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08E4" w:rsidRDefault="00000000">
      <w:pPr>
        <w:jc w:val="center"/>
        <w:rPr>
          <w:b/>
          <w:sz w:val="28"/>
          <w:szCs w:val="28"/>
        </w:rPr>
      </w:pPr>
      <w:r>
        <w:rPr>
          <w:b/>
          <w:sz w:val="28"/>
          <w:szCs w:val="28"/>
        </w:rPr>
        <w:t>Ministry of Health of the Republic of Moldova</w:t>
      </w:r>
    </w:p>
    <w:p w:rsidR="001208E4" w:rsidRDefault="001208E4">
      <w:pPr>
        <w:jc w:val="center"/>
        <w:rPr>
          <w:b/>
          <w:sz w:val="28"/>
          <w:szCs w:val="28"/>
        </w:rPr>
      </w:pPr>
    </w:p>
    <w:p w:rsidR="001208E4" w:rsidRDefault="00000000">
      <w:pPr>
        <w:jc w:val="center"/>
        <w:rPr>
          <w:b/>
          <w:sz w:val="28"/>
          <w:szCs w:val="28"/>
        </w:rPr>
      </w:pPr>
      <w:r>
        <w:rPr>
          <w:b/>
          <w:i/>
          <w:sz w:val="28"/>
          <w:szCs w:val="28"/>
        </w:rPr>
        <w:t xml:space="preserve">Nicolae </w:t>
      </w:r>
      <w:r w:rsidR="00C50814">
        <w:rPr>
          <w:b/>
          <w:i/>
          <w:sz w:val="28"/>
          <w:szCs w:val="28"/>
        </w:rPr>
        <w:t>Testemiţanu</w:t>
      </w:r>
      <w:r>
        <w:rPr>
          <w:b/>
          <w:sz w:val="28"/>
          <w:szCs w:val="28"/>
        </w:rPr>
        <w:t xml:space="preserve"> State University of Medicine and Pharmacy  </w:t>
      </w:r>
    </w:p>
    <w:p w:rsidR="001208E4" w:rsidRDefault="001208E4">
      <w:pPr>
        <w:jc w:val="center"/>
      </w:pPr>
    </w:p>
    <w:p w:rsidR="001208E4" w:rsidRDefault="00000000">
      <w:pPr>
        <w:jc w:val="center"/>
        <w:rPr>
          <w:b/>
          <w:smallCaps/>
          <w:sz w:val="28"/>
          <w:szCs w:val="28"/>
        </w:rPr>
      </w:pPr>
      <w:r>
        <w:rPr>
          <w:b/>
          <w:smallCaps/>
          <w:sz w:val="28"/>
          <w:szCs w:val="28"/>
        </w:rPr>
        <w:t>FACULTY OF MEDICINE 2</w:t>
      </w:r>
    </w:p>
    <w:p w:rsidR="001208E4" w:rsidRDefault="001208E4">
      <w:pPr>
        <w:jc w:val="center"/>
        <w:rPr>
          <w:b/>
          <w:smallCaps/>
          <w:sz w:val="28"/>
          <w:szCs w:val="28"/>
        </w:rPr>
      </w:pPr>
    </w:p>
    <w:p w:rsidR="001208E4" w:rsidRDefault="00000000">
      <w:pPr>
        <w:jc w:val="center"/>
        <w:rPr>
          <w:sz w:val="32"/>
          <w:szCs w:val="32"/>
        </w:rPr>
      </w:pPr>
      <w:r>
        <w:rPr>
          <w:sz w:val="32"/>
          <w:szCs w:val="32"/>
        </w:rPr>
        <w:t xml:space="preserve">Department of </w:t>
      </w:r>
      <w:r>
        <w:rPr>
          <w:b/>
          <w:sz w:val="32"/>
          <w:szCs w:val="32"/>
        </w:rPr>
        <w:t>Orthopedics &amp; traumatology</w:t>
      </w:r>
    </w:p>
    <w:p w:rsidR="001208E4" w:rsidRDefault="001208E4">
      <w:pPr>
        <w:rPr>
          <w:sz w:val="28"/>
          <w:szCs w:val="28"/>
        </w:rPr>
      </w:pPr>
    </w:p>
    <w:p w:rsidR="001208E4" w:rsidRDefault="001208E4">
      <w:pPr>
        <w:rPr>
          <w:sz w:val="28"/>
          <w:szCs w:val="28"/>
        </w:rPr>
      </w:pPr>
    </w:p>
    <w:p w:rsidR="001208E4" w:rsidRDefault="001208E4">
      <w:pPr>
        <w:rPr>
          <w:sz w:val="28"/>
          <w:szCs w:val="28"/>
        </w:rPr>
      </w:pPr>
    </w:p>
    <w:p w:rsidR="001208E4" w:rsidRDefault="001208E4">
      <w:pPr>
        <w:rPr>
          <w:sz w:val="28"/>
          <w:szCs w:val="28"/>
        </w:rPr>
      </w:pPr>
    </w:p>
    <w:p w:rsidR="001208E4" w:rsidRDefault="001208E4">
      <w:pPr>
        <w:rPr>
          <w:sz w:val="28"/>
          <w:szCs w:val="28"/>
        </w:rPr>
      </w:pPr>
    </w:p>
    <w:p w:rsidR="001208E4" w:rsidRDefault="001208E4">
      <w:pPr>
        <w:rPr>
          <w:sz w:val="28"/>
          <w:szCs w:val="28"/>
        </w:rPr>
      </w:pPr>
    </w:p>
    <w:p w:rsidR="001208E4" w:rsidRDefault="00000000">
      <w:pPr>
        <w:jc w:val="center"/>
        <w:rPr>
          <w:sz w:val="30"/>
          <w:szCs w:val="30"/>
        </w:rPr>
      </w:pPr>
      <w:r>
        <w:rPr>
          <w:sz w:val="30"/>
          <w:szCs w:val="30"/>
        </w:rPr>
        <w:t>Graduation Thesis</w:t>
      </w:r>
    </w:p>
    <w:p w:rsidR="001208E4" w:rsidRDefault="001208E4">
      <w:pPr>
        <w:jc w:val="center"/>
        <w:rPr>
          <w:smallCaps/>
          <w:sz w:val="30"/>
          <w:szCs w:val="30"/>
        </w:rPr>
      </w:pPr>
    </w:p>
    <w:p w:rsidR="001208E4" w:rsidRDefault="001208E4">
      <w:pPr>
        <w:jc w:val="center"/>
        <w:rPr>
          <w:smallCaps/>
          <w:sz w:val="40"/>
          <w:szCs w:val="40"/>
        </w:rPr>
      </w:pPr>
    </w:p>
    <w:p w:rsidR="001208E4" w:rsidRDefault="00000000">
      <w:pPr>
        <w:widowControl/>
        <w:pBdr>
          <w:top w:val="nil"/>
          <w:left w:val="nil"/>
          <w:bottom w:val="nil"/>
          <w:right w:val="nil"/>
          <w:between w:val="nil"/>
        </w:pBdr>
        <w:spacing w:line="360" w:lineRule="auto"/>
        <w:jc w:val="center"/>
        <w:rPr>
          <w:b/>
          <w:sz w:val="36"/>
          <w:szCs w:val="36"/>
        </w:rPr>
      </w:pPr>
      <w:r>
        <w:rPr>
          <w:b/>
          <w:sz w:val="36"/>
          <w:szCs w:val="36"/>
        </w:rPr>
        <w:t xml:space="preserve">CLAVICLE FRACTURES: CLINICAL PICTURE, DIAGNOSIS, TREATMENT </w:t>
      </w:r>
    </w:p>
    <w:p w:rsidR="001208E4" w:rsidRDefault="001208E4">
      <w:pPr>
        <w:jc w:val="right"/>
        <w:rPr>
          <w:sz w:val="28"/>
          <w:szCs w:val="28"/>
        </w:rPr>
      </w:pPr>
    </w:p>
    <w:p w:rsidR="001208E4" w:rsidRDefault="001208E4">
      <w:pPr>
        <w:jc w:val="right"/>
        <w:rPr>
          <w:sz w:val="28"/>
          <w:szCs w:val="28"/>
        </w:rPr>
      </w:pPr>
    </w:p>
    <w:p w:rsidR="001208E4" w:rsidRDefault="001208E4">
      <w:pPr>
        <w:jc w:val="right"/>
        <w:rPr>
          <w:sz w:val="28"/>
          <w:szCs w:val="28"/>
        </w:rPr>
      </w:pPr>
    </w:p>
    <w:p w:rsidR="001208E4" w:rsidRDefault="00000000">
      <w:pPr>
        <w:jc w:val="center"/>
        <w:rPr>
          <w:b/>
          <w:sz w:val="28"/>
          <w:szCs w:val="28"/>
        </w:rPr>
      </w:pPr>
      <w:r>
        <w:rPr>
          <w:b/>
          <w:smallCaps/>
          <w:sz w:val="28"/>
          <w:szCs w:val="28"/>
        </w:rPr>
        <w:t>RAVEENDRAN NAIR</w:t>
      </w:r>
      <w:r>
        <w:rPr>
          <w:b/>
          <w:sz w:val="28"/>
          <w:szCs w:val="28"/>
        </w:rPr>
        <w:t xml:space="preserve"> B</w:t>
      </w:r>
      <w:r w:rsidR="00453412">
        <w:rPr>
          <w:b/>
          <w:sz w:val="28"/>
          <w:szCs w:val="28"/>
        </w:rPr>
        <w:t xml:space="preserve">EENA GOKUL </w:t>
      </w:r>
    </w:p>
    <w:p w:rsidR="001208E4" w:rsidRDefault="001208E4">
      <w:pPr>
        <w:spacing w:line="360" w:lineRule="auto"/>
        <w:jc w:val="right"/>
        <w:rPr>
          <w:sz w:val="28"/>
          <w:szCs w:val="28"/>
        </w:rPr>
      </w:pPr>
    </w:p>
    <w:p w:rsidR="001208E4" w:rsidRDefault="00000000">
      <w:pPr>
        <w:spacing w:line="360" w:lineRule="auto"/>
        <w:jc w:val="center"/>
        <w:rPr>
          <w:b/>
          <w:i/>
          <w:sz w:val="28"/>
          <w:szCs w:val="28"/>
        </w:rPr>
      </w:pPr>
      <w:r>
        <w:rPr>
          <w:b/>
          <w:i/>
          <w:sz w:val="28"/>
          <w:szCs w:val="28"/>
        </w:rPr>
        <w:t>Year VI, group 1877</w:t>
      </w:r>
    </w:p>
    <w:p w:rsidR="001208E4" w:rsidRDefault="00000000">
      <w:pPr>
        <w:pBdr>
          <w:top w:val="nil"/>
          <w:left w:val="nil"/>
          <w:bottom w:val="nil"/>
          <w:right w:val="nil"/>
          <w:between w:val="nil"/>
        </w:pBdr>
        <w:spacing w:line="360" w:lineRule="auto"/>
        <w:jc w:val="center"/>
        <w:rPr>
          <w:b/>
          <w:i/>
          <w:sz w:val="28"/>
          <w:szCs w:val="28"/>
        </w:rPr>
      </w:pPr>
      <w:r>
        <w:rPr>
          <w:b/>
          <w:i/>
          <w:sz w:val="28"/>
          <w:szCs w:val="28"/>
        </w:rPr>
        <w:t>Study program 0912.1 Medicine</w:t>
      </w:r>
    </w:p>
    <w:p w:rsidR="001208E4" w:rsidRDefault="001208E4">
      <w:pPr>
        <w:jc w:val="center"/>
        <w:rPr>
          <w:b/>
          <w:i/>
          <w:sz w:val="28"/>
          <w:szCs w:val="28"/>
        </w:rPr>
      </w:pPr>
    </w:p>
    <w:p w:rsidR="001208E4" w:rsidRDefault="001208E4">
      <w:pPr>
        <w:jc w:val="center"/>
        <w:rPr>
          <w:b/>
          <w:i/>
          <w:sz w:val="28"/>
          <w:szCs w:val="28"/>
        </w:rPr>
      </w:pPr>
    </w:p>
    <w:p w:rsidR="001208E4" w:rsidRDefault="001208E4">
      <w:pPr>
        <w:jc w:val="right"/>
        <w:rPr>
          <w:b/>
          <w:sz w:val="28"/>
          <w:szCs w:val="28"/>
        </w:rPr>
      </w:pPr>
    </w:p>
    <w:p w:rsidR="001208E4" w:rsidRDefault="00000000">
      <w:pPr>
        <w:jc w:val="right"/>
        <w:rPr>
          <w:b/>
          <w:sz w:val="28"/>
          <w:szCs w:val="28"/>
        </w:rPr>
      </w:pPr>
      <w:r>
        <w:rPr>
          <w:b/>
          <w:sz w:val="28"/>
          <w:szCs w:val="28"/>
        </w:rPr>
        <w:t>Scientific advisor:</w:t>
      </w:r>
    </w:p>
    <w:p w:rsidR="001208E4" w:rsidRDefault="00000000">
      <w:pPr>
        <w:spacing w:line="276" w:lineRule="auto"/>
        <w:jc w:val="right"/>
        <w:rPr>
          <w:b/>
          <w:sz w:val="28"/>
          <w:szCs w:val="28"/>
        </w:rPr>
      </w:pPr>
      <w:r>
        <w:rPr>
          <w:b/>
          <w:sz w:val="28"/>
          <w:szCs w:val="28"/>
        </w:rPr>
        <w:t>Dr. Kusturova Anna</w:t>
      </w:r>
    </w:p>
    <w:p w:rsidR="001208E4" w:rsidRDefault="00000000">
      <w:pPr>
        <w:spacing w:line="276" w:lineRule="auto"/>
        <w:jc w:val="right"/>
        <w:rPr>
          <w:b/>
          <w:i/>
          <w:sz w:val="28"/>
          <w:szCs w:val="28"/>
        </w:rPr>
      </w:pPr>
      <w:r>
        <w:rPr>
          <w:b/>
          <w:i/>
          <w:sz w:val="28"/>
          <w:szCs w:val="28"/>
        </w:rPr>
        <w:t>PhD, Associate Professor</w:t>
      </w:r>
    </w:p>
    <w:p w:rsidR="001208E4" w:rsidRDefault="001208E4">
      <w:pPr>
        <w:rPr>
          <w:sz w:val="28"/>
          <w:szCs w:val="28"/>
        </w:rPr>
      </w:pPr>
    </w:p>
    <w:p w:rsidR="001208E4" w:rsidRDefault="001208E4">
      <w:pPr>
        <w:jc w:val="center"/>
        <w:rPr>
          <w:sz w:val="28"/>
          <w:szCs w:val="28"/>
        </w:rPr>
      </w:pPr>
    </w:p>
    <w:p w:rsidR="001208E4" w:rsidRDefault="001208E4">
      <w:pPr>
        <w:jc w:val="center"/>
        <w:rPr>
          <w:sz w:val="28"/>
          <w:szCs w:val="28"/>
        </w:rPr>
      </w:pPr>
    </w:p>
    <w:p w:rsidR="001208E4" w:rsidRDefault="001208E4">
      <w:pPr>
        <w:jc w:val="center"/>
        <w:rPr>
          <w:sz w:val="28"/>
          <w:szCs w:val="28"/>
        </w:rPr>
      </w:pPr>
    </w:p>
    <w:p w:rsidR="001208E4" w:rsidRDefault="001208E4">
      <w:pPr>
        <w:jc w:val="center"/>
        <w:rPr>
          <w:sz w:val="28"/>
          <w:szCs w:val="28"/>
        </w:rPr>
      </w:pPr>
    </w:p>
    <w:p w:rsidR="001208E4" w:rsidRDefault="00000000">
      <w:pPr>
        <w:jc w:val="center"/>
        <w:rPr>
          <w:sz w:val="28"/>
          <w:szCs w:val="28"/>
        </w:rPr>
      </w:pPr>
      <w:r>
        <w:rPr>
          <w:sz w:val="28"/>
          <w:szCs w:val="28"/>
        </w:rPr>
        <w:t>Chisinau, 2024</w:t>
      </w:r>
    </w:p>
    <w:p w:rsidR="001208E4" w:rsidRDefault="001208E4">
      <w:pPr>
        <w:jc w:val="center"/>
        <w:rPr>
          <w:b/>
        </w:rPr>
      </w:pPr>
    </w:p>
    <w:p w:rsidR="001208E4" w:rsidRDefault="00000000">
      <w:pPr>
        <w:spacing w:before="240" w:after="240"/>
        <w:jc w:val="center"/>
        <w:rPr>
          <w:b/>
          <w:smallCaps/>
          <w:sz w:val="26"/>
          <w:szCs w:val="26"/>
        </w:rPr>
      </w:pPr>
      <w:r>
        <w:rPr>
          <w:b/>
          <w:smallCaps/>
          <w:sz w:val="26"/>
          <w:szCs w:val="26"/>
        </w:rPr>
        <w:lastRenderedPageBreak/>
        <w:t>DECLARATION</w:t>
      </w:r>
    </w:p>
    <w:p w:rsidR="001208E4" w:rsidRDefault="001208E4">
      <w:pPr>
        <w:spacing w:line="360" w:lineRule="auto"/>
        <w:ind w:firstLine="709"/>
        <w:jc w:val="both"/>
        <w:rPr>
          <w:sz w:val="26"/>
          <w:szCs w:val="26"/>
        </w:rPr>
      </w:pPr>
    </w:p>
    <w:p w:rsidR="001208E4" w:rsidRDefault="00453412">
      <w:pPr>
        <w:spacing w:line="360" w:lineRule="auto"/>
        <w:ind w:firstLine="709"/>
        <w:jc w:val="both"/>
        <w:rPr>
          <w:sz w:val="26"/>
          <w:szCs w:val="26"/>
        </w:rPr>
      </w:pPr>
      <w:r>
        <w:rPr>
          <w:sz w:val="26"/>
          <w:szCs w:val="26"/>
        </w:rPr>
        <w:t>I,</w:t>
      </w:r>
      <w:r>
        <w:rPr>
          <w:b/>
          <w:i/>
          <w:sz w:val="26"/>
          <w:szCs w:val="26"/>
        </w:rPr>
        <w:t xml:space="preserve"> Raveendran Nair Beena Gokul</w:t>
      </w:r>
      <w:r>
        <w:rPr>
          <w:sz w:val="26"/>
          <w:szCs w:val="26"/>
        </w:rPr>
        <w:t xml:space="preserve">, hereby declare on my own responsibility that the licentiate thesis / graduation paper entitled </w:t>
      </w:r>
      <w:r>
        <w:rPr>
          <w:b/>
          <w:i/>
          <w:sz w:val="26"/>
          <w:szCs w:val="26"/>
        </w:rPr>
        <w:t>"</w:t>
      </w:r>
      <w:r>
        <w:rPr>
          <w:b/>
        </w:rPr>
        <w:t xml:space="preserve"> </w:t>
      </w:r>
      <w:r>
        <w:rPr>
          <w:b/>
          <w:i/>
          <w:sz w:val="26"/>
          <w:szCs w:val="26"/>
        </w:rPr>
        <w:t>Clavicle fractures, clinical picture, diagnosis, treatment "</w:t>
      </w:r>
      <w:r>
        <w:rPr>
          <w:sz w:val="26"/>
          <w:szCs w:val="26"/>
        </w:rPr>
        <w:t xml:space="preserve"> is developed by myself, the materials presented are the results of my own research, are not plagiarized from other scientific papers and have not been presented at another faculty or higher education institution in the country or abroad. </w:t>
      </w:r>
    </w:p>
    <w:p w:rsidR="001208E4" w:rsidRDefault="00000000">
      <w:pPr>
        <w:spacing w:line="360" w:lineRule="auto"/>
        <w:ind w:firstLine="709"/>
        <w:jc w:val="both"/>
        <w:rPr>
          <w:sz w:val="26"/>
          <w:szCs w:val="26"/>
        </w:rPr>
      </w:pPr>
      <w:r>
        <w:rPr>
          <w:sz w:val="26"/>
          <w:szCs w:val="26"/>
        </w:rPr>
        <w:t>I also declare that all sources used, including the Internet, are indicated in the licentiate thesis, in compliance with the plagiarism avoidance rules:</w:t>
      </w:r>
    </w:p>
    <w:p w:rsidR="001208E4" w:rsidRDefault="00000000">
      <w:pPr>
        <w:numPr>
          <w:ilvl w:val="0"/>
          <w:numId w:val="6"/>
        </w:numPr>
        <w:spacing w:line="360" w:lineRule="auto"/>
        <w:ind w:left="709"/>
        <w:jc w:val="both"/>
      </w:pPr>
      <w:r>
        <w:rPr>
          <w:sz w:val="26"/>
          <w:szCs w:val="26"/>
        </w:rPr>
        <w:t>all fragments of text reproduced exactly, even in my own translation from another language, are written with reference to the original source;</w:t>
      </w:r>
    </w:p>
    <w:p w:rsidR="001208E4" w:rsidRDefault="00000000">
      <w:pPr>
        <w:numPr>
          <w:ilvl w:val="0"/>
          <w:numId w:val="6"/>
        </w:numPr>
        <w:spacing w:line="360" w:lineRule="auto"/>
        <w:ind w:left="709"/>
        <w:jc w:val="both"/>
      </w:pPr>
      <w:r>
        <w:rPr>
          <w:sz w:val="26"/>
          <w:szCs w:val="26"/>
        </w:rPr>
        <w:t>rewriting of the texts of other authors in my own words has the reference to the original source;</w:t>
      </w:r>
    </w:p>
    <w:p w:rsidR="001208E4" w:rsidRDefault="00000000">
      <w:pPr>
        <w:numPr>
          <w:ilvl w:val="0"/>
          <w:numId w:val="6"/>
        </w:numPr>
        <w:spacing w:line="360" w:lineRule="auto"/>
        <w:ind w:left="709"/>
        <w:jc w:val="both"/>
      </w:pPr>
      <w:r>
        <w:rPr>
          <w:sz w:val="26"/>
          <w:szCs w:val="26"/>
        </w:rPr>
        <w:t>summary of other authors' ideas has the exact reference to the original text;</w:t>
      </w:r>
    </w:p>
    <w:p w:rsidR="001208E4" w:rsidRDefault="00000000">
      <w:pPr>
        <w:numPr>
          <w:ilvl w:val="0"/>
          <w:numId w:val="6"/>
        </w:numPr>
        <w:spacing w:line="360" w:lineRule="auto"/>
        <w:ind w:left="709"/>
        <w:jc w:val="both"/>
      </w:pPr>
      <w:r>
        <w:rPr>
          <w:sz w:val="26"/>
          <w:szCs w:val="26"/>
        </w:rPr>
        <w:t xml:space="preserve">work methods and techniques taken from other sources have exact references to original sources. </w:t>
      </w:r>
    </w:p>
    <w:p w:rsidR="001208E4" w:rsidRDefault="001208E4"/>
    <w:p w:rsidR="001208E4" w:rsidRDefault="001208E4"/>
    <w:p w:rsidR="00175DE3" w:rsidRDefault="00175DE3" w:rsidP="00175DE3">
      <w:pPr>
        <w:jc w:val="both"/>
      </w:pPr>
      <w:r>
        <w:t xml:space="preserve">                                                                                                                                 </w:t>
      </w:r>
    </w:p>
    <w:p w:rsidR="00175DE3" w:rsidRDefault="00000000" w:rsidP="00175DE3">
      <w:pPr>
        <w:jc w:val="both"/>
      </w:pPr>
      <w:r>
        <w:rPr>
          <w:sz w:val="26"/>
          <w:szCs w:val="26"/>
        </w:rPr>
        <w:t xml:space="preserve">Date </w:t>
      </w:r>
      <w:r>
        <w:rPr>
          <w:sz w:val="26"/>
          <w:szCs w:val="26"/>
        </w:rPr>
        <w:tab/>
      </w:r>
      <w:r>
        <w:rPr>
          <w:sz w:val="26"/>
          <w:szCs w:val="26"/>
        </w:rPr>
        <w:tab/>
      </w:r>
      <w:r>
        <w:rPr>
          <w:sz w:val="26"/>
          <w:szCs w:val="26"/>
        </w:rPr>
        <w:tab/>
      </w:r>
      <w:r w:rsidR="001A12FB" w:rsidRPr="001A12FB">
        <w:rPr>
          <w:sz w:val="26"/>
          <w:szCs w:val="26"/>
          <w:u w:val="single"/>
        </w:rPr>
        <w:t>01/05/2024</w:t>
      </w:r>
    </w:p>
    <w:p w:rsidR="001208E4" w:rsidRPr="00175DE3" w:rsidRDefault="00000000" w:rsidP="00175DE3">
      <w:pPr>
        <w:jc w:val="both"/>
      </w:pPr>
      <w:r>
        <w:rPr>
          <w:sz w:val="26"/>
          <w:szCs w:val="26"/>
        </w:rPr>
        <w:t xml:space="preserve">Graduate          </w:t>
      </w:r>
      <w:r>
        <w:rPr>
          <w:sz w:val="26"/>
          <w:szCs w:val="26"/>
        </w:rPr>
        <w:tab/>
      </w:r>
      <w:r w:rsidR="00C50814">
        <w:rPr>
          <w:sz w:val="26"/>
          <w:szCs w:val="26"/>
        </w:rPr>
        <w:t xml:space="preserve">    </w:t>
      </w:r>
      <w:r w:rsidR="00453412">
        <w:rPr>
          <w:sz w:val="26"/>
          <w:szCs w:val="26"/>
        </w:rPr>
        <w:t xml:space="preserve">Raveendran Nair </w:t>
      </w:r>
      <w:proofErr w:type="spellStart"/>
      <w:r w:rsidR="00453412">
        <w:rPr>
          <w:sz w:val="26"/>
          <w:szCs w:val="26"/>
        </w:rPr>
        <w:t>Beena</w:t>
      </w:r>
      <w:proofErr w:type="spellEnd"/>
      <w:r w:rsidR="00453412">
        <w:rPr>
          <w:sz w:val="26"/>
          <w:szCs w:val="26"/>
        </w:rPr>
        <w:t xml:space="preserve"> Gokul</w:t>
      </w:r>
      <w:r>
        <w:rPr>
          <w:sz w:val="26"/>
          <w:szCs w:val="26"/>
        </w:rPr>
        <w:t xml:space="preserve">        </w:t>
      </w:r>
      <w:r>
        <w:rPr>
          <w:sz w:val="26"/>
          <w:szCs w:val="26"/>
        </w:rPr>
        <w:tab/>
        <w:t xml:space="preserve"> </w:t>
      </w:r>
      <w:r w:rsidR="00175DE3">
        <w:rPr>
          <w:noProof/>
        </w:rPr>
        <w:drawing>
          <wp:inline distT="0" distB="0" distL="0" distR="0" wp14:anchorId="5D776CE5" wp14:editId="49997E8F">
            <wp:extent cx="1650107" cy="1352811"/>
            <wp:effectExtent l="0" t="0" r="1270" b="0"/>
            <wp:docPr id="180089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9313" name="Picture 1800899313"/>
                    <pic:cNvPicPr/>
                  </pic:nvPicPr>
                  <pic:blipFill rotWithShape="1">
                    <a:blip r:embed="rId8" cstate="print">
                      <a:extLst>
                        <a:ext uri="{28A0092B-C50C-407E-A947-70E740481C1C}">
                          <a14:useLocalDpi xmlns:a14="http://schemas.microsoft.com/office/drawing/2010/main" val="0"/>
                        </a:ext>
                      </a:extLst>
                    </a:blip>
                    <a:srcRect b="12256"/>
                    <a:stretch/>
                  </pic:blipFill>
                  <pic:spPr bwMode="auto">
                    <a:xfrm>
                      <a:off x="0" y="0"/>
                      <a:ext cx="1892312" cy="1551379"/>
                    </a:xfrm>
                    <a:prstGeom prst="rect">
                      <a:avLst/>
                    </a:prstGeom>
                    <a:ln>
                      <a:noFill/>
                    </a:ln>
                    <a:extLst>
                      <a:ext uri="{53640926-AAD7-44D8-BBD7-CCE9431645EC}">
                        <a14:shadowObscured xmlns:a14="http://schemas.microsoft.com/office/drawing/2010/main"/>
                      </a:ext>
                    </a:extLst>
                  </pic:spPr>
                </pic:pic>
              </a:graphicData>
            </a:graphic>
          </wp:inline>
        </w:drawing>
      </w:r>
    </w:p>
    <w:p w:rsidR="001208E4" w:rsidRDefault="00000000">
      <w:pPr>
        <w:rPr>
          <w:i/>
          <w:sz w:val="20"/>
          <w:szCs w:val="20"/>
        </w:rPr>
      </w:pPr>
      <w:r>
        <w:rPr>
          <w:sz w:val="20"/>
          <w:szCs w:val="20"/>
        </w:rPr>
        <w:t xml:space="preserve"> </w:t>
      </w:r>
      <w:r>
        <w:rPr>
          <w:sz w:val="20"/>
          <w:szCs w:val="20"/>
        </w:rPr>
        <w:tab/>
      </w:r>
      <w:r>
        <w:rPr>
          <w:sz w:val="20"/>
          <w:szCs w:val="20"/>
        </w:rPr>
        <w:tab/>
      </w:r>
      <w:r>
        <w:rPr>
          <w:sz w:val="20"/>
          <w:szCs w:val="20"/>
        </w:rPr>
        <w:tab/>
        <w:t xml:space="preserve">                       </w:t>
      </w:r>
      <w:r>
        <w:rPr>
          <w:i/>
          <w:sz w:val="20"/>
          <w:szCs w:val="20"/>
        </w:rPr>
        <w:t>(Surname Name)</w:t>
      </w:r>
      <w:r>
        <w:rPr>
          <w:i/>
          <w:sz w:val="20"/>
          <w:szCs w:val="20"/>
        </w:rPr>
        <w:tab/>
        <w:t xml:space="preserve"> </w:t>
      </w:r>
      <w:r>
        <w:rPr>
          <w:i/>
          <w:sz w:val="20"/>
          <w:szCs w:val="20"/>
        </w:rPr>
        <w:tab/>
      </w:r>
      <w:r>
        <w:rPr>
          <w:i/>
          <w:sz w:val="20"/>
          <w:szCs w:val="20"/>
        </w:rPr>
        <w:tab/>
      </w:r>
      <w:r>
        <w:rPr>
          <w:i/>
          <w:sz w:val="20"/>
          <w:szCs w:val="20"/>
        </w:rPr>
        <w:tab/>
        <w:t xml:space="preserve">        (Signature)</w:t>
      </w:r>
    </w:p>
    <w:p w:rsidR="001208E4" w:rsidRDefault="001208E4">
      <w:pPr>
        <w:spacing w:before="120"/>
        <w:rPr>
          <w:i/>
          <w:sz w:val="20"/>
          <w:szCs w:val="20"/>
        </w:rPr>
      </w:pPr>
    </w:p>
    <w:p w:rsidR="001208E4" w:rsidRDefault="001208E4">
      <w:pPr>
        <w:widowControl/>
        <w:pBdr>
          <w:top w:val="nil"/>
          <w:left w:val="nil"/>
          <w:bottom w:val="nil"/>
          <w:right w:val="nil"/>
          <w:between w:val="nil"/>
        </w:pBdr>
        <w:spacing w:line="360" w:lineRule="auto"/>
        <w:jc w:val="center"/>
        <w:rPr>
          <w:b/>
          <w:sz w:val="24"/>
          <w:szCs w:val="24"/>
        </w:rPr>
      </w:pPr>
    </w:p>
    <w:p w:rsidR="001208E4" w:rsidRDefault="001208E4">
      <w:pPr>
        <w:spacing w:after="136" w:line="360" w:lineRule="auto"/>
      </w:pPr>
    </w:p>
    <w:p w:rsidR="001208E4" w:rsidRDefault="001208E4">
      <w:pPr>
        <w:spacing w:after="136" w:line="360" w:lineRule="auto"/>
      </w:pPr>
    </w:p>
    <w:p w:rsidR="001208E4" w:rsidRDefault="001208E4">
      <w:pPr>
        <w:spacing w:after="136" w:line="360" w:lineRule="auto"/>
      </w:pPr>
    </w:p>
    <w:p w:rsidR="001208E4" w:rsidRDefault="001208E4">
      <w:pPr>
        <w:spacing w:after="136" w:line="360" w:lineRule="auto"/>
      </w:pPr>
    </w:p>
    <w:p w:rsidR="001208E4" w:rsidRDefault="001208E4">
      <w:pPr>
        <w:spacing w:after="136" w:line="360" w:lineRule="auto"/>
      </w:pPr>
    </w:p>
    <w:p w:rsidR="001208E4" w:rsidRDefault="001208E4">
      <w:pPr>
        <w:spacing w:after="136" w:line="360" w:lineRule="auto"/>
      </w:pPr>
    </w:p>
    <w:p w:rsidR="001208E4" w:rsidRDefault="001208E4">
      <w:pPr>
        <w:spacing w:line="360" w:lineRule="auto"/>
      </w:pPr>
    </w:p>
    <w:p w:rsidR="001208E4" w:rsidRDefault="00000000">
      <w:pPr>
        <w:widowControl/>
        <w:pBdr>
          <w:top w:val="nil"/>
          <w:left w:val="nil"/>
          <w:bottom w:val="nil"/>
          <w:right w:val="nil"/>
          <w:between w:val="nil"/>
        </w:pBdr>
        <w:spacing w:line="360" w:lineRule="auto"/>
        <w:jc w:val="center"/>
        <w:rPr>
          <w:b/>
          <w:sz w:val="28"/>
          <w:szCs w:val="28"/>
        </w:rPr>
      </w:pPr>
      <w:r>
        <w:rPr>
          <w:b/>
          <w:sz w:val="28"/>
          <w:szCs w:val="28"/>
        </w:rPr>
        <w:t>CONTENTS</w:t>
      </w:r>
    </w:p>
    <w:p w:rsidR="001208E4" w:rsidRDefault="001208E4">
      <w:pPr>
        <w:widowControl/>
        <w:pBdr>
          <w:top w:val="nil"/>
          <w:left w:val="nil"/>
          <w:bottom w:val="nil"/>
          <w:right w:val="nil"/>
          <w:between w:val="nil"/>
        </w:pBdr>
        <w:spacing w:line="360" w:lineRule="auto"/>
        <w:jc w:val="center"/>
        <w:rPr>
          <w:b/>
          <w:sz w:val="28"/>
          <w:szCs w:val="28"/>
        </w:rPr>
      </w:pPr>
    </w:p>
    <w:tbl>
      <w:tblPr>
        <w:tblStyle w:val="a"/>
        <w:tblW w:w="934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76"/>
        <w:gridCol w:w="8069"/>
        <w:gridCol w:w="699"/>
      </w:tblGrid>
      <w:tr w:rsidR="001208E4">
        <w:tc>
          <w:tcPr>
            <w:tcW w:w="8645" w:type="dxa"/>
            <w:gridSpan w:val="2"/>
          </w:tcPr>
          <w:p w:rsidR="001208E4" w:rsidRPr="00F857E1" w:rsidRDefault="00000000">
            <w:pPr>
              <w:pBdr>
                <w:top w:val="nil"/>
                <w:left w:val="nil"/>
                <w:bottom w:val="nil"/>
                <w:right w:val="nil"/>
                <w:between w:val="nil"/>
              </w:pBdr>
              <w:spacing w:line="360" w:lineRule="auto"/>
              <w:rPr>
                <w:b/>
                <w:smallCaps/>
                <w:sz w:val="24"/>
                <w:szCs w:val="24"/>
              </w:rPr>
            </w:pPr>
            <w:r w:rsidRPr="00F857E1">
              <w:rPr>
                <w:b/>
                <w:smallCaps/>
                <w:sz w:val="24"/>
                <w:szCs w:val="24"/>
              </w:rPr>
              <w:t>DECLARATION ……………………………………………………………………</w:t>
            </w:r>
            <w:r w:rsidR="009C65FF" w:rsidRPr="00F857E1">
              <w:rPr>
                <w:b/>
                <w:smallCaps/>
                <w:sz w:val="24"/>
                <w:szCs w:val="24"/>
              </w:rPr>
              <w:t>02</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8645" w:type="dxa"/>
            <w:gridSpan w:val="2"/>
          </w:tcPr>
          <w:p w:rsidR="001208E4" w:rsidRPr="00F857E1" w:rsidRDefault="00000000">
            <w:pPr>
              <w:pBdr>
                <w:top w:val="nil"/>
                <w:left w:val="nil"/>
                <w:bottom w:val="nil"/>
                <w:right w:val="nil"/>
                <w:between w:val="nil"/>
              </w:pBdr>
              <w:spacing w:line="360" w:lineRule="auto"/>
              <w:rPr>
                <w:b/>
                <w:smallCaps/>
                <w:sz w:val="24"/>
                <w:szCs w:val="24"/>
              </w:rPr>
            </w:pPr>
            <w:r w:rsidRPr="00F857E1">
              <w:rPr>
                <w:b/>
                <w:smallCaps/>
                <w:sz w:val="24"/>
                <w:szCs w:val="24"/>
              </w:rPr>
              <w:t>LIST OF ABBREVIATIONS……………………………………………………</w:t>
            </w:r>
            <w:r w:rsidR="00F857E1">
              <w:rPr>
                <w:b/>
                <w:smallCaps/>
                <w:sz w:val="24"/>
                <w:szCs w:val="24"/>
              </w:rPr>
              <w:t>.</w:t>
            </w:r>
            <w:r w:rsidRPr="00F857E1">
              <w:rPr>
                <w:b/>
                <w:smallCaps/>
                <w:sz w:val="24"/>
                <w:szCs w:val="24"/>
              </w:rPr>
              <w:t>…</w:t>
            </w:r>
            <w:r w:rsidR="00F857E1" w:rsidRPr="00F857E1">
              <w:rPr>
                <w:b/>
                <w:smallCaps/>
                <w:sz w:val="24"/>
                <w:szCs w:val="24"/>
              </w:rPr>
              <w:t>04</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8645" w:type="dxa"/>
            <w:gridSpan w:val="2"/>
          </w:tcPr>
          <w:p w:rsidR="001208E4" w:rsidRPr="00F857E1" w:rsidRDefault="00000000">
            <w:pPr>
              <w:pBdr>
                <w:top w:val="nil"/>
                <w:left w:val="nil"/>
                <w:bottom w:val="nil"/>
                <w:right w:val="nil"/>
                <w:between w:val="nil"/>
              </w:pBdr>
              <w:tabs>
                <w:tab w:val="left" w:pos="2391"/>
              </w:tabs>
              <w:spacing w:line="360" w:lineRule="auto"/>
              <w:rPr>
                <w:b/>
                <w:smallCaps/>
                <w:sz w:val="24"/>
                <w:szCs w:val="24"/>
              </w:rPr>
            </w:pPr>
            <w:r w:rsidRPr="00F857E1">
              <w:rPr>
                <w:b/>
                <w:smallCaps/>
                <w:sz w:val="24"/>
                <w:szCs w:val="24"/>
              </w:rPr>
              <w:t>INTRODUCTION…………………………………………………………………</w:t>
            </w:r>
            <w:r w:rsidR="00F857E1">
              <w:rPr>
                <w:b/>
                <w:smallCaps/>
                <w:sz w:val="24"/>
                <w:szCs w:val="24"/>
              </w:rPr>
              <w:t>..</w:t>
            </w:r>
            <w:r w:rsidRPr="00F857E1">
              <w:rPr>
                <w:b/>
                <w:smallCaps/>
                <w:sz w:val="24"/>
                <w:szCs w:val="24"/>
              </w:rPr>
              <w:t>.</w:t>
            </w:r>
            <w:r w:rsidR="00F857E1" w:rsidRPr="00F857E1">
              <w:rPr>
                <w:b/>
                <w:smallCaps/>
                <w:sz w:val="24"/>
                <w:szCs w:val="24"/>
              </w:rPr>
              <w:t>05</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1.</w:t>
            </w:r>
          </w:p>
        </w:tc>
        <w:tc>
          <w:tcPr>
            <w:tcW w:w="8069"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CLAVICLE FRACTURES (LITERATURE REVIEW) ………………</w:t>
            </w:r>
            <w:r w:rsidR="00F857E1">
              <w:rPr>
                <w:b/>
                <w:sz w:val="24"/>
                <w:szCs w:val="24"/>
              </w:rPr>
              <w:t>.</w:t>
            </w:r>
            <w:r w:rsidRPr="00F857E1">
              <w:rPr>
                <w:b/>
                <w:sz w:val="24"/>
                <w:szCs w:val="24"/>
              </w:rPr>
              <w:t>….</w:t>
            </w:r>
            <w:r w:rsidR="00F857E1" w:rsidRPr="00F857E1">
              <w:rPr>
                <w:b/>
                <w:sz w:val="24"/>
                <w:szCs w:val="24"/>
              </w:rPr>
              <w:t>06</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1.1.</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Anatomy of the clavicle fractures ………………………………………</w:t>
            </w:r>
            <w:r w:rsidR="00F857E1">
              <w:rPr>
                <w:bCs/>
                <w:sz w:val="24"/>
                <w:szCs w:val="24"/>
              </w:rPr>
              <w:t>...</w:t>
            </w:r>
            <w:r w:rsidRPr="00F857E1">
              <w:rPr>
                <w:bCs/>
                <w:sz w:val="24"/>
                <w:szCs w:val="24"/>
              </w:rPr>
              <w:t>……</w:t>
            </w:r>
            <w:r w:rsidR="00F857E1" w:rsidRPr="00F857E1">
              <w:rPr>
                <w:bCs/>
                <w:sz w:val="24"/>
                <w:szCs w:val="24"/>
              </w:rPr>
              <w:t>06</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1.2.</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Classification of the clavicle fractures……………………………………</w:t>
            </w:r>
            <w:r w:rsidR="00F857E1">
              <w:rPr>
                <w:bCs/>
                <w:sz w:val="24"/>
                <w:szCs w:val="24"/>
              </w:rPr>
              <w:t>.</w:t>
            </w:r>
            <w:r w:rsidRPr="00F857E1">
              <w:rPr>
                <w:bCs/>
                <w:sz w:val="24"/>
                <w:szCs w:val="24"/>
              </w:rPr>
              <w:t>……</w:t>
            </w:r>
            <w:r w:rsidR="00F857E1" w:rsidRPr="00F857E1">
              <w:rPr>
                <w:bCs/>
                <w:sz w:val="24"/>
                <w:szCs w:val="24"/>
              </w:rPr>
              <w:t>09</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1.3.</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Mechanism of clavicle fractures</w:t>
            </w:r>
            <w:r w:rsidR="00F857E1" w:rsidRPr="00F857E1">
              <w:rPr>
                <w:bCs/>
                <w:sz w:val="24"/>
                <w:szCs w:val="24"/>
              </w:rPr>
              <w:t>……………………………………………</w:t>
            </w:r>
            <w:r w:rsidR="00F857E1">
              <w:rPr>
                <w:bCs/>
                <w:sz w:val="24"/>
                <w:szCs w:val="24"/>
              </w:rPr>
              <w:t>..</w:t>
            </w:r>
            <w:r w:rsidR="00F857E1" w:rsidRPr="00F857E1">
              <w:rPr>
                <w:bCs/>
                <w:sz w:val="24"/>
                <w:szCs w:val="24"/>
              </w:rPr>
              <w:t>…11</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1.4.</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Clinical picture of clavicle fractures……………………………………………</w:t>
            </w:r>
            <w:r w:rsidR="00F857E1" w:rsidRPr="00F857E1">
              <w:rPr>
                <w:bCs/>
                <w:sz w:val="24"/>
                <w:szCs w:val="24"/>
              </w:rPr>
              <w:t>12</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1.5.</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Diagnosis of clavicle fractures………………………………………………</w:t>
            </w:r>
            <w:r w:rsidR="00F857E1">
              <w:rPr>
                <w:bCs/>
                <w:sz w:val="24"/>
                <w:szCs w:val="24"/>
              </w:rPr>
              <w:t>.</w:t>
            </w:r>
            <w:r w:rsidRPr="00F857E1">
              <w:rPr>
                <w:bCs/>
                <w:sz w:val="24"/>
                <w:szCs w:val="24"/>
              </w:rPr>
              <w:t>…</w:t>
            </w:r>
            <w:r w:rsidR="00F857E1" w:rsidRPr="00F857E1">
              <w:rPr>
                <w:bCs/>
                <w:sz w:val="24"/>
                <w:szCs w:val="24"/>
              </w:rPr>
              <w:t>13</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1.6.</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Complications of clavicle fractures…………………………………………</w:t>
            </w:r>
            <w:r w:rsidR="00F857E1">
              <w:rPr>
                <w:bCs/>
                <w:sz w:val="24"/>
                <w:szCs w:val="24"/>
              </w:rPr>
              <w:t>..</w:t>
            </w:r>
            <w:r w:rsidRPr="00F857E1">
              <w:rPr>
                <w:bCs/>
                <w:sz w:val="24"/>
                <w:szCs w:val="24"/>
              </w:rPr>
              <w:t>…</w:t>
            </w:r>
            <w:r w:rsidR="00F857E1" w:rsidRPr="00F857E1">
              <w:rPr>
                <w:bCs/>
                <w:sz w:val="24"/>
                <w:szCs w:val="24"/>
              </w:rPr>
              <w:t>14</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1.7.</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Treatment of clavicle fractures………………………………………………</w:t>
            </w:r>
            <w:r w:rsidR="00F857E1">
              <w:rPr>
                <w:bCs/>
                <w:sz w:val="24"/>
                <w:szCs w:val="24"/>
              </w:rPr>
              <w:t>….</w:t>
            </w:r>
            <w:r w:rsidR="00F857E1" w:rsidRPr="00F857E1">
              <w:rPr>
                <w:bCs/>
                <w:sz w:val="24"/>
                <w:szCs w:val="24"/>
              </w:rPr>
              <w:t>16</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2.</w:t>
            </w:r>
          </w:p>
        </w:tc>
        <w:tc>
          <w:tcPr>
            <w:tcW w:w="8069"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MATERIAL AND METHODS ………………………………………………</w:t>
            </w:r>
            <w:r w:rsidR="00F857E1" w:rsidRPr="00F857E1">
              <w:rPr>
                <w:b/>
                <w:sz w:val="24"/>
                <w:szCs w:val="24"/>
              </w:rPr>
              <w:t>2</w:t>
            </w:r>
            <w:r w:rsidR="00420045">
              <w:rPr>
                <w:b/>
                <w:sz w:val="24"/>
                <w:szCs w:val="24"/>
              </w:rPr>
              <w:t>3</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2.1</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Patient general information …………………………………………………</w:t>
            </w:r>
            <w:r w:rsidR="00A15616">
              <w:rPr>
                <w:bCs/>
                <w:sz w:val="24"/>
                <w:szCs w:val="24"/>
              </w:rPr>
              <w:t>….</w:t>
            </w:r>
            <w:r w:rsidR="00F857E1" w:rsidRPr="00F857E1">
              <w:rPr>
                <w:bCs/>
                <w:sz w:val="24"/>
                <w:szCs w:val="24"/>
              </w:rPr>
              <w:t>2</w:t>
            </w:r>
            <w:r w:rsidR="00420045">
              <w:rPr>
                <w:bCs/>
                <w:sz w:val="24"/>
                <w:szCs w:val="24"/>
              </w:rPr>
              <w:t>3</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2.2</w:t>
            </w:r>
          </w:p>
        </w:tc>
        <w:tc>
          <w:tcPr>
            <w:tcW w:w="8069" w:type="dxa"/>
          </w:tcPr>
          <w:p w:rsidR="001208E4" w:rsidRPr="00F857E1" w:rsidRDefault="00000000">
            <w:pPr>
              <w:spacing w:line="360" w:lineRule="auto"/>
              <w:rPr>
                <w:bCs/>
                <w:sz w:val="24"/>
                <w:szCs w:val="24"/>
              </w:rPr>
            </w:pPr>
            <w:r w:rsidRPr="00F857E1">
              <w:rPr>
                <w:bCs/>
                <w:sz w:val="24"/>
                <w:szCs w:val="24"/>
              </w:rPr>
              <w:t>Gender distribution …………………………………………………………</w:t>
            </w:r>
            <w:r w:rsidR="00F857E1">
              <w:rPr>
                <w:bCs/>
                <w:sz w:val="24"/>
                <w:szCs w:val="24"/>
              </w:rPr>
              <w:t>.</w:t>
            </w:r>
            <w:r w:rsidRPr="00F857E1">
              <w:rPr>
                <w:bCs/>
                <w:sz w:val="24"/>
                <w:szCs w:val="24"/>
              </w:rPr>
              <w:t>….</w:t>
            </w:r>
            <w:r w:rsidR="00F857E1" w:rsidRPr="00F857E1">
              <w:rPr>
                <w:bCs/>
                <w:sz w:val="24"/>
                <w:szCs w:val="24"/>
              </w:rPr>
              <w:t>2</w:t>
            </w:r>
            <w:r w:rsidR="00420045">
              <w:rPr>
                <w:bCs/>
                <w:sz w:val="24"/>
                <w:szCs w:val="24"/>
              </w:rPr>
              <w:t>4</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2.3</w:t>
            </w:r>
          </w:p>
        </w:tc>
        <w:tc>
          <w:tcPr>
            <w:tcW w:w="8069" w:type="dxa"/>
          </w:tcPr>
          <w:p w:rsidR="001208E4" w:rsidRPr="00F857E1" w:rsidRDefault="00000000">
            <w:pPr>
              <w:spacing w:line="360" w:lineRule="auto"/>
              <w:ind w:left="3"/>
              <w:rPr>
                <w:bCs/>
                <w:sz w:val="24"/>
                <w:szCs w:val="24"/>
              </w:rPr>
            </w:pPr>
            <w:bookmarkStart w:id="0" w:name="_gjdgxs" w:colFirst="0" w:colLast="0"/>
            <w:bookmarkEnd w:id="0"/>
            <w:r w:rsidRPr="00F857E1">
              <w:rPr>
                <w:bCs/>
                <w:sz w:val="24"/>
                <w:szCs w:val="24"/>
              </w:rPr>
              <w:t>Age incidence …………………………………………………………</w:t>
            </w:r>
            <w:r w:rsidR="00420045" w:rsidRPr="00F857E1">
              <w:rPr>
                <w:bCs/>
                <w:sz w:val="24"/>
                <w:szCs w:val="24"/>
              </w:rPr>
              <w:t>…</w:t>
            </w:r>
            <w:r w:rsidR="00420045">
              <w:rPr>
                <w:bCs/>
                <w:sz w:val="24"/>
                <w:szCs w:val="24"/>
              </w:rPr>
              <w:t>.</w:t>
            </w:r>
            <w:r w:rsidRPr="00F857E1">
              <w:rPr>
                <w:bCs/>
                <w:sz w:val="24"/>
                <w:szCs w:val="24"/>
              </w:rPr>
              <w:t>…</w:t>
            </w:r>
            <w:r w:rsidR="00A15616">
              <w:rPr>
                <w:bCs/>
                <w:sz w:val="24"/>
                <w:szCs w:val="24"/>
              </w:rPr>
              <w:t>…</w:t>
            </w:r>
            <w:r w:rsidRPr="00F857E1">
              <w:rPr>
                <w:bCs/>
                <w:sz w:val="24"/>
                <w:szCs w:val="24"/>
              </w:rPr>
              <w:t>.</w:t>
            </w:r>
            <w:r w:rsidR="00F857E1" w:rsidRPr="00F857E1">
              <w:rPr>
                <w:bCs/>
                <w:sz w:val="24"/>
                <w:szCs w:val="24"/>
              </w:rPr>
              <w:t>2</w:t>
            </w:r>
            <w:r w:rsidR="00420045">
              <w:rPr>
                <w:bCs/>
                <w:sz w:val="24"/>
                <w:szCs w:val="24"/>
              </w:rPr>
              <w:t>4</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2.4</w:t>
            </w:r>
          </w:p>
        </w:tc>
        <w:tc>
          <w:tcPr>
            <w:tcW w:w="8069" w:type="dxa"/>
          </w:tcPr>
          <w:p w:rsidR="001208E4" w:rsidRPr="00F857E1" w:rsidRDefault="00000000">
            <w:pPr>
              <w:spacing w:line="360" w:lineRule="auto"/>
              <w:ind w:left="3"/>
              <w:rPr>
                <w:bCs/>
                <w:sz w:val="24"/>
                <w:szCs w:val="24"/>
              </w:rPr>
            </w:pPr>
            <w:r w:rsidRPr="00F857E1">
              <w:rPr>
                <w:bCs/>
                <w:sz w:val="24"/>
                <w:szCs w:val="24"/>
              </w:rPr>
              <w:t>Cause of trauma …………………………………………………………………</w:t>
            </w:r>
            <w:r w:rsidR="00F857E1" w:rsidRPr="00F857E1">
              <w:rPr>
                <w:bCs/>
                <w:sz w:val="24"/>
                <w:szCs w:val="24"/>
              </w:rPr>
              <w:t>2</w:t>
            </w:r>
            <w:r w:rsidR="00420045">
              <w:rPr>
                <w:bCs/>
                <w:sz w:val="24"/>
                <w:szCs w:val="24"/>
              </w:rPr>
              <w:t>5</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2.5</w:t>
            </w:r>
          </w:p>
        </w:tc>
        <w:tc>
          <w:tcPr>
            <w:tcW w:w="8069" w:type="dxa"/>
          </w:tcPr>
          <w:p w:rsidR="001208E4" w:rsidRPr="00F857E1" w:rsidRDefault="00000000">
            <w:pPr>
              <w:spacing w:line="360" w:lineRule="auto"/>
              <w:ind w:left="3"/>
              <w:rPr>
                <w:bCs/>
                <w:sz w:val="24"/>
                <w:szCs w:val="24"/>
              </w:rPr>
            </w:pPr>
            <w:r w:rsidRPr="00F857E1">
              <w:rPr>
                <w:bCs/>
                <w:sz w:val="24"/>
                <w:szCs w:val="24"/>
              </w:rPr>
              <w:t>Characters of clavicular fracture …………………</w:t>
            </w:r>
            <w:r w:rsidR="00F857E1" w:rsidRPr="00F857E1">
              <w:rPr>
                <w:bCs/>
                <w:sz w:val="24"/>
                <w:szCs w:val="24"/>
              </w:rPr>
              <w:t>………………………</w:t>
            </w:r>
            <w:r w:rsidR="00F857E1">
              <w:rPr>
                <w:bCs/>
                <w:sz w:val="24"/>
                <w:szCs w:val="24"/>
              </w:rPr>
              <w:t>...</w:t>
            </w:r>
            <w:r w:rsidR="00F857E1" w:rsidRPr="00F857E1">
              <w:rPr>
                <w:bCs/>
                <w:sz w:val="24"/>
                <w:szCs w:val="24"/>
              </w:rPr>
              <w:t>……2</w:t>
            </w:r>
            <w:r w:rsidR="00420045">
              <w:rPr>
                <w:bCs/>
                <w:sz w:val="24"/>
                <w:szCs w:val="24"/>
              </w:rPr>
              <w:t>5</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2.6</w:t>
            </w:r>
          </w:p>
        </w:tc>
        <w:tc>
          <w:tcPr>
            <w:tcW w:w="8069" w:type="dxa"/>
          </w:tcPr>
          <w:p w:rsidR="001208E4" w:rsidRPr="00F857E1" w:rsidRDefault="00000000">
            <w:pPr>
              <w:spacing w:line="360" w:lineRule="auto"/>
              <w:ind w:left="3"/>
              <w:rPr>
                <w:bCs/>
                <w:sz w:val="24"/>
                <w:szCs w:val="24"/>
              </w:rPr>
            </w:pPr>
            <w:r w:rsidRPr="00F857E1">
              <w:rPr>
                <w:bCs/>
                <w:sz w:val="24"/>
                <w:szCs w:val="24"/>
              </w:rPr>
              <w:t>Hospitalization and treatment …………………………………………</w:t>
            </w:r>
            <w:proofErr w:type="gramStart"/>
            <w:r w:rsidRPr="00F857E1">
              <w:rPr>
                <w:bCs/>
                <w:sz w:val="24"/>
                <w:szCs w:val="24"/>
              </w:rPr>
              <w:t>…</w:t>
            </w:r>
            <w:r w:rsidR="00F857E1">
              <w:rPr>
                <w:bCs/>
                <w:sz w:val="24"/>
                <w:szCs w:val="24"/>
              </w:rPr>
              <w:t>..</w:t>
            </w:r>
            <w:proofErr w:type="gramEnd"/>
            <w:r w:rsidRPr="00F857E1">
              <w:rPr>
                <w:bCs/>
                <w:sz w:val="24"/>
                <w:szCs w:val="24"/>
              </w:rPr>
              <w:t>…….</w:t>
            </w:r>
            <w:r w:rsidR="00F857E1" w:rsidRPr="00F857E1">
              <w:rPr>
                <w:bCs/>
                <w:sz w:val="24"/>
                <w:szCs w:val="24"/>
              </w:rPr>
              <w:t>2</w:t>
            </w:r>
            <w:r w:rsidR="00420045">
              <w:rPr>
                <w:bCs/>
                <w:sz w:val="24"/>
                <w:szCs w:val="24"/>
              </w:rPr>
              <w:t>7</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3.</w:t>
            </w:r>
          </w:p>
        </w:tc>
        <w:tc>
          <w:tcPr>
            <w:tcW w:w="8069" w:type="dxa"/>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RESULTS AND DISCUSSION ………………………………………</w:t>
            </w:r>
            <w:r w:rsidR="00F857E1">
              <w:rPr>
                <w:b/>
                <w:sz w:val="24"/>
                <w:szCs w:val="24"/>
              </w:rPr>
              <w:t>.</w:t>
            </w:r>
            <w:r w:rsidRPr="00F857E1">
              <w:rPr>
                <w:b/>
                <w:sz w:val="24"/>
                <w:szCs w:val="24"/>
              </w:rPr>
              <w:t>………</w:t>
            </w:r>
            <w:r w:rsidR="00F857E1" w:rsidRPr="00F857E1">
              <w:rPr>
                <w:b/>
                <w:sz w:val="24"/>
                <w:szCs w:val="24"/>
              </w:rPr>
              <w:t>3</w:t>
            </w:r>
            <w:r w:rsidR="00420045">
              <w:rPr>
                <w:b/>
                <w:sz w:val="24"/>
                <w:szCs w:val="24"/>
              </w:rPr>
              <w:t>0</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3.1</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Results and discussion………………………………………………</w:t>
            </w:r>
            <w:r w:rsidR="00F857E1">
              <w:rPr>
                <w:bCs/>
                <w:sz w:val="24"/>
                <w:szCs w:val="24"/>
              </w:rPr>
              <w:t>…</w:t>
            </w:r>
            <w:r w:rsidRPr="00F857E1">
              <w:rPr>
                <w:bCs/>
                <w:sz w:val="24"/>
                <w:szCs w:val="24"/>
              </w:rPr>
              <w:t>…………</w:t>
            </w:r>
            <w:r w:rsidR="00F857E1" w:rsidRPr="00F857E1">
              <w:rPr>
                <w:bCs/>
                <w:sz w:val="24"/>
                <w:szCs w:val="24"/>
              </w:rPr>
              <w:t>3</w:t>
            </w:r>
            <w:r w:rsidR="00420045">
              <w:rPr>
                <w:bCs/>
                <w:sz w:val="24"/>
                <w:szCs w:val="24"/>
              </w:rPr>
              <w:t>0</w:t>
            </w:r>
          </w:p>
        </w:tc>
        <w:tc>
          <w:tcPr>
            <w:tcW w:w="699" w:type="dxa"/>
          </w:tcPr>
          <w:p w:rsidR="001208E4" w:rsidRPr="00F857E1" w:rsidRDefault="001208E4">
            <w:pPr>
              <w:pBdr>
                <w:top w:val="nil"/>
                <w:left w:val="nil"/>
                <w:bottom w:val="nil"/>
                <w:right w:val="nil"/>
                <w:between w:val="nil"/>
              </w:pBdr>
              <w:spacing w:line="360" w:lineRule="auto"/>
              <w:rPr>
                <w:bCs/>
                <w:sz w:val="24"/>
                <w:szCs w:val="24"/>
              </w:rPr>
            </w:pPr>
          </w:p>
        </w:tc>
      </w:tr>
      <w:tr w:rsidR="001208E4">
        <w:tc>
          <w:tcPr>
            <w:tcW w:w="576"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3.2</w:t>
            </w:r>
          </w:p>
        </w:tc>
        <w:tc>
          <w:tcPr>
            <w:tcW w:w="8069" w:type="dxa"/>
          </w:tcPr>
          <w:p w:rsidR="001208E4" w:rsidRPr="00F857E1" w:rsidRDefault="00000000">
            <w:pPr>
              <w:pBdr>
                <w:top w:val="nil"/>
                <w:left w:val="nil"/>
                <w:bottom w:val="nil"/>
                <w:right w:val="nil"/>
                <w:between w:val="nil"/>
              </w:pBdr>
              <w:spacing w:line="360" w:lineRule="auto"/>
              <w:rPr>
                <w:bCs/>
                <w:sz w:val="24"/>
                <w:szCs w:val="24"/>
              </w:rPr>
            </w:pPr>
            <w:r w:rsidRPr="00F857E1">
              <w:rPr>
                <w:bCs/>
                <w:sz w:val="24"/>
                <w:szCs w:val="24"/>
              </w:rPr>
              <w:t>Clinical cases …………………………………………………………</w:t>
            </w:r>
            <w:r w:rsidR="00F857E1">
              <w:rPr>
                <w:bCs/>
                <w:sz w:val="24"/>
                <w:szCs w:val="24"/>
              </w:rPr>
              <w:t>...</w:t>
            </w:r>
            <w:r w:rsidRPr="00F857E1">
              <w:rPr>
                <w:bCs/>
                <w:sz w:val="24"/>
                <w:szCs w:val="24"/>
              </w:rPr>
              <w:t>……</w:t>
            </w:r>
            <w:proofErr w:type="gramStart"/>
            <w:r w:rsidRPr="00F857E1">
              <w:rPr>
                <w:bCs/>
                <w:sz w:val="24"/>
                <w:szCs w:val="24"/>
              </w:rPr>
              <w:t>…..</w:t>
            </w:r>
            <w:proofErr w:type="gramEnd"/>
            <w:r w:rsidR="00F857E1" w:rsidRPr="00F857E1">
              <w:rPr>
                <w:bCs/>
                <w:sz w:val="24"/>
                <w:szCs w:val="24"/>
              </w:rPr>
              <w:t>3</w:t>
            </w:r>
            <w:r w:rsidR="00420045">
              <w:rPr>
                <w:bCs/>
                <w:sz w:val="24"/>
                <w:szCs w:val="24"/>
              </w:rPr>
              <w:t>1</w:t>
            </w:r>
          </w:p>
        </w:tc>
        <w:tc>
          <w:tcPr>
            <w:tcW w:w="699" w:type="dxa"/>
          </w:tcPr>
          <w:p w:rsidR="001208E4" w:rsidRPr="00F857E1" w:rsidRDefault="001208E4">
            <w:pPr>
              <w:pBdr>
                <w:top w:val="nil"/>
                <w:left w:val="nil"/>
                <w:bottom w:val="nil"/>
                <w:right w:val="nil"/>
                <w:between w:val="nil"/>
              </w:pBdr>
              <w:spacing w:line="360" w:lineRule="auto"/>
              <w:rPr>
                <w:bCs/>
                <w:sz w:val="24"/>
                <w:szCs w:val="24"/>
              </w:rPr>
            </w:pPr>
          </w:p>
        </w:tc>
      </w:tr>
      <w:tr w:rsidR="001208E4">
        <w:tc>
          <w:tcPr>
            <w:tcW w:w="8645" w:type="dxa"/>
            <w:gridSpan w:val="2"/>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CONCLUSIONS …………………………………………………………</w:t>
            </w:r>
            <w:r w:rsidR="00F857E1">
              <w:rPr>
                <w:b/>
                <w:sz w:val="24"/>
                <w:szCs w:val="24"/>
              </w:rPr>
              <w:t>...</w:t>
            </w:r>
            <w:r w:rsidRPr="00F857E1">
              <w:rPr>
                <w:b/>
                <w:sz w:val="24"/>
                <w:szCs w:val="24"/>
              </w:rPr>
              <w:t>…………</w:t>
            </w:r>
            <w:r w:rsidR="00F857E1" w:rsidRPr="00F857E1">
              <w:rPr>
                <w:b/>
                <w:sz w:val="24"/>
                <w:szCs w:val="24"/>
              </w:rPr>
              <w:t>3</w:t>
            </w:r>
            <w:r w:rsidR="00420045">
              <w:rPr>
                <w:b/>
                <w:sz w:val="24"/>
                <w:szCs w:val="24"/>
              </w:rPr>
              <w:t>4</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r w:rsidR="001208E4">
        <w:tc>
          <w:tcPr>
            <w:tcW w:w="8645" w:type="dxa"/>
            <w:gridSpan w:val="2"/>
          </w:tcPr>
          <w:p w:rsidR="001208E4" w:rsidRPr="00F857E1" w:rsidRDefault="00000000">
            <w:pPr>
              <w:pBdr>
                <w:top w:val="nil"/>
                <w:left w:val="nil"/>
                <w:bottom w:val="nil"/>
                <w:right w:val="nil"/>
                <w:between w:val="nil"/>
              </w:pBdr>
              <w:spacing w:line="360" w:lineRule="auto"/>
              <w:rPr>
                <w:b/>
                <w:sz w:val="24"/>
                <w:szCs w:val="24"/>
              </w:rPr>
            </w:pPr>
            <w:r w:rsidRPr="00F857E1">
              <w:rPr>
                <w:b/>
                <w:sz w:val="24"/>
                <w:szCs w:val="24"/>
              </w:rPr>
              <w:t>BIBLIOGRAPHY ………………………………………………………</w:t>
            </w:r>
            <w:r w:rsidR="00F857E1">
              <w:rPr>
                <w:b/>
                <w:sz w:val="24"/>
                <w:szCs w:val="24"/>
              </w:rPr>
              <w:t>….</w:t>
            </w:r>
            <w:r w:rsidRPr="00F857E1">
              <w:rPr>
                <w:b/>
                <w:sz w:val="24"/>
                <w:szCs w:val="24"/>
              </w:rPr>
              <w:t>…………</w:t>
            </w:r>
            <w:r w:rsidR="00F857E1" w:rsidRPr="00F857E1">
              <w:rPr>
                <w:b/>
                <w:sz w:val="24"/>
                <w:szCs w:val="24"/>
              </w:rPr>
              <w:t>3</w:t>
            </w:r>
            <w:r w:rsidR="00420045">
              <w:rPr>
                <w:b/>
                <w:sz w:val="24"/>
                <w:szCs w:val="24"/>
              </w:rPr>
              <w:t>5</w:t>
            </w:r>
          </w:p>
        </w:tc>
        <w:tc>
          <w:tcPr>
            <w:tcW w:w="699" w:type="dxa"/>
          </w:tcPr>
          <w:p w:rsidR="001208E4" w:rsidRPr="00F857E1" w:rsidRDefault="001208E4">
            <w:pPr>
              <w:pBdr>
                <w:top w:val="nil"/>
                <w:left w:val="nil"/>
                <w:bottom w:val="nil"/>
                <w:right w:val="nil"/>
                <w:between w:val="nil"/>
              </w:pBdr>
              <w:spacing w:line="360" w:lineRule="auto"/>
              <w:rPr>
                <w:b/>
                <w:sz w:val="24"/>
                <w:szCs w:val="24"/>
              </w:rPr>
            </w:pPr>
          </w:p>
        </w:tc>
      </w:tr>
    </w:tbl>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sz w:val="24"/>
          <w:szCs w:val="24"/>
        </w:rPr>
      </w:pPr>
    </w:p>
    <w:p w:rsidR="001208E4" w:rsidRDefault="00000000">
      <w:pPr>
        <w:widowControl/>
        <w:pBdr>
          <w:top w:val="nil"/>
          <w:left w:val="nil"/>
          <w:bottom w:val="nil"/>
          <w:right w:val="nil"/>
          <w:between w:val="nil"/>
        </w:pBdr>
        <w:spacing w:line="360" w:lineRule="auto"/>
        <w:jc w:val="center"/>
        <w:rPr>
          <w:b/>
          <w:sz w:val="28"/>
          <w:szCs w:val="28"/>
        </w:rPr>
      </w:pPr>
      <w:r>
        <w:rPr>
          <w:b/>
          <w:sz w:val="28"/>
          <w:szCs w:val="28"/>
        </w:rPr>
        <w:t>LIST OF ABBREVATIONS</w:t>
      </w:r>
    </w:p>
    <w:p w:rsidR="001208E4" w:rsidRDefault="001208E4">
      <w:pPr>
        <w:widowControl/>
        <w:pBdr>
          <w:top w:val="nil"/>
          <w:left w:val="nil"/>
          <w:bottom w:val="nil"/>
          <w:right w:val="nil"/>
          <w:between w:val="nil"/>
        </w:pBdr>
        <w:spacing w:line="360" w:lineRule="auto"/>
        <w:rPr>
          <w:sz w:val="24"/>
          <w:szCs w:val="24"/>
        </w:rPr>
      </w:pPr>
    </w:p>
    <w:p w:rsidR="001208E4" w:rsidRDefault="00000000">
      <w:pPr>
        <w:widowControl/>
        <w:pBdr>
          <w:top w:val="nil"/>
          <w:left w:val="nil"/>
          <w:bottom w:val="nil"/>
          <w:right w:val="nil"/>
          <w:between w:val="nil"/>
        </w:pBdr>
        <w:spacing w:line="360" w:lineRule="auto"/>
        <w:rPr>
          <w:sz w:val="24"/>
          <w:szCs w:val="24"/>
        </w:rPr>
      </w:pPr>
      <w:r>
        <w:rPr>
          <w:sz w:val="24"/>
          <w:szCs w:val="24"/>
        </w:rPr>
        <w:t>ACJ - Acromioclavicular joint</w:t>
      </w:r>
    </w:p>
    <w:p w:rsidR="001208E4" w:rsidRDefault="00000000">
      <w:pPr>
        <w:widowControl/>
        <w:pBdr>
          <w:top w:val="nil"/>
          <w:left w:val="nil"/>
          <w:bottom w:val="nil"/>
          <w:right w:val="nil"/>
          <w:between w:val="nil"/>
        </w:pBdr>
        <w:spacing w:line="360" w:lineRule="auto"/>
        <w:rPr>
          <w:sz w:val="24"/>
          <w:szCs w:val="24"/>
        </w:rPr>
      </w:pPr>
      <w:r>
        <w:rPr>
          <w:sz w:val="24"/>
          <w:szCs w:val="24"/>
        </w:rPr>
        <w:t>AO - Association of Osteosynthesis</w:t>
      </w:r>
    </w:p>
    <w:p w:rsidR="00C50814" w:rsidRDefault="00C50814">
      <w:pPr>
        <w:widowControl/>
        <w:pBdr>
          <w:top w:val="nil"/>
          <w:left w:val="nil"/>
          <w:bottom w:val="nil"/>
          <w:right w:val="nil"/>
          <w:between w:val="nil"/>
        </w:pBdr>
        <w:spacing w:line="360" w:lineRule="auto"/>
        <w:rPr>
          <w:sz w:val="24"/>
          <w:szCs w:val="24"/>
        </w:rPr>
      </w:pPr>
      <w:r>
        <w:rPr>
          <w:sz w:val="24"/>
          <w:szCs w:val="24"/>
        </w:rPr>
        <w:t>AP-Antero-Posterior</w:t>
      </w:r>
    </w:p>
    <w:p w:rsidR="00C50814" w:rsidRDefault="00C50814">
      <w:pPr>
        <w:widowControl/>
        <w:pBdr>
          <w:top w:val="nil"/>
          <w:left w:val="nil"/>
          <w:bottom w:val="nil"/>
          <w:right w:val="nil"/>
          <w:between w:val="nil"/>
        </w:pBdr>
        <w:spacing w:line="360" w:lineRule="auto"/>
        <w:rPr>
          <w:sz w:val="24"/>
          <w:szCs w:val="24"/>
        </w:rPr>
      </w:pPr>
      <w:r>
        <w:rPr>
          <w:sz w:val="24"/>
          <w:szCs w:val="24"/>
        </w:rPr>
        <w:t>CA-Coracoacromial</w:t>
      </w:r>
    </w:p>
    <w:p w:rsidR="001208E4" w:rsidRDefault="00000000">
      <w:pPr>
        <w:widowControl/>
        <w:pBdr>
          <w:top w:val="nil"/>
          <w:left w:val="nil"/>
          <w:bottom w:val="nil"/>
          <w:right w:val="nil"/>
          <w:between w:val="nil"/>
        </w:pBdr>
        <w:spacing w:line="360" w:lineRule="auto"/>
        <w:rPr>
          <w:sz w:val="24"/>
          <w:szCs w:val="24"/>
        </w:rPr>
      </w:pPr>
      <w:r>
        <w:rPr>
          <w:sz w:val="24"/>
          <w:szCs w:val="24"/>
        </w:rPr>
        <w:t xml:space="preserve">CT - Computed tomography </w:t>
      </w:r>
    </w:p>
    <w:p w:rsidR="001208E4" w:rsidRDefault="00000000">
      <w:pPr>
        <w:widowControl/>
        <w:pBdr>
          <w:top w:val="nil"/>
          <w:left w:val="nil"/>
          <w:bottom w:val="nil"/>
          <w:right w:val="nil"/>
          <w:between w:val="nil"/>
        </w:pBdr>
        <w:spacing w:line="360" w:lineRule="auto"/>
        <w:rPr>
          <w:sz w:val="24"/>
          <w:szCs w:val="24"/>
        </w:rPr>
      </w:pPr>
      <w:r>
        <w:rPr>
          <w:sz w:val="24"/>
          <w:szCs w:val="24"/>
        </w:rPr>
        <w:t>CF – Clavicular fracture</w:t>
      </w:r>
    </w:p>
    <w:p w:rsidR="001208E4" w:rsidRDefault="00000000">
      <w:pPr>
        <w:widowControl/>
        <w:pBdr>
          <w:top w:val="nil"/>
          <w:left w:val="nil"/>
          <w:bottom w:val="nil"/>
          <w:right w:val="nil"/>
          <w:between w:val="nil"/>
        </w:pBdr>
        <w:spacing w:line="360" w:lineRule="auto"/>
        <w:rPr>
          <w:sz w:val="24"/>
          <w:szCs w:val="24"/>
        </w:rPr>
      </w:pPr>
      <w:r>
        <w:rPr>
          <w:sz w:val="24"/>
          <w:szCs w:val="24"/>
        </w:rPr>
        <w:t>IM - Intramuscular</w:t>
      </w:r>
    </w:p>
    <w:p w:rsidR="001208E4" w:rsidRDefault="00000000">
      <w:pPr>
        <w:widowControl/>
        <w:pBdr>
          <w:top w:val="nil"/>
          <w:left w:val="nil"/>
          <w:bottom w:val="nil"/>
          <w:right w:val="nil"/>
          <w:between w:val="nil"/>
        </w:pBdr>
        <w:spacing w:line="360" w:lineRule="auto"/>
        <w:rPr>
          <w:sz w:val="24"/>
          <w:szCs w:val="24"/>
        </w:rPr>
      </w:pPr>
      <w:r>
        <w:rPr>
          <w:sz w:val="24"/>
          <w:szCs w:val="24"/>
        </w:rPr>
        <w:t>ORIF - Open reduction and internal fixation</w:t>
      </w:r>
    </w:p>
    <w:p w:rsidR="001208E4" w:rsidRDefault="00000000">
      <w:pPr>
        <w:widowControl/>
        <w:pBdr>
          <w:top w:val="nil"/>
          <w:left w:val="nil"/>
          <w:bottom w:val="nil"/>
          <w:right w:val="nil"/>
          <w:between w:val="nil"/>
        </w:pBdr>
        <w:spacing w:line="360" w:lineRule="auto"/>
        <w:rPr>
          <w:sz w:val="24"/>
          <w:szCs w:val="24"/>
        </w:rPr>
      </w:pPr>
      <w:r>
        <w:rPr>
          <w:sz w:val="24"/>
          <w:szCs w:val="24"/>
        </w:rPr>
        <w:t>SCM - Sternocleidomastoid muscle</w:t>
      </w:r>
    </w:p>
    <w:p w:rsidR="001208E4" w:rsidRDefault="001208E4">
      <w:pPr>
        <w:widowControl/>
        <w:pBdr>
          <w:top w:val="nil"/>
          <w:left w:val="nil"/>
          <w:bottom w:val="nil"/>
          <w:right w:val="nil"/>
          <w:between w:val="nil"/>
        </w:pBdr>
        <w:spacing w:line="360" w:lineRule="auto"/>
        <w:rPr>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1208E4" w:rsidRDefault="001208E4">
      <w:pPr>
        <w:widowControl/>
        <w:pBdr>
          <w:top w:val="nil"/>
          <w:left w:val="nil"/>
          <w:bottom w:val="nil"/>
          <w:right w:val="nil"/>
          <w:between w:val="nil"/>
        </w:pBdr>
        <w:spacing w:line="360" w:lineRule="auto"/>
        <w:rPr>
          <w:b/>
          <w:sz w:val="24"/>
          <w:szCs w:val="24"/>
        </w:rPr>
      </w:pPr>
    </w:p>
    <w:p w:rsidR="0027692D" w:rsidRDefault="0027692D" w:rsidP="0027692D">
      <w:pPr>
        <w:widowControl/>
        <w:pBdr>
          <w:top w:val="nil"/>
          <w:left w:val="nil"/>
          <w:bottom w:val="nil"/>
          <w:right w:val="nil"/>
          <w:between w:val="nil"/>
        </w:pBdr>
        <w:spacing w:line="360" w:lineRule="auto"/>
        <w:rPr>
          <w:b/>
          <w:sz w:val="24"/>
          <w:szCs w:val="24"/>
        </w:rPr>
      </w:pPr>
    </w:p>
    <w:p w:rsidR="001208E4" w:rsidRDefault="00000000" w:rsidP="0027692D">
      <w:pPr>
        <w:widowControl/>
        <w:pBdr>
          <w:top w:val="nil"/>
          <w:left w:val="nil"/>
          <w:bottom w:val="nil"/>
          <w:right w:val="nil"/>
          <w:between w:val="nil"/>
        </w:pBdr>
        <w:spacing w:line="360" w:lineRule="auto"/>
        <w:jc w:val="center"/>
        <w:rPr>
          <w:b/>
          <w:sz w:val="24"/>
          <w:szCs w:val="24"/>
        </w:rPr>
      </w:pPr>
      <w:r>
        <w:rPr>
          <w:b/>
          <w:sz w:val="24"/>
          <w:szCs w:val="24"/>
        </w:rPr>
        <w:lastRenderedPageBreak/>
        <w:t>INTRODUCTION</w:t>
      </w:r>
    </w:p>
    <w:p w:rsidR="001208E4" w:rsidRDefault="001208E4">
      <w:pPr>
        <w:widowControl/>
        <w:pBdr>
          <w:top w:val="nil"/>
          <w:left w:val="nil"/>
          <w:bottom w:val="nil"/>
          <w:right w:val="nil"/>
          <w:between w:val="nil"/>
        </w:pBdr>
        <w:spacing w:line="360" w:lineRule="auto"/>
        <w:rPr>
          <w:b/>
          <w:sz w:val="24"/>
          <w:szCs w:val="24"/>
        </w:rPr>
      </w:pPr>
    </w:p>
    <w:p w:rsidR="001208E4" w:rsidRDefault="00000000">
      <w:pPr>
        <w:widowControl/>
        <w:pBdr>
          <w:top w:val="nil"/>
          <w:left w:val="nil"/>
          <w:bottom w:val="nil"/>
          <w:right w:val="nil"/>
          <w:between w:val="nil"/>
        </w:pBdr>
        <w:spacing w:line="360" w:lineRule="auto"/>
        <w:ind w:firstLine="709"/>
        <w:jc w:val="both"/>
        <w:rPr>
          <w:b/>
          <w:sz w:val="24"/>
          <w:szCs w:val="24"/>
        </w:rPr>
      </w:pPr>
      <w:r>
        <w:rPr>
          <w:b/>
          <w:sz w:val="24"/>
          <w:szCs w:val="24"/>
        </w:rPr>
        <w:t xml:space="preserve">The actuality of the research </w:t>
      </w:r>
    </w:p>
    <w:p w:rsidR="001208E4" w:rsidRDefault="00715BB7">
      <w:pPr>
        <w:widowControl/>
        <w:pBdr>
          <w:top w:val="nil"/>
          <w:left w:val="nil"/>
          <w:bottom w:val="nil"/>
          <w:right w:val="nil"/>
          <w:between w:val="nil"/>
        </w:pBdr>
        <w:spacing w:line="360" w:lineRule="auto"/>
        <w:ind w:firstLine="709"/>
        <w:jc w:val="both"/>
        <w:rPr>
          <w:sz w:val="24"/>
          <w:szCs w:val="24"/>
        </w:rPr>
      </w:pPr>
      <w:r w:rsidRPr="00715BB7">
        <w:rPr>
          <w:sz w:val="24"/>
          <w:szCs w:val="24"/>
          <w:lang w:val="en-IN"/>
        </w:rPr>
        <w:t xml:space="preserve">Clavicle fractures usually affect people under the age of 25, with children and young adults suffering from them the most frequently. The clavicle is a common area for injury due to its superficial placement, its thin midshaft, and the pressures transmitted across it. A hard fall with the arm at the side, which frequently happens during contact sports, is the most frequent mechanism of injury. The history and physical examination can frequently make a diagnosis, but suitable radiography should be done to confirm the diagnosis and provide treatment options. The majority of midshaft clavicle fractures can be managed nonoperatively. </w:t>
      </w:r>
      <w:r>
        <w:rPr>
          <w:sz w:val="24"/>
          <w:szCs w:val="24"/>
        </w:rPr>
        <w:t>Children frequently have significant calluses, so parents may need assurance.[22]</w:t>
      </w:r>
    </w:p>
    <w:p w:rsidR="001208E4" w:rsidRDefault="00000000">
      <w:pPr>
        <w:widowControl/>
        <w:pBdr>
          <w:top w:val="nil"/>
          <w:left w:val="nil"/>
          <w:bottom w:val="nil"/>
          <w:right w:val="nil"/>
          <w:between w:val="nil"/>
        </w:pBdr>
        <w:spacing w:line="360" w:lineRule="auto"/>
        <w:ind w:firstLine="709"/>
        <w:jc w:val="both"/>
        <w:rPr>
          <w:sz w:val="24"/>
          <w:szCs w:val="24"/>
        </w:rPr>
      </w:pPr>
      <w:r>
        <w:rPr>
          <w:sz w:val="24"/>
          <w:szCs w:val="24"/>
        </w:rPr>
        <w:t>Surgery is an option for fractures with a high risk of nonunion (e.g., displaced or comminuted fractures, fractures with more than 15 to 20 mm clavicle shortening). The relationship of the distal fracture to the coracoclavicular ligaments determines the likelihood of displacement.[17]</w:t>
      </w:r>
    </w:p>
    <w:p w:rsidR="001208E4" w:rsidRDefault="001208E4">
      <w:pPr>
        <w:widowControl/>
        <w:pBdr>
          <w:top w:val="nil"/>
          <w:left w:val="nil"/>
          <w:bottom w:val="nil"/>
          <w:right w:val="nil"/>
          <w:between w:val="nil"/>
        </w:pBdr>
        <w:spacing w:line="360" w:lineRule="auto"/>
        <w:ind w:firstLine="709"/>
        <w:jc w:val="both"/>
        <w:rPr>
          <w:sz w:val="24"/>
          <w:szCs w:val="24"/>
        </w:rPr>
      </w:pPr>
    </w:p>
    <w:p w:rsidR="001208E4" w:rsidRDefault="00000000">
      <w:pPr>
        <w:widowControl/>
        <w:pBdr>
          <w:top w:val="nil"/>
          <w:left w:val="nil"/>
          <w:bottom w:val="nil"/>
          <w:right w:val="nil"/>
          <w:between w:val="nil"/>
        </w:pBdr>
        <w:spacing w:line="360" w:lineRule="auto"/>
        <w:ind w:firstLine="709"/>
        <w:jc w:val="both"/>
        <w:rPr>
          <w:b/>
          <w:sz w:val="24"/>
          <w:szCs w:val="24"/>
        </w:rPr>
      </w:pPr>
      <w:r>
        <w:rPr>
          <w:b/>
          <w:sz w:val="24"/>
          <w:szCs w:val="24"/>
        </w:rPr>
        <w:t>The aim of the thesis:</w:t>
      </w:r>
    </w:p>
    <w:p w:rsidR="001208E4" w:rsidRDefault="00000000" w:rsidP="00101815">
      <w:pPr>
        <w:widowControl/>
        <w:pBdr>
          <w:top w:val="nil"/>
          <w:left w:val="nil"/>
          <w:bottom w:val="nil"/>
          <w:right w:val="nil"/>
          <w:between w:val="nil"/>
        </w:pBdr>
        <w:spacing w:line="360" w:lineRule="auto"/>
        <w:jc w:val="both"/>
      </w:pPr>
      <w:r>
        <w:rPr>
          <w:rFonts w:ascii="Calibri" w:eastAsia="Calibri" w:hAnsi="Calibri" w:cs="Calibri"/>
        </w:rPr>
        <w:t xml:space="preserve"> - </w:t>
      </w:r>
      <w:r>
        <w:rPr>
          <w:sz w:val="24"/>
          <w:szCs w:val="24"/>
        </w:rPr>
        <w:t>To investigate theoretical data (classification, epidemiology, symptoms, treatment, complications) in order to improve the knowledge and management of clavicle fracture and to analyze the clinical data of the patients with CFs treated in the Department of traumatology nr.1, Institute of Emergency Medicine, during the years 2019-2023.</w:t>
      </w:r>
    </w:p>
    <w:p w:rsidR="001208E4" w:rsidRDefault="00000000">
      <w:pPr>
        <w:widowControl/>
        <w:pBdr>
          <w:top w:val="nil"/>
          <w:left w:val="nil"/>
          <w:bottom w:val="nil"/>
          <w:right w:val="nil"/>
          <w:between w:val="nil"/>
        </w:pBdr>
        <w:spacing w:line="360" w:lineRule="auto"/>
        <w:rPr>
          <w:b/>
          <w:sz w:val="24"/>
          <w:szCs w:val="24"/>
        </w:rPr>
      </w:pPr>
      <w:r>
        <w:rPr>
          <w:b/>
          <w:sz w:val="24"/>
          <w:szCs w:val="24"/>
        </w:rPr>
        <w:t xml:space="preserve">            Objectives of the thesis:</w:t>
      </w:r>
    </w:p>
    <w:p w:rsidR="001208E4" w:rsidRDefault="00000000">
      <w:pPr>
        <w:widowControl/>
        <w:numPr>
          <w:ilvl w:val="0"/>
          <w:numId w:val="2"/>
        </w:numPr>
        <w:pBdr>
          <w:top w:val="nil"/>
          <w:left w:val="nil"/>
          <w:bottom w:val="nil"/>
          <w:right w:val="nil"/>
          <w:between w:val="nil"/>
        </w:pBdr>
        <w:spacing w:line="360" w:lineRule="auto"/>
        <w:rPr>
          <w:sz w:val="24"/>
          <w:szCs w:val="24"/>
        </w:rPr>
      </w:pPr>
      <w:r>
        <w:rPr>
          <w:sz w:val="24"/>
          <w:szCs w:val="24"/>
        </w:rPr>
        <w:t>To review the anatomy and biomechanics of the clavicle and the mechanisms of clavicle fractures.</w:t>
      </w:r>
    </w:p>
    <w:p w:rsidR="001208E4" w:rsidRDefault="00000000">
      <w:pPr>
        <w:widowControl/>
        <w:numPr>
          <w:ilvl w:val="0"/>
          <w:numId w:val="2"/>
        </w:numPr>
        <w:pBdr>
          <w:top w:val="nil"/>
          <w:left w:val="nil"/>
          <w:bottom w:val="nil"/>
          <w:right w:val="nil"/>
          <w:between w:val="nil"/>
        </w:pBdr>
        <w:spacing w:line="360" w:lineRule="auto"/>
        <w:rPr>
          <w:sz w:val="24"/>
          <w:szCs w:val="24"/>
        </w:rPr>
      </w:pPr>
      <w:r>
        <w:rPr>
          <w:sz w:val="24"/>
          <w:szCs w:val="24"/>
        </w:rPr>
        <w:t>To investigate the incidence, classification and clinical presentation and diagnostic of clavicle fractures, treatment methods according to the type of fracture.</w:t>
      </w:r>
    </w:p>
    <w:p w:rsidR="001208E4" w:rsidRDefault="00000000">
      <w:pPr>
        <w:widowControl/>
        <w:numPr>
          <w:ilvl w:val="0"/>
          <w:numId w:val="2"/>
        </w:numPr>
        <w:pBdr>
          <w:top w:val="nil"/>
          <w:left w:val="nil"/>
          <w:bottom w:val="nil"/>
          <w:right w:val="nil"/>
          <w:between w:val="nil"/>
        </w:pBdr>
        <w:spacing w:line="360" w:lineRule="auto"/>
        <w:rPr>
          <w:sz w:val="24"/>
          <w:szCs w:val="24"/>
        </w:rPr>
      </w:pPr>
      <w:r>
        <w:rPr>
          <w:sz w:val="24"/>
          <w:szCs w:val="24"/>
        </w:rPr>
        <w:t>To perform a retrospective and prospective study of the patients with CFs treated in the Department of traumatology nr.1, Institute of Emergency Medicine, during the years 2019-2023.</w:t>
      </w:r>
    </w:p>
    <w:p w:rsidR="001208E4" w:rsidRDefault="00000000">
      <w:pPr>
        <w:widowControl/>
        <w:numPr>
          <w:ilvl w:val="0"/>
          <w:numId w:val="2"/>
        </w:numPr>
        <w:pBdr>
          <w:top w:val="nil"/>
          <w:left w:val="nil"/>
          <w:bottom w:val="nil"/>
          <w:right w:val="nil"/>
          <w:between w:val="nil"/>
        </w:pBdr>
        <w:spacing w:line="360" w:lineRule="auto"/>
        <w:rPr>
          <w:sz w:val="24"/>
          <w:szCs w:val="24"/>
        </w:rPr>
      </w:pPr>
      <w:r>
        <w:rPr>
          <w:sz w:val="24"/>
          <w:szCs w:val="24"/>
        </w:rPr>
        <w:t>To analyze the diagnostic &amp; treatment methods applied to the patients with clavicle fractures.</w:t>
      </w:r>
    </w:p>
    <w:p w:rsidR="001208E4" w:rsidRDefault="001208E4">
      <w:pPr>
        <w:pBdr>
          <w:top w:val="nil"/>
          <w:left w:val="nil"/>
          <w:bottom w:val="nil"/>
          <w:right w:val="nil"/>
          <w:between w:val="nil"/>
        </w:pBdr>
        <w:spacing w:before="60"/>
        <w:rPr>
          <w:sz w:val="24"/>
          <w:szCs w:val="24"/>
        </w:rPr>
      </w:pPr>
    </w:p>
    <w:p w:rsidR="001208E4" w:rsidRDefault="001208E4">
      <w:pPr>
        <w:pBdr>
          <w:top w:val="nil"/>
          <w:left w:val="nil"/>
          <w:bottom w:val="nil"/>
          <w:right w:val="nil"/>
          <w:between w:val="nil"/>
        </w:pBdr>
        <w:spacing w:before="138"/>
        <w:ind w:left="100"/>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rPr>
          <w:sz w:val="24"/>
          <w:szCs w:val="24"/>
        </w:rPr>
      </w:pPr>
    </w:p>
    <w:p w:rsidR="001208E4" w:rsidRDefault="00000000">
      <w:pPr>
        <w:widowControl/>
        <w:numPr>
          <w:ilvl w:val="0"/>
          <w:numId w:val="8"/>
        </w:numPr>
        <w:pBdr>
          <w:top w:val="nil"/>
          <w:left w:val="nil"/>
          <w:bottom w:val="nil"/>
          <w:right w:val="nil"/>
          <w:between w:val="nil"/>
        </w:pBdr>
        <w:spacing w:line="360" w:lineRule="auto"/>
        <w:jc w:val="center"/>
        <w:rPr>
          <w:b/>
          <w:sz w:val="28"/>
          <w:szCs w:val="28"/>
        </w:rPr>
      </w:pPr>
      <w:r>
        <w:rPr>
          <w:b/>
          <w:sz w:val="28"/>
          <w:szCs w:val="28"/>
        </w:rPr>
        <w:t>CLAVICLE FRACTURES (LITERATURE REVIEW)</w:t>
      </w:r>
    </w:p>
    <w:p w:rsidR="001208E4" w:rsidRDefault="001208E4">
      <w:pPr>
        <w:widowControl/>
        <w:spacing w:before="138"/>
        <w:ind w:left="100"/>
        <w:jc w:val="center"/>
        <w:rPr>
          <w:b/>
          <w:sz w:val="24"/>
          <w:szCs w:val="24"/>
        </w:rPr>
      </w:pPr>
    </w:p>
    <w:p w:rsidR="001208E4" w:rsidRDefault="00000000">
      <w:pPr>
        <w:widowControl/>
        <w:numPr>
          <w:ilvl w:val="1"/>
          <w:numId w:val="8"/>
        </w:numPr>
        <w:pBdr>
          <w:top w:val="nil"/>
          <w:left w:val="nil"/>
          <w:bottom w:val="nil"/>
          <w:right w:val="nil"/>
          <w:between w:val="nil"/>
        </w:pBdr>
        <w:spacing w:line="360" w:lineRule="auto"/>
        <w:ind w:left="0" w:firstLine="709"/>
        <w:rPr>
          <w:b/>
          <w:sz w:val="26"/>
          <w:szCs w:val="26"/>
        </w:rPr>
      </w:pPr>
      <w:r>
        <w:rPr>
          <w:b/>
          <w:sz w:val="26"/>
          <w:szCs w:val="26"/>
        </w:rPr>
        <w:t xml:space="preserve">  Anatomy of the clavicle</w:t>
      </w:r>
    </w:p>
    <w:p w:rsidR="001208E4" w:rsidRDefault="001208E4">
      <w:pPr>
        <w:widowControl/>
        <w:pBdr>
          <w:top w:val="nil"/>
          <w:left w:val="nil"/>
          <w:bottom w:val="nil"/>
          <w:right w:val="nil"/>
          <w:between w:val="nil"/>
        </w:pBdr>
        <w:spacing w:line="360" w:lineRule="auto"/>
        <w:ind w:left="360"/>
        <w:rPr>
          <w:b/>
          <w:sz w:val="26"/>
          <w:szCs w:val="26"/>
        </w:rPr>
      </w:pPr>
    </w:p>
    <w:p w:rsidR="001208E4" w:rsidRDefault="00000000">
      <w:pPr>
        <w:numPr>
          <w:ilvl w:val="2"/>
          <w:numId w:val="8"/>
        </w:numPr>
        <w:pBdr>
          <w:top w:val="nil"/>
          <w:left w:val="nil"/>
          <w:bottom w:val="nil"/>
          <w:right w:val="nil"/>
          <w:between w:val="nil"/>
        </w:pBdr>
        <w:spacing w:line="360" w:lineRule="auto"/>
        <w:ind w:firstLine="720"/>
        <w:jc w:val="both"/>
        <w:rPr>
          <w:b/>
          <w:i/>
          <w:sz w:val="26"/>
          <w:szCs w:val="26"/>
        </w:rPr>
      </w:pPr>
      <w:r>
        <w:rPr>
          <w:b/>
          <w:i/>
          <w:sz w:val="26"/>
          <w:szCs w:val="26"/>
        </w:rPr>
        <w:t>Bone structure.</w:t>
      </w:r>
    </w:p>
    <w:p w:rsidR="001208E4" w:rsidRDefault="00000000" w:rsidP="00C76805">
      <w:pPr>
        <w:pBdr>
          <w:top w:val="nil"/>
          <w:left w:val="nil"/>
          <w:bottom w:val="nil"/>
          <w:right w:val="nil"/>
          <w:between w:val="nil"/>
        </w:pBdr>
        <w:spacing w:line="360" w:lineRule="auto"/>
        <w:ind w:left="100" w:right="727" w:firstLine="720"/>
        <w:jc w:val="center"/>
        <w:rPr>
          <w:sz w:val="24"/>
          <w:szCs w:val="24"/>
        </w:rPr>
      </w:pPr>
      <w:r>
        <w:rPr>
          <w:noProof/>
          <w:sz w:val="24"/>
          <w:szCs w:val="24"/>
        </w:rPr>
        <w:drawing>
          <wp:inline distT="114300" distB="114300" distL="114300" distR="114300">
            <wp:extent cx="4108631" cy="2874192"/>
            <wp:effectExtent l="12700" t="12700" r="6350" b="8890"/>
            <wp:docPr id="1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9"/>
                    <a:srcRect/>
                    <a:stretch>
                      <a:fillRect/>
                    </a:stretch>
                  </pic:blipFill>
                  <pic:spPr>
                    <a:xfrm>
                      <a:off x="0" y="0"/>
                      <a:ext cx="4127008" cy="2887048"/>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spacing w:line="360" w:lineRule="auto"/>
        <w:ind w:left="100" w:right="727" w:firstLine="720"/>
        <w:jc w:val="center"/>
        <w:rPr>
          <w:i/>
          <w:sz w:val="24"/>
          <w:szCs w:val="24"/>
        </w:rPr>
      </w:pPr>
      <w:r>
        <w:rPr>
          <w:i/>
          <w:sz w:val="24"/>
          <w:szCs w:val="24"/>
        </w:rPr>
        <w:t>Figure 1:Anatomy of clavicle[57]</w:t>
      </w:r>
    </w:p>
    <w:p w:rsidR="001208E4" w:rsidRDefault="001208E4">
      <w:pPr>
        <w:pBdr>
          <w:top w:val="nil"/>
          <w:left w:val="nil"/>
          <w:bottom w:val="nil"/>
          <w:right w:val="nil"/>
          <w:between w:val="nil"/>
        </w:pBdr>
        <w:spacing w:line="360" w:lineRule="auto"/>
        <w:ind w:left="100" w:right="727" w:firstLine="720"/>
        <w:jc w:val="both"/>
        <w:rPr>
          <w:sz w:val="24"/>
          <w:szCs w:val="24"/>
        </w:rPr>
      </w:pPr>
    </w:p>
    <w:p w:rsidR="001208E4" w:rsidRDefault="00000000">
      <w:pPr>
        <w:pBdr>
          <w:top w:val="nil"/>
          <w:left w:val="nil"/>
          <w:bottom w:val="nil"/>
          <w:right w:val="nil"/>
          <w:between w:val="nil"/>
        </w:pBdr>
        <w:spacing w:line="360" w:lineRule="auto"/>
        <w:ind w:left="100" w:right="727" w:firstLine="720"/>
        <w:jc w:val="both"/>
        <w:rPr>
          <w:sz w:val="24"/>
          <w:szCs w:val="24"/>
        </w:rPr>
      </w:pPr>
      <w:r>
        <w:rPr>
          <w:sz w:val="24"/>
          <w:szCs w:val="24"/>
        </w:rPr>
        <w:t>The clavicle is a long bone. It provides shoulder support, allowing the arm to swing freely away from the trunk. The weight of the limb is transferred from the clavicle to the sternum. The bone has a cylindrical part called the shaft, and it has two ends, lateral and medial.[35]</w:t>
      </w:r>
    </w:p>
    <w:p w:rsidR="001208E4" w:rsidRDefault="00000000">
      <w:pPr>
        <w:pStyle w:val="Heading2"/>
        <w:spacing w:line="360" w:lineRule="auto"/>
        <w:ind w:firstLine="720"/>
        <w:jc w:val="both"/>
      </w:pPr>
      <w:r>
        <w:t>Side Determination</w:t>
      </w:r>
    </w:p>
    <w:p w:rsidR="001208E4" w:rsidRDefault="00000000">
      <w:pPr>
        <w:pBdr>
          <w:top w:val="nil"/>
          <w:left w:val="nil"/>
          <w:bottom w:val="nil"/>
          <w:right w:val="nil"/>
          <w:between w:val="nil"/>
        </w:pBdr>
        <w:spacing w:line="360" w:lineRule="auto"/>
        <w:ind w:left="100" w:firstLine="720"/>
        <w:jc w:val="both"/>
        <w:rPr>
          <w:sz w:val="24"/>
          <w:szCs w:val="24"/>
        </w:rPr>
      </w:pPr>
      <w:r>
        <w:rPr>
          <w:sz w:val="24"/>
          <w:szCs w:val="24"/>
        </w:rPr>
        <w:t>The following characters indicate which side of the body a clavicle belongs to:</w:t>
      </w:r>
    </w:p>
    <w:p w:rsidR="001208E4" w:rsidRDefault="00000000">
      <w:pPr>
        <w:numPr>
          <w:ilvl w:val="0"/>
          <w:numId w:val="4"/>
        </w:numPr>
        <w:pBdr>
          <w:top w:val="nil"/>
          <w:left w:val="nil"/>
          <w:bottom w:val="nil"/>
          <w:right w:val="nil"/>
          <w:between w:val="nil"/>
        </w:pBdr>
        <w:tabs>
          <w:tab w:val="left" w:pos="340"/>
        </w:tabs>
        <w:spacing w:line="360" w:lineRule="auto"/>
        <w:jc w:val="both"/>
      </w:pPr>
      <w:r>
        <w:rPr>
          <w:sz w:val="24"/>
          <w:szCs w:val="24"/>
        </w:rPr>
        <w:t>Lateral end- flat, the medial end- large and quadrilateral.</w:t>
      </w:r>
    </w:p>
    <w:p w:rsidR="00715BB7" w:rsidRPr="00715BB7" w:rsidRDefault="00715BB7">
      <w:pPr>
        <w:numPr>
          <w:ilvl w:val="0"/>
          <w:numId w:val="4"/>
        </w:numPr>
        <w:pBdr>
          <w:top w:val="nil"/>
          <w:left w:val="nil"/>
          <w:bottom w:val="nil"/>
          <w:right w:val="nil"/>
          <w:between w:val="nil"/>
        </w:pBdr>
        <w:tabs>
          <w:tab w:val="left" w:pos="340"/>
        </w:tabs>
        <w:spacing w:line="360" w:lineRule="auto"/>
        <w:jc w:val="both"/>
      </w:pPr>
      <w:r w:rsidRPr="00715BB7">
        <w:rPr>
          <w:bCs/>
          <w:sz w:val="24"/>
          <w:szCs w:val="24"/>
          <w:lang w:val="en-IN"/>
        </w:rPr>
        <w:t>The shaft has a little curvature, with its medial two-thirds convex and its lateral one-third concave.</w:t>
      </w:r>
    </w:p>
    <w:p w:rsidR="001208E4" w:rsidRDefault="00715BB7">
      <w:pPr>
        <w:numPr>
          <w:ilvl w:val="0"/>
          <w:numId w:val="4"/>
        </w:numPr>
        <w:pBdr>
          <w:top w:val="nil"/>
          <w:left w:val="nil"/>
          <w:bottom w:val="nil"/>
          <w:right w:val="nil"/>
          <w:between w:val="nil"/>
        </w:pBdr>
        <w:tabs>
          <w:tab w:val="left" w:pos="340"/>
        </w:tabs>
        <w:spacing w:line="360" w:lineRule="auto"/>
        <w:jc w:val="both"/>
      </w:pPr>
      <w:r w:rsidRPr="00715BB7">
        <w:rPr>
          <w:bCs/>
          <w:sz w:val="24"/>
          <w:szCs w:val="24"/>
          <w:lang w:val="en-IN"/>
        </w:rPr>
        <w:t>A longitudinal groove runs through the middle third of the inferior surface</w:t>
      </w:r>
      <w:r>
        <w:rPr>
          <w:sz w:val="24"/>
          <w:szCs w:val="24"/>
        </w:rPr>
        <w:t>.[3]</w:t>
      </w:r>
    </w:p>
    <w:p w:rsidR="001208E4" w:rsidRDefault="00000000">
      <w:pPr>
        <w:pStyle w:val="Heading2"/>
        <w:spacing w:line="360" w:lineRule="auto"/>
        <w:ind w:firstLine="720"/>
        <w:jc w:val="both"/>
      </w:pPr>
      <w:r>
        <w:t>Clavicle Distinctions</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It is the only horizontally oriented long bone.</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It lies subcutaneously.</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It is the initial bone to begin ossification.</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lastRenderedPageBreak/>
        <w:t>It is the only long bone that forms a membrane ossification.</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It is the only long bone with two ossification primary centers.</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The medullary cavity is absent.</w:t>
      </w:r>
    </w:p>
    <w:p w:rsidR="001208E4" w:rsidRDefault="00000000">
      <w:pPr>
        <w:numPr>
          <w:ilvl w:val="0"/>
          <w:numId w:val="5"/>
        </w:numPr>
        <w:pBdr>
          <w:top w:val="nil"/>
          <w:left w:val="nil"/>
          <w:bottom w:val="nil"/>
          <w:right w:val="nil"/>
          <w:between w:val="nil"/>
        </w:pBdr>
        <w:tabs>
          <w:tab w:val="left" w:pos="340"/>
        </w:tabs>
        <w:spacing w:line="360" w:lineRule="auto"/>
        <w:jc w:val="both"/>
        <w:rPr>
          <w:sz w:val="24"/>
          <w:szCs w:val="24"/>
        </w:rPr>
      </w:pPr>
      <w:r>
        <w:rPr>
          <w:sz w:val="24"/>
          <w:szCs w:val="24"/>
        </w:rPr>
        <w:t>It is occasionally pierced by the middle supraclavicular nerve.[45]</w:t>
      </w:r>
    </w:p>
    <w:p w:rsidR="001208E4" w:rsidRDefault="001208E4">
      <w:pPr>
        <w:pBdr>
          <w:top w:val="nil"/>
          <w:left w:val="nil"/>
          <w:bottom w:val="nil"/>
          <w:right w:val="nil"/>
          <w:between w:val="nil"/>
        </w:pBdr>
        <w:tabs>
          <w:tab w:val="left" w:pos="340"/>
        </w:tabs>
        <w:spacing w:line="360" w:lineRule="auto"/>
        <w:jc w:val="both"/>
        <w:rPr>
          <w:sz w:val="24"/>
          <w:szCs w:val="24"/>
        </w:rPr>
      </w:pPr>
    </w:p>
    <w:p w:rsidR="001208E4" w:rsidRDefault="00000000">
      <w:pPr>
        <w:pStyle w:val="Heading2"/>
        <w:spacing w:line="360" w:lineRule="auto"/>
        <w:ind w:left="0"/>
        <w:jc w:val="both"/>
      </w:pPr>
      <w:r>
        <w:t xml:space="preserve">           Features</w:t>
      </w:r>
    </w:p>
    <w:p w:rsidR="001208E4" w:rsidRDefault="00000000">
      <w:pPr>
        <w:pBdr>
          <w:top w:val="nil"/>
          <w:left w:val="nil"/>
          <w:bottom w:val="nil"/>
          <w:right w:val="nil"/>
          <w:between w:val="nil"/>
        </w:pBdr>
        <w:spacing w:line="360" w:lineRule="auto"/>
        <w:ind w:left="100" w:firstLine="720"/>
        <w:jc w:val="both"/>
        <w:rPr>
          <w:sz w:val="24"/>
          <w:szCs w:val="24"/>
        </w:rPr>
      </w:pPr>
      <w:r>
        <w:rPr>
          <w:sz w:val="24"/>
          <w:szCs w:val="24"/>
        </w:rPr>
        <w:t>Shaft. There are two halves to the shaft: the medial two-thirds and the lateral one-third. Due to its subcutaneous, more anterior placement, and frequent exposure to transmitted stresses, the clavicle is prone to fracture easily. Because it lacks muscle and ligamentous support, the middle third, also known as the midshaft, is the thinnest and least medullous part of the clavicle and is hence most prone to fractures. Strong ligamentous and capsular support underpins the sternoclavicular (SC) and acromioclavicular (AC) joints. The sternal ossification center of the clavicle completes ossification and fuses with the shaft by 30 years of age.[10]</w:t>
      </w:r>
    </w:p>
    <w:p w:rsidR="001208E4" w:rsidRDefault="00000000">
      <w:pPr>
        <w:pBdr>
          <w:top w:val="nil"/>
          <w:left w:val="nil"/>
          <w:bottom w:val="nil"/>
          <w:right w:val="nil"/>
          <w:between w:val="nil"/>
        </w:pBdr>
        <w:spacing w:line="360" w:lineRule="auto"/>
        <w:ind w:left="100" w:right="610" w:firstLine="720"/>
        <w:jc w:val="both"/>
        <w:rPr>
          <w:sz w:val="24"/>
          <w:szCs w:val="24"/>
        </w:rPr>
      </w:pPr>
      <w:r>
        <w:rPr>
          <w:sz w:val="24"/>
          <w:szCs w:val="24"/>
        </w:rPr>
        <w:t xml:space="preserve">Eighty percent of the bone's longitudinal growth is attributed to this medial ossification region. Adolescents with open growth plates should be evaluated for potential physical </w:t>
      </w:r>
      <w:r w:rsidR="00453412">
        <w:rPr>
          <w:sz w:val="24"/>
          <w:szCs w:val="24"/>
        </w:rPr>
        <w:t>injury. The</w:t>
      </w:r>
      <w:r>
        <w:rPr>
          <w:sz w:val="24"/>
          <w:szCs w:val="24"/>
        </w:rPr>
        <w:t xml:space="preserve"> clavicle is a long bone with a sigmoid shape and a convex surface along its medial end when viewed from the cephalad position.[28]</w:t>
      </w:r>
    </w:p>
    <w:p w:rsidR="001208E4" w:rsidRDefault="00000000">
      <w:pPr>
        <w:pBdr>
          <w:top w:val="nil"/>
          <w:left w:val="nil"/>
          <w:bottom w:val="nil"/>
          <w:right w:val="nil"/>
          <w:between w:val="nil"/>
        </w:pBdr>
        <w:spacing w:line="360" w:lineRule="auto"/>
        <w:ind w:left="100" w:right="709" w:firstLine="720"/>
        <w:jc w:val="both"/>
        <w:rPr>
          <w:sz w:val="24"/>
          <w:szCs w:val="24"/>
        </w:rPr>
      </w:pPr>
      <w:r>
        <w:rPr>
          <w:sz w:val="24"/>
          <w:szCs w:val="24"/>
        </w:rPr>
        <w:t>Clavicle connects the axial and appendicular skeletons, as well as the scapula, and these structures form the pectoral girdle.</w:t>
      </w:r>
    </w:p>
    <w:p w:rsidR="002D6118" w:rsidRDefault="002D6118">
      <w:pPr>
        <w:pBdr>
          <w:top w:val="nil"/>
          <w:left w:val="nil"/>
          <w:bottom w:val="nil"/>
          <w:right w:val="nil"/>
          <w:between w:val="nil"/>
        </w:pBdr>
        <w:spacing w:line="360" w:lineRule="auto"/>
        <w:ind w:left="100" w:right="709" w:firstLine="720"/>
        <w:jc w:val="both"/>
        <w:rPr>
          <w:sz w:val="24"/>
          <w:szCs w:val="24"/>
        </w:rPr>
      </w:pPr>
    </w:p>
    <w:p w:rsidR="001208E4" w:rsidRDefault="001208E4">
      <w:pPr>
        <w:pBdr>
          <w:top w:val="nil"/>
          <w:left w:val="nil"/>
          <w:bottom w:val="nil"/>
          <w:right w:val="nil"/>
          <w:between w:val="nil"/>
        </w:pBdr>
        <w:spacing w:line="360" w:lineRule="auto"/>
        <w:ind w:left="100" w:right="709" w:firstLine="720"/>
        <w:jc w:val="both"/>
        <w:rPr>
          <w:sz w:val="24"/>
          <w:szCs w:val="24"/>
        </w:rPr>
      </w:pPr>
    </w:p>
    <w:p w:rsidR="001208E4" w:rsidRDefault="00000000">
      <w:pPr>
        <w:ind w:left="100" w:firstLine="720"/>
        <w:jc w:val="both"/>
        <w:rPr>
          <w:b/>
          <w:sz w:val="24"/>
          <w:szCs w:val="24"/>
        </w:rPr>
      </w:pPr>
      <w:r>
        <w:rPr>
          <w:b/>
          <w:i/>
          <w:sz w:val="24"/>
          <w:szCs w:val="24"/>
        </w:rPr>
        <w:t>1.1.2 Ligaments</w:t>
      </w:r>
    </w:p>
    <w:p w:rsidR="001208E4" w:rsidRDefault="001208E4">
      <w:pPr>
        <w:pBdr>
          <w:top w:val="nil"/>
          <w:left w:val="nil"/>
          <w:bottom w:val="nil"/>
          <w:right w:val="nil"/>
          <w:between w:val="nil"/>
        </w:pBdr>
        <w:ind w:firstLine="720"/>
        <w:jc w:val="both"/>
        <w:rPr>
          <w:b/>
          <w:sz w:val="20"/>
          <w:szCs w:val="20"/>
        </w:rPr>
      </w:pPr>
    </w:p>
    <w:p w:rsidR="001208E4" w:rsidRDefault="001208E4">
      <w:pPr>
        <w:pBdr>
          <w:top w:val="nil"/>
          <w:left w:val="nil"/>
          <w:bottom w:val="nil"/>
          <w:right w:val="nil"/>
          <w:between w:val="nil"/>
        </w:pBdr>
        <w:ind w:firstLine="720"/>
        <w:jc w:val="both"/>
        <w:rPr>
          <w:b/>
          <w:sz w:val="20"/>
          <w:szCs w:val="20"/>
        </w:rPr>
      </w:pPr>
    </w:p>
    <w:tbl>
      <w:tblPr>
        <w:tblStyle w:val="TableGrid"/>
        <w:tblW w:w="9930" w:type="dxa"/>
        <w:tblLayout w:type="fixed"/>
        <w:tblLook w:val="0000" w:firstRow="0" w:lastRow="0" w:firstColumn="0" w:lastColumn="0" w:noHBand="0" w:noVBand="0"/>
      </w:tblPr>
      <w:tblGrid>
        <w:gridCol w:w="2524"/>
        <w:gridCol w:w="3747"/>
        <w:gridCol w:w="3647"/>
        <w:gridCol w:w="12"/>
      </w:tblGrid>
      <w:tr w:rsidR="001208E4" w:rsidTr="002D6118">
        <w:trPr>
          <w:trHeight w:val="267"/>
        </w:trPr>
        <w:tc>
          <w:tcPr>
            <w:tcW w:w="2524" w:type="dxa"/>
          </w:tcPr>
          <w:p w:rsidR="001208E4" w:rsidRDefault="00000000">
            <w:pPr>
              <w:pBdr>
                <w:top w:val="nil"/>
                <w:left w:val="nil"/>
                <w:bottom w:val="nil"/>
                <w:right w:val="nil"/>
                <w:between w:val="nil"/>
              </w:pBdr>
              <w:ind w:left="94"/>
              <w:jc w:val="both"/>
              <w:rPr>
                <w:sz w:val="24"/>
                <w:szCs w:val="24"/>
              </w:rPr>
            </w:pPr>
            <w:r>
              <w:rPr>
                <w:sz w:val="24"/>
                <w:szCs w:val="24"/>
              </w:rPr>
              <w:t>Attachment on clavicle</w:t>
            </w:r>
          </w:p>
          <w:p w:rsidR="001208E4" w:rsidRDefault="00000000">
            <w:pPr>
              <w:pBdr>
                <w:top w:val="nil"/>
                <w:left w:val="nil"/>
                <w:bottom w:val="nil"/>
                <w:right w:val="nil"/>
                <w:between w:val="nil"/>
              </w:pBdr>
              <w:ind w:left="94" w:firstLine="720"/>
              <w:jc w:val="both"/>
              <w:rPr>
                <w:sz w:val="24"/>
                <w:szCs w:val="24"/>
              </w:rPr>
            </w:pPr>
            <w:r>
              <w:rPr>
                <w:sz w:val="24"/>
                <w:szCs w:val="24"/>
              </w:rPr>
              <w:t>/</w:t>
            </w:r>
            <w:r w:rsidR="0027692D">
              <w:rPr>
                <w:sz w:val="24"/>
                <w:szCs w:val="24"/>
              </w:rPr>
              <w:t>Collarbone</w:t>
            </w:r>
          </w:p>
        </w:tc>
        <w:tc>
          <w:tcPr>
            <w:tcW w:w="3747" w:type="dxa"/>
          </w:tcPr>
          <w:p w:rsidR="001208E4" w:rsidRDefault="00000000">
            <w:pPr>
              <w:pBdr>
                <w:top w:val="nil"/>
                <w:left w:val="nil"/>
                <w:bottom w:val="nil"/>
                <w:right w:val="nil"/>
                <w:between w:val="nil"/>
              </w:pBdr>
              <w:ind w:left="1189"/>
              <w:jc w:val="both"/>
              <w:rPr>
                <w:sz w:val="24"/>
                <w:szCs w:val="24"/>
              </w:rPr>
            </w:pPr>
            <w:r>
              <w:rPr>
                <w:sz w:val="24"/>
                <w:szCs w:val="24"/>
              </w:rPr>
              <w:t>Ligaments</w:t>
            </w:r>
          </w:p>
        </w:tc>
        <w:tc>
          <w:tcPr>
            <w:tcW w:w="3659" w:type="dxa"/>
            <w:gridSpan w:val="2"/>
          </w:tcPr>
          <w:p w:rsidR="001208E4" w:rsidRDefault="00000000">
            <w:pPr>
              <w:pBdr>
                <w:top w:val="nil"/>
                <w:left w:val="nil"/>
                <w:bottom w:val="nil"/>
                <w:right w:val="nil"/>
                <w:between w:val="nil"/>
              </w:pBdr>
              <w:ind w:left="94"/>
              <w:jc w:val="both"/>
              <w:rPr>
                <w:sz w:val="24"/>
                <w:szCs w:val="24"/>
              </w:rPr>
            </w:pPr>
            <w:r>
              <w:rPr>
                <w:sz w:val="24"/>
                <w:szCs w:val="24"/>
              </w:rPr>
              <w:t>Other attachments</w:t>
            </w:r>
          </w:p>
        </w:tc>
      </w:tr>
      <w:tr w:rsidR="001208E4" w:rsidTr="002D6118">
        <w:trPr>
          <w:trHeight w:val="828"/>
        </w:trPr>
        <w:tc>
          <w:tcPr>
            <w:tcW w:w="2524" w:type="dxa"/>
          </w:tcPr>
          <w:p w:rsidR="001208E4" w:rsidRDefault="00000000">
            <w:pPr>
              <w:pBdr>
                <w:top w:val="nil"/>
                <w:left w:val="nil"/>
                <w:bottom w:val="nil"/>
                <w:right w:val="nil"/>
                <w:between w:val="nil"/>
              </w:pBdr>
              <w:ind w:left="94"/>
              <w:jc w:val="both"/>
              <w:rPr>
                <w:sz w:val="24"/>
                <w:szCs w:val="24"/>
              </w:rPr>
            </w:pPr>
            <w:r>
              <w:rPr>
                <w:sz w:val="24"/>
                <w:szCs w:val="24"/>
              </w:rPr>
              <w:t>Inferior surface</w:t>
            </w:r>
          </w:p>
        </w:tc>
        <w:tc>
          <w:tcPr>
            <w:tcW w:w="3747" w:type="dxa"/>
          </w:tcPr>
          <w:p w:rsidR="001208E4" w:rsidRDefault="00000000">
            <w:pPr>
              <w:pBdr>
                <w:top w:val="nil"/>
                <w:left w:val="nil"/>
                <w:bottom w:val="nil"/>
                <w:right w:val="nil"/>
                <w:between w:val="nil"/>
              </w:pBdr>
              <w:spacing w:line="360" w:lineRule="auto"/>
              <w:ind w:left="109" w:right="122"/>
              <w:jc w:val="both"/>
              <w:rPr>
                <w:sz w:val="24"/>
                <w:szCs w:val="24"/>
              </w:rPr>
            </w:pPr>
            <w:r>
              <w:rPr>
                <w:sz w:val="24"/>
                <w:szCs w:val="24"/>
              </w:rPr>
              <w:t>Trapezoid ligament (the lateral part of the coracoclavicular ligament)</w:t>
            </w:r>
          </w:p>
        </w:tc>
        <w:tc>
          <w:tcPr>
            <w:tcW w:w="3659" w:type="dxa"/>
            <w:gridSpan w:val="2"/>
          </w:tcPr>
          <w:p w:rsidR="001208E4" w:rsidRDefault="00000000">
            <w:pPr>
              <w:pBdr>
                <w:top w:val="nil"/>
                <w:left w:val="nil"/>
                <w:bottom w:val="nil"/>
                <w:right w:val="nil"/>
                <w:between w:val="nil"/>
              </w:pBdr>
              <w:ind w:left="94"/>
              <w:jc w:val="both"/>
              <w:rPr>
                <w:sz w:val="24"/>
                <w:szCs w:val="24"/>
              </w:rPr>
            </w:pPr>
            <w:r>
              <w:rPr>
                <w:sz w:val="24"/>
                <w:szCs w:val="24"/>
              </w:rPr>
              <w:t>Trapezoid line</w:t>
            </w:r>
          </w:p>
        </w:tc>
      </w:tr>
      <w:tr w:rsidR="00453412" w:rsidTr="00453412">
        <w:trPr>
          <w:gridAfter w:val="1"/>
          <w:wAfter w:w="12" w:type="dxa"/>
          <w:trHeight w:val="856"/>
        </w:trPr>
        <w:tc>
          <w:tcPr>
            <w:tcW w:w="2524" w:type="dxa"/>
          </w:tcPr>
          <w:p w:rsidR="00453412" w:rsidRDefault="00453412" w:rsidP="00CE1CF6">
            <w:pPr>
              <w:pBdr>
                <w:top w:val="nil"/>
                <w:left w:val="nil"/>
                <w:bottom w:val="nil"/>
                <w:right w:val="nil"/>
                <w:between w:val="nil"/>
              </w:pBdr>
              <w:ind w:left="94"/>
              <w:jc w:val="both"/>
              <w:rPr>
                <w:sz w:val="24"/>
                <w:szCs w:val="24"/>
              </w:rPr>
            </w:pPr>
            <w:r>
              <w:rPr>
                <w:sz w:val="24"/>
                <w:szCs w:val="24"/>
              </w:rPr>
              <w:t>Inferior surface</w:t>
            </w:r>
          </w:p>
        </w:tc>
        <w:tc>
          <w:tcPr>
            <w:tcW w:w="3747" w:type="dxa"/>
          </w:tcPr>
          <w:p w:rsidR="00453412" w:rsidRDefault="00453412" w:rsidP="00CE1CF6">
            <w:pPr>
              <w:pBdr>
                <w:top w:val="nil"/>
                <w:left w:val="nil"/>
                <w:bottom w:val="nil"/>
                <w:right w:val="nil"/>
                <w:between w:val="nil"/>
              </w:pBdr>
              <w:spacing w:line="360" w:lineRule="auto"/>
              <w:ind w:left="109" w:right="122"/>
              <w:jc w:val="both"/>
              <w:rPr>
                <w:sz w:val="24"/>
                <w:szCs w:val="24"/>
              </w:rPr>
            </w:pPr>
            <w:r>
              <w:rPr>
                <w:sz w:val="24"/>
                <w:szCs w:val="24"/>
              </w:rPr>
              <w:t>Conoid ligament (the medial part of the coracoclavicular ligament)</w:t>
            </w:r>
          </w:p>
        </w:tc>
        <w:tc>
          <w:tcPr>
            <w:tcW w:w="3647" w:type="dxa"/>
          </w:tcPr>
          <w:p w:rsidR="00453412" w:rsidRDefault="00453412" w:rsidP="00CE1CF6">
            <w:pPr>
              <w:pBdr>
                <w:top w:val="nil"/>
                <w:left w:val="nil"/>
                <w:bottom w:val="nil"/>
                <w:right w:val="nil"/>
                <w:between w:val="nil"/>
              </w:pBdr>
              <w:ind w:left="94"/>
              <w:jc w:val="both"/>
              <w:rPr>
                <w:sz w:val="24"/>
                <w:szCs w:val="24"/>
              </w:rPr>
            </w:pPr>
            <w:r>
              <w:rPr>
                <w:sz w:val="24"/>
                <w:szCs w:val="24"/>
              </w:rPr>
              <w:t>Conoid tubercle</w:t>
            </w:r>
          </w:p>
        </w:tc>
      </w:tr>
    </w:tbl>
    <w:p w:rsidR="001208E4" w:rsidRDefault="001208E4">
      <w:pPr>
        <w:ind w:firstLine="720"/>
        <w:jc w:val="both"/>
        <w:rPr>
          <w:sz w:val="24"/>
          <w:szCs w:val="24"/>
        </w:rPr>
        <w:sectPr w:rsidR="001208E4" w:rsidSect="009C65FF">
          <w:headerReference w:type="default" r:id="rId10"/>
          <w:footerReference w:type="even" r:id="rId11"/>
          <w:footerReference w:type="default" r:id="rId12"/>
          <w:pgSz w:w="12240" w:h="15840"/>
          <w:pgMar w:top="1134" w:right="851" w:bottom="1134" w:left="1701" w:header="720" w:footer="720" w:gutter="0"/>
          <w:pgNumType w:start="1"/>
          <w:cols w:space="720"/>
          <w:titlePg/>
        </w:sectPr>
      </w:pPr>
    </w:p>
    <w:p w:rsidR="001208E4" w:rsidRDefault="001208E4">
      <w:pPr>
        <w:pBdr>
          <w:top w:val="nil"/>
          <w:left w:val="nil"/>
          <w:bottom w:val="nil"/>
          <w:right w:val="nil"/>
          <w:between w:val="nil"/>
        </w:pBdr>
        <w:spacing w:line="276" w:lineRule="auto"/>
        <w:rPr>
          <w:sz w:val="24"/>
          <w:szCs w:val="24"/>
        </w:rPr>
      </w:pPr>
    </w:p>
    <w:p w:rsidR="001208E4" w:rsidRDefault="001208E4">
      <w:pPr>
        <w:pBdr>
          <w:top w:val="nil"/>
          <w:left w:val="nil"/>
          <w:bottom w:val="nil"/>
          <w:right w:val="nil"/>
          <w:between w:val="nil"/>
        </w:pBdr>
        <w:ind w:firstLine="720"/>
        <w:jc w:val="both"/>
        <w:rPr>
          <w:b/>
          <w:sz w:val="24"/>
          <w:szCs w:val="24"/>
        </w:rPr>
      </w:pPr>
    </w:p>
    <w:p w:rsidR="001208E4" w:rsidRDefault="001208E4">
      <w:pPr>
        <w:pBdr>
          <w:top w:val="nil"/>
          <w:left w:val="nil"/>
          <w:bottom w:val="nil"/>
          <w:right w:val="nil"/>
          <w:between w:val="nil"/>
        </w:pBdr>
        <w:ind w:firstLine="720"/>
        <w:jc w:val="both"/>
        <w:rPr>
          <w:b/>
          <w:sz w:val="24"/>
          <w:szCs w:val="24"/>
        </w:rPr>
      </w:pPr>
    </w:p>
    <w:p w:rsidR="001208E4" w:rsidRDefault="00000000">
      <w:pPr>
        <w:pBdr>
          <w:top w:val="nil"/>
          <w:left w:val="nil"/>
          <w:bottom w:val="nil"/>
          <w:right w:val="nil"/>
          <w:between w:val="nil"/>
        </w:pBdr>
        <w:ind w:firstLine="720"/>
        <w:jc w:val="both"/>
        <w:rPr>
          <w:b/>
          <w:sz w:val="24"/>
          <w:szCs w:val="24"/>
        </w:rPr>
      </w:pPr>
      <w:r>
        <w:rPr>
          <w:b/>
          <w:sz w:val="24"/>
          <w:szCs w:val="24"/>
        </w:rPr>
        <w:t xml:space="preserve">                                               </w:t>
      </w:r>
    </w:p>
    <w:p w:rsidR="001208E4" w:rsidRDefault="00000000">
      <w:pPr>
        <w:pStyle w:val="Heading1"/>
        <w:numPr>
          <w:ilvl w:val="2"/>
          <w:numId w:val="11"/>
        </w:numPr>
        <w:tabs>
          <w:tab w:val="left" w:pos="640"/>
        </w:tabs>
        <w:spacing w:before="0"/>
        <w:jc w:val="both"/>
        <w:rPr>
          <w:i/>
        </w:rPr>
      </w:pPr>
      <w:r>
        <w:rPr>
          <w:i/>
        </w:rPr>
        <w:lastRenderedPageBreak/>
        <w:t>Muscles</w:t>
      </w:r>
    </w:p>
    <w:p w:rsidR="001208E4" w:rsidRDefault="001208E4">
      <w:pPr>
        <w:pBdr>
          <w:top w:val="nil"/>
          <w:left w:val="nil"/>
          <w:bottom w:val="nil"/>
          <w:right w:val="nil"/>
          <w:between w:val="nil"/>
        </w:pBdr>
        <w:ind w:firstLine="720"/>
        <w:jc w:val="both"/>
        <w:rPr>
          <w:b/>
          <w:sz w:val="24"/>
          <w:szCs w:val="24"/>
        </w:rPr>
      </w:pPr>
    </w:p>
    <w:p w:rsidR="001208E4" w:rsidRDefault="00000000">
      <w:pPr>
        <w:pBdr>
          <w:top w:val="nil"/>
          <w:left w:val="nil"/>
          <w:bottom w:val="nil"/>
          <w:right w:val="nil"/>
          <w:between w:val="nil"/>
        </w:pBdr>
        <w:spacing w:line="360" w:lineRule="auto"/>
        <w:ind w:left="102" w:right="709" w:firstLine="720"/>
        <w:jc w:val="both"/>
        <w:rPr>
          <w:sz w:val="24"/>
          <w:szCs w:val="24"/>
        </w:rPr>
      </w:pPr>
      <w:r>
        <w:rPr>
          <w:sz w:val="24"/>
          <w:szCs w:val="24"/>
        </w:rPr>
        <w:t>There are various muscular attachments on the clavicle that need to be taken into account anatomically. Superior surface: The anterior deltoid muscle originates on the anterior aspect and facilitates shoulder flexion, conversely, the posterior portion contains one of the trapezius muscle's insertion sites. Stabilization of the scapula is mostly the responsibility of the trapezius.[38]</w:t>
      </w:r>
    </w:p>
    <w:p w:rsidR="001208E4" w:rsidRDefault="00000000">
      <w:pPr>
        <w:numPr>
          <w:ilvl w:val="3"/>
          <w:numId w:val="15"/>
        </w:numPr>
        <w:pBdr>
          <w:top w:val="nil"/>
          <w:left w:val="nil"/>
          <w:bottom w:val="nil"/>
          <w:right w:val="nil"/>
          <w:between w:val="nil"/>
        </w:pBdr>
        <w:tabs>
          <w:tab w:val="left" w:pos="239"/>
        </w:tabs>
        <w:spacing w:line="360" w:lineRule="auto"/>
        <w:ind w:left="102" w:right="672" w:firstLine="720"/>
        <w:jc w:val="both"/>
      </w:pPr>
      <w:r>
        <w:rPr>
          <w:sz w:val="24"/>
          <w:szCs w:val="24"/>
        </w:rPr>
        <w:t xml:space="preserve">Inferior surface: </w:t>
      </w:r>
      <w:r w:rsidR="00715BB7" w:rsidRPr="00715BB7">
        <w:rPr>
          <w:sz w:val="24"/>
          <w:szCs w:val="24"/>
        </w:rPr>
        <w:t>The subclavius muscle pulls the clavicle anteroinferiorly and depresses the shoulder. It is situated in the clavicle's subclavian groove. The coracoid, which is situated below, is supported by the coracoacromial ligament, which is lateral. The conoid ligament, which attaches to the conoid tubercle, forms the medial component of the CA ligament, while the trapezoid ligament, which attaches to the trapezoid line, forms the lateral component.</w:t>
      </w:r>
    </w:p>
    <w:p w:rsidR="001208E4" w:rsidRDefault="00000000">
      <w:pPr>
        <w:numPr>
          <w:ilvl w:val="3"/>
          <w:numId w:val="15"/>
        </w:numPr>
        <w:pBdr>
          <w:top w:val="nil"/>
          <w:left w:val="nil"/>
          <w:bottom w:val="nil"/>
          <w:right w:val="nil"/>
          <w:between w:val="nil"/>
        </w:pBdr>
        <w:tabs>
          <w:tab w:val="left" w:pos="239"/>
        </w:tabs>
        <w:spacing w:line="360" w:lineRule="auto"/>
        <w:ind w:left="102" w:right="668" w:firstLine="720"/>
        <w:jc w:val="both"/>
      </w:pPr>
      <w:r>
        <w:rPr>
          <w:sz w:val="24"/>
          <w:szCs w:val="24"/>
        </w:rPr>
        <w:t xml:space="preserve">Anterior surface: </w:t>
      </w:r>
      <w:r w:rsidR="00715BB7" w:rsidRPr="00715BB7">
        <w:rPr>
          <w:sz w:val="24"/>
          <w:szCs w:val="24"/>
        </w:rPr>
        <w:t>The medial clavicle serves as the anterior source for the clavicular segment of the pectoralis major muscle. The bending of the humerus, horizontal adduction, and inward rotation are made easier by the clavicular head.</w:t>
      </w:r>
    </w:p>
    <w:p w:rsidR="001208E4" w:rsidRDefault="00000000">
      <w:pPr>
        <w:numPr>
          <w:ilvl w:val="3"/>
          <w:numId w:val="15"/>
        </w:numPr>
        <w:pBdr>
          <w:top w:val="nil"/>
          <w:left w:val="nil"/>
          <w:bottom w:val="nil"/>
          <w:right w:val="nil"/>
          <w:between w:val="nil"/>
        </w:pBdr>
        <w:tabs>
          <w:tab w:val="left" w:pos="239"/>
        </w:tabs>
        <w:spacing w:line="360" w:lineRule="auto"/>
        <w:ind w:left="102" w:right="769" w:firstLine="720"/>
        <w:jc w:val="both"/>
      </w:pPr>
      <w:r>
        <w:rPr>
          <w:sz w:val="24"/>
          <w:szCs w:val="24"/>
        </w:rPr>
        <w:t xml:space="preserve">Posterior surface: </w:t>
      </w:r>
      <w:r w:rsidR="00715BB7" w:rsidRPr="00715BB7">
        <w:rPr>
          <w:sz w:val="24"/>
          <w:szCs w:val="24"/>
        </w:rPr>
        <w:t xml:space="preserve">As mentioned before, the trapezius inserts on the clavicle </w:t>
      </w:r>
      <w:proofErr w:type="spellStart"/>
      <w:r w:rsidR="00715BB7" w:rsidRPr="00715BB7">
        <w:rPr>
          <w:sz w:val="24"/>
          <w:szCs w:val="24"/>
        </w:rPr>
        <w:t>postero</w:t>
      </w:r>
      <w:proofErr w:type="spellEnd"/>
      <w:r w:rsidR="00715BB7" w:rsidRPr="00715BB7">
        <w:rPr>
          <w:sz w:val="24"/>
          <w:szCs w:val="24"/>
        </w:rPr>
        <w:t>-superiorly. Along the medial third of the clavicle is also where the clavicular head of the sternocleidomastoid (SCM) is situated. The ipsilateral side bends laterally and the head turns to the other side when the SCM contracts on its own. The head flexes when the SCM contracts together.[41]</w:t>
      </w:r>
    </w:p>
    <w:p w:rsidR="001208E4" w:rsidRDefault="001208E4">
      <w:pPr>
        <w:pBdr>
          <w:top w:val="nil"/>
          <w:left w:val="nil"/>
          <w:bottom w:val="nil"/>
          <w:right w:val="nil"/>
          <w:between w:val="nil"/>
        </w:pBdr>
        <w:tabs>
          <w:tab w:val="left" w:pos="239"/>
        </w:tabs>
        <w:spacing w:line="360" w:lineRule="auto"/>
        <w:ind w:right="769"/>
        <w:jc w:val="both"/>
        <w:rPr>
          <w:sz w:val="24"/>
          <w:szCs w:val="24"/>
        </w:rPr>
      </w:pPr>
    </w:p>
    <w:p w:rsidR="001208E4" w:rsidRDefault="00000000" w:rsidP="00C76805">
      <w:pPr>
        <w:pBdr>
          <w:top w:val="nil"/>
          <w:left w:val="nil"/>
          <w:bottom w:val="nil"/>
          <w:right w:val="nil"/>
          <w:between w:val="nil"/>
        </w:pBdr>
        <w:tabs>
          <w:tab w:val="left" w:pos="239"/>
        </w:tabs>
        <w:spacing w:line="360" w:lineRule="auto"/>
        <w:ind w:left="102" w:right="769"/>
        <w:jc w:val="center"/>
        <w:rPr>
          <w:sz w:val="24"/>
          <w:szCs w:val="24"/>
        </w:rPr>
      </w:pPr>
      <w:r>
        <w:rPr>
          <w:noProof/>
          <w:sz w:val="24"/>
          <w:szCs w:val="24"/>
        </w:rPr>
        <w:drawing>
          <wp:inline distT="114300" distB="114300" distL="114300" distR="114300">
            <wp:extent cx="3719407" cy="2581487"/>
            <wp:effectExtent l="12700" t="12700" r="14605" b="9525"/>
            <wp:docPr id="2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a:off x="0" y="0"/>
                      <a:ext cx="3774551" cy="2619760"/>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tabs>
          <w:tab w:val="left" w:pos="239"/>
        </w:tabs>
        <w:spacing w:line="360" w:lineRule="auto"/>
        <w:ind w:right="769"/>
        <w:jc w:val="center"/>
        <w:rPr>
          <w:i/>
          <w:sz w:val="24"/>
          <w:szCs w:val="24"/>
        </w:rPr>
      </w:pPr>
      <w:r>
        <w:rPr>
          <w:i/>
          <w:sz w:val="24"/>
          <w:szCs w:val="24"/>
        </w:rPr>
        <w:t>Figure 2:Muscles and ligaments surrounding clavicle[56]</w:t>
      </w:r>
    </w:p>
    <w:p w:rsidR="001208E4" w:rsidRDefault="001208E4" w:rsidP="00404043">
      <w:pPr>
        <w:pBdr>
          <w:top w:val="nil"/>
          <w:left w:val="nil"/>
          <w:bottom w:val="nil"/>
          <w:right w:val="nil"/>
          <w:between w:val="nil"/>
        </w:pBdr>
        <w:tabs>
          <w:tab w:val="left" w:pos="239"/>
        </w:tabs>
        <w:spacing w:line="360" w:lineRule="auto"/>
        <w:ind w:left="1701" w:right="1134"/>
        <w:jc w:val="both"/>
        <w:rPr>
          <w:i/>
          <w:sz w:val="24"/>
          <w:szCs w:val="24"/>
        </w:rPr>
      </w:pPr>
    </w:p>
    <w:p w:rsidR="001208E4" w:rsidRDefault="00000000">
      <w:pPr>
        <w:pStyle w:val="Heading1"/>
        <w:numPr>
          <w:ilvl w:val="2"/>
          <w:numId w:val="11"/>
        </w:numPr>
        <w:tabs>
          <w:tab w:val="left" w:pos="640"/>
        </w:tabs>
        <w:spacing w:before="0" w:line="360" w:lineRule="auto"/>
        <w:jc w:val="both"/>
        <w:rPr>
          <w:i/>
        </w:rPr>
      </w:pPr>
      <w:r>
        <w:rPr>
          <w:i/>
        </w:rPr>
        <w:lastRenderedPageBreak/>
        <w:t>Vascularization</w:t>
      </w:r>
    </w:p>
    <w:p w:rsidR="001208E4" w:rsidRDefault="00000000" w:rsidP="00404043">
      <w:pPr>
        <w:pBdr>
          <w:top w:val="nil"/>
          <w:left w:val="nil"/>
          <w:bottom w:val="nil"/>
          <w:right w:val="nil"/>
          <w:between w:val="nil"/>
        </w:pBdr>
        <w:spacing w:line="360" w:lineRule="auto"/>
        <w:ind w:left="113" w:right="612" w:firstLine="720"/>
        <w:jc w:val="both"/>
        <w:rPr>
          <w:sz w:val="24"/>
          <w:szCs w:val="24"/>
        </w:rPr>
      </w:pPr>
      <w:r>
        <w:rPr>
          <w:sz w:val="24"/>
          <w:szCs w:val="24"/>
        </w:rPr>
        <w:t>The clavicle, unlike other long bones, lacks a medullary cavity even though it is categorized as a long bone. Prior studies have demonstrated that the bone structure possesses a periosteal arterial blood supply, but not a central nutrient artery. It has been found that the clavicle receives vascular flow from the thoracoacromial artery, internal thoracic artery (mammalian artery), and suprascapular artery.[46]</w:t>
      </w:r>
    </w:p>
    <w:p w:rsidR="001208E4" w:rsidRDefault="001208E4">
      <w:pPr>
        <w:pBdr>
          <w:top w:val="nil"/>
          <w:left w:val="nil"/>
          <w:bottom w:val="nil"/>
          <w:right w:val="nil"/>
          <w:between w:val="nil"/>
        </w:pBdr>
        <w:ind w:firstLine="720"/>
        <w:jc w:val="both"/>
        <w:rPr>
          <w:sz w:val="24"/>
          <w:szCs w:val="24"/>
        </w:rPr>
      </w:pPr>
    </w:p>
    <w:p w:rsidR="001208E4" w:rsidRDefault="001208E4">
      <w:pPr>
        <w:pBdr>
          <w:top w:val="nil"/>
          <w:left w:val="nil"/>
          <w:bottom w:val="nil"/>
          <w:right w:val="nil"/>
          <w:between w:val="nil"/>
        </w:pBdr>
        <w:ind w:firstLine="720"/>
        <w:jc w:val="both"/>
        <w:rPr>
          <w:sz w:val="24"/>
          <w:szCs w:val="24"/>
        </w:rPr>
      </w:pPr>
    </w:p>
    <w:p w:rsidR="001208E4" w:rsidRDefault="001208E4">
      <w:pPr>
        <w:pBdr>
          <w:top w:val="nil"/>
          <w:left w:val="nil"/>
          <w:bottom w:val="nil"/>
          <w:right w:val="nil"/>
          <w:between w:val="nil"/>
        </w:pBdr>
        <w:ind w:firstLine="720"/>
        <w:jc w:val="both"/>
        <w:rPr>
          <w:sz w:val="24"/>
          <w:szCs w:val="24"/>
        </w:rPr>
      </w:pPr>
    </w:p>
    <w:p w:rsidR="001208E4" w:rsidRDefault="00000000">
      <w:pPr>
        <w:pStyle w:val="Heading1"/>
        <w:numPr>
          <w:ilvl w:val="2"/>
          <w:numId w:val="11"/>
        </w:numPr>
        <w:tabs>
          <w:tab w:val="left" w:pos="640"/>
        </w:tabs>
        <w:spacing w:before="0"/>
        <w:jc w:val="both"/>
        <w:rPr>
          <w:i/>
        </w:rPr>
      </w:pPr>
      <w:r>
        <w:rPr>
          <w:i/>
        </w:rPr>
        <w:t>Nerves</w:t>
      </w:r>
    </w:p>
    <w:p w:rsidR="001208E4" w:rsidRDefault="001208E4">
      <w:pPr>
        <w:pBdr>
          <w:top w:val="nil"/>
          <w:left w:val="nil"/>
          <w:bottom w:val="nil"/>
          <w:right w:val="nil"/>
          <w:between w:val="nil"/>
        </w:pBdr>
        <w:ind w:firstLine="720"/>
        <w:jc w:val="both"/>
        <w:rPr>
          <w:b/>
          <w:sz w:val="24"/>
          <w:szCs w:val="24"/>
        </w:rPr>
      </w:pPr>
    </w:p>
    <w:p w:rsidR="001208E4" w:rsidRDefault="00000000">
      <w:pPr>
        <w:pBdr>
          <w:top w:val="nil"/>
          <w:left w:val="nil"/>
          <w:bottom w:val="nil"/>
          <w:right w:val="nil"/>
          <w:between w:val="nil"/>
        </w:pBdr>
        <w:spacing w:line="360" w:lineRule="auto"/>
        <w:ind w:left="100" w:right="709" w:firstLine="720"/>
        <w:jc w:val="both"/>
        <w:rPr>
          <w:sz w:val="24"/>
          <w:szCs w:val="24"/>
        </w:rPr>
      </w:pPr>
      <w:r>
        <w:rPr>
          <w:sz w:val="24"/>
          <w:szCs w:val="24"/>
        </w:rPr>
        <w:t xml:space="preserve">There is disagreement over the clavicle's major sensory innervation. Research on anesthesia following clavicular fractures has indicated that the long thoracic/suprascapular n., subclavian nerve (n.), and supraclavicular nerve (n.) may be linked. One common anatomical variation is a perforating branch of the supraclavicular n. that enters through the superior surface of the clavicle. Exams performed after death have shown that nerves are inserted into bony tunnels or grooves which are vulnerable to </w:t>
      </w:r>
      <w:r w:rsidR="00C50814">
        <w:rPr>
          <w:sz w:val="24"/>
          <w:szCs w:val="24"/>
        </w:rPr>
        <w:t>injury, and</w:t>
      </w:r>
      <w:r>
        <w:rPr>
          <w:sz w:val="24"/>
          <w:szCs w:val="24"/>
        </w:rPr>
        <w:t xml:space="preserve"> could account for entrapment neuropathy after clavicular fractures.[13]</w:t>
      </w:r>
    </w:p>
    <w:p w:rsidR="001208E4" w:rsidRDefault="001208E4" w:rsidP="00E90165">
      <w:pPr>
        <w:pBdr>
          <w:top w:val="nil"/>
          <w:left w:val="nil"/>
          <w:bottom w:val="nil"/>
          <w:right w:val="nil"/>
          <w:between w:val="nil"/>
        </w:pBdr>
        <w:spacing w:line="360" w:lineRule="auto"/>
        <w:ind w:right="709"/>
        <w:jc w:val="both"/>
        <w:rPr>
          <w:sz w:val="24"/>
          <w:szCs w:val="24"/>
        </w:rPr>
      </w:pPr>
    </w:p>
    <w:p w:rsidR="00E90165" w:rsidRDefault="00E90165" w:rsidP="00E90165">
      <w:pPr>
        <w:pBdr>
          <w:top w:val="nil"/>
          <w:left w:val="nil"/>
          <w:bottom w:val="nil"/>
          <w:right w:val="nil"/>
          <w:between w:val="nil"/>
        </w:pBdr>
        <w:spacing w:line="360" w:lineRule="auto"/>
        <w:ind w:right="709"/>
        <w:jc w:val="both"/>
        <w:rPr>
          <w:sz w:val="24"/>
          <w:szCs w:val="24"/>
        </w:rPr>
      </w:pPr>
    </w:p>
    <w:p w:rsidR="001208E4" w:rsidRDefault="00000000">
      <w:pPr>
        <w:numPr>
          <w:ilvl w:val="1"/>
          <w:numId w:val="11"/>
        </w:numPr>
        <w:pBdr>
          <w:top w:val="nil"/>
          <w:left w:val="nil"/>
          <w:bottom w:val="nil"/>
          <w:right w:val="nil"/>
          <w:between w:val="nil"/>
        </w:pBdr>
        <w:rPr>
          <w:b/>
          <w:sz w:val="24"/>
          <w:szCs w:val="24"/>
        </w:rPr>
      </w:pPr>
      <w:r>
        <w:rPr>
          <w:b/>
          <w:sz w:val="24"/>
          <w:szCs w:val="24"/>
        </w:rPr>
        <w:t>Classification of clavicle fractures</w:t>
      </w:r>
    </w:p>
    <w:p w:rsidR="001208E4" w:rsidRDefault="001208E4">
      <w:pPr>
        <w:pBdr>
          <w:top w:val="nil"/>
          <w:left w:val="nil"/>
          <w:bottom w:val="nil"/>
          <w:right w:val="nil"/>
          <w:between w:val="nil"/>
        </w:pBdr>
        <w:rPr>
          <w:b/>
          <w:sz w:val="24"/>
          <w:szCs w:val="24"/>
        </w:rPr>
      </w:pPr>
    </w:p>
    <w:p w:rsidR="001208E4" w:rsidRDefault="00000000">
      <w:pPr>
        <w:pBdr>
          <w:top w:val="nil"/>
          <w:left w:val="nil"/>
          <w:bottom w:val="nil"/>
          <w:right w:val="nil"/>
          <w:between w:val="nil"/>
        </w:pBdr>
        <w:spacing w:line="360" w:lineRule="auto"/>
        <w:ind w:left="102" w:right="709"/>
        <w:rPr>
          <w:sz w:val="24"/>
          <w:szCs w:val="24"/>
        </w:rPr>
      </w:pPr>
      <w:r>
        <w:rPr>
          <w:sz w:val="24"/>
          <w:szCs w:val="24"/>
        </w:rPr>
        <w:t xml:space="preserve">             When evaluating clavicular fractures, one of the most widely used classification methods is the AO classification.[4]</w:t>
      </w:r>
    </w:p>
    <w:p w:rsidR="00E90165" w:rsidRDefault="00000000">
      <w:pPr>
        <w:pStyle w:val="Heading2"/>
        <w:spacing w:line="360" w:lineRule="auto"/>
        <w:ind w:left="102"/>
      </w:pPr>
      <w:r>
        <w:t xml:space="preserve">        </w:t>
      </w:r>
    </w:p>
    <w:p w:rsidR="00E90165" w:rsidRDefault="00E90165">
      <w:pPr>
        <w:pStyle w:val="Heading2"/>
        <w:spacing w:line="360" w:lineRule="auto"/>
        <w:ind w:left="102"/>
      </w:pPr>
    </w:p>
    <w:p w:rsidR="00E90165" w:rsidRDefault="00E90165">
      <w:pPr>
        <w:pStyle w:val="Heading2"/>
        <w:spacing w:line="360" w:lineRule="auto"/>
        <w:ind w:left="102"/>
      </w:pPr>
    </w:p>
    <w:p w:rsidR="00E90165" w:rsidRDefault="00E90165">
      <w:pPr>
        <w:pStyle w:val="Heading2"/>
        <w:spacing w:line="360" w:lineRule="auto"/>
        <w:ind w:left="102"/>
      </w:pPr>
    </w:p>
    <w:p w:rsidR="00E90165" w:rsidRDefault="00E90165">
      <w:pPr>
        <w:pStyle w:val="Heading2"/>
        <w:spacing w:line="360" w:lineRule="auto"/>
        <w:ind w:left="102"/>
      </w:pPr>
    </w:p>
    <w:p w:rsidR="00E90165" w:rsidRDefault="00E90165">
      <w:pPr>
        <w:pStyle w:val="Heading2"/>
        <w:spacing w:line="360" w:lineRule="auto"/>
        <w:ind w:left="102"/>
      </w:pPr>
    </w:p>
    <w:p w:rsidR="00E90165" w:rsidRDefault="00E90165">
      <w:pPr>
        <w:pStyle w:val="Heading2"/>
        <w:spacing w:line="360" w:lineRule="auto"/>
        <w:ind w:left="102"/>
      </w:pPr>
    </w:p>
    <w:p w:rsidR="00E90165" w:rsidRDefault="00E90165" w:rsidP="00E90165"/>
    <w:p w:rsidR="00E90165" w:rsidRDefault="00E90165" w:rsidP="00E90165"/>
    <w:p w:rsidR="00E90165" w:rsidRDefault="00E90165" w:rsidP="00E90165"/>
    <w:p w:rsidR="00E90165" w:rsidRDefault="00E90165" w:rsidP="00E90165"/>
    <w:p w:rsidR="00E90165" w:rsidRDefault="00E90165" w:rsidP="00E90165"/>
    <w:p w:rsidR="00E90165" w:rsidRDefault="00E90165" w:rsidP="00E90165"/>
    <w:p w:rsidR="00E90165" w:rsidRDefault="00E90165" w:rsidP="00E90165"/>
    <w:p w:rsidR="00E90165" w:rsidRPr="00E90165" w:rsidRDefault="00E90165" w:rsidP="00E90165"/>
    <w:p w:rsidR="001208E4" w:rsidRDefault="00000000">
      <w:pPr>
        <w:pStyle w:val="Heading2"/>
        <w:spacing w:line="360" w:lineRule="auto"/>
        <w:ind w:left="102"/>
      </w:pPr>
      <w:r>
        <w:t xml:space="preserve">   AO classification</w:t>
      </w:r>
    </w:p>
    <w:p w:rsidR="001208E4" w:rsidRDefault="00000000">
      <w:r>
        <w:rPr>
          <w:noProof/>
        </w:rPr>
        <w:drawing>
          <wp:inline distT="114300" distB="114300" distL="114300" distR="114300">
            <wp:extent cx="6191673" cy="6354234"/>
            <wp:effectExtent l="12700" t="12700" r="19050" b="8890"/>
            <wp:docPr id="1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4"/>
                    <a:srcRect b="12335"/>
                    <a:stretch>
                      <a:fillRect/>
                    </a:stretch>
                  </pic:blipFill>
                  <pic:spPr>
                    <a:xfrm>
                      <a:off x="0" y="0"/>
                      <a:ext cx="6207035" cy="6369999"/>
                    </a:xfrm>
                    <a:prstGeom prst="rect">
                      <a:avLst/>
                    </a:prstGeom>
                    <a:ln w="12700">
                      <a:solidFill>
                        <a:srgbClr val="000000"/>
                      </a:solidFill>
                      <a:prstDash val="solid"/>
                    </a:ln>
                  </pic:spPr>
                </pic:pic>
              </a:graphicData>
            </a:graphic>
          </wp:inline>
        </w:drawing>
      </w:r>
    </w:p>
    <w:p w:rsidR="001208E4" w:rsidRDefault="00000000">
      <w:pPr>
        <w:rPr>
          <w:i/>
          <w:sz w:val="24"/>
          <w:szCs w:val="24"/>
        </w:rPr>
      </w:pPr>
      <w:r>
        <w:t xml:space="preserve">                                               </w:t>
      </w:r>
      <w:r>
        <w:rPr>
          <w:i/>
          <w:sz w:val="24"/>
          <w:szCs w:val="24"/>
        </w:rPr>
        <w:t>Figure 3:AO Classification system for clavicle fractures[54]</w:t>
      </w:r>
    </w:p>
    <w:p w:rsidR="001208E4" w:rsidRDefault="001208E4">
      <w:pPr>
        <w:pBdr>
          <w:top w:val="nil"/>
          <w:left w:val="nil"/>
          <w:bottom w:val="nil"/>
          <w:right w:val="nil"/>
          <w:between w:val="nil"/>
        </w:pBdr>
        <w:spacing w:line="360" w:lineRule="auto"/>
        <w:ind w:left="100" w:right="709" w:firstLine="720"/>
        <w:rPr>
          <w:sz w:val="24"/>
          <w:szCs w:val="24"/>
        </w:rPr>
      </w:pPr>
    </w:p>
    <w:p w:rsidR="001208E4" w:rsidRDefault="00000000">
      <w:pPr>
        <w:pBdr>
          <w:top w:val="nil"/>
          <w:left w:val="nil"/>
          <w:bottom w:val="nil"/>
          <w:right w:val="nil"/>
          <w:between w:val="nil"/>
        </w:pBdr>
        <w:spacing w:line="360" w:lineRule="auto"/>
        <w:ind w:left="100" w:right="709" w:firstLine="720"/>
        <w:rPr>
          <w:sz w:val="24"/>
          <w:szCs w:val="24"/>
        </w:rPr>
      </w:pPr>
      <w:r>
        <w:rPr>
          <w:sz w:val="24"/>
          <w:szCs w:val="24"/>
        </w:rPr>
        <w:t>The AO classification of clavicle fracture is a system used to categorize clavicle fractures based on their location and severity. It is a commonly used classification scheme that aids medical professionals in choosing the most appropriate course of action for every given situation.[42]</w:t>
      </w:r>
    </w:p>
    <w:p w:rsidR="001208E4" w:rsidRDefault="00000000">
      <w:pPr>
        <w:pBdr>
          <w:top w:val="nil"/>
          <w:left w:val="nil"/>
          <w:bottom w:val="nil"/>
          <w:right w:val="nil"/>
          <w:between w:val="nil"/>
        </w:pBdr>
        <w:spacing w:line="360" w:lineRule="auto"/>
        <w:ind w:left="100" w:firstLine="720"/>
        <w:rPr>
          <w:sz w:val="24"/>
          <w:szCs w:val="24"/>
        </w:rPr>
      </w:pPr>
      <w:r>
        <w:rPr>
          <w:sz w:val="24"/>
          <w:szCs w:val="24"/>
        </w:rPr>
        <w:lastRenderedPageBreak/>
        <w:t>Three primary categories are distinguished by the AO classification for clavicle fractures:</w:t>
      </w:r>
    </w:p>
    <w:p w:rsidR="001208E4" w:rsidRDefault="00000000">
      <w:pPr>
        <w:pBdr>
          <w:top w:val="nil"/>
          <w:left w:val="nil"/>
          <w:bottom w:val="nil"/>
          <w:right w:val="nil"/>
          <w:between w:val="nil"/>
        </w:pBdr>
        <w:spacing w:before="1"/>
        <w:ind w:left="100"/>
        <w:rPr>
          <w:sz w:val="24"/>
          <w:szCs w:val="24"/>
          <w:u w:val="single"/>
        </w:rPr>
      </w:pPr>
      <w:r>
        <w:rPr>
          <w:sz w:val="24"/>
          <w:szCs w:val="24"/>
          <w:u w:val="single"/>
        </w:rPr>
        <w:t>Type A</w:t>
      </w:r>
    </w:p>
    <w:p w:rsidR="001208E4" w:rsidRDefault="00000000">
      <w:pPr>
        <w:pBdr>
          <w:top w:val="nil"/>
          <w:left w:val="nil"/>
          <w:bottom w:val="nil"/>
          <w:right w:val="nil"/>
          <w:between w:val="nil"/>
        </w:pBdr>
        <w:spacing w:before="238" w:line="360" w:lineRule="auto"/>
        <w:ind w:left="100" w:right="4113"/>
        <w:rPr>
          <w:sz w:val="24"/>
          <w:szCs w:val="24"/>
        </w:rPr>
      </w:pPr>
      <w:r>
        <w:rPr>
          <w:sz w:val="24"/>
          <w:szCs w:val="24"/>
        </w:rPr>
        <w:t>Type A = nondisplaced + intact Coracoclavicular ligaments Type A: Extra-articular fractures</w:t>
      </w:r>
    </w:p>
    <w:p w:rsidR="001208E4" w:rsidRDefault="00000000">
      <w:pPr>
        <w:numPr>
          <w:ilvl w:val="0"/>
          <w:numId w:val="13"/>
        </w:numPr>
        <w:pBdr>
          <w:top w:val="nil"/>
          <w:left w:val="nil"/>
          <w:bottom w:val="nil"/>
          <w:right w:val="nil"/>
          <w:between w:val="nil"/>
        </w:pBdr>
        <w:tabs>
          <w:tab w:val="left" w:pos="239"/>
        </w:tabs>
        <w:ind w:left="239" w:hanging="139"/>
      </w:pPr>
      <w:r>
        <w:rPr>
          <w:sz w:val="24"/>
          <w:szCs w:val="24"/>
        </w:rPr>
        <w:t>A1: Fracture of the lateral third of the clavicle</w:t>
      </w:r>
    </w:p>
    <w:p w:rsidR="001208E4" w:rsidRDefault="00000000">
      <w:pPr>
        <w:numPr>
          <w:ilvl w:val="0"/>
          <w:numId w:val="13"/>
        </w:numPr>
        <w:pBdr>
          <w:top w:val="nil"/>
          <w:left w:val="nil"/>
          <w:bottom w:val="nil"/>
          <w:right w:val="nil"/>
          <w:between w:val="nil"/>
        </w:pBdr>
        <w:tabs>
          <w:tab w:val="left" w:pos="239"/>
        </w:tabs>
        <w:spacing w:before="138"/>
        <w:ind w:left="239" w:hanging="139"/>
      </w:pPr>
      <w:r>
        <w:rPr>
          <w:sz w:val="24"/>
          <w:szCs w:val="24"/>
        </w:rPr>
        <w:t>A2: Fracture of the middle third of the clavicle</w:t>
      </w:r>
    </w:p>
    <w:p w:rsidR="001208E4" w:rsidRDefault="00000000">
      <w:pPr>
        <w:numPr>
          <w:ilvl w:val="0"/>
          <w:numId w:val="13"/>
        </w:numPr>
        <w:pBdr>
          <w:top w:val="nil"/>
          <w:left w:val="nil"/>
          <w:bottom w:val="nil"/>
          <w:right w:val="nil"/>
          <w:between w:val="nil"/>
        </w:pBdr>
        <w:tabs>
          <w:tab w:val="left" w:pos="239"/>
        </w:tabs>
        <w:spacing w:before="138"/>
        <w:ind w:left="239" w:hanging="139"/>
      </w:pPr>
      <w:r>
        <w:rPr>
          <w:sz w:val="24"/>
          <w:szCs w:val="24"/>
        </w:rPr>
        <w:t>A3: Fracture of the medial third of the clavicle</w:t>
      </w:r>
    </w:p>
    <w:p w:rsidR="001208E4" w:rsidRDefault="001208E4">
      <w:pPr>
        <w:pBdr>
          <w:top w:val="nil"/>
          <w:left w:val="nil"/>
          <w:bottom w:val="nil"/>
          <w:right w:val="nil"/>
          <w:between w:val="nil"/>
        </w:pBdr>
        <w:rPr>
          <w:sz w:val="24"/>
          <w:szCs w:val="24"/>
        </w:rPr>
      </w:pPr>
    </w:p>
    <w:p w:rsidR="001208E4" w:rsidRDefault="00000000">
      <w:pPr>
        <w:pBdr>
          <w:top w:val="nil"/>
          <w:left w:val="nil"/>
          <w:bottom w:val="nil"/>
          <w:right w:val="nil"/>
          <w:between w:val="nil"/>
        </w:pBdr>
        <w:ind w:left="100"/>
        <w:rPr>
          <w:sz w:val="24"/>
          <w:szCs w:val="24"/>
          <w:u w:val="single"/>
        </w:rPr>
      </w:pPr>
      <w:r>
        <w:rPr>
          <w:sz w:val="24"/>
          <w:szCs w:val="24"/>
          <w:u w:val="single"/>
        </w:rPr>
        <w:t>Type B</w:t>
      </w:r>
    </w:p>
    <w:p w:rsidR="001208E4" w:rsidRDefault="00000000">
      <w:pPr>
        <w:pBdr>
          <w:top w:val="nil"/>
          <w:left w:val="nil"/>
          <w:bottom w:val="nil"/>
          <w:right w:val="nil"/>
          <w:between w:val="nil"/>
        </w:pBdr>
        <w:spacing w:before="238" w:line="360" w:lineRule="auto"/>
        <w:ind w:left="100" w:right="4113"/>
        <w:rPr>
          <w:sz w:val="24"/>
          <w:szCs w:val="24"/>
        </w:rPr>
      </w:pPr>
      <w:r>
        <w:rPr>
          <w:sz w:val="24"/>
          <w:szCs w:val="24"/>
        </w:rPr>
        <w:t>Type B = displaced + intact Coracoclavicular ligaments Type B: Partially articular fractures</w:t>
      </w:r>
    </w:p>
    <w:p w:rsidR="001208E4" w:rsidRDefault="00000000">
      <w:pPr>
        <w:numPr>
          <w:ilvl w:val="0"/>
          <w:numId w:val="13"/>
        </w:numPr>
        <w:pBdr>
          <w:top w:val="nil"/>
          <w:left w:val="nil"/>
          <w:bottom w:val="nil"/>
          <w:right w:val="nil"/>
          <w:between w:val="nil"/>
        </w:pBdr>
        <w:tabs>
          <w:tab w:val="left" w:pos="239"/>
        </w:tabs>
        <w:ind w:left="239" w:hanging="139"/>
      </w:pPr>
      <w:r>
        <w:rPr>
          <w:sz w:val="24"/>
          <w:szCs w:val="24"/>
        </w:rPr>
        <w:t>B1: Fracture of the lateral third of the clavicle involving the acromioclavicular joint</w:t>
      </w:r>
    </w:p>
    <w:p w:rsidR="001208E4" w:rsidRDefault="00000000">
      <w:pPr>
        <w:numPr>
          <w:ilvl w:val="0"/>
          <w:numId w:val="13"/>
        </w:numPr>
        <w:pBdr>
          <w:top w:val="nil"/>
          <w:left w:val="nil"/>
          <w:bottom w:val="nil"/>
          <w:right w:val="nil"/>
          <w:between w:val="nil"/>
        </w:pBdr>
        <w:tabs>
          <w:tab w:val="left" w:pos="239"/>
        </w:tabs>
        <w:spacing w:before="138"/>
        <w:ind w:left="239" w:hanging="139"/>
      </w:pPr>
      <w:r>
        <w:rPr>
          <w:sz w:val="24"/>
          <w:szCs w:val="24"/>
        </w:rPr>
        <w:t>B2: Fracture of the medial third of the clavicle involving the sternoclavicular joint</w:t>
      </w:r>
    </w:p>
    <w:p w:rsidR="001208E4" w:rsidRDefault="001208E4">
      <w:pPr>
        <w:pBdr>
          <w:top w:val="nil"/>
          <w:left w:val="nil"/>
          <w:bottom w:val="nil"/>
          <w:right w:val="nil"/>
          <w:between w:val="nil"/>
        </w:pBdr>
        <w:rPr>
          <w:sz w:val="24"/>
          <w:szCs w:val="24"/>
        </w:rPr>
      </w:pPr>
    </w:p>
    <w:p w:rsidR="001208E4" w:rsidRDefault="00000000">
      <w:pPr>
        <w:pBdr>
          <w:top w:val="nil"/>
          <w:left w:val="nil"/>
          <w:bottom w:val="nil"/>
          <w:right w:val="nil"/>
          <w:between w:val="nil"/>
        </w:pBdr>
        <w:rPr>
          <w:sz w:val="24"/>
          <w:szCs w:val="24"/>
          <w:u w:val="single"/>
        </w:rPr>
      </w:pPr>
      <w:r>
        <w:rPr>
          <w:sz w:val="24"/>
          <w:szCs w:val="24"/>
          <w:u w:val="single"/>
        </w:rPr>
        <w:t>Type C</w:t>
      </w:r>
    </w:p>
    <w:p w:rsidR="001208E4" w:rsidRDefault="00000000">
      <w:pPr>
        <w:pBdr>
          <w:top w:val="nil"/>
          <w:left w:val="nil"/>
          <w:bottom w:val="nil"/>
          <w:right w:val="nil"/>
          <w:between w:val="nil"/>
        </w:pBdr>
        <w:spacing w:before="238" w:line="360" w:lineRule="auto"/>
        <w:ind w:left="160" w:right="4260" w:hanging="60"/>
        <w:rPr>
          <w:sz w:val="24"/>
          <w:szCs w:val="24"/>
        </w:rPr>
      </w:pPr>
      <w:r>
        <w:rPr>
          <w:sz w:val="24"/>
          <w:szCs w:val="24"/>
        </w:rPr>
        <w:t>Type C = displaced + torn Coracoclavicular ligaments Type C: Completely articular fractures</w:t>
      </w:r>
    </w:p>
    <w:p w:rsidR="001208E4" w:rsidRDefault="00000000">
      <w:pPr>
        <w:numPr>
          <w:ilvl w:val="0"/>
          <w:numId w:val="13"/>
        </w:numPr>
        <w:pBdr>
          <w:top w:val="nil"/>
          <w:left w:val="nil"/>
          <w:bottom w:val="nil"/>
          <w:right w:val="nil"/>
          <w:between w:val="nil"/>
        </w:pBdr>
        <w:tabs>
          <w:tab w:val="left" w:pos="239"/>
        </w:tabs>
        <w:spacing w:line="360" w:lineRule="auto"/>
        <w:ind w:right="1354" w:firstLine="0"/>
      </w:pPr>
      <w:r>
        <w:rPr>
          <w:sz w:val="24"/>
          <w:szCs w:val="24"/>
        </w:rPr>
        <w:t>C1: Fracture of the lateral third of the clavicle involving the acromioclavicular joint and coracoclavicular ligament</w:t>
      </w:r>
    </w:p>
    <w:p w:rsidR="001208E4" w:rsidRDefault="00000000">
      <w:pPr>
        <w:numPr>
          <w:ilvl w:val="0"/>
          <w:numId w:val="13"/>
        </w:numPr>
        <w:pBdr>
          <w:top w:val="nil"/>
          <w:left w:val="nil"/>
          <w:bottom w:val="nil"/>
          <w:right w:val="nil"/>
          <w:between w:val="nil"/>
        </w:pBdr>
        <w:tabs>
          <w:tab w:val="left" w:pos="239"/>
        </w:tabs>
        <w:spacing w:line="360" w:lineRule="auto"/>
        <w:ind w:right="1287" w:firstLine="0"/>
      </w:pPr>
      <w:r>
        <w:rPr>
          <w:sz w:val="24"/>
          <w:szCs w:val="24"/>
        </w:rPr>
        <w:t>C2: Fracture of the middle third of the clavicle involving the acromioclavicular joint and coracoclavicular ligament</w:t>
      </w:r>
    </w:p>
    <w:p w:rsidR="001208E4" w:rsidRDefault="00000000">
      <w:pPr>
        <w:numPr>
          <w:ilvl w:val="0"/>
          <w:numId w:val="13"/>
        </w:numPr>
        <w:pBdr>
          <w:top w:val="nil"/>
          <w:left w:val="nil"/>
          <w:bottom w:val="nil"/>
          <w:right w:val="nil"/>
          <w:between w:val="nil"/>
        </w:pBdr>
        <w:tabs>
          <w:tab w:val="left" w:pos="239"/>
        </w:tabs>
        <w:spacing w:line="360" w:lineRule="auto"/>
        <w:ind w:right="880" w:firstLine="0"/>
      </w:pPr>
      <w:r>
        <w:rPr>
          <w:sz w:val="24"/>
          <w:szCs w:val="24"/>
        </w:rPr>
        <w:t>C3: Fracture of the medial third of the clavicle involving the sternoclavicular joint and/or the first rib</w:t>
      </w:r>
    </w:p>
    <w:p w:rsidR="001208E4" w:rsidRDefault="001208E4">
      <w:pPr>
        <w:pBdr>
          <w:top w:val="nil"/>
          <w:left w:val="nil"/>
          <w:bottom w:val="nil"/>
          <w:right w:val="nil"/>
          <w:between w:val="nil"/>
        </w:pBdr>
        <w:spacing w:before="138"/>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spacing w:before="88"/>
        <w:rPr>
          <w:sz w:val="24"/>
          <w:szCs w:val="24"/>
        </w:rPr>
      </w:pPr>
    </w:p>
    <w:p w:rsidR="001208E4" w:rsidRDefault="00000000">
      <w:pPr>
        <w:pStyle w:val="Heading1"/>
        <w:numPr>
          <w:ilvl w:val="1"/>
          <w:numId w:val="11"/>
        </w:numPr>
      </w:pPr>
      <w:r>
        <w:t>Mechanism of clavicle fractures</w:t>
      </w:r>
    </w:p>
    <w:p w:rsidR="001208E4" w:rsidRDefault="001208E4">
      <w:pPr>
        <w:pBdr>
          <w:top w:val="nil"/>
          <w:left w:val="nil"/>
          <w:bottom w:val="nil"/>
          <w:right w:val="nil"/>
          <w:between w:val="nil"/>
        </w:pBdr>
        <w:spacing w:before="181"/>
        <w:rPr>
          <w:b/>
          <w:sz w:val="24"/>
          <w:szCs w:val="24"/>
        </w:rPr>
      </w:pPr>
    </w:p>
    <w:p w:rsidR="001208E4" w:rsidRDefault="001208E4">
      <w:pPr>
        <w:pBdr>
          <w:top w:val="nil"/>
          <w:left w:val="nil"/>
          <w:bottom w:val="nil"/>
          <w:right w:val="nil"/>
          <w:between w:val="nil"/>
        </w:pBdr>
        <w:spacing w:before="1" w:line="360" w:lineRule="auto"/>
        <w:ind w:left="100"/>
        <w:rPr>
          <w:sz w:val="24"/>
          <w:szCs w:val="24"/>
        </w:rPr>
      </w:pPr>
    </w:p>
    <w:p w:rsidR="001208E4" w:rsidRDefault="00000000">
      <w:pPr>
        <w:pBdr>
          <w:top w:val="nil"/>
          <w:left w:val="nil"/>
          <w:bottom w:val="nil"/>
          <w:right w:val="nil"/>
          <w:between w:val="nil"/>
        </w:pBdr>
        <w:spacing w:line="360" w:lineRule="auto"/>
        <w:ind w:left="100" w:right="610" w:firstLine="720"/>
        <w:jc w:val="both"/>
        <w:rPr>
          <w:sz w:val="24"/>
          <w:szCs w:val="24"/>
        </w:rPr>
      </w:pPr>
      <w:r>
        <w:rPr>
          <w:sz w:val="24"/>
          <w:szCs w:val="24"/>
        </w:rPr>
        <w:t>A fall onto the shoulder is responsible for about 87% of clavicle fractures.[12] The majority of fractures in young people are caused by sports and traffic accidents . Bicyclists suffer 39% of injuries from traffic accidents, followed by drivers or passengers of cars (26%), pedestrians (17%), and motorcyclists (17%).[32][37]</w:t>
      </w:r>
    </w:p>
    <w:p w:rsidR="001208E4" w:rsidRDefault="00000000">
      <w:pPr>
        <w:pBdr>
          <w:top w:val="nil"/>
          <w:left w:val="nil"/>
          <w:bottom w:val="nil"/>
          <w:right w:val="nil"/>
          <w:between w:val="nil"/>
        </w:pBdr>
        <w:spacing w:line="360" w:lineRule="auto"/>
        <w:ind w:left="100" w:right="709" w:firstLine="720"/>
        <w:jc w:val="both"/>
        <w:rPr>
          <w:sz w:val="24"/>
          <w:szCs w:val="24"/>
        </w:rPr>
      </w:pPr>
      <w:r>
        <w:rPr>
          <w:sz w:val="24"/>
          <w:szCs w:val="24"/>
        </w:rPr>
        <w:t xml:space="preserve">A direct impact from an item to the clavicle (7%) and indirect trauma from falls onto an </w:t>
      </w:r>
      <w:r>
        <w:rPr>
          <w:sz w:val="24"/>
          <w:szCs w:val="24"/>
        </w:rPr>
        <w:lastRenderedPageBreak/>
        <w:t>outstretched hand (6%) are unusual causes of clavicle fractures . The fracture site (i.e., which third is damaged) and the method of injury are unrelated [31].</w:t>
      </w:r>
    </w:p>
    <w:p w:rsidR="001208E4" w:rsidRDefault="001208E4">
      <w:pPr>
        <w:pBdr>
          <w:top w:val="nil"/>
          <w:left w:val="nil"/>
          <w:bottom w:val="nil"/>
          <w:right w:val="nil"/>
          <w:between w:val="nil"/>
        </w:pBdr>
        <w:spacing w:line="360" w:lineRule="auto"/>
        <w:ind w:left="100" w:right="709" w:firstLine="720"/>
        <w:jc w:val="both"/>
        <w:rPr>
          <w:sz w:val="24"/>
          <w:szCs w:val="24"/>
        </w:rPr>
      </w:pPr>
    </w:p>
    <w:p w:rsidR="001208E4" w:rsidRDefault="001208E4">
      <w:pPr>
        <w:pBdr>
          <w:top w:val="nil"/>
          <w:left w:val="nil"/>
          <w:bottom w:val="nil"/>
          <w:right w:val="nil"/>
          <w:between w:val="nil"/>
        </w:pBdr>
        <w:spacing w:line="360" w:lineRule="auto"/>
        <w:ind w:left="100" w:right="709" w:firstLine="720"/>
        <w:jc w:val="both"/>
        <w:rPr>
          <w:sz w:val="24"/>
          <w:szCs w:val="24"/>
        </w:rPr>
      </w:pPr>
    </w:p>
    <w:p w:rsidR="001208E4" w:rsidRDefault="00000000">
      <w:pPr>
        <w:pStyle w:val="Heading2"/>
        <w:numPr>
          <w:ilvl w:val="1"/>
          <w:numId w:val="11"/>
        </w:numPr>
        <w:tabs>
          <w:tab w:val="left" w:pos="1105"/>
        </w:tabs>
      </w:pPr>
      <w:r>
        <w:t xml:space="preserve"> Clinical picture of the clavicle fractures</w:t>
      </w:r>
    </w:p>
    <w:p w:rsidR="001208E4" w:rsidRDefault="001208E4">
      <w:pPr>
        <w:pBdr>
          <w:top w:val="nil"/>
          <w:left w:val="nil"/>
          <w:bottom w:val="nil"/>
          <w:right w:val="nil"/>
          <w:between w:val="nil"/>
        </w:pBdr>
        <w:spacing w:before="102"/>
        <w:rPr>
          <w:b/>
          <w:sz w:val="24"/>
          <w:szCs w:val="24"/>
        </w:rPr>
      </w:pPr>
    </w:p>
    <w:p w:rsidR="001208E4" w:rsidRDefault="00000000">
      <w:pPr>
        <w:widowControl/>
        <w:pBdr>
          <w:top w:val="nil"/>
          <w:left w:val="nil"/>
          <w:bottom w:val="nil"/>
          <w:right w:val="nil"/>
          <w:between w:val="nil"/>
        </w:pBdr>
        <w:spacing w:line="360" w:lineRule="auto"/>
        <w:ind w:firstLine="709"/>
        <w:jc w:val="both"/>
        <w:rPr>
          <w:sz w:val="24"/>
          <w:szCs w:val="24"/>
        </w:rPr>
      </w:pPr>
      <w:r>
        <w:rPr>
          <w:sz w:val="24"/>
          <w:szCs w:val="24"/>
        </w:rPr>
        <w:t>Clavicle fractures are usually easy to be found due to the superficial localization of the collarbone. The most common clinical signs of the CF are:</w:t>
      </w:r>
    </w:p>
    <w:p w:rsidR="001208E4" w:rsidRDefault="00000000">
      <w:pPr>
        <w:widowControl/>
        <w:numPr>
          <w:ilvl w:val="1"/>
          <w:numId w:val="17"/>
        </w:numPr>
        <w:pBdr>
          <w:top w:val="nil"/>
          <w:left w:val="nil"/>
          <w:bottom w:val="nil"/>
          <w:right w:val="nil"/>
          <w:between w:val="nil"/>
        </w:pBdr>
        <w:spacing w:line="360" w:lineRule="auto"/>
        <w:ind w:left="0" w:firstLine="357"/>
        <w:jc w:val="both"/>
        <w:rPr>
          <w:sz w:val="24"/>
          <w:szCs w:val="24"/>
        </w:rPr>
      </w:pPr>
      <w:r>
        <w:rPr>
          <w:sz w:val="24"/>
          <w:szCs w:val="24"/>
        </w:rPr>
        <w:t>Pain</w:t>
      </w:r>
    </w:p>
    <w:p w:rsidR="001208E4" w:rsidRDefault="00000000">
      <w:pPr>
        <w:widowControl/>
        <w:numPr>
          <w:ilvl w:val="1"/>
          <w:numId w:val="17"/>
        </w:numPr>
        <w:pBdr>
          <w:top w:val="nil"/>
          <w:left w:val="nil"/>
          <w:bottom w:val="nil"/>
          <w:right w:val="nil"/>
          <w:between w:val="nil"/>
        </w:pBdr>
        <w:spacing w:line="360" w:lineRule="auto"/>
        <w:ind w:left="0" w:firstLine="357"/>
        <w:jc w:val="both"/>
        <w:rPr>
          <w:sz w:val="24"/>
          <w:szCs w:val="24"/>
        </w:rPr>
      </w:pPr>
      <w:r>
        <w:rPr>
          <w:sz w:val="24"/>
          <w:szCs w:val="24"/>
        </w:rPr>
        <w:t>Sagging of the shoulder downward and forward[48]</w:t>
      </w:r>
    </w:p>
    <w:p w:rsidR="001208E4" w:rsidRDefault="00000000">
      <w:pPr>
        <w:widowControl/>
        <w:numPr>
          <w:ilvl w:val="1"/>
          <w:numId w:val="17"/>
        </w:numPr>
        <w:pBdr>
          <w:top w:val="nil"/>
          <w:left w:val="nil"/>
          <w:bottom w:val="nil"/>
          <w:right w:val="nil"/>
          <w:between w:val="nil"/>
        </w:pBdr>
        <w:spacing w:line="360" w:lineRule="auto"/>
        <w:ind w:left="0" w:firstLine="357"/>
        <w:jc w:val="both"/>
        <w:rPr>
          <w:sz w:val="24"/>
          <w:szCs w:val="24"/>
        </w:rPr>
      </w:pPr>
      <w:r>
        <w:rPr>
          <w:sz w:val="24"/>
          <w:szCs w:val="24"/>
        </w:rPr>
        <w:t>Inability to lift the arm because of pain</w:t>
      </w:r>
    </w:p>
    <w:p w:rsidR="001208E4" w:rsidRDefault="00000000">
      <w:pPr>
        <w:widowControl/>
        <w:numPr>
          <w:ilvl w:val="0"/>
          <w:numId w:val="12"/>
        </w:numPr>
        <w:pBdr>
          <w:top w:val="nil"/>
          <w:left w:val="nil"/>
          <w:bottom w:val="nil"/>
          <w:right w:val="nil"/>
          <w:between w:val="nil"/>
        </w:pBdr>
        <w:spacing w:line="360" w:lineRule="auto"/>
        <w:ind w:left="0" w:firstLine="357"/>
        <w:jc w:val="both"/>
        <w:rPr>
          <w:sz w:val="24"/>
          <w:szCs w:val="24"/>
        </w:rPr>
      </w:pPr>
      <w:r>
        <w:rPr>
          <w:sz w:val="24"/>
          <w:szCs w:val="24"/>
        </w:rPr>
        <w:t>A grinding sensation when trying to raise the arm</w:t>
      </w:r>
    </w:p>
    <w:p w:rsidR="001208E4" w:rsidRDefault="00000000">
      <w:pPr>
        <w:widowControl/>
        <w:numPr>
          <w:ilvl w:val="0"/>
          <w:numId w:val="12"/>
        </w:numPr>
        <w:pBdr>
          <w:top w:val="nil"/>
          <w:left w:val="nil"/>
          <w:bottom w:val="nil"/>
          <w:right w:val="nil"/>
          <w:between w:val="nil"/>
        </w:pBdr>
        <w:spacing w:line="360" w:lineRule="auto"/>
        <w:ind w:left="0" w:firstLine="357"/>
        <w:jc w:val="both"/>
        <w:rPr>
          <w:sz w:val="24"/>
          <w:szCs w:val="24"/>
        </w:rPr>
      </w:pPr>
      <w:r>
        <w:rPr>
          <w:sz w:val="24"/>
          <w:szCs w:val="24"/>
        </w:rPr>
        <w:t>A deformity or bump over the break. The superior displacement of the medial fragment seen in midshaft fractures could be due to SCM tension, which could lead to further instability.[29]</w:t>
      </w:r>
    </w:p>
    <w:p w:rsidR="001208E4" w:rsidRDefault="00000000">
      <w:pPr>
        <w:widowControl/>
        <w:numPr>
          <w:ilvl w:val="0"/>
          <w:numId w:val="12"/>
        </w:numPr>
        <w:pBdr>
          <w:top w:val="nil"/>
          <w:left w:val="nil"/>
          <w:bottom w:val="nil"/>
          <w:right w:val="nil"/>
          <w:between w:val="nil"/>
        </w:pBdr>
        <w:spacing w:line="360" w:lineRule="auto"/>
        <w:ind w:left="0" w:firstLine="357"/>
        <w:jc w:val="both"/>
        <w:rPr>
          <w:sz w:val="24"/>
          <w:szCs w:val="24"/>
        </w:rPr>
      </w:pPr>
      <w:r>
        <w:rPr>
          <w:sz w:val="24"/>
          <w:szCs w:val="24"/>
        </w:rPr>
        <w:t>Bruising, swelling, and/or tenderness over the collarbone</w:t>
      </w:r>
    </w:p>
    <w:p w:rsidR="00E90165" w:rsidRDefault="00000000" w:rsidP="00E90165">
      <w:pPr>
        <w:widowControl/>
        <w:numPr>
          <w:ilvl w:val="0"/>
          <w:numId w:val="12"/>
        </w:numPr>
        <w:pBdr>
          <w:top w:val="nil"/>
          <w:left w:val="nil"/>
          <w:bottom w:val="nil"/>
          <w:right w:val="nil"/>
          <w:between w:val="nil"/>
        </w:pBdr>
        <w:spacing w:line="360" w:lineRule="auto"/>
        <w:ind w:left="0" w:firstLine="357"/>
        <w:jc w:val="both"/>
        <w:rPr>
          <w:sz w:val="24"/>
          <w:szCs w:val="24"/>
        </w:rPr>
      </w:pPr>
      <w:r>
        <w:rPr>
          <w:sz w:val="24"/>
          <w:szCs w:val="24"/>
        </w:rPr>
        <w:t>Forced “antalgic” position</w:t>
      </w:r>
    </w:p>
    <w:p w:rsidR="001208E4" w:rsidRPr="00E90165" w:rsidRDefault="00000000" w:rsidP="00E90165">
      <w:pPr>
        <w:widowControl/>
        <w:numPr>
          <w:ilvl w:val="0"/>
          <w:numId w:val="12"/>
        </w:numPr>
        <w:pBdr>
          <w:top w:val="nil"/>
          <w:left w:val="nil"/>
          <w:bottom w:val="nil"/>
          <w:right w:val="nil"/>
          <w:between w:val="nil"/>
        </w:pBdr>
        <w:spacing w:line="360" w:lineRule="auto"/>
        <w:ind w:left="0" w:firstLine="357"/>
        <w:jc w:val="both"/>
        <w:rPr>
          <w:sz w:val="24"/>
          <w:szCs w:val="24"/>
        </w:rPr>
      </w:pPr>
      <w:r w:rsidRPr="00E90165">
        <w:rPr>
          <w:sz w:val="24"/>
          <w:szCs w:val="24"/>
        </w:rPr>
        <w:t>It is rare for a bone fragment to break through the skin, it may push the skin into a tent formation[27]</w:t>
      </w:r>
    </w:p>
    <w:p w:rsidR="001208E4" w:rsidRDefault="00000000">
      <w:pPr>
        <w:tabs>
          <w:tab w:val="left" w:pos="2260"/>
        </w:tabs>
        <w:spacing w:line="360" w:lineRule="auto"/>
        <w:ind w:right="675" w:firstLine="720"/>
        <w:rPr>
          <w:sz w:val="24"/>
          <w:szCs w:val="24"/>
        </w:rPr>
      </w:pPr>
      <w:r>
        <w:rPr>
          <w:sz w:val="24"/>
          <w:szCs w:val="24"/>
        </w:rPr>
        <w:t>10% of all fractures are clavicle fractures, which are the most dangerous kind of collarbone injury.[5] Depending on comminution, displacement, and shortening, surgery can be required. SCM stress may be the cause of the superior displacement of the medial fragment observed in midshaft fractures, which could result in further instability. 87% of the time, trauma—like a fall that strikes the shoulder laterally—is the source of the injury.[26][50] Other possible causes of the injury include falling outward onto an extended hand or making medial contact with the clavicle.[1]</w:t>
      </w: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spacing w:before="67"/>
        <w:rPr>
          <w:sz w:val="24"/>
          <w:szCs w:val="24"/>
        </w:rPr>
      </w:pPr>
    </w:p>
    <w:p w:rsidR="001208E4" w:rsidRDefault="001208E4">
      <w:pPr>
        <w:pBdr>
          <w:top w:val="nil"/>
          <w:left w:val="nil"/>
          <w:bottom w:val="nil"/>
          <w:right w:val="nil"/>
          <w:between w:val="nil"/>
        </w:pBdr>
        <w:spacing w:line="360" w:lineRule="auto"/>
        <w:ind w:left="100" w:right="709" w:firstLine="720"/>
        <w:jc w:val="both"/>
        <w:rPr>
          <w:sz w:val="24"/>
          <w:szCs w:val="24"/>
        </w:rPr>
        <w:sectPr w:rsidR="001208E4">
          <w:type w:val="continuous"/>
          <w:pgSz w:w="12240" w:h="15840"/>
          <w:pgMar w:top="1420" w:right="860" w:bottom="280" w:left="1340" w:header="720" w:footer="720" w:gutter="0"/>
          <w:cols w:space="720"/>
        </w:sect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spacing w:before="270"/>
        <w:rPr>
          <w:sz w:val="24"/>
          <w:szCs w:val="24"/>
        </w:rPr>
      </w:pPr>
    </w:p>
    <w:p w:rsidR="001208E4" w:rsidRDefault="00000000">
      <w:pPr>
        <w:pBdr>
          <w:top w:val="nil"/>
          <w:left w:val="nil"/>
          <w:bottom w:val="nil"/>
          <w:right w:val="nil"/>
          <w:between w:val="nil"/>
        </w:pBdr>
        <w:spacing w:line="360" w:lineRule="auto"/>
        <w:ind w:firstLine="720"/>
        <w:jc w:val="both"/>
        <w:rPr>
          <w:b/>
          <w:sz w:val="24"/>
          <w:szCs w:val="24"/>
        </w:rPr>
      </w:pPr>
      <w:r>
        <w:rPr>
          <w:b/>
          <w:sz w:val="24"/>
          <w:szCs w:val="24"/>
        </w:rPr>
        <w:t xml:space="preserve">      1.5. Diagnosis of clavicle fractures</w:t>
      </w:r>
    </w:p>
    <w:p w:rsidR="001208E4" w:rsidRDefault="00000000">
      <w:pPr>
        <w:pBdr>
          <w:top w:val="nil"/>
          <w:left w:val="nil"/>
          <w:bottom w:val="nil"/>
          <w:right w:val="nil"/>
          <w:between w:val="nil"/>
        </w:pBdr>
        <w:spacing w:line="360" w:lineRule="auto"/>
        <w:ind w:left="100" w:right="576" w:firstLine="720"/>
        <w:jc w:val="both"/>
        <w:rPr>
          <w:sz w:val="24"/>
          <w:szCs w:val="24"/>
        </w:rPr>
      </w:pPr>
      <w:r>
        <w:rPr>
          <w:sz w:val="24"/>
          <w:szCs w:val="24"/>
        </w:rPr>
        <w:t xml:space="preserve">A standard anteroposterior clavicle radiograph should be done of any patient who presents with a clavicle injury. The evaluation of the degree of clavicle dislocation is improved by a second radiograph featuring a 45-degree cephalic tilt view. The scapula and first rib overlap </w:t>
      </w:r>
      <w:proofErr w:type="gramStart"/>
      <w:r>
        <w:rPr>
          <w:sz w:val="24"/>
          <w:szCs w:val="24"/>
        </w:rPr>
        <w:t>is</w:t>
      </w:r>
      <w:proofErr w:type="gramEnd"/>
      <w:r>
        <w:rPr>
          <w:sz w:val="24"/>
          <w:szCs w:val="24"/>
        </w:rPr>
        <w:t xml:space="preserve"> further lessened by this extra viewpoint. Although the majority of clavicle fractures are visible in these views, a CT scan may be necessary to determine whether intra-articular involvement exists in the less common proximal or distal fractures and to guide treatment. A pneumothorax or rib injury should be clinically suspected, and this can be confirmed with an expiratory posteroanterior chest radiograph. If neurovascular damage is suspected, </w:t>
      </w:r>
      <w:r w:rsidR="00C50814">
        <w:rPr>
          <w:sz w:val="24"/>
          <w:szCs w:val="24"/>
        </w:rPr>
        <w:t>arteriography</w:t>
      </w:r>
      <w:r>
        <w:rPr>
          <w:sz w:val="24"/>
          <w:szCs w:val="24"/>
        </w:rPr>
        <w:t>, ultrasonography, and CT may be utilized to direct further treatment.[9]</w:t>
      </w:r>
    </w:p>
    <w:p w:rsidR="001208E4" w:rsidRDefault="00000000">
      <w:pPr>
        <w:pBdr>
          <w:top w:val="nil"/>
          <w:left w:val="nil"/>
          <w:bottom w:val="nil"/>
          <w:right w:val="nil"/>
          <w:between w:val="nil"/>
        </w:pBdr>
        <w:spacing w:line="360" w:lineRule="auto"/>
        <w:ind w:left="100" w:right="709" w:firstLine="720"/>
        <w:jc w:val="both"/>
        <w:rPr>
          <w:sz w:val="24"/>
          <w:szCs w:val="24"/>
        </w:rPr>
      </w:pPr>
      <w:r>
        <w:rPr>
          <w:sz w:val="24"/>
          <w:szCs w:val="24"/>
        </w:rPr>
        <w:t>A CT scan and plain radiography images are utilized to assess proximal clavicular stress fractures, if necessary. To rule out inflammation and neoplasia in individuals exhibiting both radiographic and clinical signs of edema surrounding this location, more imaging tests could be necessary.[24]</w:t>
      </w:r>
    </w:p>
    <w:p w:rsidR="001208E4" w:rsidRDefault="00000000" w:rsidP="00C76805">
      <w:pPr>
        <w:pBdr>
          <w:top w:val="nil"/>
          <w:left w:val="nil"/>
          <w:bottom w:val="nil"/>
          <w:right w:val="nil"/>
          <w:between w:val="nil"/>
        </w:pBdr>
        <w:spacing w:line="360" w:lineRule="auto"/>
        <w:ind w:left="100" w:right="709" w:firstLine="720"/>
        <w:jc w:val="center"/>
        <w:rPr>
          <w:sz w:val="24"/>
          <w:szCs w:val="24"/>
        </w:rPr>
      </w:pPr>
      <w:r>
        <w:rPr>
          <w:noProof/>
          <w:sz w:val="24"/>
          <w:szCs w:val="24"/>
        </w:rPr>
        <w:drawing>
          <wp:inline distT="114300" distB="114300" distL="114300" distR="114300">
            <wp:extent cx="3849688" cy="3517214"/>
            <wp:effectExtent l="12700" t="12700" r="12700" b="12700"/>
            <wp:docPr id="2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5"/>
                    <a:srcRect/>
                    <a:stretch>
                      <a:fillRect/>
                    </a:stretch>
                  </pic:blipFill>
                  <pic:spPr>
                    <a:xfrm>
                      <a:off x="0" y="0"/>
                      <a:ext cx="3849688" cy="3517214"/>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spacing w:line="360" w:lineRule="auto"/>
        <w:ind w:left="100" w:right="709" w:firstLine="720"/>
        <w:jc w:val="center"/>
        <w:rPr>
          <w:i/>
          <w:sz w:val="24"/>
          <w:szCs w:val="24"/>
        </w:rPr>
      </w:pPr>
      <w:r>
        <w:rPr>
          <w:i/>
          <w:sz w:val="24"/>
          <w:szCs w:val="24"/>
        </w:rPr>
        <w:t>Figure 4:CT image of a clavicle fracture[56]</w:t>
      </w:r>
    </w:p>
    <w:p w:rsidR="001208E4" w:rsidRDefault="00000000">
      <w:pPr>
        <w:pBdr>
          <w:top w:val="nil"/>
          <w:left w:val="nil"/>
          <w:bottom w:val="nil"/>
          <w:right w:val="nil"/>
          <w:between w:val="nil"/>
        </w:pBdr>
        <w:spacing w:line="360" w:lineRule="auto"/>
        <w:ind w:left="100" w:firstLine="720"/>
        <w:jc w:val="both"/>
        <w:rPr>
          <w:sz w:val="24"/>
          <w:szCs w:val="24"/>
          <w:u w:val="single"/>
        </w:rPr>
        <w:sectPr w:rsidR="001208E4">
          <w:pgSz w:w="12240" w:h="15840"/>
          <w:pgMar w:top="1380" w:right="860" w:bottom="280" w:left="1340" w:header="720" w:footer="720" w:gutter="0"/>
          <w:cols w:space="720"/>
        </w:sectPr>
      </w:pPr>
      <w:r>
        <w:rPr>
          <w:sz w:val="24"/>
          <w:szCs w:val="24"/>
          <w:u w:val="single"/>
        </w:rPr>
        <w:t>X-ray</w:t>
      </w:r>
      <w:r>
        <w:rPr>
          <w:sz w:val="24"/>
          <w:szCs w:val="24"/>
        </w:rPr>
        <w:t>. An isolated anteroposterior (AP) projection focused on the midshaft of the clavicle is observed in fractures of the middle third of the clavicle, and radiography is typically the only modality</w:t>
      </w:r>
    </w:p>
    <w:p w:rsidR="001208E4" w:rsidRDefault="00000000">
      <w:pPr>
        <w:pBdr>
          <w:top w:val="nil"/>
          <w:left w:val="nil"/>
          <w:bottom w:val="nil"/>
          <w:right w:val="nil"/>
          <w:between w:val="nil"/>
        </w:pBdr>
        <w:spacing w:before="60" w:line="360" w:lineRule="auto"/>
        <w:ind w:left="100" w:right="709"/>
        <w:jc w:val="both"/>
        <w:rPr>
          <w:sz w:val="24"/>
          <w:szCs w:val="24"/>
        </w:rPr>
      </w:pPr>
      <w:r>
        <w:rPr>
          <w:sz w:val="24"/>
          <w:szCs w:val="24"/>
        </w:rPr>
        <w:lastRenderedPageBreak/>
        <w:t>needed. If there is a significant level of clinical suspicion and the AP view does not show a fracture, a 30° cephalic view may be helpful. The following findings could be made:</w:t>
      </w:r>
    </w:p>
    <w:p w:rsidR="001208E4" w:rsidRDefault="00000000">
      <w:pPr>
        <w:numPr>
          <w:ilvl w:val="0"/>
          <w:numId w:val="9"/>
        </w:numPr>
        <w:pBdr>
          <w:top w:val="nil"/>
          <w:left w:val="nil"/>
          <w:bottom w:val="nil"/>
          <w:right w:val="nil"/>
          <w:between w:val="nil"/>
        </w:pBdr>
        <w:tabs>
          <w:tab w:val="left" w:pos="1540"/>
        </w:tabs>
        <w:spacing w:line="360" w:lineRule="auto"/>
        <w:ind w:right="947"/>
        <w:rPr>
          <w:color w:val="000000"/>
        </w:rPr>
      </w:pPr>
      <w:r>
        <w:rPr>
          <w:sz w:val="24"/>
          <w:szCs w:val="24"/>
        </w:rPr>
        <w:t>A clavicular fracture is most commonly found at the junction of the lateral and middle thirds of the clavicle.</w:t>
      </w:r>
    </w:p>
    <w:p w:rsidR="001208E4" w:rsidRDefault="00000000">
      <w:pPr>
        <w:numPr>
          <w:ilvl w:val="0"/>
          <w:numId w:val="9"/>
        </w:numPr>
        <w:pBdr>
          <w:top w:val="nil"/>
          <w:left w:val="nil"/>
          <w:bottom w:val="nil"/>
          <w:right w:val="nil"/>
          <w:between w:val="nil"/>
        </w:pBdr>
        <w:tabs>
          <w:tab w:val="left" w:pos="1599"/>
        </w:tabs>
        <w:spacing w:before="1"/>
        <w:ind w:left="1599" w:hanging="419"/>
        <w:rPr>
          <w:color w:val="000000"/>
        </w:rPr>
      </w:pPr>
      <w:r>
        <w:rPr>
          <w:sz w:val="24"/>
          <w:szCs w:val="24"/>
        </w:rPr>
        <w:t>A greenstick fracture, or incomplete fracture, can happen in kids.</w:t>
      </w:r>
    </w:p>
    <w:p w:rsidR="001208E4" w:rsidRDefault="00000000">
      <w:pPr>
        <w:numPr>
          <w:ilvl w:val="0"/>
          <w:numId w:val="9"/>
        </w:numPr>
        <w:pBdr>
          <w:top w:val="nil"/>
          <w:left w:val="nil"/>
          <w:bottom w:val="nil"/>
          <w:right w:val="nil"/>
          <w:between w:val="nil"/>
        </w:pBdr>
        <w:tabs>
          <w:tab w:val="left" w:pos="1539"/>
        </w:tabs>
        <w:spacing w:before="140"/>
        <w:ind w:left="1539" w:hanging="359"/>
        <w:rPr>
          <w:color w:val="000000"/>
        </w:rPr>
      </w:pPr>
      <w:r>
        <w:rPr>
          <w:sz w:val="24"/>
          <w:szCs w:val="24"/>
        </w:rPr>
        <w:t>Newborns may sustain clavicle fractures during tough deliveries.</w:t>
      </w:r>
    </w:p>
    <w:p w:rsidR="001208E4" w:rsidRDefault="00000000">
      <w:pPr>
        <w:numPr>
          <w:ilvl w:val="0"/>
          <w:numId w:val="9"/>
        </w:numPr>
        <w:pBdr>
          <w:top w:val="nil"/>
          <w:left w:val="nil"/>
          <w:bottom w:val="nil"/>
          <w:right w:val="nil"/>
          <w:between w:val="nil"/>
        </w:pBdr>
        <w:tabs>
          <w:tab w:val="left" w:pos="1540"/>
          <w:tab w:val="left" w:pos="1599"/>
        </w:tabs>
        <w:spacing w:before="139" w:line="360" w:lineRule="auto"/>
        <w:ind w:right="880"/>
        <w:rPr>
          <w:color w:val="000000"/>
        </w:rPr>
      </w:pPr>
      <w:r>
        <w:rPr>
          <w:rFonts w:ascii="Helvetica Neue" w:eastAsia="Helvetica Neue" w:hAnsi="Helvetica Neue" w:cs="Helvetica Neue"/>
          <w:sz w:val="24"/>
          <w:szCs w:val="24"/>
        </w:rPr>
        <w:tab/>
      </w:r>
      <w:r>
        <w:rPr>
          <w:sz w:val="24"/>
          <w:szCs w:val="24"/>
        </w:rPr>
        <w:t>The medial clavicular fragment is usually cranially displaced due to the pull of the sternocleidomastoid muscle.</w:t>
      </w:r>
    </w:p>
    <w:p w:rsidR="001208E4" w:rsidRDefault="00000000">
      <w:pPr>
        <w:numPr>
          <w:ilvl w:val="0"/>
          <w:numId w:val="9"/>
        </w:numPr>
        <w:pBdr>
          <w:top w:val="nil"/>
          <w:left w:val="nil"/>
          <w:bottom w:val="nil"/>
          <w:right w:val="nil"/>
          <w:between w:val="nil"/>
        </w:pBdr>
        <w:tabs>
          <w:tab w:val="left" w:pos="1540"/>
        </w:tabs>
        <w:spacing w:before="2" w:line="360" w:lineRule="auto"/>
        <w:ind w:right="1020"/>
        <w:rPr>
          <w:color w:val="000000"/>
        </w:rPr>
      </w:pPr>
      <w:r>
        <w:rPr>
          <w:sz w:val="24"/>
          <w:szCs w:val="24"/>
        </w:rPr>
        <w:t>Most cases involve both an acromio-clavicular joint dislocation and a clavicle fracture, which are typically mutually exclusive.[6]</w:t>
      </w:r>
    </w:p>
    <w:p w:rsidR="001208E4" w:rsidRDefault="00000000" w:rsidP="00C76805">
      <w:pPr>
        <w:pBdr>
          <w:top w:val="nil"/>
          <w:left w:val="nil"/>
          <w:bottom w:val="nil"/>
          <w:right w:val="nil"/>
          <w:between w:val="nil"/>
        </w:pBdr>
        <w:tabs>
          <w:tab w:val="left" w:pos="1540"/>
        </w:tabs>
        <w:spacing w:before="2" w:line="360" w:lineRule="auto"/>
        <w:ind w:left="1540" w:right="1020"/>
        <w:jc w:val="center"/>
        <w:rPr>
          <w:sz w:val="24"/>
          <w:szCs w:val="24"/>
        </w:rPr>
      </w:pPr>
      <w:r>
        <w:rPr>
          <w:noProof/>
          <w:sz w:val="24"/>
          <w:szCs w:val="24"/>
        </w:rPr>
        <w:drawing>
          <wp:inline distT="114300" distB="114300" distL="114300" distR="114300">
            <wp:extent cx="3733918" cy="3247916"/>
            <wp:effectExtent l="12700" t="12700" r="12700" b="12700"/>
            <wp:docPr id="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3733918" cy="3247916"/>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tabs>
          <w:tab w:val="left" w:pos="1540"/>
        </w:tabs>
        <w:spacing w:before="2" w:line="360" w:lineRule="auto"/>
        <w:ind w:left="1540" w:right="1020"/>
        <w:jc w:val="center"/>
        <w:rPr>
          <w:i/>
          <w:sz w:val="24"/>
          <w:szCs w:val="24"/>
        </w:rPr>
      </w:pPr>
      <w:r>
        <w:rPr>
          <w:i/>
          <w:sz w:val="24"/>
          <w:szCs w:val="24"/>
        </w:rPr>
        <w:t>Figure 5:X-ray image of a fracture of distal third part of clavicle [55]</w:t>
      </w: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spacing w:line="360" w:lineRule="auto"/>
        <w:ind w:left="100" w:right="709" w:firstLine="720"/>
        <w:jc w:val="both"/>
        <w:rPr>
          <w:sz w:val="24"/>
          <w:szCs w:val="24"/>
        </w:rPr>
      </w:pPr>
    </w:p>
    <w:p w:rsidR="001208E4" w:rsidRDefault="00000000">
      <w:pPr>
        <w:pBdr>
          <w:top w:val="nil"/>
          <w:left w:val="nil"/>
          <w:bottom w:val="nil"/>
          <w:right w:val="nil"/>
          <w:between w:val="nil"/>
        </w:pBdr>
        <w:spacing w:before="101" w:line="360" w:lineRule="auto"/>
        <w:ind w:left="428"/>
        <w:jc w:val="both"/>
        <w:rPr>
          <w:b/>
          <w:sz w:val="24"/>
          <w:szCs w:val="24"/>
        </w:rPr>
      </w:pPr>
      <w:r>
        <w:rPr>
          <w:b/>
          <w:sz w:val="24"/>
          <w:szCs w:val="24"/>
        </w:rPr>
        <w:t xml:space="preserve">         1.6. Complications of the clavicle fractures</w:t>
      </w:r>
    </w:p>
    <w:p w:rsidR="001208E4" w:rsidRDefault="00000000">
      <w:pPr>
        <w:pBdr>
          <w:top w:val="nil"/>
          <w:left w:val="nil"/>
          <w:bottom w:val="nil"/>
          <w:right w:val="nil"/>
          <w:between w:val="nil"/>
        </w:pBdr>
        <w:spacing w:before="1" w:line="360" w:lineRule="auto"/>
        <w:ind w:right="595"/>
        <w:jc w:val="both"/>
        <w:rPr>
          <w:sz w:val="24"/>
          <w:szCs w:val="24"/>
        </w:rPr>
      </w:pPr>
      <w:r>
        <w:rPr>
          <w:sz w:val="24"/>
          <w:szCs w:val="24"/>
        </w:rPr>
        <w:t xml:space="preserve">            The two most frequent complications of proximal clavicle fractures are posttraumatic arthritis and nonunion. Pneumothorax, subclavian venous laceration, and compression of the brachial plexus are among the serious injuries that can arise from inward sternoclavicular </w:t>
      </w:r>
      <w:r>
        <w:rPr>
          <w:sz w:val="24"/>
          <w:szCs w:val="24"/>
        </w:rPr>
        <w:lastRenderedPageBreak/>
        <w:t>dislocations or fracture fragments. [2]</w:t>
      </w:r>
    </w:p>
    <w:p w:rsidR="001208E4" w:rsidRDefault="00000000">
      <w:pPr>
        <w:numPr>
          <w:ilvl w:val="0"/>
          <w:numId w:val="1"/>
        </w:numPr>
        <w:pBdr>
          <w:top w:val="nil"/>
          <w:left w:val="nil"/>
          <w:bottom w:val="nil"/>
          <w:right w:val="nil"/>
          <w:between w:val="nil"/>
        </w:pBdr>
        <w:spacing w:before="1" w:line="360" w:lineRule="auto"/>
        <w:ind w:right="595"/>
        <w:jc w:val="both"/>
      </w:pPr>
      <w:r>
        <w:rPr>
          <w:sz w:val="24"/>
          <w:szCs w:val="24"/>
        </w:rPr>
        <w:t>The most frequent consequence of clavicle fractures is malunion, which occurs when the fracture heals with angulation, shortening, or an unfavorable look. The majority of patients with clavicle fracture malunion are clinically inconsequential and have full function. Certain malunions, particularly those with a shortening of more than 2 cm, may result in neurological or functional problems. Patients with persistent discomfort, limited range of motion, or diminished strength due to a malunion may benefit from a delayed surgical repair.[16]</w:t>
      </w:r>
    </w:p>
    <w:p w:rsidR="001208E4" w:rsidRDefault="00000000">
      <w:pPr>
        <w:numPr>
          <w:ilvl w:val="0"/>
          <w:numId w:val="1"/>
        </w:numPr>
        <w:pBdr>
          <w:top w:val="nil"/>
          <w:left w:val="nil"/>
          <w:bottom w:val="nil"/>
          <w:right w:val="nil"/>
          <w:between w:val="nil"/>
        </w:pBdr>
        <w:spacing w:before="1" w:line="360" w:lineRule="auto"/>
        <w:ind w:right="595"/>
        <w:jc w:val="both"/>
      </w:pPr>
      <w:r>
        <w:rPr>
          <w:sz w:val="24"/>
          <w:szCs w:val="24"/>
        </w:rPr>
        <w:t>When a fracture doesn't heal in four to six months, it's called nonunion. In middle-third clavicle fractures treated nonoperatively, the nonunion rate is 6%; in displaced fractures, it rises to 15%. The nonunion rate for fractures of the distal third clavicle varies from 28% to 44%. Risk factors for nonunion include advanced age, female gender, smoking, fracture comminution, considerable displacement or shortening of the fracture, and insufficient immobilization. Many people with nonunion clavicle fractures are asymptomatic and don't need any additional care. Some individuals may have persistent pain, limited range of motion, or loss of function due to symptomatic clavicle fracture nonunion. These individuals should be sent to an orthopedic specialist for additional surgical care.[15]</w:t>
      </w:r>
    </w:p>
    <w:p w:rsidR="001208E4" w:rsidRDefault="00000000">
      <w:pPr>
        <w:numPr>
          <w:ilvl w:val="0"/>
          <w:numId w:val="1"/>
        </w:numPr>
        <w:pBdr>
          <w:top w:val="nil"/>
          <w:left w:val="nil"/>
          <w:bottom w:val="nil"/>
          <w:right w:val="nil"/>
          <w:between w:val="nil"/>
        </w:pBdr>
        <w:tabs>
          <w:tab w:val="left" w:pos="2260"/>
        </w:tabs>
        <w:spacing w:before="1" w:line="360" w:lineRule="auto"/>
        <w:ind w:right="679"/>
        <w:rPr>
          <w:sz w:val="24"/>
          <w:szCs w:val="24"/>
        </w:rPr>
      </w:pPr>
      <w:r>
        <w:rPr>
          <w:sz w:val="24"/>
          <w:szCs w:val="24"/>
        </w:rPr>
        <w:t>Clavicle fractures rarely result in serious consequences. Injury to the brachial plexus or subclavian vessels might happen during presentation or when the clavicle heals and forms a callus. Peripheral neuropathy may arise from brachial plexus compression brought on by excessive callus production.[21]</w:t>
      </w:r>
    </w:p>
    <w:p w:rsidR="001208E4" w:rsidRDefault="00000000">
      <w:pPr>
        <w:numPr>
          <w:ilvl w:val="0"/>
          <w:numId w:val="1"/>
        </w:numPr>
        <w:pBdr>
          <w:top w:val="nil"/>
          <w:left w:val="nil"/>
          <w:bottom w:val="nil"/>
          <w:right w:val="nil"/>
          <w:between w:val="nil"/>
        </w:pBdr>
        <w:tabs>
          <w:tab w:val="left" w:pos="2260"/>
          <w:tab w:val="left" w:pos="2319"/>
        </w:tabs>
        <w:spacing w:before="2" w:line="360" w:lineRule="auto"/>
        <w:ind w:right="701"/>
        <w:rPr>
          <w:sz w:val="24"/>
          <w:szCs w:val="24"/>
        </w:rPr>
      </w:pPr>
      <w:r>
        <w:rPr>
          <w:sz w:val="24"/>
          <w:szCs w:val="24"/>
        </w:rPr>
        <w:t xml:space="preserve">Two complications of fractures to the proximal-third clavicle include nonunion and posttraumatic arthritis. Internally displaced proximal clavicle fractures can result in serious intrathoracic injuries such pneumothorax, brachial plexus injury, and subclavian artery injury. The highest rate of nonunion occurs in the distal third of clavicle fractures; nevertheless, many of these patients' </w:t>
      </w:r>
      <w:r w:rsidR="00C50814">
        <w:rPr>
          <w:sz w:val="24"/>
          <w:szCs w:val="24"/>
        </w:rPr>
        <w:t>nonunion</w:t>
      </w:r>
      <w:r>
        <w:rPr>
          <w:sz w:val="24"/>
          <w:szCs w:val="24"/>
        </w:rPr>
        <w:t xml:space="preserve"> are asymptomatic. Degenerative arthritis of the articuloclavicular joint is a late consequence.[7]</w:t>
      </w: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rPr>
          <w:sz w:val="24"/>
          <w:szCs w:val="24"/>
        </w:rPr>
      </w:pPr>
    </w:p>
    <w:p w:rsidR="001208E4" w:rsidRDefault="001208E4">
      <w:pPr>
        <w:pBdr>
          <w:top w:val="nil"/>
          <w:left w:val="nil"/>
          <w:bottom w:val="nil"/>
          <w:right w:val="nil"/>
          <w:between w:val="nil"/>
        </w:pBdr>
        <w:spacing w:before="66"/>
        <w:rPr>
          <w:sz w:val="24"/>
          <w:szCs w:val="24"/>
        </w:rPr>
      </w:pPr>
    </w:p>
    <w:p w:rsidR="00877294" w:rsidRDefault="00000000">
      <w:pPr>
        <w:pStyle w:val="Heading1"/>
        <w:spacing w:before="0"/>
        <w:ind w:firstLine="100"/>
      </w:pPr>
      <w:r>
        <w:t xml:space="preserve">         </w:t>
      </w:r>
    </w:p>
    <w:p w:rsidR="00877294" w:rsidRDefault="00877294">
      <w:pPr>
        <w:pStyle w:val="Heading1"/>
        <w:spacing w:before="0"/>
        <w:ind w:firstLine="100"/>
      </w:pPr>
    </w:p>
    <w:p w:rsidR="00877294" w:rsidRDefault="00877294">
      <w:pPr>
        <w:pStyle w:val="Heading1"/>
        <w:spacing w:before="0"/>
        <w:ind w:firstLine="100"/>
      </w:pPr>
    </w:p>
    <w:p w:rsidR="00877294" w:rsidRDefault="00877294">
      <w:pPr>
        <w:pStyle w:val="Heading1"/>
        <w:spacing w:before="0"/>
        <w:ind w:firstLine="100"/>
      </w:pPr>
    </w:p>
    <w:p w:rsidR="00877294" w:rsidRDefault="00877294">
      <w:pPr>
        <w:pStyle w:val="Heading1"/>
        <w:spacing w:before="0"/>
        <w:ind w:firstLine="100"/>
      </w:pPr>
    </w:p>
    <w:p w:rsidR="00F61C22" w:rsidRDefault="00000000">
      <w:pPr>
        <w:pStyle w:val="Heading1"/>
        <w:spacing w:before="0"/>
        <w:ind w:firstLine="100"/>
      </w:pPr>
      <w:r>
        <w:lastRenderedPageBreak/>
        <w:t xml:space="preserve">   </w:t>
      </w:r>
    </w:p>
    <w:p w:rsidR="00F61C22" w:rsidRDefault="00F61C22">
      <w:pPr>
        <w:pStyle w:val="Heading1"/>
        <w:spacing w:before="0"/>
        <w:ind w:firstLine="100"/>
      </w:pPr>
    </w:p>
    <w:p w:rsidR="001208E4" w:rsidRDefault="00000000">
      <w:pPr>
        <w:pStyle w:val="Heading1"/>
        <w:spacing w:before="0"/>
        <w:ind w:firstLine="100"/>
      </w:pPr>
      <w:r>
        <w:t xml:space="preserve"> 1.7. Treatment of clavicle fractures</w:t>
      </w:r>
    </w:p>
    <w:p w:rsidR="001208E4" w:rsidRDefault="001208E4">
      <w:pPr>
        <w:pBdr>
          <w:top w:val="nil"/>
          <w:left w:val="nil"/>
          <w:bottom w:val="nil"/>
          <w:right w:val="nil"/>
          <w:between w:val="nil"/>
        </w:pBdr>
        <w:spacing w:before="102"/>
        <w:rPr>
          <w:b/>
          <w:sz w:val="24"/>
          <w:szCs w:val="24"/>
        </w:rPr>
      </w:pPr>
    </w:p>
    <w:p w:rsidR="00877294" w:rsidRDefault="00000000" w:rsidP="00877294">
      <w:pPr>
        <w:pBdr>
          <w:top w:val="nil"/>
          <w:left w:val="nil"/>
          <w:bottom w:val="nil"/>
          <w:right w:val="nil"/>
          <w:between w:val="nil"/>
        </w:pBdr>
        <w:spacing w:line="360" w:lineRule="auto"/>
        <w:ind w:left="100" w:right="709" w:firstLine="720"/>
        <w:jc w:val="both"/>
        <w:rPr>
          <w:sz w:val="24"/>
          <w:szCs w:val="24"/>
        </w:rPr>
      </w:pPr>
      <w:r>
        <w:rPr>
          <w:sz w:val="24"/>
          <w:szCs w:val="24"/>
        </w:rPr>
        <w:t xml:space="preserve">Depending on a number of variables, including position (mid-shaft, distal, proximal), nature (displaced, </w:t>
      </w:r>
      <w:proofErr w:type="spellStart"/>
      <w:r>
        <w:rPr>
          <w:sz w:val="24"/>
          <w:szCs w:val="24"/>
        </w:rPr>
        <w:t>un</w:t>
      </w:r>
      <w:r w:rsidR="00C50814">
        <w:rPr>
          <w:sz w:val="24"/>
          <w:szCs w:val="24"/>
        </w:rPr>
        <w:t>d</w:t>
      </w:r>
      <w:r>
        <w:rPr>
          <w:sz w:val="24"/>
          <w:szCs w:val="24"/>
        </w:rPr>
        <w:t>isplaced</w:t>
      </w:r>
      <w:proofErr w:type="spellEnd"/>
      <w:r>
        <w:rPr>
          <w:sz w:val="24"/>
          <w:szCs w:val="24"/>
        </w:rPr>
        <w:t>, comminuted), open versus closed injury, age, and neurovascular impairments, clavicle fractures are treated surgically or conservatively.[39][49]</w:t>
      </w:r>
    </w:p>
    <w:p w:rsidR="00877294" w:rsidRDefault="00877294" w:rsidP="00877294">
      <w:pPr>
        <w:pBdr>
          <w:top w:val="nil"/>
          <w:left w:val="nil"/>
          <w:bottom w:val="nil"/>
          <w:right w:val="nil"/>
          <w:between w:val="nil"/>
        </w:pBdr>
        <w:spacing w:line="360" w:lineRule="auto"/>
        <w:ind w:left="100" w:right="709" w:firstLine="720"/>
        <w:jc w:val="both"/>
        <w:rPr>
          <w:sz w:val="24"/>
          <w:szCs w:val="24"/>
        </w:rPr>
      </w:pPr>
    </w:p>
    <w:p w:rsidR="00877294" w:rsidRPr="00877294" w:rsidRDefault="00877294" w:rsidP="00877294">
      <w:pPr>
        <w:pBdr>
          <w:top w:val="nil"/>
          <w:left w:val="nil"/>
          <w:bottom w:val="nil"/>
          <w:right w:val="nil"/>
          <w:between w:val="nil"/>
        </w:pBdr>
        <w:spacing w:line="360" w:lineRule="auto"/>
        <w:ind w:left="100" w:right="709" w:firstLine="720"/>
        <w:jc w:val="both"/>
        <w:rPr>
          <w:b/>
          <w:bCs/>
          <w:sz w:val="24"/>
          <w:szCs w:val="24"/>
        </w:rPr>
      </w:pPr>
      <w:r w:rsidRPr="00877294">
        <w:rPr>
          <w:b/>
          <w:bCs/>
          <w:sz w:val="24"/>
          <w:szCs w:val="24"/>
        </w:rPr>
        <w:t>1.7.1. Conservative treatment</w:t>
      </w:r>
    </w:p>
    <w:p w:rsidR="00877294" w:rsidRDefault="00877294" w:rsidP="00877294">
      <w:pPr>
        <w:pBdr>
          <w:top w:val="nil"/>
          <w:left w:val="nil"/>
          <w:bottom w:val="nil"/>
          <w:right w:val="nil"/>
          <w:between w:val="nil"/>
        </w:pBdr>
        <w:spacing w:line="360" w:lineRule="auto"/>
        <w:ind w:left="100" w:right="709" w:firstLine="720"/>
        <w:jc w:val="both"/>
        <w:rPr>
          <w:sz w:val="24"/>
          <w:szCs w:val="24"/>
        </w:rPr>
      </w:pPr>
      <w:r w:rsidRPr="00877294">
        <w:rPr>
          <w:sz w:val="24"/>
          <w:szCs w:val="24"/>
        </w:rPr>
        <w:t>A conservative approach to treating clavicle fractures has involved immobilization with a sling and after-care rehabilitation. Conservative treatment of displaced mid-shaft clavicle fractures leads to thoracoscapular dyskinesia, prolonged recovery periods for returning to sport, and suboptimal shoulder function as a result of clavicular mal-union and shortening. Similarly, it has been demonstrated that athletes with displaced lateral fractures who get conservative care have significant rates of non-union and consequent reduction of shoulder function.[8]</w:t>
      </w:r>
    </w:p>
    <w:p w:rsidR="00877294" w:rsidRDefault="00877294" w:rsidP="00877294">
      <w:pPr>
        <w:pBdr>
          <w:top w:val="nil"/>
          <w:left w:val="nil"/>
          <w:bottom w:val="nil"/>
          <w:right w:val="nil"/>
          <w:between w:val="nil"/>
        </w:pBdr>
        <w:spacing w:line="360" w:lineRule="auto"/>
        <w:ind w:left="100" w:right="709" w:firstLine="720"/>
        <w:jc w:val="both"/>
        <w:rPr>
          <w:sz w:val="24"/>
          <w:szCs w:val="24"/>
        </w:rPr>
      </w:pPr>
    </w:p>
    <w:p w:rsidR="00877294" w:rsidRDefault="00877294" w:rsidP="00877294">
      <w:pPr>
        <w:pBdr>
          <w:top w:val="nil"/>
          <w:left w:val="nil"/>
          <w:bottom w:val="nil"/>
          <w:right w:val="nil"/>
          <w:between w:val="nil"/>
        </w:pBdr>
        <w:spacing w:before="1" w:line="360" w:lineRule="auto"/>
        <w:ind w:right="595"/>
        <w:jc w:val="both"/>
        <w:rPr>
          <w:b/>
          <w:i/>
          <w:sz w:val="24"/>
          <w:szCs w:val="24"/>
          <w:highlight w:val="white"/>
        </w:rPr>
      </w:pPr>
      <w:r>
        <w:rPr>
          <w:sz w:val="24"/>
          <w:szCs w:val="24"/>
        </w:rPr>
        <w:t xml:space="preserve">                  </w:t>
      </w:r>
      <w:r>
        <w:rPr>
          <w:b/>
          <w:i/>
          <w:sz w:val="24"/>
          <w:szCs w:val="24"/>
          <w:highlight w:val="white"/>
        </w:rPr>
        <w:t>1.7.1.1Nonoperative treatment of clavicle fractures</w:t>
      </w:r>
    </w:p>
    <w:p w:rsidR="00877294" w:rsidRDefault="00877294" w:rsidP="00877294">
      <w:pPr>
        <w:pStyle w:val="Heading2"/>
        <w:shd w:val="clear" w:color="auto" w:fill="FFFFFF"/>
        <w:spacing w:before="360" w:after="80" w:line="360" w:lineRule="auto"/>
        <w:ind w:right="595" w:firstLine="820"/>
        <w:jc w:val="both"/>
        <w:rPr>
          <w:highlight w:val="white"/>
        </w:rPr>
      </w:pPr>
      <w:bookmarkStart w:id="1" w:name="_yh9c6nkrzbet" w:colFirst="0" w:colLast="0"/>
      <w:bookmarkEnd w:id="1"/>
      <w:r>
        <w:rPr>
          <w:highlight w:val="white"/>
        </w:rPr>
        <w:t xml:space="preserve"> Phase 1: </w:t>
      </w:r>
      <w:r w:rsidR="0057524E" w:rsidRPr="0057524E">
        <w:rPr>
          <w:bCs/>
          <w:highlight w:val="white"/>
        </w:rPr>
        <w:t> injury until the third week following the injury (inflammatory phase)</w:t>
      </w:r>
      <w:r w:rsidR="0057524E" w:rsidRPr="0057524E">
        <w:rPr>
          <w:highlight w:val="white"/>
        </w:rPr>
        <w:t xml:space="preserve"> (inflammatory phase)</w:t>
      </w:r>
    </w:p>
    <w:p w:rsidR="00877294" w:rsidRDefault="00877294" w:rsidP="00877294">
      <w:pPr>
        <w:shd w:val="clear" w:color="auto" w:fill="FFFFFF"/>
        <w:spacing w:before="240" w:after="240" w:line="360" w:lineRule="auto"/>
        <w:jc w:val="both"/>
        <w:rPr>
          <w:sz w:val="24"/>
          <w:szCs w:val="24"/>
          <w:highlight w:val="white"/>
        </w:rPr>
      </w:pPr>
      <w:r>
        <w:rPr>
          <w:sz w:val="24"/>
          <w:szCs w:val="24"/>
          <w:highlight w:val="white"/>
        </w:rPr>
        <w:t>Phase 1 principle: protection of the injured (operated) limb to facilitate uneventful healing.</w:t>
      </w:r>
    </w:p>
    <w:p w:rsidR="00877294" w:rsidRPr="00877294" w:rsidRDefault="00877294" w:rsidP="00877294">
      <w:pPr>
        <w:shd w:val="clear" w:color="auto" w:fill="FFFFFF"/>
        <w:spacing w:before="240" w:after="240" w:line="360" w:lineRule="auto"/>
        <w:jc w:val="both"/>
        <w:rPr>
          <w:sz w:val="24"/>
          <w:szCs w:val="24"/>
          <w:highlight w:val="white"/>
        </w:rPr>
        <w:sectPr w:rsidR="00877294" w:rsidRPr="00877294">
          <w:pgSz w:w="12240" w:h="15840"/>
          <w:pgMar w:top="1380" w:right="860" w:bottom="280" w:left="1340" w:header="720" w:footer="720" w:gutter="0"/>
          <w:cols w:space="720"/>
        </w:sectPr>
      </w:pPr>
      <w:r>
        <w:rPr>
          <w:sz w:val="24"/>
          <w:szCs w:val="24"/>
          <w:highlight w:val="white"/>
        </w:rPr>
        <w:t>Phase 1 aim: healing without complications while facilitating early movement.[23]</w:t>
      </w:r>
    </w:p>
    <w:p w:rsidR="001208E4" w:rsidRDefault="00000000">
      <w:pPr>
        <w:pStyle w:val="Heading3"/>
        <w:keepNext w:val="0"/>
        <w:keepLines w:val="0"/>
        <w:shd w:val="clear" w:color="auto" w:fill="FFFFFF"/>
        <w:spacing w:before="0" w:line="360" w:lineRule="auto"/>
        <w:jc w:val="both"/>
        <w:rPr>
          <w:sz w:val="24"/>
          <w:szCs w:val="24"/>
          <w:highlight w:val="white"/>
        </w:rPr>
      </w:pPr>
      <w:bookmarkStart w:id="2" w:name="_q5fll60j0g3" w:colFirst="0" w:colLast="0"/>
      <w:bookmarkEnd w:id="2"/>
      <w:r>
        <w:rPr>
          <w:sz w:val="24"/>
          <w:szCs w:val="24"/>
          <w:highlight w:val="white"/>
        </w:rPr>
        <w:lastRenderedPageBreak/>
        <w:t>External support - full time</w:t>
      </w:r>
    </w:p>
    <w:p w:rsidR="001208E4" w:rsidRDefault="00000000">
      <w:pPr>
        <w:pBdr>
          <w:top w:val="nil"/>
          <w:left w:val="nil"/>
          <w:bottom w:val="nil"/>
          <w:right w:val="nil"/>
          <w:between w:val="nil"/>
        </w:pBdr>
        <w:spacing w:before="1" w:line="360" w:lineRule="auto"/>
        <w:ind w:left="100" w:right="595" w:firstLine="720"/>
        <w:jc w:val="both"/>
        <w:rPr>
          <w:sz w:val="24"/>
          <w:szCs w:val="24"/>
          <w:highlight w:val="white"/>
        </w:rPr>
      </w:pPr>
      <w:r>
        <w:rPr>
          <w:sz w:val="24"/>
          <w:szCs w:val="24"/>
          <w:highlight w:val="white"/>
        </w:rPr>
        <w:t>When the forearm and upper arm are fastened to the chest, the shoulder is immobilized as effectively as possible. This has traditionally been accomplished with a sling that balances the arm's weight and supports the elbow and forearm. The most basic sling consists of a triangle bandage fastened behind the neck.[20]</w:t>
      </w:r>
    </w:p>
    <w:p w:rsidR="001208E4" w:rsidRDefault="00000000">
      <w:pPr>
        <w:pBdr>
          <w:top w:val="nil"/>
          <w:left w:val="nil"/>
          <w:bottom w:val="nil"/>
          <w:right w:val="nil"/>
          <w:between w:val="nil"/>
        </w:pBdr>
        <w:spacing w:before="1" w:line="360" w:lineRule="auto"/>
        <w:ind w:left="100" w:right="595" w:firstLine="720"/>
        <w:jc w:val="both"/>
        <w:rPr>
          <w:sz w:val="24"/>
          <w:szCs w:val="24"/>
          <w:highlight w:val="white"/>
        </w:rPr>
      </w:pPr>
      <w:r>
        <w:rPr>
          <w:sz w:val="24"/>
          <w:szCs w:val="24"/>
          <w:highlight w:val="white"/>
        </w:rPr>
        <w:t>A swath that encircles the chest and humerus to prevent further shoulder mobility and maintain the arm safely in the sling offers extra support.[30]</w:t>
      </w:r>
    </w:p>
    <w:p w:rsidR="001208E4" w:rsidRDefault="00000000" w:rsidP="00C76805">
      <w:pPr>
        <w:pBdr>
          <w:top w:val="nil"/>
          <w:left w:val="nil"/>
          <w:bottom w:val="nil"/>
          <w:right w:val="nil"/>
          <w:between w:val="nil"/>
        </w:pBdr>
        <w:spacing w:before="1" w:line="360" w:lineRule="auto"/>
        <w:ind w:left="100" w:right="595" w:firstLine="720"/>
        <w:jc w:val="center"/>
        <w:rPr>
          <w:sz w:val="24"/>
          <w:szCs w:val="24"/>
        </w:rPr>
      </w:pPr>
      <w:r>
        <w:rPr>
          <w:noProof/>
          <w:sz w:val="24"/>
          <w:szCs w:val="24"/>
        </w:rPr>
        <w:drawing>
          <wp:inline distT="114300" distB="114300" distL="114300" distR="114300">
            <wp:extent cx="2560515" cy="1874715"/>
            <wp:effectExtent l="12700" t="12700" r="17780" b="1778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582407" cy="1890744"/>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spacing w:before="1" w:line="360" w:lineRule="auto"/>
        <w:ind w:left="100" w:right="595" w:firstLine="720"/>
        <w:jc w:val="center"/>
        <w:rPr>
          <w:i/>
          <w:sz w:val="24"/>
          <w:szCs w:val="24"/>
        </w:rPr>
      </w:pPr>
      <w:r>
        <w:rPr>
          <w:i/>
          <w:sz w:val="24"/>
          <w:szCs w:val="24"/>
        </w:rPr>
        <w:t>Figure 6:External support - full time with sling[53]</w:t>
      </w:r>
    </w:p>
    <w:p w:rsidR="001208E4" w:rsidRDefault="001208E4">
      <w:pPr>
        <w:pBdr>
          <w:top w:val="nil"/>
          <w:left w:val="nil"/>
          <w:bottom w:val="nil"/>
          <w:right w:val="nil"/>
          <w:between w:val="nil"/>
        </w:pBdr>
        <w:spacing w:before="1" w:line="360" w:lineRule="auto"/>
        <w:ind w:left="100" w:right="595" w:firstLine="720"/>
        <w:jc w:val="both"/>
        <w:rPr>
          <w:sz w:val="26"/>
          <w:szCs w:val="26"/>
        </w:rPr>
      </w:pPr>
    </w:p>
    <w:p w:rsidR="001208E4" w:rsidRDefault="00000000">
      <w:pPr>
        <w:pStyle w:val="Heading3"/>
        <w:keepNext w:val="0"/>
        <w:keepLines w:val="0"/>
        <w:shd w:val="clear" w:color="auto" w:fill="FFFFFF"/>
        <w:spacing w:before="0" w:line="360" w:lineRule="auto"/>
        <w:jc w:val="both"/>
        <w:rPr>
          <w:sz w:val="24"/>
          <w:szCs w:val="24"/>
        </w:rPr>
      </w:pPr>
      <w:bookmarkStart w:id="3" w:name="_lx5cb9d48oa3" w:colFirst="0" w:colLast="0"/>
      <w:bookmarkEnd w:id="3"/>
      <w:r>
        <w:rPr>
          <w:sz w:val="24"/>
          <w:szCs w:val="24"/>
        </w:rPr>
        <w:t>Abduction brace</w:t>
      </w:r>
    </w:p>
    <w:p w:rsidR="001208E4" w:rsidRDefault="00000000">
      <w:pPr>
        <w:pBdr>
          <w:top w:val="nil"/>
          <w:left w:val="nil"/>
          <w:bottom w:val="nil"/>
          <w:right w:val="nil"/>
          <w:between w:val="nil"/>
        </w:pBdr>
        <w:spacing w:before="1" w:line="360" w:lineRule="auto"/>
        <w:ind w:left="100" w:right="595" w:firstLine="720"/>
        <w:jc w:val="both"/>
        <w:rPr>
          <w:sz w:val="24"/>
          <w:szCs w:val="24"/>
        </w:rPr>
      </w:pPr>
      <w:r>
        <w:rPr>
          <w:sz w:val="24"/>
          <w:szCs w:val="24"/>
        </w:rPr>
        <w:t xml:space="preserve">When a person has rotator cuff surgery or an acromial or coracoid fracture, they try to decompress by elevating and abducing the affected limb. An abduction cushion, often known as </w:t>
      </w:r>
      <w:proofErr w:type="gramStart"/>
      <w:r>
        <w:rPr>
          <w:sz w:val="24"/>
          <w:szCs w:val="24"/>
        </w:rPr>
        <w:t>a</w:t>
      </w:r>
      <w:proofErr w:type="gramEnd"/>
      <w:r>
        <w:rPr>
          <w:sz w:val="24"/>
          <w:szCs w:val="24"/>
        </w:rPr>
        <w:t xml:space="preserve"> "airplane splint," can help achieve this.[44]</w:t>
      </w:r>
    </w:p>
    <w:p w:rsidR="001208E4" w:rsidRDefault="001208E4">
      <w:pPr>
        <w:pBdr>
          <w:top w:val="nil"/>
          <w:left w:val="nil"/>
          <w:bottom w:val="nil"/>
          <w:right w:val="nil"/>
          <w:between w:val="nil"/>
        </w:pBdr>
        <w:spacing w:before="1" w:line="360" w:lineRule="auto"/>
        <w:ind w:left="100" w:right="595" w:firstLine="720"/>
        <w:jc w:val="both"/>
        <w:rPr>
          <w:sz w:val="26"/>
          <w:szCs w:val="26"/>
        </w:rPr>
      </w:pPr>
    </w:p>
    <w:p w:rsidR="001208E4" w:rsidRDefault="00000000" w:rsidP="00C76805">
      <w:pPr>
        <w:pBdr>
          <w:top w:val="nil"/>
          <w:left w:val="nil"/>
          <w:bottom w:val="nil"/>
          <w:right w:val="nil"/>
          <w:between w:val="nil"/>
        </w:pBdr>
        <w:spacing w:before="1" w:line="360" w:lineRule="auto"/>
        <w:ind w:left="100" w:right="595" w:firstLine="720"/>
        <w:jc w:val="center"/>
        <w:rPr>
          <w:sz w:val="26"/>
          <w:szCs w:val="26"/>
        </w:rPr>
      </w:pPr>
      <w:r>
        <w:rPr>
          <w:noProof/>
          <w:sz w:val="26"/>
          <w:szCs w:val="26"/>
        </w:rPr>
        <w:drawing>
          <wp:inline distT="114300" distB="114300" distL="114300" distR="114300">
            <wp:extent cx="2437423" cy="1915746"/>
            <wp:effectExtent l="12700" t="12700" r="13970" b="1524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453557" cy="1928427"/>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spacing w:before="1" w:line="360" w:lineRule="auto"/>
        <w:ind w:left="100" w:right="595" w:firstLine="720"/>
        <w:jc w:val="center"/>
        <w:rPr>
          <w:i/>
          <w:sz w:val="24"/>
          <w:szCs w:val="24"/>
        </w:rPr>
      </w:pPr>
      <w:r>
        <w:rPr>
          <w:i/>
          <w:sz w:val="24"/>
          <w:szCs w:val="24"/>
        </w:rPr>
        <w:t>Figure 7:Abduction brace[53]</w:t>
      </w:r>
    </w:p>
    <w:p w:rsidR="0057524E" w:rsidRPr="0057524E" w:rsidRDefault="0057524E" w:rsidP="0057524E">
      <w:pPr>
        <w:pBdr>
          <w:top w:val="nil"/>
          <w:left w:val="nil"/>
          <w:bottom w:val="nil"/>
          <w:right w:val="nil"/>
          <w:between w:val="nil"/>
        </w:pBdr>
        <w:spacing w:before="1" w:line="360" w:lineRule="auto"/>
        <w:ind w:left="100" w:right="595" w:firstLine="720"/>
        <w:jc w:val="both"/>
        <w:rPr>
          <w:b/>
          <w:bCs/>
          <w:sz w:val="24"/>
          <w:szCs w:val="24"/>
        </w:rPr>
      </w:pPr>
      <w:bookmarkStart w:id="4" w:name="_1iezr8ioo4wi" w:colFirst="0" w:colLast="0"/>
      <w:bookmarkEnd w:id="4"/>
      <w:r w:rsidRPr="0057524E">
        <w:rPr>
          <w:b/>
          <w:bCs/>
          <w:sz w:val="24"/>
          <w:szCs w:val="24"/>
        </w:rPr>
        <w:lastRenderedPageBreak/>
        <w:t>Upper extremity mobilization for general indications</w:t>
      </w:r>
    </w:p>
    <w:p w:rsidR="001208E4" w:rsidRDefault="00000000">
      <w:pPr>
        <w:pBdr>
          <w:top w:val="nil"/>
          <w:left w:val="nil"/>
          <w:bottom w:val="nil"/>
          <w:right w:val="nil"/>
          <w:between w:val="nil"/>
        </w:pBdr>
        <w:spacing w:before="1" w:line="360" w:lineRule="auto"/>
        <w:ind w:left="100" w:right="595" w:firstLine="720"/>
        <w:jc w:val="both"/>
        <w:rPr>
          <w:sz w:val="24"/>
          <w:szCs w:val="24"/>
        </w:rPr>
      </w:pPr>
      <w:r>
        <w:rPr>
          <w:sz w:val="24"/>
          <w:szCs w:val="24"/>
        </w:rPr>
        <w:t>To minimize arm swelling, it is crucial to preserve maximum range of motion in the unaffected joints by promoting lymphatic drainage and venous return. Proprioception is preserved when the unaffected joints are actively mobilized, which facilitates ideal joint motion.</w:t>
      </w:r>
    </w:p>
    <w:p w:rsidR="001208E4" w:rsidRDefault="001208E4">
      <w:pPr>
        <w:pBdr>
          <w:top w:val="nil"/>
          <w:left w:val="nil"/>
          <w:bottom w:val="nil"/>
          <w:right w:val="nil"/>
          <w:between w:val="nil"/>
        </w:pBdr>
        <w:spacing w:before="1" w:line="360" w:lineRule="auto"/>
        <w:ind w:left="100" w:right="595" w:firstLine="720"/>
        <w:jc w:val="both"/>
        <w:rPr>
          <w:sz w:val="24"/>
          <w:szCs w:val="24"/>
        </w:rPr>
      </w:pPr>
    </w:p>
    <w:p w:rsidR="00E90165" w:rsidRDefault="00000000" w:rsidP="00E90165">
      <w:pPr>
        <w:pBdr>
          <w:top w:val="nil"/>
          <w:left w:val="nil"/>
          <w:bottom w:val="nil"/>
          <w:right w:val="nil"/>
          <w:between w:val="nil"/>
        </w:pBdr>
        <w:spacing w:before="1" w:line="360" w:lineRule="auto"/>
        <w:ind w:left="100" w:right="595" w:firstLine="720"/>
        <w:jc w:val="both"/>
        <w:rPr>
          <w:sz w:val="24"/>
          <w:szCs w:val="24"/>
        </w:rPr>
      </w:pPr>
      <w:r>
        <w:rPr>
          <w:sz w:val="24"/>
          <w:szCs w:val="24"/>
        </w:rPr>
        <w:t>The recommended exercises are as follows.</w:t>
      </w:r>
    </w:p>
    <w:p w:rsidR="00E90165" w:rsidRDefault="00000000" w:rsidP="00E90165">
      <w:pPr>
        <w:pStyle w:val="ListParagraph"/>
        <w:numPr>
          <w:ilvl w:val="0"/>
          <w:numId w:val="19"/>
        </w:numPr>
        <w:pBdr>
          <w:top w:val="nil"/>
          <w:left w:val="nil"/>
          <w:bottom w:val="nil"/>
          <w:right w:val="nil"/>
          <w:between w:val="nil"/>
        </w:pBdr>
        <w:spacing w:before="1" w:line="360" w:lineRule="auto"/>
        <w:ind w:right="595"/>
        <w:jc w:val="both"/>
        <w:rPr>
          <w:sz w:val="24"/>
          <w:szCs w:val="24"/>
        </w:rPr>
      </w:pPr>
      <w:r w:rsidRPr="00E90165">
        <w:rPr>
          <w:sz w:val="24"/>
          <w:szCs w:val="24"/>
        </w:rPr>
        <w:t>Opening and closure of the hand</w:t>
      </w:r>
    </w:p>
    <w:p w:rsidR="001208E4" w:rsidRPr="00E90165" w:rsidRDefault="00000000" w:rsidP="00E90165">
      <w:pPr>
        <w:pStyle w:val="ListParagraph"/>
        <w:numPr>
          <w:ilvl w:val="0"/>
          <w:numId w:val="19"/>
        </w:numPr>
        <w:pBdr>
          <w:top w:val="nil"/>
          <w:left w:val="nil"/>
          <w:bottom w:val="nil"/>
          <w:right w:val="nil"/>
          <w:between w:val="nil"/>
        </w:pBdr>
        <w:spacing w:before="1" w:line="360" w:lineRule="auto"/>
        <w:ind w:right="595"/>
        <w:jc w:val="both"/>
        <w:rPr>
          <w:sz w:val="24"/>
          <w:szCs w:val="24"/>
        </w:rPr>
      </w:pPr>
      <w:r w:rsidRPr="00E90165">
        <w:rPr>
          <w:sz w:val="24"/>
          <w:szCs w:val="24"/>
        </w:rPr>
        <w:t>Squeezing of a soft ball</w:t>
      </w:r>
    </w:p>
    <w:p w:rsidR="00F61C22" w:rsidRDefault="00000000" w:rsidP="00C76805">
      <w:pPr>
        <w:shd w:val="clear" w:color="auto" w:fill="FFFFFF"/>
        <w:spacing w:before="240" w:after="240" w:line="360" w:lineRule="auto"/>
        <w:jc w:val="center"/>
        <w:rPr>
          <w:i/>
          <w:sz w:val="24"/>
          <w:szCs w:val="24"/>
        </w:rPr>
      </w:pPr>
      <w:r>
        <w:rPr>
          <w:rFonts w:ascii="Arial" w:eastAsia="Arial" w:hAnsi="Arial" w:cs="Arial"/>
          <w:b/>
          <w:noProof/>
          <w:sz w:val="24"/>
          <w:szCs w:val="24"/>
        </w:rPr>
        <w:drawing>
          <wp:inline distT="114300" distB="114300" distL="114300" distR="114300">
            <wp:extent cx="2554654" cy="1886438"/>
            <wp:effectExtent l="12700" t="12700" r="10795" b="1905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2749072" cy="2030002"/>
                    </a:xfrm>
                    <a:prstGeom prst="rect">
                      <a:avLst/>
                    </a:prstGeom>
                    <a:ln w="12700">
                      <a:solidFill>
                        <a:srgbClr val="000000"/>
                      </a:solidFill>
                      <a:prstDash val="solid"/>
                    </a:ln>
                  </pic:spPr>
                </pic:pic>
              </a:graphicData>
            </a:graphic>
          </wp:inline>
        </w:drawing>
      </w:r>
    </w:p>
    <w:p w:rsidR="001208E4" w:rsidRPr="00E90165" w:rsidRDefault="00000000" w:rsidP="00C76805">
      <w:pPr>
        <w:shd w:val="clear" w:color="auto" w:fill="FFFFFF"/>
        <w:spacing w:before="240" w:after="240" w:line="360" w:lineRule="auto"/>
        <w:jc w:val="center"/>
        <w:rPr>
          <w:i/>
          <w:sz w:val="24"/>
          <w:szCs w:val="24"/>
        </w:rPr>
      </w:pPr>
      <w:r>
        <w:rPr>
          <w:i/>
          <w:sz w:val="24"/>
          <w:szCs w:val="24"/>
        </w:rPr>
        <w:t>Figure 8:Squeezing of a soft ball[53]</w:t>
      </w:r>
    </w:p>
    <w:p w:rsidR="001208E4" w:rsidRDefault="00000000">
      <w:pPr>
        <w:numPr>
          <w:ilvl w:val="0"/>
          <w:numId w:val="18"/>
        </w:numPr>
        <w:shd w:val="clear" w:color="auto" w:fill="FFFFFF"/>
        <w:spacing w:before="240" w:line="360" w:lineRule="auto"/>
      </w:pPr>
      <w:r>
        <w:rPr>
          <w:sz w:val="24"/>
          <w:szCs w:val="24"/>
        </w:rPr>
        <w:t>Bending of the wrist forward, backwards and in a circular motion.</w:t>
      </w:r>
    </w:p>
    <w:p w:rsidR="001208E4" w:rsidRDefault="00000000">
      <w:pPr>
        <w:numPr>
          <w:ilvl w:val="0"/>
          <w:numId w:val="18"/>
        </w:numPr>
        <w:shd w:val="clear" w:color="auto" w:fill="FFFFFF"/>
        <w:spacing w:after="240" w:line="360" w:lineRule="auto"/>
      </w:pPr>
      <w:r>
        <w:rPr>
          <w:sz w:val="24"/>
          <w:szCs w:val="24"/>
        </w:rPr>
        <w:t>Movement of an open hand from side to side</w:t>
      </w:r>
    </w:p>
    <w:p w:rsidR="001208E4" w:rsidRDefault="00000000" w:rsidP="00C76805">
      <w:pPr>
        <w:shd w:val="clear" w:color="auto" w:fill="FFFFFF"/>
        <w:spacing w:before="240" w:after="240" w:line="360" w:lineRule="auto"/>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987488" cy="2156759"/>
            <wp:effectExtent l="12700" t="12700" r="10160" b="15240"/>
            <wp:docPr id="2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3017274" cy="2178263"/>
                    </a:xfrm>
                    <a:prstGeom prst="rect">
                      <a:avLst/>
                    </a:prstGeom>
                    <a:ln w="12700">
                      <a:solidFill>
                        <a:srgbClr val="000000"/>
                      </a:solidFill>
                      <a:prstDash val="solid"/>
                    </a:ln>
                  </pic:spPr>
                </pic:pic>
              </a:graphicData>
            </a:graphic>
          </wp:inline>
        </w:drawing>
      </w:r>
    </w:p>
    <w:p w:rsidR="001208E4" w:rsidRDefault="00000000" w:rsidP="00C76805">
      <w:pPr>
        <w:shd w:val="clear" w:color="auto" w:fill="FFFFFF"/>
        <w:spacing w:before="240" w:after="240" w:line="360" w:lineRule="auto"/>
        <w:ind w:left="720"/>
        <w:jc w:val="center"/>
        <w:rPr>
          <w:rFonts w:ascii="Arial" w:eastAsia="Arial" w:hAnsi="Arial" w:cs="Arial"/>
          <w:b/>
          <w:sz w:val="24"/>
          <w:szCs w:val="24"/>
        </w:rPr>
      </w:pPr>
      <w:r>
        <w:rPr>
          <w:i/>
          <w:sz w:val="24"/>
          <w:szCs w:val="24"/>
        </w:rPr>
        <w:t>Figure 9:Hand movement exercise[53]</w:t>
      </w:r>
    </w:p>
    <w:p w:rsidR="001208E4" w:rsidRDefault="00000000">
      <w:pPr>
        <w:numPr>
          <w:ilvl w:val="0"/>
          <w:numId w:val="18"/>
        </w:numPr>
        <w:shd w:val="clear" w:color="auto" w:fill="FFFFFF"/>
        <w:spacing w:before="240" w:line="360" w:lineRule="auto"/>
      </w:pPr>
      <w:r>
        <w:rPr>
          <w:sz w:val="24"/>
          <w:szCs w:val="24"/>
        </w:rPr>
        <w:lastRenderedPageBreak/>
        <w:t>Straightening and bending of the elbow</w:t>
      </w:r>
    </w:p>
    <w:p w:rsidR="001208E4" w:rsidRDefault="00000000">
      <w:pPr>
        <w:numPr>
          <w:ilvl w:val="0"/>
          <w:numId w:val="18"/>
        </w:numPr>
        <w:shd w:val="clear" w:color="auto" w:fill="FFFFFF"/>
        <w:spacing w:line="360" w:lineRule="auto"/>
      </w:pPr>
      <w:r>
        <w:rPr>
          <w:sz w:val="24"/>
          <w:szCs w:val="24"/>
        </w:rPr>
        <w:t>Squeezing the shoulder blades together while the shoulders remain relaxed</w:t>
      </w:r>
    </w:p>
    <w:p w:rsidR="001208E4" w:rsidRDefault="00000000">
      <w:pPr>
        <w:numPr>
          <w:ilvl w:val="0"/>
          <w:numId w:val="18"/>
        </w:numPr>
        <w:shd w:val="clear" w:color="auto" w:fill="FFFFFF"/>
        <w:spacing w:after="240" w:line="360" w:lineRule="auto"/>
      </w:pPr>
      <w:r>
        <w:rPr>
          <w:sz w:val="24"/>
          <w:szCs w:val="24"/>
        </w:rPr>
        <w:t>Gentle side-to-side, forward-and-backward, and rotational movements of the neck</w:t>
      </w:r>
    </w:p>
    <w:p w:rsidR="001208E4" w:rsidRDefault="00000000" w:rsidP="00E90165">
      <w:pPr>
        <w:pStyle w:val="Heading2"/>
        <w:shd w:val="clear" w:color="auto" w:fill="FFFFFF"/>
        <w:spacing w:before="360" w:after="80" w:line="360" w:lineRule="auto"/>
        <w:ind w:left="0"/>
      </w:pPr>
      <w:bookmarkStart w:id="5" w:name="_v895mbdkikbk" w:colFirst="0" w:colLast="0"/>
      <w:bookmarkStart w:id="6" w:name="_pouoek5ua0my" w:colFirst="0" w:colLast="0"/>
      <w:bookmarkEnd w:id="5"/>
      <w:bookmarkEnd w:id="6"/>
      <w:r>
        <w:t xml:space="preserve">Phase 2: </w:t>
      </w:r>
      <w:r w:rsidR="00F935D1" w:rsidRPr="00F935D1">
        <w:rPr>
          <w:bCs/>
        </w:rPr>
        <w:t>Week four to week six following injury (early repair phase)</w:t>
      </w:r>
    </w:p>
    <w:p w:rsidR="001208E4" w:rsidRDefault="00000000">
      <w:pPr>
        <w:shd w:val="clear" w:color="auto" w:fill="FFFFFF"/>
        <w:spacing w:before="380" w:after="380" w:line="330" w:lineRule="auto"/>
        <w:rPr>
          <w:sz w:val="24"/>
          <w:szCs w:val="24"/>
        </w:rPr>
      </w:pPr>
      <w:r>
        <w:rPr>
          <w:sz w:val="24"/>
          <w:szCs w:val="24"/>
        </w:rPr>
        <w:t>Phase 2 principle: continued protection of the injured (operated) limb with the promotion of directed tissue repair.</w:t>
      </w:r>
    </w:p>
    <w:p w:rsidR="001208E4" w:rsidRDefault="00000000">
      <w:pPr>
        <w:shd w:val="clear" w:color="auto" w:fill="FFFFFF"/>
        <w:spacing w:before="380" w:after="380" w:line="330" w:lineRule="auto"/>
        <w:rPr>
          <w:sz w:val="24"/>
          <w:szCs w:val="24"/>
        </w:rPr>
      </w:pPr>
      <w:r>
        <w:rPr>
          <w:sz w:val="24"/>
          <w:szCs w:val="24"/>
        </w:rPr>
        <w:t>Phase 2 aim: established healing of injured tissues with antigravity strength</w:t>
      </w:r>
    </w:p>
    <w:p w:rsidR="001208E4" w:rsidRDefault="00000000" w:rsidP="00E90165">
      <w:pPr>
        <w:pStyle w:val="Heading2"/>
        <w:shd w:val="clear" w:color="auto" w:fill="FFFFFF"/>
        <w:spacing w:before="360" w:after="80" w:line="360" w:lineRule="auto"/>
      </w:pPr>
      <w:bookmarkStart w:id="7" w:name="_fh5u9opdxsis" w:colFirst="0" w:colLast="0"/>
      <w:bookmarkEnd w:id="7"/>
      <w:r>
        <w:t xml:space="preserve">Phase 3: </w:t>
      </w:r>
      <w:r w:rsidR="00F935D1" w:rsidRPr="00F935D1">
        <w:rPr>
          <w:bCs/>
        </w:rPr>
        <w:t>After injury, from the start of week 7 until the end of week 12 (late repair and early tissue remodeling phase)</w:t>
      </w:r>
    </w:p>
    <w:p w:rsidR="001208E4" w:rsidRDefault="00000000">
      <w:pPr>
        <w:shd w:val="clear" w:color="auto" w:fill="FFFFFF"/>
        <w:spacing w:before="380" w:after="380" w:line="330" w:lineRule="auto"/>
        <w:rPr>
          <w:sz w:val="24"/>
          <w:szCs w:val="24"/>
        </w:rPr>
      </w:pPr>
      <w:r>
        <w:rPr>
          <w:sz w:val="24"/>
          <w:szCs w:val="24"/>
        </w:rPr>
        <w:t>Phase 3 principle: reestablishment of proprioception in the limb.</w:t>
      </w:r>
    </w:p>
    <w:p w:rsidR="001208E4" w:rsidRDefault="00000000">
      <w:pPr>
        <w:shd w:val="clear" w:color="auto" w:fill="FFFFFF"/>
        <w:spacing w:before="380" w:after="380" w:line="330" w:lineRule="auto"/>
        <w:rPr>
          <w:sz w:val="24"/>
          <w:szCs w:val="24"/>
        </w:rPr>
      </w:pPr>
      <w:r>
        <w:rPr>
          <w:sz w:val="24"/>
          <w:szCs w:val="24"/>
        </w:rPr>
        <w:t xml:space="preserve">Phase 3 aim: </w:t>
      </w:r>
      <w:r w:rsidR="00F935D1" w:rsidRPr="00F935D1">
        <w:rPr>
          <w:sz w:val="24"/>
          <w:szCs w:val="24"/>
        </w:rPr>
        <w:t>through regular activities, promote normal tissue structure and reinnervation without causing further harm.</w:t>
      </w:r>
    </w:p>
    <w:p w:rsidR="001208E4" w:rsidRDefault="00000000" w:rsidP="00E90165">
      <w:pPr>
        <w:pStyle w:val="Heading2"/>
        <w:shd w:val="clear" w:color="auto" w:fill="FFFFFF"/>
        <w:spacing w:before="360" w:after="80" w:line="360" w:lineRule="auto"/>
      </w:pPr>
      <w:bookmarkStart w:id="8" w:name="_nqwfqo8ka1a9" w:colFirst="0" w:colLast="0"/>
      <w:bookmarkEnd w:id="8"/>
      <w:r>
        <w:t xml:space="preserve">Phase 4: </w:t>
      </w:r>
      <w:r w:rsidR="008133F9" w:rsidRPr="008133F9">
        <w:t>Beginning of the thirteenth week following the injury (remodeling and reintegration phase)</w:t>
      </w:r>
    </w:p>
    <w:p w:rsidR="001208E4" w:rsidRDefault="00000000">
      <w:pPr>
        <w:shd w:val="clear" w:color="auto" w:fill="FFFFFF"/>
        <w:spacing w:before="380" w:after="380" w:line="330" w:lineRule="auto"/>
        <w:rPr>
          <w:sz w:val="24"/>
          <w:szCs w:val="24"/>
        </w:rPr>
      </w:pPr>
      <w:r>
        <w:rPr>
          <w:sz w:val="24"/>
          <w:szCs w:val="24"/>
        </w:rPr>
        <w:t>Phase 4 principle: normalization of the proprioceptive function with optimal biomechanics</w:t>
      </w:r>
    </w:p>
    <w:p w:rsidR="001208E4" w:rsidRDefault="00000000">
      <w:pPr>
        <w:shd w:val="clear" w:color="auto" w:fill="FFFFFF"/>
        <w:spacing w:before="380" w:after="380" w:line="330" w:lineRule="auto"/>
        <w:rPr>
          <w:sz w:val="24"/>
          <w:szCs w:val="24"/>
        </w:rPr>
      </w:pPr>
      <w:r>
        <w:rPr>
          <w:sz w:val="24"/>
          <w:szCs w:val="24"/>
        </w:rPr>
        <w:t>Phase 4 aim: to establish normal tissue structure and reinnervation through training and practice for optimal endurance.</w:t>
      </w:r>
    </w:p>
    <w:p w:rsidR="001208E4" w:rsidRDefault="001208E4">
      <w:pPr>
        <w:pStyle w:val="Heading2"/>
        <w:spacing w:line="360" w:lineRule="auto"/>
        <w:ind w:left="0"/>
        <w:rPr>
          <w:i/>
        </w:rPr>
      </w:pPr>
    </w:p>
    <w:p w:rsidR="001208E4" w:rsidRDefault="00000000">
      <w:pPr>
        <w:pStyle w:val="Heading2"/>
        <w:spacing w:line="360" w:lineRule="auto"/>
        <w:ind w:left="0"/>
        <w:rPr>
          <w:i/>
        </w:rPr>
      </w:pPr>
      <w:r>
        <w:rPr>
          <w:i/>
        </w:rPr>
        <w:t xml:space="preserve">                  1.7.2. Surgical treatment</w:t>
      </w:r>
    </w:p>
    <w:p w:rsidR="001208E4" w:rsidRDefault="00000000">
      <w:pPr>
        <w:pBdr>
          <w:top w:val="nil"/>
          <w:left w:val="nil"/>
          <w:bottom w:val="nil"/>
          <w:right w:val="nil"/>
          <w:between w:val="nil"/>
        </w:pBdr>
        <w:spacing w:line="360" w:lineRule="auto"/>
        <w:ind w:left="1106"/>
        <w:rPr>
          <w:sz w:val="24"/>
          <w:szCs w:val="24"/>
        </w:rPr>
      </w:pPr>
      <w:r>
        <w:rPr>
          <w:sz w:val="24"/>
          <w:szCs w:val="24"/>
        </w:rPr>
        <w:t>Operative management of clavicular fractures is indicated by:</w:t>
      </w:r>
    </w:p>
    <w:p w:rsidR="001208E4" w:rsidRDefault="00000000">
      <w:pPr>
        <w:numPr>
          <w:ilvl w:val="0"/>
          <w:numId w:val="9"/>
        </w:numPr>
        <w:pBdr>
          <w:top w:val="nil"/>
          <w:left w:val="nil"/>
          <w:bottom w:val="nil"/>
          <w:right w:val="nil"/>
          <w:between w:val="nil"/>
        </w:pBdr>
        <w:tabs>
          <w:tab w:val="left" w:pos="1540"/>
          <w:tab w:val="left" w:pos="1599"/>
        </w:tabs>
        <w:spacing w:line="360" w:lineRule="auto"/>
        <w:ind w:right="892"/>
        <w:rPr>
          <w:color w:val="000000"/>
        </w:rPr>
      </w:pPr>
      <w:r>
        <w:rPr>
          <w:rFonts w:ascii="Helvetica Neue" w:eastAsia="Helvetica Neue" w:hAnsi="Helvetica Neue" w:cs="Helvetica Neue"/>
          <w:sz w:val="24"/>
          <w:szCs w:val="24"/>
        </w:rPr>
        <w:tab/>
      </w:r>
      <w:r>
        <w:rPr>
          <w:sz w:val="24"/>
          <w:szCs w:val="24"/>
        </w:rPr>
        <w:t>Significant displacement brought on by comminution, accompanied with angulation and tenting of the skin that is not responsive to closed reduction and poses a threat to its integrity.</w:t>
      </w:r>
    </w:p>
    <w:p w:rsidR="001208E4" w:rsidRDefault="00000000">
      <w:pPr>
        <w:numPr>
          <w:ilvl w:val="0"/>
          <w:numId w:val="9"/>
        </w:numPr>
        <w:pBdr>
          <w:top w:val="nil"/>
          <w:left w:val="nil"/>
          <w:bottom w:val="nil"/>
          <w:right w:val="nil"/>
          <w:between w:val="nil"/>
        </w:pBdr>
        <w:tabs>
          <w:tab w:val="left" w:pos="1540"/>
        </w:tabs>
        <w:spacing w:before="1" w:line="360" w:lineRule="auto"/>
        <w:ind w:right="1554"/>
        <w:rPr>
          <w:color w:val="000000"/>
        </w:rPr>
      </w:pPr>
      <w:r>
        <w:rPr>
          <w:sz w:val="24"/>
          <w:szCs w:val="24"/>
        </w:rPr>
        <w:lastRenderedPageBreak/>
        <w:t>Neurovascular impairment brought on by a symptomatic shoulder girdle non-union.</w:t>
      </w:r>
    </w:p>
    <w:p w:rsidR="001208E4" w:rsidRDefault="00000000">
      <w:pPr>
        <w:numPr>
          <w:ilvl w:val="0"/>
          <w:numId w:val="9"/>
        </w:numPr>
        <w:pBdr>
          <w:top w:val="nil"/>
          <w:left w:val="nil"/>
          <w:bottom w:val="nil"/>
          <w:right w:val="nil"/>
          <w:between w:val="nil"/>
        </w:pBdr>
        <w:tabs>
          <w:tab w:val="left" w:pos="1540"/>
        </w:tabs>
        <w:spacing w:before="2" w:line="360" w:lineRule="auto"/>
        <w:ind w:right="793"/>
        <w:rPr>
          <w:color w:val="000000"/>
        </w:rPr>
      </w:pPr>
      <w:r>
        <w:rPr>
          <w:sz w:val="24"/>
          <w:szCs w:val="24"/>
        </w:rPr>
        <w:t>Neurovascular compromise or progressive injury that does not improve after the fracture has healed.</w:t>
      </w:r>
    </w:p>
    <w:p w:rsidR="001208E4" w:rsidRDefault="00000000">
      <w:pPr>
        <w:numPr>
          <w:ilvl w:val="0"/>
          <w:numId w:val="9"/>
        </w:numPr>
        <w:pBdr>
          <w:top w:val="nil"/>
          <w:left w:val="nil"/>
          <w:bottom w:val="nil"/>
          <w:right w:val="nil"/>
          <w:between w:val="nil"/>
        </w:pBdr>
        <w:tabs>
          <w:tab w:val="left" w:pos="1540"/>
          <w:tab w:val="left" w:pos="1599"/>
        </w:tabs>
        <w:spacing w:before="2" w:line="360" w:lineRule="auto"/>
        <w:ind w:right="1166"/>
        <w:rPr>
          <w:color w:val="000000"/>
        </w:rPr>
      </w:pPr>
      <w:r>
        <w:rPr>
          <w:rFonts w:ascii="Helvetica Neue" w:eastAsia="Helvetica Neue" w:hAnsi="Helvetica Neue" w:cs="Helvetica Neue"/>
          <w:sz w:val="24"/>
          <w:szCs w:val="24"/>
        </w:rPr>
        <w:tab/>
      </w:r>
      <w:r>
        <w:rPr>
          <w:sz w:val="24"/>
          <w:szCs w:val="24"/>
        </w:rPr>
        <w:t>Multiple traumas, where patient movement is sought and closed methods of immobilization are problematic or not practicable.[25]</w:t>
      </w:r>
    </w:p>
    <w:p w:rsidR="001208E4" w:rsidRDefault="00000000">
      <w:pPr>
        <w:numPr>
          <w:ilvl w:val="0"/>
          <w:numId w:val="9"/>
        </w:numPr>
        <w:pBdr>
          <w:top w:val="nil"/>
          <w:left w:val="nil"/>
          <w:bottom w:val="nil"/>
          <w:right w:val="nil"/>
          <w:between w:val="nil"/>
        </w:pBdr>
        <w:tabs>
          <w:tab w:val="left" w:pos="1599"/>
        </w:tabs>
        <w:spacing w:before="1"/>
        <w:ind w:left="1599" w:hanging="419"/>
        <w:rPr>
          <w:color w:val="000000"/>
        </w:rPr>
      </w:pPr>
      <w:r>
        <w:rPr>
          <w:sz w:val="24"/>
          <w:szCs w:val="24"/>
        </w:rPr>
        <w:t>Open fractures.</w:t>
      </w:r>
    </w:p>
    <w:p w:rsidR="001208E4" w:rsidRDefault="00000000">
      <w:pPr>
        <w:numPr>
          <w:ilvl w:val="0"/>
          <w:numId w:val="9"/>
        </w:numPr>
        <w:pBdr>
          <w:top w:val="nil"/>
          <w:left w:val="nil"/>
          <w:bottom w:val="nil"/>
          <w:right w:val="nil"/>
          <w:between w:val="nil"/>
        </w:pBdr>
        <w:tabs>
          <w:tab w:val="left" w:pos="1599"/>
        </w:tabs>
        <w:spacing w:before="140"/>
        <w:ind w:left="1599" w:hanging="419"/>
        <w:rPr>
          <w:color w:val="000000"/>
        </w:rPr>
      </w:pPr>
      <w:r>
        <w:rPr>
          <w:sz w:val="24"/>
          <w:szCs w:val="24"/>
        </w:rPr>
        <w:t>Type 2 distal clavicular fractures.</w:t>
      </w:r>
    </w:p>
    <w:p w:rsidR="001208E4" w:rsidRDefault="00000000">
      <w:pPr>
        <w:numPr>
          <w:ilvl w:val="0"/>
          <w:numId w:val="9"/>
        </w:numPr>
        <w:pBdr>
          <w:top w:val="nil"/>
          <w:left w:val="nil"/>
          <w:bottom w:val="nil"/>
          <w:right w:val="nil"/>
          <w:between w:val="nil"/>
        </w:pBdr>
        <w:tabs>
          <w:tab w:val="left" w:pos="1540"/>
          <w:tab w:val="left" w:pos="1599"/>
        </w:tabs>
        <w:spacing w:before="139" w:line="360" w:lineRule="auto"/>
        <w:ind w:right="616"/>
        <w:rPr>
          <w:color w:val="000000"/>
        </w:rPr>
      </w:pPr>
      <w:r>
        <w:rPr>
          <w:rFonts w:ascii="Helvetica Neue" w:eastAsia="Helvetica Neue" w:hAnsi="Helvetica Neue" w:cs="Helvetica Neue"/>
          <w:sz w:val="24"/>
          <w:szCs w:val="24"/>
        </w:rPr>
        <w:tab/>
      </w:r>
      <w:r>
        <w:rPr>
          <w:sz w:val="24"/>
          <w:szCs w:val="24"/>
        </w:rPr>
        <w:t>Incapacity to sustain closed immobilization, such as Parkinson's illness or seizure disorders;</w:t>
      </w:r>
    </w:p>
    <w:p w:rsidR="001208E4" w:rsidRDefault="00000000">
      <w:pPr>
        <w:numPr>
          <w:ilvl w:val="0"/>
          <w:numId w:val="9"/>
        </w:numPr>
        <w:pBdr>
          <w:top w:val="nil"/>
          <w:left w:val="nil"/>
          <w:bottom w:val="nil"/>
          <w:right w:val="nil"/>
          <w:between w:val="nil"/>
        </w:pBdr>
        <w:tabs>
          <w:tab w:val="left" w:pos="1539"/>
        </w:tabs>
        <w:spacing w:before="2"/>
        <w:ind w:left="1539" w:hanging="359"/>
        <w:rPr>
          <w:color w:val="000000"/>
        </w:rPr>
      </w:pPr>
      <w:r>
        <w:rPr>
          <w:sz w:val="24"/>
          <w:szCs w:val="24"/>
        </w:rPr>
        <w:t>floating shoulder;</w:t>
      </w:r>
    </w:p>
    <w:p w:rsidR="001208E4" w:rsidRDefault="00000000">
      <w:pPr>
        <w:numPr>
          <w:ilvl w:val="0"/>
          <w:numId w:val="9"/>
        </w:numPr>
        <w:pBdr>
          <w:top w:val="nil"/>
          <w:left w:val="nil"/>
          <w:bottom w:val="nil"/>
          <w:right w:val="nil"/>
          <w:between w:val="nil"/>
        </w:pBdr>
        <w:tabs>
          <w:tab w:val="left" w:pos="1539"/>
        </w:tabs>
        <w:spacing w:before="139"/>
        <w:ind w:left="1539" w:hanging="359"/>
        <w:rPr>
          <w:color w:val="000000"/>
        </w:rPr>
      </w:pPr>
      <w:r>
        <w:rPr>
          <w:sz w:val="24"/>
          <w:szCs w:val="24"/>
        </w:rPr>
        <w:t>cosmetic purpose;</w:t>
      </w:r>
    </w:p>
    <w:p w:rsidR="001208E4" w:rsidRDefault="00000000">
      <w:pPr>
        <w:numPr>
          <w:ilvl w:val="0"/>
          <w:numId w:val="9"/>
        </w:numPr>
        <w:pBdr>
          <w:top w:val="nil"/>
          <w:left w:val="nil"/>
          <w:bottom w:val="nil"/>
          <w:right w:val="nil"/>
          <w:between w:val="nil"/>
        </w:pBdr>
        <w:tabs>
          <w:tab w:val="left" w:pos="1540"/>
          <w:tab w:val="left" w:pos="1599"/>
        </w:tabs>
        <w:spacing w:before="140" w:line="360" w:lineRule="auto"/>
        <w:ind w:right="968"/>
        <w:rPr>
          <w:color w:val="000000"/>
        </w:rPr>
      </w:pPr>
      <w:r>
        <w:rPr>
          <w:rFonts w:ascii="Helvetica Neue" w:eastAsia="Helvetica Neue" w:hAnsi="Helvetica Neue" w:cs="Helvetica Neue"/>
          <w:sz w:val="24"/>
          <w:szCs w:val="24"/>
        </w:rPr>
        <w:tab/>
      </w:r>
      <w:r>
        <w:rPr>
          <w:sz w:val="24"/>
          <w:szCs w:val="24"/>
        </w:rPr>
        <w:t>Relative indicators include displacement larger than the clavicle's breadth and shortening of more than 15 to 20 mm.[47][51]</w:t>
      </w:r>
    </w:p>
    <w:p w:rsidR="001208E4" w:rsidRDefault="001208E4">
      <w:pPr>
        <w:pBdr>
          <w:top w:val="nil"/>
          <w:left w:val="nil"/>
          <w:bottom w:val="nil"/>
          <w:right w:val="nil"/>
          <w:between w:val="nil"/>
        </w:pBdr>
        <w:tabs>
          <w:tab w:val="left" w:pos="1540"/>
          <w:tab w:val="left" w:pos="1599"/>
        </w:tabs>
        <w:spacing w:before="140" w:line="360" w:lineRule="auto"/>
        <w:ind w:right="968"/>
        <w:rPr>
          <w:sz w:val="24"/>
          <w:szCs w:val="24"/>
        </w:rPr>
      </w:pPr>
    </w:p>
    <w:p w:rsidR="001208E4" w:rsidRDefault="00000000">
      <w:pPr>
        <w:pStyle w:val="Heading2"/>
        <w:spacing w:line="360" w:lineRule="auto"/>
        <w:ind w:firstLine="100"/>
        <w:jc w:val="both"/>
      </w:pPr>
      <w:r>
        <w:t>Surgical procedures include:</w:t>
      </w:r>
    </w:p>
    <w:p w:rsidR="001208E4" w:rsidRDefault="00000000">
      <w:pPr>
        <w:numPr>
          <w:ilvl w:val="0"/>
          <w:numId w:val="7"/>
        </w:numPr>
        <w:pBdr>
          <w:top w:val="nil"/>
          <w:left w:val="nil"/>
          <w:bottom w:val="nil"/>
          <w:right w:val="nil"/>
          <w:between w:val="nil"/>
        </w:pBdr>
        <w:tabs>
          <w:tab w:val="left" w:pos="340"/>
        </w:tabs>
        <w:spacing w:line="360" w:lineRule="auto"/>
        <w:ind w:right="734" w:firstLine="0"/>
        <w:jc w:val="both"/>
        <w:rPr>
          <w:color w:val="000000"/>
        </w:rPr>
      </w:pPr>
      <w:r>
        <w:rPr>
          <w:sz w:val="24"/>
          <w:szCs w:val="24"/>
        </w:rPr>
        <w:t>Open reduction and internal fixation (ORIF): This surgical procedure involves making an incision over the fracture site and realigning the broken bone fragments. The fragments are then held in place with metal plates and screws until the bone heals.[33][43]</w:t>
      </w:r>
    </w:p>
    <w:p w:rsidR="001208E4" w:rsidRDefault="00000000" w:rsidP="00C76805">
      <w:pPr>
        <w:pBdr>
          <w:top w:val="nil"/>
          <w:left w:val="nil"/>
          <w:bottom w:val="nil"/>
          <w:right w:val="nil"/>
          <w:between w:val="nil"/>
        </w:pBdr>
        <w:tabs>
          <w:tab w:val="left" w:pos="340"/>
        </w:tabs>
        <w:spacing w:line="360" w:lineRule="auto"/>
        <w:ind w:left="100" w:right="734"/>
        <w:jc w:val="center"/>
        <w:rPr>
          <w:sz w:val="24"/>
          <w:szCs w:val="24"/>
        </w:rPr>
      </w:pPr>
      <w:r>
        <w:rPr>
          <w:noProof/>
          <w:sz w:val="24"/>
          <w:szCs w:val="24"/>
        </w:rPr>
        <w:drawing>
          <wp:inline distT="114300" distB="114300" distL="114300" distR="114300">
            <wp:extent cx="2909794" cy="2312147"/>
            <wp:effectExtent l="12700" t="12700" r="11430" b="12065"/>
            <wp:docPr id="2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2989707" cy="2375647"/>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tabs>
          <w:tab w:val="left" w:pos="340"/>
        </w:tabs>
        <w:spacing w:line="360" w:lineRule="auto"/>
        <w:ind w:left="100" w:right="734"/>
        <w:jc w:val="center"/>
        <w:rPr>
          <w:i/>
          <w:sz w:val="24"/>
          <w:szCs w:val="24"/>
          <w:highlight w:val="white"/>
        </w:rPr>
      </w:pPr>
      <w:r>
        <w:rPr>
          <w:i/>
          <w:sz w:val="24"/>
          <w:szCs w:val="24"/>
        </w:rPr>
        <w:t>Figure 10:</w:t>
      </w:r>
      <w:r>
        <w:rPr>
          <w:i/>
          <w:sz w:val="24"/>
          <w:szCs w:val="24"/>
          <w:highlight w:val="white"/>
        </w:rPr>
        <w:t>Hook plate for Lateral, displaced fracture with CC disrupted,</w:t>
      </w:r>
    </w:p>
    <w:p w:rsidR="001208E4" w:rsidRDefault="00000000" w:rsidP="00C76805">
      <w:pPr>
        <w:pBdr>
          <w:top w:val="nil"/>
          <w:left w:val="nil"/>
          <w:bottom w:val="nil"/>
          <w:right w:val="nil"/>
          <w:between w:val="nil"/>
        </w:pBdr>
        <w:tabs>
          <w:tab w:val="left" w:pos="340"/>
        </w:tabs>
        <w:spacing w:line="360" w:lineRule="auto"/>
        <w:ind w:left="100" w:right="734"/>
        <w:jc w:val="center"/>
        <w:rPr>
          <w:i/>
          <w:sz w:val="24"/>
          <w:szCs w:val="24"/>
          <w:highlight w:val="white"/>
        </w:rPr>
      </w:pPr>
      <w:r>
        <w:rPr>
          <w:i/>
          <w:sz w:val="24"/>
          <w:szCs w:val="24"/>
          <w:highlight w:val="white"/>
        </w:rPr>
        <w:t>articular clavicle  fracture[53]</w:t>
      </w:r>
    </w:p>
    <w:p w:rsidR="001208E4" w:rsidRDefault="00000000" w:rsidP="00C76805">
      <w:pPr>
        <w:pBdr>
          <w:top w:val="nil"/>
          <w:left w:val="nil"/>
          <w:bottom w:val="nil"/>
          <w:right w:val="nil"/>
          <w:between w:val="nil"/>
        </w:pBdr>
        <w:tabs>
          <w:tab w:val="left" w:pos="340"/>
        </w:tabs>
        <w:spacing w:line="360" w:lineRule="auto"/>
        <w:ind w:left="100" w:right="734"/>
        <w:jc w:val="center"/>
        <w:rPr>
          <w:rFonts w:ascii="Arial" w:eastAsia="Arial" w:hAnsi="Arial" w:cs="Arial"/>
          <w:b/>
          <w:sz w:val="51"/>
          <w:szCs w:val="51"/>
          <w:highlight w:val="white"/>
        </w:rPr>
      </w:pPr>
      <w:r>
        <w:rPr>
          <w:rFonts w:ascii="Arial" w:eastAsia="Arial" w:hAnsi="Arial" w:cs="Arial"/>
          <w:b/>
          <w:noProof/>
          <w:sz w:val="51"/>
          <w:szCs w:val="51"/>
          <w:highlight w:val="white"/>
        </w:rPr>
        <w:lastRenderedPageBreak/>
        <w:drawing>
          <wp:inline distT="114300" distB="114300" distL="114300" distR="114300">
            <wp:extent cx="2957606" cy="2162736"/>
            <wp:effectExtent l="12700" t="12700" r="1460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981563" cy="2180255"/>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tabs>
          <w:tab w:val="left" w:pos="340"/>
        </w:tabs>
        <w:spacing w:line="360" w:lineRule="auto"/>
        <w:ind w:left="100" w:right="734"/>
        <w:jc w:val="center"/>
        <w:rPr>
          <w:i/>
          <w:sz w:val="24"/>
          <w:szCs w:val="24"/>
          <w:highlight w:val="white"/>
        </w:rPr>
      </w:pPr>
      <w:r>
        <w:rPr>
          <w:i/>
          <w:sz w:val="24"/>
          <w:szCs w:val="24"/>
          <w:highlight w:val="white"/>
        </w:rPr>
        <w:t>Figure 11:The hook plate is secured to the shaft fragment</w:t>
      </w:r>
    </w:p>
    <w:p w:rsidR="001208E4" w:rsidRDefault="00000000" w:rsidP="00C76805">
      <w:pPr>
        <w:pBdr>
          <w:top w:val="nil"/>
          <w:left w:val="nil"/>
          <w:bottom w:val="nil"/>
          <w:right w:val="nil"/>
          <w:between w:val="nil"/>
        </w:pBdr>
        <w:tabs>
          <w:tab w:val="left" w:pos="340"/>
        </w:tabs>
        <w:spacing w:line="360" w:lineRule="auto"/>
        <w:ind w:left="100" w:right="734"/>
        <w:jc w:val="center"/>
        <w:rPr>
          <w:i/>
          <w:sz w:val="24"/>
          <w:szCs w:val="24"/>
          <w:highlight w:val="white"/>
        </w:rPr>
      </w:pPr>
      <w:r>
        <w:rPr>
          <w:i/>
          <w:sz w:val="24"/>
          <w:szCs w:val="24"/>
          <w:highlight w:val="white"/>
        </w:rPr>
        <w:t>with cortical and cancellous screws [53]</w:t>
      </w:r>
    </w:p>
    <w:p w:rsidR="001208E4" w:rsidRDefault="001208E4">
      <w:pPr>
        <w:pBdr>
          <w:top w:val="nil"/>
          <w:left w:val="nil"/>
          <w:bottom w:val="nil"/>
          <w:right w:val="nil"/>
          <w:between w:val="nil"/>
        </w:pBdr>
        <w:tabs>
          <w:tab w:val="left" w:pos="340"/>
        </w:tabs>
        <w:spacing w:line="360" w:lineRule="auto"/>
        <w:ind w:left="100" w:right="734"/>
        <w:jc w:val="both"/>
        <w:rPr>
          <w:i/>
          <w:sz w:val="24"/>
          <w:szCs w:val="24"/>
          <w:highlight w:val="white"/>
        </w:rPr>
      </w:pPr>
    </w:p>
    <w:p w:rsidR="001208E4" w:rsidRDefault="00000000">
      <w:pPr>
        <w:numPr>
          <w:ilvl w:val="0"/>
          <w:numId w:val="7"/>
        </w:numPr>
        <w:pBdr>
          <w:top w:val="nil"/>
          <w:left w:val="nil"/>
          <w:bottom w:val="nil"/>
          <w:right w:val="nil"/>
          <w:between w:val="nil"/>
        </w:pBdr>
        <w:tabs>
          <w:tab w:val="left" w:pos="340"/>
        </w:tabs>
        <w:spacing w:line="360" w:lineRule="auto"/>
        <w:ind w:right="914" w:firstLine="0"/>
        <w:rPr>
          <w:color w:val="000000"/>
        </w:rPr>
      </w:pPr>
      <w:r>
        <w:rPr>
          <w:sz w:val="24"/>
          <w:szCs w:val="24"/>
        </w:rPr>
        <w:t>Intramedullary fixation: This procedure involves inserting a metal rod through the center of the clavicle to stabilize the fracture. The rod is secured in place with screws at each end.[11][19]</w:t>
      </w:r>
    </w:p>
    <w:p w:rsidR="001208E4" w:rsidRDefault="00000000">
      <w:pPr>
        <w:numPr>
          <w:ilvl w:val="0"/>
          <w:numId w:val="7"/>
        </w:numPr>
        <w:pBdr>
          <w:top w:val="nil"/>
          <w:left w:val="nil"/>
          <w:bottom w:val="nil"/>
          <w:right w:val="nil"/>
          <w:between w:val="nil"/>
        </w:pBdr>
        <w:tabs>
          <w:tab w:val="left" w:pos="340"/>
        </w:tabs>
        <w:spacing w:line="360" w:lineRule="auto"/>
        <w:ind w:right="726" w:firstLine="0"/>
        <w:rPr>
          <w:color w:val="000000"/>
        </w:rPr>
      </w:pPr>
      <w:r>
        <w:rPr>
          <w:sz w:val="24"/>
          <w:szCs w:val="24"/>
        </w:rPr>
        <w:t>Percutaneous fixation: This minimally invasive procedure involves inserting small metal pins through the skin and into the bone to hold the fracture in place.[36][14]</w:t>
      </w:r>
    </w:p>
    <w:p w:rsidR="001208E4" w:rsidRDefault="00000000">
      <w:pPr>
        <w:numPr>
          <w:ilvl w:val="0"/>
          <w:numId w:val="7"/>
        </w:numPr>
        <w:pBdr>
          <w:top w:val="nil"/>
          <w:left w:val="nil"/>
          <w:bottom w:val="nil"/>
          <w:right w:val="nil"/>
          <w:between w:val="nil"/>
        </w:pBdr>
        <w:tabs>
          <w:tab w:val="left" w:pos="340"/>
        </w:tabs>
        <w:spacing w:line="360" w:lineRule="auto"/>
        <w:ind w:right="694" w:firstLine="0"/>
        <w:rPr>
          <w:color w:val="000000"/>
        </w:rPr>
      </w:pPr>
      <w:r>
        <w:rPr>
          <w:sz w:val="24"/>
          <w:szCs w:val="24"/>
        </w:rPr>
        <w:t>Plate fixation: This involves attaching a metal plate to the surface of the clavicle using screws to hold the bone fragments in place while they heal.[18]</w:t>
      </w:r>
    </w:p>
    <w:p w:rsidR="001208E4" w:rsidRDefault="00000000" w:rsidP="00C76805">
      <w:pPr>
        <w:pBdr>
          <w:top w:val="nil"/>
          <w:left w:val="nil"/>
          <w:bottom w:val="nil"/>
          <w:right w:val="nil"/>
          <w:between w:val="nil"/>
        </w:pBdr>
        <w:tabs>
          <w:tab w:val="left" w:pos="340"/>
        </w:tabs>
        <w:spacing w:line="360" w:lineRule="auto"/>
        <w:ind w:right="694"/>
        <w:jc w:val="center"/>
        <w:rPr>
          <w:sz w:val="24"/>
          <w:szCs w:val="24"/>
        </w:rPr>
      </w:pPr>
      <w:r>
        <w:rPr>
          <w:noProof/>
          <w:sz w:val="24"/>
          <w:szCs w:val="24"/>
        </w:rPr>
        <w:drawing>
          <wp:inline distT="114300" distB="114300" distL="114300" distR="114300">
            <wp:extent cx="2800838" cy="2378808"/>
            <wp:effectExtent l="12700" t="12700" r="19050" b="889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3"/>
                    <a:srcRect/>
                    <a:stretch>
                      <a:fillRect/>
                    </a:stretch>
                  </pic:blipFill>
                  <pic:spPr>
                    <a:xfrm>
                      <a:off x="0" y="0"/>
                      <a:ext cx="2846433" cy="2417533"/>
                    </a:xfrm>
                    <a:prstGeom prst="rect">
                      <a:avLst/>
                    </a:prstGeom>
                    <a:ln w="12700">
                      <a:solidFill>
                        <a:srgbClr val="000000"/>
                      </a:solidFill>
                      <a:prstDash val="solid"/>
                    </a:ln>
                  </pic:spPr>
                </pic:pic>
              </a:graphicData>
            </a:graphic>
          </wp:inline>
        </w:drawing>
      </w:r>
    </w:p>
    <w:p w:rsidR="001208E4" w:rsidRDefault="00000000" w:rsidP="00C76805">
      <w:pPr>
        <w:pBdr>
          <w:top w:val="nil"/>
          <w:left w:val="nil"/>
          <w:bottom w:val="nil"/>
          <w:right w:val="nil"/>
          <w:between w:val="nil"/>
        </w:pBdr>
        <w:tabs>
          <w:tab w:val="left" w:pos="340"/>
        </w:tabs>
        <w:spacing w:line="360" w:lineRule="auto"/>
        <w:ind w:right="694"/>
        <w:jc w:val="center"/>
        <w:rPr>
          <w:i/>
          <w:sz w:val="24"/>
          <w:szCs w:val="24"/>
        </w:rPr>
      </w:pPr>
      <w:r>
        <w:rPr>
          <w:i/>
          <w:sz w:val="24"/>
          <w:szCs w:val="24"/>
        </w:rPr>
        <w:t>Figure 12:Compression plate for</w:t>
      </w:r>
    </w:p>
    <w:p w:rsidR="001208E4" w:rsidRDefault="00000000" w:rsidP="00C76805">
      <w:pPr>
        <w:pBdr>
          <w:top w:val="nil"/>
          <w:left w:val="nil"/>
          <w:bottom w:val="nil"/>
          <w:right w:val="nil"/>
          <w:between w:val="nil"/>
        </w:pBdr>
        <w:tabs>
          <w:tab w:val="left" w:pos="340"/>
        </w:tabs>
        <w:spacing w:line="360" w:lineRule="auto"/>
        <w:ind w:right="694"/>
        <w:jc w:val="center"/>
        <w:rPr>
          <w:i/>
          <w:sz w:val="24"/>
          <w:szCs w:val="24"/>
        </w:rPr>
      </w:pPr>
      <w:r>
        <w:rPr>
          <w:i/>
          <w:sz w:val="24"/>
          <w:szCs w:val="24"/>
        </w:rPr>
        <w:t>Diaphyseal simple, transverse clavicle fracture[53]</w:t>
      </w:r>
    </w:p>
    <w:p w:rsidR="001208E4" w:rsidRDefault="001208E4">
      <w:pPr>
        <w:pBdr>
          <w:top w:val="nil"/>
          <w:left w:val="nil"/>
          <w:bottom w:val="nil"/>
          <w:right w:val="nil"/>
          <w:between w:val="nil"/>
        </w:pBdr>
        <w:tabs>
          <w:tab w:val="left" w:pos="340"/>
        </w:tabs>
        <w:spacing w:line="360" w:lineRule="auto"/>
        <w:ind w:right="694"/>
        <w:rPr>
          <w:rFonts w:ascii="Arial" w:eastAsia="Arial" w:hAnsi="Arial" w:cs="Arial"/>
          <w:b/>
          <w:sz w:val="27"/>
          <w:szCs w:val="27"/>
        </w:rPr>
      </w:pPr>
    </w:p>
    <w:p w:rsidR="001208E4" w:rsidRDefault="00000000" w:rsidP="00C76805">
      <w:pPr>
        <w:pBdr>
          <w:top w:val="nil"/>
          <w:left w:val="nil"/>
          <w:bottom w:val="nil"/>
          <w:right w:val="nil"/>
          <w:between w:val="nil"/>
        </w:pBdr>
        <w:tabs>
          <w:tab w:val="left" w:pos="340"/>
        </w:tabs>
        <w:spacing w:line="360" w:lineRule="auto"/>
        <w:ind w:right="694"/>
        <w:jc w:val="center"/>
        <w:rPr>
          <w:rFonts w:ascii="Arial" w:eastAsia="Arial" w:hAnsi="Arial" w:cs="Arial"/>
          <w:b/>
          <w:sz w:val="27"/>
          <w:szCs w:val="27"/>
        </w:rPr>
      </w:pPr>
      <w:r>
        <w:rPr>
          <w:rFonts w:ascii="Arial" w:eastAsia="Arial" w:hAnsi="Arial" w:cs="Arial"/>
          <w:b/>
          <w:noProof/>
          <w:sz w:val="27"/>
          <w:szCs w:val="27"/>
        </w:rPr>
        <w:lastRenderedPageBreak/>
        <w:drawing>
          <wp:inline distT="114300" distB="114300" distL="114300" distR="114300">
            <wp:extent cx="3525370" cy="2670735"/>
            <wp:effectExtent l="12700" t="12700" r="18415" b="9525"/>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3547063" cy="2687169"/>
                    </a:xfrm>
                    <a:prstGeom prst="rect">
                      <a:avLst/>
                    </a:prstGeom>
                    <a:ln w="12700">
                      <a:solidFill>
                        <a:srgbClr val="000000"/>
                      </a:solidFill>
                      <a:prstDash val="solid"/>
                    </a:ln>
                  </pic:spPr>
                </pic:pic>
              </a:graphicData>
            </a:graphic>
          </wp:inline>
        </w:drawing>
      </w:r>
    </w:p>
    <w:p w:rsidR="001208E4" w:rsidRDefault="00000000" w:rsidP="00C76805">
      <w:pPr>
        <w:tabs>
          <w:tab w:val="left" w:pos="340"/>
        </w:tabs>
        <w:spacing w:line="360" w:lineRule="auto"/>
        <w:ind w:right="694"/>
        <w:jc w:val="center"/>
        <w:rPr>
          <w:i/>
          <w:sz w:val="24"/>
          <w:szCs w:val="24"/>
        </w:rPr>
      </w:pPr>
      <w:r>
        <w:rPr>
          <w:i/>
          <w:sz w:val="24"/>
          <w:szCs w:val="24"/>
        </w:rPr>
        <w:t>Figure 13:Compression plate for</w:t>
      </w:r>
    </w:p>
    <w:p w:rsidR="001208E4" w:rsidRDefault="00000000" w:rsidP="00C76805">
      <w:pPr>
        <w:tabs>
          <w:tab w:val="left" w:pos="340"/>
        </w:tabs>
        <w:spacing w:line="360" w:lineRule="auto"/>
        <w:ind w:right="694"/>
        <w:jc w:val="center"/>
        <w:rPr>
          <w:i/>
          <w:sz w:val="24"/>
          <w:szCs w:val="24"/>
        </w:rPr>
      </w:pPr>
      <w:r>
        <w:rPr>
          <w:i/>
          <w:sz w:val="24"/>
          <w:szCs w:val="24"/>
        </w:rPr>
        <w:t>Diaphyseal simple, transverse clavicle fracture in place[53]</w:t>
      </w:r>
    </w:p>
    <w:p w:rsidR="001208E4" w:rsidRDefault="001208E4">
      <w:pPr>
        <w:tabs>
          <w:tab w:val="left" w:pos="340"/>
        </w:tabs>
        <w:spacing w:line="360" w:lineRule="auto"/>
        <w:ind w:right="694"/>
        <w:rPr>
          <w:i/>
          <w:sz w:val="24"/>
          <w:szCs w:val="24"/>
        </w:rPr>
      </w:pPr>
    </w:p>
    <w:p w:rsidR="001208E4" w:rsidRDefault="00000000">
      <w:pPr>
        <w:pBdr>
          <w:top w:val="nil"/>
          <w:left w:val="nil"/>
          <w:bottom w:val="nil"/>
          <w:right w:val="nil"/>
          <w:between w:val="nil"/>
        </w:pBdr>
        <w:spacing w:line="360" w:lineRule="auto"/>
        <w:ind w:left="100" w:right="752" w:firstLine="720"/>
        <w:jc w:val="both"/>
        <w:rPr>
          <w:sz w:val="24"/>
          <w:szCs w:val="24"/>
        </w:rPr>
      </w:pPr>
      <w:r>
        <w:rPr>
          <w:sz w:val="24"/>
          <w:szCs w:val="24"/>
        </w:rPr>
        <w:t>The choice of surgical procedure depends on the severity and location of the fracture, as well as the patient's age, activity level, and overall health.</w:t>
      </w:r>
    </w:p>
    <w:p w:rsidR="001208E4" w:rsidRDefault="00000000">
      <w:pPr>
        <w:pBdr>
          <w:top w:val="nil"/>
          <w:left w:val="nil"/>
          <w:bottom w:val="nil"/>
          <w:right w:val="nil"/>
          <w:between w:val="nil"/>
        </w:pBdr>
        <w:spacing w:line="360" w:lineRule="auto"/>
        <w:ind w:left="100" w:right="694" w:firstLine="720"/>
        <w:jc w:val="both"/>
        <w:rPr>
          <w:sz w:val="24"/>
          <w:szCs w:val="24"/>
        </w:rPr>
      </w:pPr>
      <w:r>
        <w:rPr>
          <w:sz w:val="24"/>
          <w:szCs w:val="24"/>
        </w:rPr>
        <w:t xml:space="preserve">In cases of midshaft displaced fractures, metalwork removal was recommended for IM nails but not for plate fixation.[52] </w:t>
      </w:r>
      <w:r w:rsidR="008133F9" w:rsidRPr="008133F9">
        <w:rPr>
          <w:sz w:val="24"/>
          <w:szCs w:val="24"/>
        </w:rPr>
        <w:t>While routine removal of hardware was performed for screw, cerclage wire, tension band, and "hook" plate fixation, it was not performed for suture and "non-ACJ-spanning" plate fixation in cases involving displaced lateral clavicle fractures. These fixing procedures are required for lateral clavicle fractures because they include the acromioclavicular joint and multiple ligaments that may be injured during fracture</w:t>
      </w:r>
      <w:r>
        <w:rPr>
          <w:sz w:val="24"/>
          <w:szCs w:val="24"/>
        </w:rPr>
        <w:t>.[34][40]</w:t>
      </w:r>
    </w:p>
    <w:p w:rsidR="001208E4" w:rsidRDefault="001208E4">
      <w:pPr>
        <w:ind w:firstLine="720"/>
        <w:jc w:val="both"/>
      </w:pPr>
    </w:p>
    <w:p w:rsidR="001208E4" w:rsidRDefault="001208E4">
      <w:pPr>
        <w:ind w:firstLine="720"/>
        <w:jc w:val="both"/>
      </w:pPr>
    </w:p>
    <w:p w:rsidR="001208E4" w:rsidRDefault="001208E4">
      <w:pPr>
        <w:pBdr>
          <w:top w:val="nil"/>
          <w:left w:val="nil"/>
          <w:bottom w:val="nil"/>
          <w:right w:val="nil"/>
          <w:between w:val="nil"/>
        </w:pBdr>
        <w:spacing w:before="258" w:line="360" w:lineRule="auto"/>
        <w:ind w:left="100" w:right="709"/>
        <w:rPr>
          <w:b/>
          <w:sz w:val="24"/>
          <w:szCs w:val="24"/>
        </w:rPr>
      </w:pPr>
    </w:p>
    <w:p w:rsidR="001208E4" w:rsidRDefault="001208E4">
      <w:pPr>
        <w:pBdr>
          <w:top w:val="nil"/>
          <w:left w:val="nil"/>
          <w:bottom w:val="nil"/>
          <w:right w:val="nil"/>
          <w:between w:val="nil"/>
        </w:pBdr>
        <w:spacing w:before="258" w:line="360" w:lineRule="auto"/>
        <w:ind w:left="100" w:right="709"/>
        <w:rPr>
          <w:b/>
          <w:sz w:val="24"/>
          <w:szCs w:val="24"/>
        </w:rPr>
      </w:pPr>
    </w:p>
    <w:p w:rsidR="001208E4" w:rsidRDefault="001208E4">
      <w:pPr>
        <w:pBdr>
          <w:top w:val="nil"/>
          <w:left w:val="nil"/>
          <w:bottom w:val="nil"/>
          <w:right w:val="nil"/>
          <w:between w:val="nil"/>
        </w:pBdr>
        <w:spacing w:before="258" w:line="360" w:lineRule="auto"/>
        <w:ind w:left="100" w:right="709"/>
        <w:rPr>
          <w:b/>
          <w:sz w:val="24"/>
          <w:szCs w:val="24"/>
        </w:rPr>
      </w:pPr>
    </w:p>
    <w:p w:rsidR="001208E4" w:rsidRDefault="001208E4">
      <w:pPr>
        <w:pBdr>
          <w:top w:val="nil"/>
          <w:left w:val="nil"/>
          <w:bottom w:val="nil"/>
          <w:right w:val="nil"/>
          <w:between w:val="nil"/>
        </w:pBdr>
        <w:spacing w:before="258" w:line="360" w:lineRule="auto"/>
        <w:ind w:left="100" w:right="709"/>
        <w:rPr>
          <w:b/>
          <w:sz w:val="24"/>
          <w:szCs w:val="24"/>
        </w:rPr>
      </w:pPr>
    </w:p>
    <w:p w:rsidR="001208E4" w:rsidRDefault="001208E4">
      <w:pPr>
        <w:pBdr>
          <w:top w:val="nil"/>
          <w:left w:val="nil"/>
          <w:bottom w:val="nil"/>
          <w:right w:val="nil"/>
          <w:between w:val="nil"/>
        </w:pBdr>
        <w:spacing w:before="258" w:line="360" w:lineRule="auto"/>
        <w:ind w:left="100" w:right="709"/>
        <w:rPr>
          <w:b/>
          <w:sz w:val="24"/>
          <w:szCs w:val="24"/>
        </w:rPr>
      </w:pPr>
    </w:p>
    <w:p w:rsidR="001208E4" w:rsidRDefault="00E90165" w:rsidP="00F61C22">
      <w:pPr>
        <w:pBdr>
          <w:top w:val="nil"/>
          <w:left w:val="nil"/>
          <w:bottom w:val="nil"/>
          <w:right w:val="nil"/>
          <w:between w:val="nil"/>
        </w:pBdr>
        <w:spacing w:before="258" w:line="360" w:lineRule="auto"/>
        <w:ind w:right="709"/>
        <w:jc w:val="center"/>
        <w:rPr>
          <w:b/>
          <w:sz w:val="24"/>
          <w:szCs w:val="24"/>
        </w:rPr>
      </w:pPr>
      <w:r>
        <w:rPr>
          <w:b/>
          <w:sz w:val="24"/>
          <w:szCs w:val="24"/>
        </w:rPr>
        <w:lastRenderedPageBreak/>
        <w:t>2.MATERIAL AND METHOD OF RESEARCH</w:t>
      </w:r>
    </w:p>
    <w:p w:rsidR="001208E4" w:rsidRDefault="00000000">
      <w:pPr>
        <w:spacing w:before="240" w:after="240" w:line="360" w:lineRule="auto"/>
        <w:ind w:firstLine="560"/>
        <w:jc w:val="both"/>
        <w:rPr>
          <w:sz w:val="24"/>
          <w:szCs w:val="24"/>
        </w:rPr>
      </w:pPr>
      <w:r>
        <w:rPr>
          <w:sz w:val="24"/>
          <w:szCs w:val="24"/>
        </w:rPr>
        <w:t>A study was carried out using the clinical records of 94 patients who received treatment for clavicle fractures at the Institute of Emergency Medicine's Department of Traumatology, Nr 1.</w:t>
      </w:r>
    </w:p>
    <w:p w:rsidR="001208E4" w:rsidRDefault="00000000">
      <w:pPr>
        <w:spacing w:before="240" w:after="240" w:line="360" w:lineRule="auto"/>
        <w:ind w:firstLine="560"/>
        <w:jc w:val="both"/>
        <w:rPr>
          <w:sz w:val="24"/>
          <w:szCs w:val="24"/>
        </w:rPr>
      </w:pPr>
      <w:r>
        <w:rPr>
          <w:sz w:val="24"/>
          <w:szCs w:val="24"/>
        </w:rPr>
        <w:t xml:space="preserve">Details such as age, gender, trauma etiology, length of hospital stay, treatment options, and other information were gathered from the hospital </w:t>
      </w:r>
      <w:r w:rsidR="00C50814">
        <w:rPr>
          <w:sz w:val="24"/>
          <w:szCs w:val="24"/>
        </w:rPr>
        <w:t>archive. Following</w:t>
      </w:r>
      <w:r>
        <w:rPr>
          <w:sz w:val="24"/>
          <w:szCs w:val="24"/>
        </w:rPr>
        <w:t xml:space="preserve"> statistical processing using Microsoft Office software, all of the data were put into visual representations.</w:t>
      </w:r>
    </w:p>
    <w:p w:rsidR="001208E4" w:rsidRDefault="00000000">
      <w:pPr>
        <w:spacing w:before="240" w:after="240" w:line="360" w:lineRule="auto"/>
        <w:ind w:firstLine="560"/>
        <w:jc w:val="both"/>
        <w:rPr>
          <w:sz w:val="24"/>
          <w:szCs w:val="24"/>
        </w:rPr>
      </w:pPr>
      <w:r>
        <w:rPr>
          <w:sz w:val="24"/>
          <w:szCs w:val="24"/>
        </w:rPr>
        <w:t xml:space="preserve">The study's data was gathered between January 1, 2019, and December 31, 2023. A total of 94 patients' histories were examined for this. </w:t>
      </w:r>
    </w:p>
    <w:p w:rsidR="001208E4" w:rsidRDefault="00000000">
      <w:pPr>
        <w:spacing w:before="240" w:line="360" w:lineRule="auto"/>
        <w:ind w:firstLine="560"/>
        <w:jc w:val="both"/>
        <w:rPr>
          <w:sz w:val="24"/>
          <w:szCs w:val="24"/>
        </w:rPr>
      </w:pPr>
      <w:r>
        <w:rPr>
          <w:sz w:val="24"/>
          <w:szCs w:val="24"/>
        </w:rPr>
        <w:t>The following is the distribution broken down by year:</w:t>
      </w:r>
    </w:p>
    <w:p w:rsidR="001208E4" w:rsidRDefault="00000000">
      <w:pPr>
        <w:numPr>
          <w:ilvl w:val="0"/>
          <w:numId w:val="16"/>
        </w:numPr>
        <w:spacing w:before="240" w:line="360" w:lineRule="auto"/>
        <w:jc w:val="both"/>
        <w:rPr>
          <w:sz w:val="24"/>
          <w:szCs w:val="24"/>
        </w:rPr>
      </w:pPr>
      <w:r>
        <w:rPr>
          <w:sz w:val="24"/>
          <w:szCs w:val="24"/>
        </w:rPr>
        <w:t xml:space="preserve"> 2019 - …11</w:t>
      </w:r>
    </w:p>
    <w:p w:rsidR="001208E4" w:rsidRDefault="00000000">
      <w:pPr>
        <w:numPr>
          <w:ilvl w:val="0"/>
          <w:numId w:val="16"/>
        </w:numPr>
        <w:spacing w:line="360" w:lineRule="auto"/>
        <w:jc w:val="both"/>
        <w:rPr>
          <w:sz w:val="24"/>
          <w:szCs w:val="24"/>
        </w:rPr>
      </w:pPr>
      <w:r>
        <w:rPr>
          <w:sz w:val="24"/>
          <w:szCs w:val="24"/>
        </w:rPr>
        <w:t xml:space="preserve"> 2020 - …21</w:t>
      </w:r>
    </w:p>
    <w:p w:rsidR="001208E4" w:rsidRDefault="00000000">
      <w:pPr>
        <w:numPr>
          <w:ilvl w:val="0"/>
          <w:numId w:val="16"/>
        </w:numPr>
        <w:spacing w:line="360" w:lineRule="auto"/>
        <w:jc w:val="both"/>
        <w:rPr>
          <w:sz w:val="24"/>
          <w:szCs w:val="24"/>
        </w:rPr>
      </w:pPr>
      <w:r>
        <w:rPr>
          <w:sz w:val="24"/>
          <w:szCs w:val="24"/>
        </w:rPr>
        <w:t xml:space="preserve"> 2021 - …17</w:t>
      </w:r>
    </w:p>
    <w:p w:rsidR="001208E4" w:rsidRDefault="00000000">
      <w:pPr>
        <w:numPr>
          <w:ilvl w:val="0"/>
          <w:numId w:val="16"/>
        </w:numPr>
        <w:spacing w:line="360" w:lineRule="auto"/>
        <w:jc w:val="both"/>
        <w:rPr>
          <w:sz w:val="24"/>
          <w:szCs w:val="24"/>
        </w:rPr>
      </w:pPr>
      <w:r>
        <w:rPr>
          <w:sz w:val="24"/>
          <w:szCs w:val="24"/>
        </w:rPr>
        <w:t xml:space="preserve"> 2022- …21</w:t>
      </w:r>
    </w:p>
    <w:p w:rsidR="001208E4" w:rsidRDefault="00000000">
      <w:pPr>
        <w:numPr>
          <w:ilvl w:val="0"/>
          <w:numId w:val="16"/>
        </w:numPr>
        <w:spacing w:line="360" w:lineRule="auto"/>
        <w:jc w:val="both"/>
        <w:rPr>
          <w:sz w:val="24"/>
          <w:szCs w:val="24"/>
        </w:rPr>
      </w:pPr>
      <w:r>
        <w:rPr>
          <w:sz w:val="24"/>
          <w:szCs w:val="24"/>
        </w:rPr>
        <w:t xml:space="preserve"> 2023- …24</w:t>
      </w:r>
    </w:p>
    <w:p w:rsidR="001208E4" w:rsidRDefault="001208E4">
      <w:pPr>
        <w:spacing w:before="240" w:line="360" w:lineRule="auto"/>
        <w:ind w:left="1440"/>
        <w:jc w:val="both"/>
        <w:rPr>
          <w:sz w:val="24"/>
          <w:szCs w:val="24"/>
        </w:rPr>
      </w:pPr>
    </w:p>
    <w:p w:rsidR="001208E4" w:rsidRDefault="00000000" w:rsidP="0027692D">
      <w:pPr>
        <w:spacing w:before="240" w:after="240" w:line="360" w:lineRule="auto"/>
        <w:ind w:firstLine="560"/>
        <w:jc w:val="center"/>
        <w:rPr>
          <w:sz w:val="24"/>
          <w:szCs w:val="24"/>
        </w:rPr>
      </w:pPr>
      <w:r>
        <w:rPr>
          <w:noProof/>
          <w:sz w:val="24"/>
          <w:szCs w:val="24"/>
        </w:rPr>
        <w:drawing>
          <wp:inline distT="114300" distB="114300" distL="114300" distR="114300">
            <wp:extent cx="4078037" cy="2563762"/>
            <wp:effectExtent l="12700" t="12700" r="11430" b="14605"/>
            <wp:docPr id="30" name="image22.png" descr="Chart"/>
            <wp:cNvGraphicFramePr/>
            <a:graphic xmlns:a="http://schemas.openxmlformats.org/drawingml/2006/main">
              <a:graphicData uri="http://schemas.openxmlformats.org/drawingml/2006/picture">
                <pic:pic xmlns:pic="http://schemas.openxmlformats.org/drawingml/2006/picture">
                  <pic:nvPicPr>
                    <pic:cNvPr id="0" name="image22.png" descr="Chart"/>
                    <pic:cNvPicPr preferRelativeResize="0"/>
                  </pic:nvPicPr>
                  <pic:blipFill>
                    <a:blip r:embed="rId25"/>
                    <a:srcRect/>
                    <a:stretch>
                      <a:fillRect/>
                    </a:stretch>
                  </pic:blipFill>
                  <pic:spPr>
                    <a:xfrm>
                      <a:off x="0" y="0"/>
                      <a:ext cx="4093452" cy="2573453"/>
                    </a:xfrm>
                    <a:prstGeom prst="rect">
                      <a:avLst/>
                    </a:prstGeom>
                    <a:ln w="12700">
                      <a:solidFill>
                        <a:srgbClr val="38761D"/>
                      </a:solidFill>
                      <a:prstDash val="solid"/>
                    </a:ln>
                  </pic:spPr>
                </pic:pic>
              </a:graphicData>
            </a:graphic>
          </wp:inline>
        </w:drawing>
      </w:r>
    </w:p>
    <w:p w:rsidR="001208E4" w:rsidRDefault="00000000">
      <w:pPr>
        <w:spacing w:before="240" w:after="240" w:line="360" w:lineRule="auto"/>
        <w:jc w:val="both"/>
        <w:rPr>
          <w:i/>
          <w:sz w:val="24"/>
          <w:szCs w:val="24"/>
        </w:rPr>
      </w:pPr>
      <w:r>
        <w:rPr>
          <w:i/>
          <w:sz w:val="24"/>
          <w:szCs w:val="24"/>
        </w:rPr>
        <w:t xml:space="preserve">                                          Figure 14. Distribution by the year of admission</w:t>
      </w:r>
    </w:p>
    <w:p w:rsidR="001208E4" w:rsidRDefault="00000000">
      <w:pPr>
        <w:spacing w:before="240" w:after="240" w:line="360" w:lineRule="auto"/>
        <w:jc w:val="both"/>
        <w:rPr>
          <w:sz w:val="24"/>
          <w:szCs w:val="24"/>
        </w:rPr>
      </w:pPr>
      <w:r>
        <w:rPr>
          <w:sz w:val="24"/>
          <w:szCs w:val="24"/>
        </w:rPr>
        <w:lastRenderedPageBreak/>
        <w:t>There were 21 female patients and 73 male patients(figure 15). This led us to the conclusion that whilst 22.3% of patients with clavicular fractures were female, 77.7% of patients were male. These results allow us to conclude that male sex may be a risk factor for clavicle fractures.</w:t>
      </w:r>
    </w:p>
    <w:p w:rsidR="001208E4" w:rsidRDefault="00000000" w:rsidP="00C76805">
      <w:pPr>
        <w:spacing w:before="240" w:after="240" w:line="360" w:lineRule="auto"/>
        <w:jc w:val="center"/>
        <w:rPr>
          <w:sz w:val="24"/>
          <w:szCs w:val="24"/>
        </w:rPr>
      </w:pPr>
      <w:r>
        <w:rPr>
          <w:noProof/>
          <w:sz w:val="24"/>
          <w:szCs w:val="24"/>
        </w:rPr>
        <w:drawing>
          <wp:inline distT="114300" distB="114300" distL="114300" distR="114300">
            <wp:extent cx="2589823" cy="1915746"/>
            <wp:effectExtent l="12700" t="12700" r="13970" b="15240"/>
            <wp:docPr id="28" name="image17.png" descr="Chart"/>
            <wp:cNvGraphicFramePr/>
            <a:graphic xmlns:a="http://schemas.openxmlformats.org/drawingml/2006/main">
              <a:graphicData uri="http://schemas.openxmlformats.org/drawingml/2006/picture">
                <pic:pic xmlns:pic="http://schemas.openxmlformats.org/drawingml/2006/picture">
                  <pic:nvPicPr>
                    <pic:cNvPr id="0" name="image17.png" descr="Chart"/>
                    <pic:cNvPicPr preferRelativeResize="0"/>
                  </pic:nvPicPr>
                  <pic:blipFill rotWithShape="1">
                    <a:blip r:embed="rId26"/>
                    <a:srcRect l="13102" r="8107" b="7515"/>
                    <a:stretch/>
                  </pic:blipFill>
                  <pic:spPr bwMode="auto">
                    <a:xfrm>
                      <a:off x="0" y="0"/>
                      <a:ext cx="2677684" cy="1980739"/>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208E4" w:rsidRDefault="00000000" w:rsidP="00C76805">
      <w:pPr>
        <w:spacing w:before="240" w:after="240" w:line="360" w:lineRule="auto"/>
        <w:jc w:val="center"/>
        <w:rPr>
          <w:i/>
          <w:sz w:val="24"/>
          <w:szCs w:val="24"/>
        </w:rPr>
      </w:pPr>
      <w:r>
        <w:rPr>
          <w:i/>
          <w:sz w:val="24"/>
          <w:szCs w:val="24"/>
        </w:rPr>
        <w:t>Fig 15.Female-male ratio in clavicular fracture incidence</w:t>
      </w:r>
    </w:p>
    <w:p w:rsidR="001208E4" w:rsidRDefault="00000000">
      <w:pPr>
        <w:spacing w:before="240" w:after="240" w:line="360" w:lineRule="auto"/>
        <w:jc w:val="both"/>
        <w:rPr>
          <w:sz w:val="24"/>
          <w:szCs w:val="24"/>
        </w:rPr>
      </w:pPr>
      <w:r>
        <w:rPr>
          <w:b/>
          <w:sz w:val="24"/>
          <w:szCs w:val="24"/>
        </w:rPr>
        <w:t>Age distribution</w:t>
      </w:r>
      <w:r>
        <w:rPr>
          <w:sz w:val="24"/>
          <w:szCs w:val="24"/>
        </w:rPr>
        <w:t>.</w:t>
      </w:r>
    </w:p>
    <w:p w:rsidR="001208E4" w:rsidRDefault="00000000">
      <w:pPr>
        <w:spacing w:before="240" w:after="240" w:line="360" w:lineRule="auto"/>
        <w:jc w:val="both"/>
        <w:rPr>
          <w:sz w:val="24"/>
          <w:szCs w:val="24"/>
        </w:rPr>
      </w:pPr>
      <w:r>
        <w:rPr>
          <w:sz w:val="24"/>
          <w:szCs w:val="24"/>
        </w:rPr>
        <w:t xml:space="preserve">We may clearly deduce from the study's findings that the incidence of clavicle fractures rises with advancing age. It was discovered that in the allotted time, just 20 patients under the age of 25 had been admitted to the hospital. The likelihood of a fracture also rises with </w:t>
      </w:r>
      <w:r w:rsidR="00C50814">
        <w:rPr>
          <w:sz w:val="24"/>
          <w:szCs w:val="24"/>
        </w:rPr>
        <w:t>age. As</w:t>
      </w:r>
      <w:r>
        <w:rPr>
          <w:sz w:val="24"/>
          <w:szCs w:val="24"/>
        </w:rPr>
        <w:t xml:space="preserve"> a result, 51 cases fell into the 26–45 age range, whereas 11 cases fell into the 46–60 age range. Out of 94 instances, 12 were found to be after the age of 60. The majority of individuals in the 26–45 age group had fractures to their clavicles.</w:t>
      </w:r>
    </w:p>
    <w:p w:rsidR="001208E4" w:rsidRDefault="00000000" w:rsidP="0027692D">
      <w:pPr>
        <w:spacing w:before="240" w:after="240" w:line="360" w:lineRule="auto"/>
        <w:jc w:val="center"/>
        <w:rPr>
          <w:sz w:val="24"/>
          <w:szCs w:val="24"/>
        </w:rPr>
      </w:pPr>
      <w:r>
        <w:rPr>
          <w:noProof/>
          <w:sz w:val="24"/>
          <w:szCs w:val="24"/>
        </w:rPr>
        <w:drawing>
          <wp:inline distT="114300" distB="114300" distL="114300" distR="114300">
            <wp:extent cx="3445608" cy="2179516"/>
            <wp:effectExtent l="12700" t="12700" r="8890" b="17780"/>
            <wp:docPr id="19" name="image12.png" descr="Chart"/>
            <wp:cNvGraphicFramePr/>
            <a:graphic xmlns:a="http://schemas.openxmlformats.org/drawingml/2006/main">
              <a:graphicData uri="http://schemas.openxmlformats.org/drawingml/2006/picture">
                <pic:pic xmlns:pic="http://schemas.openxmlformats.org/drawingml/2006/picture">
                  <pic:nvPicPr>
                    <pic:cNvPr id="0" name="image12.png" descr="Chart"/>
                    <pic:cNvPicPr preferRelativeResize="0"/>
                  </pic:nvPicPr>
                  <pic:blipFill>
                    <a:blip r:embed="rId27"/>
                    <a:srcRect/>
                    <a:stretch>
                      <a:fillRect/>
                    </a:stretch>
                  </pic:blipFill>
                  <pic:spPr>
                    <a:xfrm>
                      <a:off x="0" y="0"/>
                      <a:ext cx="3537084" cy="2237379"/>
                    </a:xfrm>
                    <a:prstGeom prst="rect">
                      <a:avLst/>
                    </a:prstGeom>
                    <a:ln w="12700">
                      <a:solidFill>
                        <a:srgbClr val="000000"/>
                      </a:solidFill>
                      <a:prstDash val="solid"/>
                    </a:ln>
                  </pic:spPr>
                </pic:pic>
              </a:graphicData>
            </a:graphic>
          </wp:inline>
        </w:drawing>
      </w:r>
    </w:p>
    <w:p w:rsidR="001208E4" w:rsidRDefault="00000000" w:rsidP="00C76805">
      <w:pPr>
        <w:spacing w:before="240" w:after="240" w:line="360" w:lineRule="auto"/>
        <w:jc w:val="center"/>
        <w:rPr>
          <w:i/>
          <w:sz w:val="24"/>
          <w:szCs w:val="24"/>
        </w:rPr>
      </w:pPr>
      <w:r>
        <w:rPr>
          <w:i/>
          <w:sz w:val="24"/>
          <w:szCs w:val="24"/>
        </w:rPr>
        <w:t>Figure 16.Age distribution graph for clavicle fractures</w:t>
      </w:r>
    </w:p>
    <w:p w:rsidR="001208E4" w:rsidRDefault="00000000">
      <w:pPr>
        <w:spacing w:before="240" w:after="240" w:line="360" w:lineRule="auto"/>
        <w:rPr>
          <w:b/>
          <w:sz w:val="24"/>
          <w:szCs w:val="24"/>
        </w:rPr>
      </w:pPr>
      <w:r>
        <w:rPr>
          <w:b/>
          <w:sz w:val="24"/>
          <w:szCs w:val="24"/>
        </w:rPr>
        <w:lastRenderedPageBreak/>
        <w:t>Cause of Trauma</w:t>
      </w:r>
    </w:p>
    <w:p w:rsidR="001208E4" w:rsidRDefault="00000000">
      <w:pPr>
        <w:spacing w:before="240" w:after="240" w:line="360" w:lineRule="auto"/>
        <w:rPr>
          <w:sz w:val="24"/>
          <w:szCs w:val="24"/>
        </w:rPr>
      </w:pPr>
      <w:r>
        <w:rPr>
          <w:sz w:val="24"/>
          <w:szCs w:val="24"/>
        </w:rPr>
        <w:t xml:space="preserve">Trauma at home, trauma at work, sports, and road accidents are the main causes of clavicle fractures. This study shows that habitual trauma affects the majority of the admitted </w:t>
      </w:r>
      <w:r w:rsidR="00C50814">
        <w:rPr>
          <w:sz w:val="24"/>
          <w:szCs w:val="24"/>
        </w:rPr>
        <w:t>patients. Among</w:t>
      </w:r>
      <w:r>
        <w:rPr>
          <w:sz w:val="24"/>
          <w:szCs w:val="24"/>
        </w:rPr>
        <w:t xml:space="preserve"> the 94 patients, 1.1% had experienced trauma from sports, 20.2% had been in a road accident, 20.2% had experienced trauma at home, 2.1% had experienced trauma at work, and 56.4% had experienced habitual trauma.</w:t>
      </w:r>
    </w:p>
    <w:p w:rsidR="009A6D2F" w:rsidRDefault="009A6D2F" w:rsidP="0027692D">
      <w:pPr>
        <w:spacing w:before="240" w:after="240" w:line="360" w:lineRule="auto"/>
        <w:jc w:val="center"/>
        <w:rPr>
          <w:b/>
          <w:sz w:val="24"/>
          <w:szCs w:val="24"/>
        </w:rPr>
      </w:pPr>
    </w:p>
    <w:p w:rsidR="001208E4" w:rsidRDefault="00000000" w:rsidP="0027692D">
      <w:pPr>
        <w:spacing w:before="240" w:after="240" w:line="360" w:lineRule="auto"/>
        <w:jc w:val="center"/>
        <w:rPr>
          <w:b/>
          <w:sz w:val="24"/>
          <w:szCs w:val="24"/>
        </w:rPr>
      </w:pPr>
      <w:r>
        <w:rPr>
          <w:b/>
          <w:noProof/>
          <w:sz w:val="24"/>
          <w:szCs w:val="24"/>
        </w:rPr>
        <w:drawing>
          <wp:inline distT="114300" distB="114300" distL="114300" distR="114300">
            <wp:extent cx="4112260" cy="2364740"/>
            <wp:effectExtent l="12700" t="12700" r="15240" b="10160"/>
            <wp:docPr id="8" name="image11.png" descr="Chart"/>
            <wp:cNvGraphicFramePr/>
            <a:graphic xmlns:a="http://schemas.openxmlformats.org/drawingml/2006/main">
              <a:graphicData uri="http://schemas.openxmlformats.org/drawingml/2006/picture">
                <pic:pic xmlns:pic="http://schemas.openxmlformats.org/drawingml/2006/picture">
                  <pic:nvPicPr>
                    <pic:cNvPr id="0" name="image11.png" descr="Chart"/>
                    <pic:cNvPicPr preferRelativeResize="0"/>
                  </pic:nvPicPr>
                  <pic:blipFill>
                    <a:blip r:embed="rId28"/>
                    <a:srcRect/>
                    <a:stretch>
                      <a:fillRect/>
                    </a:stretch>
                  </pic:blipFill>
                  <pic:spPr>
                    <a:xfrm>
                      <a:off x="0" y="0"/>
                      <a:ext cx="4150443" cy="2386697"/>
                    </a:xfrm>
                    <a:prstGeom prst="rect">
                      <a:avLst/>
                    </a:prstGeom>
                    <a:ln w="12700">
                      <a:solidFill>
                        <a:srgbClr val="000000"/>
                      </a:solidFill>
                      <a:prstDash val="solid"/>
                    </a:ln>
                  </pic:spPr>
                </pic:pic>
              </a:graphicData>
            </a:graphic>
          </wp:inline>
        </w:drawing>
      </w:r>
    </w:p>
    <w:p w:rsidR="0027692D" w:rsidRDefault="00000000" w:rsidP="00C76805">
      <w:pPr>
        <w:spacing w:before="240" w:after="240" w:line="360" w:lineRule="auto"/>
        <w:jc w:val="center"/>
        <w:rPr>
          <w:i/>
          <w:sz w:val="24"/>
          <w:szCs w:val="24"/>
        </w:rPr>
      </w:pPr>
      <w:r>
        <w:rPr>
          <w:i/>
          <w:sz w:val="24"/>
          <w:szCs w:val="24"/>
        </w:rPr>
        <w:t>Figure 17. Distribution of patient according to the Cause of trauma</w:t>
      </w:r>
    </w:p>
    <w:p w:rsidR="009A6D2F" w:rsidRDefault="009A6D2F">
      <w:pPr>
        <w:spacing w:before="240" w:after="240" w:line="360" w:lineRule="auto"/>
        <w:rPr>
          <w:b/>
          <w:sz w:val="24"/>
          <w:szCs w:val="24"/>
        </w:rPr>
      </w:pPr>
    </w:p>
    <w:p w:rsidR="001208E4" w:rsidRPr="0027692D" w:rsidRDefault="00000000">
      <w:pPr>
        <w:spacing w:before="240" w:after="240" w:line="360" w:lineRule="auto"/>
        <w:rPr>
          <w:i/>
          <w:sz w:val="24"/>
          <w:szCs w:val="24"/>
        </w:rPr>
      </w:pPr>
      <w:r>
        <w:rPr>
          <w:b/>
          <w:sz w:val="24"/>
          <w:szCs w:val="24"/>
        </w:rPr>
        <w:t>Characters of clavicle fracture</w:t>
      </w:r>
    </w:p>
    <w:p w:rsidR="001208E4" w:rsidRDefault="00000000">
      <w:pPr>
        <w:spacing w:before="240" w:after="240" w:line="360" w:lineRule="auto"/>
        <w:rPr>
          <w:sz w:val="24"/>
          <w:szCs w:val="24"/>
        </w:rPr>
      </w:pPr>
      <w:r>
        <w:rPr>
          <w:sz w:val="24"/>
          <w:szCs w:val="24"/>
        </w:rPr>
        <w:t>The results of this investigation clearly show that the incidence of type 15.2A is major. It was discovered that type 15.2A affects 48.9% of people. Type 15.2C was present in 29 individuals, or 30.9%. Type 15.3A in 9.6% patients,15.1A in 5.3%,15.3C in 3.2% and 15.1C in 2.1% patients was observed.</w:t>
      </w:r>
    </w:p>
    <w:p w:rsidR="001208E4" w:rsidRDefault="00000000" w:rsidP="0027692D">
      <w:pPr>
        <w:spacing w:before="240" w:after="240" w:line="360" w:lineRule="auto"/>
        <w:jc w:val="center"/>
        <w:rPr>
          <w:b/>
          <w:sz w:val="24"/>
          <w:szCs w:val="24"/>
        </w:rPr>
      </w:pPr>
      <w:r>
        <w:rPr>
          <w:b/>
          <w:noProof/>
          <w:sz w:val="24"/>
          <w:szCs w:val="24"/>
        </w:rPr>
        <w:lastRenderedPageBreak/>
        <w:drawing>
          <wp:inline distT="114300" distB="114300" distL="114300" distR="114300">
            <wp:extent cx="4916854" cy="2724639"/>
            <wp:effectExtent l="12700" t="12700" r="10795" b="19050"/>
            <wp:docPr id="18"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29"/>
                    <a:srcRect/>
                    <a:stretch>
                      <a:fillRect/>
                    </a:stretch>
                  </pic:blipFill>
                  <pic:spPr>
                    <a:xfrm>
                      <a:off x="0" y="0"/>
                      <a:ext cx="4954855" cy="2745697"/>
                    </a:xfrm>
                    <a:prstGeom prst="rect">
                      <a:avLst/>
                    </a:prstGeom>
                    <a:ln w="12700">
                      <a:solidFill>
                        <a:srgbClr val="000000"/>
                      </a:solidFill>
                      <a:prstDash val="solid"/>
                    </a:ln>
                  </pic:spPr>
                </pic:pic>
              </a:graphicData>
            </a:graphic>
          </wp:inline>
        </w:drawing>
      </w:r>
    </w:p>
    <w:p w:rsidR="001208E4" w:rsidRDefault="00000000" w:rsidP="00C76805">
      <w:pPr>
        <w:spacing w:before="240" w:after="240" w:line="360" w:lineRule="auto"/>
        <w:jc w:val="center"/>
        <w:rPr>
          <w:i/>
          <w:sz w:val="24"/>
          <w:szCs w:val="24"/>
        </w:rPr>
      </w:pPr>
      <w:r>
        <w:rPr>
          <w:i/>
          <w:sz w:val="24"/>
          <w:szCs w:val="24"/>
        </w:rPr>
        <w:t>Fig 18. Distribution of the patients according to the type of fracture</w:t>
      </w:r>
    </w:p>
    <w:p w:rsidR="001208E4" w:rsidRDefault="00000000">
      <w:pPr>
        <w:spacing w:before="240" w:after="240" w:line="360" w:lineRule="auto"/>
        <w:rPr>
          <w:sz w:val="24"/>
          <w:szCs w:val="24"/>
        </w:rPr>
      </w:pPr>
      <w:r>
        <w:rPr>
          <w:sz w:val="24"/>
          <w:szCs w:val="24"/>
        </w:rPr>
        <w:t>From the data analyzed from the graph most clavicle fractures are 15.2A type(48.9%).</w:t>
      </w:r>
    </w:p>
    <w:p w:rsidR="001208E4" w:rsidRDefault="00000000">
      <w:pPr>
        <w:spacing w:before="240" w:after="240" w:line="360" w:lineRule="auto"/>
        <w:rPr>
          <w:b/>
          <w:sz w:val="24"/>
          <w:szCs w:val="24"/>
        </w:rPr>
      </w:pPr>
      <w:r>
        <w:rPr>
          <w:b/>
          <w:sz w:val="24"/>
          <w:szCs w:val="24"/>
        </w:rPr>
        <w:t xml:space="preserve">Localization – medial , middle, lateral </w:t>
      </w:r>
    </w:p>
    <w:p w:rsidR="001208E4" w:rsidRDefault="00000000" w:rsidP="0027692D">
      <w:pPr>
        <w:spacing w:before="240" w:after="240" w:line="360" w:lineRule="auto"/>
        <w:jc w:val="center"/>
        <w:rPr>
          <w:b/>
          <w:sz w:val="24"/>
          <w:szCs w:val="24"/>
        </w:rPr>
      </w:pPr>
      <w:r>
        <w:rPr>
          <w:b/>
          <w:noProof/>
          <w:sz w:val="24"/>
          <w:szCs w:val="24"/>
        </w:rPr>
        <w:drawing>
          <wp:inline distT="114300" distB="114300" distL="114300" distR="114300">
            <wp:extent cx="4636151" cy="2678984"/>
            <wp:effectExtent l="12700" t="12700" r="12065" b="13970"/>
            <wp:docPr id="14" name="image16.png" descr="Chart"/>
            <wp:cNvGraphicFramePr/>
            <a:graphic xmlns:a="http://schemas.openxmlformats.org/drawingml/2006/main">
              <a:graphicData uri="http://schemas.openxmlformats.org/drawingml/2006/picture">
                <pic:pic xmlns:pic="http://schemas.openxmlformats.org/drawingml/2006/picture">
                  <pic:nvPicPr>
                    <pic:cNvPr id="0" name="image16.png" descr="Chart"/>
                    <pic:cNvPicPr preferRelativeResize="0"/>
                  </pic:nvPicPr>
                  <pic:blipFill>
                    <a:blip r:embed="rId30"/>
                    <a:srcRect/>
                    <a:stretch>
                      <a:fillRect/>
                    </a:stretch>
                  </pic:blipFill>
                  <pic:spPr>
                    <a:xfrm>
                      <a:off x="0" y="0"/>
                      <a:ext cx="4670903" cy="2699065"/>
                    </a:xfrm>
                    <a:prstGeom prst="rect">
                      <a:avLst/>
                    </a:prstGeom>
                    <a:ln w="12700">
                      <a:solidFill>
                        <a:srgbClr val="000000"/>
                      </a:solidFill>
                      <a:prstDash val="solid"/>
                    </a:ln>
                  </pic:spPr>
                </pic:pic>
              </a:graphicData>
            </a:graphic>
          </wp:inline>
        </w:drawing>
      </w:r>
    </w:p>
    <w:p w:rsidR="001208E4" w:rsidRDefault="00000000" w:rsidP="00C76805">
      <w:pPr>
        <w:spacing w:before="240" w:after="240" w:line="360" w:lineRule="auto"/>
        <w:jc w:val="center"/>
        <w:rPr>
          <w:i/>
          <w:sz w:val="24"/>
          <w:szCs w:val="24"/>
        </w:rPr>
      </w:pPr>
      <w:r>
        <w:rPr>
          <w:i/>
          <w:sz w:val="24"/>
          <w:szCs w:val="24"/>
        </w:rPr>
        <w:t>Fig 19. Distribution of the patients according to the localization of fracture</w:t>
      </w:r>
    </w:p>
    <w:p w:rsidR="001208E4" w:rsidRDefault="00000000">
      <w:pPr>
        <w:spacing w:before="240" w:after="240" w:line="360" w:lineRule="auto"/>
        <w:rPr>
          <w:i/>
          <w:sz w:val="24"/>
          <w:szCs w:val="24"/>
        </w:rPr>
      </w:pPr>
      <w:r>
        <w:rPr>
          <w:sz w:val="24"/>
          <w:szCs w:val="24"/>
        </w:rPr>
        <w:t>From the data analyzed from the graph the middle part of the clavicle is most common to be broken.</w:t>
      </w:r>
    </w:p>
    <w:p w:rsidR="001409FC" w:rsidRDefault="001409FC">
      <w:pPr>
        <w:spacing w:before="240" w:after="240" w:line="360" w:lineRule="auto"/>
        <w:rPr>
          <w:b/>
          <w:sz w:val="24"/>
          <w:szCs w:val="24"/>
        </w:rPr>
      </w:pPr>
    </w:p>
    <w:p w:rsidR="001208E4" w:rsidRDefault="00000000">
      <w:pPr>
        <w:spacing w:before="240" w:after="240" w:line="360" w:lineRule="auto"/>
        <w:rPr>
          <w:b/>
          <w:sz w:val="24"/>
          <w:szCs w:val="24"/>
        </w:rPr>
      </w:pPr>
      <w:r>
        <w:rPr>
          <w:b/>
          <w:sz w:val="24"/>
          <w:szCs w:val="24"/>
        </w:rPr>
        <w:lastRenderedPageBreak/>
        <w:t>Side right-left</w:t>
      </w:r>
    </w:p>
    <w:p w:rsidR="001208E4" w:rsidRDefault="00000000" w:rsidP="0027692D">
      <w:pPr>
        <w:spacing w:before="240" w:after="240" w:line="360" w:lineRule="auto"/>
        <w:jc w:val="center"/>
        <w:rPr>
          <w:b/>
          <w:sz w:val="24"/>
          <w:szCs w:val="24"/>
        </w:rPr>
      </w:pPr>
      <w:r>
        <w:rPr>
          <w:b/>
          <w:noProof/>
          <w:sz w:val="24"/>
          <w:szCs w:val="24"/>
        </w:rPr>
        <w:drawing>
          <wp:inline distT="114300" distB="114300" distL="114300" distR="114300">
            <wp:extent cx="3332079" cy="3115510"/>
            <wp:effectExtent l="12700" t="12700" r="8255" b="8890"/>
            <wp:docPr id="2" name="image14.png" descr="Chart"/>
            <wp:cNvGraphicFramePr/>
            <a:graphic xmlns:a="http://schemas.openxmlformats.org/drawingml/2006/main">
              <a:graphicData uri="http://schemas.openxmlformats.org/drawingml/2006/picture">
                <pic:pic xmlns:pic="http://schemas.openxmlformats.org/drawingml/2006/picture">
                  <pic:nvPicPr>
                    <pic:cNvPr id="0" name="image14.png" descr="Chart"/>
                    <pic:cNvPicPr preferRelativeResize="0"/>
                  </pic:nvPicPr>
                  <pic:blipFill rotWithShape="1">
                    <a:blip r:embed="rId31"/>
                    <a:srcRect l="18242" r="17659"/>
                    <a:stretch/>
                  </pic:blipFill>
                  <pic:spPr bwMode="auto">
                    <a:xfrm>
                      <a:off x="0" y="0"/>
                      <a:ext cx="3441124" cy="3217467"/>
                    </a:xfrm>
                    <a:prstGeom prst="rect">
                      <a:avLst/>
                    </a:prstGeom>
                    <a:ln w="127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1208E4" w:rsidRDefault="00000000" w:rsidP="00C76805">
      <w:pPr>
        <w:spacing w:before="240" w:after="240" w:line="360" w:lineRule="auto"/>
        <w:jc w:val="center"/>
        <w:rPr>
          <w:i/>
          <w:sz w:val="24"/>
          <w:szCs w:val="24"/>
        </w:rPr>
      </w:pPr>
      <w:r>
        <w:rPr>
          <w:i/>
          <w:sz w:val="24"/>
          <w:szCs w:val="24"/>
        </w:rPr>
        <w:t xml:space="preserve">Fig 20.Distribution of the patients according to the </w:t>
      </w:r>
      <w:r w:rsidR="00C50814">
        <w:rPr>
          <w:i/>
          <w:sz w:val="24"/>
          <w:szCs w:val="24"/>
        </w:rPr>
        <w:t>localization</w:t>
      </w:r>
      <w:r>
        <w:rPr>
          <w:i/>
          <w:sz w:val="24"/>
          <w:szCs w:val="24"/>
        </w:rPr>
        <w:t xml:space="preserve"> side of fracture</w:t>
      </w:r>
    </w:p>
    <w:p w:rsidR="0027692D" w:rsidRDefault="00000000" w:rsidP="00E90165">
      <w:pPr>
        <w:spacing w:before="240" w:after="240" w:line="360" w:lineRule="auto"/>
        <w:rPr>
          <w:sz w:val="24"/>
          <w:szCs w:val="24"/>
        </w:rPr>
      </w:pPr>
      <w:r>
        <w:rPr>
          <w:sz w:val="24"/>
          <w:szCs w:val="24"/>
        </w:rPr>
        <w:t>We can observe from this graph that in general there is a slight majority for clavicle fractures to happen on the right side of the body.</w:t>
      </w:r>
    </w:p>
    <w:p w:rsidR="00921C5D" w:rsidRDefault="00921C5D" w:rsidP="00E90165">
      <w:pPr>
        <w:spacing w:before="240" w:after="240" w:line="360" w:lineRule="auto"/>
        <w:rPr>
          <w:sz w:val="24"/>
          <w:szCs w:val="24"/>
        </w:rPr>
      </w:pPr>
    </w:p>
    <w:p w:rsidR="001208E4" w:rsidRPr="00E90165" w:rsidRDefault="00C50814" w:rsidP="00E90165">
      <w:pPr>
        <w:spacing w:before="240" w:after="240" w:line="360" w:lineRule="auto"/>
        <w:rPr>
          <w:sz w:val="24"/>
          <w:szCs w:val="24"/>
        </w:rPr>
      </w:pPr>
      <w:r>
        <w:rPr>
          <w:b/>
          <w:sz w:val="24"/>
          <w:szCs w:val="24"/>
        </w:rPr>
        <w:t>Hospitalization and treatment</w:t>
      </w:r>
    </w:p>
    <w:p w:rsidR="001208E4" w:rsidRDefault="00000000">
      <w:pPr>
        <w:spacing w:before="240" w:after="240" w:line="360" w:lineRule="auto"/>
        <w:jc w:val="both"/>
        <w:rPr>
          <w:sz w:val="24"/>
          <w:szCs w:val="24"/>
        </w:rPr>
      </w:pPr>
      <w:r>
        <w:rPr>
          <w:sz w:val="24"/>
          <w:szCs w:val="24"/>
        </w:rPr>
        <w:t xml:space="preserve">Based on the data analyzed from patients who arrived with a clavicle fracture, 79 individuals were discharged from the hospital in less than five days following their hospitalization. The majority of them arrived at the emergency room with minor </w:t>
      </w:r>
      <w:r w:rsidR="00C50814">
        <w:rPr>
          <w:sz w:val="24"/>
          <w:szCs w:val="24"/>
        </w:rPr>
        <w:t>wounds. Twelve</w:t>
      </w:r>
      <w:r>
        <w:rPr>
          <w:sz w:val="24"/>
          <w:szCs w:val="24"/>
        </w:rPr>
        <w:t xml:space="preserve"> patients were discharged in six to ten days, and two patients took eleven to fifteen days. The length of hospital stay for clavicle fractures is primarily determined by a number of variables, including the extent of the damage, the patient's response to therapy, post-operative complications, etc.</w:t>
      </w:r>
    </w:p>
    <w:p w:rsidR="001409FC" w:rsidRDefault="001409FC">
      <w:pPr>
        <w:spacing w:before="240" w:after="240" w:line="360" w:lineRule="auto"/>
        <w:jc w:val="both"/>
        <w:rPr>
          <w:b/>
          <w:sz w:val="24"/>
          <w:szCs w:val="24"/>
        </w:rPr>
      </w:pPr>
    </w:p>
    <w:p w:rsidR="001409FC" w:rsidRDefault="001409FC">
      <w:pPr>
        <w:spacing w:before="240" w:after="240" w:line="360" w:lineRule="auto"/>
        <w:jc w:val="both"/>
        <w:rPr>
          <w:b/>
          <w:sz w:val="24"/>
          <w:szCs w:val="24"/>
        </w:rPr>
      </w:pPr>
    </w:p>
    <w:p w:rsidR="001208E4" w:rsidRDefault="00000000">
      <w:pPr>
        <w:spacing w:before="240" w:after="240" w:line="360" w:lineRule="auto"/>
        <w:jc w:val="both"/>
        <w:rPr>
          <w:b/>
          <w:sz w:val="24"/>
          <w:szCs w:val="24"/>
        </w:rPr>
      </w:pPr>
      <w:r>
        <w:rPr>
          <w:b/>
          <w:sz w:val="24"/>
          <w:szCs w:val="24"/>
        </w:rPr>
        <w:lastRenderedPageBreak/>
        <w:t xml:space="preserve"> Period of hospitalization</w:t>
      </w:r>
    </w:p>
    <w:p w:rsidR="001208E4" w:rsidRDefault="00000000" w:rsidP="0027692D">
      <w:pPr>
        <w:spacing w:before="240" w:after="240" w:line="360" w:lineRule="auto"/>
        <w:jc w:val="center"/>
        <w:rPr>
          <w:sz w:val="24"/>
          <w:szCs w:val="24"/>
        </w:rPr>
      </w:pPr>
      <w:r>
        <w:rPr>
          <w:noProof/>
          <w:sz w:val="24"/>
          <w:szCs w:val="24"/>
        </w:rPr>
        <w:drawing>
          <wp:inline distT="114300" distB="114300" distL="114300" distR="114300">
            <wp:extent cx="4266223" cy="2753946"/>
            <wp:effectExtent l="12700" t="12700" r="13970" b="15240"/>
            <wp:docPr id="25" name="image26.png" descr="Chart"/>
            <wp:cNvGraphicFramePr/>
            <a:graphic xmlns:a="http://schemas.openxmlformats.org/drawingml/2006/main">
              <a:graphicData uri="http://schemas.openxmlformats.org/drawingml/2006/picture">
                <pic:pic xmlns:pic="http://schemas.openxmlformats.org/drawingml/2006/picture">
                  <pic:nvPicPr>
                    <pic:cNvPr id="0" name="image26.png" descr="Chart"/>
                    <pic:cNvPicPr preferRelativeResize="0"/>
                  </pic:nvPicPr>
                  <pic:blipFill>
                    <a:blip r:embed="rId32"/>
                    <a:srcRect/>
                    <a:stretch>
                      <a:fillRect/>
                    </a:stretch>
                  </pic:blipFill>
                  <pic:spPr>
                    <a:xfrm>
                      <a:off x="0" y="0"/>
                      <a:ext cx="4304131" cy="2778416"/>
                    </a:xfrm>
                    <a:prstGeom prst="rect">
                      <a:avLst/>
                    </a:prstGeom>
                    <a:ln w="12700">
                      <a:solidFill>
                        <a:srgbClr val="000000"/>
                      </a:solidFill>
                      <a:prstDash val="solid"/>
                    </a:ln>
                  </pic:spPr>
                </pic:pic>
              </a:graphicData>
            </a:graphic>
          </wp:inline>
        </w:drawing>
      </w:r>
    </w:p>
    <w:p w:rsidR="001208E4" w:rsidRDefault="00000000">
      <w:pPr>
        <w:spacing w:before="240" w:after="240" w:line="360" w:lineRule="auto"/>
        <w:jc w:val="both"/>
        <w:rPr>
          <w:i/>
          <w:sz w:val="24"/>
          <w:szCs w:val="24"/>
        </w:rPr>
      </w:pPr>
      <w:r>
        <w:rPr>
          <w:i/>
          <w:sz w:val="24"/>
          <w:szCs w:val="24"/>
        </w:rPr>
        <w:t xml:space="preserve">                                     Fig 21. Distribution by days of hospitalization.</w:t>
      </w:r>
    </w:p>
    <w:p w:rsidR="001208E4" w:rsidRDefault="00000000">
      <w:pPr>
        <w:spacing w:before="240" w:after="240" w:line="360" w:lineRule="auto"/>
        <w:rPr>
          <w:b/>
          <w:sz w:val="24"/>
          <w:szCs w:val="24"/>
        </w:rPr>
      </w:pPr>
      <w:r>
        <w:rPr>
          <w:b/>
          <w:sz w:val="24"/>
          <w:szCs w:val="24"/>
        </w:rPr>
        <w:t>Trauma isolated-multiple</w:t>
      </w:r>
    </w:p>
    <w:p w:rsidR="001208E4" w:rsidRDefault="00000000" w:rsidP="0027692D">
      <w:pPr>
        <w:spacing w:before="240" w:after="240" w:line="360" w:lineRule="auto"/>
        <w:jc w:val="center"/>
        <w:rPr>
          <w:sz w:val="24"/>
          <w:szCs w:val="24"/>
        </w:rPr>
      </w:pPr>
      <w:r>
        <w:rPr>
          <w:noProof/>
          <w:sz w:val="24"/>
          <w:szCs w:val="24"/>
        </w:rPr>
        <w:drawing>
          <wp:inline distT="114300" distB="114300" distL="114300" distR="114300">
            <wp:extent cx="4390292" cy="2579077"/>
            <wp:effectExtent l="0" t="0" r="4445" b="0"/>
            <wp:docPr id="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3"/>
                    <a:srcRect/>
                    <a:stretch>
                      <a:fillRect/>
                    </a:stretch>
                  </pic:blipFill>
                  <pic:spPr>
                    <a:xfrm>
                      <a:off x="0" y="0"/>
                      <a:ext cx="4420384" cy="2596754"/>
                    </a:xfrm>
                    <a:prstGeom prst="rect">
                      <a:avLst/>
                    </a:prstGeom>
                    <a:ln/>
                  </pic:spPr>
                </pic:pic>
              </a:graphicData>
            </a:graphic>
          </wp:inline>
        </w:drawing>
      </w:r>
    </w:p>
    <w:p w:rsidR="001208E4" w:rsidRDefault="00000000" w:rsidP="00C76805">
      <w:pPr>
        <w:spacing w:before="240" w:after="240" w:line="360" w:lineRule="auto"/>
        <w:jc w:val="center"/>
        <w:rPr>
          <w:i/>
          <w:sz w:val="24"/>
          <w:szCs w:val="24"/>
        </w:rPr>
      </w:pPr>
      <w:r>
        <w:rPr>
          <w:i/>
          <w:sz w:val="24"/>
          <w:szCs w:val="24"/>
        </w:rPr>
        <w:t>Fig 22. Distribution of the patients according to the multiple/isolated trauma</w:t>
      </w:r>
    </w:p>
    <w:p w:rsidR="001208E4" w:rsidRDefault="00000000">
      <w:pPr>
        <w:spacing w:before="240" w:after="240" w:line="360" w:lineRule="auto"/>
        <w:rPr>
          <w:sz w:val="24"/>
          <w:szCs w:val="24"/>
        </w:rPr>
      </w:pPr>
      <w:r>
        <w:rPr>
          <w:sz w:val="24"/>
          <w:szCs w:val="24"/>
        </w:rPr>
        <w:t xml:space="preserve">Clavicle fractures are mostly isolated fractures (87.2%), just a few fractures(12.8%) are associated with other fractures or </w:t>
      </w:r>
      <w:r w:rsidR="00C50814">
        <w:rPr>
          <w:sz w:val="24"/>
          <w:szCs w:val="24"/>
        </w:rPr>
        <w:t>dislocations. The</w:t>
      </w:r>
      <w:r>
        <w:rPr>
          <w:sz w:val="24"/>
          <w:szCs w:val="24"/>
        </w:rPr>
        <w:t xml:space="preserve"> most common associated injuries are fracture of the internal </w:t>
      </w:r>
      <w:r w:rsidR="00C50814">
        <w:rPr>
          <w:sz w:val="24"/>
          <w:szCs w:val="24"/>
        </w:rPr>
        <w:t>malleolus, acromio</w:t>
      </w:r>
      <w:r>
        <w:rPr>
          <w:sz w:val="24"/>
          <w:szCs w:val="24"/>
        </w:rPr>
        <w:t xml:space="preserve">-clavicular </w:t>
      </w:r>
      <w:r w:rsidR="00C50814">
        <w:rPr>
          <w:sz w:val="24"/>
          <w:szCs w:val="24"/>
        </w:rPr>
        <w:t>dislocation, fracture</w:t>
      </w:r>
      <w:r>
        <w:rPr>
          <w:sz w:val="24"/>
          <w:szCs w:val="24"/>
        </w:rPr>
        <w:t xml:space="preserve"> of upper extremity of humerus and fracture of ribs.</w:t>
      </w:r>
    </w:p>
    <w:p w:rsidR="00B1544B" w:rsidRDefault="00B1544B" w:rsidP="00B1544B">
      <w:pPr>
        <w:spacing w:before="240" w:after="240" w:line="360" w:lineRule="auto"/>
        <w:rPr>
          <w:b/>
          <w:sz w:val="24"/>
          <w:szCs w:val="24"/>
        </w:rPr>
      </w:pPr>
      <w:r>
        <w:rPr>
          <w:b/>
          <w:sz w:val="24"/>
          <w:szCs w:val="24"/>
        </w:rPr>
        <w:lastRenderedPageBreak/>
        <w:t>Type of treatment</w:t>
      </w:r>
    </w:p>
    <w:p w:rsidR="00B1544B" w:rsidRDefault="00B1544B" w:rsidP="00B1544B">
      <w:pPr>
        <w:spacing w:before="240" w:after="240" w:line="360" w:lineRule="auto"/>
        <w:jc w:val="both"/>
        <w:rPr>
          <w:sz w:val="24"/>
          <w:szCs w:val="24"/>
        </w:rPr>
      </w:pPr>
      <w:r>
        <w:rPr>
          <w:sz w:val="24"/>
          <w:szCs w:val="24"/>
        </w:rPr>
        <w:t xml:space="preserve">Surgical intervention was used to treat the majority of patients instead of a conservative strategy. It was discovered that patients who received plate osteosynthesis and open reduction were happier with the outcome and recovered more quickly.96.8% of patients underwent surgical treatment. Only 3.2% of all patients received conservative care, and they were primarily low-risk situations. </w:t>
      </w:r>
    </w:p>
    <w:p w:rsidR="001208E4" w:rsidRDefault="00000000" w:rsidP="0027692D">
      <w:pPr>
        <w:spacing w:before="240" w:after="240" w:line="360" w:lineRule="auto"/>
        <w:jc w:val="center"/>
        <w:rPr>
          <w:b/>
          <w:sz w:val="24"/>
          <w:szCs w:val="24"/>
        </w:rPr>
      </w:pPr>
      <w:r>
        <w:rPr>
          <w:b/>
          <w:noProof/>
          <w:sz w:val="24"/>
          <w:szCs w:val="24"/>
        </w:rPr>
        <w:drawing>
          <wp:inline distT="114300" distB="114300" distL="114300" distR="114300">
            <wp:extent cx="4902120" cy="3026271"/>
            <wp:effectExtent l="12700" t="12700" r="12700" b="12700"/>
            <wp:docPr id="10" name="image9.png" descr="Chart"/>
            <wp:cNvGraphicFramePr/>
            <a:graphic xmlns:a="http://schemas.openxmlformats.org/drawingml/2006/main">
              <a:graphicData uri="http://schemas.openxmlformats.org/drawingml/2006/picture">
                <pic:pic xmlns:pic="http://schemas.openxmlformats.org/drawingml/2006/picture">
                  <pic:nvPicPr>
                    <pic:cNvPr id="0" name="image9.png" descr="Chart"/>
                    <pic:cNvPicPr preferRelativeResize="0"/>
                  </pic:nvPicPr>
                  <pic:blipFill>
                    <a:blip r:embed="rId34"/>
                    <a:srcRect/>
                    <a:stretch>
                      <a:fillRect/>
                    </a:stretch>
                  </pic:blipFill>
                  <pic:spPr>
                    <a:xfrm>
                      <a:off x="0" y="0"/>
                      <a:ext cx="4902120" cy="3026271"/>
                    </a:xfrm>
                    <a:prstGeom prst="rect">
                      <a:avLst/>
                    </a:prstGeom>
                    <a:ln w="12700">
                      <a:solidFill>
                        <a:srgbClr val="000000"/>
                      </a:solidFill>
                      <a:prstDash val="solid"/>
                    </a:ln>
                  </pic:spPr>
                </pic:pic>
              </a:graphicData>
            </a:graphic>
          </wp:inline>
        </w:drawing>
      </w:r>
    </w:p>
    <w:p w:rsidR="001208E4" w:rsidRDefault="00000000">
      <w:pPr>
        <w:spacing w:before="240" w:after="240" w:line="360" w:lineRule="auto"/>
        <w:jc w:val="both"/>
        <w:rPr>
          <w:i/>
          <w:sz w:val="24"/>
          <w:szCs w:val="24"/>
        </w:rPr>
      </w:pPr>
      <w:r>
        <w:rPr>
          <w:i/>
          <w:sz w:val="24"/>
          <w:szCs w:val="24"/>
        </w:rPr>
        <w:t xml:space="preserve">                                    Fig 24.Type of treatment opted by patients </w:t>
      </w:r>
    </w:p>
    <w:p w:rsidR="001208E4" w:rsidRDefault="00000000">
      <w:pPr>
        <w:spacing w:before="240" w:after="240" w:line="360" w:lineRule="auto"/>
        <w:jc w:val="both"/>
        <w:rPr>
          <w:b/>
          <w:sz w:val="24"/>
          <w:szCs w:val="24"/>
        </w:rPr>
      </w:pPr>
      <w:r>
        <w:rPr>
          <w:b/>
          <w:sz w:val="24"/>
          <w:szCs w:val="24"/>
        </w:rPr>
        <w:t>Postoperative complications</w:t>
      </w:r>
    </w:p>
    <w:p w:rsidR="001208E4" w:rsidRDefault="00000000">
      <w:pPr>
        <w:spacing w:before="240" w:after="240" w:line="360" w:lineRule="auto"/>
        <w:jc w:val="both"/>
        <w:rPr>
          <w:i/>
          <w:sz w:val="24"/>
          <w:szCs w:val="24"/>
        </w:rPr>
      </w:pPr>
      <w:r>
        <w:rPr>
          <w:sz w:val="24"/>
          <w:szCs w:val="24"/>
        </w:rPr>
        <w:t xml:space="preserve">There are very few cases of postoperative complications of clavicle </w:t>
      </w:r>
      <w:r w:rsidR="00C50814">
        <w:rPr>
          <w:sz w:val="24"/>
          <w:szCs w:val="24"/>
        </w:rPr>
        <w:t>fractures. Injury</w:t>
      </w:r>
      <w:r>
        <w:rPr>
          <w:sz w:val="24"/>
          <w:szCs w:val="24"/>
        </w:rPr>
        <w:t xml:space="preserve"> of coracoclavicular ligaments can occur very rarely as a postoperative complication in clavicle fractures.</w:t>
      </w:r>
    </w:p>
    <w:p w:rsidR="001208E4" w:rsidRDefault="001208E4">
      <w:pPr>
        <w:spacing w:before="240" w:after="240" w:line="360" w:lineRule="auto"/>
        <w:jc w:val="center"/>
        <w:rPr>
          <w:b/>
          <w:sz w:val="28"/>
          <w:szCs w:val="28"/>
        </w:rPr>
      </w:pPr>
    </w:p>
    <w:p w:rsidR="001208E4" w:rsidRDefault="001208E4">
      <w:pPr>
        <w:spacing w:before="240" w:after="240" w:line="360" w:lineRule="auto"/>
        <w:jc w:val="center"/>
        <w:rPr>
          <w:b/>
          <w:sz w:val="28"/>
          <w:szCs w:val="28"/>
        </w:rPr>
      </w:pPr>
    </w:p>
    <w:p w:rsidR="001208E4" w:rsidRDefault="001208E4">
      <w:pPr>
        <w:spacing w:before="240" w:after="240" w:line="360" w:lineRule="auto"/>
        <w:jc w:val="center"/>
        <w:rPr>
          <w:b/>
          <w:sz w:val="28"/>
          <w:szCs w:val="28"/>
        </w:rPr>
      </w:pPr>
    </w:p>
    <w:p w:rsidR="00B1544B" w:rsidRDefault="00B1544B" w:rsidP="0027692D">
      <w:pPr>
        <w:spacing w:before="240" w:after="240" w:line="360" w:lineRule="auto"/>
        <w:jc w:val="center"/>
        <w:rPr>
          <w:b/>
          <w:sz w:val="28"/>
          <w:szCs w:val="28"/>
        </w:rPr>
      </w:pPr>
    </w:p>
    <w:p w:rsidR="001208E4" w:rsidRDefault="00000000" w:rsidP="0027692D">
      <w:pPr>
        <w:spacing w:before="240" w:after="240" w:line="360" w:lineRule="auto"/>
        <w:jc w:val="center"/>
        <w:rPr>
          <w:b/>
          <w:sz w:val="28"/>
          <w:szCs w:val="28"/>
        </w:rPr>
      </w:pPr>
      <w:r>
        <w:rPr>
          <w:b/>
          <w:sz w:val="28"/>
          <w:szCs w:val="28"/>
        </w:rPr>
        <w:lastRenderedPageBreak/>
        <w:t>3.RESULTS AND DISCUSSION</w:t>
      </w:r>
    </w:p>
    <w:p w:rsidR="001208E4" w:rsidRDefault="00000000">
      <w:pPr>
        <w:spacing w:before="240" w:after="240" w:line="360" w:lineRule="auto"/>
        <w:rPr>
          <w:b/>
          <w:sz w:val="28"/>
          <w:szCs w:val="28"/>
        </w:rPr>
      </w:pPr>
      <w:r>
        <w:rPr>
          <w:b/>
          <w:sz w:val="28"/>
          <w:szCs w:val="28"/>
        </w:rPr>
        <w:t>3.1 Results and discussion</w:t>
      </w:r>
    </w:p>
    <w:p w:rsidR="001208E4" w:rsidRDefault="00000000">
      <w:pPr>
        <w:spacing w:before="240" w:after="240" w:line="360" w:lineRule="auto"/>
        <w:rPr>
          <w:sz w:val="24"/>
          <w:szCs w:val="24"/>
        </w:rPr>
      </w:pPr>
      <w:r>
        <w:rPr>
          <w:sz w:val="24"/>
          <w:szCs w:val="24"/>
        </w:rPr>
        <w:t xml:space="preserve">According to the study, clavicle fractures are most frequently discovered in individuals between the ages of 26 and 45 who are able to work. It also turns out that the faster a person recovers, the faster they are able to find </w:t>
      </w:r>
      <w:r w:rsidR="00E90165">
        <w:rPr>
          <w:sz w:val="24"/>
          <w:szCs w:val="24"/>
        </w:rPr>
        <w:t>job. The</w:t>
      </w:r>
      <w:r>
        <w:rPr>
          <w:sz w:val="24"/>
          <w:szCs w:val="24"/>
        </w:rPr>
        <w:t xml:space="preserve"> fact that the affected patients range in age from 26 to 45 on average supports the theory that clavicle fractures have a significant negative impact on the quality of life and capacity for self-care for traumatized individuals, particularly those from the working class.</w:t>
      </w:r>
    </w:p>
    <w:p w:rsidR="001208E4" w:rsidRDefault="00000000">
      <w:pPr>
        <w:spacing w:before="240" w:after="240" w:line="360" w:lineRule="auto"/>
        <w:rPr>
          <w:sz w:val="24"/>
          <w:szCs w:val="24"/>
        </w:rPr>
      </w:pPr>
      <w:r>
        <w:rPr>
          <w:sz w:val="24"/>
          <w:szCs w:val="24"/>
        </w:rPr>
        <w:t xml:space="preserve">We could discover that the patients with clavicle fractures spent an average of 3–4 days in the hospital, based on the study mentioned in the previous chapter. That is, a shorter hospital </w:t>
      </w:r>
      <w:r w:rsidR="00C76805">
        <w:rPr>
          <w:sz w:val="24"/>
          <w:szCs w:val="24"/>
        </w:rPr>
        <w:t>stays</w:t>
      </w:r>
      <w:r>
        <w:rPr>
          <w:sz w:val="24"/>
          <w:szCs w:val="24"/>
        </w:rPr>
        <w:t xml:space="preserve"> results in the following advantages: favorable effect on the patient's psychological state and positive societal impact. In this instance, the goal is to lower the cost of surgical treatments, which enables a higher level of attention to be paid to postoperative and immobilization manipulation and healing techniques. </w:t>
      </w:r>
    </w:p>
    <w:p w:rsidR="001208E4" w:rsidRDefault="00000000">
      <w:pPr>
        <w:spacing w:before="240" w:after="240" w:line="360" w:lineRule="auto"/>
        <w:rPr>
          <w:sz w:val="24"/>
          <w:szCs w:val="24"/>
        </w:rPr>
      </w:pPr>
      <w:r>
        <w:rPr>
          <w:sz w:val="24"/>
          <w:szCs w:val="24"/>
        </w:rPr>
        <w:t>Following the completion of this trial, the surgical approach to treating clavicle fractures was found to be especially important.</w:t>
      </w:r>
    </w:p>
    <w:p w:rsidR="001208E4" w:rsidRDefault="00000000">
      <w:pPr>
        <w:spacing w:before="240" w:after="240" w:line="360" w:lineRule="auto"/>
        <w:rPr>
          <w:sz w:val="24"/>
          <w:szCs w:val="24"/>
        </w:rPr>
      </w:pPr>
      <w:r>
        <w:rPr>
          <w:sz w:val="24"/>
          <w:szCs w:val="24"/>
        </w:rPr>
        <w:t>Compared to orthopedic treatment, surgical treatment for clavicle fractures assures a lower rate of complications. It also has a successful track record for treating difficult fractures such as comminuted fractures or osteoporosis-affected bone.</w:t>
      </w:r>
    </w:p>
    <w:p w:rsidR="001208E4" w:rsidRDefault="001208E4">
      <w:pPr>
        <w:spacing w:before="240" w:after="240" w:line="360" w:lineRule="auto"/>
        <w:rPr>
          <w:b/>
          <w:sz w:val="24"/>
          <w:szCs w:val="24"/>
        </w:rPr>
      </w:pPr>
    </w:p>
    <w:p w:rsidR="001208E4" w:rsidRDefault="001208E4">
      <w:pPr>
        <w:spacing w:before="240" w:after="240" w:line="360" w:lineRule="auto"/>
        <w:rPr>
          <w:b/>
          <w:sz w:val="24"/>
          <w:szCs w:val="24"/>
        </w:rPr>
      </w:pPr>
    </w:p>
    <w:p w:rsidR="001208E4" w:rsidRDefault="001208E4">
      <w:pPr>
        <w:spacing w:before="240" w:after="240" w:line="360" w:lineRule="auto"/>
        <w:rPr>
          <w:b/>
          <w:sz w:val="24"/>
          <w:szCs w:val="24"/>
        </w:rPr>
      </w:pPr>
    </w:p>
    <w:p w:rsidR="001208E4" w:rsidRDefault="001208E4">
      <w:pPr>
        <w:spacing w:before="240" w:after="240" w:line="360" w:lineRule="auto"/>
        <w:rPr>
          <w:b/>
          <w:sz w:val="24"/>
          <w:szCs w:val="24"/>
        </w:rPr>
      </w:pPr>
    </w:p>
    <w:p w:rsidR="001208E4" w:rsidRDefault="001208E4">
      <w:pPr>
        <w:spacing w:before="240" w:after="240" w:line="360" w:lineRule="auto"/>
        <w:rPr>
          <w:b/>
          <w:sz w:val="28"/>
          <w:szCs w:val="28"/>
        </w:rPr>
      </w:pPr>
    </w:p>
    <w:p w:rsidR="00404043" w:rsidRDefault="00404043">
      <w:pPr>
        <w:spacing w:before="240" w:after="240" w:line="360" w:lineRule="auto"/>
        <w:rPr>
          <w:b/>
          <w:sz w:val="28"/>
          <w:szCs w:val="28"/>
        </w:rPr>
      </w:pPr>
    </w:p>
    <w:p w:rsidR="0027692D" w:rsidRDefault="0027692D">
      <w:pPr>
        <w:spacing w:before="240" w:after="240" w:line="360" w:lineRule="auto"/>
        <w:rPr>
          <w:b/>
          <w:sz w:val="28"/>
          <w:szCs w:val="28"/>
        </w:rPr>
      </w:pPr>
    </w:p>
    <w:p w:rsidR="001208E4" w:rsidRDefault="00000000">
      <w:pPr>
        <w:spacing w:before="240" w:after="240" w:line="360" w:lineRule="auto"/>
        <w:rPr>
          <w:b/>
          <w:sz w:val="28"/>
          <w:szCs w:val="28"/>
        </w:rPr>
      </w:pPr>
      <w:r>
        <w:rPr>
          <w:b/>
          <w:sz w:val="28"/>
          <w:szCs w:val="28"/>
        </w:rPr>
        <w:lastRenderedPageBreak/>
        <w:t>3.2 Clinical cases</w:t>
      </w:r>
    </w:p>
    <w:p w:rsidR="001208E4" w:rsidRDefault="00000000">
      <w:pPr>
        <w:widowControl/>
        <w:spacing w:before="240" w:after="240" w:line="276" w:lineRule="auto"/>
        <w:rPr>
          <w:b/>
          <w:sz w:val="24"/>
          <w:szCs w:val="24"/>
        </w:rPr>
      </w:pPr>
      <w:r>
        <w:rPr>
          <w:b/>
          <w:sz w:val="24"/>
          <w:szCs w:val="24"/>
        </w:rPr>
        <w:t>Clinical case N1</w:t>
      </w:r>
    </w:p>
    <w:p w:rsidR="001208E4" w:rsidRDefault="00000000">
      <w:pPr>
        <w:widowControl/>
        <w:spacing w:before="240" w:after="240" w:line="276" w:lineRule="auto"/>
        <w:rPr>
          <w:sz w:val="24"/>
          <w:szCs w:val="24"/>
        </w:rPr>
      </w:pPr>
      <w:r>
        <w:rPr>
          <w:sz w:val="24"/>
          <w:szCs w:val="24"/>
        </w:rPr>
        <w:t>Patient O,</w:t>
      </w:r>
      <w:r w:rsidR="00D63654">
        <w:rPr>
          <w:sz w:val="24"/>
          <w:szCs w:val="24"/>
        </w:rPr>
        <w:t xml:space="preserve"> </w:t>
      </w:r>
      <w:r>
        <w:rPr>
          <w:sz w:val="24"/>
          <w:szCs w:val="24"/>
        </w:rPr>
        <w:t xml:space="preserve">40 years </w:t>
      </w:r>
      <w:r w:rsidR="00C50814">
        <w:rPr>
          <w:sz w:val="24"/>
          <w:szCs w:val="24"/>
        </w:rPr>
        <w:t>old. Visited</w:t>
      </w:r>
      <w:r>
        <w:rPr>
          <w:sz w:val="24"/>
          <w:szCs w:val="24"/>
        </w:rPr>
        <w:t xml:space="preserve"> to N1 Traumatology department of the Institute of Emergency Medicine on 14th April 2023.History of current </w:t>
      </w:r>
      <w:r w:rsidR="00E90165">
        <w:rPr>
          <w:sz w:val="24"/>
          <w:szCs w:val="24"/>
        </w:rPr>
        <w:t>illness: He</w:t>
      </w:r>
      <w:r>
        <w:rPr>
          <w:sz w:val="24"/>
          <w:szCs w:val="24"/>
        </w:rPr>
        <w:t xml:space="preserve"> falls from the scooter and hits a curb on the right side.(Trauma mechanism-direct).</w:t>
      </w:r>
    </w:p>
    <w:p w:rsidR="001208E4" w:rsidRDefault="00E90165">
      <w:pPr>
        <w:widowControl/>
        <w:spacing w:before="240" w:after="240" w:line="276" w:lineRule="auto"/>
        <w:rPr>
          <w:sz w:val="24"/>
          <w:szCs w:val="24"/>
        </w:rPr>
      </w:pPr>
      <w:r>
        <w:rPr>
          <w:sz w:val="24"/>
          <w:szCs w:val="24"/>
        </w:rPr>
        <w:t>Complaints: Soft tissue swelling, pathological clavicle deformity, impossibility of active movements of the right thoracic limb, pathological movements, bony crepitations.</w:t>
      </w:r>
    </w:p>
    <w:p w:rsidR="001208E4" w:rsidRDefault="00000000">
      <w:pPr>
        <w:widowControl/>
        <w:spacing w:before="240" w:after="240" w:line="276" w:lineRule="auto"/>
        <w:rPr>
          <w:sz w:val="24"/>
          <w:szCs w:val="24"/>
        </w:rPr>
      </w:pPr>
      <w:r>
        <w:rPr>
          <w:sz w:val="24"/>
          <w:szCs w:val="24"/>
        </w:rPr>
        <w:t xml:space="preserve">X-ray of the clavicle (14/04/2023): Fracture of the right 1/3 lateral clavicle with </w:t>
      </w:r>
      <w:r w:rsidR="00E90165">
        <w:rPr>
          <w:sz w:val="24"/>
          <w:szCs w:val="24"/>
        </w:rPr>
        <w:t>displacement. Surgical</w:t>
      </w:r>
      <w:r>
        <w:rPr>
          <w:sz w:val="24"/>
          <w:szCs w:val="24"/>
        </w:rPr>
        <w:t xml:space="preserve"> intervention: Open reduction. Osteosynthesis of the clavicle on the right with plate and screws.</w:t>
      </w:r>
    </w:p>
    <w:p w:rsidR="001208E4" w:rsidRDefault="0027692D">
      <w:pPr>
        <w:widowControl/>
        <w:spacing w:before="240" w:after="240" w:line="276" w:lineRule="auto"/>
        <w:rPr>
          <w:sz w:val="24"/>
          <w:szCs w:val="24"/>
        </w:rPr>
      </w:pPr>
      <w:r>
        <w:rPr>
          <w:noProof/>
        </w:rPr>
        <w:drawing>
          <wp:anchor distT="114300" distB="114300" distL="114300" distR="114300" simplePos="0" relativeHeight="251659264" behindDoc="0" locked="0" layoutInCell="1" hidden="0" allowOverlap="1">
            <wp:simplePos x="0" y="0"/>
            <wp:positionH relativeFrom="column">
              <wp:posOffset>3222625</wp:posOffset>
            </wp:positionH>
            <wp:positionV relativeFrom="paragraph">
              <wp:posOffset>106045</wp:posOffset>
            </wp:positionV>
            <wp:extent cx="3105150" cy="2162175"/>
            <wp:effectExtent l="12700" t="12700" r="12700" b="1270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3105150" cy="2162175"/>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58240" behindDoc="0" locked="0" layoutInCell="1" hidden="0" allowOverlap="1">
            <wp:simplePos x="0" y="0"/>
            <wp:positionH relativeFrom="column">
              <wp:posOffset>185233</wp:posOffset>
            </wp:positionH>
            <wp:positionV relativeFrom="paragraph">
              <wp:posOffset>33172</wp:posOffset>
            </wp:positionV>
            <wp:extent cx="2947495" cy="2234664"/>
            <wp:effectExtent l="12700" t="12700" r="12065" b="13335"/>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6"/>
                    <a:srcRect/>
                    <a:stretch>
                      <a:fillRect/>
                    </a:stretch>
                  </pic:blipFill>
                  <pic:spPr>
                    <a:xfrm>
                      <a:off x="0" y="0"/>
                      <a:ext cx="2947495" cy="2234664"/>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08E4" w:rsidRDefault="001208E4">
      <w:pPr>
        <w:spacing w:before="240" w:after="240" w:line="360" w:lineRule="auto"/>
        <w:rPr>
          <w:b/>
          <w:sz w:val="28"/>
          <w:szCs w:val="28"/>
        </w:rPr>
      </w:pPr>
    </w:p>
    <w:p w:rsidR="001208E4" w:rsidRDefault="001208E4">
      <w:pPr>
        <w:spacing w:before="240" w:after="240" w:line="360" w:lineRule="auto"/>
        <w:rPr>
          <w:b/>
          <w:sz w:val="28"/>
          <w:szCs w:val="28"/>
        </w:rPr>
      </w:pPr>
    </w:p>
    <w:p w:rsidR="001208E4" w:rsidRDefault="001208E4">
      <w:pPr>
        <w:spacing w:before="240" w:after="240" w:line="360" w:lineRule="auto"/>
        <w:rPr>
          <w:b/>
          <w:sz w:val="28"/>
          <w:szCs w:val="28"/>
        </w:rPr>
      </w:pPr>
    </w:p>
    <w:p w:rsidR="001208E4" w:rsidRDefault="001208E4">
      <w:pPr>
        <w:spacing w:before="240" w:after="240" w:line="360" w:lineRule="auto"/>
        <w:rPr>
          <w:b/>
          <w:sz w:val="28"/>
          <w:szCs w:val="28"/>
        </w:rPr>
      </w:pPr>
    </w:p>
    <w:p w:rsidR="0027692D" w:rsidRDefault="0027692D">
      <w:pPr>
        <w:widowControl/>
        <w:spacing w:before="240" w:after="240" w:line="276" w:lineRule="auto"/>
        <w:rPr>
          <w:b/>
          <w:sz w:val="28"/>
          <w:szCs w:val="28"/>
        </w:rPr>
      </w:pPr>
    </w:p>
    <w:p w:rsidR="001208E4" w:rsidRDefault="00000000">
      <w:pPr>
        <w:widowControl/>
        <w:spacing w:before="240" w:after="240" w:line="276" w:lineRule="auto"/>
        <w:rPr>
          <w:sz w:val="24"/>
          <w:szCs w:val="24"/>
        </w:rPr>
      </w:pPr>
      <w:r>
        <w:rPr>
          <w:sz w:val="24"/>
          <w:szCs w:val="24"/>
        </w:rPr>
        <w:t>Figure 25. (a) X-ray of the clavicle:  Fracture of the middle 1/3 of the clavicle(b) X-ray of the clavicle: Osteosynthesis of the clavicle on the right with plate and screws</w:t>
      </w:r>
    </w:p>
    <w:p w:rsidR="001208E4" w:rsidRDefault="00000000">
      <w:pPr>
        <w:widowControl/>
        <w:spacing w:before="240" w:after="240" w:line="276" w:lineRule="auto"/>
        <w:rPr>
          <w:b/>
          <w:sz w:val="28"/>
          <w:szCs w:val="28"/>
        </w:rPr>
      </w:pPr>
      <w:r>
        <w:rPr>
          <w:sz w:val="24"/>
          <w:szCs w:val="24"/>
        </w:rPr>
        <w:t>Discharged on 18 April, 2023. The postoperative period without complications, discharged home in good condition.</w:t>
      </w:r>
    </w:p>
    <w:p w:rsidR="001208E4" w:rsidRDefault="00000000">
      <w:pPr>
        <w:widowControl/>
        <w:spacing w:before="240" w:after="240" w:line="276" w:lineRule="auto"/>
        <w:rPr>
          <w:b/>
          <w:sz w:val="24"/>
          <w:szCs w:val="24"/>
        </w:rPr>
      </w:pPr>
      <w:r>
        <w:rPr>
          <w:b/>
          <w:sz w:val="24"/>
          <w:szCs w:val="24"/>
        </w:rPr>
        <w:t>Clinical case N2</w:t>
      </w:r>
    </w:p>
    <w:p w:rsidR="001208E4" w:rsidRDefault="00000000">
      <w:pPr>
        <w:widowControl/>
        <w:spacing w:before="240" w:after="240" w:line="276" w:lineRule="auto"/>
        <w:rPr>
          <w:sz w:val="24"/>
          <w:szCs w:val="24"/>
        </w:rPr>
      </w:pPr>
      <w:r>
        <w:rPr>
          <w:sz w:val="24"/>
          <w:szCs w:val="24"/>
        </w:rPr>
        <w:t>Patient H,</w:t>
      </w:r>
      <w:r w:rsidR="00D63654">
        <w:rPr>
          <w:sz w:val="24"/>
          <w:szCs w:val="24"/>
        </w:rPr>
        <w:t xml:space="preserve"> </w:t>
      </w:r>
      <w:r>
        <w:rPr>
          <w:sz w:val="24"/>
          <w:szCs w:val="24"/>
        </w:rPr>
        <w:t xml:space="preserve">79 years </w:t>
      </w:r>
      <w:r w:rsidR="00C50814">
        <w:rPr>
          <w:sz w:val="24"/>
          <w:szCs w:val="24"/>
        </w:rPr>
        <w:t>old. Visited</w:t>
      </w:r>
      <w:r>
        <w:rPr>
          <w:sz w:val="24"/>
          <w:szCs w:val="24"/>
        </w:rPr>
        <w:t xml:space="preserve"> to N1 Traumatology department of the Institute of Emergency Medicine on 24th February 2023.History of current </w:t>
      </w:r>
      <w:r w:rsidR="00E90165">
        <w:rPr>
          <w:sz w:val="24"/>
          <w:szCs w:val="24"/>
        </w:rPr>
        <w:t>illness: Trauma</w:t>
      </w:r>
      <w:r>
        <w:rPr>
          <w:sz w:val="24"/>
          <w:szCs w:val="24"/>
        </w:rPr>
        <w:t xml:space="preserve"> at home -falls in the left shoulder(Trauma mechanism-direct).</w:t>
      </w:r>
    </w:p>
    <w:p w:rsidR="0027692D" w:rsidRDefault="00E90165">
      <w:pPr>
        <w:widowControl/>
        <w:spacing w:before="240" w:after="240" w:line="276" w:lineRule="auto"/>
        <w:rPr>
          <w:sz w:val="24"/>
          <w:szCs w:val="24"/>
        </w:rPr>
      </w:pPr>
      <w:r>
        <w:rPr>
          <w:sz w:val="24"/>
          <w:szCs w:val="24"/>
        </w:rPr>
        <w:t>Complaints: pain in the region of the left clavicle, functional impotence, pain, edema, deformity, bony crepitation in the region are detected. right clavicle, functional impotence of the right shoulder joint.</w:t>
      </w:r>
    </w:p>
    <w:p w:rsidR="001208E4" w:rsidRDefault="00000000">
      <w:pPr>
        <w:widowControl/>
        <w:spacing w:before="240" w:after="240" w:line="276" w:lineRule="auto"/>
        <w:rPr>
          <w:sz w:val="24"/>
          <w:szCs w:val="24"/>
        </w:rPr>
      </w:pPr>
      <w:r>
        <w:rPr>
          <w:sz w:val="24"/>
          <w:szCs w:val="24"/>
        </w:rPr>
        <w:lastRenderedPageBreak/>
        <w:t xml:space="preserve">X-ray of the clavicle (24/02/2023):  Fracture of the sternal portion of the left clavicle with </w:t>
      </w:r>
      <w:r w:rsidR="00E90165">
        <w:rPr>
          <w:sz w:val="24"/>
          <w:szCs w:val="24"/>
        </w:rPr>
        <w:t>displacement. Anterior</w:t>
      </w:r>
      <w:r>
        <w:rPr>
          <w:sz w:val="24"/>
          <w:szCs w:val="24"/>
        </w:rPr>
        <w:t xml:space="preserve"> dislocation of the left humerus</w:t>
      </w:r>
    </w:p>
    <w:p w:rsidR="001208E4" w:rsidRDefault="0027692D">
      <w:pPr>
        <w:widowControl/>
        <w:spacing w:before="240" w:after="240" w:line="276" w:lineRule="auto"/>
        <w:rPr>
          <w:sz w:val="24"/>
          <w:szCs w:val="24"/>
        </w:rPr>
      </w:pPr>
      <w:r>
        <w:rPr>
          <w:noProof/>
        </w:rPr>
        <w:drawing>
          <wp:anchor distT="114300" distB="114300" distL="114300" distR="114300" simplePos="0" relativeHeight="251661312" behindDoc="0" locked="0" layoutInCell="1" hidden="0" allowOverlap="1">
            <wp:simplePos x="0" y="0"/>
            <wp:positionH relativeFrom="column">
              <wp:posOffset>3365734</wp:posOffset>
            </wp:positionH>
            <wp:positionV relativeFrom="paragraph">
              <wp:posOffset>313657</wp:posOffset>
            </wp:positionV>
            <wp:extent cx="3000375" cy="2314575"/>
            <wp:effectExtent l="12700" t="12700" r="12700" b="1270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7"/>
                    <a:srcRect l="16093" r="13211"/>
                    <a:stretch>
                      <a:fillRect/>
                    </a:stretch>
                  </pic:blipFill>
                  <pic:spPr>
                    <a:xfrm>
                      <a:off x="0" y="0"/>
                      <a:ext cx="3000375" cy="231457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simplePos x="0" y="0"/>
            <wp:positionH relativeFrom="column">
              <wp:posOffset>-4731</wp:posOffset>
            </wp:positionH>
            <wp:positionV relativeFrom="paragraph">
              <wp:posOffset>304800</wp:posOffset>
            </wp:positionV>
            <wp:extent cx="3086100" cy="2314575"/>
            <wp:effectExtent l="12700" t="12700" r="12700" b="12700"/>
            <wp:wrapNone/>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15508" r="11835"/>
                    <a:stretch>
                      <a:fillRect/>
                    </a:stretch>
                  </pic:blipFill>
                  <pic:spPr>
                    <a:xfrm>
                      <a:off x="0" y="0"/>
                      <a:ext cx="3086100" cy="231457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sz w:val="24"/>
          <w:szCs w:val="24"/>
        </w:rPr>
        <w:t>Surgical intervention: Open reduction. Osteosynthesis of the clavicle on the left with plate and screws.</w:t>
      </w:r>
    </w:p>
    <w:p w:rsidR="001208E4" w:rsidRDefault="001208E4">
      <w:pPr>
        <w:widowControl/>
        <w:spacing w:before="240" w:after="240" w:line="276" w:lineRule="auto"/>
        <w:rPr>
          <w:sz w:val="24"/>
          <w:szCs w:val="24"/>
        </w:rPr>
      </w:pPr>
    </w:p>
    <w:p w:rsidR="001208E4" w:rsidRDefault="001208E4">
      <w:pPr>
        <w:widowControl/>
        <w:spacing w:before="240" w:after="240" w:line="276" w:lineRule="auto"/>
        <w:rPr>
          <w:sz w:val="24"/>
          <w:szCs w:val="24"/>
        </w:rPr>
      </w:pPr>
    </w:p>
    <w:p w:rsidR="001208E4" w:rsidRDefault="001208E4">
      <w:pPr>
        <w:spacing w:before="240" w:after="240" w:line="360" w:lineRule="auto"/>
        <w:rPr>
          <w:b/>
          <w:sz w:val="28"/>
          <w:szCs w:val="28"/>
        </w:rPr>
      </w:pPr>
    </w:p>
    <w:p w:rsidR="001208E4" w:rsidRDefault="001208E4">
      <w:pPr>
        <w:spacing w:before="240" w:after="240" w:line="360" w:lineRule="auto"/>
        <w:rPr>
          <w:b/>
          <w:sz w:val="28"/>
          <w:szCs w:val="28"/>
        </w:rPr>
      </w:pPr>
    </w:p>
    <w:p w:rsidR="001208E4" w:rsidRDefault="001208E4">
      <w:pPr>
        <w:widowControl/>
        <w:spacing w:before="240" w:after="240" w:line="276" w:lineRule="auto"/>
        <w:rPr>
          <w:b/>
          <w:sz w:val="28"/>
          <w:szCs w:val="28"/>
        </w:rPr>
      </w:pPr>
    </w:p>
    <w:p w:rsidR="001208E4" w:rsidRDefault="00000000">
      <w:pPr>
        <w:spacing w:before="240" w:after="240" w:line="360" w:lineRule="auto"/>
        <w:rPr>
          <w:sz w:val="28"/>
          <w:szCs w:val="28"/>
        </w:rPr>
      </w:pPr>
      <w:r>
        <w:rPr>
          <w:sz w:val="28"/>
          <w:szCs w:val="28"/>
        </w:rPr>
        <w:t xml:space="preserve">  </w:t>
      </w:r>
      <w:r>
        <w:rPr>
          <w:noProof/>
        </w:rPr>
        <w:drawing>
          <wp:anchor distT="114300" distB="114300" distL="114300" distR="114300" simplePos="0" relativeHeight="251662336" behindDoc="0" locked="0" layoutInCell="1" hidden="0" allowOverlap="1">
            <wp:simplePos x="0" y="0"/>
            <wp:positionH relativeFrom="column">
              <wp:posOffset>1009650</wp:posOffset>
            </wp:positionH>
            <wp:positionV relativeFrom="paragraph">
              <wp:posOffset>560843</wp:posOffset>
            </wp:positionV>
            <wp:extent cx="3221038" cy="2296657"/>
            <wp:effectExtent l="12700" t="12700" r="12700" b="12700"/>
            <wp:wrapNone/>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a:srcRect l="4803"/>
                    <a:stretch>
                      <a:fillRect/>
                    </a:stretch>
                  </pic:blipFill>
                  <pic:spPr>
                    <a:xfrm>
                      <a:off x="0" y="0"/>
                      <a:ext cx="3221038" cy="2296657"/>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08E4" w:rsidRDefault="00000000">
      <w:pPr>
        <w:numPr>
          <w:ilvl w:val="0"/>
          <w:numId w:val="10"/>
        </w:numPr>
        <w:spacing w:before="240" w:after="240" w:line="360" w:lineRule="auto"/>
        <w:rPr>
          <w:sz w:val="28"/>
          <w:szCs w:val="28"/>
        </w:rPr>
      </w:pPr>
      <w:r>
        <w:rPr>
          <w:sz w:val="28"/>
          <w:szCs w:val="28"/>
        </w:rPr>
        <w:t xml:space="preserve">                                                                                       </w:t>
      </w:r>
      <w:r w:rsidR="0027692D">
        <w:rPr>
          <w:sz w:val="28"/>
          <w:szCs w:val="28"/>
        </w:rPr>
        <w:t xml:space="preserve">              </w:t>
      </w:r>
      <w:r>
        <w:rPr>
          <w:sz w:val="28"/>
          <w:szCs w:val="28"/>
        </w:rPr>
        <w:t>(b)</w:t>
      </w:r>
    </w:p>
    <w:p w:rsidR="001208E4" w:rsidRDefault="00000000">
      <w:pPr>
        <w:spacing w:before="240" w:after="240" w:line="360" w:lineRule="auto"/>
        <w:rPr>
          <w:sz w:val="28"/>
          <w:szCs w:val="28"/>
        </w:rPr>
      </w:pPr>
      <w:r>
        <w:rPr>
          <w:sz w:val="28"/>
          <w:szCs w:val="28"/>
        </w:rPr>
        <w:t xml:space="preserve">       </w:t>
      </w:r>
    </w:p>
    <w:p w:rsidR="001208E4" w:rsidRDefault="00000000">
      <w:pPr>
        <w:spacing w:before="240" w:after="240" w:line="360" w:lineRule="auto"/>
        <w:rPr>
          <w:sz w:val="24"/>
          <w:szCs w:val="24"/>
        </w:rPr>
      </w:pPr>
      <w:r>
        <w:rPr>
          <w:sz w:val="24"/>
          <w:szCs w:val="24"/>
        </w:rPr>
        <w:t xml:space="preserve">  </w:t>
      </w:r>
    </w:p>
    <w:p w:rsidR="001208E4" w:rsidRDefault="001208E4">
      <w:pPr>
        <w:spacing w:before="240" w:after="240" w:line="360" w:lineRule="auto"/>
        <w:rPr>
          <w:sz w:val="24"/>
          <w:szCs w:val="24"/>
        </w:rPr>
      </w:pPr>
    </w:p>
    <w:p w:rsidR="0027692D" w:rsidRDefault="0027692D" w:rsidP="0027692D">
      <w:pPr>
        <w:spacing w:before="240" w:after="240" w:line="360" w:lineRule="auto"/>
        <w:rPr>
          <w:sz w:val="28"/>
          <w:szCs w:val="28"/>
        </w:rPr>
      </w:pPr>
      <w:r>
        <w:rPr>
          <w:sz w:val="24"/>
          <w:szCs w:val="24"/>
        </w:rPr>
        <w:tab/>
      </w:r>
      <w:r>
        <w:rPr>
          <w:sz w:val="28"/>
          <w:szCs w:val="28"/>
        </w:rPr>
        <w:t>(c)</w:t>
      </w:r>
    </w:p>
    <w:p w:rsidR="001208E4" w:rsidRDefault="001208E4" w:rsidP="0027692D">
      <w:pPr>
        <w:tabs>
          <w:tab w:val="left" w:pos="6875"/>
        </w:tabs>
        <w:spacing w:before="240" w:after="240" w:line="360" w:lineRule="auto"/>
        <w:rPr>
          <w:sz w:val="24"/>
          <w:szCs w:val="24"/>
        </w:rPr>
      </w:pPr>
    </w:p>
    <w:p w:rsidR="001208E4" w:rsidRDefault="00000000">
      <w:pPr>
        <w:widowControl/>
        <w:spacing w:before="240" w:after="240" w:line="276" w:lineRule="auto"/>
        <w:rPr>
          <w:sz w:val="24"/>
          <w:szCs w:val="24"/>
        </w:rPr>
      </w:pPr>
      <w:r>
        <w:rPr>
          <w:sz w:val="24"/>
          <w:szCs w:val="24"/>
        </w:rPr>
        <w:t>Figure 26. (a) X-ray of the clavicle: Anterior dislocation of the left humerus</w:t>
      </w:r>
    </w:p>
    <w:p w:rsidR="001208E4" w:rsidRDefault="00000000">
      <w:pPr>
        <w:widowControl/>
        <w:spacing w:before="240" w:after="240" w:line="276" w:lineRule="auto"/>
        <w:rPr>
          <w:sz w:val="24"/>
          <w:szCs w:val="24"/>
        </w:rPr>
      </w:pPr>
      <w:r>
        <w:rPr>
          <w:sz w:val="24"/>
          <w:szCs w:val="24"/>
        </w:rPr>
        <w:t xml:space="preserve">                  (b) X-ray of the clavicle: After putting the humerus in place</w:t>
      </w:r>
    </w:p>
    <w:p w:rsidR="001208E4" w:rsidRDefault="00000000">
      <w:pPr>
        <w:widowControl/>
        <w:spacing w:before="240" w:after="240" w:line="276" w:lineRule="auto"/>
        <w:rPr>
          <w:sz w:val="24"/>
          <w:szCs w:val="24"/>
        </w:rPr>
      </w:pPr>
      <w:r>
        <w:rPr>
          <w:sz w:val="24"/>
          <w:szCs w:val="24"/>
        </w:rPr>
        <w:t xml:space="preserve">                  (c)X-ray of the clavicle:  Fracture of the sternal portion of the left clavicle with displacement</w:t>
      </w:r>
    </w:p>
    <w:p w:rsidR="001208E4" w:rsidRDefault="00000000">
      <w:pPr>
        <w:widowControl/>
        <w:spacing w:before="240" w:after="240" w:line="276" w:lineRule="auto"/>
        <w:rPr>
          <w:sz w:val="24"/>
          <w:szCs w:val="24"/>
        </w:rPr>
      </w:pPr>
      <w:r>
        <w:rPr>
          <w:sz w:val="24"/>
          <w:szCs w:val="24"/>
        </w:rPr>
        <w:t>Discharged on 27 February, 2023. The postoperative period without complications, discharged home in good condition.</w:t>
      </w:r>
    </w:p>
    <w:p w:rsidR="0027692D" w:rsidRDefault="0027692D">
      <w:pPr>
        <w:widowControl/>
        <w:spacing w:before="240" w:after="240" w:line="276" w:lineRule="auto"/>
        <w:rPr>
          <w:b/>
          <w:sz w:val="24"/>
          <w:szCs w:val="24"/>
        </w:rPr>
      </w:pPr>
    </w:p>
    <w:p w:rsidR="0027692D" w:rsidRDefault="0027692D">
      <w:pPr>
        <w:widowControl/>
        <w:spacing w:before="240" w:after="240" w:line="276" w:lineRule="auto"/>
        <w:rPr>
          <w:b/>
          <w:sz w:val="24"/>
          <w:szCs w:val="24"/>
        </w:rPr>
      </w:pPr>
    </w:p>
    <w:p w:rsidR="001208E4" w:rsidRDefault="00000000">
      <w:pPr>
        <w:widowControl/>
        <w:spacing w:before="240" w:after="240" w:line="276" w:lineRule="auto"/>
        <w:rPr>
          <w:b/>
          <w:sz w:val="24"/>
          <w:szCs w:val="24"/>
        </w:rPr>
      </w:pPr>
      <w:r>
        <w:rPr>
          <w:b/>
          <w:sz w:val="24"/>
          <w:szCs w:val="24"/>
        </w:rPr>
        <w:lastRenderedPageBreak/>
        <w:t>Clinical case N3</w:t>
      </w:r>
    </w:p>
    <w:p w:rsidR="001208E4" w:rsidRDefault="00000000">
      <w:pPr>
        <w:widowControl/>
        <w:spacing w:before="240" w:after="240" w:line="276" w:lineRule="auto"/>
        <w:rPr>
          <w:sz w:val="24"/>
          <w:szCs w:val="24"/>
        </w:rPr>
      </w:pPr>
      <w:r>
        <w:rPr>
          <w:sz w:val="24"/>
          <w:szCs w:val="24"/>
        </w:rPr>
        <w:t>Patient L,</w:t>
      </w:r>
      <w:r w:rsidR="00D63654">
        <w:rPr>
          <w:sz w:val="24"/>
          <w:szCs w:val="24"/>
        </w:rPr>
        <w:t xml:space="preserve"> </w:t>
      </w:r>
      <w:r>
        <w:rPr>
          <w:sz w:val="24"/>
          <w:szCs w:val="24"/>
        </w:rPr>
        <w:t xml:space="preserve">31 years </w:t>
      </w:r>
      <w:r w:rsidR="00E90165">
        <w:rPr>
          <w:sz w:val="24"/>
          <w:szCs w:val="24"/>
        </w:rPr>
        <w:t>old. Visited</w:t>
      </w:r>
      <w:r>
        <w:rPr>
          <w:sz w:val="24"/>
          <w:szCs w:val="24"/>
        </w:rPr>
        <w:t xml:space="preserve"> to N1 Traumatology department of the Institute of Emergency Medicine on 16th May 2023.History of current </w:t>
      </w:r>
      <w:r w:rsidR="00E90165">
        <w:rPr>
          <w:sz w:val="24"/>
          <w:szCs w:val="24"/>
        </w:rPr>
        <w:t>illness: trauma</w:t>
      </w:r>
      <w:r>
        <w:rPr>
          <w:sz w:val="24"/>
          <w:szCs w:val="24"/>
        </w:rPr>
        <w:t xml:space="preserve"> in the Czech Republic, fell from a tree on the left shoulder on 09.05.2023, was assisted in the Czech Republic, Delibet rings were applied. On 15.05.2023 he went to the family doctor. On 16.05.2023, came to IMSP IMU</w:t>
      </w:r>
    </w:p>
    <w:p w:rsidR="001208E4" w:rsidRDefault="00E90165">
      <w:pPr>
        <w:widowControl/>
        <w:spacing w:before="240" w:after="240" w:line="276" w:lineRule="auto"/>
        <w:rPr>
          <w:sz w:val="24"/>
          <w:szCs w:val="24"/>
        </w:rPr>
      </w:pPr>
      <w:r>
        <w:rPr>
          <w:sz w:val="24"/>
          <w:szCs w:val="24"/>
        </w:rPr>
        <w:t xml:space="preserve">Complaints: pain in the clavicle region goes away, functional impotence. Left thoracic limb immobilized in Delbet rings, unstable. Edema, post-traumatic ecchymosis of the clavicle region on the left. Limitation of active and passive movements in the left shoulder joint, bony crepitus and pain when palpating the left clavicle. </w:t>
      </w:r>
    </w:p>
    <w:p w:rsidR="001208E4" w:rsidRDefault="00000000">
      <w:pPr>
        <w:widowControl/>
        <w:spacing w:before="240" w:after="240" w:line="276" w:lineRule="auto"/>
        <w:rPr>
          <w:sz w:val="24"/>
          <w:szCs w:val="24"/>
        </w:rPr>
      </w:pPr>
      <w:r>
        <w:rPr>
          <w:sz w:val="24"/>
          <w:szCs w:val="24"/>
        </w:rPr>
        <w:t>X-ray of the clavicle (16/05/2023):   Fracture of the left clavicle in the average 1/3 without displacement with metal fixation.</w:t>
      </w:r>
    </w:p>
    <w:p w:rsidR="001208E4" w:rsidRDefault="00000000">
      <w:pPr>
        <w:widowControl/>
        <w:spacing w:before="240" w:after="240" w:line="276" w:lineRule="auto"/>
        <w:rPr>
          <w:sz w:val="24"/>
          <w:szCs w:val="24"/>
        </w:rPr>
      </w:pPr>
      <w:r>
        <w:rPr>
          <w:sz w:val="24"/>
          <w:szCs w:val="24"/>
        </w:rPr>
        <w:t>Surgical intervention: Open reduction. Osteosynthesis of the comminuted fracture of the left clavicle with plate and screws</w:t>
      </w:r>
    </w:p>
    <w:p w:rsidR="001208E4" w:rsidRDefault="0027692D">
      <w:pPr>
        <w:widowControl/>
        <w:spacing w:before="240" w:after="240" w:line="276" w:lineRule="auto"/>
        <w:rPr>
          <w:sz w:val="24"/>
          <w:szCs w:val="24"/>
        </w:rPr>
      </w:pPr>
      <w:r>
        <w:rPr>
          <w:noProof/>
        </w:rPr>
        <w:drawing>
          <wp:anchor distT="114300" distB="114300" distL="114300" distR="114300" simplePos="0" relativeHeight="251664384" behindDoc="0" locked="0" layoutInCell="1" hidden="0" allowOverlap="1">
            <wp:simplePos x="0" y="0"/>
            <wp:positionH relativeFrom="column">
              <wp:posOffset>84786</wp:posOffset>
            </wp:positionH>
            <wp:positionV relativeFrom="paragraph">
              <wp:posOffset>119479</wp:posOffset>
            </wp:positionV>
            <wp:extent cx="3011170" cy="2210547"/>
            <wp:effectExtent l="12700" t="12700" r="11430" b="12065"/>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0"/>
                    <a:srcRect l="9758" r="4235"/>
                    <a:stretch>
                      <a:fillRect/>
                    </a:stretch>
                  </pic:blipFill>
                  <pic:spPr>
                    <a:xfrm>
                      <a:off x="0" y="0"/>
                      <a:ext cx="3011170" cy="2210547"/>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9C65FF">
        <w:rPr>
          <w:noProof/>
        </w:rPr>
        <w:drawing>
          <wp:anchor distT="114300" distB="114300" distL="114300" distR="114300" simplePos="0" relativeHeight="251663360" behindDoc="0" locked="0" layoutInCell="1" hidden="0" allowOverlap="1">
            <wp:simplePos x="0" y="0"/>
            <wp:positionH relativeFrom="column">
              <wp:posOffset>3464838</wp:posOffset>
            </wp:positionH>
            <wp:positionV relativeFrom="paragraph">
              <wp:posOffset>119192</wp:posOffset>
            </wp:positionV>
            <wp:extent cx="2844314" cy="2246294"/>
            <wp:effectExtent l="12700" t="12700" r="13335" b="14605"/>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l="18917" r="9120"/>
                    <a:stretch>
                      <a:fillRect/>
                    </a:stretch>
                  </pic:blipFill>
                  <pic:spPr>
                    <a:xfrm>
                      <a:off x="0" y="0"/>
                      <a:ext cx="2844314" cy="2246294"/>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p>
    <w:p w:rsidR="001208E4" w:rsidRDefault="001208E4">
      <w:pPr>
        <w:spacing w:before="240" w:after="240" w:line="360" w:lineRule="auto"/>
        <w:rPr>
          <w:sz w:val="24"/>
          <w:szCs w:val="24"/>
        </w:rPr>
      </w:pPr>
    </w:p>
    <w:p w:rsidR="001208E4" w:rsidRDefault="001208E4">
      <w:pPr>
        <w:spacing w:before="240" w:after="240" w:line="360" w:lineRule="auto"/>
        <w:rPr>
          <w:sz w:val="24"/>
          <w:szCs w:val="24"/>
        </w:rPr>
      </w:pPr>
    </w:p>
    <w:p w:rsidR="001208E4" w:rsidRDefault="001208E4">
      <w:pPr>
        <w:spacing w:before="240" w:after="240" w:line="360" w:lineRule="auto"/>
        <w:rPr>
          <w:sz w:val="24"/>
          <w:szCs w:val="24"/>
        </w:rPr>
      </w:pPr>
    </w:p>
    <w:p w:rsidR="001208E4" w:rsidRDefault="001208E4">
      <w:pPr>
        <w:spacing w:before="240" w:after="240" w:line="360" w:lineRule="auto"/>
        <w:rPr>
          <w:sz w:val="24"/>
          <w:szCs w:val="24"/>
        </w:rPr>
      </w:pPr>
    </w:p>
    <w:p w:rsidR="001208E4" w:rsidRDefault="001208E4">
      <w:pPr>
        <w:spacing w:before="240" w:after="240" w:line="360" w:lineRule="auto"/>
        <w:rPr>
          <w:sz w:val="24"/>
          <w:szCs w:val="24"/>
        </w:rPr>
      </w:pPr>
    </w:p>
    <w:p w:rsidR="001208E4" w:rsidRDefault="0027692D" w:rsidP="009C65FF">
      <w:pPr>
        <w:spacing w:before="240" w:after="240" w:line="360" w:lineRule="auto"/>
        <w:rPr>
          <w:sz w:val="24"/>
          <w:szCs w:val="24"/>
        </w:rPr>
      </w:pPr>
      <w:r>
        <w:rPr>
          <w:sz w:val="24"/>
          <w:szCs w:val="24"/>
        </w:rPr>
        <w:t xml:space="preserve">                                   </w:t>
      </w:r>
      <w:r w:rsidR="009C65FF">
        <w:rPr>
          <w:sz w:val="24"/>
          <w:szCs w:val="24"/>
        </w:rPr>
        <w:t>(a)                                                                                 (b)</w:t>
      </w:r>
    </w:p>
    <w:p w:rsidR="001208E4" w:rsidRDefault="00000000">
      <w:pPr>
        <w:widowControl/>
        <w:spacing w:before="240" w:after="240" w:line="276" w:lineRule="auto"/>
        <w:rPr>
          <w:sz w:val="24"/>
          <w:szCs w:val="24"/>
        </w:rPr>
      </w:pPr>
      <w:r>
        <w:rPr>
          <w:sz w:val="24"/>
          <w:szCs w:val="24"/>
        </w:rPr>
        <w:t>Figure 27. (a) X-ray of the clavicle: Fracture of the left clavicle in the average ⅓</w:t>
      </w:r>
    </w:p>
    <w:p w:rsidR="001208E4" w:rsidRDefault="00000000">
      <w:pPr>
        <w:widowControl/>
        <w:spacing w:before="240" w:after="240" w:line="276" w:lineRule="auto"/>
        <w:rPr>
          <w:sz w:val="24"/>
          <w:szCs w:val="24"/>
        </w:rPr>
      </w:pPr>
      <w:r>
        <w:rPr>
          <w:sz w:val="24"/>
          <w:szCs w:val="24"/>
        </w:rPr>
        <w:t xml:space="preserve">(b) X-ray of the </w:t>
      </w:r>
      <w:r w:rsidR="00C50814">
        <w:rPr>
          <w:sz w:val="24"/>
          <w:szCs w:val="24"/>
        </w:rPr>
        <w:t>clavicle: Osteosynthesis</w:t>
      </w:r>
      <w:r>
        <w:rPr>
          <w:sz w:val="24"/>
          <w:szCs w:val="24"/>
        </w:rPr>
        <w:t xml:space="preserve"> of the comminuted fracture of the left clavicle with plate and screws</w:t>
      </w:r>
    </w:p>
    <w:p w:rsidR="001208E4" w:rsidRDefault="00000000">
      <w:pPr>
        <w:widowControl/>
        <w:spacing w:before="240" w:after="240" w:line="276" w:lineRule="auto"/>
        <w:rPr>
          <w:sz w:val="24"/>
          <w:szCs w:val="24"/>
        </w:rPr>
      </w:pPr>
      <w:r>
        <w:rPr>
          <w:sz w:val="24"/>
          <w:szCs w:val="24"/>
        </w:rPr>
        <w:t>Discharged on 22 May, 2023. The postoperative period without complications, discharged home in good condition.</w:t>
      </w:r>
    </w:p>
    <w:p w:rsidR="001208E4" w:rsidRDefault="001208E4">
      <w:pPr>
        <w:spacing w:before="240" w:after="240" w:line="360" w:lineRule="auto"/>
        <w:rPr>
          <w:sz w:val="24"/>
          <w:szCs w:val="24"/>
        </w:rPr>
      </w:pPr>
    </w:p>
    <w:p w:rsidR="0027692D" w:rsidRDefault="00000000">
      <w:pPr>
        <w:spacing w:before="240" w:after="240" w:line="360" w:lineRule="auto"/>
        <w:rPr>
          <w:sz w:val="24"/>
          <w:szCs w:val="24"/>
        </w:rPr>
      </w:pPr>
      <w:r>
        <w:rPr>
          <w:sz w:val="24"/>
          <w:szCs w:val="24"/>
        </w:rPr>
        <w:t xml:space="preserve">                                                          </w:t>
      </w:r>
    </w:p>
    <w:p w:rsidR="001208E4" w:rsidRPr="0027692D" w:rsidRDefault="00404043" w:rsidP="00C76805">
      <w:pPr>
        <w:spacing w:before="240" w:after="240" w:line="360" w:lineRule="auto"/>
        <w:jc w:val="center"/>
        <w:rPr>
          <w:sz w:val="24"/>
          <w:szCs w:val="24"/>
        </w:rPr>
      </w:pPr>
      <w:r w:rsidRPr="00404043">
        <w:rPr>
          <w:b/>
          <w:bCs/>
          <w:sz w:val="24"/>
          <w:szCs w:val="24"/>
        </w:rPr>
        <w:lastRenderedPageBreak/>
        <w:t>CONCLUSIONS</w:t>
      </w:r>
    </w:p>
    <w:p w:rsidR="001208E4" w:rsidRDefault="00000000">
      <w:pPr>
        <w:spacing w:before="240" w:after="240" w:line="360" w:lineRule="auto"/>
        <w:rPr>
          <w:sz w:val="24"/>
          <w:szCs w:val="24"/>
        </w:rPr>
      </w:pPr>
      <w:r>
        <w:rPr>
          <w:sz w:val="24"/>
          <w:szCs w:val="24"/>
        </w:rPr>
        <w:t>1. In the traumatology department, fractures of the clavicle are a common injury. These injuries can significantly impair a patient's capacity for self-care and self-service, emphasizing the societal significance of appropriate treatment options.</w:t>
      </w:r>
    </w:p>
    <w:p w:rsidR="001208E4" w:rsidRDefault="00000000">
      <w:pPr>
        <w:spacing w:before="240" w:after="240" w:line="360" w:lineRule="auto"/>
        <w:rPr>
          <w:sz w:val="24"/>
          <w:szCs w:val="24"/>
        </w:rPr>
      </w:pPr>
      <w:r>
        <w:rPr>
          <w:sz w:val="24"/>
          <w:szCs w:val="24"/>
        </w:rPr>
        <w:t>2. Our research indicates that men (77.7%) of working age (21–60 years) make up the bulk of patients with clavicle fractures, and a quicker healing time may improve their quality of life and capacity to resume work.</w:t>
      </w:r>
    </w:p>
    <w:p w:rsidR="001208E4" w:rsidRDefault="00000000">
      <w:pPr>
        <w:spacing w:before="240" w:after="240" w:line="360" w:lineRule="auto"/>
        <w:rPr>
          <w:sz w:val="24"/>
          <w:szCs w:val="24"/>
        </w:rPr>
      </w:pPr>
      <w:r>
        <w:rPr>
          <w:sz w:val="24"/>
          <w:szCs w:val="24"/>
        </w:rPr>
        <w:t>3. 96.8% of patients received ORIF surgery</w:t>
      </w:r>
      <w:r w:rsidR="00AC77B1">
        <w:rPr>
          <w:sz w:val="24"/>
          <w:szCs w:val="24"/>
        </w:rPr>
        <w:t>. Many clavicle fractures are treated conservatively, but these patients don’t need admission to the hospital.</w:t>
      </w:r>
    </w:p>
    <w:p w:rsidR="001208E4" w:rsidRDefault="00000000">
      <w:pPr>
        <w:spacing w:before="240" w:after="240" w:line="360" w:lineRule="auto"/>
        <w:rPr>
          <w:sz w:val="24"/>
          <w:szCs w:val="24"/>
        </w:rPr>
      </w:pPr>
      <w:r>
        <w:rPr>
          <w:sz w:val="24"/>
          <w:szCs w:val="24"/>
        </w:rPr>
        <w:t>4. Compared to conservative treatment, surgical treatment has a lower rate of complications (2%) and a shorter hospital stay (1–5 days) for treating clavicle fractures.</w:t>
      </w:r>
    </w:p>
    <w:p w:rsidR="001208E4" w:rsidRDefault="001208E4">
      <w:pPr>
        <w:spacing w:before="240" w:after="240" w:line="360" w:lineRule="auto"/>
        <w:rPr>
          <w:sz w:val="24"/>
          <w:szCs w:val="24"/>
        </w:rPr>
      </w:pPr>
    </w:p>
    <w:p w:rsidR="001208E4" w:rsidRDefault="00000000">
      <w:pPr>
        <w:spacing w:before="240" w:after="240" w:line="360" w:lineRule="auto"/>
        <w:rPr>
          <w:b/>
          <w:sz w:val="28"/>
          <w:szCs w:val="28"/>
        </w:rPr>
      </w:pPr>
      <w:r>
        <w:rPr>
          <w:sz w:val="28"/>
          <w:szCs w:val="28"/>
        </w:rPr>
        <w:t xml:space="preserve">            </w:t>
      </w:r>
    </w:p>
    <w:p w:rsidR="001208E4" w:rsidRDefault="001208E4">
      <w:pPr>
        <w:spacing w:before="240" w:after="240" w:line="360" w:lineRule="auto"/>
        <w:rPr>
          <w:b/>
          <w:sz w:val="28"/>
          <w:szCs w:val="28"/>
        </w:rPr>
      </w:pPr>
    </w:p>
    <w:p w:rsidR="001208E4" w:rsidRDefault="001208E4">
      <w:pPr>
        <w:spacing w:before="240" w:after="240" w:line="360" w:lineRule="auto"/>
        <w:rPr>
          <w:b/>
          <w:sz w:val="28"/>
          <w:szCs w:val="28"/>
        </w:rPr>
      </w:pPr>
    </w:p>
    <w:p w:rsidR="001208E4" w:rsidRDefault="001208E4">
      <w:pPr>
        <w:spacing w:before="240" w:after="240" w:line="360" w:lineRule="auto"/>
        <w:jc w:val="both"/>
        <w:rPr>
          <w:sz w:val="24"/>
          <w:szCs w:val="24"/>
        </w:rPr>
      </w:pPr>
    </w:p>
    <w:p w:rsidR="001208E4" w:rsidRDefault="001208E4">
      <w:pPr>
        <w:spacing w:before="240" w:after="240" w:line="360" w:lineRule="auto"/>
        <w:jc w:val="both"/>
        <w:rPr>
          <w:b/>
          <w:sz w:val="24"/>
          <w:szCs w:val="24"/>
        </w:rPr>
      </w:pPr>
    </w:p>
    <w:p w:rsidR="001208E4" w:rsidRDefault="001208E4">
      <w:pPr>
        <w:spacing w:before="240" w:after="240" w:line="360" w:lineRule="auto"/>
        <w:rPr>
          <w:i/>
          <w:sz w:val="24"/>
          <w:szCs w:val="24"/>
        </w:rPr>
      </w:pPr>
    </w:p>
    <w:p w:rsidR="001208E4" w:rsidRDefault="001208E4">
      <w:pPr>
        <w:spacing w:before="240" w:after="240" w:line="360" w:lineRule="auto"/>
        <w:rPr>
          <w:i/>
          <w:sz w:val="24"/>
          <w:szCs w:val="24"/>
        </w:rPr>
      </w:pPr>
    </w:p>
    <w:p w:rsidR="001208E4" w:rsidRDefault="001208E4">
      <w:pPr>
        <w:spacing w:before="240" w:after="240" w:line="360" w:lineRule="auto"/>
        <w:rPr>
          <w:i/>
          <w:sz w:val="24"/>
          <w:szCs w:val="24"/>
        </w:rPr>
      </w:pPr>
    </w:p>
    <w:p w:rsidR="00404043" w:rsidRDefault="00404043">
      <w:pPr>
        <w:pBdr>
          <w:top w:val="nil"/>
          <w:left w:val="nil"/>
          <w:bottom w:val="nil"/>
          <w:right w:val="nil"/>
          <w:between w:val="nil"/>
        </w:pBdr>
        <w:spacing w:before="258" w:line="360" w:lineRule="auto"/>
        <w:ind w:right="709"/>
        <w:rPr>
          <w:sz w:val="24"/>
          <w:szCs w:val="24"/>
        </w:rPr>
      </w:pPr>
    </w:p>
    <w:p w:rsidR="00404043" w:rsidRDefault="00404043">
      <w:pPr>
        <w:pBdr>
          <w:top w:val="nil"/>
          <w:left w:val="nil"/>
          <w:bottom w:val="nil"/>
          <w:right w:val="nil"/>
          <w:between w:val="nil"/>
        </w:pBdr>
        <w:spacing w:before="258" w:line="360" w:lineRule="auto"/>
        <w:ind w:right="709"/>
        <w:rPr>
          <w:sz w:val="24"/>
          <w:szCs w:val="24"/>
        </w:rPr>
      </w:pPr>
    </w:p>
    <w:p w:rsidR="001208E4" w:rsidRPr="00404043" w:rsidRDefault="00404043">
      <w:pPr>
        <w:pBdr>
          <w:top w:val="nil"/>
          <w:left w:val="nil"/>
          <w:bottom w:val="nil"/>
          <w:right w:val="nil"/>
          <w:between w:val="nil"/>
        </w:pBdr>
        <w:spacing w:before="258" w:line="360" w:lineRule="auto"/>
        <w:ind w:right="709"/>
        <w:rPr>
          <w:b/>
          <w:sz w:val="24"/>
          <w:szCs w:val="24"/>
        </w:rPr>
      </w:pPr>
      <w:r>
        <w:rPr>
          <w:sz w:val="24"/>
          <w:szCs w:val="24"/>
        </w:rPr>
        <w:lastRenderedPageBreak/>
        <w:t xml:space="preserve">                                             </w:t>
      </w:r>
      <w:r>
        <w:rPr>
          <w:b/>
          <w:sz w:val="24"/>
          <w:szCs w:val="24"/>
        </w:rPr>
        <w:t xml:space="preserve">                   BIBLIOGRAPH</w:t>
      </w:r>
      <w:r w:rsidR="009C65FF">
        <w:rPr>
          <w:b/>
          <w:sz w:val="24"/>
          <w:szCs w:val="24"/>
        </w:rPr>
        <w:t>Y</w:t>
      </w:r>
    </w:p>
    <w:p w:rsidR="001208E4" w:rsidRDefault="00000000">
      <w:pPr>
        <w:widowControl/>
        <w:spacing w:line="362" w:lineRule="auto"/>
        <w:ind w:left="720" w:right="212"/>
        <w:jc w:val="both"/>
        <w:rPr>
          <w:sz w:val="24"/>
          <w:szCs w:val="24"/>
          <w:highlight w:val="white"/>
        </w:rPr>
      </w:pPr>
      <w:r>
        <w:rPr>
          <w:sz w:val="24"/>
          <w:szCs w:val="24"/>
          <w:highlight w:val="white"/>
        </w:rPr>
        <w:t>1. Allman F. L. Fractures and ligamentous injuries of the clavicle and its articulation. In: The Journal of Bone &amp; Joint Surgery. 1967, nr.49(4), p.774-784.</w:t>
      </w:r>
    </w:p>
    <w:p w:rsidR="001208E4" w:rsidRDefault="00000000">
      <w:pPr>
        <w:widowControl/>
        <w:spacing w:line="362" w:lineRule="auto"/>
        <w:ind w:left="720" w:right="212"/>
        <w:jc w:val="both"/>
        <w:rPr>
          <w:sz w:val="24"/>
          <w:szCs w:val="24"/>
          <w:highlight w:val="white"/>
        </w:rPr>
      </w:pPr>
      <w:r>
        <w:rPr>
          <w:sz w:val="24"/>
          <w:szCs w:val="24"/>
          <w:highlight w:val="white"/>
        </w:rPr>
        <w:t xml:space="preserve">2. </w:t>
      </w:r>
      <w:proofErr w:type="spellStart"/>
      <w:r>
        <w:rPr>
          <w:sz w:val="24"/>
          <w:szCs w:val="24"/>
          <w:highlight w:val="white"/>
        </w:rPr>
        <w:t>Aminian</w:t>
      </w:r>
      <w:proofErr w:type="spellEnd"/>
      <w:r>
        <w:rPr>
          <w:sz w:val="24"/>
          <w:szCs w:val="24"/>
          <w:highlight w:val="white"/>
        </w:rPr>
        <w:t xml:space="preserve"> A., </w:t>
      </w:r>
      <w:proofErr w:type="spellStart"/>
      <w:r>
        <w:rPr>
          <w:sz w:val="24"/>
          <w:szCs w:val="24"/>
          <w:highlight w:val="white"/>
        </w:rPr>
        <w:t>Giotakis</w:t>
      </w:r>
      <w:proofErr w:type="spellEnd"/>
      <w:r>
        <w:rPr>
          <w:sz w:val="24"/>
          <w:szCs w:val="24"/>
          <w:highlight w:val="white"/>
        </w:rPr>
        <w:t xml:space="preserve"> N., </w:t>
      </w:r>
      <w:proofErr w:type="spellStart"/>
      <w:r>
        <w:rPr>
          <w:sz w:val="24"/>
          <w:szCs w:val="24"/>
          <w:highlight w:val="white"/>
        </w:rPr>
        <w:t>Abbasian</w:t>
      </w:r>
      <w:proofErr w:type="spellEnd"/>
      <w:r>
        <w:rPr>
          <w:sz w:val="24"/>
          <w:szCs w:val="24"/>
          <w:highlight w:val="white"/>
        </w:rPr>
        <w:t xml:space="preserve"> M., &amp; Ebrahimi H. Management of complications following clavicle fracture surgery. In: Journal of </w:t>
      </w:r>
      <w:proofErr w:type="spellStart"/>
      <w:r>
        <w:rPr>
          <w:sz w:val="24"/>
          <w:szCs w:val="24"/>
          <w:highlight w:val="white"/>
        </w:rPr>
        <w:t>Orthopaedic</w:t>
      </w:r>
      <w:proofErr w:type="spellEnd"/>
      <w:r>
        <w:rPr>
          <w:sz w:val="24"/>
          <w:szCs w:val="24"/>
          <w:highlight w:val="white"/>
        </w:rPr>
        <w:t xml:space="preserve"> Surgery and Research, 2013, nr.7(1), p.1-7.</w:t>
      </w:r>
    </w:p>
    <w:p w:rsidR="001208E4" w:rsidRDefault="00000000">
      <w:pPr>
        <w:widowControl/>
        <w:spacing w:line="362" w:lineRule="auto"/>
        <w:ind w:left="720" w:right="212"/>
        <w:jc w:val="both"/>
        <w:rPr>
          <w:sz w:val="24"/>
          <w:szCs w:val="24"/>
          <w:highlight w:val="white"/>
        </w:rPr>
      </w:pPr>
      <w:r>
        <w:rPr>
          <w:sz w:val="24"/>
          <w:szCs w:val="24"/>
          <w:highlight w:val="white"/>
        </w:rPr>
        <w:t xml:space="preserve">3. </w:t>
      </w:r>
      <w:proofErr w:type="spellStart"/>
      <w:r>
        <w:rPr>
          <w:sz w:val="24"/>
          <w:szCs w:val="24"/>
          <w:highlight w:val="white"/>
        </w:rPr>
        <w:t>Andermahr</w:t>
      </w:r>
      <w:proofErr w:type="spellEnd"/>
      <w:r>
        <w:rPr>
          <w:sz w:val="24"/>
          <w:szCs w:val="24"/>
          <w:highlight w:val="white"/>
        </w:rPr>
        <w:t xml:space="preserve"> J, </w:t>
      </w:r>
      <w:proofErr w:type="spellStart"/>
      <w:r>
        <w:rPr>
          <w:sz w:val="24"/>
          <w:szCs w:val="24"/>
          <w:highlight w:val="white"/>
        </w:rPr>
        <w:t>Jubel</w:t>
      </w:r>
      <w:proofErr w:type="spellEnd"/>
      <w:r>
        <w:rPr>
          <w:sz w:val="24"/>
          <w:szCs w:val="24"/>
          <w:highlight w:val="white"/>
        </w:rPr>
        <w:t xml:space="preserve"> A, Elsner A, Johann J, Prokop A, Rehm KE, </w:t>
      </w:r>
      <w:proofErr w:type="spellStart"/>
      <w:r>
        <w:rPr>
          <w:sz w:val="24"/>
          <w:szCs w:val="24"/>
          <w:highlight w:val="white"/>
        </w:rPr>
        <w:t>Koebke</w:t>
      </w:r>
      <w:proofErr w:type="spellEnd"/>
      <w:r>
        <w:rPr>
          <w:sz w:val="24"/>
          <w:szCs w:val="24"/>
          <w:highlight w:val="white"/>
        </w:rPr>
        <w:t xml:space="preserve"> J. Anatomy of the clavicle and the intramedullary nailing of midclavicular fractures. Clin Anat. 2007;20(1):48–56</w:t>
      </w:r>
    </w:p>
    <w:p w:rsidR="001208E4" w:rsidRDefault="00000000">
      <w:pPr>
        <w:widowControl/>
        <w:spacing w:line="362" w:lineRule="auto"/>
        <w:ind w:left="720" w:right="212"/>
        <w:jc w:val="both"/>
        <w:rPr>
          <w:sz w:val="24"/>
          <w:szCs w:val="24"/>
          <w:highlight w:val="white"/>
        </w:rPr>
      </w:pPr>
      <w:r>
        <w:rPr>
          <w:sz w:val="24"/>
          <w:szCs w:val="24"/>
          <w:highlight w:val="white"/>
        </w:rPr>
        <w:t xml:space="preserve">4. </w:t>
      </w:r>
      <w:proofErr w:type="spellStart"/>
      <w:r>
        <w:rPr>
          <w:sz w:val="24"/>
          <w:szCs w:val="24"/>
          <w:highlight w:val="white"/>
        </w:rPr>
        <w:t>Anakwenze</w:t>
      </w:r>
      <w:proofErr w:type="spellEnd"/>
      <w:r>
        <w:rPr>
          <w:sz w:val="24"/>
          <w:szCs w:val="24"/>
          <w:highlight w:val="white"/>
        </w:rPr>
        <w:t xml:space="preserve"> O. A., Zuckerman J. D. Classifications in brief: Allman classification of clavicle fractures. In: Clinical </w:t>
      </w:r>
      <w:proofErr w:type="spellStart"/>
      <w:r>
        <w:rPr>
          <w:sz w:val="24"/>
          <w:szCs w:val="24"/>
          <w:highlight w:val="white"/>
        </w:rPr>
        <w:t>Orthopaedics</w:t>
      </w:r>
      <w:proofErr w:type="spellEnd"/>
      <w:r>
        <w:rPr>
          <w:sz w:val="24"/>
          <w:szCs w:val="24"/>
          <w:highlight w:val="white"/>
        </w:rPr>
        <w:t xml:space="preserve"> and Related Research, 2014, nr. 472(11), p.3618-3622.</w:t>
      </w:r>
    </w:p>
    <w:p w:rsidR="001208E4" w:rsidRDefault="00000000">
      <w:pPr>
        <w:widowControl/>
        <w:spacing w:line="362" w:lineRule="auto"/>
        <w:ind w:left="720" w:right="212"/>
        <w:jc w:val="both"/>
        <w:rPr>
          <w:sz w:val="24"/>
          <w:szCs w:val="24"/>
          <w:highlight w:val="white"/>
        </w:rPr>
      </w:pPr>
      <w:r>
        <w:rPr>
          <w:sz w:val="24"/>
          <w:szCs w:val="24"/>
          <w:highlight w:val="white"/>
        </w:rPr>
        <w:t xml:space="preserve">5. </w:t>
      </w:r>
      <w:proofErr w:type="spellStart"/>
      <w:r>
        <w:rPr>
          <w:sz w:val="24"/>
          <w:szCs w:val="24"/>
          <w:highlight w:val="white"/>
        </w:rPr>
        <w:t>Bahrs</w:t>
      </w:r>
      <w:proofErr w:type="spellEnd"/>
      <w:r>
        <w:rPr>
          <w:sz w:val="24"/>
          <w:szCs w:val="24"/>
          <w:highlight w:val="white"/>
        </w:rPr>
        <w:t xml:space="preserve"> C., </w:t>
      </w:r>
      <w:proofErr w:type="spellStart"/>
      <w:r>
        <w:rPr>
          <w:sz w:val="24"/>
          <w:szCs w:val="24"/>
          <w:highlight w:val="white"/>
        </w:rPr>
        <w:t>Stojicevic</w:t>
      </w:r>
      <w:proofErr w:type="spellEnd"/>
      <w:r>
        <w:rPr>
          <w:sz w:val="24"/>
          <w:szCs w:val="24"/>
          <w:highlight w:val="white"/>
        </w:rPr>
        <w:t xml:space="preserve"> T., </w:t>
      </w:r>
      <w:proofErr w:type="spellStart"/>
      <w:r>
        <w:rPr>
          <w:sz w:val="24"/>
          <w:szCs w:val="24"/>
          <w:highlight w:val="white"/>
        </w:rPr>
        <w:t>Blumenstock</w:t>
      </w:r>
      <w:proofErr w:type="spellEnd"/>
      <w:r>
        <w:rPr>
          <w:sz w:val="24"/>
          <w:szCs w:val="24"/>
          <w:highlight w:val="white"/>
        </w:rPr>
        <w:t xml:space="preserve"> G., </w:t>
      </w:r>
      <w:proofErr w:type="spellStart"/>
      <w:r>
        <w:rPr>
          <w:sz w:val="24"/>
          <w:szCs w:val="24"/>
          <w:highlight w:val="white"/>
        </w:rPr>
        <w:t>Brorson</w:t>
      </w:r>
      <w:proofErr w:type="spellEnd"/>
      <w:r>
        <w:rPr>
          <w:sz w:val="24"/>
          <w:szCs w:val="24"/>
          <w:highlight w:val="white"/>
        </w:rPr>
        <w:t xml:space="preserve"> S., </w:t>
      </w:r>
      <w:proofErr w:type="spellStart"/>
      <w:r>
        <w:rPr>
          <w:sz w:val="24"/>
          <w:szCs w:val="24"/>
          <w:highlight w:val="white"/>
        </w:rPr>
        <w:t>Badke</w:t>
      </w:r>
      <w:proofErr w:type="spellEnd"/>
      <w:r>
        <w:rPr>
          <w:sz w:val="24"/>
          <w:szCs w:val="24"/>
          <w:highlight w:val="white"/>
        </w:rPr>
        <w:t xml:space="preserve">, A., </w:t>
      </w:r>
      <w:proofErr w:type="spellStart"/>
      <w:r>
        <w:rPr>
          <w:sz w:val="24"/>
          <w:szCs w:val="24"/>
          <w:highlight w:val="white"/>
        </w:rPr>
        <w:t>Stockle</w:t>
      </w:r>
      <w:proofErr w:type="spellEnd"/>
      <w:r>
        <w:rPr>
          <w:sz w:val="24"/>
          <w:szCs w:val="24"/>
          <w:highlight w:val="white"/>
        </w:rPr>
        <w:t xml:space="preserve">, U. Trends in epidemiology and </w:t>
      </w:r>
      <w:proofErr w:type="spellStart"/>
      <w:r>
        <w:rPr>
          <w:sz w:val="24"/>
          <w:szCs w:val="24"/>
          <w:highlight w:val="white"/>
        </w:rPr>
        <w:t>patho</w:t>
      </w:r>
      <w:proofErr w:type="spellEnd"/>
      <w:r>
        <w:rPr>
          <w:sz w:val="24"/>
          <w:szCs w:val="24"/>
          <w:highlight w:val="white"/>
        </w:rPr>
        <w:t xml:space="preserve">-anatomical pattern of clavicle fractures: A study of 452 cases. In: Archives of </w:t>
      </w:r>
      <w:proofErr w:type="spellStart"/>
      <w:r>
        <w:rPr>
          <w:sz w:val="24"/>
          <w:szCs w:val="24"/>
          <w:highlight w:val="white"/>
        </w:rPr>
        <w:t>Orthopaedic</w:t>
      </w:r>
      <w:proofErr w:type="spellEnd"/>
      <w:r>
        <w:rPr>
          <w:sz w:val="24"/>
          <w:szCs w:val="24"/>
          <w:highlight w:val="white"/>
        </w:rPr>
        <w:t xml:space="preserve"> and Trauma Surgery, 2014, nr. 134(3), p. 405-412.</w:t>
      </w:r>
    </w:p>
    <w:p w:rsidR="001208E4" w:rsidRDefault="00000000">
      <w:pPr>
        <w:widowControl/>
        <w:spacing w:line="362" w:lineRule="auto"/>
        <w:ind w:left="720" w:right="212"/>
        <w:jc w:val="both"/>
        <w:rPr>
          <w:sz w:val="24"/>
          <w:szCs w:val="24"/>
          <w:highlight w:val="white"/>
        </w:rPr>
      </w:pPr>
      <w:r>
        <w:rPr>
          <w:sz w:val="24"/>
          <w:szCs w:val="24"/>
          <w:highlight w:val="white"/>
        </w:rPr>
        <w:t>6. Bhatia D. N., de Beer J., Van Rooyen, K. Diagnosis and management of acromioclavicular joint injuries. In: Current Reviews in Musculoskeletal Medicine, 2013, nr.6(1), p.71-77.</w:t>
      </w:r>
    </w:p>
    <w:p w:rsidR="001208E4" w:rsidRDefault="00000000">
      <w:pPr>
        <w:widowControl/>
        <w:spacing w:line="362" w:lineRule="auto"/>
        <w:ind w:left="720" w:right="212"/>
        <w:jc w:val="both"/>
        <w:rPr>
          <w:sz w:val="24"/>
          <w:szCs w:val="24"/>
          <w:highlight w:val="white"/>
        </w:rPr>
      </w:pPr>
      <w:r>
        <w:rPr>
          <w:sz w:val="24"/>
          <w:szCs w:val="24"/>
          <w:highlight w:val="white"/>
        </w:rPr>
        <w:t xml:space="preserve">7. Bozkurt M., Can F., &amp; </w:t>
      </w:r>
      <w:proofErr w:type="spellStart"/>
      <w:r>
        <w:rPr>
          <w:sz w:val="24"/>
          <w:szCs w:val="24"/>
          <w:highlight w:val="white"/>
        </w:rPr>
        <w:t>Kirdemir</w:t>
      </w:r>
      <w:proofErr w:type="spellEnd"/>
      <w:r>
        <w:rPr>
          <w:sz w:val="24"/>
          <w:szCs w:val="24"/>
          <w:highlight w:val="white"/>
        </w:rPr>
        <w:t xml:space="preserve"> V. Neurovascular complications of clavicle fractures: Rare but dangerous. In: Acta </w:t>
      </w:r>
      <w:proofErr w:type="spellStart"/>
      <w:r>
        <w:rPr>
          <w:sz w:val="24"/>
          <w:szCs w:val="24"/>
          <w:highlight w:val="white"/>
        </w:rPr>
        <w:t>Orthopaedica</w:t>
      </w:r>
      <w:proofErr w:type="spellEnd"/>
      <w:r>
        <w:rPr>
          <w:sz w:val="24"/>
          <w:szCs w:val="24"/>
          <w:highlight w:val="white"/>
        </w:rPr>
        <w:t xml:space="preserve"> et </w:t>
      </w:r>
      <w:proofErr w:type="spellStart"/>
      <w:r>
        <w:rPr>
          <w:sz w:val="24"/>
          <w:szCs w:val="24"/>
          <w:highlight w:val="white"/>
        </w:rPr>
        <w:t>Traumatologica</w:t>
      </w:r>
      <w:proofErr w:type="spellEnd"/>
      <w:r>
        <w:rPr>
          <w:sz w:val="24"/>
          <w:szCs w:val="24"/>
          <w:highlight w:val="white"/>
        </w:rPr>
        <w:t xml:space="preserve"> Turcica, 2015, nr.46(3), p.207-211.</w:t>
      </w:r>
    </w:p>
    <w:p w:rsidR="001208E4" w:rsidRDefault="00000000">
      <w:pPr>
        <w:widowControl/>
        <w:spacing w:line="362" w:lineRule="auto"/>
        <w:ind w:left="720" w:right="212"/>
        <w:jc w:val="both"/>
        <w:rPr>
          <w:sz w:val="24"/>
          <w:szCs w:val="24"/>
          <w:highlight w:val="white"/>
        </w:rPr>
      </w:pPr>
      <w:r>
        <w:rPr>
          <w:sz w:val="24"/>
          <w:szCs w:val="24"/>
          <w:highlight w:val="white"/>
        </w:rPr>
        <w:t xml:space="preserve">8. Canadian </w:t>
      </w:r>
      <w:proofErr w:type="spellStart"/>
      <w:r>
        <w:rPr>
          <w:sz w:val="24"/>
          <w:szCs w:val="24"/>
          <w:highlight w:val="white"/>
        </w:rPr>
        <w:t>Orthopaedic</w:t>
      </w:r>
      <w:proofErr w:type="spellEnd"/>
      <w:r>
        <w:rPr>
          <w:sz w:val="24"/>
          <w:szCs w:val="24"/>
          <w:highlight w:val="white"/>
        </w:rPr>
        <w:t xml:space="preserve"> Trauma Society. Nonoperative treatment compared with plate fixation of displaced midshaft clavicular fractures: a multicenter, randomized clinical trial. In: The Journal of Bone &amp; Joint Surgery, 2007, nr. 89(1), 1-10.</w:t>
      </w:r>
    </w:p>
    <w:p w:rsidR="001208E4" w:rsidRDefault="00000000">
      <w:pPr>
        <w:widowControl/>
        <w:spacing w:line="362" w:lineRule="auto"/>
        <w:ind w:left="720" w:right="212"/>
        <w:jc w:val="both"/>
        <w:rPr>
          <w:sz w:val="24"/>
          <w:szCs w:val="24"/>
          <w:highlight w:val="white"/>
        </w:rPr>
      </w:pPr>
      <w:r>
        <w:rPr>
          <w:sz w:val="24"/>
          <w:szCs w:val="24"/>
          <w:highlight w:val="white"/>
        </w:rPr>
        <w:t>9. Chen, C. E., Hsu, S. Y., Lin, J. H., Huang, C. I. Ultrasound evaluation of clavicle fractures. In: American Journal of Emergency Medicine, 2011, nr. 29(9), p.1172-1175.</w:t>
      </w:r>
    </w:p>
    <w:p w:rsidR="001208E4" w:rsidRDefault="00000000">
      <w:pPr>
        <w:widowControl/>
        <w:spacing w:line="362" w:lineRule="auto"/>
        <w:ind w:left="720" w:right="212"/>
        <w:jc w:val="both"/>
        <w:rPr>
          <w:sz w:val="24"/>
          <w:szCs w:val="24"/>
          <w:highlight w:val="white"/>
        </w:rPr>
      </w:pPr>
      <w:r>
        <w:rPr>
          <w:sz w:val="24"/>
          <w:szCs w:val="24"/>
          <w:highlight w:val="white"/>
        </w:rPr>
        <w:t xml:space="preserve">10. </w:t>
      </w:r>
      <w:proofErr w:type="spellStart"/>
      <w:r>
        <w:rPr>
          <w:sz w:val="24"/>
          <w:szCs w:val="24"/>
          <w:highlight w:val="white"/>
        </w:rPr>
        <w:t>Egol</w:t>
      </w:r>
      <w:proofErr w:type="spellEnd"/>
      <w:r>
        <w:rPr>
          <w:sz w:val="24"/>
          <w:szCs w:val="24"/>
          <w:highlight w:val="white"/>
        </w:rPr>
        <w:t xml:space="preserve">, K. A., </w:t>
      </w:r>
      <w:proofErr w:type="spellStart"/>
      <w:r>
        <w:rPr>
          <w:sz w:val="24"/>
          <w:szCs w:val="24"/>
          <w:highlight w:val="white"/>
        </w:rPr>
        <w:t>Koval</w:t>
      </w:r>
      <w:proofErr w:type="spellEnd"/>
      <w:r>
        <w:rPr>
          <w:sz w:val="24"/>
          <w:szCs w:val="24"/>
          <w:highlight w:val="white"/>
        </w:rPr>
        <w:t>, K. J., Zuckerman, J. D., &amp; Handbook of Fractures, Third Edition. Fractures of the clavicle. 2010, Wolters Kluwer/Lippincott Williams &amp; Wilkins, p.320.</w:t>
      </w:r>
    </w:p>
    <w:p w:rsidR="001208E4" w:rsidRDefault="00000000">
      <w:pPr>
        <w:widowControl/>
        <w:spacing w:line="362" w:lineRule="auto"/>
        <w:ind w:left="720" w:right="212"/>
        <w:jc w:val="both"/>
        <w:rPr>
          <w:sz w:val="24"/>
          <w:szCs w:val="24"/>
          <w:highlight w:val="white"/>
        </w:rPr>
      </w:pPr>
      <w:r>
        <w:rPr>
          <w:sz w:val="24"/>
          <w:szCs w:val="24"/>
          <w:highlight w:val="white"/>
        </w:rPr>
        <w:t xml:space="preserve">11. </w:t>
      </w:r>
      <w:proofErr w:type="spellStart"/>
      <w:r>
        <w:rPr>
          <w:sz w:val="24"/>
          <w:szCs w:val="24"/>
          <w:highlight w:val="white"/>
        </w:rPr>
        <w:t>Eygendaal</w:t>
      </w:r>
      <w:proofErr w:type="spellEnd"/>
      <w:r>
        <w:rPr>
          <w:sz w:val="24"/>
          <w:szCs w:val="24"/>
          <w:highlight w:val="white"/>
        </w:rPr>
        <w:t xml:space="preserve">, D., </w:t>
      </w:r>
      <w:proofErr w:type="spellStart"/>
      <w:r>
        <w:rPr>
          <w:sz w:val="24"/>
          <w:szCs w:val="24"/>
          <w:highlight w:val="white"/>
        </w:rPr>
        <w:t>Kraan</w:t>
      </w:r>
      <w:proofErr w:type="spellEnd"/>
      <w:r>
        <w:rPr>
          <w:sz w:val="24"/>
          <w:szCs w:val="24"/>
          <w:highlight w:val="white"/>
        </w:rPr>
        <w:t xml:space="preserve">, G. A., &amp; van </w:t>
      </w:r>
      <w:proofErr w:type="spellStart"/>
      <w:r>
        <w:rPr>
          <w:sz w:val="24"/>
          <w:szCs w:val="24"/>
          <w:highlight w:val="white"/>
        </w:rPr>
        <w:t>Lieshout</w:t>
      </w:r>
      <w:proofErr w:type="spellEnd"/>
      <w:r>
        <w:rPr>
          <w:sz w:val="24"/>
          <w:szCs w:val="24"/>
          <w:highlight w:val="white"/>
        </w:rPr>
        <w:t xml:space="preserve">, E. </w:t>
      </w:r>
      <w:proofErr w:type="gramStart"/>
      <w:r>
        <w:rPr>
          <w:sz w:val="24"/>
          <w:szCs w:val="24"/>
          <w:highlight w:val="white"/>
        </w:rPr>
        <w:t>M..</w:t>
      </w:r>
      <w:proofErr w:type="gramEnd"/>
      <w:r>
        <w:rPr>
          <w:sz w:val="24"/>
          <w:szCs w:val="24"/>
          <w:highlight w:val="white"/>
        </w:rPr>
        <w:t xml:space="preserve"> Surgical treatment of clavicle fractures: a review of the literature. In: Bulletin of the NYU Hospital for Joint Diseases, 2013, nr. 71(1), p.59-65.</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 xml:space="preserve">12. </w:t>
      </w:r>
      <w:proofErr w:type="spellStart"/>
      <w:r>
        <w:rPr>
          <w:sz w:val="24"/>
          <w:szCs w:val="24"/>
          <w:highlight w:val="white"/>
        </w:rPr>
        <w:t>Frima</w:t>
      </w:r>
      <w:proofErr w:type="spellEnd"/>
      <w:r>
        <w:rPr>
          <w:sz w:val="24"/>
          <w:szCs w:val="24"/>
          <w:highlight w:val="white"/>
        </w:rPr>
        <w:t xml:space="preserve"> </w:t>
      </w:r>
      <w:proofErr w:type="spellStart"/>
      <w:r>
        <w:rPr>
          <w:sz w:val="24"/>
          <w:szCs w:val="24"/>
          <w:highlight w:val="white"/>
        </w:rPr>
        <w:t>H.,van</w:t>
      </w:r>
      <w:proofErr w:type="spellEnd"/>
      <w:r>
        <w:rPr>
          <w:sz w:val="24"/>
          <w:szCs w:val="24"/>
          <w:highlight w:val="white"/>
        </w:rPr>
        <w:t xml:space="preserve"> </w:t>
      </w:r>
      <w:proofErr w:type="spellStart"/>
      <w:r>
        <w:rPr>
          <w:sz w:val="24"/>
          <w:szCs w:val="24"/>
          <w:highlight w:val="white"/>
        </w:rPr>
        <w:t>Heijl</w:t>
      </w:r>
      <w:proofErr w:type="spellEnd"/>
      <w:r>
        <w:rPr>
          <w:sz w:val="24"/>
          <w:szCs w:val="24"/>
          <w:highlight w:val="white"/>
        </w:rPr>
        <w:t xml:space="preserve"> M.,</w:t>
      </w:r>
      <w:proofErr w:type="spellStart"/>
      <w:r>
        <w:rPr>
          <w:sz w:val="24"/>
          <w:szCs w:val="24"/>
          <w:highlight w:val="white"/>
        </w:rPr>
        <w:t>Michelitsch</w:t>
      </w:r>
      <w:proofErr w:type="spellEnd"/>
      <w:r>
        <w:rPr>
          <w:sz w:val="24"/>
          <w:szCs w:val="24"/>
          <w:highlight w:val="white"/>
        </w:rPr>
        <w:t xml:space="preserve"> </w:t>
      </w:r>
      <w:proofErr w:type="spellStart"/>
      <w:r>
        <w:rPr>
          <w:sz w:val="24"/>
          <w:szCs w:val="24"/>
          <w:highlight w:val="white"/>
        </w:rPr>
        <w:t>C.,van</w:t>
      </w:r>
      <w:proofErr w:type="spellEnd"/>
      <w:r>
        <w:rPr>
          <w:sz w:val="24"/>
          <w:szCs w:val="24"/>
          <w:highlight w:val="white"/>
        </w:rPr>
        <w:t xml:space="preserve"> der </w:t>
      </w:r>
      <w:proofErr w:type="spellStart"/>
      <w:r>
        <w:rPr>
          <w:sz w:val="24"/>
          <w:szCs w:val="24"/>
          <w:highlight w:val="white"/>
        </w:rPr>
        <w:t>Meijden</w:t>
      </w:r>
      <w:proofErr w:type="spellEnd"/>
      <w:r>
        <w:rPr>
          <w:sz w:val="24"/>
          <w:szCs w:val="24"/>
          <w:highlight w:val="white"/>
        </w:rPr>
        <w:t xml:space="preserve"> O.,</w:t>
      </w:r>
      <w:proofErr w:type="spellStart"/>
      <w:r>
        <w:rPr>
          <w:sz w:val="24"/>
          <w:szCs w:val="24"/>
          <w:highlight w:val="white"/>
        </w:rPr>
        <w:t>Beeres</w:t>
      </w:r>
      <w:proofErr w:type="spellEnd"/>
      <w:r>
        <w:rPr>
          <w:sz w:val="24"/>
          <w:szCs w:val="24"/>
          <w:highlight w:val="white"/>
        </w:rPr>
        <w:t xml:space="preserve"> F.J.P.,</w:t>
      </w:r>
      <w:proofErr w:type="spellStart"/>
      <w:r>
        <w:rPr>
          <w:sz w:val="24"/>
          <w:szCs w:val="24"/>
          <w:highlight w:val="white"/>
        </w:rPr>
        <w:t>Houwert</w:t>
      </w:r>
      <w:proofErr w:type="spellEnd"/>
      <w:r>
        <w:rPr>
          <w:sz w:val="24"/>
          <w:szCs w:val="24"/>
          <w:highlight w:val="white"/>
        </w:rPr>
        <w:t xml:space="preserve"> </w:t>
      </w:r>
      <w:proofErr w:type="spellStart"/>
      <w:r>
        <w:rPr>
          <w:sz w:val="24"/>
          <w:szCs w:val="24"/>
          <w:highlight w:val="white"/>
        </w:rPr>
        <w:t>R.M.,Sommer</w:t>
      </w:r>
      <w:proofErr w:type="spellEnd"/>
      <w:r>
        <w:rPr>
          <w:sz w:val="24"/>
          <w:szCs w:val="24"/>
          <w:highlight w:val="white"/>
        </w:rPr>
        <w:t xml:space="preserve"> C. Clavicle fractures in adults; current </w:t>
      </w:r>
      <w:proofErr w:type="spellStart"/>
      <w:r>
        <w:rPr>
          <w:sz w:val="24"/>
          <w:szCs w:val="24"/>
          <w:highlight w:val="white"/>
        </w:rPr>
        <w:t>concepts.Eur</w:t>
      </w:r>
      <w:proofErr w:type="spellEnd"/>
      <w:r>
        <w:rPr>
          <w:sz w:val="24"/>
          <w:szCs w:val="24"/>
          <w:highlight w:val="white"/>
        </w:rPr>
        <w:t xml:space="preserve"> J Trauma </w:t>
      </w:r>
      <w:proofErr w:type="spellStart"/>
      <w:r>
        <w:rPr>
          <w:sz w:val="24"/>
          <w:szCs w:val="24"/>
          <w:highlight w:val="white"/>
        </w:rPr>
        <w:t>Emerg</w:t>
      </w:r>
      <w:proofErr w:type="spellEnd"/>
      <w:r>
        <w:rPr>
          <w:sz w:val="24"/>
          <w:szCs w:val="24"/>
          <w:highlight w:val="white"/>
        </w:rPr>
        <w:t xml:space="preserve"> Surg. 2020; 46: 519-529</w:t>
      </w:r>
    </w:p>
    <w:p w:rsidR="001208E4" w:rsidRDefault="00000000">
      <w:pPr>
        <w:widowControl/>
        <w:spacing w:line="362" w:lineRule="auto"/>
        <w:ind w:left="720" w:right="212"/>
        <w:jc w:val="both"/>
        <w:rPr>
          <w:sz w:val="24"/>
          <w:szCs w:val="24"/>
          <w:highlight w:val="white"/>
        </w:rPr>
      </w:pPr>
      <w:r>
        <w:rPr>
          <w:sz w:val="24"/>
          <w:szCs w:val="24"/>
          <w:highlight w:val="white"/>
        </w:rPr>
        <w:lastRenderedPageBreak/>
        <w:t xml:space="preserve">13. Goldberg, J. A., </w:t>
      </w:r>
      <w:proofErr w:type="spellStart"/>
      <w:r>
        <w:rPr>
          <w:sz w:val="24"/>
          <w:szCs w:val="24"/>
          <w:highlight w:val="white"/>
        </w:rPr>
        <w:t>Viglione</w:t>
      </w:r>
      <w:proofErr w:type="spellEnd"/>
      <w:r>
        <w:rPr>
          <w:sz w:val="24"/>
          <w:szCs w:val="24"/>
          <w:highlight w:val="white"/>
        </w:rPr>
        <w:t xml:space="preserve">, W., Kelly, J. D., </w:t>
      </w:r>
      <w:proofErr w:type="spellStart"/>
      <w:r>
        <w:rPr>
          <w:sz w:val="24"/>
          <w:szCs w:val="24"/>
          <w:highlight w:val="white"/>
        </w:rPr>
        <w:t>Akelman</w:t>
      </w:r>
      <w:proofErr w:type="spellEnd"/>
      <w:r>
        <w:rPr>
          <w:sz w:val="24"/>
          <w:szCs w:val="24"/>
          <w:highlight w:val="white"/>
        </w:rPr>
        <w:t>, E. Nerve injury and recovery after lateral clavicle fractures: A clinicopathologic study. In: The Journal of Shoulder and Elbow Surgery, 1997, nr. 6(4), p. 287-292.</w:t>
      </w:r>
    </w:p>
    <w:p w:rsidR="001208E4" w:rsidRDefault="00000000">
      <w:pPr>
        <w:widowControl/>
        <w:spacing w:line="362" w:lineRule="auto"/>
        <w:ind w:left="720" w:right="212"/>
        <w:jc w:val="both"/>
        <w:rPr>
          <w:sz w:val="24"/>
          <w:szCs w:val="24"/>
          <w:highlight w:val="white"/>
        </w:rPr>
      </w:pPr>
      <w:r>
        <w:rPr>
          <w:sz w:val="24"/>
          <w:szCs w:val="24"/>
          <w:highlight w:val="white"/>
        </w:rPr>
        <w:t xml:space="preserve">14. Goss, T. P. Double disruptions of the superior shoulder suspensory </w:t>
      </w:r>
      <w:proofErr w:type="spellStart"/>
      <w:r>
        <w:rPr>
          <w:sz w:val="24"/>
          <w:szCs w:val="24"/>
          <w:highlight w:val="white"/>
        </w:rPr>
        <w:t>complex.In</w:t>
      </w:r>
      <w:proofErr w:type="spellEnd"/>
      <w:r>
        <w:rPr>
          <w:sz w:val="24"/>
          <w:szCs w:val="24"/>
          <w:highlight w:val="white"/>
        </w:rPr>
        <w:t xml:space="preserve">: The Journal of </w:t>
      </w:r>
      <w:proofErr w:type="spellStart"/>
      <w:r>
        <w:rPr>
          <w:sz w:val="24"/>
          <w:szCs w:val="24"/>
          <w:highlight w:val="white"/>
        </w:rPr>
        <w:t>Orthopaedic</w:t>
      </w:r>
      <w:proofErr w:type="spellEnd"/>
      <w:r>
        <w:rPr>
          <w:sz w:val="24"/>
          <w:szCs w:val="24"/>
          <w:highlight w:val="white"/>
        </w:rPr>
        <w:t xml:space="preserve"> Trauma, 1998, nr. 12(4), p. 337-341.</w:t>
      </w:r>
    </w:p>
    <w:p w:rsidR="001208E4" w:rsidRDefault="00000000">
      <w:pPr>
        <w:widowControl/>
        <w:spacing w:line="362" w:lineRule="auto"/>
        <w:ind w:left="720" w:right="212"/>
        <w:jc w:val="both"/>
        <w:rPr>
          <w:sz w:val="24"/>
          <w:szCs w:val="24"/>
          <w:highlight w:val="white"/>
        </w:rPr>
      </w:pPr>
      <w:r>
        <w:rPr>
          <w:sz w:val="24"/>
          <w:szCs w:val="24"/>
          <w:highlight w:val="white"/>
        </w:rPr>
        <w:t>15. Hill, J. M., McGuire, M. H., &amp; Crosby, L. A. (1997). Closed treatment of displaced middle-third fractures of the clavicle gives poor results. The Journal of Bone &amp; Joint Surgery, 79(4), 537-539.</w:t>
      </w:r>
    </w:p>
    <w:p w:rsidR="001208E4" w:rsidRDefault="00000000">
      <w:pPr>
        <w:widowControl/>
        <w:spacing w:line="362" w:lineRule="auto"/>
        <w:ind w:left="720" w:right="212"/>
        <w:jc w:val="both"/>
        <w:rPr>
          <w:sz w:val="24"/>
          <w:szCs w:val="24"/>
          <w:highlight w:val="white"/>
        </w:rPr>
      </w:pPr>
      <w:r>
        <w:rPr>
          <w:sz w:val="24"/>
          <w:szCs w:val="24"/>
          <w:highlight w:val="white"/>
        </w:rPr>
        <w:t xml:space="preserve">16. </w:t>
      </w:r>
      <w:proofErr w:type="spellStart"/>
      <w:r>
        <w:rPr>
          <w:sz w:val="24"/>
          <w:szCs w:val="24"/>
          <w:highlight w:val="white"/>
        </w:rPr>
        <w:t>Houwert</w:t>
      </w:r>
      <w:proofErr w:type="spellEnd"/>
      <w:r>
        <w:rPr>
          <w:sz w:val="24"/>
          <w:szCs w:val="24"/>
          <w:highlight w:val="white"/>
        </w:rPr>
        <w:t xml:space="preserve">, R. M., </w:t>
      </w:r>
      <w:proofErr w:type="spellStart"/>
      <w:r>
        <w:rPr>
          <w:sz w:val="24"/>
          <w:szCs w:val="24"/>
          <w:highlight w:val="white"/>
        </w:rPr>
        <w:t>Wijdicks</w:t>
      </w:r>
      <w:proofErr w:type="spellEnd"/>
      <w:r>
        <w:rPr>
          <w:sz w:val="24"/>
          <w:szCs w:val="24"/>
          <w:highlight w:val="white"/>
        </w:rPr>
        <w:t xml:space="preserve">, F. J., Steins </w:t>
      </w:r>
      <w:proofErr w:type="spellStart"/>
      <w:r>
        <w:rPr>
          <w:sz w:val="24"/>
          <w:szCs w:val="24"/>
          <w:highlight w:val="white"/>
        </w:rPr>
        <w:t>Bisschop</w:t>
      </w:r>
      <w:proofErr w:type="spellEnd"/>
      <w:r>
        <w:rPr>
          <w:sz w:val="24"/>
          <w:szCs w:val="24"/>
          <w:highlight w:val="white"/>
        </w:rPr>
        <w:t xml:space="preserve">, C. N., </w:t>
      </w:r>
      <w:proofErr w:type="spellStart"/>
      <w:r>
        <w:rPr>
          <w:sz w:val="24"/>
          <w:szCs w:val="24"/>
          <w:highlight w:val="white"/>
        </w:rPr>
        <w:t>Verhofstad</w:t>
      </w:r>
      <w:proofErr w:type="spellEnd"/>
      <w:r>
        <w:rPr>
          <w:sz w:val="24"/>
          <w:szCs w:val="24"/>
          <w:highlight w:val="white"/>
        </w:rPr>
        <w:t xml:space="preserve">, M. H., &amp; Van </w:t>
      </w:r>
      <w:proofErr w:type="spellStart"/>
      <w:r>
        <w:rPr>
          <w:sz w:val="24"/>
          <w:szCs w:val="24"/>
          <w:highlight w:val="white"/>
        </w:rPr>
        <w:t>Lieshout</w:t>
      </w:r>
      <w:proofErr w:type="spellEnd"/>
      <w:r>
        <w:rPr>
          <w:sz w:val="24"/>
          <w:szCs w:val="24"/>
          <w:highlight w:val="white"/>
        </w:rPr>
        <w:t xml:space="preserve">, E. M. (2016). Acute neurovascular complications in displaced clavicle fractures: an analysis of 107 consecutive fractures. International </w:t>
      </w:r>
      <w:proofErr w:type="spellStart"/>
      <w:r>
        <w:rPr>
          <w:sz w:val="24"/>
          <w:szCs w:val="24"/>
          <w:highlight w:val="white"/>
        </w:rPr>
        <w:t>Orthopaedics</w:t>
      </w:r>
      <w:proofErr w:type="spellEnd"/>
      <w:r>
        <w:rPr>
          <w:sz w:val="24"/>
          <w:szCs w:val="24"/>
          <w:highlight w:val="white"/>
        </w:rPr>
        <w:t>, 40(9), 1951-1954</w:t>
      </w:r>
    </w:p>
    <w:p w:rsidR="001208E4" w:rsidRDefault="00000000">
      <w:pPr>
        <w:widowControl/>
        <w:spacing w:line="362" w:lineRule="auto"/>
        <w:ind w:left="720" w:right="212"/>
        <w:jc w:val="both"/>
        <w:rPr>
          <w:sz w:val="24"/>
          <w:szCs w:val="24"/>
          <w:highlight w:val="white"/>
        </w:rPr>
      </w:pPr>
      <w:r>
        <w:rPr>
          <w:sz w:val="24"/>
          <w:szCs w:val="24"/>
          <w:highlight w:val="white"/>
        </w:rPr>
        <w:t xml:space="preserve">17. Jupiter, J. B., &amp; </w:t>
      </w:r>
      <w:proofErr w:type="spellStart"/>
      <w:r>
        <w:rPr>
          <w:sz w:val="24"/>
          <w:szCs w:val="24"/>
          <w:highlight w:val="white"/>
        </w:rPr>
        <w:t>Leffert</w:t>
      </w:r>
      <w:proofErr w:type="spellEnd"/>
      <w:r>
        <w:rPr>
          <w:sz w:val="24"/>
          <w:szCs w:val="24"/>
          <w:highlight w:val="white"/>
        </w:rPr>
        <w:t>, R. D. (1990). Nonunion of the clavicle. The Journal of Bone &amp; Joint Surgery, 72(3), 328-337.</w:t>
      </w:r>
    </w:p>
    <w:p w:rsidR="001208E4" w:rsidRDefault="00000000">
      <w:pPr>
        <w:widowControl/>
        <w:spacing w:line="362" w:lineRule="auto"/>
        <w:ind w:left="720" w:right="212"/>
        <w:jc w:val="both"/>
        <w:rPr>
          <w:sz w:val="24"/>
          <w:szCs w:val="24"/>
          <w:highlight w:val="white"/>
        </w:rPr>
      </w:pPr>
      <w:r>
        <w:rPr>
          <w:sz w:val="24"/>
          <w:szCs w:val="24"/>
          <w:highlight w:val="white"/>
        </w:rPr>
        <w:t>18. Kelly, J. D., &amp; A review of operative management of clavicle fractures. (2007). Bulletin of the NYU Hospital for Joint Diseases, 65(1), 47-53.</w:t>
      </w:r>
    </w:p>
    <w:p w:rsidR="001208E4" w:rsidRDefault="00000000">
      <w:pPr>
        <w:widowControl/>
        <w:spacing w:line="362" w:lineRule="auto"/>
        <w:ind w:left="720" w:right="212"/>
        <w:jc w:val="both"/>
        <w:rPr>
          <w:sz w:val="24"/>
          <w:szCs w:val="24"/>
          <w:highlight w:val="white"/>
        </w:rPr>
      </w:pPr>
      <w:r>
        <w:rPr>
          <w:sz w:val="24"/>
          <w:szCs w:val="24"/>
          <w:highlight w:val="white"/>
        </w:rPr>
        <w:t xml:space="preserve">19. Kettler, M., </w:t>
      </w:r>
      <w:proofErr w:type="spellStart"/>
      <w:r>
        <w:rPr>
          <w:sz w:val="24"/>
          <w:szCs w:val="24"/>
          <w:highlight w:val="white"/>
        </w:rPr>
        <w:t>Schieker</w:t>
      </w:r>
      <w:proofErr w:type="spellEnd"/>
      <w:r>
        <w:rPr>
          <w:sz w:val="24"/>
          <w:szCs w:val="24"/>
          <w:highlight w:val="white"/>
        </w:rPr>
        <w:t>, M., Braunstein, V., &amp; Mutschler, W. (2012). Flexible intramedullary nailing of clavicular midshaft fractures: a matched-pair study. The Journal of Bone &amp; Joint Surgery, 94(8), 678-686.</w:t>
      </w:r>
    </w:p>
    <w:p w:rsidR="001208E4" w:rsidRDefault="00000000">
      <w:pPr>
        <w:widowControl/>
        <w:spacing w:line="362" w:lineRule="auto"/>
        <w:ind w:left="720" w:right="212"/>
        <w:jc w:val="both"/>
        <w:rPr>
          <w:sz w:val="24"/>
          <w:szCs w:val="24"/>
          <w:highlight w:val="white"/>
        </w:rPr>
      </w:pPr>
      <w:r>
        <w:rPr>
          <w:sz w:val="24"/>
          <w:szCs w:val="24"/>
          <w:highlight w:val="white"/>
        </w:rPr>
        <w:t xml:space="preserve">20. </w:t>
      </w:r>
      <w:proofErr w:type="spellStart"/>
      <w:r>
        <w:rPr>
          <w:sz w:val="24"/>
          <w:szCs w:val="24"/>
          <w:highlight w:val="white"/>
        </w:rPr>
        <w:t>Lenza</w:t>
      </w:r>
      <w:proofErr w:type="spellEnd"/>
      <w:r>
        <w:rPr>
          <w:sz w:val="24"/>
          <w:szCs w:val="24"/>
          <w:highlight w:val="white"/>
        </w:rPr>
        <w:t xml:space="preserve">, M., Buchbinder, R., Johnston, R. V., </w:t>
      </w:r>
      <w:proofErr w:type="spellStart"/>
      <w:r>
        <w:rPr>
          <w:sz w:val="24"/>
          <w:szCs w:val="24"/>
          <w:highlight w:val="white"/>
        </w:rPr>
        <w:t>Belloti</w:t>
      </w:r>
      <w:proofErr w:type="spellEnd"/>
      <w:r>
        <w:rPr>
          <w:sz w:val="24"/>
          <w:szCs w:val="24"/>
          <w:highlight w:val="white"/>
        </w:rPr>
        <w:t xml:space="preserve">, J. C., &amp; </w:t>
      </w:r>
      <w:proofErr w:type="spellStart"/>
      <w:r>
        <w:rPr>
          <w:sz w:val="24"/>
          <w:szCs w:val="24"/>
          <w:highlight w:val="white"/>
        </w:rPr>
        <w:t>Faloppa</w:t>
      </w:r>
      <w:proofErr w:type="spellEnd"/>
      <w:r>
        <w:rPr>
          <w:sz w:val="24"/>
          <w:szCs w:val="24"/>
          <w:highlight w:val="white"/>
        </w:rPr>
        <w:t>, F. (2013). Surgical versus conservative interventions for treating fractures of the middle third of the clavicle. Cochrane Database of Systematic Reviews, (6).</w:t>
      </w:r>
    </w:p>
    <w:p w:rsidR="001208E4" w:rsidRDefault="00000000">
      <w:pPr>
        <w:widowControl/>
        <w:spacing w:line="362" w:lineRule="auto"/>
        <w:ind w:left="720" w:right="212"/>
        <w:jc w:val="both"/>
        <w:rPr>
          <w:sz w:val="24"/>
          <w:szCs w:val="24"/>
          <w:highlight w:val="white"/>
        </w:rPr>
      </w:pPr>
      <w:r>
        <w:rPr>
          <w:sz w:val="24"/>
          <w:szCs w:val="24"/>
          <w:highlight w:val="white"/>
        </w:rPr>
        <w:t xml:space="preserve">21. Luo TD, Ashraf A, Larson AN, Stans AA, Shaughnessy WJ, McIntosh AL. Complications in the treatment of adolescent clavicle fractures. Orthopedics. 2015 Apr;38(4):e287-91. </w:t>
      </w:r>
    </w:p>
    <w:p w:rsidR="001208E4" w:rsidRDefault="00000000">
      <w:pPr>
        <w:widowControl/>
        <w:spacing w:line="362" w:lineRule="auto"/>
        <w:ind w:left="720" w:right="212"/>
        <w:jc w:val="both"/>
        <w:rPr>
          <w:sz w:val="24"/>
          <w:szCs w:val="24"/>
          <w:highlight w:val="white"/>
        </w:rPr>
      </w:pPr>
      <w:r>
        <w:rPr>
          <w:sz w:val="24"/>
          <w:szCs w:val="24"/>
          <w:highlight w:val="white"/>
        </w:rPr>
        <w:t>22. Mehta, V., &amp; Bain, G. I. (2013). The anatomy of the clavicle: Its surgical significance. Clinical Anatomy, 26(3), 345-357.</w:t>
      </w:r>
    </w:p>
    <w:p w:rsidR="001208E4" w:rsidRDefault="00000000">
      <w:pPr>
        <w:widowControl/>
        <w:spacing w:line="362" w:lineRule="auto"/>
        <w:ind w:left="720" w:right="212"/>
        <w:jc w:val="both"/>
        <w:rPr>
          <w:sz w:val="24"/>
          <w:szCs w:val="24"/>
          <w:highlight w:val="white"/>
        </w:rPr>
      </w:pPr>
      <w:r>
        <w:rPr>
          <w:sz w:val="24"/>
          <w:szCs w:val="24"/>
          <w:highlight w:val="white"/>
        </w:rPr>
        <w:t xml:space="preserve">23. McKee RC, Whelan DB, </w:t>
      </w:r>
      <w:proofErr w:type="spellStart"/>
      <w:r>
        <w:rPr>
          <w:sz w:val="24"/>
          <w:szCs w:val="24"/>
          <w:highlight w:val="white"/>
        </w:rPr>
        <w:t>Schemitsch</w:t>
      </w:r>
      <w:proofErr w:type="spellEnd"/>
      <w:r>
        <w:rPr>
          <w:sz w:val="24"/>
          <w:szCs w:val="24"/>
          <w:highlight w:val="white"/>
        </w:rPr>
        <w:t xml:space="preserve"> EH, McKee MD. Operative versus nonoperative care of displaced midshaft clavicular fractures: a meta-analysis of randomized clinical trials. J Bone </w:t>
      </w:r>
      <w:proofErr w:type="spellStart"/>
      <w:r>
        <w:rPr>
          <w:sz w:val="24"/>
          <w:szCs w:val="24"/>
          <w:highlight w:val="white"/>
        </w:rPr>
        <w:t>Jt</w:t>
      </w:r>
      <w:proofErr w:type="spellEnd"/>
      <w:r>
        <w:rPr>
          <w:sz w:val="24"/>
          <w:szCs w:val="24"/>
          <w:highlight w:val="white"/>
        </w:rPr>
        <w:t xml:space="preserve"> Surg Am. 2012;94(8):675–84.</w:t>
      </w:r>
    </w:p>
    <w:p w:rsidR="001208E4" w:rsidRDefault="00000000">
      <w:pPr>
        <w:widowControl/>
        <w:spacing w:line="362" w:lineRule="auto"/>
        <w:ind w:left="720" w:right="212"/>
        <w:jc w:val="both"/>
        <w:rPr>
          <w:sz w:val="24"/>
          <w:szCs w:val="24"/>
          <w:highlight w:val="white"/>
        </w:rPr>
      </w:pPr>
      <w:r>
        <w:rPr>
          <w:sz w:val="24"/>
          <w:szCs w:val="24"/>
          <w:highlight w:val="white"/>
        </w:rPr>
        <w:t>24. Mohan, R., Ramesh, B., &amp; Pai, S. B. (2012). The role of radiography and ultrasonography in the diagnosis of clavicular fractures. Journal of Clinical Imaging Science, 2(1), 59.</w:t>
      </w:r>
    </w:p>
    <w:p w:rsidR="001208E4" w:rsidRDefault="00000000">
      <w:pPr>
        <w:widowControl/>
        <w:spacing w:line="362" w:lineRule="auto"/>
        <w:ind w:left="720" w:right="212"/>
        <w:jc w:val="both"/>
        <w:rPr>
          <w:sz w:val="24"/>
          <w:szCs w:val="24"/>
          <w:highlight w:val="white"/>
        </w:rPr>
      </w:pPr>
      <w:r>
        <w:rPr>
          <w:sz w:val="24"/>
          <w:szCs w:val="24"/>
          <w:highlight w:val="white"/>
        </w:rPr>
        <w:lastRenderedPageBreak/>
        <w:t xml:space="preserve">25. </w:t>
      </w:r>
      <w:proofErr w:type="spellStart"/>
      <w:r>
        <w:rPr>
          <w:sz w:val="24"/>
          <w:szCs w:val="24"/>
          <w:highlight w:val="white"/>
        </w:rPr>
        <w:t>Murthi</w:t>
      </w:r>
      <w:proofErr w:type="spellEnd"/>
      <w:r>
        <w:rPr>
          <w:sz w:val="24"/>
          <w:szCs w:val="24"/>
          <w:highlight w:val="white"/>
        </w:rPr>
        <w:t xml:space="preserve">, A. M., Vosburgh, C. L., &amp; </w:t>
      </w:r>
      <w:proofErr w:type="spellStart"/>
      <w:r>
        <w:rPr>
          <w:sz w:val="24"/>
          <w:szCs w:val="24"/>
          <w:highlight w:val="white"/>
        </w:rPr>
        <w:t>Neviaser</w:t>
      </w:r>
      <w:proofErr w:type="spellEnd"/>
      <w:r>
        <w:rPr>
          <w:sz w:val="24"/>
          <w:szCs w:val="24"/>
          <w:highlight w:val="white"/>
        </w:rPr>
        <w:t>, R. J. (2005). The incidence of anomalous coracoclavicular joints. Journal of Shoulder and Elbow Surgery, 14(5), 534-537.</w:t>
      </w:r>
    </w:p>
    <w:p w:rsidR="001208E4" w:rsidRDefault="00000000">
      <w:pPr>
        <w:widowControl/>
        <w:spacing w:line="362" w:lineRule="auto"/>
        <w:ind w:left="720" w:right="212"/>
        <w:jc w:val="both"/>
        <w:rPr>
          <w:sz w:val="24"/>
          <w:szCs w:val="24"/>
          <w:highlight w:val="white"/>
        </w:rPr>
      </w:pPr>
      <w:r>
        <w:rPr>
          <w:sz w:val="24"/>
          <w:szCs w:val="24"/>
          <w:highlight w:val="white"/>
        </w:rPr>
        <w:t xml:space="preserve">26. Muthusamy, S., &amp; </w:t>
      </w:r>
      <w:proofErr w:type="spellStart"/>
      <w:r>
        <w:rPr>
          <w:sz w:val="24"/>
          <w:szCs w:val="24"/>
          <w:highlight w:val="white"/>
        </w:rPr>
        <w:t>Kalyanasundaram</w:t>
      </w:r>
      <w:proofErr w:type="spellEnd"/>
      <w:r>
        <w:rPr>
          <w:sz w:val="24"/>
          <w:szCs w:val="24"/>
          <w:highlight w:val="white"/>
        </w:rPr>
        <w:t>, D. (2019). A study on morphometric analysis of clavicle in South Indian population. Journal of Clinical and Diagnostic Research, 13(2), AC01-AC03.</w:t>
      </w:r>
    </w:p>
    <w:p w:rsidR="001208E4" w:rsidRDefault="00000000">
      <w:pPr>
        <w:widowControl/>
        <w:spacing w:line="362" w:lineRule="auto"/>
        <w:ind w:left="720" w:right="212"/>
        <w:jc w:val="both"/>
        <w:rPr>
          <w:sz w:val="24"/>
          <w:szCs w:val="24"/>
          <w:highlight w:val="white"/>
        </w:rPr>
      </w:pPr>
      <w:r>
        <w:rPr>
          <w:sz w:val="24"/>
          <w:szCs w:val="24"/>
          <w:highlight w:val="white"/>
        </w:rPr>
        <w:t xml:space="preserve">27. </w:t>
      </w:r>
      <w:proofErr w:type="spellStart"/>
      <w:r>
        <w:rPr>
          <w:sz w:val="24"/>
          <w:szCs w:val="24"/>
          <w:highlight w:val="white"/>
        </w:rPr>
        <w:t>Neer</w:t>
      </w:r>
      <w:proofErr w:type="spellEnd"/>
      <w:r>
        <w:rPr>
          <w:sz w:val="24"/>
          <w:szCs w:val="24"/>
          <w:highlight w:val="white"/>
        </w:rPr>
        <w:t>, C. S. (1960). Fractures of the clavicle. The Journal of Bone &amp; Joint Surgery, 42(3), 476-484.</w:t>
      </w:r>
    </w:p>
    <w:p w:rsidR="001208E4" w:rsidRDefault="00000000">
      <w:pPr>
        <w:widowControl/>
        <w:spacing w:line="362" w:lineRule="auto"/>
        <w:ind w:left="720" w:right="212"/>
        <w:jc w:val="both"/>
        <w:rPr>
          <w:sz w:val="24"/>
          <w:szCs w:val="24"/>
          <w:highlight w:val="white"/>
        </w:rPr>
      </w:pPr>
      <w:r>
        <w:rPr>
          <w:sz w:val="24"/>
          <w:szCs w:val="24"/>
          <w:highlight w:val="white"/>
        </w:rPr>
        <w:t xml:space="preserve">28. </w:t>
      </w:r>
      <w:proofErr w:type="spellStart"/>
      <w:r>
        <w:rPr>
          <w:sz w:val="24"/>
          <w:szCs w:val="24"/>
          <w:highlight w:val="white"/>
        </w:rPr>
        <w:t>Neer</w:t>
      </w:r>
      <w:proofErr w:type="spellEnd"/>
      <w:r>
        <w:rPr>
          <w:sz w:val="24"/>
          <w:szCs w:val="24"/>
          <w:highlight w:val="white"/>
        </w:rPr>
        <w:t xml:space="preserve"> CS. Fractures of the distal third of the clavicle. Clin </w:t>
      </w:r>
      <w:proofErr w:type="spellStart"/>
      <w:r>
        <w:rPr>
          <w:sz w:val="24"/>
          <w:szCs w:val="24"/>
          <w:highlight w:val="white"/>
        </w:rPr>
        <w:t>Orthop</w:t>
      </w:r>
      <w:proofErr w:type="spellEnd"/>
      <w:r>
        <w:rPr>
          <w:sz w:val="24"/>
          <w:szCs w:val="24"/>
          <w:highlight w:val="white"/>
        </w:rPr>
        <w:t xml:space="preserve"> </w:t>
      </w:r>
      <w:proofErr w:type="spellStart"/>
      <w:r>
        <w:rPr>
          <w:sz w:val="24"/>
          <w:szCs w:val="24"/>
          <w:highlight w:val="white"/>
        </w:rPr>
        <w:t>Relat</w:t>
      </w:r>
      <w:proofErr w:type="spellEnd"/>
      <w:r>
        <w:rPr>
          <w:sz w:val="24"/>
          <w:szCs w:val="24"/>
          <w:highlight w:val="white"/>
        </w:rPr>
        <w:t xml:space="preserve"> Res. 1968 May-Jun;58:43-50.</w:t>
      </w:r>
    </w:p>
    <w:p w:rsidR="001208E4" w:rsidRDefault="00000000">
      <w:pPr>
        <w:widowControl/>
        <w:spacing w:line="362" w:lineRule="auto"/>
        <w:ind w:left="720" w:right="212"/>
        <w:jc w:val="both"/>
        <w:rPr>
          <w:sz w:val="24"/>
          <w:szCs w:val="24"/>
          <w:highlight w:val="white"/>
        </w:rPr>
      </w:pPr>
      <w:r>
        <w:rPr>
          <w:sz w:val="24"/>
          <w:szCs w:val="24"/>
          <w:highlight w:val="white"/>
        </w:rPr>
        <w:t xml:space="preserve">29. Nordqvist, A., &amp; </w:t>
      </w:r>
      <w:proofErr w:type="spellStart"/>
      <w:r>
        <w:rPr>
          <w:sz w:val="24"/>
          <w:szCs w:val="24"/>
          <w:highlight w:val="white"/>
        </w:rPr>
        <w:t>Petersson</w:t>
      </w:r>
      <w:proofErr w:type="spellEnd"/>
      <w:r>
        <w:rPr>
          <w:sz w:val="24"/>
          <w:szCs w:val="24"/>
          <w:highlight w:val="white"/>
        </w:rPr>
        <w:t xml:space="preserve">, C. (1994). The incidence of fractures of the clavicle. Clinical </w:t>
      </w:r>
      <w:proofErr w:type="spellStart"/>
      <w:r>
        <w:rPr>
          <w:sz w:val="24"/>
          <w:szCs w:val="24"/>
          <w:highlight w:val="white"/>
        </w:rPr>
        <w:t>Orthopaedics</w:t>
      </w:r>
      <w:proofErr w:type="spellEnd"/>
      <w:r>
        <w:rPr>
          <w:sz w:val="24"/>
          <w:szCs w:val="24"/>
          <w:highlight w:val="white"/>
        </w:rPr>
        <w:t xml:space="preserve"> and Related Research, (300), 127-132.</w:t>
      </w:r>
    </w:p>
    <w:p w:rsidR="001208E4" w:rsidRDefault="00000000">
      <w:pPr>
        <w:widowControl/>
        <w:spacing w:line="362" w:lineRule="auto"/>
        <w:ind w:left="720" w:right="212"/>
        <w:jc w:val="both"/>
        <w:rPr>
          <w:sz w:val="24"/>
          <w:szCs w:val="24"/>
          <w:highlight w:val="white"/>
        </w:rPr>
      </w:pPr>
      <w:r>
        <w:rPr>
          <w:sz w:val="24"/>
          <w:szCs w:val="24"/>
          <w:highlight w:val="white"/>
        </w:rPr>
        <w:t xml:space="preserve">30. Nordqvist, A., </w:t>
      </w:r>
      <w:proofErr w:type="spellStart"/>
      <w:r>
        <w:rPr>
          <w:sz w:val="24"/>
          <w:szCs w:val="24"/>
          <w:highlight w:val="white"/>
        </w:rPr>
        <w:t>Petersson</w:t>
      </w:r>
      <w:proofErr w:type="spellEnd"/>
      <w:r>
        <w:rPr>
          <w:sz w:val="24"/>
          <w:szCs w:val="24"/>
          <w:highlight w:val="white"/>
        </w:rPr>
        <w:t xml:space="preserve">, C., &amp; </w:t>
      </w:r>
      <w:proofErr w:type="spellStart"/>
      <w:r>
        <w:rPr>
          <w:sz w:val="24"/>
          <w:szCs w:val="24"/>
          <w:highlight w:val="white"/>
        </w:rPr>
        <w:t>Redlund-Johnell</w:t>
      </w:r>
      <w:proofErr w:type="spellEnd"/>
      <w:r>
        <w:rPr>
          <w:sz w:val="24"/>
          <w:szCs w:val="24"/>
          <w:highlight w:val="white"/>
        </w:rPr>
        <w:t xml:space="preserve">, I. (1998). The natural course of lateral clavicle fracture: 15 (11-21) year follow-up of 110 cases. Acta </w:t>
      </w:r>
      <w:proofErr w:type="spellStart"/>
      <w:r>
        <w:rPr>
          <w:sz w:val="24"/>
          <w:szCs w:val="24"/>
          <w:highlight w:val="white"/>
        </w:rPr>
        <w:t>Orthopaedica</w:t>
      </w:r>
      <w:proofErr w:type="spellEnd"/>
      <w:r>
        <w:rPr>
          <w:sz w:val="24"/>
          <w:szCs w:val="24"/>
          <w:highlight w:val="white"/>
        </w:rPr>
        <w:t xml:space="preserve"> Scandinavica, 69(5), 48-50.</w:t>
      </w:r>
    </w:p>
    <w:p w:rsidR="001208E4" w:rsidRDefault="00000000">
      <w:pPr>
        <w:widowControl/>
        <w:spacing w:line="362" w:lineRule="auto"/>
        <w:ind w:left="720" w:right="212"/>
        <w:jc w:val="both"/>
        <w:rPr>
          <w:sz w:val="24"/>
          <w:szCs w:val="24"/>
          <w:highlight w:val="white"/>
        </w:rPr>
      </w:pPr>
      <w:r>
        <w:rPr>
          <w:sz w:val="24"/>
          <w:szCs w:val="24"/>
          <w:highlight w:val="white"/>
        </w:rPr>
        <w:t xml:space="preserve">31. Nowak, J., </w:t>
      </w:r>
      <w:proofErr w:type="spellStart"/>
      <w:r>
        <w:rPr>
          <w:sz w:val="24"/>
          <w:szCs w:val="24"/>
          <w:highlight w:val="white"/>
        </w:rPr>
        <w:t>Holgersson</w:t>
      </w:r>
      <w:proofErr w:type="spellEnd"/>
      <w:r>
        <w:rPr>
          <w:sz w:val="24"/>
          <w:szCs w:val="24"/>
          <w:highlight w:val="white"/>
        </w:rPr>
        <w:t xml:space="preserve">, M., &amp; Larsson, S. (2005). Sequelae from clavicular fractures are common: a prospective study of 222 patients. Acta </w:t>
      </w:r>
      <w:proofErr w:type="spellStart"/>
      <w:r>
        <w:rPr>
          <w:sz w:val="24"/>
          <w:szCs w:val="24"/>
          <w:highlight w:val="white"/>
        </w:rPr>
        <w:t>Orthopaedica</w:t>
      </w:r>
      <w:proofErr w:type="spellEnd"/>
      <w:r>
        <w:rPr>
          <w:sz w:val="24"/>
          <w:szCs w:val="24"/>
          <w:highlight w:val="white"/>
        </w:rPr>
        <w:t>, 76(4), 496-502.</w:t>
      </w:r>
    </w:p>
    <w:p w:rsidR="001208E4" w:rsidRDefault="00000000">
      <w:pPr>
        <w:widowControl/>
        <w:spacing w:line="362" w:lineRule="auto"/>
        <w:ind w:left="720" w:right="212"/>
        <w:jc w:val="both"/>
        <w:rPr>
          <w:sz w:val="24"/>
          <w:szCs w:val="24"/>
          <w:highlight w:val="white"/>
        </w:rPr>
      </w:pPr>
      <w:r>
        <w:rPr>
          <w:sz w:val="24"/>
          <w:szCs w:val="24"/>
          <w:highlight w:val="white"/>
        </w:rPr>
        <w:t xml:space="preserve">32. </w:t>
      </w:r>
      <w:proofErr w:type="spellStart"/>
      <w:r>
        <w:rPr>
          <w:sz w:val="24"/>
          <w:szCs w:val="24"/>
          <w:highlight w:val="white"/>
        </w:rPr>
        <w:t>Postacchini</w:t>
      </w:r>
      <w:proofErr w:type="spellEnd"/>
      <w:r>
        <w:rPr>
          <w:sz w:val="24"/>
          <w:szCs w:val="24"/>
          <w:highlight w:val="white"/>
        </w:rPr>
        <w:t xml:space="preserve">, F., </w:t>
      </w:r>
      <w:proofErr w:type="spellStart"/>
      <w:r>
        <w:rPr>
          <w:sz w:val="24"/>
          <w:szCs w:val="24"/>
          <w:highlight w:val="white"/>
        </w:rPr>
        <w:t>Gumina</w:t>
      </w:r>
      <w:proofErr w:type="spellEnd"/>
      <w:r>
        <w:rPr>
          <w:sz w:val="24"/>
          <w:szCs w:val="24"/>
          <w:highlight w:val="white"/>
        </w:rPr>
        <w:t xml:space="preserve">, S., De </w:t>
      </w:r>
      <w:proofErr w:type="spellStart"/>
      <w:r>
        <w:rPr>
          <w:sz w:val="24"/>
          <w:szCs w:val="24"/>
          <w:highlight w:val="white"/>
        </w:rPr>
        <w:t>Santis</w:t>
      </w:r>
      <w:proofErr w:type="spellEnd"/>
      <w:r>
        <w:rPr>
          <w:sz w:val="24"/>
          <w:szCs w:val="24"/>
          <w:highlight w:val="white"/>
        </w:rPr>
        <w:t xml:space="preserve">, P., </w:t>
      </w:r>
      <w:proofErr w:type="spellStart"/>
      <w:r>
        <w:rPr>
          <w:sz w:val="24"/>
          <w:szCs w:val="24"/>
          <w:highlight w:val="white"/>
        </w:rPr>
        <w:t>Albo</w:t>
      </w:r>
      <w:proofErr w:type="spellEnd"/>
      <w:r>
        <w:rPr>
          <w:sz w:val="24"/>
          <w:szCs w:val="24"/>
          <w:highlight w:val="white"/>
        </w:rPr>
        <w:t>, F., &amp; Ferrara, A. (2002). Epidemiology of clavicle fractures. Journal of Shoulder and Elbow Surgery, 11(5), 452-456.</w:t>
      </w:r>
    </w:p>
    <w:p w:rsidR="001208E4" w:rsidRDefault="00000000">
      <w:pPr>
        <w:widowControl/>
        <w:spacing w:line="362" w:lineRule="auto"/>
        <w:ind w:left="720" w:right="212"/>
        <w:jc w:val="both"/>
        <w:rPr>
          <w:sz w:val="24"/>
          <w:szCs w:val="24"/>
          <w:highlight w:val="white"/>
        </w:rPr>
      </w:pPr>
      <w:r>
        <w:rPr>
          <w:sz w:val="24"/>
          <w:szCs w:val="24"/>
          <w:highlight w:val="white"/>
        </w:rPr>
        <w:t xml:space="preserve">33. </w:t>
      </w:r>
      <w:proofErr w:type="spellStart"/>
      <w:r>
        <w:rPr>
          <w:sz w:val="24"/>
          <w:szCs w:val="24"/>
          <w:highlight w:val="white"/>
        </w:rPr>
        <w:t>Ropars</w:t>
      </w:r>
      <w:proofErr w:type="spellEnd"/>
      <w:r>
        <w:rPr>
          <w:sz w:val="24"/>
          <w:szCs w:val="24"/>
          <w:highlight w:val="white"/>
        </w:rPr>
        <w:t xml:space="preserve"> M, </w:t>
      </w:r>
      <w:proofErr w:type="spellStart"/>
      <w:r>
        <w:rPr>
          <w:sz w:val="24"/>
          <w:szCs w:val="24"/>
          <w:highlight w:val="white"/>
        </w:rPr>
        <w:t>Thomazeau</w:t>
      </w:r>
      <w:proofErr w:type="spellEnd"/>
      <w:r>
        <w:rPr>
          <w:sz w:val="24"/>
          <w:szCs w:val="24"/>
          <w:highlight w:val="white"/>
        </w:rPr>
        <w:t xml:space="preserve"> H, </w:t>
      </w:r>
      <w:proofErr w:type="spellStart"/>
      <w:r>
        <w:rPr>
          <w:sz w:val="24"/>
          <w:szCs w:val="24"/>
          <w:highlight w:val="white"/>
        </w:rPr>
        <w:t>Huten</w:t>
      </w:r>
      <w:proofErr w:type="spellEnd"/>
      <w:r>
        <w:rPr>
          <w:sz w:val="24"/>
          <w:szCs w:val="24"/>
          <w:highlight w:val="white"/>
        </w:rPr>
        <w:t xml:space="preserve"> D. Clavicle fractures. </w:t>
      </w:r>
      <w:proofErr w:type="spellStart"/>
      <w:r>
        <w:rPr>
          <w:sz w:val="24"/>
          <w:szCs w:val="24"/>
          <w:highlight w:val="white"/>
        </w:rPr>
        <w:t>Orthop</w:t>
      </w:r>
      <w:proofErr w:type="spellEnd"/>
      <w:r>
        <w:rPr>
          <w:sz w:val="24"/>
          <w:szCs w:val="24"/>
          <w:highlight w:val="white"/>
        </w:rPr>
        <w:t xml:space="preserve"> </w:t>
      </w:r>
      <w:proofErr w:type="spellStart"/>
      <w:r>
        <w:rPr>
          <w:sz w:val="24"/>
          <w:szCs w:val="24"/>
          <w:highlight w:val="white"/>
        </w:rPr>
        <w:t>Traumatol</w:t>
      </w:r>
      <w:proofErr w:type="spellEnd"/>
      <w:r>
        <w:rPr>
          <w:sz w:val="24"/>
          <w:szCs w:val="24"/>
          <w:highlight w:val="white"/>
        </w:rPr>
        <w:t xml:space="preserve"> Surg Res. 2017 Feb;103(1S):S53-S59.</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 xml:space="preserve">34. Robinson CM, Goudie EB, Murray IR, Jenkins PJ, </w:t>
      </w:r>
      <w:proofErr w:type="spellStart"/>
      <w:r>
        <w:rPr>
          <w:sz w:val="24"/>
          <w:szCs w:val="24"/>
          <w:highlight w:val="white"/>
        </w:rPr>
        <w:t>Ahktar</w:t>
      </w:r>
      <w:proofErr w:type="spellEnd"/>
      <w:r>
        <w:rPr>
          <w:sz w:val="24"/>
          <w:szCs w:val="24"/>
          <w:highlight w:val="white"/>
        </w:rPr>
        <w:t xml:space="preserve"> MA, Read EO, et al. Open reduction and plate fixation versus nonoperative treatment for displaced midshaft clavicular fractures: a multicenter, randomized, controlled trial. J Bone </w:t>
      </w:r>
      <w:proofErr w:type="spellStart"/>
      <w:r>
        <w:rPr>
          <w:sz w:val="24"/>
          <w:szCs w:val="24"/>
          <w:highlight w:val="white"/>
        </w:rPr>
        <w:t>Jt</w:t>
      </w:r>
      <w:proofErr w:type="spellEnd"/>
      <w:r>
        <w:rPr>
          <w:sz w:val="24"/>
          <w:szCs w:val="24"/>
          <w:highlight w:val="white"/>
        </w:rPr>
        <w:t xml:space="preserve"> Surg Am. 2013;95(17):1576–84.</w:t>
      </w:r>
    </w:p>
    <w:p w:rsidR="001208E4" w:rsidRDefault="00000000">
      <w:pPr>
        <w:widowControl/>
        <w:spacing w:line="362" w:lineRule="auto"/>
        <w:ind w:left="720" w:right="212"/>
        <w:jc w:val="both"/>
        <w:rPr>
          <w:sz w:val="24"/>
          <w:szCs w:val="24"/>
          <w:highlight w:val="white"/>
        </w:rPr>
      </w:pPr>
      <w:r>
        <w:rPr>
          <w:sz w:val="24"/>
          <w:szCs w:val="24"/>
          <w:highlight w:val="white"/>
        </w:rPr>
        <w:t xml:space="preserve">35. Robinson, C. M., &amp; Akhtar, M. A. (2018). Fractures of the clavicle. In </w:t>
      </w:r>
      <w:proofErr w:type="spellStart"/>
      <w:r>
        <w:rPr>
          <w:sz w:val="24"/>
          <w:szCs w:val="24"/>
          <w:highlight w:val="white"/>
        </w:rPr>
        <w:t>Bucholz</w:t>
      </w:r>
      <w:proofErr w:type="spellEnd"/>
      <w:r>
        <w:rPr>
          <w:sz w:val="24"/>
          <w:szCs w:val="24"/>
          <w:highlight w:val="white"/>
        </w:rPr>
        <w:t xml:space="preserve"> and Heckman's fracture treatment (pp. 1137-1162). Wolters Kluwer.</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36. Robinson, C. M., &amp; Court-Brown, C. M. (2006). The management of midshaft clavicle fractures: A comparison of plating and intramedullary nailing. The Journal of Bone &amp; Joint Surgery, 88(1), 106-112.</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37.</w:t>
      </w:r>
      <w:r>
        <w:rPr>
          <w:sz w:val="24"/>
          <w:szCs w:val="24"/>
        </w:rPr>
        <w:t xml:space="preserve">"Rockwood and Green's Fractures in Adults" edited by Charles A. Rockwood Jr., Paul </w:t>
      </w:r>
      <w:proofErr w:type="spellStart"/>
      <w:r>
        <w:rPr>
          <w:sz w:val="24"/>
          <w:szCs w:val="24"/>
        </w:rPr>
        <w:t>Tornetta</w:t>
      </w:r>
      <w:proofErr w:type="spellEnd"/>
      <w:r>
        <w:rPr>
          <w:sz w:val="24"/>
          <w:szCs w:val="24"/>
        </w:rPr>
        <w:t xml:space="preserve"> III, and James R. Krieg (2019)</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 xml:space="preserve">38. Rowe CR. An atlas of anatomy and treatment of midclavicular fractures. Clin </w:t>
      </w:r>
      <w:proofErr w:type="spellStart"/>
      <w:r>
        <w:rPr>
          <w:sz w:val="24"/>
          <w:szCs w:val="24"/>
          <w:highlight w:val="white"/>
        </w:rPr>
        <w:t>Orthop</w:t>
      </w:r>
      <w:proofErr w:type="spellEnd"/>
      <w:r>
        <w:rPr>
          <w:sz w:val="24"/>
          <w:szCs w:val="24"/>
          <w:highlight w:val="white"/>
        </w:rPr>
        <w:t xml:space="preserve"> </w:t>
      </w:r>
      <w:proofErr w:type="spellStart"/>
      <w:r>
        <w:rPr>
          <w:sz w:val="24"/>
          <w:szCs w:val="24"/>
          <w:highlight w:val="white"/>
        </w:rPr>
        <w:t>Relat</w:t>
      </w:r>
      <w:proofErr w:type="spellEnd"/>
      <w:r>
        <w:rPr>
          <w:sz w:val="24"/>
          <w:szCs w:val="24"/>
          <w:highlight w:val="white"/>
        </w:rPr>
        <w:t xml:space="preserve"> Res. 1968;58:29–42.</w:t>
      </w:r>
    </w:p>
    <w:p w:rsidR="001208E4" w:rsidRDefault="00000000">
      <w:pPr>
        <w:widowControl/>
        <w:spacing w:line="362" w:lineRule="auto"/>
        <w:ind w:left="720" w:right="212"/>
        <w:jc w:val="both"/>
        <w:rPr>
          <w:sz w:val="24"/>
          <w:szCs w:val="24"/>
          <w:highlight w:val="white"/>
        </w:rPr>
      </w:pPr>
      <w:r>
        <w:rPr>
          <w:sz w:val="24"/>
          <w:szCs w:val="24"/>
          <w:highlight w:val="white"/>
        </w:rPr>
        <w:t xml:space="preserve">39. Sanders, R., &amp; </w:t>
      </w:r>
      <w:proofErr w:type="spellStart"/>
      <w:r>
        <w:rPr>
          <w:sz w:val="24"/>
          <w:szCs w:val="24"/>
          <w:highlight w:val="white"/>
        </w:rPr>
        <w:t>Swiontkowski</w:t>
      </w:r>
      <w:proofErr w:type="spellEnd"/>
      <w:r>
        <w:rPr>
          <w:sz w:val="24"/>
          <w:szCs w:val="24"/>
          <w:highlight w:val="white"/>
        </w:rPr>
        <w:t>, M. (2003). Treatment of diaphyseal fractures of the humerus and the clavicle. Instructional Course Lectures, 52, 131-143.</w:t>
      </w:r>
    </w:p>
    <w:p w:rsidR="001208E4" w:rsidRDefault="00000000">
      <w:pPr>
        <w:widowControl/>
        <w:spacing w:line="362" w:lineRule="auto"/>
        <w:ind w:left="720" w:right="212"/>
        <w:jc w:val="both"/>
        <w:rPr>
          <w:sz w:val="24"/>
          <w:szCs w:val="24"/>
          <w:highlight w:val="white"/>
        </w:rPr>
      </w:pPr>
      <w:r>
        <w:rPr>
          <w:sz w:val="24"/>
          <w:szCs w:val="24"/>
          <w:highlight w:val="white"/>
        </w:rPr>
        <w:t xml:space="preserve">40. Sidhu VS, </w:t>
      </w:r>
      <w:proofErr w:type="spellStart"/>
      <w:r>
        <w:rPr>
          <w:sz w:val="24"/>
          <w:szCs w:val="24"/>
          <w:highlight w:val="white"/>
        </w:rPr>
        <w:t>Hermans</w:t>
      </w:r>
      <w:proofErr w:type="spellEnd"/>
      <w:r>
        <w:rPr>
          <w:sz w:val="24"/>
          <w:szCs w:val="24"/>
          <w:highlight w:val="white"/>
        </w:rPr>
        <w:t xml:space="preserve"> D, Duckworth DG. The operative outcomes of displaced medial-end clavicle fractures. J Shoulder Elbow Surg. 2015;24(11):1728–34.</w:t>
      </w:r>
    </w:p>
    <w:p w:rsidR="001208E4" w:rsidRDefault="00000000">
      <w:pPr>
        <w:widowControl/>
        <w:spacing w:line="362" w:lineRule="auto"/>
        <w:ind w:left="720" w:right="212"/>
        <w:jc w:val="both"/>
        <w:rPr>
          <w:sz w:val="24"/>
          <w:szCs w:val="24"/>
          <w:highlight w:val="white"/>
        </w:rPr>
      </w:pPr>
      <w:r>
        <w:rPr>
          <w:sz w:val="24"/>
          <w:szCs w:val="24"/>
          <w:highlight w:val="white"/>
        </w:rPr>
        <w:t xml:space="preserve">41. </w:t>
      </w:r>
      <w:proofErr w:type="spellStart"/>
      <w:r>
        <w:rPr>
          <w:sz w:val="24"/>
          <w:szCs w:val="24"/>
          <w:highlight w:val="white"/>
        </w:rPr>
        <w:t>Skedros</w:t>
      </w:r>
      <w:proofErr w:type="spellEnd"/>
      <w:r>
        <w:rPr>
          <w:sz w:val="24"/>
          <w:szCs w:val="24"/>
          <w:highlight w:val="white"/>
        </w:rPr>
        <w:t>, J. G., &amp; Hunt, K. J. (2004). The association of clavicular facet morphology with the occurrence of midshaft clavicular fractures. The American Journal of Sports Medicine, 32(2), 478-483.</w:t>
      </w:r>
    </w:p>
    <w:p w:rsidR="001208E4" w:rsidRDefault="00000000">
      <w:pPr>
        <w:widowControl/>
        <w:spacing w:line="362" w:lineRule="auto"/>
        <w:ind w:left="720" w:right="212"/>
        <w:jc w:val="both"/>
        <w:rPr>
          <w:sz w:val="24"/>
          <w:szCs w:val="24"/>
          <w:highlight w:val="white"/>
        </w:rPr>
      </w:pPr>
      <w:r>
        <w:rPr>
          <w:sz w:val="24"/>
          <w:szCs w:val="24"/>
          <w:highlight w:val="white"/>
        </w:rPr>
        <w:t xml:space="preserve">42. </w:t>
      </w:r>
      <w:proofErr w:type="spellStart"/>
      <w:r>
        <w:rPr>
          <w:sz w:val="24"/>
          <w:szCs w:val="24"/>
          <w:highlight w:val="white"/>
        </w:rPr>
        <w:t>Slongo</w:t>
      </w:r>
      <w:proofErr w:type="spellEnd"/>
      <w:r>
        <w:rPr>
          <w:sz w:val="24"/>
          <w:szCs w:val="24"/>
          <w:highlight w:val="white"/>
        </w:rPr>
        <w:t xml:space="preserve">, T., </w:t>
      </w:r>
      <w:proofErr w:type="spellStart"/>
      <w:r>
        <w:rPr>
          <w:sz w:val="24"/>
          <w:szCs w:val="24"/>
          <w:highlight w:val="white"/>
        </w:rPr>
        <w:t>Audige</w:t>
      </w:r>
      <w:proofErr w:type="spellEnd"/>
      <w:r>
        <w:rPr>
          <w:sz w:val="24"/>
          <w:szCs w:val="24"/>
          <w:highlight w:val="white"/>
        </w:rPr>
        <w:t xml:space="preserve">, L., </w:t>
      </w:r>
      <w:proofErr w:type="spellStart"/>
      <w:r>
        <w:rPr>
          <w:sz w:val="24"/>
          <w:szCs w:val="24"/>
          <w:highlight w:val="white"/>
        </w:rPr>
        <w:t>Clavert</w:t>
      </w:r>
      <w:proofErr w:type="spellEnd"/>
      <w:r>
        <w:rPr>
          <w:sz w:val="24"/>
          <w:szCs w:val="24"/>
          <w:highlight w:val="white"/>
        </w:rPr>
        <w:t>, P., &amp; Lutz, N. (2015). AO pediatric comprehensive classification of long bone fractures (PCCF). European Journal of Pediatric Surgery, 25(2), 143-154.</w:t>
      </w:r>
    </w:p>
    <w:p w:rsidR="001208E4" w:rsidRDefault="00000000">
      <w:pPr>
        <w:widowControl/>
        <w:spacing w:line="362" w:lineRule="auto"/>
        <w:ind w:left="720" w:right="212"/>
        <w:jc w:val="both"/>
        <w:rPr>
          <w:sz w:val="24"/>
          <w:szCs w:val="24"/>
          <w:highlight w:val="white"/>
        </w:rPr>
      </w:pPr>
      <w:r>
        <w:rPr>
          <w:sz w:val="24"/>
          <w:szCs w:val="24"/>
          <w:highlight w:val="white"/>
        </w:rPr>
        <w:t xml:space="preserve">43. </w:t>
      </w:r>
      <w:proofErr w:type="spellStart"/>
      <w:r>
        <w:rPr>
          <w:sz w:val="24"/>
          <w:szCs w:val="24"/>
          <w:highlight w:val="white"/>
        </w:rPr>
        <w:t>Smekal</w:t>
      </w:r>
      <w:proofErr w:type="spellEnd"/>
      <w:r>
        <w:rPr>
          <w:sz w:val="24"/>
          <w:szCs w:val="24"/>
          <w:highlight w:val="white"/>
        </w:rPr>
        <w:t xml:space="preserve">, V., </w:t>
      </w:r>
      <w:proofErr w:type="spellStart"/>
      <w:r>
        <w:rPr>
          <w:sz w:val="24"/>
          <w:szCs w:val="24"/>
          <w:highlight w:val="white"/>
        </w:rPr>
        <w:t>Irenberger</w:t>
      </w:r>
      <w:proofErr w:type="spellEnd"/>
      <w:r>
        <w:rPr>
          <w:sz w:val="24"/>
          <w:szCs w:val="24"/>
          <w:highlight w:val="white"/>
        </w:rPr>
        <w:t xml:space="preserve">, A., Attal, R. E., </w:t>
      </w:r>
      <w:proofErr w:type="spellStart"/>
      <w:r>
        <w:rPr>
          <w:sz w:val="24"/>
          <w:szCs w:val="24"/>
          <w:highlight w:val="white"/>
        </w:rPr>
        <w:t>Oberladstätter</w:t>
      </w:r>
      <w:proofErr w:type="spellEnd"/>
      <w:r>
        <w:rPr>
          <w:sz w:val="24"/>
          <w:szCs w:val="24"/>
          <w:highlight w:val="white"/>
        </w:rPr>
        <w:t xml:space="preserve">, J., </w:t>
      </w:r>
      <w:proofErr w:type="spellStart"/>
      <w:r>
        <w:rPr>
          <w:sz w:val="24"/>
          <w:szCs w:val="24"/>
          <w:highlight w:val="white"/>
        </w:rPr>
        <w:t>Krappinger</w:t>
      </w:r>
      <w:proofErr w:type="spellEnd"/>
      <w:r>
        <w:rPr>
          <w:sz w:val="24"/>
          <w:szCs w:val="24"/>
          <w:highlight w:val="white"/>
        </w:rPr>
        <w:t xml:space="preserve">, D., &amp; </w:t>
      </w:r>
      <w:proofErr w:type="spellStart"/>
      <w:r>
        <w:rPr>
          <w:sz w:val="24"/>
          <w:szCs w:val="24"/>
          <w:highlight w:val="white"/>
        </w:rPr>
        <w:t>Kralinger</w:t>
      </w:r>
      <w:proofErr w:type="spellEnd"/>
      <w:r>
        <w:rPr>
          <w:sz w:val="24"/>
          <w:szCs w:val="24"/>
          <w:highlight w:val="white"/>
        </w:rPr>
        <w:t>, F. S. (2009). Elastic stable intramedullary nailing is the treatment of choice for midshaft clavicular fracture in adults: results in 142 patients. Injury, 40(12), 1312-1316.</w:t>
      </w:r>
    </w:p>
    <w:p w:rsidR="001208E4" w:rsidRDefault="00000000">
      <w:pPr>
        <w:widowControl/>
        <w:spacing w:line="362" w:lineRule="auto"/>
        <w:ind w:left="720" w:right="212"/>
        <w:jc w:val="both"/>
        <w:rPr>
          <w:sz w:val="24"/>
          <w:szCs w:val="24"/>
          <w:highlight w:val="white"/>
        </w:rPr>
      </w:pPr>
      <w:r>
        <w:rPr>
          <w:sz w:val="24"/>
          <w:szCs w:val="24"/>
          <w:highlight w:val="white"/>
        </w:rPr>
        <w:t xml:space="preserve">44. Society COT. Nonoperative treatment compared with plate fixation of displaced midshaft clavicular fractures. A multicenter, randomized clinical trial. J Bone </w:t>
      </w:r>
      <w:proofErr w:type="spellStart"/>
      <w:r>
        <w:rPr>
          <w:sz w:val="24"/>
          <w:szCs w:val="24"/>
          <w:highlight w:val="white"/>
        </w:rPr>
        <w:t>Jt</w:t>
      </w:r>
      <w:proofErr w:type="spellEnd"/>
      <w:r>
        <w:rPr>
          <w:sz w:val="24"/>
          <w:szCs w:val="24"/>
          <w:highlight w:val="white"/>
        </w:rPr>
        <w:t xml:space="preserve"> Surg Am. 2007;89(1):1–10. </w:t>
      </w:r>
    </w:p>
    <w:p w:rsidR="001208E4" w:rsidRDefault="00000000">
      <w:pPr>
        <w:widowControl/>
        <w:spacing w:line="362" w:lineRule="auto"/>
        <w:ind w:left="720" w:right="212"/>
        <w:jc w:val="both"/>
        <w:rPr>
          <w:sz w:val="24"/>
          <w:szCs w:val="24"/>
          <w:highlight w:val="white"/>
        </w:rPr>
      </w:pPr>
      <w:r>
        <w:rPr>
          <w:sz w:val="24"/>
          <w:szCs w:val="24"/>
          <w:highlight w:val="white"/>
        </w:rPr>
        <w:t xml:space="preserve">45. </w:t>
      </w:r>
      <w:proofErr w:type="spellStart"/>
      <w:r>
        <w:rPr>
          <w:sz w:val="24"/>
          <w:szCs w:val="24"/>
          <w:highlight w:val="white"/>
        </w:rPr>
        <w:t>Standring</w:t>
      </w:r>
      <w:proofErr w:type="spellEnd"/>
      <w:r>
        <w:rPr>
          <w:sz w:val="24"/>
          <w:szCs w:val="24"/>
          <w:highlight w:val="white"/>
        </w:rPr>
        <w:t>, S. (Ed.). (2016). Gray's anatomy: The anatomical basis of clinical practice (41st ed.). Elsevier Health Sciences.</w:t>
      </w:r>
    </w:p>
    <w:p w:rsidR="001208E4" w:rsidRDefault="00000000">
      <w:pPr>
        <w:widowControl/>
        <w:spacing w:line="362" w:lineRule="auto"/>
        <w:ind w:left="720" w:right="212"/>
        <w:jc w:val="both"/>
        <w:rPr>
          <w:sz w:val="24"/>
          <w:szCs w:val="24"/>
          <w:highlight w:val="white"/>
        </w:rPr>
      </w:pPr>
      <w:r>
        <w:rPr>
          <w:sz w:val="24"/>
          <w:szCs w:val="24"/>
          <w:highlight w:val="white"/>
        </w:rPr>
        <w:t>46. Stanley, D., Trowbridge, E. A., &amp; Norris, S. H. (1988). The mechanism of clavicular fracture: A clinical and biomechanical analysis. Journal of Bone and Joint Surgery, 70(2), 233-237.</w:t>
      </w:r>
    </w:p>
    <w:p w:rsidR="001208E4" w:rsidRDefault="00000000">
      <w:pPr>
        <w:widowControl/>
        <w:spacing w:line="362" w:lineRule="auto"/>
        <w:ind w:left="720" w:right="212"/>
        <w:jc w:val="both"/>
        <w:rPr>
          <w:sz w:val="24"/>
          <w:szCs w:val="24"/>
          <w:highlight w:val="white"/>
        </w:rPr>
      </w:pPr>
      <w:r>
        <w:rPr>
          <w:sz w:val="24"/>
          <w:szCs w:val="24"/>
          <w:highlight w:val="white"/>
        </w:rPr>
        <w:t xml:space="preserve">47. </w:t>
      </w:r>
      <w:proofErr w:type="spellStart"/>
      <w:r>
        <w:rPr>
          <w:sz w:val="24"/>
          <w:szCs w:val="24"/>
          <w:highlight w:val="white"/>
        </w:rPr>
        <w:t>Tamaoki</w:t>
      </w:r>
      <w:proofErr w:type="spellEnd"/>
      <w:r>
        <w:rPr>
          <w:sz w:val="24"/>
          <w:szCs w:val="24"/>
          <w:highlight w:val="white"/>
        </w:rPr>
        <w:t xml:space="preserve">, M. J., &amp; </w:t>
      </w:r>
      <w:proofErr w:type="spellStart"/>
      <w:r>
        <w:rPr>
          <w:sz w:val="24"/>
          <w:szCs w:val="24"/>
          <w:highlight w:val="white"/>
        </w:rPr>
        <w:t>Belloti</w:t>
      </w:r>
      <w:proofErr w:type="spellEnd"/>
      <w:r>
        <w:rPr>
          <w:sz w:val="24"/>
          <w:szCs w:val="24"/>
          <w:highlight w:val="white"/>
        </w:rPr>
        <w:t xml:space="preserve">, J. C. (2015). Treatment of clavicle fractures: current concepts review. </w:t>
      </w:r>
      <w:proofErr w:type="spellStart"/>
      <w:r>
        <w:rPr>
          <w:sz w:val="24"/>
          <w:szCs w:val="24"/>
          <w:highlight w:val="white"/>
        </w:rPr>
        <w:t>Revista</w:t>
      </w:r>
      <w:proofErr w:type="spellEnd"/>
      <w:r>
        <w:rPr>
          <w:sz w:val="24"/>
          <w:szCs w:val="24"/>
          <w:highlight w:val="white"/>
        </w:rPr>
        <w:t xml:space="preserve"> </w:t>
      </w:r>
      <w:proofErr w:type="spellStart"/>
      <w:r>
        <w:rPr>
          <w:sz w:val="24"/>
          <w:szCs w:val="24"/>
          <w:highlight w:val="white"/>
        </w:rPr>
        <w:t>Brasileira</w:t>
      </w:r>
      <w:proofErr w:type="spellEnd"/>
      <w:r>
        <w:rPr>
          <w:sz w:val="24"/>
          <w:szCs w:val="24"/>
          <w:highlight w:val="white"/>
        </w:rPr>
        <w:t xml:space="preserve"> de </w:t>
      </w:r>
      <w:proofErr w:type="spellStart"/>
      <w:r>
        <w:rPr>
          <w:sz w:val="24"/>
          <w:szCs w:val="24"/>
          <w:highlight w:val="white"/>
        </w:rPr>
        <w:t>Ortopedia</w:t>
      </w:r>
      <w:proofErr w:type="spellEnd"/>
      <w:r>
        <w:rPr>
          <w:sz w:val="24"/>
          <w:szCs w:val="24"/>
          <w:highlight w:val="white"/>
        </w:rPr>
        <w:t>, 50(1), 9-16.</w:t>
      </w:r>
    </w:p>
    <w:p w:rsidR="001208E4" w:rsidRDefault="00000000">
      <w:pPr>
        <w:widowControl/>
        <w:spacing w:line="362" w:lineRule="auto"/>
        <w:ind w:left="720" w:right="212"/>
        <w:jc w:val="both"/>
        <w:rPr>
          <w:sz w:val="24"/>
          <w:szCs w:val="24"/>
          <w:highlight w:val="white"/>
        </w:rPr>
      </w:pPr>
      <w:r>
        <w:rPr>
          <w:sz w:val="24"/>
          <w:szCs w:val="24"/>
          <w:highlight w:val="white"/>
        </w:rPr>
        <w:t xml:space="preserve">48. </w:t>
      </w:r>
      <w:proofErr w:type="spellStart"/>
      <w:r>
        <w:rPr>
          <w:sz w:val="24"/>
          <w:szCs w:val="24"/>
          <w:highlight w:val="white"/>
        </w:rPr>
        <w:t>Venclauskas</w:t>
      </w:r>
      <w:proofErr w:type="spellEnd"/>
      <w:r>
        <w:rPr>
          <w:sz w:val="24"/>
          <w:szCs w:val="24"/>
          <w:highlight w:val="white"/>
        </w:rPr>
        <w:t xml:space="preserve">, L., </w:t>
      </w:r>
      <w:proofErr w:type="spellStart"/>
      <w:r>
        <w:rPr>
          <w:sz w:val="24"/>
          <w:szCs w:val="24"/>
          <w:highlight w:val="white"/>
        </w:rPr>
        <w:t>Siloveckas</w:t>
      </w:r>
      <w:proofErr w:type="spellEnd"/>
      <w:r>
        <w:rPr>
          <w:sz w:val="24"/>
          <w:szCs w:val="24"/>
          <w:highlight w:val="white"/>
        </w:rPr>
        <w:t xml:space="preserve">, R., </w:t>
      </w:r>
      <w:proofErr w:type="spellStart"/>
      <w:r>
        <w:rPr>
          <w:sz w:val="24"/>
          <w:szCs w:val="24"/>
          <w:highlight w:val="white"/>
        </w:rPr>
        <w:t>Valaikaite</w:t>
      </w:r>
      <w:proofErr w:type="spellEnd"/>
      <w:r>
        <w:rPr>
          <w:sz w:val="24"/>
          <w:szCs w:val="24"/>
          <w:highlight w:val="white"/>
        </w:rPr>
        <w:t xml:space="preserve">, R., </w:t>
      </w:r>
      <w:proofErr w:type="spellStart"/>
      <w:r>
        <w:rPr>
          <w:sz w:val="24"/>
          <w:szCs w:val="24"/>
          <w:highlight w:val="white"/>
        </w:rPr>
        <w:t>Cekanauskas</w:t>
      </w:r>
      <w:proofErr w:type="spellEnd"/>
      <w:r>
        <w:rPr>
          <w:sz w:val="24"/>
          <w:szCs w:val="24"/>
          <w:highlight w:val="white"/>
        </w:rPr>
        <w:t xml:space="preserve">, E., &amp; </w:t>
      </w:r>
      <w:proofErr w:type="spellStart"/>
      <w:r>
        <w:rPr>
          <w:sz w:val="24"/>
          <w:szCs w:val="24"/>
          <w:highlight w:val="white"/>
        </w:rPr>
        <w:t>Malinauskas</w:t>
      </w:r>
      <w:proofErr w:type="spellEnd"/>
      <w:r>
        <w:rPr>
          <w:sz w:val="24"/>
          <w:szCs w:val="24"/>
          <w:highlight w:val="white"/>
        </w:rPr>
        <w:t>, M. (2016). Epidemiology of clavicle</w:t>
      </w:r>
    </w:p>
    <w:p w:rsidR="001208E4" w:rsidRDefault="001208E4">
      <w:pPr>
        <w:widowControl/>
        <w:spacing w:line="362" w:lineRule="auto"/>
        <w:ind w:left="720" w:right="212"/>
        <w:jc w:val="both"/>
        <w:rPr>
          <w:sz w:val="24"/>
          <w:szCs w:val="24"/>
          <w:highlight w:val="white"/>
        </w:rPr>
      </w:pPr>
    </w:p>
    <w:p w:rsidR="001208E4" w:rsidRDefault="00000000">
      <w:pPr>
        <w:widowControl/>
        <w:spacing w:line="362" w:lineRule="auto"/>
        <w:ind w:left="720" w:right="212"/>
        <w:jc w:val="both"/>
        <w:rPr>
          <w:sz w:val="24"/>
          <w:szCs w:val="24"/>
          <w:highlight w:val="white"/>
        </w:rPr>
      </w:pPr>
      <w:r>
        <w:rPr>
          <w:sz w:val="24"/>
          <w:szCs w:val="24"/>
          <w:highlight w:val="white"/>
        </w:rPr>
        <w:t xml:space="preserve"> fractures in Lithuania in 2011-2013. Medicina, 52(1), 29-34.</w:t>
      </w:r>
    </w:p>
    <w:p w:rsidR="001208E4" w:rsidRDefault="00000000">
      <w:pPr>
        <w:widowControl/>
        <w:spacing w:line="362" w:lineRule="auto"/>
        <w:ind w:left="720" w:right="212"/>
        <w:jc w:val="both"/>
        <w:rPr>
          <w:sz w:val="24"/>
          <w:szCs w:val="24"/>
          <w:highlight w:val="white"/>
        </w:rPr>
      </w:pPr>
      <w:r>
        <w:rPr>
          <w:sz w:val="24"/>
          <w:szCs w:val="24"/>
          <w:highlight w:val="white"/>
        </w:rPr>
        <w:t xml:space="preserve">49. Wiesel B, </w:t>
      </w:r>
      <w:proofErr w:type="spellStart"/>
      <w:r>
        <w:rPr>
          <w:sz w:val="24"/>
          <w:szCs w:val="24"/>
          <w:highlight w:val="white"/>
        </w:rPr>
        <w:t>Nagda</w:t>
      </w:r>
      <w:proofErr w:type="spellEnd"/>
      <w:r>
        <w:rPr>
          <w:sz w:val="24"/>
          <w:szCs w:val="24"/>
          <w:highlight w:val="white"/>
        </w:rPr>
        <w:t xml:space="preserve"> S, Mehta S, Churchill R. Management of Midshaft Clavicle Fractures in Adults. J Am </w:t>
      </w:r>
      <w:proofErr w:type="spellStart"/>
      <w:r>
        <w:rPr>
          <w:sz w:val="24"/>
          <w:szCs w:val="24"/>
          <w:highlight w:val="white"/>
        </w:rPr>
        <w:t>Acad</w:t>
      </w:r>
      <w:proofErr w:type="spellEnd"/>
      <w:r>
        <w:rPr>
          <w:sz w:val="24"/>
          <w:szCs w:val="24"/>
          <w:highlight w:val="white"/>
        </w:rPr>
        <w:t xml:space="preserve"> </w:t>
      </w:r>
      <w:proofErr w:type="spellStart"/>
      <w:r>
        <w:rPr>
          <w:sz w:val="24"/>
          <w:szCs w:val="24"/>
          <w:highlight w:val="white"/>
        </w:rPr>
        <w:t>Orthop</w:t>
      </w:r>
      <w:proofErr w:type="spellEnd"/>
      <w:r>
        <w:rPr>
          <w:sz w:val="24"/>
          <w:szCs w:val="24"/>
          <w:highlight w:val="white"/>
        </w:rPr>
        <w:t xml:space="preserve"> Surg. 2018 Nov 15;26(22):e468-e476.</w:t>
      </w:r>
    </w:p>
    <w:p w:rsidR="001208E4" w:rsidRDefault="00000000">
      <w:pPr>
        <w:widowControl/>
        <w:spacing w:line="362" w:lineRule="auto"/>
        <w:ind w:left="720" w:right="212"/>
        <w:jc w:val="both"/>
        <w:rPr>
          <w:sz w:val="24"/>
          <w:szCs w:val="24"/>
          <w:highlight w:val="white"/>
        </w:rPr>
      </w:pPr>
      <w:r>
        <w:rPr>
          <w:sz w:val="24"/>
          <w:szCs w:val="24"/>
          <w:highlight w:val="white"/>
        </w:rPr>
        <w:t xml:space="preserve">50. Williams, G. R., Nguyen, V. D., Rockwood, C. A. Jr, &amp; </w:t>
      </w:r>
      <w:proofErr w:type="spellStart"/>
      <w:r>
        <w:rPr>
          <w:sz w:val="24"/>
          <w:szCs w:val="24"/>
          <w:highlight w:val="white"/>
        </w:rPr>
        <w:t>Bigliani</w:t>
      </w:r>
      <w:proofErr w:type="spellEnd"/>
      <w:r>
        <w:rPr>
          <w:sz w:val="24"/>
          <w:szCs w:val="24"/>
          <w:highlight w:val="white"/>
        </w:rPr>
        <w:t>, L. U. (1989). A classification system for injuries to the acromioclavicular joint. The Journal of Bone &amp; Joint Surgery, 71(6), 939-943.</w:t>
      </w:r>
    </w:p>
    <w:p w:rsidR="001208E4" w:rsidRDefault="00000000">
      <w:pPr>
        <w:widowControl/>
        <w:spacing w:line="362" w:lineRule="auto"/>
        <w:ind w:left="720" w:right="212"/>
        <w:jc w:val="both"/>
        <w:rPr>
          <w:sz w:val="24"/>
          <w:szCs w:val="24"/>
          <w:highlight w:val="white"/>
        </w:rPr>
      </w:pPr>
      <w:r>
        <w:rPr>
          <w:sz w:val="24"/>
          <w:szCs w:val="24"/>
          <w:highlight w:val="white"/>
        </w:rPr>
        <w:t xml:space="preserve">51. </w:t>
      </w:r>
      <w:proofErr w:type="spellStart"/>
      <w:r>
        <w:rPr>
          <w:sz w:val="24"/>
          <w:szCs w:val="24"/>
          <w:highlight w:val="white"/>
        </w:rPr>
        <w:t>Wijdicks</w:t>
      </w:r>
      <w:proofErr w:type="spellEnd"/>
      <w:r>
        <w:rPr>
          <w:sz w:val="24"/>
          <w:szCs w:val="24"/>
          <w:highlight w:val="white"/>
        </w:rPr>
        <w:t xml:space="preserve">, C. A., Wheeler, D. L., &amp; Dvorak, J. (2012). Biomechanical evaluation of clavicle fracture plating techniques: Does malunion impact failure loads? Journal of </w:t>
      </w:r>
      <w:proofErr w:type="spellStart"/>
      <w:r>
        <w:rPr>
          <w:sz w:val="24"/>
          <w:szCs w:val="24"/>
          <w:highlight w:val="white"/>
        </w:rPr>
        <w:t>Orthopaedic</w:t>
      </w:r>
      <w:proofErr w:type="spellEnd"/>
      <w:r>
        <w:rPr>
          <w:sz w:val="24"/>
          <w:szCs w:val="24"/>
          <w:highlight w:val="white"/>
        </w:rPr>
        <w:t xml:space="preserve"> Trauma, 26(4), 244-249.</w:t>
      </w:r>
    </w:p>
    <w:p w:rsidR="001208E4" w:rsidRDefault="00000000">
      <w:pPr>
        <w:widowControl/>
        <w:spacing w:line="362" w:lineRule="auto"/>
        <w:ind w:left="720" w:right="212"/>
        <w:rPr>
          <w:sz w:val="24"/>
          <w:szCs w:val="24"/>
          <w:highlight w:val="white"/>
        </w:rPr>
      </w:pPr>
      <w:r>
        <w:rPr>
          <w:sz w:val="24"/>
          <w:szCs w:val="24"/>
          <w:highlight w:val="white"/>
        </w:rPr>
        <w:t xml:space="preserve">52. </w:t>
      </w:r>
      <w:proofErr w:type="spellStart"/>
      <w:r>
        <w:rPr>
          <w:sz w:val="24"/>
          <w:szCs w:val="24"/>
          <w:highlight w:val="white"/>
        </w:rPr>
        <w:t>Zlowodzki</w:t>
      </w:r>
      <w:proofErr w:type="spellEnd"/>
      <w:r>
        <w:rPr>
          <w:sz w:val="24"/>
          <w:szCs w:val="24"/>
          <w:highlight w:val="white"/>
        </w:rPr>
        <w:t xml:space="preserve">, M., </w:t>
      </w:r>
      <w:proofErr w:type="spellStart"/>
      <w:r>
        <w:rPr>
          <w:sz w:val="24"/>
          <w:szCs w:val="24"/>
          <w:highlight w:val="white"/>
        </w:rPr>
        <w:t>Zelle</w:t>
      </w:r>
      <w:proofErr w:type="spellEnd"/>
      <w:r>
        <w:rPr>
          <w:sz w:val="24"/>
          <w:szCs w:val="24"/>
          <w:highlight w:val="white"/>
        </w:rPr>
        <w:t xml:space="preserve">, B. A., Cole, P. A., </w:t>
      </w:r>
      <w:proofErr w:type="spellStart"/>
      <w:r>
        <w:rPr>
          <w:sz w:val="24"/>
          <w:szCs w:val="24"/>
          <w:highlight w:val="white"/>
        </w:rPr>
        <w:t>Jeray</w:t>
      </w:r>
      <w:proofErr w:type="spellEnd"/>
      <w:r>
        <w:rPr>
          <w:sz w:val="24"/>
          <w:szCs w:val="24"/>
          <w:highlight w:val="white"/>
        </w:rPr>
        <w:t xml:space="preserve">, K., McKee, M. D., &amp; Evidence-Based Orthopedic Trauma Working Group. (2005). Treatment of acute midshaft clavicle fractures: systematic review of 2144 fractures: On behalf of the Evidence-Based </w:t>
      </w:r>
      <w:proofErr w:type="spellStart"/>
      <w:r>
        <w:rPr>
          <w:sz w:val="24"/>
          <w:szCs w:val="24"/>
          <w:highlight w:val="white"/>
        </w:rPr>
        <w:t>Orthopaedic</w:t>
      </w:r>
      <w:proofErr w:type="spellEnd"/>
      <w:r>
        <w:rPr>
          <w:sz w:val="24"/>
          <w:szCs w:val="24"/>
          <w:highlight w:val="white"/>
        </w:rPr>
        <w:t xml:space="preserve"> Trauma Working Group. Journal of </w:t>
      </w:r>
      <w:proofErr w:type="spellStart"/>
      <w:r>
        <w:rPr>
          <w:sz w:val="24"/>
          <w:szCs w:val="24"/>
          <w:highlight w:val="white"/>
        </w:rPr>
        <w:t>Orthopaedic</w:t>
      </w:r>
      <w:proofErr w:type="spellEnd"/>
      <w:r>
        <w:rPr>
          <w:sz w:val="24"/>
          <w:szCs w:val="24"/>
          <w:highlight w:val="white"/>
        </w:rPr>
        <w:t xml:space="preserve"> Trauma, 19(7), 504-507.</w:t>
      </w:r>
    </w:p>
    <w:p w:rsidR="001208E4" w:rsidRDefault="001208E4">
      <w:pPr>
        <w:widowControl/>
        <w:spacing w:line="362" w:lineRule="auto"/>
        <w:ind w:left="720" w:right="212"/>
        <w:rPr>
          <w:sz w:val="24"/>
          <w:szCs w:val="24"/>
          <w:highlight w:val="white"/>
        </w:rPr>
      </w:pPr>
    </w:p>
    <w:p w:rsidR="001208E4" w:rsidRDefault="00000000" w:rsidP="00A15616">
      <w:pPr>
        <w:widowControl/>
        <w:spacing w:line="362" w:lineRule="auto"/>
        <w:ind w:left="720" w:right="212"/>
        <w:rPr>
          <w:sz w:val="24"/>
          <w:szCs w:val="24"/>
        </w:rPr>
      </w:pPr>
      <w:r>
        <w:rPr>
          <w:sz w:val="24"/>
          <w:szCs w:val="24"/>
          <w:highlight w:val="white"/>
        </w:rPr>
        <w:t>Image References</w:t>
      </w:r>
    </w:p>
    <w:p w:rsidR="001208E4" w:rsidRDefault="00000000" w:rsidP="00A15616">
      <w:pPr>
        <w:tabs>
          <w:tab w:val="left" w:pos="340"/>
        </w:tabs>
        <w:spacing w:line="360" w:lineRule="auto"/>
        <w:ind w:left="100" w:right="775"/>
        <w:rPr>
          <w:sz w:val="24"/>
          <w:szCs w:val="24"/>
        </w:rPr>
      </w:pPr>
      <w:r>
        <w:rPr>
          <w:sz w:val="24"/>
          <w:szCs w:val="24"/>
        </w:rPr>
        <w:t xml:space="preserve">           53.</w:t>
      </w:r>
      <w:hyperlink r:id="rId42">
        <w:r>
          <w:rPr>
            <w:sz w:val="24"/>
            <w:szCs w:val="24"/>
          </w:rPr>
          <w:t>https://surgeryreference.aofoundation.org/orthopedic-trauma/adult-trauma/ clavicle-fractures</w:t>
        </w:r>
      </w:hyperlink>
    </w:p>
    <w:p w:rsidR="001208E4" w:rsidRDefault="00000000" w:rsidP="00A15616">
      <w:pPr>
        <w:tabs>
          <w:tab w:val="left" w:pos="340"/>
        </w:tabs>
        <w:spacing w:line="360" w:lineRule="auto"/>
        <w:ind w:left="100" w:right="775"/>
        <w:rPr>
          <w:sz w:val="24"/>
          <w:szCs w:val="24"/>
        </w:rPr>
      </w:pPr>
      <w:r>
        <w:rPr>
          <w:sz w:val="24"/>
          <w:szCs w:val="24"/>
        </w:rPr>
        <w:t xml:space="preserve">          54.</w:t>
      </w:r>
      <w:hyperlink r:id="rId43">
        <w:r>
          <w:rPr>
            <w:sz w:val="24"/>
            <w:szCs w:val="24"/>
          </w:rPr>
          <w:t>https://doldmd.com/shoulder-and-elbow/clavicle-collar-bone-fracture/</w:t>
        </w:r>
      </w:hyperlink>
    </w:p>
    <w:p w:rsidR="001208E4" w:rsidRDefault="00000000" w:rsidP="00A15616">
      <w:pPr>
        <w:tabs>
          <w:tab w:val="left" w:pos="340"/>
        </w:tabs>
        <w:spacing w:line="360" w:lineRule="auto"/>
        <w:ind w:left="100" w:right="775"/>
        <w:rPr>
          <w:sz w:val="24"/>
          <w:szCs w:val="24"/>
        </w:rPr>
      </w:pPr>
      <w:r>
        <w:rPr>
          <w:sz w:val="24"/>
          <w:szCs w:val="24"/>
        </w:rPr>
        <w:t xml:space="preserve">          55.</w:t>
      </w:r>
      <w:hyperlink r:id="rId44">
        <w:r>
          <w:rPr>
            <w:sz w:val="24"/>
            <w:szCs w:val="24"/>
          </w:rPr>
          <w:t>https://radiopaedia.org/articles/clavicular-fracture</w:t>
        </w:r>
      </w:hyperlink>
    </w:p>
    <w:p w:rsidR="001208E4" w:rsidRDefault="00000000" w:rsidP="00A15616">
      <w:pPr>
        <w:tabs>
          <w:tab w:val="left" w:pos="340"/>
        </w:tabs>
        <w:spacing w:line="360" w:lineRule="auto"/>
        <w:ind w:left="100" w:right="775"/>
        <w:rPr>
          <w:sz w:val="24"/>
          <w:szCs w:val="24"/>
          <w:highlight w:val="white"/>
        </w:rPr>
      </w:pPr>
      <w:r>
        <w:rPr>
          <w:sz w:val="24"/>
          <w:szCs w:val="24"/>
        </w:rPr>
        <w:t xml:space="preserve">          56.</w:t>
      </w:r>
      <w:hyperlink r:id="rId45">
        <w:r>
          <w:rPr>
            <w:sz w:val="24"/>
            <w:szCs w:val="24"/>
          </w:rPr>
          <w:t>https://www.kaplinsportsmed.com/shoulder-orthopedic-sports-medicine-specialist  -cherry-hill-mt-laurel-moorestown.html</w:t>
        </w:r>
      </w:hyperlink>
    </w:p>
    <w:p w:rsidR="001208E4" w:rsidRPr="00B1544B" w:rsidRDefault="009C65FF" w:rsidP="00B1544B">
      <w:pPr>
        <w:tabs>
          <w:tab w:val="left" w:pos="340"/>
        </w:tabs>
        <w:spacing w:line="360" w:lineRule="auto"/>
        <w:ind w:left="100" w:right="775"/>
        <w:rPr>
          <w:sz w:val="24"/>
          <w:szCs w:val="24"/>
          <w:highlight w:val="white"/>
        </w:rPr>
        <w:sectPr w:rsidR="001208E4" w:rsidRPr="00B1544B">
          <w:pgSz w:w="12240" w:h="15840"/>
          <w:pgMar w:top="1820" w:right="860" w:bottom="280" w:left="1340" w:header="720" w:footer="720" w:gutter="0"/>
          <w:cols w:space="720"/>
        </w:sectPr>
      </w:pPr>
      <w:r>
        <w:rPr>
          <w:sz w:val="24"/>
          <w:szCs w:val="24"/>
          <w:highlight w:val="white"/>
        </w:rPr>
        <w:t xml:space="preserve">          57.https://www.perthortho.com.au/extra-information/shoulder-anatomy/</w:t>
      </w:r>
    </w:p>
    <w:p w:rsidR="001208E4" w:rsidRDefault="001208E4" w:rsidP="00B1544B">
      <w:pPr>
        <w:rPr>
          <w:sz w:val="24"/>
          <w:szCs w:val="24"/>
        </w:rPr>
      </w:pPr>
    </w:p>
    <w:sectPr w:rsidR="001208E4">
      <w:pgSz w:w="12240" w:h="15840"/>
      <w:pgMar w:top="1380" w:right="86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394D" w:rsidRDefault="00B1394D">
      <w:r>
        <w:separator/>
      </w:r>
    </w:p>
  </w:endnote>
  <w:endnote w:type="continuationSeparator" w:id="0">
    <w:p w:rsidR="00B1394D" w:rsidRDefault="00B1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8678551"/>
      <w:docPartObj>
        <w:docPartGallery w:val="Page Numbers (Bottom of Page)"/>
        <w:docPartUnique/>
      </w:docPartObj>
    </w:sdtPr>
    <w:sdtContent>
      <w:p w:rsidR="009C65FF" w:rsidRDefault="009C65FF" w:rsidP="000941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C65FF" w:rsidRDefault="009C65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3233338"/>
      <w:docPartObj>
        <w:docPartGallery w:val="Page Numbers (Bottom of Page)"/>
        <w:docPartUnique/>
      </w:docPartObj>
    </w:sdtPr>
    <w:sdtContent>
      <w:p w:rsidR="009C65FF" w:rsidRDefault="009C65FF" w:rsidP="000941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9C65FF" w:rsidRDefault="009C65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394D" w:rsidRDefault="00B1394D">
      <w:r>
        <w:separator/>
      </w:r>
    </w:p>
  </w:footnote>
  <w:footnote w:type="continuationSeparator" w:id="0">
    <w:p w:rsidR="00B1394D" w:rsidRDefault="00B1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08E4" w:rsidRDefault="00120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B457C"/>
    <w:multiLevelType w:val="multilevel"/>
    <w:tmpl w:val="DFA425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6300A4"/>
    <w:multiLevelType w:val="multilevel"/>
    <w:tmpl w:val="7EB6759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91F29"/>
    <w:multiLevelType w:val="multilevel"/>
    <w:tmpl w:val="3614162A"/>
    <w:lvl w:ilvl="0">
      <w:start w:val="3"/>
      <w:numFmt w:val="bullet"/>
      <w:lvlText w:val="-"/>
      <w:lvlJc w:val="left"/>
      <w:pPr>
        <w:ind w:left="1069" w:hanging="360"/>
      </w:pPr>
      <w:rPr>
        <w:rFonts w:ascii="Calibri" w:eastAsia="Calibri" w:hAnsi="Calibri" w:cs="Calibri"/>
        <w:sz w:val="22"/>
        <w:szCs w:val="22"/>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201926EC"/>
    <w:multiLevelType w:val="multilevel"/>
    <w:tmpl w:val="B396F0C4"/>
    <w:lvl w:ilvl="0">
      <w:start w:val="1"/>
      <w:numFmt w:val="decimal"/>
      <w:lvlText w:val="%1."/>
      <w:lvlJc w:val="left"/>
      <w:pPr>
        <w:ind w:left="100" w:hanging="240"/>
      </w:pPr>
      <w:rPr>
        <w:rFonts w:ascii="Times New Roman" w:eastAsia="Times New Roman" w:hAnsi="Times New Roman" w:cs="Times New Roman"/>
        <w:b w:val="0"/>
        <w:i w:val="0"/>
        <w:color w:val="3C3C3C"/>
        <w:sz w:val="24"/>
        <w:szCs w:val="24"/>
      </w:rPr>
    </w:lvl>
    <w:lvl w:ilvl="1">
      <w:numFmt w:val="bullet"/>
      <w:lvlText w:val="•"/>
      <w:lvlJc w:val="left"/>
      <w:pPr>
        <w:ind w:left="1094" w:hanging="240"/>
      </w:pPr>
    </w:lvl>
    <w:lvl w:ilvl="2">
      <w:numFmt w:val="bullet"/>
      <w:lvlText w:val="•"/>
      <w:lvlJc w:val="left"/>
      <w:pPr>
        <w:ind w:left="2088" w:hanging="240"/>
      </w:pPr>
    </w:lvl>
    <w:lvl w:ilvl="3">
      <w:numFmt w:val="bullet"/>
      <w:lvlText w:val="•"/>
      <w:lvlJc w:val="left"/>
      <w:pPr>
        <w:ind w:left="3082" w:hanging="240"/>
      </w:pPr>
    </w:lvl>
    <w:lvl w:ilvl="4">
      <w:numFmt w:val="bullet"/>
      <w:lvlText w:val="•"/>
      <w:lvlJc w:val="left"/>
      <w:pPr>
        <w:ind w:left="4076" w:hanging="240"/>
      </w:pPr>
    </w:lvl>
    <w:lvl w:ilvl="5">
      <w:numFmt w:val="bullet"/>
      <w:lvlText w:val="•"/>
      <w:lvlJc w:val="left"/>
      <w:pPr>
        <w:ind w:left="5070" w:hanging="240"/>
      </w:pPr>
    </w:lvl>
    <w:lvl w:ilvl="6">
      <w:numFmt w:val="bullet"/>
      <w:lvlText w:val="•"/>
      <w:lvlJc w:val="left"/>
      <w:pPr>
        <w:ind w:left="6064" w:hanging="240"/>
      </w:pPr>
    </w:lvl>
    <w:lvl w:ilvl="7">
      <w:numFmt w:val="bullet"/>
      <w:lvlText w:val="•"/>
      <w:lvlJc w:val="left"/>
      <w:pPr>
        <w:ind w:left="7058" w:hanging="240"/>
      </w:pPr>
    </w:lvl>
    <w:lvl w:ilvl="8">
      <w:numFmt w:val="bullet"/>
      <w:lvlText w:val="•"/>
      <w:lvlJc w:val="left"/>
      <w:pPr>
        <w:ind w:left="8052" w:hanging="240"/>
      </w:pPr>
    </w:lvl>
  </w:abstractNum>
  <w:abstractNum w:abstractNumId="4" w15:restartNumberingAfterBreak="0">
    <w:nsid w:val="229443EB"/>
    <w:multiLevelType w:val="multilevel"/>
    <w:tmpl w:val="BA806F2C"/>
    <w:lvl w:ilvl="0">
      <w:numFmt w:val="bullet"/>
      <w:lvlText w:val="-"/>
      <w:lvlJc w:val="left"/>
      <w:pPr>
        <w:ind w:left="100" w:hanging="140"/>
      </w:pPr>
      <w:rPr>
        <w:rFonts w:ascii="Times New Roman" w:eastAsia="Times New Roman" w:hAnsi="Times New Roman" w:cs="Times New Roman"/>
        <w:b w:val="0"/>
        <w:i w:val="0"/>
        <w:sz w:val="24"/>
        <w:szCs w:val="24"/>
      </w:rPr>
    </w:lvl>
    <w:lvl w:ilvl="1">
      <w:numFmt w:val="bullet"/>
      <w:lvlText w:val="●"/>
      <w:lvlJc w:val="left"/>
      <w:pPr>
        <w:ind w:left="1120" w:hanging="360"/>
      </w:pPr>
      <w:rPr>
        <w:rFonts w:ascii="Helvetica Neue" w:eastAsia="Helvetica Neue" w:hAnsi="Helvetica Neue" w:cs="Helvetica Neue"/>
        <w:b w:val="0"/>
        <w:i w:val="0"/>
        <w:color w:val="3C3C3C"/>
        <w:sz w:val="24"/>
        <w:szCs w:val="24"/>
      </w:rPr>
    </w:lvl>
    <w:lvl w:ilvl="2">
      <w:numFmt w:val="bullet"/>
      <w:lvlText w:val="·"/>
      <w:lvlJc w:val="left"/>
      <w:pPr>
        <w:ind w:left="1900" w:hanging="140"/>
      </w:pPr>
      <w:rPr>
        <w:rFonts w:ascii="Times New Roman" w:eastAsia="Times New Roman" w:hAnsi="Times New Roman" w:cs="Times New Roman"/>
        <w:b w:val="0"/>
        <w:i w:val="0"/>
        <w:color w:val="3C3C3C"/>
        <w:sz w:val="24"/>
        <w:szCs w:val="24"/>
      </w:rPr>
    </w:lvl>
    <w:lvl w:ilvl="3">
      <w:numFmt w:val="bullet"/>
      <w:lvlText w:val="●"/>
      <w:lvlJc w:val="left"/>
      <w:pPr>
        <w:ind w:left="2260" w:hanging="360"/>
      </w:pPr>
      <w:rPr>
        <w:rFonts w:ascii="Helvetica Neue" w:eastAsia="Helvetica Neue" w:hAnsi="Helvetica Neue" w:cs="Helvetica Neue"/>
        <w:b w:val="0"/>
        <w:i w:val="0"/>
        <w:color w:val="3C3C3C"/>
        <w:sz w:val="24"/>
        <w:szCs w:val="24"/>
      </w:rPr>
    </w:lvl>
    <w:lvl w:ilvl="4">
      <w:numFmt w:val="bullet"/>
      <w:lvlText w:val="•"/>
      <w:lvlJc w:val="left"/>
      <w:pPr>
        <w:ind w:left="3371" w:hanging="360"/>
      </w:pPr>
    </w:lvl>
    <w:lvl w:ilvl="5">
      <w:numFmt w:val="bullet"/>
      <w:lvlText w:val="•"/>
      <w:lvlJc w:val="left"/>
      <w:pPr>
        <w:ind w:left="4482" w:hanging="360"/>
      </w:pPr>
    </w:lvl>
    <w:lvl w:ilvl="6">
      <w:numFmt w:val="bullet"/>
      <w:lvlText w:val="•"/>
      <w:lvlJc w:val="left"/>
      <w:pPr>
        <w:ind w:left="5594" w:hanging="360"/>
      </w:pPr>
    </w:lvl>
    <w:lvl w:ilvl="7">
      <w:numFmt w:val="bullet"/>
      <w:lvlText w:val="•"/>
      <w:lvlJc w:val="left"/>
      <w:pPr>
        <w:ind w:left="6705" w:hanging="360"/>
      </w:pPr>
    </w:lvl>
    <w:lvl w:ilvl="8">
      <w:numFmt w:val="bullet"/>
      <w:lvlText w:val="•"/>
      <w:lvlJc w:val="left"/>
      <w:pPr>
        <w:ind w:left="7817" w:hanging="360"/>
      </w:pPr>
    </w:lvl>
  </w:abstractNum>
  <w:abstractNum w:abstractNumId="5" w15:restartNumberingAfterBreak="0">
    <w:nsid w:val="23EF49FE"/>
    <w:multiLevelType w:val="multilevel"/>
    <w:tmpl w:val="BA1439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144A13"/>
    <w:multiLevelType w:val="multilevel"/>
    <w:tmpl w:val="0D2ED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A441E8"/>
    <w:multiLevelType w:val="multilevel"/>
    <w:tmpl w:val="2320DAC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2520" w:hanging="360"/>
      </w:pPr>
      <w:rPr>
        <w:rFonts w:ascii="Noto Sans Symbols" w:eastAsia="Noto Sans Symbols" w:hAnsi="Noto Sans Symbols" w:cs="Noto Sans Symbols"/>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339D5BEC"/>
    <w:multiLevelType w:val="multilevel"/>
    <w:tmpl w:val="665A1B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5663E02"/>
    <w:multiLevelType w:val="multilevel"/>
    <w:tmpl w:val="0960F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044759"/>
    <w:multiLevelType w:val="multilevel"/>
    <w:tmpl w:val="BC36D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11D49DD"/>
    <w:multiLevelType w:val="multilevel"/>
    <w:tmpl w:val="ECF074C2"/>
    <w:lvl w:ilvl="0">
      <w:numFmt w:val="bullet"/>
      <w:lvlText w:val="●"/>
      <w:lvlJc w:val="left"/>
      <w:pPr>
        <w:ind w:left="1540" w:hanging="360"/>
      </w:pPr>
      <w:rPr>
        <w:rFonts w:ascii="Helvetica Neue" w:eastAsia="Helvetica Neue" w:hAnsi="Helvetica Neue" w:cs="Helvetica Neue"/>
        <w:b w:val="0"/>
        <w:i w:val="0"/>
        <w:color w:val="3C3C3C"/>
        <w:sz w:val="24"/>
        <w:szCs w:val="24"/>
      </w:rPr>
    </w:lvl>
    <w:lvl w:ilvl="1">
      <w:numFmt w:val="bullet"/>
      <w:lvlText w:val="●"/>
      <w:lvlJc w:val="left"/>
      <w:pPr>
        <w:ind w:left="2260" w:hanging="360"/>
      </w:pPr>
      <w:rPr>
        <w:rFonts w:ascii="Helvetica Neue" w:eastAsia="Helvetica Neue" w:hAnsi="Helvetica Neue" w:cs="Helvetica Neue"/>
        <w:b w:val="0"/>
        <w:i w:val="0"/>
        <w:color w:val="3C3C3C"/>
        <w:sz w:val="24"/>
        <w:szCs w:val="24"/>
      </w:rPr>
    </w:lvl>
    <w:lvl w:ilvl="2">
      <w:numFmt w:val="bullet"/>
      <w:lvlText w:val="•"/>
      <w:lvlJc w:val="left"/>
      <w:pPr>
        <w:ind w:left="3124" w:hanging="360"/>
      </w:pPr>
    </w:lvl>
    <w:lvl w:ilvl="3">
      <w:numFmt w:val="bullet"/>
      <w:lvlText w:val="•"/>
      <w:lvlJc w:val="left"/>
      <w:pPr>
        <w:ind w:left="3988" w:hanging="360"/>
      </w:pPr>
    </w:lvl>
    <w:lvl w:ilvl="4">
      <w:numFmt w:val="bullet"/>
      <w:lvlText w:val="•"/>
      <w:lvlJc w:val="left"/>
      <w:pPr>
        <w:ind w:left="4853" w:hanging="360"/>
      </w:pPr>
    </w:lvl>
    <w:lvl w:ilvl="5">
      <w:numFmt w:val="bullet"/>
      <w:lvlText w:val="•"/>
      <w:lvlJc w:val="left"/>
      <w:pPr>
        <w:ind w:left="5717" w:hanging="360"/>
      </w:pPr>
    </w:lvl>
    <w:lvl w:ilvl="6">
      <w:numFmt w:val="bullet"/>
      <w:lvlText w:val="•"/>
      <w:lvlJc w:val="left"/>
      <w:pPr>
        <w:ind w:left="6582" w:hanging="360"/>
      </w:pPr>
    </w:lvl>
    <w:lvl w:ilvl="7">
      <w:numFmt w:val="bullet"/>
      <w:lvlText w:val="•"/>
      <w:lvlJc w:val="left"/>
      <w:pPr>
        <w:ind w:left="7446" w:hanging="360"/>
      </w:pPr>
    </w:lvl>
    <w:lvl w:ilvl="8">
      <w:numFmt w:val="bullet"/>
      <w:lvlText w:val="•"/>
      <w:lvlJc w:val="left"/>
      <w:pPr>
        <w:ind w:left="8311" w:hanging="360"/>
      </w:pPr>
    </w:lvl>
  </w:abstractNum>
  <w:abstractNum w:abstractNumId="12" w15:restartNumberingAfterBreak="0">
    <w:nsid w:val="49561E93"/>
    <w:multiLevelType w:val="hybridMultilevel"/>
    <w:tmpl w:val="668C7F04"/>
    <w:lvl w:ilvl="0" w:tplc="08090001">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13" w15:restartNumberingAfterBreak="0">
    <w:nsid w:val="4F803691"/>
    <w:multiLevelType w:val="multilevel"/>
    <w:tmpl w:val="3CECBC7C"/>
    <w:lvl w:ilvl="0">
      <w:start w:val="1"/>
      <w:numFmt w:val="bullet"/>
      <w:lvlText w:val="✔"/>
      <w:lvlJc w:val="left"/>
      <w:pPr>
        <w:ind w:left="1080" w:hanging="360"/>
      </w:pPr>
      <w:rPr>
        <w:rFonts w:ascii="Noto Sans Symbols" w:eastAsia="Noto Sans Symbols" w:hAnsi="Noto Sans Symbols" w:cs="Noto Sans Symbols"/>
        <w:sz w:val="24"/>
        <w:szCs w:val="24"/>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BA10943"/>
    <w:multiLevelType w:val="multilevel"/>
    <w:tmpl w:val="EB12988A"/>
    <w:lvl w:ilvl="0">
      <w:start w:val="1"/>
      <w:numFmt w:val="decimal"/>
      <w:lvlText w:val="%1."/>
      <w:lvlJc w:val="left"/>
      <w:pPr>
        <w:ind w:left="340" w:hanging="240"/>
      </w:pPr>
      <w:rPr>
        <w:rFonts w:ascii="Times New Roman" w:eastAsia="Times New Roman" w:hAnsi="Times New Roman" w:cs="Times New Roman"/>
        <w:b w:val="0"/>
        <w:i w:val="0"/>
        <w:sz w:val="24"/>
        <w:szCs w:val="24"/>
      </w:rPr>
    </w:lvl>
    <w:lvl w:ilvl="1">
      <w:numFmt w:val="bullet"/>
      <w:lvlText w:val="•"/>
      <w:lvlJc w:val="left"/>
      <w:pPr>
        <w:ind w:left="1310" w:hanging="240"/>
      </w:pPr>
    </w:lvl>
    <w:lvl w:ilvl="2">
      <w:numFmt w:val="bullet"/>
      <w:lvlText w:val="•"/>
      <w:lvlJc w:val="left"/>
      <w:pPr>
        <w:ind w:left="2280" w:hanging="240"/>
      </w:pPr>
    </w:lvl>
    <w:lvl w:ilvl="3">
      <w:numFmt w:val="bullet"/>
      <w:lvlText w:val="•"/>
      <w:lvlJc w:val="left"/>
      <w:pPr>
        <w:ind w:left="3250" w:hanging="240"/>
      </w:pPr>
    </w:lvl>
    <w:lvl w:ilvl="4">
      <w:numFmt w:val="bullet"/>
      <w:lvlText w:val="•"/>
      <w:lvlJc w:val="left"/>
      <w:pPr>
        <w:ind w:left="4220" w:hanging="240"/>
      </w:pPr>
    </w:lvl>
    <w:lvl w:ilvl="5">
      <w:numFmt w:val="bullet"/>
      <w:lvlText w:val="•"/>
      <w:lvlJc w:val="left"/>
      <w:pPr>
        <w:ind w:left="5190" w:hanging="240"/>
      </w:pPr>
    </w:lvl>
    <w:lvl w:ilvl="6">
      <w:numFmt w:val="bullet"/>
      <w:lvlText w:val="•"/>
      <w:lvlJc w:val="left"/>
      <w:pPr>
        <w:ind w:left="6160" w:hanging="240"/>
      </w:pPr>
    </w:lvl>
    <w:lvl w:ilvl="7">
      <w:numFmt w:val="bullet"/>
      <w:lvlText w:val="•"/>
      <w:lvlJc w:val="left"/>
      <w:pPr>
        <w:ind w:left="7130" w:hanging="240"/>
      </w:pPr>
    </w:lvl>
    <w:lvl w:ilvl="8">
      <w:numFmt w:val="bullet"/>
      <w:lvlText w:val="•"/>
      <w:lvlJc w:val="left"/>
      <w:pPr>
        <w:ind w:left="8100" w:hanging="240"/>
      </w:pPr>
    </w:lvl>
  </w:abstractNum>
  <w:abstractNum w:abstractNumId="15" w15:restartNumberingAfterBreak="0">
    <w:nsid w:val="62B8772F"/>
    <w:multiLevelType w:val="multilevel"/>
    <w:tmpl w:val="56465216"/>
    <w:lvl w:ilvl="0">
      <w:start w:val="1"/>
      <w:numFmt w:val="decimal"/>
      <w:lvlText w:val="%1"/>
      <w:lvlJc w:val="left"/>
      <w:pPr>
        <w:ind w:left="640" w:hanging="540"/>
      </w:pPr>
    </w:lvl>
    <w:lvl w:ilvl="1">
      <w:start w:val="1"/>
      <w:numFmt w:val="decimal"/>
      <w:lvlText w:val="%1.%2"/>
      <w:lvlJc w:val="left"/>
      <w:pPr>
        <w:ind w:left="640" w:hanging="540"/>
      </w:pPr>
    </w:lvl>
    <w:lvl w:ilvl="2">
      <w:start w:val="2"/>
      <w:numFmt w:val="decimal"/>
      <w:lvlText w:val="%1.%2.%3"/>
      <w:lvlJc w:val="left"/>
      <w:pPr>
        <w:ind w:left="640" w:hanging="540"/>
      </w:pPr>
      <w:rPr>
        <w:rFonts w:ascii="Times New Roman" w:eastAsia="Times New Roman" w:hAnsi="Times New Roman" w:cs="Times New Roman"/>
        <w:b/>
        <w:i w:val="0"/>
        <w:sz w:val="24"/>
        <w:szCs w:val="24"/>
      </w:rPr>
    </w:lvl>
    <w:lvl w:ilvl="3">
      <w:numFmt w:val="bullet"/>
      <w:lvlText w:val="·"/>
      <w:lvlJc w:val="left"/>
      <w:pPr>
        <w:ind w:left="100" w:hanging="140"/>
      </w:pPr>
      <w:rPr>
        <w:rFonts w:ascii="Times New Roman" w:eastAsia="Times New Roman" w:hAnsi="Times New Roman" w:cs="Times New Roman"/>
        <w:b w:val="0"/>
        <w:i w:val="0"/>
        <w:sz w:val="24"/>
        <w:szCs w:val="24"/>
      </w:rPr>
    </w:lvl>
    <w:lvl w:ilvl="4">
      <w:numFmt w:val="bullet"/>
      <w:lvlText w:val="•"/>
      <w:lvlJc w:val="left"/>
      <w:pPr>
        <w:ind w:left="3773" w:hanging="140"/>
      </w:pPr>
    </w:lvl>
    <w:lvl w:ilvl="5">
      <w:numFmt w:val="bullet"/>
      <w:lvlText w:val="•"/>
      <w:lvlJc w:val="left"/>
      <w:pPr>
        <w:ind w:left="4817" w:hanging="140"/>
      </w:pPr>
    </w:lvl>
    <w:lvl w:ilvl="6">
      <w:numFmt w:val="bullet"/>
      <w:lvlText w:val="•"/>
      <w:lvlJc w:val="left"/>
      <w:pPr>
        <w:ind w:left="5862" w:hanging="140"/>
      </w:pPr>
    </w:lvl>
    <w:lvl w:ilvl="7">
      <w:numFmt w:val="bullet"/>
      <w:lvlText w:val="•"/>
      <w:lvlJc w:val="left"/>
      <w:pPr>
        <w:ind w:left="6906" w:hanging="140"/>
      </w:pPr>
    </w:lvl>
    <w:lvl w:ilvl="8">
      <w:numFmt w:val="bullet"/>
      <w:lvlText w:val="•"/>
      <w:lvlJc w:val="left"/>
      <w:pPr>
        <w:ind w:left="7951" w:hanging="140"/>
      </w:pPr>
    </w:lvl>
  </w:abstractNum>
  <w:abstractNum w:abstractNumId="16" w15:restartNumberingAfterBreak="0">
    <w:nsid w:val="75895665"/>
    <w:multiLevelType w:val="multilevel"/>
    <w:tmpl w:val="4AA2B7A2"/>
    <w:lvl w:ilvl="0">
      <w:start w:val="1"/>
      <w:numFmt w:val="decimal"/>
      <w:lvlText w:val="%1."/>
      <w:lvlJc w:val="left"/>
      <w:pPr>
        <w:ind w:left="540" w:hanging="540"/>
      </w:pPr>
    </w:lvl>
    <w:lvl w:ilvl="1">
      <w:start w:val="1"/>
      <w:numFmt w:val="decimal"/>
      <w:lvlText w:val="%1.%2."/>
      <w:lvlJc w:val="left"/>
      <w:pPr>
        <w:ind w:left="968" w:hanging="540"/>
      </w:pPr>
    </w:lvl>
    <w:lvl w:ilvl="2">
      <w:start w:val="3"/>
      <w:numFmt w:val="decimal"/>
      <w:lvlText w:val="%1.%2.%3."/>
      <w:lvlJc w:val="left"/>
      <w:pPr>
        <w:ind w:left="1576" w:hanging="720"/>
      </w:pPr>
    </w:lvl>
    <w:lvl w:ilvl="3">
      <w:start w:val="1"/>
      <w:numFmt w:val="decimal"/>
      <w:lvlText w:val="%1.%2.%3.%4."/>
      <w:lvlJc w:val="left"/>
      <w:pPr>
        <w:ind w:left="2004" w:hanging="720"/>
      </w:pPr>
    </w:lvl>
    <w:lvl w:ilvl="4">
      <w:start w:val="1"/>
      <w:numFmt w:val="decimal"/>
      <w:lvlText w:val="%1.%2.%3.%4.%5."/>
      <w:lvlJc w:val="left"/>
      <w:pPr>
        <w:ind w:left="2792" w:hanging="1080"/>
      </w:pPr>
    </w:lvl>
    <w:lvl w:ilvl="5">
      <w:start w:val="1"/>
      <w:numFmt w:val="decimal"/>
      <w:lvlText w:val="%1.%2.%3.%4.%5.%6."/>
      <w:lvlJc w:val="left"/>
      <w:pPr>
        <w:ind w:left="3220" w:hanging="1080"/>
      </w:pPr>
    </w:lvl>
    <w:lvl w:ilvl="6">
      <w:start w:val="1"/>
      <w:numFmt w:val="decimal"/>
      <w:lvlText w:val="%1.%2.%3.%4.%5.%6.%7."/>
      <w:lvlJc w:val="left"/>
      <w:pPr>
        <w:ind w:left="4008" w:hanging="1440"/>
      </w:pPr>
    </w:lvl>
    <w:lvl w:ilvl="7">
      <w:start w:val="1"/>
      <w:numFmt w:val="decimal"/>
      <w:lvlText w:val="%1.%2.%3.%4.%5.%6.%7.%8."/>
      <w:lvlJc w:val="left"/>
      <w:pPr>
        <w:ind w:left="4436" w:hanging="1440"/>
      </w:pPr>
    </w:lvl>
    <w:lvl w:ilvl="8">
      <w:start w:val="1"/>
      <w:numFmt w:val="decimal"/>
      <w:lvlText w:val="%1.%2.%3.%4.%5.%6.%7.%8.%9."/>
      <w:lvlJc w:val="left"/>
      <w:pPr>
        <w:ind w:left="5224" w:hanging="1800"/>
      </w:pPr>
    </w:lvl>
  </w:abstractNum>
  <w:abstractNum w:abstractNumId="17" w15:restartNumberingAfterBreak="0">
    <w:nsid w:val="78D003F2"/>
    <w:multiLevelType w:val="multilevel"/>
    <w:tmpl w:val="2B1AD5C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A2E1A44"/>
    <w:multiLevelType w:val="multilevel"/>
    <w:tmpl w:val="C26E9AC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823089841">
    <w:abstractNumId w:val="6"/>
  </w:num>
  <w:num w:numId="2" w16cid:durableId="1555628062">
    <w:abstractNumId w:val="10"/>
  </w:num>
  <w:num w:numId="3" w16cid:durableId="2119251285">
    <w:abstractNumId w:val="2"/>
  </w:num>
  <w:num w:numId="4" w16cid:durableId="1984843563">
    <w:abstractNumId w:val="14"/>
  </w:num>
  <w:num w:numId="5" w16cid:durableId="1708262836">
    <w:abstractNumId w:val="9"/>
  </w:num>
  <w:num w:numId="6" w16cid:durableId="1846286899">
    <w:abstractNumId w:val="13"/>
  </w:num>
  <w:num w:numId="7" w16cid:durableId="414713334">
    <w:abstractNumId w:val="3"/>
  </w:num>
  <w:num w:numId="8" w16cid:durableId="395593035">
    <w:abstractNumId w:val="17"/>
  </w:num>
  <w:num w:numId="9" w16cid:durableId="893466623">
    <w:abstractNumId w:val="11"/>
  </w:num>
  <w:num w:numId="10" w16cid:durableId="131606989">
    <w:abstractNumId w:val="18"/>
  </w:num>
  <w:num w:numId="11" w16cid:durableId="474296482">
    <w:abstractNumId w:val="16"/>
  </w:num>
  <w:num w:numId="12" w16cid:durableId="376858384">
    <w:abstractNumId w:val="0"/>
  </w:num>
  <w:num w:numId="13" w16cid:durableId="1979222">
    <w:abstractNumId w:val="4"/>
  </w:num>
  <w:num w:numId="14" w16cid:durableId="1051223474">
    <w:abstractNumId w:val="8"/>
  </w:num>
  <w:num w:numId="15" w16cid:durableId="2101290379">
    <w:abstractNumId w:val="15"/>
  </w:num>
  <w:num w:numId="16" w16cid:durableId="1071469430">
    <w:abstractNumId w:val="5"/>
  </w:num>
  <w:num w:numId="17" w16cid:durableId="1710914053">
    <w:abstractNumId w:val="7"/>
  </w:num>
  <w:num w:numId="18" w16cid:durableId="1590309311">
    <w:abstractNumId w:val="1"/>
  </w:num>
  <w:num w:numId="19" w16cid:durableId="515391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8E4"/>
    <w:rsid w:val="00045A4A"/>
    <w:rsid w:val="000D5605"/>
    <w:rsid w:val="00101815"/>
    <w:rsid w:val="001208E4"/>
    <w:rsid w:val="001409FC"/>
    <w:rsid w:val="00175DE3"/>
    <w:rsid w:val="0018799C"/>
    <w:rsid w:val="001A12FB"/>
    <w:rsid w:val="0027692D"/>
    <w:rsid w:val="002D6118"/>
    <w:rsid w:val="00404043"/>
    <w:rsid w:val="00420045"/>
    <w:rsid w:val="00453412"/>
    <w:rsid w:val="00486021"/>
    <w:rsid w:val="0057524E"/>
    <w:rsid w:val="00715BB7"/>
    <w:rsid w:val="008133F9"/>
    <w:rsid w:val="00877294"/>
    <w:rsid w:val="008A3A00"/>
    <w:rsid w:val="00921C5D"/>
    <w:rsid w:val="009A6D2F"/>
    <w:rsid w:val="009C65FF"/>
    <w:rsid w:val="00A15616"/>
    <w:rsid w:val="00A64B1E"/>
    <w:rsid w:val="00AC77B1"/>
    <w:rsid w:val="00B1394D"/>
    <w:rsid w:val="00B1544B"/>
    <w:rsid w:val="00C50814"/>
    <w:rsid w:val="00C76805"/>
    <w:rsid w:val="00D63654"/>
    <w:rsid w:val="00D97F49"/>
    <w:rsid w:val="00E90165"/>
    <w:rsid w:val="00F61C22"/>
    <w:rsid w:val="00F857E1"/>
    <w:rsid w:val="00F935D1"/>
    <w:rsid w:val="00FB07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56790"/>
  <w15:docId w15:val="{E6E48EF8-0ACB-0145-8D2F-15EE92C94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1"/>
      <w:ind w:left="100"/>
      <w:outlineLvl w:val="0"/>
    </w:pPr>
    <w:rPr>
      <w:b/>
      <w:sz w:val="24"/>
      <w:szCs w:val="24"/>
    </w:rPr>
  </w:style>
  <w:style w:type="paragraph" w:styleId="Heading2">
    <w:name w:val="heading 2"/>
    <w:basedOn w:val="Normal"/>
    <w:next w:val="Normal"/>
    <w:uiPriority w:val="9"/>
    <w:unhideWhenUsed/>
    <w:qFormat/>
    <w:pPr>
      <w:ind w:left="100"/>
      <w:outlineLvl w:val="1"/>
    </w:pPr>
    <w:rPr>
      <w:b/>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tblPr>
      <w:tblStyleRowBandSize w:val="1"/>
      <w:tblStyleColBandSize w:val="1"/>
      <w:tblCellMar>
        <w:left w:w="0" w:type="dxa"/>
        <w:right w:w="0" w:type="dxa"/>
      </w:tblCellMar>
    </w:tblPr>
  </w:style>
  <w:style w:type="table" w:customStyle="1" w:styleId="a0">
    <w:basedOn w:val="TableNormal"/>
    <w:pPr>
      <w:widowControl/>
    </w:pPr>
    <w:tblPr>
      <w:tblStyleRowBandSize w:val="1"/>
      <w:tblStyleColBandSize w:val="1"/>
      <w:tblCellMar>
        <w:left w:w="0" w:type="dxa"/>
        <w:right w:w="0" w:type="dxa"/>
      </w:tblCellMar>
    </w:tblPr>
  </w:style>
  <w:style w:type="table" w:customStyle="1" w:styleId="a1">
    <w:basedOn w:val="TableNormal"/>
    <w:pPr>
      <w:widowControl/>
    </w:pPr>
    <w:tblPr>
      <w:tblStyleRowBandSize w:val="1"/>
      <w:tblStyleColBandSize w:val="1"/>
      <w:tblCellMar>
        <w:left w:w="0" w:type="dxa"/>
        <w:right w:w="0" w:type="dxa"/>
      </w:tblCellMar>
    </w:tblPr>
  </w:style>
  <w:style w:type="table" w:styleId="TableGrid">
    <w:name w:val="Table Grid"/>
    <w:basedOn w:val="TableNormal"/>
    <w:uiPriority w:val="39"/>
    <w:rsid w:val="00453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165"/>
    <w:pPr>
      <w:ind w:left="720"/>
      <w:contextualSpacing/>
    </w:pPr>
  </w:style>
  <w:style w:type="paragraph" w:styleId="Footer">
    <w:name w:val="footer"/>
    <w:basedOn w:val="Normal"/>
    <w:link w:val="FooterChar"/>
    <w:uiPriority w:val="99"/>
    <w:unhideWhenUsed/>
    <w:rsid w:val="009C65FF"/>
    <w:pPr>
      <w:tabs>
        <w:tab w:val="center" w:pos="4513"/>
        <w:tab w:val="right" w:pos="9026"/>
      </w:tabs>
    </w:pPr>
  </w:style>
  <w:style w:type="character" w:customStyle="1" w:styleId="FooterChar">
    <w:name w:val="Footer Char"/>
    <w:basedOn w:val="DefaultParagraphFont"/>
    <w:link w:val="Footer"/>
    <w:uiPriority w:val="99"/>
    <w:rsid w:val="009C65FF"/>
  </w:style>
  <w:style w:type="character" w:styleId="PageNumber">
    <w:name w:val="page number"/>
    <w:basedOn w:val="DefaultParagraphFont"/>
    <w:uiPriority w:val="99"/>
    <w:semiHidden/>
    <w:unhideWhenUsed/>
    <w:rsid w:val="009C6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surgeryreference.aofoundation.org/orthopedic-trauma/adult-trauma/clavicle-fracture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www.kaplinsportsmed.com/shoulder-orthopedic-sports-medicine-specialist-cherry-hill-mt-laurel-moorestown.html"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radiopaedia.org/articles/clavicular-fractu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ldmd.com/shoulder-and-elbow/clavicle-collar-bone-fractur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96EA0-F221-B947-A67D-2EA006BE0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40</Pages>
  <Words>6971</Words>
  <Characters>39739</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Abijith Asokan</cp:lastModifiedBy>
  <cp:revision>14</cp:revision>
  <dcterms:created xsi:type="dcterms:W3CDTF">2024-02-25T13:24:00Z</dcterms:created>
  <dcterms:modified xsi:type="dcterms:W3CDTF">2024-04-30T10:48:00Z</dcterms:modified>
</cp:coreProperties>
</file>