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7209" w14:textId="094211CC" w:rsidR="00B804E0" w:rsidRDefault="0066205D" w:rsidP="004B4C4B">
      <w:pPr>
        <w:spacing w:before="240"/>
        <w:jc w:val="center"/>
        <w:rPr>
          <w:rFonts w:ascii="Times New Roman" w:eastAsia="Times New Roman" w:hAnsi="Times New Roman" w:cs="Times New Roman"/>
          <w:b/>
          <w:sz w:val="24"/>
          <w:szCs w:val="24"/>
        </w:rPr>
      </w:pPr>
      <w:r w:rsidRPr="00494D17">
        <w:rPr>
          <w:rFonts w:ascii="Times New Roman" w:eastAsia="Times New Roman" w:hAnsi="Times New Roman" w:cs="Times New Roman"/>
          <w:b/>
          <w:sz w:val="24"/>
          <w:szCs w:val="24"/>
        </w:rPr>
        <w:t>A COMPARITIVE ASSESSMENT OF CARGO HANDLING METHODS THROUGH QUALITY BENCHMARKING IN INDIAN PORTS</w:t>
      </w:r>
    </w:p>
    <w:p w14:paraId="51F0FF70" w14:textId="69B90E1F"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Vaishali B</w:t>
      </w:r>
    </w:p>
    <w:p w14:paraId="25845F27"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MBA (Shipping &amp; Logistics Management)</w:t>
      </w:r>
      <w:r w:rsidRPr="00782000">
        <w:rPr>
          <w:rFonts w:ascii="Times New Roman" w:eastAsia="Times New Roman" w:hAnsi="Times New Roman" w:cs="Times New Roman"/>
          <w:bCs/>
          <w:iCs/>
          <w:color w:val="000000"/>
          <w:sz w:val="24"/>
          <w:szCs w:val="24"/>
          <w:lang w:eastAsia="en-IN"/>
        </w:rPr>
        <w:t>, School of Management Studies,</w:t>
      </w:r>
    </w:p>
    <w:p w14:paraId="6243317C"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46CE457A"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724C3495"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Dr. Anitha Kumari</w:t>
      </w:r>
    </w:p>
    <w:p w14:paraId="708A1B1B"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Ass</w:t>
      </w:r>
      <w:r>
        <w:rPr>
          <w:rFonts w:ascii="Times New Roman" w:eastAsia="Times New Roman" w:hAnsi="Times New Roman" w:cs="Times New Roman"/>
          <w:bCs/>
          <w:iCs/>
          <w:color w:val="000000"/>
          <w:sz w:val="24"/>
          <w:szCs w:val="24"/>
          <w:lang w:eastAsia="en-IN"/>
        </w:rPr>
        <w:t>ociate</w:t>
      </w:r>
      <w:r w:rsidRPr="00782000">
        <w:rPr>
          <w:rFonts w:ascii="Times New Roman" w:eastAsia="Times New Roman" w:hAnsi="Times New Roman" w:cs="Times New Roman"/>
          <w:bCs/>
          <w:iCs/>
          <w:color w:val="000000"/>
          <w:sz w:val="24"/>
          <w:szCs w:val="24"/>
          <w:lang w:eastAsia="en-IN"/>
        </w:rPr>
        <w:t xml:space="preserve"> Professor</w:t>
      </w:r>
      <w:r>
        <w:rPr>
          <w:rFonts w:ascii="Times New Roman" w:eastAsia="Times New Roman" w:hAnsi="Times New Roman" w:cs="Times New Roman"/>
          <w:bCs/>
          <w:iCs/>
          <w:color w:val="000000"/>
          <w:sz w:val="24"/>
          <w:szCs w:val="24"/>
          <w:lang w:eastAsia="en-IN"/>
        </w:rPr>
        <w:t xml:space="preserve"> - MBA</w:t>
      </w:r>
      <w:r w:rsidRPr="00782000">
        <w:rPr>
          <w:rFonts w:ascii="Times New Roman" w:eastAsia="Times New Roman" w:hAnsi="Times New Roman" w:cs="Times New Roman"/>
          <w:bCs/>
          <w:iCs/>
          <w:color w:val="000000"/>
          <w:sz w:val="24"/>
          <w:szCs w:val="24"/>
          <w:lang w:eastAsia="en-IN"/>
        </w:rPr>
        <w:t>, School of Management Studies,</w:t>
      </w:r>
    </w:p>
    <w:p w14:paraId="7D3ED90F"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6F1A1732" w14:textId="77777777" w:rsidR="0066205D" w:rsidRPr="00782000" w:rsidRDefault="0066205D" w:rsidP="004B4C4B">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16298571" w14:textId="456C5A38" w:rsidR="0066205D" w:rsidRDefault="0066205D" w:rsidP="004B4C4B">
      <w:pPr>
        <w:spacing w:before="240"/>
        <w:rPr>
          <w:rFonts w:ascii="Times New Roman" w:hAnsi="Times New Roman" w:cs="Times New Roman"/>
          <w:b/>
          <w:bCs/>
          <w:sz w:val="24"/>
          <w:szCs w:val="24"/>
        </w:rPr>
      </w:pPr>
      <w:r>
        <w:rPr>
          <w:rFonts w:ascii="Times New Roman" w:hAnsi="Times New Roman" w:cs="Times New Roman"/>
          <w:b/>
          <w:bCs/>
          <w:sz w:val="24"/>
          <w:szCs w:val="24"/>
        </w:rPr>
        <w:t>ABSTRACT:</w:t>
      </w:r>
    </w:p>
    <w:p w14:paraId="7C5C7F18" w14:textId="32E6F2D3" w:rsidR="0066205D" w:rsidRPr="0066205D" w:rsidRDefault="0066205D" w:rsidP="004B4C4B">
      <w:pPr>
        <w:spacing w:before="240"/>
        <w:jc w:val="both"/>
        <w:rPr>
          <w:rFonts w:ascii="Times New Roman" w:hAnsi="Times New Roman" w:cs="Times New Roman"/>
          <w:sz w:val="24"/>
          <w:szCs w:val="24"/>
        </w:rPr>
      </w:pPr>
      <w:r w:rsidRPr="0066205D">
        <w:rPr>
          <w:rFonts w:ascii="Times New Roman" w:hAnsi="Times New Roman" w:cs="Times New Roman"/>
          <w:sz w:val="24"/>
          <w:szCs w:val="24"/>
        </w:rPr>
        <w:t>Efficient cargo handling methods play a pivotal role in optimizing port operations and enhancing trade competitiveness. This paper conducts a comparative assessment of cargo handling methods in Indian ports through quality benchmarking. By employing a rigorous qualitative and quantitative analysis, it evaluates various aspects such as operational efficiency, productivity, safety standards, and customer satisfaction across different cargo handling methods. The study examines conventional methods alongside modern technological interventions, including automated systems and digital solutions. Key performance indicators are identified and utilized to benchmark the quality of cargo handling services provided by Indian ports. Furthermore, the paper explores best practices and innovative approaches adopted by leading ports globally to improve cargo handling efficiency. Insights from this comparative assessment aim to facilitate informed decision-making for port authorities, policymakers, and stakeholders in the Indian maritime sector to enhance the overall quality and effectiveness of cargo handling operations.</w:t>
      </w:r>
    </w:p>
    <w:p w14:paraId="3CCF4BEA" w14:textId="0384BE8C" w:rsidR="0066205D" w:rsidRDefault="0066205D" w:rsidP="004B4C4B">
      <w:pPr>
        <w:spacing w:before="240"/>
        <w:jc w:val="both"/>
        <w:rPr>
          <w:rFonts w:ascii="Times New Roman" w:hAnsi="Times New Roman" w:cs="Times New Roman"/>
          <w:sz w:val="24"/>
          <w:szCs w:val="24"/>
        </w:rPr>
      </w:pPr>
      <w:r w:rsidRPr="0066205D">
        <w:rPr>
          <w:rFonts w:ascii="Times New Roman" w:hAnsi="Times New Roman" w:cs="Times New Roman"/>
          <w:b/>
          <w:bCs/>
          <w:sz w:val="24"/>
          <w:szCs w:val="24"/>
        </w:rPr>
        <w:t>Keywords:</w:t>
      </w:r>
      <w:r w:rsidRPr="0066205D">
        <w:rPr>
          <w:rFonts w:ascii="Times New Roman" w:hAnsi="Times New Roman" w:cs="Times New Roman"/>
          <w:sz w:val="24"/>
          <w:szCs w:val="24"/>
        </w:rPr>
        <w:t xml:space="preserve"> Cargo Handling Methods, Quality Benchmarking, Indian Ports, Operational Efficiency, Productivity, Safety Standards, Technological Interventions.</w:t>
      </w:r>
    </w:p>
    <w:p w14:paraId="186BE097" w14:textId="1B328CE6" w:rsidR="0066205D" w:rsidRDefault="0066205D" w:rsidP="004B4C4B">
      <w:pPr>
        <w:spacing w:before="240"/>
        <w:jc w:val="both"/>
        <w:rPr>
          <w:rFonts w:ascii="Times New Roman" w:hAnsi="Times New Roman" w:cs="Times New Roman"/>
          <w:b/>
          <w:bCs/>
          <w:sz w:val="24"/>
          <w:szCs w:val="24"/>
        </w:rPr>
      </w:pPr>
      <w:r>
        <w:rPr>
          <w:rFonts w:ascii="Times New Roman" w:hAnsi="Times New Roman" w:cs="Times New Roman"/>
          <w:b/>
          <w:bCs/>
          <w:sz w:val="24"/>
          <w:szCs w:val="24"/>
        </w:rPr>
        <w:t>INTRODUCTION:</w:t>
      </w:r>
    </w:p>
    <w:p w14:paraId="5170275D" w14:textId="2DE88EB2" w:rsidR="0066205D" w:rsidRPr="0066205D" w:rsidRDefault="0066205D" w:rsidP="004B4C4B">
      <w:pPr>
        <w:spacing w:before="240" w:after="0" w:line="240" w:lineRule="auto"/>
        <w:jc w:val="both"/>
        <w:rPr>
          <w:rFonts w:ascii="Times New Roman" w:eastAsia="Times New Roman" w:hAnsi="Times New Roman" w:cs="Times New Roman"/>
          <w:sz w:val="24"/>
          <w:szCs w:val="24"/>
          <w:lang w:eastAsia="en-IN"/>
        </w:rPr>
      </w:pPr>
      <w:r w:rsidRPr="0066205D">
        <w:rPr>
          <w:rFonts w:ascii="Times New Roman" w:eastAsia="Times New Roman" w:hAnsi="Times New Roman" w:cs="Times New Roman"/>
          <w:sz w:val="24"/>
          <w:szCs w:val="24"/>
          <w:lang w:eastAsia="en-IN"/>
        </w:rPr>
        <w:t>Cargo handling is the process of loading, unloading, storing, and moving goods during transportation, often between different modes of transport or within logistics facilities. Efficient cargo handling is crucial for the smooth flow of goods in the supply chain and international trade. Key aspects include manual labor, equipment operation, inventory management, safety and security protocols, customs clearance, and record keeping. Technology integration includes RFID and barcode systems, as well as advanced technologies like automated guided vehicles and robotic systems. The process also involves intermodal transportation, where goods are transferred between different modes, and coordination between different transportation modes is</w:t>
      </w:r>
      <w:r>
        <w:rPr>
          <w:rFonts w:ascii="Times New Roman" w:eastAsia="Times New Roman" w:hAnsi="Times New Roman" w:cs="Times New Roman"/>
          <w:sz w:val="24"/>
          <w:szCs w:val="24"/>
          <w:lang w:eastAsia="en-IN"/>
        </w:rPr>
        <w:t xml:space="preserve"> </w:t>
      </w:r>
      <w:r w:rsidRPr="0066205D">
        <w:rPr>
          <w:rFonts w:ascii="Times New Roman" w:eastAsia="Times New Roman" w:hAnsi="Times New Roman" w:cs="Times New Roman"/>
          <w:sz w:val="24"/>
          <w:szCs w:val="24"/>
          <w:lang w:eastAsia="en-IN"/>
        </w:rPr>
        <w:t>essential for smooth cargo handling.</w:t>
      </w:r>
      <w:r w:rsidRPr="0066205D">
        <w:rPr>
          <w:rFonts w:ascii="Times New Roman" w:eastAsia="Times New Roman" w:hAnsi="Times New Roman" w:cs="Times New Roman"/>
          <w:sz w:val="24"/>
          <w:szCs w:val="24"/>
          <w:lang w:eastAsia="en-IN"/>
        </w:rPr>
        <w:br/>
        <w:t xml:space="preserve">Cargo handling methods in major Indian ports involve a combination of traditional practices and modern technologies. Major ports like Jawaharlal Nehru Port Trust (JNPT) in Mumbai, </w:t>
      </w:r>
      <w:r w:rsidRPr="0066205D">
        <w:rPr>
          <w:rFonts w:ascii="Times New Roman" w:eastAsia="Times New Roman" w:hAnsi="Times New Roman" w:cs="Times New Roman"/>
          <w:sz w:val="24"/>
          <w:szCs w:val="24"/>
          <w:lang w:eastAsia="en-IN"/>
        </w:rPr>
        <w:lastRenderedPageBreak/>
        <w:t>Chennai Port, Mormugao Port, Kolkata Port, Vishakhapatnam Port, Paradip Port, New Mangalore Port, Ennore Port, Tuticorin Port, Kandla Port, Cochin Port, Haldia Port, and Mumbai Port handle various types of cargo, including containers, bulk cargo, and liquid bulk commodities.</w:t>
      </w:r>
      <w:r w:rsidRPr="0066205D">
        <w:rPr>
          <w:rFonts w:ascii="Times New Roman" w:eastAsia="Times New Roman" w:hAnsi="Times New Roman" w:cs="Times New Roman"/>
          <w:sz w:val="24"/>
          <w:szCs w:val="24"/>
          <w:lang w:eastAsia="en-IN"/>
        </w:rPr>
        <w:br/>
        <w:t>Port authorities face challenges due to globalization of terminal operations, which has significantly impacted containerized terminal operations. The Major Port Trusts Act of 1963 brought major ports under the control of the Central Government, leading to the establishment of port trusts for better management and administration. The introduction of containerization revolutionized cargo handling, making it more efficient and reducing turnaround times.</w:t>
      </w:r>
      <w:r w:rsidRPr="0066205D">
        <w:rPr>
          <w:rFonts w:ascii="Times New Roman" w:eastAsia="Times New Roman" w:hAnsi="Times New Roman" w:cs="Times New Roman"/>
          <w:sz w:val="24"/>
          <w:szCs w:val="24"/>
          <w:lang w:eastAsia="en-IN"/>
        </w:rPr>
        <w:br/>
        <w:t>JNPT, inaugurated in 1989 near Mumbai, became a flagship port for containerization, adopting advanced technologies and accommodating larger vessels. Economic liberalization in the 1990s marked a shift towards market-oriented reforms, leading to the development of container terminals and specialized facilities. Containerization gained prominence, allowing for the seamless handling of standardized cargo units.</w:t>
      </w:r>
    </w:p>
    <w:p w14:paraId="1BAFCECE" w14:textId="594C42C2" w:rsidR="0066205D" w:rsidRDefault="0066205D" w:rsidP="004B4C4B">
      <w:pPr>
        <w:spacing w:before="240"/>
        <w:jc w:val="both"/>
        <w:rPr>
          <w:rFonts w:ascii="Times New Roman" w:hAnsi="Times New Roman" w:cs="Times New Roman"/>
          <w:b/>
          <w:bCs/>
          <w:sz w:val="24"/>
          <w:szCs w:val="24"/>
        </w:rPr>
      </w:pPr>
      <w:r>
        <w:rPr>
          <w:rFonts w:ascii="Times New Roman" w:hAnsi="Times New Roman" w:cs="Times New Roman"/>
          <w:b/>
          <w:bCs/>
          <w:sz w:val="24"/>
          <w:szCs w:val="24"/>
        </w:rPr>
        <w:t>PROBLEM OF THE STUDY:</w:t>
      </w:r>
    </w:p>
    <w:p w14:paraId="5DA7388C" w14:textId="04978ED3" w:rsidR="0066205D" w:rsidRDefault="0066205D" w:rsidP="004B4C4B">
      <w:pPr>
        <w:spacing w:before="240"/>
        <w:jc w:val="both"/>
        <w:rPr>
          <w:rFonts w:ascii="Times New Roman" w:hAnsi="Times New Roman" w:cs="Times New Roman"/>
          <w:sz w:val="24"/>
          <w:szCs w:val="24"/>
        </w:rPr>
      </w:pPr>
      <w:r w:rsidRPr="0066205D">
        <w:rPr>
          <w:rFonts w:ascii="Times New Roman" w:hAnsi="Times New Roman" w:cs="Times New Roman"/>
          <w:sz w:val="24"/>
          <w:szCs w:val="24"/>
        </w:rPr>
        <w:t>The current state of cargo handling methods in Indian ports lacks a standardized framework for assessment, hindering the ability to measure and enhance operational efficiency. The absence of quality benchmarks poses a challenge in evaluating the effectiveness of different handling practices across ports. The need for a comprehensive assessment arises to identify inefficiencies and areas for improvement in the existing cargo handling procedures. Without a clear benchmark, it is challenging to ensure consistency and adherence to best practices, impacting the overall reliability of the cargo handling process. Addressing these issues is crucial for streamlining operations, reducing cargo damage, and fostering a more competitive and efficient port environment. The study aims to fill this gap by establishing quality benchmarks, allowing for a systematic evaluation and improvement of cargo handling methods in Indian ports.</w:t>
      </w:r>
    </w:p>
    <w:p w14:paraId="142C0322" w14:textId="04153B20" w:rsidR="0066205D" w:rsidRDefault="0066205D" w:rsidP="004B4C4B">
      <w:pPr>
        <w:spacing w:before="240"/>
        <w:jc w:val="both"/>
        <w:rPr>
          <w:rFonts w:ascii="Times New Roman" w:hAnsi="Times New Roman" w:cs="Times New Roman"/>
          <w:b/>
          <w:bCs/>
          <w:sz w:val="24"/>
          <w:szCs w:val="24"/>
        </w:rPr>
      </w:pPr>
      <w:r>
        <w:rPr>
          <w:rFonts w:ascii="Times New Roman" w:hAnsi="Times New Roman" w:cs="Times New Roman"/>
          <w:b/>
          <w:bCs/>
          <w:sz w:val="24"/>
          <w:szCs w:val="24"/>
        </w:rPr>
        <w:t>NEED FOR THE STUDY:</w:t>
      </w:r>
    </w:p>
    <w:p w14:paraId="06A921E0" w14:textId="77777777" w:rsidR="0066205D" w:rsidRPr="0066205D" w:rsidRDefault="0066205D" w:rsidP="004B4C4B">
      <w:pPr>
        <w:spacing w:before="240"/>
        <w:jc w:val="both"/>
        <w:rPr>
          <w:rFonts w:ascii="Times New Roman" w:hAnsi="Times New Roman" w:cs="Times New Roman"/>
          <w:sz w:val="24"/>
          <w:szCs w:val="24"/>
        </w:rPr>
      </w:pPr>
      <w:r w:rsidRPr="0066205D">
        <w:rPr>
          <w:rFonts w:ascii="Times New Roman" w:hAnsi="Times New Roman" w:cs="Times New Roman"/>
          <w:sz w:val="24"/>
          <w:szCs w:val="24"/>
        </w:rPr>
        <w:t>Investigate the underlying factors contributing to port inefficiency, examining operational bottlenecks, infrastructural constraints, and regulatory frameworks to propose targeted interventions for performance enhancement.</w:t>
      </w:r>
    </w:p>
    <w:p w14:paraId="6CEDEABB" w14:textId="218540A7" w:rsidR="0066205D" w:rsidRDefault="0066205D" w:rsidP="004B4C4B">
      <w:pPr>
        <w:spacing w:before="240"/>
        <w:jc w:val="both"/>
        <w:rPr>
          <w:rFonts w:ascii="Times New Roman" w:hAnsi="Times New Roman" w:cs="Times New Roman"/>
          <w:sz w:val="24"/>
          <w:szCs w:val="24"/>
        </w:rPr>
      </w:pPr>
      <w:r w:rsidRPr="0066205D">
        <w:rPr>
          <w:rFonts w:ascii="Times New Roman" w:hAnsi="Times New Roman" w:cs="Times New Roman"/>
          <w:sz w:val="24"/>
          <w:szCs w:val="24"/>
        </w:rPr>
        <w:t>The study is essential to assess and enhance the port infrastructure, facilities, and connectivity of 13 major Indian ports, ensuring optimal trade efficiency and competitiveness Research and analyze international best practices in cargo handling, incorporating benchmarking data to recommend and implement industry-leading methods for increased competitiveness and customer satisfaction in Indian ports.</w:t>
      </w:r>
    </w:p>
    <w:p w14:paraId="744D940F" w14:textId="14904D28" w:rsidR="0066205D" w:rsidRDefault="0066205D" w:rsidP="004B4C4B">
      <w:pPr>
        <w:spacing w:before="240"/>
        <w:jc w:val="both"/>
        <w:rPr>
          <w:rFonts w:ascii="Times New Roman" w:hAnsi="Times New Roman" w:cs="Times New Roman"/>
          <w:b/>
          <w:bCs/>
          <w:sz w:val="24"/>
          <w:szCs w:val="24"/>
        </w:rPr>
      </w:pPr>
      <w:r>
        <w:rPr>
          <w:rFonts w:ascii="Times New Roman" w:hAnsi="Times New Roman" w:cs="Times New Roman"/>
          <w:b/>
          <w:bCs/>
          <w:sz w:val="24"/>
          <w:szCs w:val="24"/>
        </w:rPr>
        <w:t>OBJECTIVE OF THE STUDY:</w:t>
      </w:r>
    </w:p>
    <w:p w14:paraId="524C2CF3" w14:textId="2F1E7333"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Primary Objective</w:t>
      </w:r>
    </w:p>
    <w:p w14:paraId="4F65503A" w14:textId="77777777"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 </w:t>
      </w:r>
      <w:r w:rsidRPr="0066205D">
        <w:rPr>
          <w:rFonts w:ascii="Times New Roman" w:hAnsi="Times New Roman" w:cs="Times New Roman"/>
          <w:sz w:val="24"/>
          <w:szCs w:val="24"/>
        </w:rPr>
        <w:tab/>
        <w:t>To analyse and compare the operational performance and revenue of 13 major Indian ports using statistical techniques.</w:t>
      </w:r>
    </w:p>
    <w:p w14:paraId="7CC394C3" w14:textId="436634F1"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Secondary Objective  </w:t>
      </w:r>
    </w:p>
    <w:p w14:paraId="762EF8EB" w14:textId="77777777"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lastRenderedPageBreak/>
        <w:t xml:space="preserve"> </w:t>
      </w:r>
      <w:r w:rsidRPr="0066205D">
        <w:rPr>
          <w:rFonts w:ascii="Times New Roman" w:hAnsi="Times New Roman" w:cs="Times New Roman"/>
          <w:sz w:val="24"/>
          <w:szCs w:val="24"/>
        </w:rPr>
        <w:tab/>
        <w:t>To analyse the port infrastructure &amp; facilities and port connectivity’s of  13 major Indian ports.</w:t>
      </w:r>
    </w:p>
    <w:p w14:paraId="5777C843" w14:textId="031047C9" w:rsid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 </w:t>
      </w:r>
      <w:r w:rsidRPr="0066205D">
        <w:rPr>
          <w:rFonts w:ascii="Times New Roman" w:hAnsi="Times New Roman" w:cs="Times New Roman"/>
          <w:sz w:val="24"/>
          <w:szCs w:val="24"/>
        </w:rPr>
        <w:tab/>
        <w:t>To identify port inefficiencies and implement improvements to streamline operations for enhanced overall efficiency</w:t>
      </w:r>
    </w:p>
    <w:p w14:paraId="71BAD134" w14:textId="6636C612" w:rsidR="0066205D" w:rsidRDefault="0066205D" w:rsidP="004B4C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SCOPE OF THE STUDY:</w:t>
      </w:r>
    </w:p>
    <w:p w14:paraId="4C36F571" w14:textId="77777777"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b/>
          <w:bCs/>
          <w:sz w:val="24"/>
          <w:szCs w:val="24"/>
        </w:rPr>
        <w:tab/>
      </w:r>
      <w:r w:rsidRPr="0066205D">
        <w:rPr>
          <w:rFonts w:ascii="Times New Roman" w:hAnsi="Times New Roman" w:cs="Times New Roman"/>
          <w:sz w:val="24"/>
          <w:szCs w:val="24"/>
        </w:rPr>
        <w:t xml:space="preserve">This study will focus on analysing and comparing the operational performance and revenue of 13 major Indian ports using statistical techniques. </w:t>
      </w:r>
    </w:p>
    <w:p w14:paraId="7372D93F" w14:textId="77777777"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 </w:t>
      </w:r>
      <w:r w:rsidRPr="0066205D">
        <w:rPr>
          <w:rFonts w:ascii="Times New Roman" w:hAnsi="Times New Roman" w:cs="Times New Roman"/>
          <w:sz w:val="24"/>
          <w:szCs w:val="24"/>
        </w:rPr>
        <w:tab/>
        <w:t>This includes evaluating cargo handling efficiency, turnaround times, and revenue generation to identify high-performing ports and areas for improvement.</w:t>
      </w:r>
    </w:p>
    <w:p w14:paraId="180546FE" w14:textId="77777777" w:rsidR="0066205D" w:rsidRP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 </w:t>
      </w:r>
      <w:r w:rsidRPr="0066205D">
        <w:rPr>
          <w:rFonts w:ascii="Times New Roman" w:hAnsi="Times New Roman" w:cs="Times New Roman"/>
          <w:sz w:val="24"/>
          <w:szCs w:val="24"/>
        </w:rPr>
        <w:tab/>
        <w:t xml:space="preserve">The scope also encompasses an in-depth analysis of the port infrastructure, facilities, and connectivity of the 13 major Indian ports. </w:t>
      </w:r>
    </w:p>
    <w:p w14:paraId="2D7E8CEC" w14:textId="1D81308E" w:rsidR="0066205D" w:rsidRDefault="0066205D" w:rsidP="004B4C4B">
      <w:pPr>
        <w:spacing w:before="240" w:line="240" w:lineRule="auto"/>
        <w:jc w:val="both"/>
        <w:rPr>
          <w:rFonts w:ascii="Times New Roman" w:hAnsi="Times New Roman" w:cs="Times New Roman"/>
          <w:sz w:val="24"/>
          <w:szCs w:val="24"/>
        </w:rPr>
      </w:pPr>
      <w:r w:rsidRPr="0066205D">
        <w:rPr>
          <w:rFonts w:ascii="Times New Roman" w:hAnsi="Times New Roman" w:cs="Times New Roman"/>
          <w:sz w:val="24"/>
          <w:szCs w:val="24"/>
        </w:rPr>
        <w:t xml:space="preserve"> </w:t>
      </w:r>
      <w:r w:rsidRPr="0066205D">
        <w:rPr>
          <w:rFonts w:ascii="Times New Roman" w:hAnsi="Times New Roman" w:cs="Times New Roman"/>
          <w:sz w:val="24"/>
          <w:szCs w:val="24"/>
        </w:rPr>
        <w:tab/>
        <w:t>It will identify port inefficiencies and propose targeted interventions and improvements to streamline operations and enhance overall efficiency</w:t>
      </w:r>
    </w:p>
    <w:p w14:paraId="663B163D" w14:textId="41790BAF" w:rsidR="0066205D" w:rsidRDefault="0066205D" w:rsidP="004B4C4B">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14:paraId="2D7124EC" w14:textId="77777777" w:rsidR="00E2668E" w:rsidRPr="00C92EFF" w:rsidRDefault="00E2668E" w:rsidP="004B4C4B">
      <w:pPr>
        <w:spacing w:before="240" w:line="240" w:lineRule="auto"/>
        <w:jc w:val="both"/>
        <w:rPr>
          <w:rFonts w:ascii="Times New Roman" w:hAnsi="Times New Roman" w:cs="Times New Roman"/>
          <w:b/>
          <w:bCs/>
          <w:sz w:val="24"/>
          <w:szCs w:val="24"/>
        </w:rPr>
      </w:pPr>
      <w:bookmarkStart w:id="0" w:name="_Hlk163652045"/>
      <w:r w:rsidRPr="00B43EE3">
        <w:rPr>
          <w:rFonts w:ascii="Times New Roman" w:hAnsi="Times New Roman" w:cs="Times New Roman"/>
          <w:b/>
          <w:bCs/>
          <w:color w:val="222222"/>
          <w:sz w:val="24"/>
          <w:szCs w:val="24"/>
          <w:shd w:val="clear" w:color="auto" w:fill="FFFFFF"/>
        </w:rPr>
        <w:t>Rao, Ambati Janardhana, (2017)</w:t>
      </w:r>
      <w:r>
        <w:rPr>
          <w:rFonts w:ascii="Times New Roman" w:hAnsi="Times New Roman" w:cs="Times New Roman"/>
          <w:b/>
          <w:bCs/>
          <w:color w:val="222222"/>
          <w:sz w:val="24"/>
          <w:szCs w:val="24"/>
          <w:shd w:val="clear" w:color="auto" w:fill="FFFFFF"/>
        </w:rPr>
        <w:t xml:space="preserve">: </w:t>
      </w:r>
      <w:bookmarkEnd w:id="0"/>
      <w:r w:rsidRPr="00B43EE3">
        <w:rPr>
          <w:rFonts w:ascii="Times New Roman" w:hAnsi="Times New Roman" w:cs="Times New Roman"/>
          <w:sz w:val="24"/>
          <w:szCs w:val="24"/>
        </w:rPr>
        <w:t>In both organizations and industries where benchmarking criteria are put into practice, the study has shown a discernible increase in overall efficiencies. According to the report, methods for creating benchmarks are always changing and drawn from a variety of scientific fields. Furthermore, the investigation discovered the process of seaport benchmarking is currently being developed. In light of the findings of this study, the authors suggest that container terminals at India's principal ports set performance benchmarks for themselves. In order to assess the current state of research on benchmarking and determine the viability of benchmarking container terminals in India's principal ports, the authors have undertaken this study of the related literature.</w:t>
      </w:r>
    </w:p>
    <w:p w14:paraId="4A2F47CA" w14:textId="77777777" w:rsidR="00E2668E" w:rsidRDefault="00E2668E" w:rsidP="004B4C4B">
      <w:pPr>
        <w:spacing w:before="240" w:line="240" w:lineRule="auto"/>
        <w:jc w:val="both"/>
        <w:rPr>
          <w:rFonts w:ascii="Times New Roman" w:hAnsi="Times New Roman" w:cs="Times New Roman"/>
          <w:sz w:val="24"/>
          <w:szCs w:val="24"/>
        </w:rPr>
      </w:pPr>
      <w:bookmarkStart w:id="1" w:name="_Hlk163652093"/>
      <w:r w:rsidRPr="00B43EE3">
        <w:rPr>
          <w:rFonts w:ascii="Times New Roman" w:hAnsi="Times New Roman" w:cs="Times New Roman"/>
          <w:b/>
          <w:bCs/>
          <w:color w:val="222222"/>
          <w:sz w:val="24"/>
          <w:szCs w:val="24"/>
          <w:shd w:val="clear" w:color="auto" w:fill="FFFFFF"/>
        </w:rPr>
        <w:t>Solanki, Sandip, and Krishna Murthy Inumula</w:t>
      </w:r>
      <w:r>
        <w:rPr>
          <w:rFonts w:ascii="Times New Roman" w:hAnsi="Times New Roman" w:cs="Times New Roman"/>
          <w:b/>
          <w:bCs/>
          <w:color w:val="222222"/>
          <w:sz w:val="24"/>
          <w:szCs w:val="24"/>
          <w:shd w:val="clear" w:color="auto" w:fill="FFFFFF"/>
        </w:rPr>
        <w:t>,</w:t>
      </w:r>
      <w:r w:rsidRPr="00B43EE3">
        <w:rPr>
          <w:rFonts w:ascii="Times New Roman" w:hAnsi="Times New Roman" w:cs="Times New Roman"/>
          <w:b/>
          <w:bCs/>
          <w:color w:val="222222"/>
          <w:sz w:val="24"/>
          <w:szCs w:val="24"/>
          <w:shd w:val="clear" w:color="auto" w:fill="FFFFFF"/>
        </w:rPr>
        <w:t xml:space="preserve"> (2020)</w:t>
      </w:r>
      <w:r>
        <w:rPr>
          <w:rFonts w:ascii="Times New Roman" w:hAnsi="Times New Roman" w:cs="Times New Roman"/>
          <w:b/>
          <w:bCs/>
          <w:color w:val="222222"/>
          <w:sz w:val="24"/>
          <w:szCs w:val="24"/>
          <w:shd w:val="clear" w:color="auto" w:fill="FFFFFF"/>
        </w:rPr>
        <w:t>:</w:t>
      </w:r>
      <w:bookmarkEnd w:id="1"/>
      <w:r>
        <w:rPr>
          <w:rFonts w:ascii="Times New Roman" w:hAnsi="Times New Roman" w:cs="Times New Roman"/>
          <w:b/>
          <w:bCs/>
          <w:color w:val="222222"/>
          <w:sz w:val="24"/>
          <w:szCs w:val="24"/>
          <w:shd w:val="clear" w:color="auto" w:fill="FFFFFF"/>
        </w:rPr>
        <w:t xml:space="preserve"> </w:t>
      </w:r>
      <w:r w:rsidRPr="00B43EE3">
        <w:rPr>
          <w:rFonts w:ascii="Times New Roman" w:hAnsi="Times New Roman" w:cs="Times New Roman"/>
          <w:sz w:val="24"/>
          <w:szCs w:val="24"/>
        </w:rPr>
        <w:t>The present analysis employs annual time series data spanning from 1999 to 2017 pertaining to specific physical performance indicators, such as vessel traffic, average pre-berthing waiting time, and average turn round time (ATRT), average production per ship b</w:t>
      </w:r>
      <w:r>
        <w:rPr>
          <w:rFonts w:ascii="Times New Roman" w:hAnsi="Times New Roman" w:cs="Times New Roman"/>
          <w:sz w:val="24"/>
          <w:szCs w:val="24"/>
        </w:rPr>
        <w:t>e</w:t>
      </w:r>
      <w:r w:rsidRPr="00B43EE3">
        <w:rPr>
          <w:rFonts w:ascii="Times New Roman" w:hAnsi="Times New Roman" w:cs="Times New Roman"/>
          <w:sz w:val="24"/>
          <w:szCs w:val="24"/>
        </w:rPr>
        <w:t>rth day (AOPBD), and proportion of idle time at berth to time at working berth (PIBTW) of major Indian ports. The ports were rated according to the total score obtained from the examination of these particular physical performance indicators using the principal component factor analysis approach, which assigned equal weights to each indication. The findings show that JNPT port, which received rank 1, has the highest overall score of 966, followed by Ennore port, which received rank 2, with a score of 789, and Kandla port, which received rank 3, with a total score of 712, Kolkata, Haldia and Tuticorin ports showed.</w:t>
      </w:r>
    </w:p>
    <w:p w14:paraId="73C09E33" w14:textId="77777777" w:rsidR="00E2668E" w:rsidRPr="00C92EFF" w:rsidRDefault="00E2668E" w:rsidP="004B4C4B">
      <w:pPr>
        <w:spacing w:before="240" w:line="240" w:lineRule="auto"/>
        <w:jc w:val="both"/>
        <w:rPr>
          <w:rFonts w:ascii="Times New Roman" w:hAnsi="Times New Roman" w:cs="Times New Roman"/>
          <w:b/>
          <w:bCs/>
          <w:color w:val="222222"/>
          <w:sz w:val="24"/>
          <w:szCs w:val="24"/>
          <w:shd w:val="clear" w:color="auto" w:fill="FFFFFF"/>
        </w:rPr>
      </w:pPr>
      <w:bookmarkStart w:id="2" w:name="_Hlk163652115"/>
      <w:r w:rsidRPr="00B43EE3">
        <w:rPr>
          <w:rFonts w:ascii="Times New Roman" w:hAnsi="Times New Roman" w:cs="Times New Roman"/>
          <w:b/>
          <w:bCs/>
          <w:color w:val="222222"/>
          <w:sz w:val="24"/>
          <w:szCs w:val="24"/>
          <w:shd w:val="clear" w:color="auto" w:fill="FFFFFF"/>
        </w:rPr>
        <w:t>Abhilash, K. K., and P. V. Gopinathan</w:t>
      </w:r>
      <w:r>
        <w:rPr>
          <w:rFonts w:ascii="Times New Roman" w:hAnsi="Times New Roman" w:cs="Times New Roman"/>
          <w:b/>
          <w:bCs/>
          <w:color w:val="222222"/>
          <w:sz w:val="24"/>
          <w:szCs w:val="24"/>
          <w:shd w:val="clear" w:color="auto" w:fill="FFFFFF"/>
        </w:rPr>
        <w:t>,</w:t>
      </w:r>
      <w:r w:rsidRPr="00B43EE3">
        <w:rPr>
          <w:rFonts w:ascii="Times New Roman" w:hAnsi="Times New Roman" w:cs="Times New Roman"/>
          <w:b/>
          <w:bCs/>
          <w:color w:val="222222"/>
          <w:sz w:val="24"/>
          <w:szCs w:val="24"/>
          <w:shd w:val="clear" w:color="auto" w:fill="FFFFFF"/>
        </w:rPr>
        <w:t xml:space="preserve"> (2013)</w:t>
      </w:r>
      <w:r>
        <w:rPr>
          <w:rFonts w:ascii="Times New Roman" w:hAnsi="Times New Roman" w:cs="Times New Roman"/>
          <w:b/>
          <w:bCs/>
          <w:color w:val="222222"/>
          <w:sz w:val="24"/>
          <w:szCs w:val="24"/>
          <w:shd w:val="clear" w:color="auto" w:fill="FFFFFF"/>
        </w:rPr>
        <w:t>:</w:t>
      </w:r>
      <w:bookmarkEnd w:id="2"/>
      <w:r>
        <w:rPr>
          <w:rFonts w:ascii="Times New Roman" w:hAnsi="Times New Roman" w:cs="Times New Roman"/>
          <w:b/>
          <w:bCs/>
          <w:color w:val="222222"/>
          <w:sz w:val="24"/>
          <w:szCs w:val="24"/>
          <w:shd w:val="clear" w:color="auto" w:fill="FFFFFF"/>
        </w:rPr>
        <w:t xml:space="preserve"> </w:t>
      </w:r>
      <w:r w:rsidRPr="00B43EE3">
        <w:rPr>
          <w:rFonts w:ascii="Times New Roman" w:hAnsi="Times New Roman" w:cs="Times New Roman"/>
          <w:sz w:val="24"/>
          <w:szCs w:val="24"/>
        </w:rPr>
        <w:t>A significant portion of a nation's GDP is derived from the import and export of goods, which are mostly done by air or sea. An important factor in increasing GDP and international trade is port infrastructure. Over its 7,517 km coast, India has 13 major ports and 187 minor ports, the largest of which being Cochin port. Through benchmarking, the thesis compares Cochin Port's performance to that of the best-in-class performer in order to determine which port in India is performing at the highest level. By examining the best practices that the top performer in the class uses, it also makes recommendations for ways to improve.</w:t>
      </w:r>
    </w:p>
    <w:p w14:paraId="3EF3D3EA" w14:textId="77777777" w:rsidR="00E2668E" w:rsidRPr="001755F8" w:rsidRDefault="00E2668E" w:rsidP="004B4C4B">
      <w:pPr>
        <w:pStyle w:val="content"/>
        <w:spacing w:before="240" w:line="240" w:lineRule="auto"/>
        <w:jc w:val="both"/>
        <w:rPr>
          <w:b/>
          <w:bCs/>
        </w:rPr>
      </w:pPr>
      <w:bookmarkStart w:id="3" w:name="_Hlk163742230"/>
      <w:r w:rsidRPr="005C0F0B">
        <w:rPr>
          <w:b/>
          <w:bCs/>
          <w:shd w:val="clear" w:color="auto" w:fill="FFFFFF"/>
        </w:rPr>
        <w:lastRenderedPageBreak/>
        <w:t>Burns, Maria G</w:t>
      </w:r>
      <w:r>
        <w:rPr>
          <w:b/>
          <w:bCs/>
          <w:shd w:val="clear" w:color="auto" w:fill="FFFFFF"/>
        </w:rPr>
        <w:t>, (</w:t>
      </w:r>
      <w:r w:rsidRPr="005C0F0B">
        <w:rPr>
          <w:b/>
          <w:bCs/>
          <w:shd w:val="clear" w:color="auto" w:fill="FFFFFF"/>
        </w:rPr>
        <w:t>2018</w:t>
      </w:r>
      <w:r>
        <w:rPr>
          <w:b/>
          <w:bCs/>
          <w:shd w:val="clear" w:color="auto" w:fill="FFFFFF"/>
        </w:rPr>
        <w:t>):</w:t>
      </w:r>
      <w:bookmarkEnd w:id="3"/>
      <w:r>
        <w:rPr>
          <w:b/>
          <w:bCs/>
          <w:shd w:val="clear" w:color="auto" w:fill="FFFFFF"/>
        </w:rPr>
        <w:t xml:space="preserve"> </w:t>
      </w:r>
      <w:r w:rsidRPr="005C0F0B">
        <w:t>The global economy's dependence on sea transportation is the main topic of Port Management and Operations, a thorough resource for maritime managers and experts. In addition to regulatory, commercial, technological, operational, financial, and sociopolitical aspects, the book looks at worldwide port management techniques at several levels. In addition to assessing the new regulatory framework and pointing out possible trouble spots, it emphasizes how changes are affecting seaports. Port Strategy and Structure, Legal and Regulatory Framework, Input: Factors of Production, and Output and Economic Framework are the four pillars around which the book organizes port management concepts, tactics, and operations. The text underscores the nascent obstacles facing port managers and the imperative nature of preemptive synchronization of legislation, protocols, and guidelines among the marine, oil, and gas sectors. With the book's thorough explanation of the intricacies of the shipping business, readers can</w:t>
      </w:r>
    </w:p>
    <w:p w14:paraId="2B157D18" w14:textId="77777777" w:rsidR="00E2668E" w:rsidRDefault="00E2668E" w:rsidP="004B4C4B">
      <w:pPr>
        <w:pStyle w:val="content"/>
        <w:spacing w:before="240" w:line="240" w:lineRule="auto"/>
        <w:jc w:val="both"/>
      </w:pPr>
      <w:bookmarkStart w:id="4" w:name="_Hlk163742263"/>
      <w:r w:rsidRPr="00F10AEB">
        <w:rPr>
          <w:b/>
          <w:bCs/>
          <w:shd w:val="clear" w:color="auto" w:fill="FFFFFF"/>
        </w:rPr>
        <w:t>Bichou, Khalid</w:t>
      </w:r>
      <w:r>
        <w:rPr>
          <w:b/>
          <w:bCs/>
          <w:shd w:val="clear" w:color="auto" w:fill="FFFFFF"/>
        </w:rPr>
        <w:t>,</w:t>
      </w:r>
      <w:r w:rsidRPr="00F10AEB">
        <w:rPr>
          <w:b/>
          <w:bCs/>
          <w:shd w:val="clear" w:color="auto" w:fill="FFFFFF"/>
        </w:rPr>
        <w:t xml:space="preserve"> (2014)</w:t>
      </w:r>
      <w:bookmarkEnd w:id="4"/>
      <w:r>
        <w:rPr>
          <w:b/>
          <w:bCs/>
          <w:shd w:val="clear" w:color="auto" w:fill="FFFFFF"/>
        </w:rPr>
        <w:t xml:space="preserve">: </w:t>
      </w:r>
      <w:r w:rsidRPr="00F10AEB">
        <w:t>A reliable and well-organized labor force was needed for ship and cargo handling operations; therefore, the UK National Dock Labour Scheme (NDLS) was created. The National Port Unions formed the International Dockworkers Council (IDC) or joined the International Transport Workers Federation (ITWF) because they believed that this project would jeopardize job stability. Port education has also been incorporated into national further education plans by the transport and logistics departments of major universities and academic institutes in Europe and Asia. Contradictory outcomes have been obtained, meanwhile, as a result of the impact of new academic programs on port labor training as well as the shifting port industry's influence on them.</w:t>
      </w:r>
    </w:p>
    <w:p w14:paraId="74D48812" w14:textId="2959AB63" w:rsidR="00E2668E" w:rsidRDefault="00E2668E" w:rsidP="004B4C4B">
      <w:pPr>
        <w:pStyle w:val="content"/>
        <w:spacing w:before="240" w:line="240" w:lineRule="auto"/>
        <w:jc w:val="both"/>
        <w:rPr>
          <w:b/>
          <w:bCs/>
        </w:rPr>
      </w:pPr>
      <w:r>
        <w:rPr>
          <w:b/>
          <w:bCs/>
        </w:rPr>
        <w:t>RESEARCH METHODOLOGY:</w:t>
      </w:r>
    </w:p>
    <w:p w14:paraId="28A4FF3A" w14:textId="77777777" w:rsidR="00E2668E" w:rsidRPr="005D1040" w:rsidRDefault="00E2668E" w:rsidP="004B4C4B">
      <w:pPr>
        <w:pStyle w:val="NoSpacing"/>
        <w:spacing w:before="240"/>
        <w:jc w:val="both"/>
        <w:rPr>
          <w:rFonts w:ascii="Times New Roman" w:hAnsi="Times New Roman" w:cs="Times New Roman"/>
          <w:sz w:val="24"/>
          <w:szCs w:val="24"/>
          <w:lang w:val="en-US"/>
        </w:rPr>
      </w:pPr>
      <w:r w:rsidRPr="005D1040">
        <w:rPr>
          <w:rFonts w:ascii="Times New Roman" w:hAnsi="Times New Roman" w:cs="Times New Roman"/>
          <w:sz w:val="24"/>
          <w:szCs w:val="24"/>
          <w:lang w:val="en-US"/>
        </w:rPr>
        <w:t xml:space="preserve">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 </w:t>
      </w:r>
    </w:p>
    <w:p w14:paraId="5CE009CB" w14:textId="77777777" w:rsidR="00E2668E" w:rsidRPr="00A7381D" w:rsidRDefault="00E2668E" w:rsidP="004B4C4B">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METHOD OF DATA COLLECTION</w:t>
      </w:r>
    </w:p>
    <w:p w14:paraId="19E493A7" w14:textId="77777777" w:rsidR="00E2668E" w:rsidRPr="00A7381D" w:rsidRDefault="00E2668E" w:rsidP="004B4C4B">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The Data collection is the activity of gathering facts of information about a subject in a research study there are two types of data</w:t>
      </w:r>
    </w:p>
    <w:p w14:paraId="71013E83" w14:textId="77777777" w:rsidR="00E2668E" w:rsidRPr="00A7381D" w:rsidRDefault="00E2668E" w:rsidP="004B4C4B">
      <w:pPr>
        <w:pStyle w:val="ListParagraph"/>
        <w:numPr>
          <w:ilvl w:val="0"/>
          <w:numId w:val="1"/>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Primary data</w:t>
      </w:r>
    </w:p>
    <w:p w14:paraId="57C8276B" w14:textId="77777777" w:rsidR="00E2668E" w:rsidRPr="00A7381D" w:rsidRDefault="00E2668E" w:rsidP="004B4C4B">
      <w:pPr>
        <w:pStyle w:val="ListParagraph"/>
        <w:numPr>
          <w:ilvl w:val="0"/>
          <w:numId w:val="1"/>
        </w:num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Secondary data</w:t>
      </w:r>
    </w:p>
    <w:p w14:paraId="349D0937" w14:textId="77777777" w:rsidR="00E2668E" w:rsidRPr="00A7381D" w:rsidRDefault="00E2668E" w:rsidP="004B4C4B">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SECONDARY DATA</w:t>
      </w:r>
    </w:p>
    <w:p w14:paraId="0777588D" w14:textId="77777777" w:rsidR="00E2668E" w:rsidRPr="00A7381D" w:rsidRDefault="00E2668E" w:rsidP="004B4C4B">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The information that has already been collected and published by someone else, such as government agencies, research institutions, or commercial organizations. It includes data gathered from sources like academic journals, reports, databases, and official records. Researchers use secondary data to complement or validate their own findings, saving time and resources compared to collecting primary data. However, limitations may arise regarding data accuracy, relevance, and availability, requiring careful evaluation before use in research projects. Overall, secondary data serves as a valuable resource for conducting comprehensive analyses and gaining insights across various disciplines.</w:t>
      </w:r>
    </w:p>
    <w:p w14:paraId="088CDD56" w14:textId="77777777" w:rsidR="00E2668E" w:rsidRPr="00A7381D" w:rsidRDefault="00E2668E" w:rsidP="004B4C4B">
      <w:pPr>
        <w:spacing w:before="240" w:line="240" w:lineRule="auto"/>
        <w:jc w:val="both"/>
        <w:rPr>
          <w:rFonts w:ascii="Times New Roman" w:hAnsi="Times New Roman" w:cs="Times New Roman"/>
          <w:b/>
          <w:bCs/>
          <w:sz w:val="24"/>
          <w:szCs w:val="24"/>
        </w:rPr>
      </w:pPr>
      <w:r w:rsidRPr="00A7381D">
        <w:rPr>
          <w:rFonts w:ascii="Times New Roman" w:hAnsi="Times New Roman" w:cs="Times New Roman"/>
          <w:b/>
          <w:bCs/>
          <w:sz w:val="24"/>
          <w:szCs w:val="24"/>
        </w:rPr>
        <w:t>RESEARCH DESIGN</w:t>
      </w:r>
    </w:p>
    <w:p w14:paraId="1F13E3FE" w14:textId="77777777" w:rsidR="00E2668E" w:rsidRPr="00A7381D" w:rsidRDefault="00E2668E" w:rsidP="004B4C4B">
      <w:pPr>
        <w:spacing w:before="240" w:line="240" w:lineRule="auto"/>
        <w:jc w:val="both"/>
        <w:rPr>
          <w:rFonts w:ascii="Times New Roman" w:hAnsi="Times New Roman" w:cs="Times New Roman"/>
          <w:sz w:val="24"/>
          <w:szCs w:val="24"/>
        </w:rPr>
      </w:pPr>
      <w:r w:rsidRPr="00A7381D">
        <w:rPr>
          <w:rFonts w:ascii="Times New Roman" w:hAnsi="Times New Roman" w:cs="Times New Roman"/>
          <w:sz w:val="24"/>
          <w:szCs w:val="24"/>
        </w:rPr>
        <w:t>Research design is the specification of the method and procedure for acquiring the information needed to solve the problem by following statistical tools</w:t>
      </w:r>
    </w:p>
    <w:p w14:paraId="10109C3F" w14:textId="77777777" w:rsidR="00E2668E" w:rsidRDefault="00E2668E" w:rsidP="004B4C4B">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Comparative Analysis</w:t>
      </w:r>
    </w:p>
    <w:p w14:paraId="6846D442" w14:textId="77777777" w:rsidR="00E2668E" w:rsidRPr="00CF2981" w:rsidRDefault="00E2668E" w:rsidP="004B4C4B">
      <w:pPr>
        <w:pStyle w:val="ListParagraph"/>
        <w:numPr>
          <w:ilvl w:val="0"/>
          <w:numId w:val="2"/>
        </w:num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Trend  Analysis</w:t>
      </w:r>
    </w:p>
    <w:p w14:paraId="0049CABC" w14:textId="77777777" w:rsidR="00E2668E" w:rsidRDefault="00E2668E" w:rsidP="004B4C4B">
      <w:pPr>
        <w:spacing w:before="240" w:line="240" w:lineRule="auto"/>
        <w:jc w:val="both"/>
        <w:rPr>
          <w:rFonts w:ascii="Times New Roman" w:hAnsi="Times New Roman" w:cs="Times New Roman"/>
          <w:b/>
          <w:bCs/>
          <w:sz w:val="24"/>
          <w:szCs w:val="24"/>
        </w:rPr>
      </w:pPr>
      <w:r w:rsidRPr="00AC3A22">
        <w:rPr>
          <w:rFonts w:ascii="Times New Roman" w:hAnsi="Times New Roman" w:cs="Times New Roman"/>
          <w:b/>
          <w:bCs/>
          <w:sz w:val="24"/>
          <w:szCs w:val="24"/>
        </w:rPr>
        <w:t>COMAPRATIVE ANALYSIS</w:t>
      </w:r>
    </w:p>
    <w:p w14:paraId="29F35136" w14:textId="77777777" w:rsidR="00E2668E" w:rsidRPr="00AC3A22" w:rsidRDefault="00E2668E" w:rsidP="004B4C4B">
      <w:pPr>
        <w:pStyle w:val="content"/>
        <w:spacing w:before="240" w:line="240" w:lineRule="auto"/>
        <w:jc w:val="both"/>
      </w:pPr>
      <w:r w:rsidRPr="00CF2981">
        <w:t xml:space="preserve">A comparison study between the fiscal years 2021–22 and 2022–2023 reveals some interesting differences in the examination of India’s twelve </w:t>
      </w:r>
      <w:r>
        <w:t>major</w:t>
      </w:r>
      <w:r w:rsidRPr="00CF2981">
        <w:t xml:space="preserve"> ports. Key performance indicators include the average ship berth day output in tonnes, the number of vessels handled, and the average cargo turnaround time of boats. Examining the data in detail reveals subtle changes and patterns in each of these categories. While 2022–2023 shows a refined efficiency in vessel handling operations, perhaps the 2021–2022 timeframe saw substantial growth in throughput. Turnaround time variances highlight operational improvements or difficulties the ports confront in controlling the flow of cargo. Enhancing port efficiency and supporting India's maritime infrastructure are two goals of this analytical lens, which provides stakeholders with a holistic perspective and helps shape strategic decisions.</w:t>
      </w:r>
    </w:p>
    <w:p w14:paraId="767F3FF5" w14:textId="77777777" w:rsidR="00E2668E" w:rsidRPr="000C7617" w:rsidRDefault="00E2668E" w:rsidP="004B4C4B">
      <w:pPr>
        <w:spacing w:before="240" w:line="240" w:lineRule="auto"/>
        <w:jc w:val="both"/>
        <w:rPr>
          <w:rFonts w:ascii="Times New Roman" w:hAnsi="Times New Roman" w:cs="Times New Roman"/>
          <w:b/>
          <w:bCs/>
          <w:sz w:val="24"/>
          <w:szCs w:val="24"/>
        </w:rPr>
      </w:pPr>
      <w:r w:rsidRPr="000C7617">
        <w:rPr>
          <w:rFonts w:ascii="Times New Roman" w:hAnsi="Times New Roman" w:cs="Times New Roman"/>
          <w:b/>
          <w:bCs/>
          <w:sz w:val="24"/>
          <w:szCs w:val="24"/>
        </w:rPr>
        <w:t>TREND ANALYSIS</w:t>
      </w:r>
    </w:p>
    <w:p w14:paraId="0AC5A334" w14:textId="77777777" w:rsidR="00E2668E" w:rsidRDefault="00E2668E" w:rsidP="004B4C4B">
      <w:pPr>
        <w:spacing w:before="240" w:line="240" w:lineRule="auto"/>
        <w:jc w:val="both"/>
        <w:rPr>
          <w:rFonts w:ascii="Times New Roman" w:hAnsi="Times New Roman" w:cs="Times New Roman"/>
          <w:sz w:val="24"/>
          <w:szCs w:val="24"/>
        </w:rPr>
      </w:pPr>
      <w:r w:rsidRPr="00CF2981">
        <w:rPr>
          <w:rFonts w:ascii="Times New Roman" w:hAnsi="Times New Roman" w:cs="Times New Roman"/>
          <w:sz w:val="24"/>
          <w:szCs w:val="24"/>
        </w:rPr>
        <w:t>The revenue trends of India's 12 major ports can be clearly observed by looking at the last five fiscal years. As a result of the dynamic nature of marine commerce, revenue trajectories fluctuate from one fiscal year to the next. It's possible that some ports exhibit steady expansion, signifying wise investments and prosperous trading alliances. On the other hand, variations in a port's income sources could be an indication of unstable markets or major infrastructure issues. Extending an analysis of these patterns provides significant understanding of the port-specific dynamics and economic environment. In order to strengthen revenue resilience and reinforce India's marine dominance in the international arena, policymakers and business executives use this trend analysis as a compass.</w:t>
      </w:r>
    </w:p>
    <w:p w14:paraId="571C4D9C" w14:textId="77777777" w:rsidR="00E2668E" w:rsidRPr="00293291" w:rsidRDefault="00E2668E" w:rsidP="004B4C4B">
      <w:pPr>
        <w:spacing w:before="240" w:line="240" w:lineRule="auto"/>
        <w:rPr>
          <w:rFonts w:ascii="Times New Roman" w:hAnsi="Times New Roman" w:cs="Times New Roman"/>
          <w:b/>
          <w:bCs/>
          <w:sz w:val="24"/>
          <w:szCs w:val="24"/>
        </w:rPr>
      </w:pPr>
      <w:r w:rsidRPr="00A7381D">
        <w:rPr>
          <w:rFonts w:ascii="Times New Roman" w:hAnsi="Times New Roman" w:cs="Times New Roman"/>
          <w:b/>
          <w:bCs/>
          <w:sz w:val="24"/>
          <w:szCs w:val="24"/>
        </w:rPr>
        <w:t>ANALYSIS &amp; INTERPRETATION</w:t>
      </w:r>
    </w:p>
    <w:p w14:paraId="3B912FF0" w14:textId="77777777" w:rsidR="00E2668E" w:rsidRPr="00E2668E" w:rsidRDefault="00E2668E" w:rsidP="004B4C4B">
      <w:pPr>
        <w:spacing w:before="240" w:line="360" w:lineRule="auto"/>
        <w:rPr>
          <w:b/>
          <w:bCs/>
        </w:rPr>
      </w:pPr>
      <w:r w:rsidRPr="00E2668E">
        <w:rPr>
          <w:rFonts w:ascii="Times New Roman" w:hAnsi="Times New Roman" w:cs="Times New Roman"/>
          <w:b/>
          <w:bCs/>
          <w:sz w:val="24"/>
          <w:szCs w:val="24"/>
        </w:rPr>
        <w:t>COMPARIVITVE ANALYSIS BETWEEM OPERATIONAL PERFORMANCE INDICATORS OF 2021-2022 &amp; 2022-2023.</w:t>
      </w:r>
    </w:p>
    <w:p w14:paraId="3FC5DA9F" w14:textId="0BA1C052" w:rsidR="00E2668E" w:rsidRPr="00E2668E" w:rsidRDefault="00E2668E" w:rsidP="004B4C4B">
      <w:pPr>
        <w:spacing w:before="240" w:line="360" w:lineRule="auto"/>
        <w:rPr>
          <w:b/>
          <w:bCs/>
        </w:rPr>
      </w:pPr>
      <w:r>
        <w:rPr>
          <w:rFonts w:ascii="Times New Roman" w:hAnsi="Times New Roman" w:cs="Times New Roman"/>
          <w:b/>
          <w:bCs/>
          <w:sz w:val="24"/>
          <w:szCs w:val="24"/>
        </w:rPr>
        <w:t>TABLE 1: P</w:t>
      </w:r>
      <w:r w:rsidRPr="00E2668E">
        <w:rPr>
          <w:rFonts w:ascii="Times New Roman" w:hAnsi="Times New Roman" w:cs="Times New Roman"/>
          <w:b/>
          <w:bCs/>
          <w:sz w:val="24"/>
          <w:szCs w:val="24"/>
        </w:rPr>
        <w:t xml:space="preserve">ort </w:t>
      </w:r>
      <w:r>
        <w:rPr>
          <w:rFonts w:ascii="Times New Roman" w:hAnsi="Times New Roman" w:cs="Times New Roman"/>
          <w:b/>
          <w:bCs/>
          <w:sz w:val="24"/>
          <w:szCs w:val="24"/>
        </w:rPr>
        <w:t>- W</w:t>
      </w:r>
      <w:r w:rsidRPr="00E2668E">
        <w:rPr>
          <w:rFonts w:ascii="Times New Roman" w:hAnsi="Times New Roman" w:cs="Times New Roman"/>
          <w:b/>
          <w:bCs/>
          <w:sz w:val="24"/>
          <w:szCs w:val="24"/>
        </w:rPr>
        <w:t xml:space="preserve">ise </w:t>
      </w:r>
      <w:r>
        <w:rPr>
          <w:rFonts w:ascii="Times New Roman" w:hAnsi="Times New Roman" w:cs="Times New Roman"/>
          <w:b/>
          <w:bCs/>
          <w:sz w:val="24"/>
          <w:szCs w:val="24"/>
        </w:rPr>
        <w:t>O</w:t>
      </w:r>
      <w:r w:rsidRPr="00E2668E">
        <w:rPr>
          <w:rFonts w:ascii="Times New Roman" w:hAnsi="Times New Roman" w:cs="Times New Roman"/>
          <w:b/>
          <w:bCs/>
          <w:sz w:val="24"/>
          <w:szCs w:val="24"/>
        </w:rPr>
        <w:t xml:space="preserve">perational </w:t>
      </w:r>
      <w:r>
        <w:rPr>
          <w:rFonts w:ascii="Times New Roman" w:hAnsi="Times New Roman" w:cs="Times New Roman"/>
          <w:b/>
          <w:bCs/>
          <w:sz w:val="24"/>
          <w:szCs w:val="24"/>
        </w:rPr>
        <w:t>P</w:t>
      </w:r>
      <w:r w:rsidRPr="00E2668E">
        <w:rPr>
          <w:rFonts w:ascii="Times New Roman" w:hAnsi="Times New Roman" w:cs="Times New Roman"/>
          <w:b/>
          <w:bCs/>
          <w:sz w:val="24"/>
          <w:szCs w:val="24"/>
        </w:rPr>
        <w:t xml:space="preserve">erformance </w:t>
      </w:r>
      <w:r>
        <w:rPr>
          <w:rFonts w:ascii="Times New Roman" w:hAnsi="Times New Roman" w:cs="Times New Roman"/>
          <w:b/>
          <w:bCs/>
          <w:sz w:val="24"/>
          <w:szCs w:val="24"/>
        </w:rPr>
        <w:t>I</w:t>
      </w:r>
      <w:r w:rsidRPr="00E2668E">
        <w:rPr>
          <w:rFonts w:ascii="Times New Roman" w:hAnsi="Times New Roman" w:cs="Times New Roman"/>
          <w:b/>
          <w:bCs/>
          <w:sz w:val="24"/>
          <w:szCs w:val="24"/>
        </w:rPr>
        <w:t>ndicators of 2021 -22</w:t>
      </w:r>
    </w:p>
    <w:tbl>
      <w:tblPr>
        <w:tblStyle w:val="TableGrid"/>
        <w:tblW w:w="9493" w:type="dxa"/>
        <w:tblLook w:val="04A0" w:firstRow="1" w:lastRow="0" w:firstColumn="1" w:lastColumn="0" w:noHBand="0" w:noVBand="1"/>
      </w:tblPr>
      <w:tblGrid>
        <w:gridCol w:w="2405"/>
        <w:gridCol w:w="2268"/>
        <w:gridCol w:w="2089"/>
        <w:gridCol w:w="2731"/>
      </w:tblGrid>
      <w:tr w:rsidR="00E2668E" w:rsidRPr="004B4C4B" w14:paraId="1A3532E4" w14:textId="77777777" w:rsidTr="005E78D4">
        <w:tc>
          <w:tcPr>
            <w:tcW w:w="2405" w:type="dxa"/>
          </w:tcPr>
          <w:p w14:paraId="2460DE7B"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PORTS</w:t>
            </w:r>
          </w:p>
        </w:tc>
        <w:tc>
          <w:tcPr>
            <w:tcW w:w="2268" w:type="dxa"/>
          </w:tcPr>
          <w:p w14:paraId="3343CA8F"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AVERAGE SHIP BERTH DAY OUTPUT - IN TONNES</w:t>
            </w:r>
          </w:p>
        </w:tc>
        <w:tc>
          <w:tcPr>
            <w:tcW w:w="2089" w:type="dxa"/>
          </w:tcPr>
          <w:p w14:paraId="4ABE9A6D"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VESSELS HANDLED IN NUMBERS</w:t>
            </w:r>
          </w:p>
        </w:tc>
        <w:tc>
          <w:tcPr>
            <w:tcW w:w="2731" w:type="dxa"/>
          </w:tcPr>
          <w:p w14:paraId="0D373692"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AVERAGE TURNAROUND TIME OF VESSELS CARGO WISE (IN DAYS)</w:t>
            </w:r>
          </w:p>
        </w:tc>
      </w:tr>
      <w:tr w:rsidR="00E2668E" w:rsidRPr="004B4C4B" w14:paraId="756BF7BD" w14:textId="77777777" w:rsidTr="005E78D4">
        <w:tc>
          <w:tcPr>
            <w:tcW w:w="2405" w:type="dxa"/>
          </w:tcPr>
          <w:p w14:paraId="05EE22FB"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CHENNAI</w:t>
            </w:r>
          </w:p>
        </w:tc>
        <w:tc>
          <w:tcPr>
            <w:tcW w:w="2268" w:type="dxa"/>
          </w:tcPr>
          <w:p w14:paraId="1BC0BBF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15672</w:t>
            </w:r>
          </w:p>
        </w:tc>
        <w:tc>
          <w:tcPr>
            <w:tcW w:w="2089" w:type="dxa"/>
          </w:tcPr>
          <w:p w14:paraId="4BF7E93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1444</w:t>
            </w:r>
          </w:p>
        </w:tc>
        <w:tc>
          <w:tcPr>
            <w:tcW w:w="2731" w:type="dxa"/>
          </w:tcPr>
          <w:p w14:paraId="00B9DD5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2.25</w:t>
            </w:r>
          </w:p>
        </w:tc>
      </w:tr>
      <w:tr w:rsidR="00E2668E" w:rsidRPr="004B4C4B" w14:paraId="35B14B3C" w14:textId="77777777" w:rsidTr="005E78D4">
        <w:tc>
          <w:tcPr>
            <w:tcW w:w="2405" w:type="dxa"/>
          </w:tcPr>
          <w:p w14:paraId="4A0BF7E9"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JNPT</w:t>
            </w:r>
          </w:p>
        </w:tc>
        <w:tc>
          <w:tcPr>
            <w:tcW w:w="2268" w:type="dxa"/>
          </w:tcPr>
          <w:p w14:paraId="48327A6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color w:val="000000" w:themeColor="text1"/>
                <w:sz w:val="20"/>
                <w:szCs w:val="20"/>
                <w:lang w:eastAsia="en-IN"/>
              </w:rPr>
              <w:t>28938</w:t>
            </w:r>
          </w:p>
        </w:tc>
        <w:tc>
          <w:tcPr>
            <w:tcW w:w="2089" w:type="dxa"/>
          </w:tcPr>
          <w:p w14:paraId="538E128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sz w:val="20"/>
                <w:szCs w:val="20"/>
                <w:lang w:eastAsia="en-IN"/>
              </w:rPr>
              <w:t>2,837</w:t>
            </w:r>
          </w:p>
        </w:tc>
        <w:tc>
          <w:tcPr>
            <w:tcW w:w="2731" w:type="dxa"/>
          </w:tcPr>
          <w:p w14:paraId="0C6910A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sz w:val="20"/>
                <w:szCs w:val="20"/>
                <w:lang w:eastAsia="en-IN"/>
              </w:rPr>
              <w:t>2.07</w:t>
            </w:r>
          </w:p>
        </w:tc>
      </w:tr>
      <w:tr w:rsidR="00E2668E" w:rsidRPr="004B4C4B" w14:paraId="2B595AF0" w14:textId="77777777" w:rsidTr="005E78D4">
        <w:tc>
          <w:tcPr>
            <w:tcW w:w="2405" w:type="dxa"/>
          </w:tcPr>
          <w:p w14:paraId="6DA011D7"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MORMUGAO</w:t>
            </w:r>
          </w:p>
        </w:tc>
        <w:tc>
          <w:tcPr>
            <w:tcW w:w="2268" w:type="dxa"/>
          </w:tcPr>
          <w:p w14:paraId="30D9452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11824</w:t>
            </w:r>
          </w:p>
        </w:tc>
        <w:tc>
          <w:tcPr>
            <w:tcW w:w="2089" w:type="dxa"/>
          </w:tcPr>
          <w:p w14:paraId="1A3F310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384</w:t>
            </w:r>
          </w:p>
        </w:tc>
        <w:tc>
          <w:tcPr>
            <w:tcW w:w="2731" w:type="dxa"/>
          </w:tcPr>
          <w:p w14:paraId="0547B78D"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3.11</w:t>
            </w:r>
          </w:p>
        </w:tc>
      </w:tr>
      <w:tr w:rsidR="00E2668E" w:rsidRPr="004B4C4B" w14:paraId="202765C3" w14:textId="77777777" w:rsidTr="005E78D4">
        <w:tc>
          <w:tcPr>
            <w:tcW w:w="2405" w:type="dxa"/>
          </w:tcPr>
          <w:p w14:paraId="1E02844D"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KOLKATA</w:t>
            </w:r>
          </w:p>
        </w:tc>
        <w:tc>
          <w:tcPr>
            <w:tcW w:w="2268" w:type="dxa"/>
          </w:tcPr>
          <w:p w14:paraId="619A530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14403</w:t>
            </w:r>
          </w:p>
        </w:tc>
        <w:tc>
          <w:tcPr>
            <w:tcW w:w="2089" w:type="dxa"/>
          </w:tcPr>
          <w:p w14:paraId="786FA08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1310</w:t>
            </w:r>
          </w:p>
        </w:tc>
        <w:tc>
          <w:tcPr>
            <w:tcW w:w="2731" w:type="dxa"/>
          </w:tcPr>
          <w:p w14:paraId="6D6D962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2.76</w:t>
            </w:r>
          </w:p>
        </w:tc>
      </w:tr>
      <w:tr w:rsidR="00E2668E" w:rsidRPr="004B4C4B" w14:paraId="79512573" w14:textId="77777777" w:rsidTr="005E78D4">
        <w:tc>
          <w:tcPr>
            <w:tcW w:w="2405" w:type="dxa"/>
          </w:tcPr>
          <w:p w14:paraId="2277B7D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VISHKHAPATNAM</w:t>
            </w:r>
          </w:p>
        </w:tc>
        <w:tc>
          <w:tcPr>
            <w:tcW w:w="2268" w:type="dxa"/>
          </w:tcPr>
          <w:p w14:paraId="65D4905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11923</w:t>
            </w:r>
          </w:p>
        </w:tc>
        <w:tc>
          <w:tcPr>
            <w:tcW w:w="2089" w:type="dxa"/>
          </w:tcPr>
          <w:p w14:paraId="26B14BC5"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961</w:t>
            </w:r>
          </w:p>
        </w:tc>
        <w:tc>
          <w:tcPr>
            <w:tcW w:w="2731" w:type="dxa"/>
          </w:tcPr>
          <w:p w14:paraId="7AB47DF5"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3.11</w:t>
            </w:r>
          </w:p>
        </w:tc>
      </w:tr>
      <w:tr w:rsidR="00E2668E" w:rsidRPr="004B4C4B" w14:paraId="7007252A" w14:textId="77777777" w:rsidTr="005E78D4">
        <w:tc>
          <w:tcPr>
            <w:tcW w:w="2405" w:type="dxa"/>
          </w:tcPr>
          <w:p w14:paraId="391699F3"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PARADIP</w:t>
            </w:r>
          </w:p>
        </w:tc>
        <w:tc>
          <w:tcPr>
            <w:tcW w:w="2268" w:type="dxa"/>
          </w:tcPr>
          <w:p w14:paraId="331CCBC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14852</w:t>
            </w:r>
          </w:p>
        </w:tc>
        <w:tc>
          <w:tcPr>
            <w:tcW w:w="2089" w:type="dxa"/>
          </w:tcPr>
          <w:p w14:paraId="72C27C9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722</w:t>
            </w:r>
          </w:p>
        </w:tc>
        <w:tc>
          <w:tcPr>
            <w:tcW w:w="2731" w:type="dxa"/>
          </w:tcPr>
          <w:p w14:paraId="2A328AE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2.35</w:t>
            </w:r>
          </w:p>
        </w:tc>
      </w:tr>
      <w:tr w:rsidR="00E2668E" w:rsidRPr="004B4C4B" w14:paraId="6635BB97" w14:textId="77777777" w:rsidTr="005E78D4">
        <w:tc>
          <w:tcPr>
            <w:tcW w:w="2405" w:type="dxa"/>
          </w:tcPr>
          <w:p w14:paraId="5D29C261"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NEW MANGALORE</w:t>
            </w:r>
          </w:p>
        </w:tc>
        <w:tc>
          <w:tcPr>
            <w:tcW w:w="2268" w:type="dxa"/>
          </w:tcPr>
          <w:p w14:paraId="2612E27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18613</w:t>
            </w:r>
          </w:p>
        </w:tc>
        <w:tc>
          <w:tcPr>
            <w:tcW w:w="2089" w:type="dxa"/>
          </w:tcPr>
          <w:p w14:paraId="3D8710A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319</w:t>
            </w:r>
          </w:p>
        </w:tc>
        <w:tc>
          <w:tcPr>
            <w:tcW w:w="2731" w:type="dxa"/>
          </w:tcPr>
          <w:p w14:paraId="0195ADB5"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1.80</w:t>
            </w:r>
          </w:p>
        </w:tc>
      </w:tr>
      <w:tr w:rsidR="00E2668E" w:rsidRPr="004B4C4B" w14:paraId="65213E78" w14:textId="77777777" w:rsidTr="005E78D4">
        <w:tc>
          <w:tcPr>
            <w:tcW w:w="2405" w:type="dxa"/>
          </w:tcPr>
          <w:p w14:paraId="366A6A99"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lastRenderedPageBreak/>
              <w:t>ENNORE</w:t>
            </w:r>
          </w:p>
        </w:tc>
        <w:tc>
          <w:tcPr>
            <w:tcW w:w="2268" w:type="dxa"/>
          </w:tcPr>
          <w:p w14:paraId="2B882D4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shd w:val="clear" w:color="auto" w:fill="FFFFFF"/>
              </w:rPr>
              <w:t>24292</w:t>
            </w:r>
          </w:p>
        </w:tc>
        <w:tc>
          <w:tcPr>
            <w:tcW w:w="2089" w:type="dxa"/>
          </w:tcPr>
          <w:p w14:paraId="223CB68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863</w:t>
            </w:r>
          </w:p>
        </w:tc>
        <w:tc>
          <w:tcPr>
            <w:tcW w:w="2731" w:type="dxa"/>
          </w:tcPr>
          <w:p w14:paraId="0E3367C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0.851</w:t>
            </w:r>
          </w:p>
        </w:tc>
      </w:tr>
      <w:tr w:rsidR="00E2668E" w:rsidRPr="004B4C4B" w14:paraId="1ECE8D5D" w14:textId="77777777" w:rsidTr="005E78D4">
        <w:tc>
          <w:tcPr>
            <w:tcW w:w="2405" w:type="dxa"/>
          </w:tcPr>
          <w:p w14:paraId="47666121"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TUTICORIN</w:t>
            </w:r>
          </w:p>
        </w:tc>
        <w:tc>
          <w:tcPr>
            <w:tcW w:w="2268" w:type="dxa"/>
          </w:tcPr>
          <w:p w14:paraId="3DA8F92B"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16811</w:t>
            </w:r>
          </w:p>
        </w:tc>
        <w:tc>
          <w:tcPr>
            <w:tcW w:w="2089" w:type="dxa"/>
          </w:tcPr>
          <w:p w14:paraId="166BB9B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1238</w:t>
            </w:r>
          </w:p>
        </w:tc>
        <w:tc>
          <w:tcPr>
            <w:tcW w:w="2731" w:type="dxa"/>
          </w:tcPr>
          <w:p w14:paraId="3DC08C2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2.02</w:t>
            </w:r>
          </w:p>
        </w:tc>
      </w:tr>
      <w:tr w:rsidR="00E2668E" w:rsidRPr="004B4C4B" w14:paraId="1CEEFFE6" w14:textId="77777777" w:rsidTr="005E78D4">
        <w:tc>
          <w:tcPr>
            <w:tcW w:w="2405" w:type="dxa"/>
          </w:tcPr>
          <w:p w14:paraId="7511FBA7"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KANDLA</w:t>
            </w:r>
          </w:p>
        </w:tc>
        <w:tc>
          <w:tcPr>
            <w:tcW w:w="2268" w:type="dxa"/>
          </w:tcPr>
          <w:p w14:paraId="4DF031D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13650</w:t>
            </w:r>
          </w:p>
        </w:tc>
        <w:tc>
          <w:tcPr>
            <w:tcW w:w="2089" w:type="dxa"/>
          </w:tcPr>
          <w:p w14:paraId="12B444B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1311</w:t>
            </w:r>
          </w:p>
        </w:tc>
        <w:tc>
          <w:tcPr>
            <w:tcW w:w="2731" w:type="dxa"/>
          </w:tcPr>
          <w:p w14:paraId="28BE05B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2.41</w:t>
            </w:r>
          </w:p>
        </w:tc>
      </w:tr>
      <w:tr w:rsidR="00E2668E" w:rsidRPr="004B4C4B" w14:paraId="028F0197" w14:textId="77777777" w:rsidTr="005E78D4">
        <w:tc>
          <w:tcPr>
            <w:tcW w:w="2405" w:type="dxa"/>
          </w:tcPr>
          <w:p w14:paraId="17DBE509"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COCHIN</w:t>
            </w:r>
          </w:p>
        </w:tc>
        <w:tc>
          <w:tcPr>
            <w:tcW w:w="2268" w:type="dxa"/>
          </w:tcPr>
          <w:p w14:paraId="69EE52D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17147</w:t>
            </w:r>
          </w:p>
        </w:tc>
        <w:tc>
          <w:tcPr>
            <w:tcW w:w="2089" w:type="dxa"/>
          </w:tcPr>
          <w:p w14:paraId="76EE359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1550</w:t>
            </w:r>
          </w:p>
        </w:tc>
        <w:tc>
          <w:tcPr>
            <w:tcW w:w="2731" w:type="dxa"/>
          </w:tcPr>
          <w:p w14:paraId="2B8AB00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2.57</w:t>
            </w:r>
          </w:p>
        </w:tc>
      </w:tr>
      <w:tr w:rsidR="00E2668E" w:rsidRPr="004B4C4B" w14:paraId="068C2407" w14:textId="77777777" w:rsidTr="005E78D4">
        <w:tc>
          <w:tcPr>
            <w:tcW w:w="2405" w:type="dxa"/>
          </w:tcPr>
          <w:p w14:paraId="433CAE8F"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MUMBAI</w:t>
            </w:r>
          </w:p>
        </w:tc>
        <w:tc>
          <w:tcPr>
            <w:tcW w:w="2268" w:type="dxa"/>
          </w:tcPr>
          <w:p w14:paraId="0A01805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19251</w:t>
            </w:r>
          </w:p>
        </w:tc>
        <w:tc>
          <w:tcPr>
            <w:tcW w:w="2089" w:type="dxa"/>
          </w:tcPr>
          <w:p w14:paraId="76A552A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1887</w:t>
            </w:r>
          </w:p>
        </w:tc>
        <w:tc>
          <w:tcPr>
            <w:tcW w:w="2731" w:type="dxa"/>
          </w:tcPr>
          <w:p w14:paraId="3F60FB0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3.04</w:t>
            </w:r>
          </w:p>
        </w:tc>
      </w:tr>
    </w:tbl>
    <w:p w14:paraId="5172B522" w14:textId="77777777" w:rsidR="004B4C4B" w:rsidRDefault="004B4C4B" w:rsidP="004B4C4B">
      <w:pPr>
        <w:spacing w:before="240" w:line="360" w:lineRule="auto"/>
        <w:rPr>
          <w:rFonts w:ascii="Times New Roman" w:hAnsi="Times New Roman" w:cs="Times New Roman"/>
          <w:b/>
          <w:bCs/>
          <w:sz w:val="24"/>
          <w:szCs w:val="24"/>
        </w:rPr>
      </w:pPr>
    </w:p>
    <w:p w14:paraId="601AD2E8" w14:textId="61388C7E" w:rsidR="00E2668E" w:rsidRPr="00E2668E" w:rsidRDefault="00E2668E" w:rsidP="004B4C4B">
      <w:pPr>
        <w:spacing w:before="240" w:line="360" w:lineRule="auto"/>
        <w:rPr>
          <w:b/>
          <w:bCs/>
        </w:rPr>
      </w:pPr>
      <w:r>
        <w:rPr>
          <w:rFonts w:ascii="Times New Roman" w:hAnsi="Times New Roman" w:cs="Times New Roman"/>
          <w:b/>
          <w:bCs/>
          <w:sz w:val="24"/>
          <w:szCs w:val="24"/>
        </w:rPr>
        <w:t xml:space="preserve">TABLE 2: </w:t>
      </w:r>
      <w:r w:rsidRPr="00E2668E">
        <w:rPr>
          <w:rFonts w:ascii="Times New Roman" w:hAnsi="Times New Roman" w:cs="Times New Roman"/>
          <w:b/>
          <w:bCs/>
          <w:sz w:val="24"/>
          <w:szCs w:val="24"/>
        </w:rPr>
        <w:t xml:space="preserve">Port Wise Operational Performance Indicators </w:t>
      </w:r>
      <w:r>
        <w:rPr>
          <w:rFonts w:ascii="Times New Roman" w:hAnsi="Times New Roman" w:cs="Times New Roman"/>
          <w:b/>
          <w:bCs/>
          <w:sz w:val="24"/>
          <w:szCs w:val="24"/>
        </w:rPr>
        <w:t>o</w:t>
      </w:r>
      <w:r w:rsidRPr="00E2668E">
        <w:rPr>
          <w:rFonts w:ascii="Times New Roman" w:hAnsi="Times New Roman" w:cs="Times New Roman"/>
          <w:b/>
          <w:bCs/>
          <w:sz w:val="24"/>
          <w:szCs w:val="24"/>
        </w:rPr>
        <w:t>f 2022 -23</w:t>
      </w:r>
    </w:p>
    <w:tbl>
      <w:tblPr>
        <w:tblStyle w:val="TableGrid"/>
        <w:tblW w:w="9493" w:type="dxa"/>
        <w:tblLook w:val="04A0" w:firstRow="1" w:lastRow="0" w:firstColumn="1" w:lastColumn="0" w:noHBand="0" w:noVBand="1"/>
      </w:tblPr>
      <w:tblGrid>
        <w:gridCol w:w="2405"/>
        <w:gridCol w:w="2103"/>
        <w:gridCol w:w="2150"/>
        <w:gridCol w:w="2835"/>
      </w:tblGrid>
      <w:tr w:rsidR="00E2668E" w:rsidRPr="004B4C4B" w14:paraId="73683D25" w14:textId="77777777" w:rsidTr="005E78D4">
        <w:tc>
          <w:tcPr>
            <w:tcW w:w="2405" w:type="dxa"/>
          </w:tcPr>
          <w:p w14:paraId="0019EA86"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PORTS</w:t>
            </w:r>
          </w:p>
        </w:tc>
        <w:tc>
          <w:tcPr>
            <w:tcW w:w="2103" w:type="dxa"/>
          </w:tcPr>
          <w:p w14:paraId="7D46BACB"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AVERAGE SHIP BERTH DAY OUTPUT - IN TONNES</w:t>
            </w:r>
          </w:p>
        </w:tc>
        <w:tc>
          <w:tcPr>
            <w:tcW w:w="2150" w:type="dxa"/>
          </w:tcPr>
          <w:p w14:paraId="1D78ECB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VESSELS HANDLED IN NUMBERS</w:t>
            </w:r>
          </w:p>
        </w:tc>
        <w:tc>
          <w:tcPr>
            <w:tcW w:w="2835" w:type="dxa"/>
          </w:tcPr>
          <w:p w14:paraId="431E106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AVERAGE TURNAROUND TIME OF VESSELS CARGO WISE (IN DAYS)</w:t>
            </w:r>
          </w:p>
        </w:tc>
      </w:tr>
      <w:tr w:rsidR="00E2668E" w:rsidRPr="004B4C4B" w14:paraId="107F1BB6" w14:textId="77777777" w:rsidTr="005E78D4">
        <w:tc>
          <w:tcPr>
            <w:tcW w:w="2405" w:type="dxa"/>
          </w:tcPr>
          <w:p w14:paraId="00FEACB5"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CHENNAI</w:t>
            </w:r>
          </w:p>
        </w:tc>
        <w:tc>
          <w:tcPr>
            <w:tcW w:w="2103" w:type="dxa"/>
          </w:tcPr>
          <w:p w14:paraId="45343D6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17183</w:t>
            </w:r>
          </w:p>
        </w:tc>
        <w:tc>
          <w:tcPr>
            <w:tcW w:w="2150" w:type="dxa"/>
          </w:tcPr>
          <w:p w14:paraId="00243AE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1616</w:t>
            </w:r>
          </w:p>
        </w:tc>
        <w:tc>
          <w:tcPr>
            <w:tcW w:w="2835" w:type="dxa"/>
          </w:tcPr>
          <w:p w14:paraId="08F3EAB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2.00</w:t>
            </w:r>
          </w:p>
        </w:tc>
      </w:tr>
      <w:tr w:rsidR="00E2668E" w:rsidRPr="004B4C4B" w14:paraId="4FB0BF2D" w14:textId="77777777" w:rsidTr="005E78D4">
        <w:tc>
          <w:tcPr>
            <w:tcW w:w="2405" w:type="dxa"/>
          </w:tcPr>
          <w:p w14:paraId="7756D8B1"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JNPT</w:t>
            </w:r>
          </w:p>
        </w:tc>
        <w:tc>
          <w:tcPr>
            <w:tcW w:w="2103" w:type="dxa"/>
          </w:tcPr>
          <w:p w14:paraId="59C3E91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color w:val="000000" w:themeColor="text1"/>
                <w:sz w:val="20"/>
                <w:szCs w:val="20"/>
                <w:lang w:eastAsia="en-IN"/>
              </w:rPr>
              <w:t>27643</w:t>
            </w:r>
          </w:p>
        </w:tc>
        <w:tc>
          <w:tcPr>
            <w:tcW w:w="2150" w:type="dxa"/>
          </w:tcPr>
          <w:p w14:paraId="4BD2C17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sz w:val="20"/>
                <w:szCs w:val="20"/>
                <w:lang w:eastAsia="en-IN"/>
              </w:rPr>
              <w:t>3,273</w:t>
            </w:r>
          </w:p>
        </w:tc>
        <w:tc>
          <w:tcPr>
            <w:tcW w:w="2835" w:type="dxa"/>
          </w:tcPr>
          <w:p w14:paraId="6F55F54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eastAsia="Times New Roman" w:hAnsi="Times New Roman" w:cs="Times New Roman"/>
                <w:sz w:val="20"/>
                <w:szCs w:val="20"/>
                <w:lang w:eastAsia="en-IN"/>
              </w:rPr>
              <w:t>2.42</w:t>
            </w:r>
          </w:p>
        </w:tc>
      </w:tr>
      <w:tr w:rsidR="00E2668E" w:rsidRPr="004B4C4B" w14:paraId="1B72121C" w14:textId="77777777" w:rsidTr="005E78D4">
        <w:tc>
          <w:tcPr>
            <w:tcW w:w="2405" w:type="dxa"/>
          </w:tcPr>
          <w:p w14:paraId="4AA2F55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MORMUGAO</w:t>
            </w:r>
          </w:p>
        </w:tc>
        <w:tc>
          <w:tcPr>
            <w:tcW w:w="2103" w:type="dxa"/>
          </w:tcPr>
          <w:p w14:paraId="68AAFC3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15699</w:t>
            </w:r>
          </w:p>
        </w:tc>
        <w:tc>
          <w:tcPr>
            <w:tcW w:w="2150" w:type="dxa"/>
          </w:tcPr>
          <w:p w14:paraId="0299F21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431</w:t>
            </w:r>
          </w:p>
        </w:tc>
        <w:tc>
          <w:tcPr>
            <w:tcW w:w="2835" w:type="dxa"/>
          </w:tcPr>
          <w:p w14:paraId="66E933B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2.64</w:t>
            </w:r>
          </w:p>
        </w:tc>
      </w:tr>
      <w:tr w:rsidR="00E2668E" w:rsidRPr="004B4C4B" w14:paraId="4D43ECAF" w14:textId="77777777" w:rsidTr="005E78D4">
        <w:tc>
          <w:tcPr>
            <w:tcW w:w="2405" w:type="dxa"/>
          </w:tcPr>
          <w:p w14:paraId="022D74BF"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KOLKATA</w:t>
            </w:r>
          </w:p>
        </w:tc>
        <w:tc>
          <w:tcPr>
            <w:tcW w:w="2103" w:type="dxa"/>
          </w:tcPr>
          <w:p w14:paraId="24E47C2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15782</w:t>
            </w:r>
          </w:p>
        </w:tc>
        <w:tc>
          <w:tcPr>
            <w:tcW w:w="2150" w:type="dxa"/>
          </w:tcPr>
          <w:p w14:paraId="6C7CE4C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1683</w:t>
            </w:r>
          </w:p>
        </w:tc>
        <w:tc>
          <w:tcPr>
            <w:tcW w:w="2835" w:type="dxa"/>
          </w:tcPr>
          <w:p w14:paraId="0E617EA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2.32</w:t>
            </w:r>
          </w:p>
        </w:tc>
      </w:tr>
      <w:tr w:rsidR="00E2668E" w:rsidRPr="004B4C4B" w14:paraId="1FE56B63" w14:textId="77777777" w:rsidTr="005E78D4">
        <w:tc>
          <w:tcPr>
            <w:tcW w:w="2405" w:type="dxa"/>
          </w:tcPr>
          <w:p w14:paraId="41DBDBA0"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VISHKHAPATNAM</w:t>
            </w:r>
          </w:p>
        </w:tc>
        <w:tc>
          <w:tcPr>
            <w:tcW w:w="2103" w:type="dxa"/>
          </w:tcPr>
          <w:p w14:paraId="2A85721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12423</w:t>
            </w:r>
          </w:p>
        </w:tc>
        <w:tc>
          <w:tcPr>
            <w:tcW w:w="2150" w:type="dxa"/>
          </w:tcPr>
          <w:p w14:paraId="5C77154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1054</w:t>
            </w:r>
          </w:p>
        </w:tc>
        <w:tc>
          <w:tcPr>
            <w:tcW w:w="2835" w:type="dxa"/>
          </w:tcPr>
          <w:p w14:paraId="5F7829B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3.12</w:t>
            </w:r>
          </w:p>
        </w:tc>
      </w:tr>
      <w:tr w:rsidR="00E2668E" w:rsidRPr="004B4C4B" w14:paraId="419ABCED" w14:textId="77777777" w:rsidTr="005E78D4">
        <w:tc>
          <w:tcPr>
            <w:tcW w:w="2405" w:type="dxa"/>
          </w:tcPr>
          <w:p w14:paraId="3F556BE3"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PARADIP</w:t>
            </w:r>
          </w:p>
        </w:tc>
        <w:tc>
          <w:tcPr>
            <w:tcW w:w="2103" w:type="dxa"/>
          </w:tcPr>
          <w:p w14:paraId="4B18C2C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15240</w:t>
            </w:r>
          </w:p>
        </w:tc>
        <w:tc>
          <w:tcPr>
            <w:tcW w:w="2150" w:type="dxa"/>
          </w:tcPr>
          <w:p w14:paraId="0FF5019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895</w:t>
            </w:r>
          </w:p>
        </w:tc>
        <w:tc>
          <w:tcPr>
            <w:tcW w:w="2835" w:type="dxa"/>
          </w:tcPr>
          <w:p w14:paraId="4549F72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2.08</w:t>
            </w:r>
          </w:p>
        </w:tc>
      </w:tr>
      <w:tr w:rsidR="00E2668E" w:rsidRPr="004B4C4B" w14:paraId="3CEF29B9" w14:textId="77777777" w:rsidTr="005E78D4">
        <w:tc>
          <w:tcPr>
            <w:tcW w:w="2405" w:type="dxa"/>
          </w:tcPr>
          <w:p w14:paraId="684EA750"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NEW MANGALORE</w:t>
            </w:r>
          </w:p>
        </w:tc>
        <w:tc>
          <w:tcPr>
            <w:tcW w:w="2103" w:type="dxa"/>
          </w:tcPr>
          <w:p w14:paraId="2C75926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19368</w:t>
            </w:r>
          </w:p>
        </w:tc>
        <w:tc>
          <w:tcPr>
            <w:tcW w:w="2150" w:type="dxa"/>
          </w:tcPr>
          <w:p w14:paraId="357DB02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color w:val="000000" w:themeColor="text1"/>
                <w:sz w:val="20"/>
                <w:szCs w:val="20"/>
              </w:rPr>
              <w:t>362</w:t>
            </w:r>
          </w:p>
        </w:tc>
        <w:tc>
          <w:tcPr>
            <w:tcW w:w="2835" w:type="dxa"/>
          </w:tcPr>
          <w:p w14:paraId="31DB163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1.69</w:t>
            </w:r>
          </w:p>
        </w:tc>
      </w:tr>
      <w:tr w:rsidR="00E2668E" w:rsidRPr="004B4C4B" w14:paraId="1BB3BA19" w14:textId="77777777" w:rsidTr="005E78D4">
        <w:tc>
          <w:tcPr>
            <w:tcW w:w="2405" w:type="dxa"/>
          </w:tcPr>
          <w:p w14:paraId="3E20627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ENNORE</w:t>
            </w:r>
          </w:p>
        </w:tc>
        <w:tc>
          <w:tcPr>
            <w:tcW w:w="2103" w:type="dxa"/>
          </w:tcPr>
          <w:p w14:paraId="7B6E5B4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26075</w:t>
            </w:r>
          </w:p>
        </w:tc>
        <w:tc>
          <w:tcPr>
            <w:tcW w:w="2150" w:type="dxa"/>
          </w:tcPr>
          <w:p w14:paraId="53B089C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927</w:t>
            </w:r>
          </w:p>
        </w:tc>
        <w:tc>
          <w:tcPr>
            <w:tcW w:w="2835" w:type="dxa"/>
          </w:tcPr>
          <w:p w14:paraId="36A2B98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1.061</w:t>
            </w:r>
          </w:p>
        </w:tc>
      </w:tr>
      <w:tr w:rsidR="00E2668E" w:rsidRPr="004B4C4B" w14:paraId="4C92C9C5" w14:textId="77777777" w:rsidTr="005E78D4">
        <w:tc>
          <w:tcPr>
            <w:tcW w:w="2405" w:type="dxa"/>
          </w:tcPr>
          <w:p w14:paraId="58F70CF3"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TUTICORIN</w:t>
            </w:r>
          </w:p>
        </w:tc>
        <w:tc>
          <w:tcPr>
            <w:tcW w:w="2103" w:type="dxa"/>
          </w:tcPr>
          <w:p w14:paraId="18B8A52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15852</w:t>
            </w:r>
          </w:p>
        </w:tc>
        <w:tc>
          <w:tcPr>
            <w:tcW w:w="2150" w:type="dxa"/>
          </w:tcPr>
          <w:p w14:paraId="7EA407E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1524</w:t>
            </w:r>
          </w:p>
        </w:tc>
        <w:tc>
          <w:tcPr>
            <w:tcW w:w="2835" w:type="dxa"/>
          </w:tcPr>
          <w:p w14:paraId="75D0211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1.95</w:t>
            </w:r>
          </w:p>
        </w:tc>
      </w:tr>
      <w:tr w:rsidR="00E2668E" w:rsidRPr="004B4C4B" w14:paraId="749FC31D" w14:textId="77777777" w:rsidTr="005E78D4">
        <w:tc>
          <w:tcPr>
            <w:tcW w:w="2405" w:type="dxa"/>
          </w:tcPr>
          <w:p w14:paraId="365376FD"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KANDLA</w:t>
            </w:r>
          </w:p>
        </w:tc>
        <w:tc>
          <w:tcPr>
            <w:tcW w:w="2103" w:type="dxa"/>
          </w:tcPr>
          <w:p w14:paraId="3B089B6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15574</w:t>
            </w:r>
          </w:p>
        </w:tc>
        <w:tc>
          <w:tcPr>
            <w:tcW w:w="2150" w:type="dxa"/>
          </w:tcPr>
          <w:p w14:paraId="543DBF6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1496</w:t>
            </w:r>
          </w:p>
        </w:tc>
        <w:tc>
          <w:tcPr>
            <w:tcW w:w="2835" w:type="dxa"/>
          </w:tcPr>
          <w:p w14:paraId="5FE523E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2.89</w:t>
            </w:r>
          </w:p>
        </w:tc>
      </w:tr>
      <w:tr w:rsidR="00E2668E" w:rsidRPr="004B4C4B" w14:paraId="4272E8C4" w14:textId="77777777" w:rsidTr="005E78D4">
        <w:tc>
          <w:tcPr>
            <w:tcW w:w="2405" w:type="dxa"/>
          </w:tcPr>
          <w:p w14:paraId="300D1A16"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COCHIN</w:t>
            </w:r>
          </w:p>
        </w:tc>
        <w:tc>
          <w:tcPr>
            <w:tcW w:w="2103" w:type="dxa"/>
          </w:tcPr>
          <w:p w14:paraId="01AE7CD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17976</w:t>
            </w:r>
          </w:p>
        </w:tc>
        <w:tc>
          <w:tcPr>
            <w:tcW w:w="2150" w:type="dxa"/>
          </w:tcPr>
          <w:p w14:paraId="1DF8C69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1617</w:t>
            </w:r>
          </w:p>
        </w:tc>
        <w:tc>
          <w:tcPr>
            <w:tcW w:w="2835" w:type="dxa"/>
          </w:tcPr>
          <w:p w14:paraId="6BE81B7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2.04</w:t>
            </w:r>
          </w:p>
        </w:tc>
      </w:tr>
      <w:tr w:rsidR="00E2668E" w:rsidRPr="004B4C4B" w14:paraId="77A0E5CE" w14:textId="77777777" w:rsidTr="005E78D4">
        <w:tc>
          <w:tcPr>
            <w:tcW w:w="2405" w:type="dxa"/>
          </w:tcPr>
          <w:p w14:paraId="4D589220"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MUMBAI</w:t>
            </w:r>
          </w:p>
        </w:tc>
        <w:tc>
          <w:tcPr>
            <w:tcW w:w="2103" w:type="dxa"/>
          </w:tcPr>
          <w:p w14:paraId="59EAB72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19934</w:t>
            </w:r>
          </w:p>
        </w:tc>
        <w:tc>
          <w:tcPr>
            <w:tcW w:w="2150" w:type="dxa"/>
          </w:tcPr>
          <w:p w14:paraId="1C824C9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1916</w:t>
            </w:r>
          </w:p>
        </w:tc>
        <w:tc>
          <w:tcPr>
            <w:tcW w:w="2835" w:type="dxa"/>
          </w:tcPr>
          <w:p w14:paraId="4DC0C70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2.80</w:t>
            </w:r>
          </w:p>
        </w:tc>
      </w:tr>
    </w:tbl>
    <w:p w14:paraId="2480EA98" w14:textId="77777777" w:rsidR="00E2668E" w:rsidRDefault="00E2668E" w:rsidP="004B4C4B">
      <w:pPr>
        <w:spacing w:before="240"/>
        <w:rPr>
          <w:rFonts w:ascii="Times New Roman" w:hAnsi="Times New Roman" w:cs="Times New Roman"/>
          <w:sz w:val="24"/>
          <w:szCs w:val="24"/>
        </w:rPr>
      </w:pPr>
    </w:p>
    <w:p w14:paraId="71E39796" w14:textId="77777777" w:rsidR="004B4C4B" w:rsidRDefault="004B4C4B" w:rsidP="004B4C4B">
      <w:pPr>
        <w:spacing w:before="240"/>
        <w:rPr>
          <w:rFonts w:ascii="Times New Roman" w:hAnsi="Times New Roman" w:cs="Times New Roman"/>
          <w:sz w:val="24"/>
          <w:szCs w:val="24"/>
        </w:rPr>
      </w:pPr>
    </w:p>
    <w:p w14:paraId="2A4E05BD" w14:textId="2E9865D7" w:rsidR="00E2668E" w:rsidRPr="00E2668E" w:rsidRDefault="00E2668E" w:rsidP="004B4C4B">
      <w:pPr>
        <w:spacing w:before="240" w:line="240" w:lineRule="auto"/>
        <w:rPr>
          <w:rFonts w:ascii="Times New Roman" w:hAnsi="Times New Roman" w:cs="Times New Roman"/>
          <w:b/>
          <w:bCs/>
          <w:sz w:val="24"/>
          <w:szCs w:val="24"/>
        </w:rPr>
      </w:pPr>
      <w:r w:rsidRPr="00E2668E">
        <w:rPr>
          <w:rFonts w:ascii="Times New Roman" w:hAnsi="Times New Roman" w:cs="Times New Roman"/>
          <w:b/>
          <w:bCs/>
          <w:sz w:val="24"/>
          <w:szCs w:val="24"/>
        </w:rPr>
        <w:t>OBSERVATION:</w:t>
      </w:r>
    </w:p>
    <w:p w14:paraId="0E3EEDB2" w14:textId="77777777" w:rsidR="00E2668E" w:rsidRPr="00CE3A96" w:rsidRDefault="00E2668E" w:rsidP="004B4C4B">
      <w:pPr>
        <w:spacing w:before="240" w:line="240" w:lineRule="auto"/>
        <w:jc w:val="both"/>
        <w:rPr>
          <w:rFonts w:ascii="Times New Roman" w:hAnsi="Times New Roman" w:cs="Times New Roman"/>
          <w:sz w:val="24"/>
          <w:szCs w:val="24"/>
        </w:rPr>
      </w:pPr>
      <w:r w:rsidRPr="00CE3A96">
        <w:rPr>
          <w:rFonts w:ascii="Times New Roman" w:hAnsi="Times New Roman" w:cs="Times New Roman"/>
          <w:b/>
          <w:bCs/>
          <w:sz w:val="24"/>
          <w:szCs w:val="24"/>
        </w:rPr>
        <w:t>CHENNAI:</w:t>
      </w:r>
      <w:r w:rsidRPr="00CE3A96">
        <w:rPr>
          <w:rFonts w:ascii="Times New Roman" w:hAnsi="Times New Roman" w:cs="Times New Roman"/>
          <w:sz w:val="24"/>
          <w:szCs w:val="24"/>
        </w:rPr>
        <w:t xml:space="preserve"> The average ship berth day output increased from 15,672 tonnes in 2021-2022 to 17,183 tonnes in 2022-2023. The number of vessels handled also increased from 1,444 to 1,616.</w:t>
      </w:r>
    </w:p>
    <w:p w14:paraId="1F316FF7" w14:textId="77777777" w:rsidR="00E2668E" w:rsidRPr="00CE3A96" w:rsidRDefault="00E2668E" w:rsidP="004B4C4B">
      <w:pPr>
        <w:spacing w:before="240" w:line="240" w:lineRule="auto"/>
        <w:jc w:val="both"/>
        <w:rPr>
          <w:rFonts w:ascii="Times New Roman" w:hAnsi="Times New Roman" w:cs="Times New Roman"/>
          <w:sz w:val="24"/>
          <w:szCs w:val="24"/>
        </w:rPr>
      </w:pPr>
      <w:r w:rsidRPr="00CE3A96">
        <w:rPr>
          <w:rFonts w:ascii="Times New Roman" w:hAnsi="Times New Roman" w:cs="Times New Roman"/>
          <w:b/>
          <w:bCs/>
          <w:sz w:val="24"/>
          <w:szCs w:val="24"/>
        </w:rPr>
        <w:lastRenderedPageBreak/>
        <w:t>MUMBAI:</w:t>
      </w:r>
      <w:r w:rsidRPr="00CE3A96">
        <w:rPr>
          <w:rFonts w:ascii="Times New Roman" w:hAnsi="Times New Roman" w:cs="Times New Roman"/>
          <w:sz w:val="24"/>
          <w:szCs w:val="24"/>
        </w:rPr>
        <w:t xml:space="preserve"> Both the average ship berth day output and vessels handled increased from 19,251 tonnes and 1,887 vessels in 2021-2022 to 19,934 tonnes and 1,916 vessels in 2022-2023 respectively.</w:t>
      </w:r>
    </w:p>
    <w:p w14:paraId="46A10B98"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JNPT, KOLKATA, VIZAG, PARADIP, KANDLA, and COCHIN</w:t>
      </w:r>
      <w:r w:rsidRPr="00CE3A96">
        <w:rPr>
          <w:rFonts w:ascii="Times New Roman" w:hAnsi="Times New Roman" w:cs="Times New Roman"/>
          <w:sz w:val="24"/>
          <w:szCs w:val="24"/>
        </w:rPr>
        <w:t xml:space="preserve"> also showed an increase in both ship berth day output and vessels handled, indicating an overall growth in port activities.</w:t>
      </w:r>
    </w:p>
    <w:p w14:paraId="2B469289"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ENNORE</w:t>
      </w:r>
      <w:r w:rsidRPr="00CE3A96">
        <w:rPr>
          <w:rFonts w:ascii="Times New Roman" w:hAnsi="Times New Roman" w:cs="Times New Roman"/>
          <w:sz w:val="24"/>
          <w:szCs w:val="24"/>
        </w:rPr>
        <w:t>: Ennore port exhibited a remarkable increase in the average ship berth day output, rising from 24,292 tonnes in 2021-2022 to 26,075 tonnes in 2022-2023. The number of vessels handled also increased from 863 to 927.</w:t>
      </w:r>
    </w:p>
    <w:p w14:paraId="4D705880"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ENNORE:</w:t>
      </w:r>
      <w:r w:rsidRPr="00CE3A96">
        <w:rPr>
          <w:rFonts w:ascii="Times New Roman" w:hAnsi="Times New Roman" w:cs="Times New Roman"/>
          <w:sz w:val="24"/>
          <w:szCs w:val="24"/>
        </w:rPr>
        <w:t xml:space="preserve"> The average turnaround time of vessels cargo-wise at the Ennore port significantly decreased from 0.851 days in 2021-2022 to 1.061 days in 2022-2023, indicating improved efficiency.</w:t>
      </w:r>
    </w:p>
    <w:p w14:paraId="6A001252"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TUTICORIN:</w:t>
      </w:r>
      <w:r w:rsidRPr="00CE3A96">
        <w:rPr>
          <w:rFonts w:ascii="Times New Roman" w:hAnsi="Times New Roman" w:cs="Times New Roman"/>
          <w:sz w:val="24"/>
          <w:szCs w:val="24"/>
        </w:rPr>
        <w:t xml:space="preserve"> Similarly, the Tuticorin port also witnessed a reduction in turnaround time from 2.02 days to 1.95 days.</w:t>
      </w:r>
    </w:p>
    <w:p w14:paraId="1FCBBC3E"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JNPT:</w:t>
      </w:r>
      <w:r w:rsidRPr="00CE3A96">
        <w:rPr>
          <w:rFonts w:ascii="Times New Roman" w:hAnsi="Times New Roman" w:cs="Times New Roman"/>
          <w:sz w:val="24"/>
          <w:szCs w:val="24"/>
        </w:rPr>
        <w:t xml:space="preserve"> The average turnaround time at JNPT increased from 2.07 days in 2021-2022 to 2.42 days in 2022-2023.</w:t>
      </w:r>
    </w:p>
    <w:p w14:paraId="660151F1" w14:textId="77777777" w:rsidR="00E2668E" w:rsidRPr="00CE3A96"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KANDLA:</w:t>
      </w:r>
      <w:r w:rsidRPr="00CE3A96">
        <w:rPr>
          <w:rFonts w:ascii="Times New Roman" w:hAnsi="Times New Roman" w:cs="Times New Roman"/>
          <w:sz w:val="24"/>
          <w:szCs w:val="24"/>
        </w:rPr>
        <w:t xml:space="preserve"> The Kandla port also experienced an increase in turnaround time from 2.41 days to 2.89 days.</w:t>
      </w:r>
    </w:p>
    <w:p w14:paraId="5BB165F6" w14:textId="77777777" w:rsidR="00E2668E" w:rsidRDefault="00E2668E" w:rsidP="004B4C4B">
      <w:pPr>
        <w:spacing w:before="240" w:line="240" w:lineRule="auto"/>
        <w:jc w:val="both"/>
        <w:rPr>
          <w:rFonts w:ascii="Times New Roman" w:hAnsi="Times New Roman" w:cs="Times New Roman"/>
          <w:sz w:val="24"/>
          <w:szCs w:val="24"/>
        </w:rPr>
      </w:pPr>
      <w:r w:rsidRPr="006B1787">
        <w:rPr>
          <w:rFonts w:ascii="Times New Roman" w:hAnsi="Times New Roman" w:cs="Times New Roman"/>
          <w:b/>
          <w:bCs/>
          <w:sz w:val="24"/>
          <w:szCs w:val="24"/>
        </w:rPr>
        <w:t>NEW MANGALORE:</w:t>
      </w:r>
      <w:r w:rsidRPr="00CE3A96">
        <w:rPr>
          <w:rFonts w:ascii="Times New Roman" w:hAnsi="Times New Roman" w:cs="Times New Roman"/>
          <w:sz w:val="24"/>
          <w:szCs w:val="24"/>
        </w:rPr>
        <w:t xml:space="preserve"> The port maintained a relatively stable performance with a slight increase in the average ship berth day output and a decrease in the number of vessels handled. The turnaround time improved from 1.80 days to 1.69 days, indicating consistent or slightly improved efficiency.</w:t>
      </w:r>
    </w:p>
    <w:p w14:paraId="3914B884" w14:textId="08D504F4" w:rsidR="004C4D33" w:rsidRPr="003720D0" w:rsidRDefault="003720D0" w:rsidP="003720D0">
      <w:pPr>
        <w:spacing w:before="240" w:line="240" w:lineRule="auto"/>
        <w:jc w:val="both"/>
        <w:rPr>
          <w:rFonts w:ascii="Times New Roman" w:hAnsi="Times New Roman" w:cs="Times New Roman"/>
          <w:b/>
          <w:bCs/>
          <w:sz w:val="24"/>
          <w:szCs w:val="24"/>
        </w:rPr>
      </w:pPr>
      <w:r w:rsidRPr="00FA16D7">
        <w:rPr>
          <w:rFonts w:ascii="Times New Roman" w:hAnsi="Times New Roman" w:cs="Times New Roman"/>
          <w:b/>
          <w:bCs/>
          <w:sz w:val="24"/>
          <w:szCs w:val="24"/>
        </w:rPr>
        <w:t xml:space="preserve">The Trend Analysis </w:t>
      </w:r>
      <w:r w:rsidR="00A86AA4">
        <w:rPr>
          <w:rFonts w:ascii="Times New Roman" w:hAnsi="Times New Roman" w:cs="Times New Roman"/>
          <w:b/>
          <w:bCs/>
          <w:sz w:val="24"/>
          <w:szCs w:val="24"/>
        </w:rPr>
        <w:t>o</w:t>
      </w:r>
      <w:r w:rsidRPr="00FA16D7">
        <w:rPr>
          <w:rFonts w:ascii="Times New Roman" w:hAnsi="Times New Roman" w:cs="Times New Roman"/>
          <w:b/>
          <w:bCs/>
          <w:sz w:val="24"/>
          <w:szCs w:val="24"/>
        </w:rPr>
        <w:t xml:space="preserve">f Port Revenue </w:t>
      </w:r>
      <w:r w:rsidR="00A86AA4">
        <w:rPr>
          <w:rFonts w:ascii="Times New Roman" w:hAnsi="Times New Roman" w:cs="Times New Roman"/>
          <w:b/>
          <w:bCs/>
          <w:sz w:val="24"/>
          <w:szCs w:val="24"/>
        </w:rPr>
        <w:t>t</w:t>
      </w:r>
      <w:r w:rsidRPr="00FA16D7">
        <w:rPr>
          <w:rFonts w:ascii="Times New Roman" w:hAnsi="Times New Roman" w:cs="Times New Roman"/>
          <w:b/>
          <w:bCs/>
          <w:sz w:val="24"/>
          <w:szCs w:val="24"/>
        </w:rPr>
        <w:t xml:space="preserve">o Assess </w:t>
      </w:r>
      <w:r w:rsidR="00A86AA4" w:rsidRPr="00FA16D7">
        <w:rPr>
          <w:rFonts w:ascii="Times New Roman" w:hAnsi="Times New Roman" w:cs="Times New Roman"/>
          <w:b/>
          <w:bCs/>
          <w:sz w:val="24"/>
          <w:szCs w:val="24"/>
        </w:rPr>
        <w:t>the</w:t>
      </w:r>
      <w:r w:rsidRPr="00FA16D7">
        <w:rPr>
          <w:rFonts w:ascii="Times New Roman" w:hAnsi="Times New Roman" w:cs="Times New Roman"/>
          <w:b/>
          <w:bCs/>
          <w:sz w:val="24"/>
          <w:szCs w:val="24"/>
        </w:rPr>
        <w:t xml:space="preserve"> Financial Performance </w:t>
      </w:r>
      <w:r w:rsidR="00A86AA4" w:rsidRPr="00FA16D7">
        <w:rPr>
          <w:rFonts w:ascii="Times New Roman" w:hAnsi="Times New Roman" w:cs="Times New Roman"/>
          <w:b/>
          <w:bCs/>
          <w:sz w:val="24"/>
          <w:szCs w:val="24"/>
        </w:rPr>
        <w:t>and</w:t>
      </w:r>
      <w:r w:rsidRPr="00FA16D7">
        <w:rPr>
          <w:rFonts w:ascii="Times New Roman" w:hAnsi="Times New Roman" w:cs="Times New Roman"/>
          <w:b/>
          <w:bCs/>
          <w:sz w:val="24"/>
          <w:szCs w:val="24"/>
        </w:rPr>
        <w:t xml:space="preserve"> Growth Patterns </w:t>
      </w:r>
      <w:r w:rsidR="00A86AA4" w:rsidRPr="00FA16D7">
        <w:rPr>
          <w:rFonts w:ascii="Times New Roman" w:hAnsi="Times New Roman" w:cs="Times New Roman"/>
          <w:b/>
          <w:bCs/>
          <w:sz w:val="24"/>
          <w:szCs w:val="24"/>
        </w:rPr>
        <w:t>of</w:t>
      </w:r>
      <w:r w:rsidRPr="00FA16D7">
        <w:rPr>
          <w:rFonts w:ascii="Times New Roman" w:hAnsi="Times New Roman" w:cs="Times New Roman"/>
          <w:b/>
          <w:bCs/>
          <w:sz w:val="24"/>
          <w:szCs w:val="24"/>
        </w:rPr>
        <w:t xml:space="preserve"> The Major Indian Ports Over </w:t>
      </w:r>
      <w:r>
        <w:rPr>
          <w:rFonts w:ascii="Times New Roman" w:hAnsi="Times New Roman" w:cs="Times New Roman"/>
          <w:b/>
          <w:bCs/>
          <w:sz w:val="24"/>
          <w:szCs w:val="24"/>
        </w:rPr>
        <w:t xml:space="preserve">Five Years </w:t>
      </w:r>
      <w:r w:rsidR="00A86AA4">
        <w:rPr>
          <w:rFonts w:ascii="Times New Roman" w:hAnsi="Times New Roman" w:cs="Times New Roman"/>
          <w:b/>
          <w:bCs/>
          <w:sz w:val="24"/>
          <w:szCs w:val="24"/>
        </w:rPr>
        <w:t>of</w:t>
      </w:r>
      <w:r w:rsidRPr="00FA16D7">
        <w:rPr>
          <w:rFonts w:ascii="Times New Roman" w:hAnsi="Times New Roman" w:cs="Times New Roman"/>
          <w:b/>
          <w:bCs/>
          <w:sz w:val="24"/>
          <w:szCs w:val="24"/>
        </w:rPr>
        <w:t xml:space="preserve"> Period</w:t>
      </w:r>
    </w:p>
    <w:p w14:paraId="7E03A42A" w14:textId="22524E88" w:rsidR="004C4D33" w:rsidRDefault="004C4D33" w:rsidP="00A86AA4">
      <w:pPr>
        <w:spacing w:before="240" w:line="240" w:lineRule="auto"/>
        <w:rPr>
          <w:rFonts w:ascii="Times New Roman" w:hAnsi="Times New Roman" w:cs="Times New Roman"/>
          <w:sz w:val="24"/>
          <w:szCs w:val="24"/>
        </w:rPr>
      </w:pPr>
      <w:r w:rsidRPr="006E061C">
        <w:rPr>
          <w:rFonts w:ascii="Times New Roman" w:hAnsi="Times New Roman" w:cs="Times New Roman"/>
          <w:noProof/>
          <w:sz w:val="24"/>
          <w:szCs w:val="24"/>
        </w:rPr>
        <w:drawing>
          <wp:inline distT="0" distB="0" distL="0" distR="0" wp14:anchorId="53AA2BBE" wp14:editId="5FBF5BAC">
            <wp:extent cx="2735580" cy="2087880"/>
            <wp:effectExtent l="0" t="0" r="7620" b="7620"/>
            <wp:docPr id="533532074" name="Chart 1">
              <a:extLst xmlns:a="http://schemas.openxmlformats.org/drawingml/2006/main">
                <a:ext uri="{FF2B5EF4-FFF2-40B4-BE49-F238E27FC236}">
                  <a16:creationId xmlns:a16="http://schemas.microsoft.com/office/drawing/2014/main" id="{12703FF8-21ED-96E3-ED79-D2314D460E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r w:rsidR="00A86AA4">
        <w:rPr>
          <w:rFonts w:ascii="Times New Roman" w:hAnsi="Times New Roman" w:cs="Times New Roman"/>
          <w:sz w:val="24"/>
          <w:szCs w:val="24"/>
        </w:rPr>
        <w:t xml:space="preserve">  </w:t>
      </w:r>
      <w:r w:rsidR="00A86AA4" w:rsidRPr="006E061C">
        <w:rPr>
          <w:rFonts w:ascii="Times New Roman" w:hAnsi="Times New Roman" w:cs="Times New Roman"/>
          <w:noProof/>
          <w:sz w:val="24"/>
          <w:szCs w:val="24"/>
        </w:rPr>
        <w:drawing>
          <wp:inline distT="0" distB="0" distL="0" distR="0" wp14:anchorId="4A9B83D5" wp14:editId="4B1D66B5">
            <wp:extent cx="2857500" cy="2095500"/>
            <wp:effectExtent l="0" t="0" r="0" b="0"/>
            <wp:docPr id="746292225" name="Chart 1">
              <a:extLst xmlns:a="http://schemas.openxmlformats.org/drawingml/2006/main">
                <a:ext uri="{FF2B5EF4-FFF2-40B4-BE49-F238E27FC236}">
                  <a16:creationId xmlns:a16="http://schemas.microsoft.com/office/drawing/2014/main" id="{A3DC9792-6C21-A25F-F5D1-2AA1A19994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35B33DA" w14:textId="4FB79289" w:rsidR="004C4D33" w:rsidRDefault="004C4D33"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Chennai Port                                                         JNPT Port</w:t>
      </w:r>
    </w:p>
    <w:p w14:paraId="380F4013" w14:textId="77777777" w:rsidR="003720D0" w:rsidRDefault="003720D0" w:rsidP="003720D0">
      <w:pPr>
        <w:spacing w:before="240" w:line="240" w:lineRule="auto"/>
        <w:rPr>
          <w:rFonts w:ascii="Times New Roman" w:hAnsi="Times New Roman" w:cs="Times New Roman"/>
          <w:sz w:val="24"/>
          <w:szCs w:val="24"/>
        </w:rPr>
      </w:pPr>
    </w:p>
    <w:p w14:paraId="1018303F" w14:textId="0E798B86" w:rsidR="004C4D33" w:rsidRDefault="004C4D33" w:rsidP="003720D0">
      <w:pPr>
        <w:spacing w:before="240" w:line="240" w:lineRule="auto"/>
        <w:rPr>
          <w:rFonts w:ascii="Times New Roman" w:hAnsi="Times New Roman" w:cs="Times New Roman"/>
          <w:sz w:val="24"/>
          <w:szCs w:val="24"/>
        </w:rPr>
      </w:pPr>
      <w:r w:rsidRPr="006E061C">
        <w:rPr>
          <w:rFonts w:ascii="Times New Roman" w:hAnsi="Times New Roman" w:cs="Times New Roman"/>
          <w:noProof/>
          <w:sz w:val="24"/>
          <w:szCs w:val="24"/>
        </w:rPr>
        <w:lastRenderedPageBreak/>
        <w:drawing>
          <wp:inline distT="0" distB="0" distL="0" distR="0" wp14:anchorId="5F014A19" wp14:editId="640E107B">
            <wp:extent cx="2849880" cy="1965960"/>
            <wp:effectExtent l="0" t="0" r="7620" b="15240"/>
            <wp:docPr id="461162958" name="Chart 1">
              <a:extLst xmlns:a="http://schemas.openxmlformats.org/drawingml/2006/main">
                <a:ext uri="{FF2B5EF4-FFF2-40B4-BE49-F238E27FC236}">
                  <a16:creationId xmlns:a16="http://schemas.microsoft.com/office/drawing/2014/main" id="{6BE7C348-CC9F-FFFD-FD33-365C017CB2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rFonts w:ascii="Times New Roman" w:hAnsi="Times New Roman" w:cs="Times New Roman"/>
          <w:sz w:val="24"/>
          <w:szCs w:val="24"/>
        </w:rPr>
        <w:t xml:space="preserve"> </w:t>
      </w:r>
      <w:r w:rsidRPr="006E061C">
        <w:rPr>
          <w:rFonts w:ascii="Times New Roman" w:hAnsi="Times New Roman" w:cs="Times New Roman"/>
          <w:noProof/>
          <w:sz w:val="24"/>
          <w:szCs w:val="24"/>
        </w:rPr>
        <w:drawing>
          <wp:inline distT="0" distB="0" distL="0" distR="0" wp14:anchorId="67EA4F19" wp14:editId="5F2EFB4E">
            <wp:extent cx="2781300" cy="1981200"/>
            <wp:effectExtent l="0" t="0" r="0" b="0"/>
            <wp:docPr id="306996593" name="Chart 1">
              <a:extLst xmlns:a="http://schemas.openxmlformats.org/drawingml/2006/main">
                <a:ext uri="{FF2B5EF4-FFF2-40B4-BE49-F238E27FC236}">
                  <a16:creationId xmlns:a16="http://schemas.microsoft.com/office/drawing/2014/main" id="{D682BE00-CD6F-B154-90DC-FCCF3178130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3FF208" w14:textId="73937A2A" w:rsidR="004C4D33" w:rsidRDefault="004C4D33"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Mormugao Port                                                      Kolkata Port</w:t>
      </w:r>
    </w:p>
    <w:p w14:paraId="47B0B528" w14:textId="77777777" w:rsidR="003720D0" w:rsidRDefault="003720D0" w:rsidP="003720D0">
      <w:pPr>
        <w:spacing w:before="240" w:line="240" w:lineRule="auto"/>
        <w:rPr>
          <w:rFonts w:ascii="Times New Roman" w:hAnsi="Times New Roman" w:cs="Times New Roman"/>
          <w:sz w:val="24"/>
          <w:szCs w:val="24"/>
        </w:rPr>
      </w:pPr>
    </w:p>
    <w:p w14:paraId="6CCDD11D" w14:textId="61578E0D" w:rsidR="004C4D33" w:rsidRDefault="004C4D33" w:rsidP="003720D0">
      <w:pPr>
        <w:spacing w:before="240" w:line="240" w:lineRule="auto"/>
        <w:rPr>
          <w:rFonts w:ascii="Times New Roman" w:hAnsi="Times New Roman" w:cs="Times New Roman"/>
          <w:sz w:val="24"/>
          <w:szCs w:val="24"/>
        </w:rPr>
      </w:pPr>
      <w:r w:rsidRPr="006E061C">
        <w:rPr>
          <w:rFonts w:ascii="Times New Roman" w:hAnsi="Times New Roman" w:cs="Times New Roman"/>
          <w:noProof/>
          <w:sz w:val="24"/>
          <w:szCs w:val="24"/>
        </w:rPr>
        <w:drawing>
          <wp:inline distT="0" distB="0" distL="0" distR="0" wp14:anchorId="56CFEBEA" wp14:editId="2E17441C">
            <wp:extent cx="2781300" cy="2034540"/>
            <wp:effectExtent l="0" t="0" r="0" b="3810"/>
            <wp:docPr id="1289140945" name="Chart 1">
              <a:extLst xmlns:a="http://schemas.openxmlformats.org/drawingml/2006/main">
                <a:ext uri="{FF2B5EF4-FFF2-40B4-BE49-F238E27FC236}">
                  <a16:creationId xmlns:a16="http://schemas.microsoft.com/office/drawing/2014/main" id="{2BE3CD65-D692-6BFC-A85E-4EC1E66D55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sz w:val="24"/>
          <w:szCs w:val="24"/>
        </w:rPr>
        <w:t xml:space="preserve">  </w:t>
      </w:r>
      <w:r w:rsidRPr="006E061C">
        <w:rPr>
          <w:rFonts w:ascii="Times New Roman" w:hAnsi="Times New Roman" w:cs="Times New Roman"/>
          <w:noProof/>
          <w:sz w:val="24"/>
          <w:szCs w:val="24"/>
        </w:rPr>
        <w:drawing>
          <wp:inline distT="0" distB="0" distL="0" distR="0" wp14:anchorId="52835FF5" wp14:editId="489E2DC7">
            <wp:extent cx="2827020" cy="2011680"/>
            <wp:effectExtent l="0" t="0" r="11430" b="7620"/>
            <wp:docPr id="2037257778" name="Chart 1">
              <a:extLst xmlns:a="http://schemas.openxmlformats.org/drawingml/2006/main">
                <a:ext uri="{FF2B5EF4-FFF2-40B4-BE49-F238E27FC236}">
                  <a16:creationId xmlns:a16="http://schemas.microsoft.com/office/drawing/2014/main" id="{A95A351A-EE18-17D3-F4F9-3AB1C929FC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919F45F" w14:textId="712496D1" w:rsidR="004C4D33" w:rsidRDefault="003720D0"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Vishakhapatnam Port                                                 Paradip Port</w:t>
      </w:r>
    </w:p>
    <w:p w14:paraId="2EDDAB81" w14:textId="77777777" w:rsidR="003720D0" w:rsidRDefault="003720D0" w:rsidP="003720D0">
      <w:pPr>
        <w:spacing w:before="240" w:line="240" w:lineRule="auto"/>
        <w:rPr>
          <w:rFonts w:ascii="Times New Roman" w:hAnsi="Times New Roman" w:cs="Times New Roman"/>
          <w:sz w:val="24"/>
          <w:szCs w:val="24"/>
        </w:rPr>
      </w:pPr>
    </w:p>
    <w:p w14:paraId="585C1E3D" w14:textId="1DCEC711" w:rsidR="003720D0" w:rsidRDefault="003720D0" w:rsidP="003720D0">
      <w:pPr>
        <w:spacing w:before="240" w:line="240" w:lineRule="auto"/>
        <w:rPr>
          <w:rFonts w:ascii="Times New Roman" w:hAnsi="Times New Roman" w:cs="Times New Roman"/>
          <w:sz w:val="24"/>
          <w:szCs w:val="24"/>
        </w:rPr>
      </w:pPr>
      <w:r w:rsidRPr="006E061C">
        <w:rPr>
          <w:rFonts w:ascii="Times New Roman" w:hAnsi="Times New Roman" w:cs="Times New Roman"/>
          <w:noProof/>
          <w:sz w:val="24"/>
          <w:szCs w:val="24"/>
        </w:rPr>
        <w:drawing>
          <wp:inline distT="0" distB="0" distL="0" distR="0" wp14:anchorId="7014D44B" wp14:editId="3DCAAAC4">
            <wp:extent cx="2727960" cy="2080260"/>
            <wp:effectExtent l="0" t="0" r="15240" b="15240"/>
            <wp:docPr id="589342381" name="Chart 1">
              <a:extLst xmlns:a="http://schemas.openxmlformats.org/drawingml/2006/main">
                <a:ext uri="{FF2B5EF4-FFF2-40B4-BE49-F238E27FC236}">
                  <a16:creationId xmlns:a16="http://schemas.microsoft.com/office/drawing/2014/main" id="{9722012D-F72B-D31A-8800-5D800C9BE8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 xml:space="preserve">  </w:t>
      </w:r>
      <w:r w:rsidRPr="006E061C">
        <w:rPr>
          <w:rFonts w:ascii="Times New Roman" w:hAnsi="Times New Roman" w:cs="Times New Roman"/>
          <w:noProof/>
          <w:sz w:val="24"/>
          <w:szCs w:val="24"/>
        </w:rPr>
        <w:drawing>
          <wp:inline distT="0" distB="0" distL="0" distR="0" wp14:anchorId="795D2F7F" wp14:editId="41C4033B">
            <wp:extent cx="2811780" cy="2087880"/>
            <wp:effectExtent l="0" t="0" r="7620" b="7620"/>
            <wp:docPr id="1903212626" name="Chart 1">
              <a:extLst xmlns:a="http://schemas.openxmlformats.org/drawingml/2006/main">
                <a:ext uri="{FF2B5EF4-FFF2-40B4-BE49-F238E27FC236}">
                  <a16:creationId xmlns:a16="http://schemas.microsoft.com/office/drawing/2014/main" id="{C70AE488-C917-63BB-3328-0DFC2A7CE10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1788A4C" w14:textId="2E20A5BD" w:rsidR="003720D0" w:rsidRDefault="003720D0"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New Mangalore                                                   Ennore Port</w:t>
      </w:r>
    </w:p>
    <w:p w14:paraId="289D72ED" w14:textId="77777777" w:rsidR="003720D0" w:rsidRDefault="003720D0" w:rsidP="003720D0">
      <w:pPr>
        <w:spacing w:before="240" w:line="240" w:lineRule="auto"/>
        <w:rPr>
          <w:rFonts w:ascii="Times New Roman" w:hAnsi="Times New Roman" w:cs="Times New Roman"/>
          <w:sz w:val="24"/>
          <w:szCs w:val="24"/>
        </w:rPr>
      </w:pPr>
    </w:p>
    <w:p w14:paraId="1C525E0F" w14:textId="0ED61484" w:rsidR="003720D0" w:rsidRDefault="003720D0" w:rsidP="003720D0">
      <w:pPr>
        <w:spacing w:before="240" w:line="240" w:lineRule="auto"/>
        <w:rPr>
          <w:rFonts w:ascii="Times New Roman" w:hAnsi="Times New Roman" w:cs="Times New Roman"/>
          <w:sz w:val="24"/>
          <w:szCs w:val="24"/>
        </w:rPr>
      </w:pPr>
      <w:r w:rsidRPr="006E061C">
        <w:rPr>
          <w:rFonts w:ascii="Times New Roman" w:hAnsi="Times New Roman" w:cs="Times New Roman"/>
          <w:noProof/>
          <w:sz w:val="24"/>
          <w:szCs w:val="24"/>
        </w:rPr>
        <w:lastRenderedPageBreak/>
        <w:drawing>
          <wp:inline distT="0" distB="0" distL="0" distR="0" wp14:anchorId="7973DE64" wp14:editId="3D31C5DF">
            <wp:extent cx="2743200" cy="2049780"/>
            <wp:effectExtent l="0" t="0" r="0" b="7620"/>
            <wp:docPr id="572634334" name="Chart 1">
              <a:extLst xmlns:a="http://schemas.openxmlformats.org/drawingml/2006/main">
                <a:ext uri="{FF2B5EF4-FFF2-40B4-BE49-F238E27FC236}">
                  <a16:creationId xmlns:a16="http://schemas.microsoft.com/office/drawing/2014/main" id="{6248FE01-C6A3-4CA4-ED1D-9B6F6F2FCC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Pr>
          <w:rFonts w:ascii="Times New Roman" w:hAnsi="Times New Roman" w:cs="Times New Roman"/>
          <w:sz w:val="24"/>
          <w:szCs w:val="24"/>
        </w:rPr>
        <w:t xml:space="preserve">   </w:t>
      </w:r>
      <w:r>
        <w:rPr>
          <w:noProof/>
        </w:rPr>
        <w:drawing>
          <wp:inline distT="0" distB="0" distL="0" distR="0" wp14:anchorId="55AD4CFE" wp14:editId="61DA880F">
            <wp:extent cx="2750820" cy="2034540"/>
            <wp:effectExtent l="0" t="0" r="11430" b="3810"/>
            <wp:docPr id="1476054755" name="Chart 1">
              <a:extLst xmlns:a="http://schemas.openxmlformats.org/drawingml/2006/main">
                <a:ext uri="{FF2B5EF4-FFF2-40B4-BE49-F238E27FC236}">
                  <a16:creationId xmlns:a16="http://schemas.microsoft.com/office/drawing/2014/main" id="{4702C23F-59FE-B08F-BB93-E180BE0FF9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59F07FF" w14:textId="7F57E877" w:rsidR="003720D0" w:rsidRDefault="003720D0"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Tuticorin Port                                                            Kandla port</w:t>
      </w:r>
    </w:p>
    <w:p w14:paraId="71EE62AF" w14:textId="77777777" w:rsidR="003720D0" w:rsidRDefault="003720D0" w:rsidP="003720D0">
      <w:pPr>
        <w:spacing w:before="240" w:line="240" w:lineRule="auto"/>
        <w:rPr>
          <w:rFonts w:ascii="Times New Roman" w:hAnsi="Times New Roman" w:cs="Times New Roman"/>
          <w:sz w:val="24"/>
          <w:szCs w:val="24"/>
        </w:rPr>
      </w:pPr>
    </w:p>
    <w:p w14:paraId="110CED92" w14:textId="400E9B25" w:rsidR="003720D0" w:rsidRDefault="003720D0" w:rsidP="003720D0">
      <w:pPr>
        <w:spacing w:before="240" w:line="240" w:lineRule="auto"/>
        <w:rPr>
          <w:rFonts w:ascii="Times New Roman" w:hAnsi="Times New Roman" w:cs="Times New Roman"/>
          <w:sz w:val="24"/>
          <w:szCs w:val="24"/>
        </w:rPr>
      </w:pPr>
      <w:r>
        <w:rPr>
          <w:noProof/>
        </w:rPr>
        <w:drawing>
          <wp:inline distT="0" distB="0" distL="0" distR="0" wp14:anchorId="0B0EFDC2" wp14:editId="7B6D7540">
            <wp:extent cx="2743200" cy="2042160"/>
            <wp:effectExtent l="0" t="0" r="0" b="15240"/>
            <wp:docPr id="883410438" name="Chart 1">
              <a:extLst xmlns:a="http://schemas.openxmlformats.org/drawingml/2006/main">
                <a:ext uri="{FF2B5EF4-FFF2-40B4-BE49-F238E27FC236}">
                  <a16:creationId xmlns:a16="http://schemas.microsoft.com/office/drawing/2014/main" id="{4872ACC9-674C-2639-76A2-C176C2DE2F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Pr>
          <w:rFonts w:ascii="Times New Roman" w:hAnsi="Times New Roman" w:cs="Times New Roman"/>
          <w:sz w:val="24"/>
          <w:szCs w:val="24"/>
        </w:rPr>
        <w:t xml:space="preserve">   </w:t>
      </w:r>
      <w:r w:rsidRPr="006E061C">
        <w:rPr>
          <w:rFonts w:ascii="Times New Roman" w:hAnsi="Times New Roman" w:cs="Times New Roman"/>
          <w:noProof/>
          <w:sz w:val="24"/>
          <w:szCs w:val="24"/>
        </w:rPr>
        <w:drawing>
          <wp:inline distT="0" distB="0" distL="0" distR="0" wp14:anchorId="58A23FD1" wp14:editId="2231C839">
            <wp:extent cx="2804160" cy="2049780"/>
            <wp:effectExtent l="0" t="0" r="15240" b="7620"/>
            <wp:docPr id="1497488370" name="Chart 1">
              <a:extLst xmlns:a="http://schemas.openxmlformats.org/drawingml/2006/main">
                <a:ext uri="{FF2B5EF4-FFF2-40B4-BE49-F238E27FC236}">
                  <a16:creationId xmlns:a16="http://schemas.microsoft.com/office/drawing/2014/main" id="{84E06C98-9E7F-8086-D0AD-F6EF6D70FB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33CD3E" w14:textId="7E2F37DF" w:rsidR="003720D0" w:rsidRPr="00CE3A96" w:rsidRDefault="003720D0" w:rsidP="003720D0">
      <w:pPr>
        <w:spacing w:before="240" w:line="240" w:lineRule="auto"/>
        <w:rPr>
          <w:rFonts w:ascii="Times New Roman" w:hAnsi="Times New Roman" w:cs="Times New Roman"/>
          <w:sz w:val="24"/>
          <w:szCs w:val="24"/>
        </w:rPr>
      </w:pPr>
      <w:r>
        <w:rPr>
          <w:rFonts w:ascii="Times New Roman" w:hAnsi="Times New Roman" w:cs="Times New Roman"/>
          <w:sz w:val="24"/>
          <w:szCs w:val="24"/>
        </w:rPr>
        <w:t xml:space="preserve">                         Cochin Port                                                     Mumbai Port</w:t>
      </w:r>
    </w:p>
    <w:p w14:paraId="66DABB0A" w14:textId="00CB9029" w:rsidR="00E2668E" w:rsidRPr="00E2668E" w:rsidRDefault="00E2668E" w:rsidP="004B4C4B">
      <w:pPr>
        <w:spacing w:before="240" w:line="256" w:lineRule="auto"/>
        <w:rPr>
          <w:rFonts w:ascii="Times New Roman" w:hAnsi="Times New Roman" w:cs="Times New Roman"/>
          <w:sz w:val="24"/>
          <w:szCs w:val="24"/>
        </w:rPr>
      </w:pPr>
      <w:r>
        <w:rPr>
          <w:rFonts w:ascii="Times New Roman" w:hAnsi="Times New Roman" w:cs="Times New Roman"/>
          <w:b/>
          <w:bCs/>
          <w:sz w:val="24"/>
          <w:szCs w:val="24"/>
        </w:rPr>
        <w:t xml:space="preserve">TABLE 3: </w:t>
      </w:r>
      <w:r w:rsidRPr="00E2668E">
        <w:rPr>
          <w:rFonts w:ascii="Times New Roman" w:hAnsi="Times New Roman" w:cs="Times New Roman"/>
          <w:b/>
          <w:bCs/>
          <w:sz w:val="24"/>
          <w:szCs w:val="24"/>
        </w:rPr>
        <w:t xml:space="preserve">Port - Wise Revenue From 2018 To 2023 </w:t>
      </w:r>
    </w:p>
    <w:tbl>
      <w:tblPr>
        <w:tblStyle w:val="TableGrid"/>
        <w:tblW w:w="9590" w:type="dxa"/>
        <w:tblLook w:val="04A0" w:firstRow="1" w:lastRow="0" w:firstColumn="1" w:lastColumn="0" w:noHBand="0" w:noVBand="1"/>
      </w:tblPr>
      <w:tblGrid>
        <w:gridCol w:w="2511"/>
        <w:gridCol w:w="1335"/>
        <w:gridCol w:w="1436"/>
        <w:gridCol w:w="1273"/>
        <w:gridCol w:w="1448"/>
        <w:gridCol w:w="1587"/>
      </w:tblGrid>
      <w:tr w:rsidR="00E2668E" w:rsidRPr="004B4C4B" w14:paraId="3BDC43BA" w14:textId="77777777" w:rsidTr="003720D0">
        <w:trPr>
          <w:trHeight w:val="636"/>
        </w:trPr>
        <w:tc>
          <w:tcPr>
            <w:tcW w:w="2511" w:type="dxa"/>
          </w:tcPr>
          <w:p w14:paraId="70466817"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PORT-WISE REVENUE (IN CRORES)</w:t>
            </w:r>
          </w:p>
        </w:tc>
        <w:tc>
          <w:tcPr>
            <w:tcW w:w="1335" w:type="dxa"/>
          </w:tcPr>
          <w:p w14:paraId="17DE56BE"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2018-19</w:t>
            </w:r>
          </w:p>
        </w:tc>
        <w:tc>
          <w:tcPr>
            <w:tcW w:w="1436" w:type="dxa"/>
          </w:tcPr>
          <w:p w14:paraId="21A12E34"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2019-20</w:t>
            </w:r>
          </w:p>
        </w:tc>
        <w:tc>
          <w:tcPr>
            <w:tcW w:w="1273" w:type="dxa"/>
          </w:tcPr>
          <w:p w14:paraId="34A42D3E"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2020-21</w:t>
            </w:r>
          </w:p>
        </w:tc>
        <w:tc>
          <w:tcPr>
            <w:tcW w:w="1448" w:type="dxa"/>
          </w:tcPr>
          <w:p w14:paraId="59983F34"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2021-22</w:t>
            </w:r>
          </w:p>
        </w:tc>
        <w:tc>
          <w:tcPr>
            <w:tcW w:w="1587" w:type="dxa"/>
          </w:tcPr>
          <w:p w14:paraId="45BE980F"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2022-23</w:t>
            </w:r>
          </w:p>
        </w:tc>
      </w:tr>
      <w:tr w:rsidR="00E2668E" w:rsidRPr="004B4C4B" w14:paraId="2D036B65" w14:textId="77777777" w:rsidTr="003720D0">
        <w:trPr>
          <w:trHeight w:val="363"/>
        </w:trPr>
        <w:tc>
          <w:tcPr>
            <w:tcW w:w="2511" w:type="dxa"/>
          </w:tcPr>
          <w:p w14:paraId="0C1F0CF7"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CHENNAI</w:t>
            </w:r>
          </w:p>
        </w:tc>
        <w:tc>
          <w:tcPr>
            <w:tcW w:w="1335" w:type="dxa"/>
          </w:tcPr>
          <w:p w14:paraId="1E4123C5"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988.20</w:t>
            </w:r>
          </w:p>
        </w:tc>
        <w:tc>
          <w:tcPr>
            <w:tcW w:w="1436" w:type="dxa"/>
          </w:tcPr>
          <w:p w14:paraId="4405ED58" w14:textId="77777777" w:rsidR="00E2668E" w:rsidRPr="004B4C4B" w:rsidRDefault="00E2668E" w:rsidP="004B4C4B">
            <w:pPr>
              <w:spacing w:before="240" w:after="160"/>
              <w:jc w:val="center"/>
              <w:rPr>
                <w:rFonts w:ascii="Times New Roman" w:hAnsi="Times New Roman" w:cs="Times New Roman"/>
                <w:sz w:val="20"/>
                <w:szCs w:val="20"/>
              </w:rPr>
            </w:pPr>
            <w:r w:rsidRPr="004B4C4B">
              <w:rPr>
                <w:rFonts w:ascii="Times New Roman" w:hAnsi="Times New Roman" w:cs="Times New Roman"/>
                <w:sz w:val="20"/>
                <w:szCs w:val="20"/>
              </w:rPr>
              <w:t>920.49</w:t>
            </w:r>
          </w:p>
        </w:tc>
        <w:tc>
          <w:tcPr>
            <w:tcW w:w="1273" w:type="dxa"/>
          </w:tcPr>
          <w:p w14:paraId="326F2C53" w14:textId="77777777" w:rsidR="00E2668E" w:rsidRPr="004B4C4B" w:rsidRDefault="00E2668E" w:rsidP="004B4C4B">
            <w:pPr>
              <w:spacing w:before="240" w:after="160"/>
              <w:jc w:val="center"/>
              <w:rPr>
                <w:rFonts w:ascii="Times New Roman" w:hAnsi="Times New Roman" w:cs="Times New Roman"/>
                <w:sz w:val="20"/>
                <w:szCs w:val="20"/>
              </w:rPr>
            </w:pPr>
            <w:r w:rsidRPr="004B4C4B">
              <w:rPr>
                <w:rFonts w:ascii="Times New Roman" w:hAnsi="Times New Roman" w:cs="Times New Roman"/>
                <w:sz w:val="20"/>
                <w:szCs w:val="20"/>
              </w:rPr>
              <w:t>1084.12</w:t>
            </w:r>
          </w:p>
        </w:tc>
        <w:tc>
          <w:tcPr>
            <w:tcW w:w="1448" w:type="dxa"/>
          </w:tcPr>
          <w:p w14:paraId="6E044072" w14:textId="77777777" w:rsidR="00E2668E" w:rsidRPr="004B4C4B" w:rsidRDefault="00E2668E" w:rsidP="004B4C4B">
            <w:pPr>
              <w:spacing w:before="240" w:after="160"/>
              <w:jc w:val="center"/>
              <w:rPr>
                <w:rFonts w:ascii="Times New Roman" w:hAnsi="Times New Roman" w:cs="Times New Roman"/>
                <w:sz w:val="20"/>
                <w:szCs w:val="20"/>
              </w:rPr>
            </w:pPr>
            <w:r w:rsidRPr="004B4C4B">
              <w:rPr>
                <w:rFonts w:ascii="Times New Roman" w:hAnsi="Times New Roman" w:cs="Times New Roman"/>
                <w:sz w:val="20"/>
                <w:szCs w:val="20"/>
              </w:rPr>
              <w:t>1164.98</w:t>
            </w:r>
          </w:p>
        </w:tc>
        <w:tc>
          <w:tcPr>
            <w:tcW w:w="1587" w:type="dxa"/>
          </w:tcPr>
          <w:p w14:paraId="34293C84" w14:textId="77777777" w:rsidR="00E2668E" w:rsidRPr="004B4C4B" w:rsidRDefault="00E2668E" w:rsidP="004B4C4B">
            <w:pPr>
              <w:spacing w:before="240" w:after="160"/>
              <w:jc w:val="center"/>
              <w:rPr>
                <w:rFonts w:ascii="Times New Roman" w:hAnsi="Times New Roman" w:cs="Times New Roman"/>
                <w:sz w:val="20"/>
                <w:szCs w:val="20"/>
              </w:rPr>
            </w:pPr>
            <w:r w:rsidRPr="004B4C4B">
              <w:rPr>
                <w:rFonts w:ascii="Times New Roman" w:hAnsi="Times New Roman" w:cs="Times New Roman"/>
                <w:sz w:val="20"/>
                <w:szCs w:val="20"/>
              </w:rPr>
              <w:t>1357.21</w:t>
            </w:r>
          </w:p>
        </w:tc>
      </w:tr>
      <w:tr w:rsidR="00E2668E" w:rsidRPr="004B4C4B" w14:paraId="27450DE4" w14:textId="77777777" w:rsidTr="003720D0">
        <w:trPr>
          <w:trHeight w:val="399"/>
        </w:trPr>
        <w:tc>
          <w:tcPr>
            <w:tcW w:w="2511" w:type="dxa"/>
          </w:tcPr>
          <w:p w14:paraId="773BDA8E"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JNPT</w:t>
            </w:r>
          </w:p>
        </w:tc>
        <w:tc>
          <w:tcPr>
            <w:tcW w:w="1335" w:type="dxa"/>
          </w:tcPr>
          <w:p w14:paraId="4E3C63C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2422.88</w:t>
            </w:r>
          </w:p>
        </w:tc>
        <w:tc>
          <w:tcPr>
            <w:tcW w:w="1436" w:type="dxa"/>
          </w:tcPr>
          <w:p w14:paraId="7DCBF22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2341.13</w:t>
            </w:r>
          </w:p>
        </w:tc>
        <w:tc>
          <w:tcPr>
            <w:tcW w:w="1273" w:type="dxa"/>
          </w:tcPr>
          <w:p w14:paraId="1415927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2319.20</w:t>
            </w:r>
          </w:p>
        </w:tc>
        <w:tc>
          <w:tcPr>
            <w:tcW w:w="1448" w:type="dxa"/>
          </w:tcPr>
          <w:p w14:paraId="1AA1BAD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2477.01</w:t>
            </w:r>
          </w:p>
        </w:tc>
        <w:tc>
          <w:tcPr>
            <w:tcW w:w="1587" w:type="dxa"/>
          </w:tcPr>
          <w:p w14:paraId="4988FC5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2871.71</w:t>
            </w:r>
          </w:p>
        </w:tc>
      </w:tr>
      <w:tr w:rsidR="00E2668E" w:rsidRPr="004B4C4B" w14:paraId="3FE5A648" w14:textId="77777777" w:rsidTr="003720D0">
        <w:trPr>
          <w:trHeight w:val="377"/>
        </w:trPr>
        <w:tc>
          <w:tcPr>
            <w:tcW w:w="2511" w:type="dxa"/>
          </w:tcPr>
          <w:p w14:paraId="1F32A278"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MORMUGAO</w:t>
            </w:r>
          </w:p>
        </w:tc>
        <w:tc>
          <w:tcPr>
            <w:tcW w:w="1335" w:type="dxa"/>
          </w:tcPr>
          <w:p w14:paraId="748FA9B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402.69</w:t>
            </w:r>
          </w:p>
        </w:tc>
        <w:tc>
          <w:tcPr>
            <w:tcW w:w="1436" w:type="dxa"/>
          </w:tcPr>
          <w:p w14:paraId="466F90D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453.71</w:t>
            </w:r>
          </w:p>
        </w:tc>
        <w:tc>
          <w:tcPr>
            <w:tcW w:w="1273" w:type="dxa"/>
          </w:tcPr>
          <w:p w14:paraId="4113CE7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475.69</w:t>
            </w:r>
          </w:p>
        </w:tc>
        <w:tc>
          <w:tcPr>
            <w:tcW w:w="1448" w:type="dxa"/>
          </w:tcPr>
          <w:p w14:paraId="2FE5511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457.66</w:t>
            </w:r>
          </w:p>
        </w:tc>
        <w:tc>
          <w:tcPr>
            <w:tcW w:w="1587" w:type="dxa"/>
          </w:tcPr>
          <w:p w14:paraId="0B65150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485.99</w:t>
            </w:r>
          </w:p>
        </w:tc>
      </w:tr>
      <w:tr w:rsidR="00E2668E" w:rsidRPr="004B4C4B" w14:paraId="31EBF102" w14:textId="77777777" w:rsidTr="003720D0">
        <w:trPr>
          <w:trHeight w:val="399"/>
        </w:trPr>
        <w:tc>
          <w:tcPr>
            <w:tcW w:w="2511" w:type="dxa"/>
          </w:tcPr>
          <w:p w14:paraId="6828FD15"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KOLKATA</w:t>
            </w:r>
          </w:p>
        </w:tc>
        <w:tc>
          <w:tcPr>
            <w:tcW w:w="1335" w:type="dxa"/>
          </w:tcPr>
          <w:p w14:paraId="0782022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2640.05</w:t>
            </w:r>
          </w:p>
        </w:tc>
        <w:tc>
          <w:tcPr>
            <w:tcW w:w="1436" w:type="dxa"/>
          </w:tcPr>
          <w:p w14:paraId="219A08E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2601.65</w:t>
            </w:r>
          </w:p>
        </w:tc>
        <w:tc>
          <w:tcPr>
            <w:tcW w:w="1273" w:type="dxa"/>
          </w:tcPr>
          <w:p w14:paraId="2D548B9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2796.45</w:t>
            </w:r>
          </w:p>
        </w:tc>
        <w:tc>
          <w:tcPr>
            <w:tcW w:w="1448" w:type="dxa"/>
          </w:tcPr>
          <w:p w14:paraId="1F7BFB7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2734.44</w:t>
            </w:r>
          </w:p>
        </w:tc>
        <w:tc>
          <w:tcPr>
            <w:tcW w:w="1587" w:type="dxa"/>
          </w:tcPr>
          <w:p w14:paraId="726BF03B"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2985.48</w:t>
            </w:r>
          </w:p>
        </w:tc>
      </w:tr>
      <w:tr w:rsidR="00E2668E" w:rsidRPr="004B4C4B" w14:paraId="23BEDC28" w14:textId="77777777" w:rsidTr="003720D0">
        <w:trPr>
          <w:trHeight w:val="377"/>
        </w:trPr>
        <w:tc>
          <w:tcPr>
            <w:tcW w:w="2511" w:type="dxa"/>
          </w:tcPr>
          <w:p w14:paraId="4389B105"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VIZAG</w:t>
            </w:r>
          </w:p>
        </w:tc>
        <w:tc>
          <w:tcPr>
            <w:tcW w:w="1335" w:type="dxa"/>
          </w:tcPr>
          <w:p w14:paraId="1458D7B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1300.81</w:t>
            </w:r>
          </w:p>
        </w:tc>
        <w:tc>
          <w:tcPr>
            <w:tcW w:w="1436" w:type="dxa"/>
          </w:tcPr>
          <w:p w14:paraId="2F59867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1511.83</w:t>
            </w:r>
          </w:p>
        </w:tc>
        <w:tc>
          <w:tcPr>
            <w:tcW w:w="1273" w:type="dxa"/>
          </w:tcPr>
          <w:p w14:paraId="18875E8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1523.85</w:t>
            </w:r>
          </w:p>
        </w:tc>
        <w:tc>
          <w:tcPr>
            <w:tcW w:w="1448" w:type="dxa"/>
          </w:tcPr>
          <w:p w14:paraId="1C42A489"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1609.9</w:t>
            </w:r>
          </w:p>
        </w:tc>
        <w:tc>
          <w:tcPr>
            <w:tcW w:w="1587" w:type="dxa"/>
          </w:tcPr>
          <w:p w14:paraId="43AECB6D"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1862.55</w:t>
            </w:r>
          </w:p>
        </w:tc>
      </w:tr>
      <w:tr w:rsidR="00E2668E" w:rsidRPr="004B4C4B" w14:paraId="57DE52B9" w14:textId="77777777" w:rsidTr="003720D0">
        <w:trPr>
          <w:trHeight w:val="399"/>
        </w:trPr>
        <w:tc>
          <w:tcPr>
            <w:tcW w:w="2511" w:type="dxa"/>
          </w:tcPr>
          <w:p w14:paraId="6C10AFEA"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PARADIP</w:t>
            </w:r>
          </w:p>
        </w:tc>
        <w:tc>
          <w:tcPr>
            <w:tcW w:w="1335" w:type="dxa"/>
          </w:tcPr>
          <w:p w14:paraId="5739857D"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1580.85</w:t>
            </w:r>
          </w:p>
        </w:tc>
        <w:tc>
          <w:tcPr>
            <w:tcW w:w="1436" w:type="dxa"/>
          </w:tcPr>
          <w:p w14:paraId="54C2F26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1725.03</w:t>
            </w:r>
          </w:p>
        </w:tc>
        <w:tc>
          <w:tcPr>
            <w:tcW w:w="1273" w:type="dxa"/>
          </w:tcPr>
          <w:p w14:paraId="55D9A1F8"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1926.72</w:t>
            </w:r>
          </w:p>
        </w:tc>
        <w:tc>
          <w:tcPr>
            <w:tcW w:w="1448" w:type="dxa"/>
          </w:tcPr>
          <w:p w14:paraId="1927976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1895.74</w:t>
            </w:r>
          </w:p>
        </w:tc>
        <w:tc>
          <w:tcPr>
            <w:tcW w:w="1587" w:type="dxa"/>
          </w:tcPr>
          <w:p w14:paraId="1EE87BB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2255.22</w:t>
            </w:r>
          </w:p>
        </w:tc>
      </w:tr>
      <w:tr w:rsidR="00E2668E" w:rsidRPr="004B4C4B" w14:paraId="650ECFFF" w14:textId="77777777" w:rsidTr="003720D0">
        <w:trPr>
          <w:trHeight w:val="377"/>
        </w:trPr>
        <w:tc>
          <w:tcPr>
            <w:tcW w:w="2511" w:type="dxa"/>
          </w:tcPr>
          <w:p w14:paraId="0718751A"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NEW MANGALORE</w:t>
            </w:r>
          </w:p>
        </w:tc>
        <w:tc>
          <w:tcPr>
            <w:tcW w:w="1335" w:type="dxa"/>
          </w:tcPr>
          <w:p w14:paraId="50511D8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703.32</w:t>
            </w:r>
          </w:p>
        </w:tc>
        <w:tc>
          <w:tcPr>
            <w:tcW w:w="1436" w:type="dxa"/>
          </w:tcPr>
          <w:p w14:paraId="52E63E3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662.47</w:t>
            </w:r>
          </w:p>
        </w:tc>
        <w:tc>
          <w:tcPr>
            <w:tcW w:w="1273" w:type="dxa"/>
          </w:tcPr>
          <w:p w14:paraId="65ECFDEC"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689.93</w:t>
            </w:r>
          </w:p>
        </w:tc>
        <w:tc>
          <w:tcPr>
            <w:tcW w:w="1448" w:type="dxa"/>
          </w:tcPr>
          <w:p w14:paraId="4FD626F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743.26</w:t>
            </w:r>
          </w:p>
        </w:tc>
        <w:tc>
          <w:tcPr>
            <w:tcW w:w="1587" w:type="dxa"/>
          </w:tcPr>
          <w:p w14:paraId="65A0CE1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882.73</w:t>
            </w:r>
          </w:p>
        </w:tc>
      </w:tr>
      <w:tr w:rsidR="00E2668E" w:rsidRPr="004B4C4B" w14:paraId="448F68DD" w14:textId="77777777" w:rsidTr="003720D0">
        <w:trPr>
          <w:trHeight w:val="399"/>
        </w:trPr>
        <w:tc>
          <w:tcPr>
            <w:tcW w:w="2511" w:type="dxa"/>
          </w:tcPr>
          <w:p w14:paraId="044E57B6"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ENNORE</w:t>
            </w:r>
          </w:p>
        </w:tc>
        <w:tc>
          <w:tcPr>
            <w:tcW w:w="1335" w:type="dxa"/>
          </w:tcPr>
          <w:p w14:paraId="4C878E1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733.67</w:t>
            </w:r>
          </w:p>
        </w:tc>
        <w:tc>
          <w:tcPr>
            <w:tcW w:w="1436" w:type="dxa"/>
          </w:tcPr>
          <w:p w14:paraId="07624825"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733.67</w:t>
            </w:r>
          </w:p>
        </w:tc>
        <w:tc>
          <w:tcPr>
            <w:tcW w:w="1273" w:type="dxa"/>
          </w:tcPr>
          <w:p w14:paraId="607673B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587.41</w:t>
            </w:r>
          </w:p>
        </w:tc>
        <w:tc>
          <w:tcPr>
            <w:tcW w:w="1448" w:type="dxa"/>
          </w:tcPr>
          <w:p w14:paraId="3B42A0EE"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850.83</w:t>
            </w:r>
          </w:p>
        </w:tc>
        <w:tc>
          <w:tcPr>
            <w:tcW w:w="1587" w:type="dxa"/>
          </w:tcPr>
          <w:p w14:paraId="062495B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1009.22</w:t>
            </w:r>
          </w:p>
        </w:tc>
      </w:tr>
      <w:tr w:rsidR="00E2668E" w:rsidRPr="004B4C4B" w14:paraId="18B90647" w14:textId="77777777" w:rsidTr="003720D0">
        <w:trPr>
          <w:trHeight w:val="399"/>
        </w:trPr>
        <w:tc>
          <w:tcPr>
            <w:tcW w:w="2511" w:type="dxa"/>
          </w:tcPr>
          <w:p w14:paraId="4CB6BDA7"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lastRenderedPageBreak/>
              <w:t>TUTICORIN</w:t>
            </w:r>
          </w:p>
        </w:tc>
        <w:tc>
          <w:tcPr>
            <w:tcW w:w="1335" w:type="dxa"/>
          </w:tcPr>
          <w:p w14:paraId="19968191" w14:textId="77777777" w:rsidR="00E2668E" w:rsidRPr="004B4C4B" w:rsidRDefault="00E2668E" w:rsidP="004B4C4B">
            <w:pPr>
              <w:spacing w:before="240"/>
              <w:ind w:left="720" w:hanging="720"/>
              <w:jc w:val="center"/>
              <w:rPr>
                <w:rFonts w:ascii="Times New Roman" w:hAnsi="Times New Roman" w:cs="Times New Roman"/>
                <w:sz w:val="20"/>
                <w:szCs w:val="20"/>
              </w:rPr>
            </w:pPr>
            <w:r w:rsidRPr="004B4C4B">
              <w:rPr>
                <w:rFonts w:ascii="Times New Roman" w:hAnsi="Times New Roman" w:cs="Times New Roman"/>
                <w:sz w:val="20"/>
                <w:szCs w:val="20"/>
              </w:rPr>
              <w:t>549.15</w:t>
            </w:r>
          </w:p>
        </w:tc>
        <w:tc>
          <w:tcPr>
            <w:tcW w:w="1436" w:type="dxa"/>
          </w:tcPr>
          <w:p w14:paraId="3DF55F9B" w14:textId="77777777" w:rsidR="00E2668E" w:rsidRPr="004B4C4B" w:rsidRDefault="00E2668E" w:rsidP="004B4C4B">
            <w:pPr>
              <w:spacing w:before="240"/>
              <w:ind w:left="720" w:hanging="720"/>
              <w:jc w:val="center"/>
              <w:rPr>
                <w:rFonts w:ascii="Times New Roman" w:hAnsi="Times New Roman" w:cs="Times New Roman"/>
                <w:sz w:val="20"/>
                <w:szCs w:val="20"/>
              </w:rPr>
            </w:pPr>
            <w:r w:rsidRPr="004B4C4B">
              <w:rPr>
                <w:rFonts w:ascii="Times New Roman" w:hAnsi="Times New Roman" w:cs="Times New Roman"/>
                <w:sz w:val="20"/>
                <w:szCs w:val="20"/>
              </w:rPr>
              <w:t>636.54</w:t>
            </w:r>
          </w:p>
        </w:tc>
        <w:tc>
          <w:tcPr>
            <w:tcW w:w="1273" w:type="dxa"/>
          </w:tcPr>
          <w:p w14:paraId="0961A58A"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603.21</w:t>
            </w:r>
          </w:p>
        </w:tc>
        <w:tc>
          <w:tcPr>
            <w:tcW w:w="1448" w:type="dxa"/>
          </w:tcPr>
          <w:p w14:paraId="021845A6"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654.52</w:t>
            </w:r>
          </w:p>
        </w:tc>
        <w:tc>
          <w:tcPr>
            <w:tcW w:w="1587" w:type="dxa"/>
          </w:tcPr>
          <w:p w14:paraId="7834B2B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820.49</w:t>
            </w:r>
          </w:p>
        </w:tc>
      </w:tr>
      <w:tr w:rsidR="00E2668E" w:rsidRPr="004B4C4B" w14:paraId="30D02713" w14:textId="77777777" w:rsidTr="003720D0">
        <w:trPr>
          <w:trHeight w:val="377"/>
        </w:trPr>
        <w:tc>
          <w:tcPr>
            <w:tcW w:w="2511" w:type="dxa"/>
          </w:tcPr>
          <w:p w14:paraId="0D329CA6"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KANDLA</w:t>
            </w:r>
          </w:p>
        </w:tc>
        <w:tc>
          <w:tcPr>
            <w:tcW w:w="1335" w:type="dxa"/>
          </w:tcPr>
          <w:p w14:paraId="69B05163"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1912.15</w:t>
            </w:r>
          </w:p>
        </w:tc>
        <w:tc>
          <w:tcPr>
            <w:tcW w:w="1436" w:type="dxa"/>
          </w:tcPr>
          <w:p w14:paraId="2C2F2EF0"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1846.90</w:t>
            </w:r>
          </w:p>
        </w:tc>
        <w:tc>
          <w:tcPr>
            <w:tcW w:w="1273" w:type="dxa"/>
          </w:tcPr>
          <w:p w14:paraId="11585A29" w14:textId="3A4CCD68"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1982.18</w:t>
            </w:r>
          </w:p>
        </w:tc>
        <w:tc>
          <w:tcPr>
            <w:tcW w:w="1448" w:type="dxa"/>
          </w:tcPr>
          <w:p w14:paraId="05878CB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2149.37</w:t>
            </w:r>
          </w:p>
        </w:tc>
        <w:tc>
          <w:tcPr>
            <w:tcW w:w="1587" w:type="dxa"/>
          </w:tcPr>
          <w:p w14:paraId="3C2D4C2D"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2498.00</w:t>
            </w:r>
          </w:p>
        </w:tc>
      </w:tr>
      <w:tr w:rsidR="00E2668E" w:rsidRPr="004B4C4B" w14:paraId="13680FCE" w14:textId="77777777" w:rsidTr="003720D0">
        <w:trPr>
          <w:trHeight w:val="399"/>
        </w:trPr>
        <w:tc>
          <w:tcPr>
            <w:tcW w:w="2511" w:type="dxa"/>
          </w:tcPr>
          <w:p w14:paraId="3C77DDBE"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COCHIN</w:t>
            </w:r>
          </w:p>
        </w:tc>
        <w:tc>
          <w:tcPr>
            <w:tcW w:w="1335" w:type="dxa"/>
          </w:tcPr>
          <w:p w14:paraId="5D8293B2"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632.12</w:t>
            </w:r>
          </w:p>
        </w:tc>
        <w:tc>
          <w:tcPr>
            <w:tcW w:w="1436" w:type="dxa"/>
          </w:tcPr>
          <w:p w14:paraId="7568ED0D"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692.23</w:t>
            </w:r>
          </w:p>
        </w:tc>
        <w:tc>
          <w:tcPr>
            <w:tcW w:w="1273" w:type="dxa"/>
          </w:tcPr>
          <w:p w14:paraId="555B004F"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726.98</w:t>
            </w:r>
          </w:p>
        </w:tc>
        <w:tc>
          <w:tcPr>
            <w:tcW w:w="1448" w:type="dxa"/>
          </w:tcPr>
          <w:p w14:paraId="1F27C8D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759.12</w:t>
            </w:r>
          </w:p>
        </w:tc>
        <w:tc>
          <w:tcPr>
            <w:tcW w:w="1587" w:type="dxa"/>
          </w:tcPr>
          <w:p w14:paraId="544FC5E7"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819.27</w:t>
            </w:r>
          </w:p>
        </w:tc>
      </w:tr>
      <w:tr w:rsidR="00E2668E" w:rsidRPr="004B4C4B" w14:paraId="0EEE4218" w14:textId="77777777" w:rsidTr="003720D0">
        <w:trPr>
          <w:trHeight w:val="377"/>
        </w:trPr>
        <w:tc>
          <w:tcPr>
            <w:tcW w:w="2511" w:type="dxa"/>
          </w:tcPr>
          <w:p w14:paraId="1A32FFFF" w14:textId="77777777" w:rsidR="00E2668E" w:rsidRPr="004B4C4B" w:rsidRDefault="00E2668E" w:rsidP="004B4C4B">
            <w:pPr>
              <w:spacing w:before="240"/>
              <w:jc w:val="center"/>
              <w:rPr>
                <w:rFonts w:ascii="Times New Roman" w:hAnsi="Times New Roman" w:cs="Times New Roman"/>
                <w:b/>
                <w:bCs/>
                <w:sz w:val="20"/>
                <w:szCs w:val="20"/>
              </w:rPr>
            </w:pPr>
            <w:r w:rsidRPr="004B4C4B">
              <w:rPr>
                <w:rFonts w:ascii="Times New Roman" w:hAnsi="Times New Roman" w:cs="Times New Roman"/>
                <w:b/>
                <w:bCs/>
                <w:sz w:val="20"/>
                <w:szCs w:val="20"/>
              </w:rPr>
              <w:t>MUMBAI</w:t>
            </w:r>
          </w:p>
        </w:tc>
        <w:tc>
          <w:tcPr>
            <w:tcW w:w="1335" w:type="dxa"/>
          </w:tcPr>
          <w:p w14:paraId="319388EB"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1556.94</w:t>
            </w:r>
          </w:p>
        </w:tc>
        <w:tc>
          <w:tcPr>
            <w:tcW w:w="1436" w:type="dxa"/>
          </w:tcPr>
          <w:p w14:paraId="03F86A7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1740.96</w:t>
            </w:r>
          </w:p>
        </w:tc>
        <w:tc>
          <w:tcPr>
            <w:tcW w:w="1273" w:type="dxa"/>
          </w:tcPr>
          <w:p w14:paraId="6C1897C4"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1730.19</w:t>
            </w:r>
          </w:p>
        </w:tc>
        <w:tc>
          <w:tcPr>
            <w:tcW w:w="1448" w:type="dxa"/>
          </w:tcPr>
          <w:p w14:paraId="068319D1" w14:textId="77777777" w:rsidR="00E2668E" w:rsidRPr="004B4C4B" w:rsidRDefault="00E2668E" w:rsidP="004B4C4B">
            <w:pPr>
              <w:spacing w:before="240"/>
              <w:jc w:val="center"/>
              <w:rPr>
                <w:rFonts w:ascii="Times New Roman" w:hAnsi="Times New Roman" w:cs="Times New Roman"/>
                <w:sz w:val="20"/>
                <w:szCs w:val="20"/>
              </w:rPr>
            </w:pPr>
            <w:r w:rsidRPr="004B4C4B">
              <w:rPr>
                <w:rFonts w:ascii="Times New Roman" w:hAnsi="Times New Roman" w:cs="Times New Roman"/>
                <w:sz w:val="20"/>
                <w:szCs w:val="20"/>
              </w:rPr>
              <w:t>1979.37</w:t>
            </w:r>
          </w:p>
        </w:tc>
        <w:tc>
          <w:tcPr>
            <w:tcW w:w="1587" w:type="dxa"/>
          </w:tcPr>
          <w:p w14:paraId="6E8211B5" w14:textId="77777777" w:rsidR="00E2668E" w:rsidRPr="004B4C4B" w:rsidRDefault="00E2668E" w:rsidP="004B4C4B">
            <w:pPr>
              <w:spacing w:before="240" w:after="160"/>
              <w:jc w:val="center"/>
              <w:rPr>
                <w:rFonts w:ascii="Times New Roman" w:hAnsi="Times New Roman" w:cs="Times New Roman"/>
                <w:sz w:val="20"/>
                <w:szCs w:val="20"/>
              </w:rPr>
            </w:pPr>
            <w:r w:rsidRPr="004B4C4B">
              <w:rPr>
                <w:rFonts w:ascii="Times New Roman" w:hAnsi="Times New Roman" w:cs="Times New Roman"/>
                <w:sz w:val="20"/>
                <w:szCs w:val="20"/>
              </w:rPr>
              <w:t>2295.00</w:t>
            </w:r>
          </w:p>
        </w:tc>
      </w:tr>
    </w:tbl>
    <w:p w14:paraId="3BAE9FD5" w14:textId="77777777" w:rsidR="00E2668E" w:rsidRDefault="00E2668E" w:rsidP="004B4C4B">
      <w:pPr>
        <w:spacing w:before="240"/>
        <w:jc w:val="center"/>
        <w:rPr>
          <w:rFonts w:ascii="Times New Roman" w:hAnsi="Times New Roman" w:cs="Times New Roman"/>
          <w:b/>
          <w:bCs/>
          <w:sz w:val="20"/>
          <w:szCs w:val="20"/>
        </w:rPr>
      </w:pPr>
    </w:p>
    <w:p w14:paraId="681DD7F6" w14:textId="2FCB3B9F" w:rsidR="003720D0" w:rsidRPr="003720D0" w:rsidRDefault="00E2668E" w:rsidP="003720D0">
      <w:pPr>
        <w:spacing w:before="240"/>
        <w:jc w:val="center"/>
        <w:rPr>
          <w:rFonts w:ascii="Times New Roman" w:hAnsi="Times New Roman" w:cs="Times New Roman"/>
          <w:b/>
          <w:bCs/>
          <w:sz w:val="20"/>
          <w:szCs w:val="20"/>
        </w:rPr>
      </w:pPr>
      <w:r>
        <w:rPr>
          <w:noProof/>
        </w:rPr>
        <w:drawing>
          <wp:inline distT="0" distB="0" distL="0" distR="0" wp14:anchorId="3052783C" wp14:editId="4C74887B">
            <wp:extent cx="5265420" cy="2461260"/>
            <wp:effectExtent l="0" t="0" r="11430" b="15240"/>
            <wp:docPr id="564599425" name="Chart 1">
              <a:extLst xmlns:a="http://schemas.openxmlformats.org/drawingml/2006/main">
                <a:ext uri="{FF2B5EF4-FFF2-40B4-BE49-F238E27FC236}">
                  <a16:creationId xmlns:a16="http://schemas.microsoft.com/office/drawing/2014/main" id="{95D4C0EC-7686-ECCE-FA3A-819C55F33D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Pr>
          <w:rFonts w:ascii="Times New Roman" w:hAnsi="Times New Roman" w:cs="Times New Roman"/>
          <w:b/>
          <w:bCs/>
          <w:sz w:val="20"/>
          <w:szCs w:val="20"/>
        </w:rPr>
        <w:t xml:space="preserve"> </w:t>
      </w:r>
    </w:p>
    <w:p w14:paraId="4704A6F6" w14:textId="6355A813" w:rsidR="00E2668E" w:rsidRPr="00C80EE7" w:rsidRDefault="00E2668E" w:rsidP="004B4C4B">
      <w:pPr>
        <w:spacing w:before="240"/>
        <w:rPr>
          <w:rFonts w:ascii="Times New Roman" w:hAnsi="Times New Roman" w:cs="Times New Roman"/>
          <w:b/>
          <w:bCs/>
          <w:sz w:val="24"/>
          <w:szCs w:val="24"/>
        </w:rPr>
      </w:pPr>
      <w:r w:rsidRPr="00C80EE7">
        <w:rPr>
          <w:rFonts w:ascii="Times New Roman" w:hAnsi="Times New Roman" w:cs="Times New Roman"/>
          <w:b/>
          <w:bCs/>
          <w:sz w:val="24"/>
          <w:szCs w:val="24"/>
        </w:rPr>
        <w:t>OBSERVATIONS:</w:t>
      </w:r>
    </w:p>
    <w:p w14:paraId="188613AC" w14:textId="77777777" w:rsidR="00E2668E" w:rsidRPr="00C80EE7"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Consistent Leaders</w:t>
      </w:r>
      <w:r w:rsidRPr="00C80EE7">
        <w:rPr>
          <w:rFonts w:ascii="Times New Roman" w:hAnsi="Times New Roman" w:cs="Times New Roman"/>
          <w:sz w:val="24"/>
          <w:szCs w:val="24"/>
        </w:rPr>
        <w:t>: JNPT, Kolkata, and Paradip consistently remain in the top three positions across all the years.</w:t>
      </w:r>
    </w:p>
    <w:p w14:paraId="6AAD5AF7" w14:textId="77777777" w:rsidR="00E2668E" w:rsidRPr="00C80EE7"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Stable Performers:</w:t>
      </w:r>
      <w:r w:rsidRPr="00C80EE7">
        <w:rPr>
          <w:rFonts w:ascii="Times New Roman" w:hAnsi="Times New Roman" w:cs="Times New Roman"/>
          <w:sz w:val="24"/>
          <w:szCs w:val="24"/>
        </w:rPr>
        <w:t xml:space="preserve"> Vizag, Mumbai, and Kandla also maintain their positions within the top six, although there is some fluctuation in their rankings.</w:t>
      </w:r>
    </w:p>
    <w:p w14:paraId="17879963" w14:textId="77777777" w:rsidR="00E2668E" w:rsidRPr="00C80EE7"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Emerging Ports</w:t>
      </w:r>
      <w:r w:rsidRPr="00C80EE7">
        <w:rPr>
          <w:rFonts w:ascii="Times New Roman" w:hAnsi="Times New Roman" w:cs="Times New Roman"/>
          <w:sz w:val="24"/>
          <w:szCs w:val="24"/>
        </w:rPr>
        <w:t>: Cochin, New Mangalore, and Ennore show a slight increase in their rankings over the years, with Cochin moving from 7th to 6th position, New Mangalore from 8th to 7th, and Ennore from 9th to 8th.</w:t>
      </w:r>
    </w:p>
    <w:p w14:paraId="481434C5" w14:textId="77777777" w:rsidR="00E2668E" w:rsidRPr="00C80EE7"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Fluctuating Ports:</w:t>
      </w:r>
      <w:r w:rsidRPr="00C80EE7">
        <w:rPr>
          <w:rFonts w:ascii="Times New Roman" w:hAnsi="Times New Roman" w:cs="Times New Roman"/>
          <w:sz w:val="24"/>
          <w:szCs w:val="24"/>
        </w:rPr>
        <w:t xml:space="preserve"> Tuticorin and Mormugao display fluctuations in their rankings. Tuticorin drops from 10th to 11th position, while Mormugao moves from 11th to 10th.</w:t>
      </w:r>
    </w:p>
    <w:p w14:paraId="4A39402F" w14:textId="77777777" w:rsidR="00E2668E" w:rsidRPr="00C80EE7"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Most Imp</w:t>
      </w:r>
      <w:r>
        <w:rPr>
          <w:rFonts w:ascii="Times New Roman" w:hAnsi="Times New Roman" w:cs="Times New Roman"/>
          <w:b/>
          <w:bCs/>
          <w:sz w:val="24"/>
          <w:szCs w:val="24"/>
        </w:rPr>
        <w:t>r</w:t>
      </w:r>
      <w:r w:rsidRPr="00DA15F8">
        <w:rPr>
          <w:rFonts w:ascii="Times New Roman" w:hAnsi="Times New Roman" w:cs="Times New Roman"/>
          <w:b/>
          <w:bCs/>
          <w:sz w:val="24"/>
          <w:szCs w:val="24"/>
        </w:rPr>
        <w:t>oved</w:t>
      </w:r>
      <w:r w:rsidRPr="00C80EE7">
        <w:rPr>
          <w:rFonts w:ascii="Times New Roman" w:hAnsi="Times New Roman" w:cs="Times New Roman"/>
          <w:sz w:val="24"/>
          <w:szCs w:val="24"/>
        </w:rPr>
        <w:t>: Chennai shows significant growth, moving from the last position (12th) in 2018-19 to the 7th position in 2022-23.</w:t>
      </w:r>
    </w:p>
    <w:p w14:paraId="11602404" w14:textId="77777777" w:rsidR="00E2668E" w:rsidRDefault="00E2668E" w:rsidP="004B4C4B">
      <w:pPr>
        <w:spacing w:before="240"/>
        <w:jc w:val="both"/>
        <w:rPr>
          <w:rFonts w:ascii="Times New Roman" w:hAnsi="Times New Roman" w:cs="Times New Roman"/>
          <w:sz w:val="24"/>
          <w:szCs w:val="24"/>
        </w:rPr>
      </w:pPr>
      <w:r w:rsidRPr="00DA15F8">
        <w:rPr>
          <w:rFonts w:ascii="Times New Roman" w:hAnsi="Times New Roman" w:cs="Times New Roman"/>
          <w:b/>
          <w:bCs/>
          <w:sz w:val="24"/>
          <w:szCs w:val="24"/>
        </w:rPr>
        <w:t>Overall Growth:</w:t>
      </w:r>
      <w:r w:rsidRPr="00C80EE7">
        <w:rPr>
          <w:rFonts w:ascii="Times New Roman" w:hAnsi="Times New Roman" w:cs="Times New Roman"/>
          <w:sz w:val="24"/>
          <w:szCs w:val="24"/>
        </w:rPr>
        <w:t xml:space="preserve"> Most ports show an increase in revenue over the years, indicating overall growth in the maritime sector.</w:t>
      </w:r>
    </w:p>
    <w:p w14:paraId="27DC09BB" w14:textId="16760162" w:rsidR="00874975" w:rsidRPr="00874975" w:rsidRDefault="00874975" w:rsidP="004B4C4B">
      <w:pPr>
        <w:spacing w:before="240"/>
        <w:jc w:val="both"/>
        <w:rPr>
          <w:rFonts w:ascii="Times New Roman" w:hAnsi="Times New Roman" w:cs="Times New Roman"/>
          <w:b/>
          <w:bCs/>
          <w:sz w:val="24"/>
          <w:szCs w:val="24"/>
        </w:rPr>
      </w:pPr>
      <w:r>
        <w:rPr>
          <w:rFonts w:ascii="Times New Roman" w:hAnsi="Times New Roman" w:cs="Times New Roman"/>
          <w:b/>
          <w:bCs/>
          <w:sz w:val="24"/>
          <w:szCs w:val="24"/>
        </w:rPr>
        <w:t>FINDINGS:</w:t>
      </w:r>
    </w:p>
    <w:p w14:paraId="063B1F9D" w14:textId="0046BE28"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Chennai: Secured the top position with an overall score of 16, excelling in Connectivity and Revenue.</w:t>
      </w:r>
      <w:r>
        <w:rPr>
          <w:rFonts w:ascii="Times New Roman" w:hAnsi="Times New Roman" w:cs="Times New Roman"/>
          <w:sz w:val="24"/>
          <w:szCs w:val="24"/>
        </w:rPr>
        <w:t xml:space="preserve"> </w:t>
      </w:r>
      <w:r w:rsidRPr="00874975">
        <w:rPr>
          <w:rFonts w:ascii="Times New Roman" w:hAnsi="Times New Roman" w:cs="Times New Roman"/>
          <w:sz w:val="24"/>
          <w:szCs w:val="24"/>
        </w:rPr>
        <w:t>(Source:</w:t>
      </w:r>
      <w:r>
        <w:rPr>
          <w:rFonts w:ascii="Times New Roman" w:hAnsi="Times New Roman" w:cs="Times New Roman"/>
          <w:sz w:val="24"/>
          <w:szCs w:val="24"/>
        </w:rPr>
        <w:t xml:space="preserve"> Chennai</w:t>
      </w:r>
      <w:r w:rsidRPr="00874975">
        <w:rPr>
          <w:rFonts w:ascii="Times New Roman" w:hAnsi="Times New Roman" w:cs="Times New Roman"/>
          <w:sz w:val="24"/>
          <w:szCs w:val="24"/>
        </w:rPr>
        <w:t xml:space="preserve"> Port Trust)</w:t>
      </w:r>
    </w:p>
    <w:p w14:paraId="253872CC" w14:textId="0F959EFB"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lastRenderedPageBreak/>
        <w:t>JNPT (Jawaharlal Nehru Port Trust): Tied for the first position with Chennai, leading in Infrastructure and Facilities.</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JNPT </w:t>
      </w:r>
      <w:r w:rsidRPr="00874975">
        <w:rPr>
          <w:rFonts w:ascii="Times New Roman" w:hAnsi="Times New Roman" w:cs="Times New Roman"/>
          <w:sz w:val="24"/>
          <w:szCs w:val="24"/>
        </w:rPr>
        <w:t>Port Trust)</w:t>
      </w:r>
    </w:p>
    <w:p w14:paraId="0198CEC2" w14:textId="7C00BA96"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Mumbai: Holds the third position with an overall score of 19, performing well in Infrastructure and Performance.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Mumbai </w:t>
      </w:r>
      <w:r w:rsidRPr="00874975">
        <w:rPr>
          <w:rFonts w:ascii="Times New Roman" w:hAnsi="Times New Roman" w:cs="Times New Roman"/>
          <w:sz w:val="24"/>
          <w:szCs w:val="24"/>
        </w:rPr>
        <w:t>Port Trust)</w:t>
      </w:r>
    </w:p>
    <w:p w14:paraId="5E40A95D" w14:textId="560FF4EC"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Kolkata: Ranked fourth with an overall score of 20, particularly strong in Revenue.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Kolkata </w:t>
      </w:r>
      <w:r w:rsidRPr="00874975">
        <w:rPr>
          <w:rFonts w:ascii="Times New Roman" w:hAnsi="Times New Roman" w:cs="Times New Roman"/>
          <w:sz w:val="24"/>
          <w:szCs w:val="24"/>
        </w:rPr>
        <w:t>Port Trust)</w:t>
      </w:r>
    </w:p>
    <w:p w14:paraId="71AE3A29" w14:textId="5C53FE6F"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Vishakhapatnam (Vizag): Occupied the fifth spot with an overall score of 21, notable for its Connectivity.</w:t>
      </w:r>
      <w:r>
        <w:rPr>
          <w:rFonts w:ascii="Times New Roman" w:hAnsi="Times New Roman" w:cs="Times New Roman"/>
          <w:sz w:val="24"/>
          <w:szCs w:val="24"/>
        </w:rPr>
        <w:t xml:space="preserve"> </w:t>
      </w:r>
      <w:r w:rsidRPr="00874975">
        <w:rPr>
          <w:rFonts w:ascii="Times New Roman" w:hAnsi="Times New Roman" w:cs="Times New Roman"/>
          <w:sz w:val="24"/>
          <w:szCs w:val="24"/>
        </w:rPr>
        <w:t>(Source:</w:t>
      </w:r>
      <w:r>
        <w:rPr>
          <w:rFonts w:ascii="Times New Roman" w:hAnsi="Times New Roman" w:cs="Times New Roman"/>
          <w:sz w:val="24"/>
          <w:szCs w:val="24"/>
        </w:rPr>
        <w:t xml:space="preserve"> Vishakhapatnam</w:t>
      </w:r>
      <w:r w:rsidRPr="00874975">
        <w:rPr>
          <w:rFonts w:ascii="Times New Roman" w:hAnsi="Times New Roman" w:cs="Times New Roman"/>
          <w:sz w:val="24"/>
          <w:szCs w:val="24"/>
        </w:rPr>
        <w:t xml:space="preserve"> Port Trust)</w:t>
      </w:r>
    </w:p>
    <w:p w14:paraId="43FA3958" w14:textId="46B8B62D"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Cochin: Secured the sixth position with an overall score of 24, recognized for its Infrastructure.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Cochin </w:t>
      </w:r>
      <w:r w:rsidRPr="00874975">
        <w:rPr>
          <w:rFonts w:ascii="Times New Roman" w:hAnsi="Times New Roman" w:cs="Times New Roman"/>
          <w:sz w:val="24"/>
          <w:szCs w:val="24"/>
        </w:rPr>
        <w:t>Port Trust)</w:t>
      </w:r>
    </w:p>
    <w:p w14:paraId="7176C7F2" w14:textId="7170FFB7"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Paradip: Ranked seventh with an overall score of 27, standing out in Revenue.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Paradip </w:t>
      </w:r>
      <w:r w:rsidRPr="00874975">
        <w:rPr>
          <w:rFonts w:ascii="Times New Roman" w:hAnsi="Times New Roman" w:cs="Times New Roman"/>
          <w:sz w:val="24"/>
          <w:szCs w:val="24"/>
        </w:rPr>
        <w:t>Port Trust)</w:t>
      </w:r>
    </w:p>
    <w:p w14:paraId="74E18D17" w14:textId="5415DE9D"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New Mangalore: Shared the eighth position, scoring high in Performance.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New Mangalore </w:t>
      </w:r>
      <w:r w:rsidRPr="00874975">
        <w:rPr>
          <w:rFonts w:ascii="Times New Roman" w:hAnsi="Times New Roman" w:cs="Times New Roman"/>
          <w:sz w:val="24"/>
          <w:szCs w:val="24"/>
        </w:rPr>
        <w:t>Port Trust)</w:t>
      </w:r>
    </w:p>
    <w:p w14:paraId="0BEEA711" w14:textId="4FACF65E"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Mormugao: Tied for eighth place, performing well in Connectivity.</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Mormugao </w:t>
      </w:r>
      <w:r w:rsidRPr="00874975">
        <w:rPr>
          <w:rFonts w:ascii="Times New Roman" w:hAnsi="Times New Roman" w:cs="Times New Roman"/>
          <w:sz w:val="24"/>
          <w:szCs w:val="24"/>
        </w:rPr>
        <w:t>Port Trust)</w:t>
      </w:r>
    </w:p>
    <w:p w14:paraId="5D8BE674" w14:textId="20A2DC54"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Tuticorin: Held the ninth position, notable for its Infrastructure.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Tuticorin </w:t>
      </w:r>
      <w:r w:rsidRPr="00874975">
        <w:rPr>
          <w:rFonts w:ascii="Times New Roman" w:hAnsi="Times New Roman" w:cs="Times New Roman"/>
          <w:sz w:val="24"/>
          <w:szCs w:val="24"/>
        </w:rPr>
        <w:t>Port Trust)</w:t>
      </w:r>
    </w:p>
    <w:p w14:paraId="5B14E195" w14:textId="5CB3107E" w:rsidR="00874975"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Kandla: Occupied the tenth position, excelling in Revenue.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Kandla </w:t>
      </w:r>
      <w:r w:rsidRPr="00874975">
        <w:rPr>
          <w:rFonts w:ascii="Times New Roman" w:hAnsi="Times New Roman" w:cs="Times New Roman"/>
          <w:sz w:val="24"/>
          <w:szCs w:val="24"/>
        </w:rPr>
        <w:t>Port Trust)</w:t>
      </w:r>
    </w:p>
    <w:p w14:paraId="1BA18E49" w14:textId="7DC94B25" w:rsidR="004B4C4B" w:rsidRPr="00874975" w:rsidRDefault="00874975" w:rsidP="004B4C4B">
      <w:pPr>
        <w:spacing w:before="240"/>
        <w:rPr>
          <w:rFonts w:ascii="Times New Roman" w:hAnsi="Times New Roman" w:cs="Times New Roman"/>
          <w:sz w:val="24"/>
          <w:szCs w:val="24"/>
        </w:rPr>
      </w:pPr>
      <w:r w:rsidRPr="00874975">
        <w:rPr>
          <w:rFonts w:ascii="Times New Roman" w:hAnsi="Times New Roman" w:cs="Times New Roman"/>
          <w:sz w:val="24"/>
          <w:szCs w:val="24"/>
        </w:rPr>
        <w:t>Ennore: Placed twelfth, highlighted for its Performance</w:t>
      </w:r>
      <w:r>
        <w:rPr>
          <w:rFonts w:ascii="Times New Roman" w:hAnsi="Times New Roman" w:cs="Times New Roman"/>
          <w:sz w:val="24"/>
          <w:szCs w:val="24"/>
        </w:rPr>
        <w:t xml:space="preserve">.  </w:t>
      </w:r>
      <w:r w:rsidRPr="00874975">
        <w:rPr>
          <w:rFonts w:ascii="Times New Roman" w:hAnsi="Times New Roman" w:cs="Times New Roman"/>
          <w:sz w:val="24"/>
          <w:szCs w:val="24"/>
        </w:rPr>
        <w:t xml:space="preserve">(Source: </w:t>
      </w:r>
      <w:r>
        <w:rPr>
          <w:rFonts w:ascii="Times New Roman" w:hAnsi="Times New Roman" w:cs="Times New Roman"/>
          <w:sz w:val="24"/>
          <w:szCs w:val="24"/>
        </w:rPr>
        <w:t xml:space="preserve">Ennore </w:t>
      </w:r>
      <w:r w:rsidRPr="00874975">
        <w:rPr>
          <w:rFonts w:ascii="Times New Roman" w:hAnsi="Times New Roman" w:cs="Times New Roman"/>
          <w:sz w:val="24"/>
          <w:szCs w:val="24"/>
        </w:rPr>
        <w:t>Port Trust)</w:t>
      </w:r>
    </w:p>
    <w:p w14:paraId="319CE318" w14:textId="25FCDE99" w:rsidR="00E2668E" w:rsidRDefault="00874975" w:rsidP="004B4C4B">
      <w:pPr>
        <w:spacing w:before="240"/>
        <w:rPr>
          <w:rFonts w:ascii="Times New Roman" w:hAnsi="Times New Roman" w:cs="Times New Roman"/>
          <w:b/>
          <w:bCs/>
          <w:sz w:val="24"/>
          <w:szCs w:val="24"/>
        </w:rPr>
      </w:pPr>
      <w:r>
        <w:rPr>
          <w:rFonts w:ascii="Times New Roman" w:hAnsi="Times New Roman" w:cs="Times New Roman"/>
          <w:b/>
          <w:bCs/>
          <w:sz w:val="24"/>
          <w:szCs w:val="24"/>
        </w:rPr>
        <w:t>SUGGESTIONS:</w:t>
      </w:r>
    </w:p>
    <w:p w14:paraId="0CB1AA08" w14:textId="433B52EC" w:rsidR="004B4C4B" w:rsidRPr="00874975" w:rsidRDefault="00874975" w:rsidP="004B4C4B">
      <w:pPr>
        <w:spacing w:before="240" w:after="0" w:line="240" w:lineRule="auto"/>
        <w:rPr>
          <w:rFonts w:ascii="Times New Roman" w:eastAsia="Times New Roman" w:hAnsi="Times New Roman" w:cs="Times New Roman"/>
          <w:sz w:val="24"/>
          <w:szCs w:val="24"/>
          <w:lang w:eastAsia="en-IN"/>
        </w:rPr>
      </w:pPr>
      <w:r w:rsidRPr="00874975">
        <w:rPr>
          <w:rFonts w:ascii="Times New Roman" w:eastAsia="Times New Roman" w:hAnsi="Times New Roman" w:cs="Times New Roman"/>
          <w:sz w:val="24"/>
          <w:szCs w:val="24"/>
          <w:lang w:eastAsia="en-IN"/>
        </w:rPr>
        <w:t>The Indian government is implementing several strategies to improve port infrastructure, operational efficiency, and sustainability. These include upgrading port infrastructure, adopting advanced technologies like AI and IoT, improving road, rail, and multimodal connectivity, adopting best practices in vessel and cargo handling, implementing environmental management systems, strengthening inland connectivity, reforming port governance, implementing digital platforms, developing new terminals, and enhancing multimodal connectivity. The Sagarmala Project aims to enhance port connectivity, port-led industrialization, and coastal community development, unlocking India's coastline and waterways' potential, stimulate economic growth, and make the maritime sector globally competitive and sustainable.</w:t>
      </w:r>
    </w:p>
    <w:p w14:paraId="6756B09C" w14:textId="4E1EEF3A" w:rsidR="00874975" w:rsidRDefault="00874975" w:rsidP="004B4C4B">
      <w:pPr>
        <w:spacing w:before="240"/>
        <w:rPr>
          <w:rFonts w:ascii="Times New Roman" w:hAnsi="Times New Roman" w:cs="Times New Roman"/>
          <w:b/>
          <w:bCs/>
          <w:sz w:val="24"/>
          <w:szCs w:val="24"/>
        </w:rPr>
      </w:pPr>
      <w:r>
        <w:rPr>
          <w:rFonts w:ascii="Times New Roman" w:hAnsi="Times New Roman" w:cs="Times New Roman"/>
          <w:b/>
          <w:bCs/>
          <w:sz w:val="24"/>
          <w:szCs w:val="24"/>
        </w:rPr>
        <w:t>CONCLUSION:</w:t>
      </w:r>
    </w:p>
    <w:p w14:paraId="2554A24F" w14:textId="77777777" w:rsidR="004B4C4B" w:rsidRPr="004B4C4B" w:rsidRDefault="004B4C4B" w:rsidP="004B4C4B">
      <w:pPr>
        <w:spacing w:before="240" w:after="0" w:line="240" w:lineRule="auto"/>
        <w:rPr>
          <w:rFonts w:ascii="Times New Roman" w:eastAsia="Times New Roman" w:hAnsi="Times New Roman" w:cs="Times New Roman"/>
          <w:sz w:val="24"/>
          <w:szCs w:val="24"/>
          <w:lang w:eastAsia="en-IN"/>
        </w:rPr>
      </w:pPr>
      <w:r w:rsidRPr="004B4C4B">
        <w:rPr>
          <w:rFonts w:ascii="Times New Roman" w:eastAsia="Times New Roman" w:hAnsi="Times New Roman" w:cs="Times New Roman"/>
          <w:sz w:val="24"/>
          <w:szCs w:val="24"/>
          <w:lang w:eastAsia="en-IN"/>
        </w:rPr>
        <w:t>The study on cargo handling methods in 13 Indian ports revealed diverse operational performance, infrastructure, and revenue generation. Chennai, Mumbai, Kolkata, and Ennore showed top performers. The study recommends standardizing quality benchmarks, multimodal transportation, infrastructure modernization, advanced technologies, and policy reforms for sustained growth.</w:t>
      </w:r>
    </w:p>
    <w:p w14:paraId="2204E7C7" w14:textId="26B6E465" w:rsidR="00874975" w:rsidRDefault="004B4C4B" w:rsidP="004B4C4B">
      <w:pPr>
        <w:spacing w:before="240"/>
        <w:rPr>
          <w:rFonts w:ascii="Times New Roman" w:hAnsi="Times New Roman" w:cs="Times New Roman"/>
          <w:b/>
          <w:bCs/>
          <w:sz w:val="24"/>
          <w:szCs w:val="24"/>
        </w:rPr>
      </w:pPr>
      <w:r>
        <w:rPr>
          <w:rFonts w:ascii="Times New Roman" w:hAnsi="Times New Roman" w:cs="Times New Roman"/>
          <w:b/>
          <w:bCs/>
          <w:sz w:val="24"/>
          <w:szCs w:val="24"/>
        </w:rPr>
        <w:lastRenderedPageBreak/>
        <w:t>REFFERENCE:</w:t>
      </w:r>
    </w:p>
    <w:p w14:paraId="5F09C555" w14:textId="77777777" w:rsidR="004B4C4B" w:rsidRPr="00F5058A" w:rsidRDefault="004B4C4B" w:rsidP="004B4C4B">
      <w:pPr>
        <w:spacing w:line="240" w:lineRule="auto"/>
        <w:jc w:val="both"/>
        <w:rPr>
          <w:rFonts w:ascii="Times New Roman" w:hAnsi="Times New Roman" w:cs="Times New Roman"/>
          <w:sz w:val="24"/>
          <w:szCs w:val="24"/>
        </w:rPr>
      </w:pPr>
      <w:r w:rsidRPr="00F5058A">
        <w:rPr>
          <w:rFonts w:ascii="Times New Roman" w:hAnsi="Times New Roman" w:cs="Times New Roman"/>
          <w:color w:val="222222"/>
          <w:sz w:val="24"/>
          <w:szCs w:val="24"/>
          <w:shd w:val="clear" w:color="auto" w:fill="FFFFFF"/>
        </w:rPr>
        <w:t>Rao, Ambati Janardhana, "Benchmarking and probing its applicability: Major seaports of India." (2017)</w:t>
      </w:r>
    </w:p>
    <w:p w14:paraId="0C2CB47C" w14:textId="77777777" w:rsidR="004B4C4B" w:rsidRPr="00F5058A" w:rsidRDefault="004B4C4B" w:rsidP="004B4C4B">
      <w:pPr>
        <w:spacing w:line="240" w:lineRule="auto"/>
        <w:jc w:val="both"/>
        <w:rPr>
          <w:rFonts w:ascii="Times New Roman" w:hAnsi="Times New Roman" w:cs="Times New Roman"/>
          <w:color w:val="222222"/>
          <w:sz w:val="24"/>
          <w:szCs w:val="24"/>
          <w:shd w:val="clear" w:color="auto" w:fill="FFFFFF"/>
        </w:rPr>
      </w:pPr>
      <w:r w:rsidRPr="00F5058A">
        <w:rPr>
          <w:rFonts w:ascii="Times New Roman" w:hAnsi="Times New Roman" w:cs="Times New Roman"/>
          <w:color w:val="222222"/>
          <w:sz w:val="24"/>
          <w:szCs w:val="24"/>
          <w:shd w:val="clear" w:color="auto" w:fill="FFFFFF"/>
        </w:rPr>
        <w:t>Solanki, Sandip, and Krishna Murthy Inumula. "A Benchmarking of Major Seaports of India." (2020).</w:t>
      </w:r>
    </w:p>
    <w:p w14:paraId="2A14B118" w14:textId="77777777" w:rsidR="004B4C4B" w:rsidRPr="00F5058A" w:rsidRDefault="004B4C4B" w:rsidP="004B4C4B">
      <w:pPr>
        <w:spacing w:line="240" w:lineRule="auto"/>
        <w:jc w:val="both"/>
        <w:rPr>
          <w:rFonts w:ascii="Times New Roman" w:hAnsi="Times New Roman" w:cs="Times New Roman"/>
          <w:color w:val="222222"/>
          <w:sz w:val="24"/>
          <w:szCs w:val="24"/>
          <w:shd w:val="clear" w:color="auto" w:fill="FFFFFF"/>
        </w:rPr>
      </w:pPr>
      <w:r w:rsidRPr="00F5058A">
        <w:rPr>
          <w:rFonts w:ascii="Times New Roman" w:hAnsi="Times New Roman" w:cs="Times New Roman"/>
          <w:color w:val="222222"/>
          <w:sz w:val="24"/>
          <w:szCs w:val="24"/>
          <w:shd w:val="clear" w:color="auto" w:fill="FFFFFF"/>
        </w:rPr>
        <w:t>Abhilash, K. K., and P. V. Gopinathan. "Benchmarking the Performance of Indian Port Sector by Incorporating Data Envelopment Analysis." (2013)</w:t>
      </w:r>
    </w:p>
    <w:p w14:paraId="49536D21" w14:textId="77777777" w:rsidR="004B4C4B" w:rsidRPr="00F5058A" w:rsidRDefault="004B4C4B" w:rsidP="004B4C4B">
      <w:pPr>
        <w:pStyle w:val="content"/>
        <w:spacing w:line="240" w:lineRule="auto"/>
        <w:jc w:val="both"/>
        <w:rPr>
          <w:shd w:val="clear" w:color="auto" w:fill="FFFFFF"/>
        </w:rPr>
      </w:pPr>
      <w:r w:rsidRPr="00F5058A">
        <w:rPr>
          <w:shd w:val="clear" w:color="auto" w:fill="FFFFFF"/>
        </w:rPr>
        <w:t>Burns, Maria G. “Port management and operations” (2018)</w:t>
      </w:r>
    </w:p>
    <w:p w14:paraId="208E6CB2" w14:textId="77777777" w:rsidR="004B4C4B" w:rsidRDefault="004B4C4B" w:rsidP="004B4C4B">
      <w:pPr>
        <w:pStyle w:val="content"/>
        <w:spacing w:line="240" w:lineRule="auto"/>
        <w:jc w:val="both"/>
        <w:rPr>
          <w:shd w:val="clear" w:color="auto" w:fill="FFFFFF"/>
        </w:rPr>
      </w:pPr>
      <w:r w:rsidRPr="00F5058A">
        <w:rPr>
          <w:shd w:val="clear" w:color="auto" w:fill="FFFFFF"/>
        </w:rPr>
        <w:t>Bichou, Khalid. "Port performance and benchmarking." (2014)</w:t>
      </w:r>
    </w:p>
    <w:p w14:paraId="6D99E24C" w14:textId="13E4CA61" w:rsidR="004B4C4B" w:rsidRPr="004B4C4B" w:rsidRDefault="0010752F" w:rsidP="004B4C4B">
      <w:pPr>
        <w:spacing w:line="240" w:lineRule="auto"/>
        <w:jc w:val="both"/>
        <w:rPr>
          <w:rFonts w:ascii="Times New Roman" w:hAnsi="Times New Roman" w:cs="Times New Roman"/>
          <w:sz w:val="24"/>
          <w:szCs w:val="24"/>
        </w:rPr>
      </w:pPr>
      <w:hyperlink r:id="rId18" w:history="1">
        <w:r w:rsidR="004B4C4B" w:rsidRPr="002B66E4">
          <w:rPr>
            <w:rStyle w:val="Hyperlink"/>
            <w:rFonts w:ascii="Times New Roman" w:hAnsi="Times New Roman" w:cs="Times New Roman"/>
            <w:sz w:val="24"/>
            <w:szCs w:val="24"/>
          </w:rPr>
          <w:t>https://www.ipa.nic.in/</w:t>
        </w:r>
      </w:hyperlink>
    </w:p>
    <w:p w14:paraId="438B823C" w14:textId="2BFA5D82" w:rsidR="004B4C4B" w:rsidRPr="004B4C4B" w:rsidRDefault="0010752F" w:rsidP="004B4C4B">
      <w:pPr>
        <w:spacing w:line="240" w:lineRule="auto"/>
        <w:jc w:val="both"/>
        <w:rPr>
          <w:rFonts w:ascii="Times New Roman" w:hAnsi="Times New Roman" w:cs="Times New Roman"/>
          <w:sz w:val="24"/>
          <w:szCs w:val="24"/>
        </w:rPr>
      </w:pPr>
      <w:hyperlink r:id="rId19" w:history="1">
        <w:r w:rsidR="004B4C4B" w:rsidRPr="002B66E4">
          <w:rPr>
            <w:rStyle w:val="Hyperlink"/>
            <w:rFonts w:ascii="Times New Roman" w:hAnsi="Times New Roman" w:cs="Times New Roman"/>
            <w:sz w:val="24"/>
            <w:szCs w:val="24"/>
          </w:rPr>
          <w:t>https://www.chennaiport.gov.in/</w:t>
        </w:r>
      </w:hyperlink>
    </w:p>
    <w:p w14:paraId="5A0FFEC1" w14:textId="5855EDFA" w:rsidR="004B4C4B" w:rsidRPr="004B4C4B" w:rsidRDefault="0010752F" w:rsidP="004B4C4B">
      <w:pPr>
        <w:spacing w:line="240" w:lineRule="auto"/>
        <w:jc w:val="both"/>
        <w:rPr>
          <w:rFonts w:ascii="Times New Roman" w:hAnsi="Times New Roman" w:cs="Times New Roman"/>
          <w:sz w:val="24"/>
          <w:szCs w:val="24"/>
        </w:rPr>
      </w:pPr>
      <w:hyperlink r:id="rId20" w:history="1">
        <w:r w:rsidR="004B4C4B" w:rsidRPr="002B66E4">
          <w:rPr>
            <w:rStyle w:val="Hyperlink"/>
          </w:rPr>
          <w:t>https://jnport.gov.in/</w:t>
        </w:r>
      </w:hyperlink>
    </w:p>
    <w:p w14:paraId="32AD0C7A" w14:textId="40791E39" w:rsidR="004B4C4B" w:rsidRPr="004B4C4B" w:rsidRDefault="0010752F" w:rsidP="004B4C4B">
      <w:pPr>
        <w:spacing w:line="240" w:lineRule="auto"/>
        <w:jc w:val="both"/>
        <w:rPr>
          <w:rFonts w:ascii="Times New Roman" w:hAnsi="Times New Roman" w:cs="Times New Roman"/>
          <w:sz w:val="24"/>
          <w:szCs w:val="24"/>
        </w:rPr>
      </w:pPr>
      <w:hyperlink r:id="rId21" w:history="1">
        <w:r w:rsidR="004B4C4B" w:rsidRPr="002B66E4">
          <w:rPr>
            <w:rStyle w:val="Hyperlink"/>
            <w:rFonts w:ascii="Times New Roman" w:hAnsi="Times New Roman" w:cs="Times New Roman"/>
            <w:sz w:val="24"/>
            <w:szCs w:val="24"/>
          </w:rPr>
          <w:t>https://www.jnport.gov.in/operating_performance_profile</w:t>
        </w:r>
      </w:hyperlink>
    </w:p>
    <w:p w14:paraId="33C48069" w14:textId="34C51B8F" w:rsidR="004B4C4B" w:rsidRPr="004B4C4B" w:rsidRDefault="0010752F" w:rsidP="004B4C4B">
      <w:pPr>
        <w:spacing w:line="240" w:lineRule="auto"/>
        <w:jc w:val="both"/>
        <w:rPr>
          <w:rFonts w:ascii="Times New Roman" w:hAnsi="Times New Roman" w:cs="Times New Roman"/>
          <w:sz w:val="24"/>
          <w:szCs w:val="24"/>
        </w:rPr>
      </w:pPr>
      <w:hyperlink r:id="rId22" w:history="1">
        <w:r w:rsidR="004B4C4B" w:rsidRPr="002B66E4">
          <w:rPr>
            <w:rStyle w:val="Hyperlink"/>
            <w:rFonts w:ascii="Times New Roman" w:hAnsi="Times New Roman" w:cs="Times New Roman"/>
            <w:sz w:val="24"/>
            <w:szCs w:val="24"/>
          </w:rPr>
          <w:t>https://www.jnport.gov.in/annual_performance_report</w:t>
        </w:r>
      </w:hyperlink>
    </w:p>
    <w:p w14:paraId="147EF8B1" w14:textId="580C8254" w:rsidR="004B4C4B" w:rsidRPr="004B4C4B" w:rsidRDefault="0010752F" w:rsidP="004B4C4B">
      <w:pPr>
        <w:spacing w:line="240" w:lineRule="auto"/>
        <w:jc w:val="both"/>
        <w:rPr>
          <w:rFonts w:ascii="Times New Roman" w:hAnsi="Times New Roman" w:cs="Times New Roman"/>
          <w:sz w:val="24"/>
          <w:szCs w:val="24"/>
        </w:rPr>
      </w:pPr>
      <w:hyperlink r:id="rId23" w:history="1">
        <w:r w:rsidR="004B4C4B" w:rsidRPr="002B66E4">
          <w:rPr>
            <w:rStyle w:val="Hyperlink"/>
          </w:rPr>
          <w:t>https://www.mumbaiport.gov.in/</w:t>
        </w:r>
      </w:hyperlink>
    </w:p>
    <w:p w14:paraId="661748C8" w14:textId="4FC8F589" w:rsidR="004B4C4B" w:rsidRPr="004B4C4B" w:rsidRDefault="0010752F" w:rsidP="004B4C4B">
      <w:pPr>
        <w:spacing w:line="240" w:lineRule="auto"/>
        <w:jc w:val="both"/>
        <w:rPr>
          <w:rFonts w:ascii="Times New Roman" w:hAnsi="Times New Roman" w:cs="Times New Roman"/>
          <w:sz w:val="24"/>
          <w:szCs w:val="24"/>
        </w:rPr>
      </w:pPr>
      <w:hyperlink r:id="rId24" w:history="1">
        <w:r w:rsidR="004B4C4B" w:rsidRPr="002B66E4">
          <w:rPr>
            <w:rStyle w:val="Hyperlink"/>
            <w:rFonts w:ascii="Times New Roman" w:hAnsi="Times New Roman" w:cs="Times New Roman"/>
            <w:sz w:val="24"/>
            <w:szCs w:val="24"/>
          </w:rPr>
          <w:t>https://mumbaiport.gov.in/index2_n.asp?slid=900&amp;sublinkid=553&amp;langid=1</w:t>
        </w:r>
      </w:hyperlink>
    </w:p>
    <w:p w14:paraId="2650207C" w14:textId="4F13AEAD" w:rsidR="004B4C4B" w:rsidRPr="004B4C4B" w:rsidRDefault="0010752F" w:rsidP="004B4C4B">
      <w:pPr>
        <w:spacing w:line="240" w:lineRule="auto"/>
        <w:jc w:val="both"/>
        <w:rPr>
          <w:rFonts w:ascii="Times New Roman" w:hAnsi="Times New Roman" w:cs="Times New Roman"/>
          <w:sz w:val="24"/>
          <w:szCs w:val="24"/>
        </w:rPr>
      </w:pPr>
      <w:hyperlink r:id="rId25" w:history="1">
        <w:r w:rsidR="004B4C4B" w:rsidRPr="002B66E4">
          <w:rPr>
            <w:rStyle w:val="Hyperlink"/>
          </w:rPr>
          <w:t>https://smportkolkata.shipping.gov.in/</w:t>
        </w:r>
      </w:hyperlink>
    </w:p>
    <w:p w14:paraId="6AFB0A3D" w14:textId="4679CFDB" w:rsidR="004B4C4B" w:rsidRPr="004B4C4B" w:rsidRDefault="0010752F" w:rsidP="004B4C4B">
      <w:pPr>
        <w:spacing w:line="240" w:lineRule="auto"/>
        <w:jc w:val="both"/>
        <w:rPr>
          <w:rFonts w:ascii="Times New Roman" w:hAnsi="Times New Roman" w:cs="Times New Roman"/>
          <w:sz w:val="24"/>
          <w:szCs w:val="24"/>
        </w:rPr>
      </w:pPr>
      <w:hyperlink r:id="rId26" w:history="1">
        <w:r w:rsidR="004B4C4B" w:rsidRPr="002B66E4">
          <w:rPr>
            <w:rStyle w:val="Hyperlink"/>
            <w:rFonts w:ascii="Times New Roman" w:hAnsi="Times New Roman" w:cs="Times New Roman"/>
            <w:sz w:val="24"/>
            <w:szCs w:val="24"/>
          </w:rPr>
          <w:t>https://smportkolkata.shipping.gov.in/index1.php?layout=1&amp;lang=1&amp;level=1&amp;sublinkid=83&amp;lid=124</w:t>
        </w:r>
      </w:hyperlink>
    </w:p>
    <w:p w14:paraId="3BC4B428" w14:textId="6BC4948E" w:rsidR="004B4C4B" w:rsidRPr="004B4C4B" w:rsidRDefault="0010752F" w:rsidP="004B4C4B">
      <w:pPr>
        <w:spacing w:line="240" w:lineRule="auto"/>
        <w:jc w:val="both"/>
        <w:rPr>
          <w:rFonts w:ascii="Times New Roman" w:hAnsi="Times New Roman" w:cs="Times New Roman"/>
          <w:sz w:val="24"/>
          <w:szCs w:val="24"/>
        </w:rPr>
      </w:pPr>
      <w:hyperlink r:id="rId27" w:history="1">
        <w:r w:rsidR="004B4C4B" w:rsidRPr="002B66E4">
          <w:rPr>
            <w:rStyle w:val="Hyperlink"/>
          </w:rPr>
          <w:t>https://www.deendayalport.gov.in/en/</w:t>
        </w:r>
      </w:hyperlink>
    </w:p>
    <w:p w14:paraId="04402EE3" w14:textId="6631C838" w:rsidR="004B4C4B" w:rsidRPr="004B4C4B" w:rsidRDefault="0010752F" w:rsidP="004B4C4B">
      <w:pPr>
        <w:spacing w:line="240" w:lineRule="auto"/>
        <w:jc w:val="both"/>
        <w:rPr>
          <w:rFonts w:ascii="Times New Roman" w:hAnsi="Times New Roman" w:cs="Times New Roman"/>
          <w:sz w:val="24"/>
          <w:szCs w:val="24"/>
        </w:rPr>
      </w:pPr>
      <w:hyperlink r:id="rId28" w:history="1">
        <w:r w:rsidR="004B4C4B" w:rsidRPr="002B66E4">
          <w:rPr>
            <w:rStyle w:val="Hyperlink"/>
            <w:rFonts w:ascii="Times New Roman" w:hAnsi="Times New Roman" w:cs="Times New Roman"/>
            <w:sz w:val="24"/>
            <w:szCs w:val="24"/>
          </w:rPr>
          <w:t>https://www.vizagport.com/</w:t>
        </w:r>
      </w:hyperlink>
    </w:p>
    <w:p w14:paraId="2D537177" w14:textId="4E45F619" w:rsidR="004B4C4B" w:rsidRPr="004B4C4B" w:rsidRDefault="0010752F" w:rsidP="004B4C4B">
      <w:pPr>
        <w:spacing w:line="240" w:lineRule="auto"/>
        <w:jc w:val="both"/>
        <w:rPr>
          <w:rFonts w:ascii="Times New Roman" w:hAnsi="Times New Roman" w:cs="Times New Roman"/>
          <w:sz w:val="24"/>
          <w:szCs w:val="24"/>
        </w:rPr>
      </w:pPr>
      <w:hyperlink r:id="rId29" w:history="1">
        <w:r w:rsidR="004B4C4B" w:rsidRPr="002B66E4">
          <w:rPr>
            <w:rStyle w:val="Hyperlink"/>
          </w:rPr>
          <w:t>https://newmangaloreport.gov.in/</w:t>
        </w:r>
      </w:hyperlink>
    </w:p>
    <w:p w14:paraId="7534A224" w14:textId="7430C348" w:rsidR="004B4C4B" w:rsidRPr="004B4C4B" w:rsidRDefault="0010752F" w:rsidP="004B4C4B">
      <w:pPr>
        <w:spacing w:line="240" w:lineRule="auto"/>
        <w:jc w:val="both"/>
        <w:rPr>
          <w:rFonts w:ascii="Times New Roman" w:hAnsi="Times New Roman" w:cs="Times New Roman"/>
          <w:sz w:val="24"/>
          <w:szCs w:val="24"/>
        </w:rPr>
      </w:pPr>
      <w:hyperlink r:id="rId30" w:history="1">
        <w:r w:rsidR="004B4C4B" w:rsidRPr="002B66E4">
          <w:rPr>
            <w:rStyle w:val="Hyperlink"/>
          </w:rPr>
          <w:t>https://mptgoa.gov.in/</w:t>
        </w:r>
      </w:hyperlink>
    </w:p>
    <w:p w14:paraId="7F3D3CF4" w14:textId="40AD2B0C" w:rsidR="004B4C4B" w:rsidRPr="004B4C4B" w:rsidRDefault="0010752F" w:rsidP="004B4C4B">
      <w:pPr>
        <w:spacing w:line="240" w:lineRule="auto"/>
        <w:jc w:val="both"/>
        <w:rPr>
          <w:rFonts w:ascii="Times New Roman" w:hAnsi="Times New Roman" w:cs="Times New Roman"/>
          <w:sz w:val="24"/>
          <w:szCs w:val="24"/>
        </w:rPr>
      </w:pPr>
      <w:hyperlink r:id="rId31" w:history="1">
        <w:r w:rsidR="004B4C4B" w:rsidRPr="002B66E4">
          <w:rPr>
            <w:rStyle w:val="Hyperlink"/>
          </w:rPr>
          <w:t>https://www.ennoreport.gov.in/</w:t>
        </w:r>
      </w:hyperlink>
    </w:p>
    <w:p w14:paraId="6B5862D6" w14:textId="7A7BAF22" w:rsidR="004B4C4B" w:rsidRPr="004B4C4B" w:rsidRDefault="0010752F" w:rsidP="004B4C4B">
      <w:pPr>
        <w:spacing w:line="240" w:lineRule="auto"/>
        <w:jc w:val="both"/>
        <w:rPr>
          <w:rFonts w:ascii="Times New Roman" w:hAnsi="Times New Roman" w:cs="Times New Roman"/>
          <w:sz w:val="24"/>
          <w:szCs w:val="24"/>
        </w:rPr>
      </w:pPr>
      <w:hyperlink r:id="rId32" w:history="1">
        <w:r w:rsidR="004B4C4B" w:rsidRPr="002B66E4">
          <w:rPr>
            <w:rStyle w:val="Hyperlink"/>
          </w:rPr>
          <w:t>https://www.vocport.gov.in/</w:t>
        </w:r>
      </w:hyperlink>
    </w:p>
    <w:p w14:paraId="38D491DF" w14:textId="3EEDC50A" w:rsidR="004B4C4B" w:rsidRPr="004B4C4B" w:rsidRDefault="0010752F" w:rsidP="00A86AA4">
      <w:pPr>
        <w:spacing w:line="240" w:lineRule="auto"/>
        <w:jc w:val="both"/>
        <w:rPr>
          <w:rFonts w:ascii="Times New Roman" w:hAnsi="Times New Roman" w:cs="Times New Roman"/>
          <w:sz w:val="24"/>
          <w:szCs w:val="24"/>
        </w:rPr>
      </w:pPr>
      <w:hyperlink r:id="rId33" w:history="1">
        <w:r w:rsidR="004B4C4B" w:rsidRPr="002B66E4">
          <w:rPr>
            <w:rStyle w:val="Hyperlink"/>
            <w:rFonts w:ascii="Times New Roman" w:hAnsi="Times New Roman" w:cs="Times New Roman"/>
            <w:sz w:val="24"/>
            <w:szCs w:val="24"/>
          </w:rPr>
          <w:t>https://www.vocport.gov.in/statisticals.aspx</w:t>
        </w:r>
      </w:hyperlink>
    </w:p>
    <w:p w14:paraId="3CC83B05" w14:textId="22E407BB" w:rsidR="0066205D" w:rsidRDefault="0010752F" w:rsidP="00A86AA4">
      <w:pPr>
        <w:spacing w:line="240" w:lineRule="auto"/>
        <w:jc w:val="both"/>
      </w:pPr>
      <w:hyperlink r:id="rId34" w:history="1">
        <w:r w:rsidR="004B4C4B" w:rsidRPr="002B66E4">
          <w:rPr>
            <w:rStyle w:val="Hyperlink"/>
          </w:rPr>
          <w:t>https://paradipport.gov.in/</w:t>
        </w:r>
      </w:hyperlink>
    </w:p>
    <w:p w14:paraId="3FD24BCC" w14:textId="61BFB727" w:rsidR="00A86AA4" w:rsidRPr="00A86AA4" w:rsidRDefault="0010752F" w:rsidP="00A86AA4">
      <w:pPr>
        <w:spacing w:line="240" w:lineRule="auto"/>
        <w:jc w:val="both"/>
        <w:rPr>
          <w:rFonts w:ascii="Times New Roman" w:hAnsi="Times New Roman" w:cs="Times New Roman"/>
          <w:sz w:val="24"/>
          <w:szCs w:val="24"/>
        </w:rPr>
      </w:pPr>
      <w:hyperlink r:id="rId35" w:history="1">
        <w:r w:rsidR="00A86AA4" w:rsidRPr="002B66E4">
          <w:rPr>
            <w:rStyle w:val="Hyperlink"/>
          </w:rPr>
          <w:t>https://www.cochinport.gov.in/cpt</w:t>
        </w:r>
      </w:hyperlink>
    </w:p>
    <w:p w14:paraId="01B2ADA6" w14:textId="02FD4D6F" w:rsidR="00A86AA4" w:rsidRPr="00A86AA4" w:rsidRDefault="0010752F" w:rsidP="00A86AA4">
      <w:pPr>
        <w:spacing w:line="240" w:lineRule="auto"/>
        <w:jc w:val="both"/>
        <w:rPr>
          <w:rFonts w:ascii="Times New Roman" w:hAnsi="Times New Roman" w:cs="Times New Roman"/>
          <w:sz w:val="24"/>
          <w:szCs w:val="24"/>
        </w:rPr>
      </w:pPr>
      <w:hyperlink r:id="rId36" w:history="1">
        <w:r w:rsidR="00A86AA4" w:rsidRPr="002B66E4">
          <w:rPr>
            <w:rStyle w:val="Hyperlink"/>
            <w:rFonts w:ascii="Times New Roman" w:hAnsi="Times New Roman" w:cs="Times New Roman"/>
            <w:sz w:val="24"/>
            <w:szCs w:val="24"/>
          </w:rPr>
          <w:t>https://ennoreport.gov.in/content/innerpage/performance-indicators-for-the-month-of-the-year.php</w:t>
        </w:r>
      </w:hyperlink>
    </w:p>
    <w:p w14:paraId="2A2D364F" w14:textId="5617EA4D" w:rsidR="00A86AA4" w:rsidRPr="00A86AA4" w:rsidRDefault="0010752F" w:rsidP="00A86AA4">
      <w:pPr>
        <w:spacing w:line="240" w:lineRule="auto"/>
        <w:jc w:val="both"/>
        <w:rPr>
          <w:rFonts w:ascii="Times New Roman" w:hAnsi="Times New Roman" w:cs="Times New Roman"/>
          <w:sz w:val="24"/>
          <w:szCs w:val="24"/>
        </w:rPr>
      </w:pPr>
      <w:hyperlink r:id="rId37" w:history="1">
        <w:r w:rsidR="00A86AA4" w:rsidRPr="002B66E4">
          <w:rPr>
            <w:rStyle w:val="Hyperlink"/>
            <w:rFonts w:ascii="Times New Roman" w:hAnsi="Times New Roman" w:cs="Times New Roman"/>
            <w:sz w:val="24"/>
            <w:szCs w:val="24"/>
          </w:rPr>
          <w:t>https://mptgoa.gov.in/uploads/2015/12/MoPT%20SoR%20w.e.f%2001.05.2022.pdf</w:t>
        </w:r>
      </w:hyperlink>
    </w:p>
    <w:sectPr w:rsidR="00A86AA4" w:rsidRPr="00A86A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C7B1"/>
      </v:shape>
    </w:pict>
  </w:numPicBullet>
  <w:abstractNum w:abstractNumId="0" w15:restartNumberingAfterBreak="0">
    <w:nsid w:val="15F51747"/>
    <w:multiLevelType w:val="hybridMultilevel"/>
    <w:tmpl w:val="44409B1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D05EC5"/>
    <w:multiLevelType w:val="hybridMultilevel"/>
    <w:tmpl w:val="01B6EAB4"/>
    <w:lvl w:ilvl="0" w:tplc="9FBED202">
      <w:start w:val="1"/>
      <w:numFmt w:val="bullet"/>
      <w:lvlText w:val=""/>
      <w:lvlJc w:val="left"/>
      <w:pPr>
        <w:ind w:left="720" w:hanging="360"/>
      </w:pPr>
      <w:rPr>
        <w:rFonts w:ascii="Symbol" w:hAnsi="Symbol" w:hint="default"/>
        <w:b w:val="0"/>
        <w:i w:val="0"/>
        <w:sz w:val="16"/>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1D4CEC"/>
    <w:multiLevelType w:val="hybridMultilevel"/>
    <w:tmpl w:val="88F49FF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1E4190"/>
    <w:multiLevelType w:val="hybridMultilevel"/>
    <w:tmpl w:val="08529E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D345F8"/>
    <w:multiLevelType w:val="hybridMultilevel"/>
    <w:tmpl w:val="FFFACB76"/>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83974DC"/>
    <w:multiLevelType w:val="hybridMultilevel"/>
    <w:tmpl w:val="29504D98"/>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A0175F5"/>
    <w:multiLevelType w:val="hybridMultilevel"/>
    <w:tmpl w:val="225099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9A27CA"/>
    <w:multiLevelType w:val="hybridMultilevel"/>
    <w:tmpl w:val="4BE4ED0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26398553">
    <w:abstractNumId w:val="1"/>
  </w:num>
  <w:num w:numId="2" w16cid:durableId="780346677">
    <w:abstractNumId w:val="2"/>
  </w:num>
  <w:num w:numId="3" w16cid:durableId="1828159097">
    <w:abstractNumId w:val="4"/>
  </w:num>
  <w:num w:numId="4" w16cid:durableId="173959931">
    <w:abstractNumId w:val="7"/>
  </w:num>
  <w:num w:numId="5" w16cid:durableId="1118061279">
    <w:abstractNumId w:val="3"/>
  </w:num>
  <w:num w:numId="6" w16cid:durableId="1386097656">
    <w:abstractNumId w:val="0"/>
  </w:num>
  <w:num w:numId="7" w16cid:durableId="600845606">
    <w:abstractNumId w:val="5"/>
  </w:num>
  <w:num w:numId="8" w16cid:durableId="21431892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05D"/>
    <w:rsid w:val="0010752F"/>
    <w:rsid w:val="003720D0"/>
    <w:rsid w:val="004B4C4B"/>
    <w:rsid w:val="004C4D33"/>
    <w:rsid w:val="0066205D"/>
    <w:rsid w:val="00874975"/>
    <w:rsid w:val="00A86AA4"/>
    <w:rsid w:val="00B804E0"/>
    <w:rsid w:val="00E266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EE9E419"/>
  <w15:chartTrackingRefBased/>
  <w15:docId w15:val="{17CCD8F2-0396-44DC-A2F5-CD349D06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
    <w:name w:val="content"/>
    <w:basedOn w:val="Normal"/>
    <w:link w:val="contentChar"/>
    <w:qFormat/>
    <w:rsid w:val="00E2668E"/>
    <w:rPr>
      <w:rFonts w:ascii="Times New Roman" w:hAnsi="Times New Roman" w:cs="Times New Roman"/>
      <w:sz w:val="24"/>
      <w:szCs w:val="24"/>
    </w:rPr>
  </w:style>
  <w:style w:type="character" w:customStyle="1" w:styleId="contentChar">
    <w:name w:val="content Char"/>
    <w:basedOn w:val="DefaultParagraphFont"/>
    <w:link w:val="content"/>
    <w:rsid w:val="00E2668E"/>
    <w:rPr>
      <w:rFonts w:ascii="Times New Roman" w:hAnsi="Times New Roman" w:cs="Times New Roman"/>
      <w:sz w:val="24"/>
      <w:szCs w:val="24"/>
    </w:rPr>
  </w:style>
  <w:style w:type="paragraph" w:styleId="ListParagraph">
    <w:name w:val="List Paragraph"/>
    <w:basedOn w:val="Normal"/>
    <w:link w:val="ListParagraphChar"/>
    <w:uiPriority w:val="34"/>
    <w:qFormat/>
    <w:rsid w:val="00E2668E"/>
    <w:pPr>
      <w:ind w:left="720"/>
      <w:contextualSpacing/>
    </w:pPr>
  </w:style>
  <w:style w:type="paragraph" w:styleId="NoSpacing">
    <w:name w:val="No Spacing"/>
    <w:aliases w:val="headings"/>
    <w:link w:val="NoSpacingChar"/>
    <w:uiPriority w:val="1"/>
    <w:qFormat/>
    <w:rsid w:val="00E2668E"/>
    <w:pPr>
      <w:spacing w:after="0" w:line="240" w:lineRule="auto"/>
    </w:pPr>
  </w:style>
  <w:style w:type="character" w:customStyle="1" w:styleId="ListParagraphChar">
    <w:name w:val="List Paragraph Char"/>
    <w:basedOn w:val="DefaultParagraphFont"/>
    <w:link w:val="ListParagraph"/>
    <w:uiPriority w:val="34"/>
    <w:rsid w:val="00E2668E"/>
  </w:style>
  <w:style w:type="character" w:customStyle="1" w:styleId="NoSpacingChar">
    <w:name w:val="No Spacing Char"/>
    <w:aliases w:val="headings Char"/>
    <w:basedOn w:val="DefaultParagraphFont"/>
    <w:link w:val="NoSpacing"/>
    <w:uiPriority w:val="1"/>
    <w:rsid w:val="00E2668E"/>
  </w:style>
  <w:style w:type="table" w:styleId="TableGrid">
    <w:name w:val="Table Grid"/>
    <w:basedOn w:val="TableNormal"/>
    <w:uiPriority w:val="39"/>
    <w:rsid w:val="00E26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B4C4B"/>
    <w:rPr>
      <w:color w:val="0563C1" w:themeColor="hyperlink"/>
      <w:u w:val="single"/>
    </w:rPr>
  </w:style>
  <w:style w:type="character" w:styleId="UnresolvedMention">
    <w:name w:val="Unresolved Mention"/>
    <w:basedOn w:val="DefaultParagraphFont"/>
    <w:uiPriority w:val="99"/>
    <w:semiHidden/>
    <w:unhideWhenUsed/>
    <w:rsid w:val="004B4C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865561">
      <w:bodyDiv w:val="1"/>
      <w:marLeft w:val="0"/>
      <w:marRight w:val="0"/>
      <w:marTop w:val="0"/>
      <w:marBottom w:val="0"/>
      <w:divBdr>
        <w:top w:val="none" w:sz="0" w:space="0" w:color="auto"/>
        <w:left w:val="none" w:sz="0" w:space="0" w:color="auto"/>
        <w:bottom w:val="none" w:sz="0" w:space="0" w:color="auto"/>
        <w:right w:val="none" w:sz="0" w:space="0" w:color="auto"/>
      </w:divBdr>
    </w:div>
    <w:div w:id="1246571417">
      <w:bodyDiv w:val="1"/>
      <w:marLeft w:val="0"/>
      <w:marRight w:val="0"/>
      <w:marTop w:val="0"/>
      <w:marBottom w:val="0"/>
      <w:divBdr>
        <w:top w:val="none" w:sz="0" w:space="0" w:color="auto"/>
        <w:left w:val="none" w:sz="0" w:space="0" w:color="auto"/>
        <w:bottom w:val="none" w:sz="0" w:space="0" w:color="auto"/>
        <w:right w:val="none" w:sz="0" w:space="0" w:color="auto"/>
      </w:divBdr>
    </w:div>
    <w:div w:id="1410082582">
      <w:bodyDiv w:val="1"/>
      <w:marLeft w:val="0"/>
      <w:marRight w:val="0"/>
      <w:marTop w:val="0"/>
      <w:marBottom w:val="0"/>
      <w:divBdr>
        <w:top w:val="none" w:sz="0" w:space="0" w:color="auto"/>
        <w:left w:val="none" w:sz="0" w:space="0" w:color="auto"/>
        <w:bottom w:val="none" w:sz="0" w:space="0" w:color="auto"/>
        <w:right w:val="none" w:sz="0" w:space="0" w:color="auto"/>
      </w:divBdr>
    </w:div>
    <w:div w:id="1465542667">
      <w:bodyDiv w:val="1"/>
      <w:marLeft w:val="0"/>
      <w:marRight w:val="0"/>
      <w:marTop w:val="0"/>
      <w:marBottom w:val="0"/>
      <w:divBdr>
        <w:top w:val="none" w:sz="0" w:space="0" w:color="auto"/>
        <w:left w:val="none" w:sz="0" w:space="0" w:color="auto"/>
        <w:bottom w:val="none" w:sz="0" w:space="0" w:color="auto"/>
        <w:right w:val="none" w:sz="0" w:space="0" w:color="auto"/>
      </w:divBdr>
    </w:div>
    <w:div w:id="1486388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 /><Relationship Id="rId13" Type="http://schemas.openxmlformats.org/officeDocument/2006/relationships/chart" Target="charts/chart9.xml" /><Relationship Id="rId18" Type="http://schemas.openxmlformats.org/officeDocument/2006/relationships/hyperlink" Target="https://www.ipa.nic.in/" TargetMode="External" /><Relationship Id="rId26" Type="http://schemas.openxmlformats.org/officeDocument/2006/relationships/hyperlink" Target="https://smportkolkata.shipping.gov.in/index1.php?layout=1&amp;lang=1&amp;level=1&amp;sublinkid=83&amp;lid=124" TargetMode="External" /><Relationship Id="rId39" Type="http://schemas.openxmlformats.org/officeDocument/2006/relationships/theme" Target="theme/theme1.xml" /><Relationship Id="rId3" Type="http://schemas.openxmlformats.org/officeDocument/2006/relationships/settings" Target="settings.xml" /><Relationship Id="rId21" Type="http://schemas.openxmlformats.org/officeDocument/2006/relationships/hyperlink" Target="https://www.jnport.gov.in/operating_performance_profile" TargetMode="External" /><Relationship Id="rId34" Type="http://schemas.openxmlformats.org/officeDocument/2006/relationships/hyperlink" Target="https://paradipport.gov.in/" TargetMode="External" /><Relationship Id="rId7" Type="http://schemas.openxmlformats.org/officeDocument/2006/relationships/chart" Target="charts/chart3.xml" /><Relationship Id="rId12" Type="http://schemas.openxmlformats.org/officeDocument/2006/relationships/chart" Target="charts/chart8.xml" /><Relationship Id="rId17" Type="http://schemas.openxmlformats.org/officeDocument/2006/relationships/chart" Target="charts/chart13.xml" /><Relationship Id="rId25" Type="http://schemas.openxmlformats.org/officeDocument/2006/relationships/hyperlink" Target="https://smportkolkata.shipping.gov.in/" TargetMode="External" /><Relationship Id="rId33" Type="http://schemas.openxmlformats.org/officeDocument/2006/relationships/hyperlink" Target="https://www.vocport.gov.in/statisticals.aspx" TargetMode="External" /><Relationship Id="rId38"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chart" Target="charts/chart12.xml" /><Relationship Id="rId20" Type="http://schemas.openxmlformats.org/officeDocument/2006/relationships/hyperlink" Target="https://jnport.gov.in/" TargetMode="External" /><Relationship Id="rId29" Type="http://schemas.openxmlformats.org/officeDocument/2006/relationships/hyperlink" Target="https://newmangaloreport.gov.in/" TargetMode="External" /><Relationship Id="rId1" Type="http://schemas.openxmlformats.org/officeDocument/2006/relationships/numbering" Target="numbering.xml" /><Relationship Id="rId6" Type="http://schemas.openxmlformats.org/officeDocument/2006/relationships/chart" Target="charts/chart2.xml" /><Relationship Id="rId11" Type="http://schemas.openxmlformats.org/officeDocument/2006/relationships/chart" Target="charts/chart7.xml" /><Relationship Id="rId24" Type="http://schemas.openxmlformats.org/officeDocument/2006/relationships/hyperlink" Target="https://mumbaiport.gov.in/index2_n.asp?slid=900&amp;sublinkid=553&amp;langid=1" TargetMode="External" /><Relationship Id="rId32" Type="http://schemas.openxmlformats.org/officeDocument/2006/relationships/hyperlink" Target="https://www.vocport.gov.in/" TargetMode="External" /><Relationship Id="rId37" Type="http://schemas.openxmlformats.org/officeDocument/2006/relationships/hyperlink" Target="https://mptgoa.gov.in/uploads/2015/12/MoPT%20SoR%20w.e.f%2001.05.2022.pdf" TargetMode="External" /><Relationship Id="rId5" Type="http://schemas.openxmlformats.org/officeDocument/2006/relationships/chart" Target="charts/chart1.xml" /><Relationship Id="rId15" Type="http://schemas.openxmlformats.org/officeDocument/2006/relationships/chart" Target="charts/chart11.xml" /><Relationship Id="rId23" Type="http://schemas.openxmlformats.org/officeDocument/2006/relationships/hyperlink" Target="https://www.mumbaiport.gov.in/" TargetMode="External" /><Relationship Id="rId28" Type="http://schemas.openxmlformats.org/officeDocument/2006/relationships/hyperlink" Target="https://www.vizagport.com/" TargetMode="External" /><Relationship Id="rId36" Type="http://schemas.openxmlformats.org/officeDocument/2006/relationships/hyperlink" Target="https://ennoreport.gov.in/content/innerpage/performance-indicators-for-the-month-of-the-year.php" TargetMode="External" /><Relationship Id="rId10" Type="http://schemas.openxmlformats.org/officeDocument/2006/relationships/chart" Target="charts/chart6.xml" /><Relationship Id="rId19" Type="http://schemas.openxmlformats.org/officeDocument/2006/relationships/hyperlink" Target="https://www.chennaiport.gov.in/" TargetMode="External" /><Relationship Id="rId31" Type="http://schemas.openxmlformats.org/officeDocument/2006/relationships/hyperlink" Target="https://www.ennoreport.gov.in/" TargetMode="External" /><Relationship Id="rId4" Type="http://schemas.openxmlformats.org/officeDocument/2006/relationships/webSettings" Target="webSettings.xml" /><Relationship Id="rId9" Type="http://schemas.openxmlformats.org/officeDocument/2006/relationships/chart" Target="charts/chart5.xml" /><Relationship Id="rId14" Type="http://schemas.openxmlformats.org/officeDocument/2006/relationships/chart" Target="charts/chart10.xml" /><Relationship Id="rId22" Type="http://schemas.openxmlformats.org/officeDocument/2006/relationships/hyperlink" Target="https://www.jnport.gov.in/annual_performance_report" TargetMode="External" /><Relationship Id="rId27" Type="http://schemas.openxmlformats.org/officeDocument/2006/relationships/hyperlink" Target="https://www.deendayalport.gov.in/en/" TargetMode="External" /><Relationship Id="rId30" Type="http://schemas.openxmlformats.org/officeDocument/2006/relationships/hyperlink" Target="https://mptgoa.gov.in/" TargetMode="External" /><Relationship Id="rId35" Type="http://schemas.openxmlformats.org/officeDocument/2006/relationships/hyperlink" Target="https://www.cochinport.gov.in/cpt"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xml" /><Relationship Id="rId1" Type="http://schemas.microsoft.com/office/2011/relationships/chartStyle" Target="style1.xml" /></Relationships>
</file>

<file path=word/charts/_rels/chart10.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0.xml" /><Relationship Id="rId1" Type="http://schemas.microsoft.com/office/2011/relationships/chartStyle" Target="style10.xml" /></Relationships>
</file>

<file path=word/charts/_rels/chart11.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1.xml" /><Relationship Id="rId1" Type="http://schemas.microsoft.com/office/2011/relationships/chartStyle" Target="style11.xml" /></Relationships>
</file>

<file path=word/charts/_rels/chart12.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2.xml" /><Relationship Id="rId1" Type="http://schemas.microsoft.com/office/2011/relationships/chartStyle" Target="style12.xml" /></Relationships>
</file>

<file path=word/charts/_rels/chart13.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13.xml" /><Relationship Id="rId1" Type="http://schemas.microsoft.com/office/2011/relationships/chartStyle" Target="style13.xml" /></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3.xml" /><Relationship Id="rId1" Type="http://schemas.microsoft.com/office/2011/relationships/chartStyle" Target="style3.xml" /></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4.xml" /><Relationship Id="rId1" Type="http://schemas.microsoft.com/office/2011/relationships/chartStyle" Target="style4.xml" /></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5.xml" /><Relationship Id="rId1" Type="http://schemas.microsoft.com/office/2011/relationships/chartStyle" Target="style5.xml" /></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6.xml" /><Relationship Id="rId1" Type="http://schemas.microsoft.com/office/2011/relationships/chartStyle" Target="style6.xml" /></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7.xml" /><Relationship Id="rId1" Type="http://schemas.microsoft.com/office/2011/relationships/chartStyle" Target="style7.xml" /></Relationships>
</file>

<file path=word/charts/_rels/chart8.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8.xml" /><Relationship Id="rId1" Type="http://schemas.microsoft.com/office/2011/relationships/chartStyle" Target="style8.xml" /></Relationships>
</file>

<file path=word/charts/_rels/chart9.xml.rels><?xml version="1.0" encoding="UTF-8" standalone="yes"?>
<Relationships xmlns="http://schemas.openxmlformats.org/package/2006/relationships"><Relationship Id="rId3" Type="http://schemas.openxmlformats.org/officeDocument/2006/relationships/oleObject" Target="Book1" TargetMode="External" /><Relationship Id="rId2" Type="http://schemas.microsoft.com/office/2011/relationships/chartColorStyle" Target="colors9.xml" /><Relationship Id="rId1" Type="http://schemas.microsoft.com/office/2011/relationships/chartStyle" Target="style9.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Sheet1!$B$1:$F$1</c:f>
              <c:strCache>
                <c:ptCount val="5"/>
                <c:pt idx="0">
                  <c:v>2018-19</c:v>
                </c:pt>
                <c:pt idx="1">
                  <c:v>2019-20</c:v>
                </c:pt>
                <c:pt idx="2">
                  <c:v>2020-21</c:v>
                </c:pt>
                <c:pt idx="3">
                  <c:v>2021-22</c:v>
                </c:pt>
                <c:pt idx="4">
                  <c:v>2022-23</c:v>
                </c:pt>
              </c:strCache>
            </c:strRef>
          </c:cat>
          <c:val>
            <c:numRef>
              <c:f>Sheet1!$B$2:$F$2</c:f>
              <c:numCache>
                <c:formatCode>General</c:formatCode>
                <c:ptCount val="5"/>
                <c:pt idx="0">
                  <c:v>988.2</c:v>
                </c:pt>
                <c:pt idx="1">
                  <c:v>920.49</c:v>
                </c:pt>
                <c:pt idx="2">
                  <c:v>1084.1199999999999</c:v>
                </c:pt>
                <c:pt idx="3">
                  <c:v>1164.98</c:v>
                </c:pt>
                <c:pt idx="4">
                  <c:v>1357.21</c:v>
                </c:pt>
              </c:numCache>
            </c:numRef>
          </c:val>
          <c:smooth val="0"/>
          <c:extLst>
            <c:ext xmlns:c16="http://schemas.microsoft.com/office/drawing/2014/chart" uri="{C3380CC4-5D6E-409C-BE32-E72D297353CC}">
              <c16:uniqueId val="{00000000-1B58-4305-BEE6-CBF5BD5B3B27}"/>
            </c:ext>
          </c:extLst>
        </c:ser>
        <c:ser>
          <c:idx val="1"/>
          <c:order val="1"/>
          <c:tx>
            <c:strRef>
              <c:f>Sheet1!$A$3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Sheet1!$B$1:$F$1</c:f>
              <c:strCache>
                <c:ptCount val="5"/>
                <c:pt idx="0">
                  <c:v>2018-19</c:v>
                </c:pt>
                <c:pt idx="1">
                  <c:v>2019-20</c:v>
                </c:pt>
                <c:pt idx="2">
                  <c:v>2020-21</c:v>
                </c:pt>
                <c:pt idx="3">
                  <c:v>2021-22</c:v>
                </c:pt>
                <c:pt idx="4">
                  <c:v>2022-23</c:v>
                </c:pt>
              </c:strCache>
            </c:strRef>
          </c:cat>
          <c:val>
            <c:numRef>
              <c:f>Sheet1!$B$3:$F$3</c:f>
              <c:numCache>
                <c:formatCode>General</c:formatCode>
                <c:ptCount val="5"/>
              </c:numCache>
            </c:numRef>
          </c:val>
          <c:smooth val="0"/>
          <c:extLst>
            <c:ext xmlns:c16="http://schemas.microsoft.com/office/drawing/2014/chart" uri="{C3380CC4-5D6E-409C-BE32-E72D297353CC}">
              <c16:uniqueId val="{00000001-1B58-4305-BEE6-CBF5BD5B3B27}"/>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9543983"/>
        <c:axId val="59544943"/>
      </c:lineChart>
      <c:catAx>
        <c:axId val="5954398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44943"/>
        <c:crosses val="autoZero"/>
        <c:auto val="1"/>
        <c:lblAlgn val="ctr"/>
        <c:lblOffset val="100"/>
        <c:noMultiLvlLbl val="0"/>
      </c:catAx>
      <c:valAx>
        <c:axId val="595449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4398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Sheet11!$A$2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Sheet11!$B$1:$F$1</c:f>
              <c:strCache>
                <c:ptCount val="5"/>
                <c:pt idx="0">
                  <c:v>2018-19</c:v>
                </c:pt>
                <c:pt idx="1">
                  <c:v>2019-20</c:v>
                </c:pt>
                <c:pt idx="2">
                  <c:v>2020-21</c:v>
                </c:pt>
                <c:pt idx="3">
                  <c:v>2021-22</c:v>
                </c:pt>
                <c:pt idx="4">
                  <c:v>2022-23</c:v>
                </c:pt>
              </c:strCache>
            </c:strRef>
          </c:cat>
          <c:val>
            <c:numRef>
              <c:f>Sheet11!$B$2:$F$2</c:f>
              <c:numCache>
                <c:formatCode>General</c:formatCode>
                <c:ptCount val="5"/>
                <c:pt idx="0">
                  <c:v>1912.15</c:v>
                </c:pt>
                <c:pt idx="1">
                  <c:v>1846.9</c:v>
                </c:pt>
                <c:pt idx="2">
                  <c:v>1982.18</c:v>
                </c:pt>
                <c:pt idx="3">
                  <c:v>2149.37</c:v>
                </c:pt>
                <c:pt idx="4">
                  <c:v>2498</c:v>
                </c:pt>
              </c:numCache>
            </c:numRef>
          </c:val>
          <c:smooth val="0"/>
          <c:extLst>
            <c:ext xmlns:c16="http://schemas.microsoft.com/office/drawing/2014/chart" uri="{C3380CC4-5D6E-409C-BE32-E72D297353CC}">
              <c16:uniqueId val="{00000000-0E20-440C-A3D1-885EA435FB56}"/>
            </c:ext>
          </c:extLst>
        </c:ser>
        <c:ser>
          <c:idx val="1"/>
          <c:order val="1"/>
          <c:tx>
            <c:strRef>
              <c:f>Sheet11!$A$3</c:f>
              <c:strCache>
                <c:ptCount val="1"/>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Sheet11!$B$1:$F$1</c:f>
              <c:strCache>
                <c:ptCount val="5"/>
                <c:pt idx="0">
                  <c:v>2018-19</c:v>
                </c:pt>
                <c:pt idx="1">
                  <c:v>2019-20</c:v>
                </c:pt>
                <c:pt idx="2">
                  <c:v>2020-21</c:v>
                </c:pt>
                <c:pt idx="3">
                  <c:v>2021-22</c:v>
                </c:pt>
                <c:pt idx="4">
                  <c:v>2022-23</c:v>
                </c:pt>
              </c:strCache>
            </c:strRef>
          </c:cat>
          <c:val>
            <c:numRef>
              <c:f>Sheet11!$B$3:$F$3</c:f>
              <c:numCache>
                <c:formatCode>General</c:formatCode>
                <c:ptCount val="5"/>
              </c:numCache>
            </c:numRef>
          </c:val>
          <c:smooth val="0"/>
          <c:extLst>
            <c:ext xmlns:c16="http://schemas.microsoft.com/office/drawing/2014/chart" uri="{C3380CC4-5D6E-409C-BE32-E72D297353CC}">
              <c16:uniqueId val="{00000001-0E20-440C-A3D1-885EA435FB5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6756063"/>
        <c:axId val="236764223"/>
      </c:lineChart>
      <c:catAx>
        <c:axId val="23675606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64223"/>
        <c:crosses val="autoZero"/>
        <c:auto val="1"/>
        <c:lblAlgn val="ctr"/>
        <c:lblOffset val="100"/>
        <c:noMultiLvlLbl val="0"/>
      </c:catAx>
      <c:valAx>
        <c:axId val="23676422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5606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Sheet13!$A$2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Sheet13!$B$1:$F$1</c:f>
              <c:strCache>
                <c:ptCount val="5"/>
                <c:pt idx="0">
                  <c:v>2018-19</c:v>
                </c:pt>
                <c:pt idx="1">
                  <c:v>2019-20</c:v>
                </c:pt>
                <c:pt idx="2">
                  <c:v>2020-21</c:v>
                </c:pt>
                <c:pt idx="3">
                  <c:v>2021-22</c:v>
                </c:pt>
                <c:pt idx="4">
                  <c:v>2022-23</c:v>
                </c:pt>
              </c:strCache>
            </c:strRef>
          </c:cat>
          <c:val>
            <c:numRef>
              <c:f>Sheet13!$B$2:$F$2</c:f>
              <c:numCache>
                <c:formatCode>General</c:formatCode>
                <c:ptCount val="5"/>
                <c:pt idx="0">
                  <c:v>632.12</c:v>
                </c:pt>
                <c:pt idx="1">
                  <c:v>692.23</c:v>
                </c:pt>
                <c:pt idx="2">
                  <c:v>726.98</c:v>
                </c:pt>
                <c:pt idx="3">
                  <c:v>759.12</c:v>
                </c:pt>
                <c:pt idx="4">
                  <c:v>819.27</c:v>
                </c:pt>
              </c:numCache>
            </c:numRef>
          </c:val>
          <c:smooth val="0"/>
          <c:extLst>
            <c:ext xmlns:c16="http://schemas.microsoft.com/office/drawing/2014/chart" uri="{C3380CC4-5D6E-409C-BE32-E72D297353CC}">
              <c16:uniqueId val="{00000000-5D96-40F3-A132-55459CBB447D}"/>
            </c:ext>
          </c:extLst>
        </c:ser>
        <c:ser>
          <c:idx val="1"/>
          <c:order val="1"/>
          <c:tx>
            <c:strRef>
              <c:f>Sheet13!$A$3</c:f>
              <c:strCache>
                <c:ptCount val="1"/>
              </c:strCache>
            </c:strRef>
          </c:tx>
          <c:spPr>
            <a:ln w="22225" cap="rnd" cmpd="sng" algn="ctr">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Sheet13!$B$1:$F$1</c:f>
              <c:strCache>
                <c:ptCount val="5"/>
                <c:pt idx="0">
                  <c:v>2018-19</c:v>
                </c:pt>
                <c:pt idx="1">
                  <c:v>2019-20</c:v>
                </c:pt>
                <c:pt idx="2">
                  <c:v>2020-21</c:v>
                </c:pt>
                <c:pt idx="3">
                  <c:v>2021-22</c:v>
                </c:pt>
                <c:pt idx="4">
                  <c:v>2022-23</c:v>
                </c:pt>
              </c:strCache>
            </c:strRef>
          </c:cat>
          <c:val>
            <c:numRef>
              <c:f>Sheet13!$B$3:$F$3</c:f>
              <c:numCache>
                <c:formatCode>General</c:formatCode>
                <c:ptCount val="5"/>
              </c:numCache>
            </c:numRef>
          </c:val>
          <c:smooth val="0"/>
          <c:extLst>
            <c:ext xmlns:c16="http://schemas.microsoft.com/office/drawing/2014/chart" uri="{C3380CC4-5D6E-409C-BE32-E72D297353CC}">
              <c16:uniqueId val="{00000001-5D96-40F3-A132-55459CBB447D}"/>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6743103"/>
        <c:axId val="236759903"/>
      </c:lineChart>
      <c:catAx>
        <c:axId val="23674310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59903"/>
        <c:crosses val="autoZero"/>
        <c:auto val="1"/>
        <c:lblAlgn val="ctr"/>
        <c:lblOffset val="100"/>
        <c:noMultiLvlLbl val="0"/>
      </c:catAx>
      <c:valAx>
        <c:axId val="2367599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4310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Sheet10!$A$2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Sheet10!$B$1:$F$1</c:f>
              <c:strCache>
                <c:ptCount val="5"/>
                <c:pt idx="0">
                  <c:v>2018-19</c:v>
                </c:pt>
                <c:pt idx="1">
                  <c:v>2019-20</c:v>
                </c:pt>
                <c:pt idx="2">
                  <c:v>2020-21</c:v>
                </c:pt>
                <c:pt idx="3">
                  <c:v>2021-22</c:v>
                </c:pt>
                <c:pt idx="4">
                  <c:v>2022-23</c:v>
                </c:pt>
              </c:strCache>
            </c:strRef>
          </c:cat>
          <c:val>
            <c:numRef>
              <c:f>Sheet10!$B$2:$F$2</c:f>
              <c:numCache>
                <c:formatCode>General</c:formatCode>
                <c:ptCount val="5"/>
                <c:pt idx="0">
                  <c:v>1556.94</c:v>
                </c:pt>
                <c:pt idx="1">
                  <c:v>1740.96</c:v>
                </c:pt>
                <c:pt idx="2">
                  <c:v>1730.19</c:v>
                </c:pt>
                <c:pt idx="3">
                  <c:v>1979.37</c:v>
                </c:pt>
                <c:pt idx="4">
                  <c:v>2295</c:v>
                </c:pt>
              </c:numCache>
            </c:numRef>
          </c:val>
          <c:smooth val="0"/>
          <c:extLst>
            <c:ext xmlns:c16="http://schemas.microsoft.com/office/drawing/2014/chart" uri="{C3380CC4-5D6E-409C-BE32-E72D297353CC}">
              <c16:uniqueId val="{00000000-5A5A-4745-A78D-BB4A1359E914}"/>
            </c:ext>
          </c:extLst>
        </c:ser>
        <c:ser>
          <c:idx val="1"/>
          <c:order val="1"/>
          <c:tx>
            <c:strRef>
              <c:f>Sheet10!$A$3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Sheet10!$B$1:$F$1</c:f>
              <c:strCache>
                <c:ptCount val="5"/>
                <c:pt idx="0">
                  <c:v>2018-19</c:v>
                </c:pt>
                <c:pt idx="1">
                  <c:v>2019-20</c:v>
                </c:pt>
                <c:pt idx="2">
                  <c:v>2020-21</c:v>
                </c:pt>
                <c:pt idx="3">
                  <c:v>2021-22</c:v>
                </c:pt>
                <c:pt idx="4">
                  <c:v>2022-23</c:v>
                </c:pt>
              </c:strCache>
            </c:strRef>
          </c:cat>
          <c:val>
            <c:numRef>
              <c:f>Sheet10!$B$3:$F$3</c:f>
              <c:numCache>
                <c:formatCode>General</c:formatCode>
                <c:ptCount val="5"/>
              </c:numCache>
            </c:numRef>
          </c:val>
          <c:smooth val="0"/>
          <c:extLst>
            <c:ext xmlns:c16="http://schemas.microsoft.com/office/drawing/2014/chart" uri="{C3380CC4-5D6E-409C-BE32-E72D297353CC}">
              <c16:uniqueId val="{00000001-5A5A-4745-A78D-BB4A1359E91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36764703"/>
        <c:axId val="236763743"/>
      </c:lineChart>
      <c:catAx>
        <c:axId val="23676470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63743"/>
        <c:crosses val="autoZero"/>
        <c:auto val="1"/>
        <c:lblAlgn val="ctr"/>
        <c:lblOffset val="100"/>
        <c:noMultiLvlLbl val="0"/>
      </c:catAx>
      <c:valAx>
        <c:axId val="2367637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3676470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sz="1200"/>
              <a:t>PORT</a:t>
            </a:r>
            <a:r>
              <a:rPr lang="en-IN" sz="1200" baseline="0"/>
              <a:t> REVENUE OF 2018 AND 2023</a:t>
            </a:r>
            <a:endParaRPr lang="en-IN" sz="1200"/>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Sheet7!$B$1:$B$2</c:f>
              <c:strCache>
                <c:ptCount val="2"/>
                <c:pt idx="0">
                  <c:v>PORT-WISE REVENUE (IN CRORES)</c:v>
                </c:pt>
                <c:pt idx="1">
                  <c:v>2018-19</c:v>
                </c:pt>
              </c:strCache>
            </c:strRef>
          </c:tx>
          <c:spPr>
            <a:gradFill rotWithShape="1">
              <a:gsLst>
                <a:gs pos="0">
                  <a:schemeClr val="accent1">
                    <a:shade val="76000"/>
                    <a:satMod val="103000"/>
                    <a:lumMod val="102000"/>
                    <a:tint val="94000"/>
                  </a:schemeClr>
                </a:gs>
                <a:gs pos="50000">
                  <a:schemeClr val="accent1">
                    <a:shade val="76000"/>
                    <a:satMod val="110000"/>
                    <a:lumMod val="100000"/>
                    <a:shade val="100000"/>
                  </a:schemeClr>
                </a:gs>
                <a:gs pos="100000">
                  <a:schemeClr val="accent1">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Sheet7!$A$3:$A$14</c:f>
              <c:strCache>
                <c:ptCount val="12"/>
                <c:pt idx="0">
                  <c:v>CHENNAI</c:v>
                </c:pt>
                <c:pt idx="1">
                  <c:v>JNPT</c:v>
                </c:pt>
                <c:pt idx="2">
                  <c:v>MORMUGAO</c:v>
                </c:pt>
                <c:pt idx="3">
                  <c:v>KOLKATA</c:v>
                </c:pt>
                <c:pt idx="4">
                  <c:v>VIZAG</c:v>
                </c:pt>
                <c:pt idx="5">
                  <c:v>PARADIP</c:v>
                </c:pt>
                <c:pt idx="6">
                  <c:v>NEW MANGALORE</c:v>
                </c:pt>
                <c:pt idx="7">
                  <c:v>ENNORE</c:v>
                </c:pt>
                <c:pt idx="8">
                  <c:v>TUTICORIN</c:v>
                </c:pt>
                <c:pt idx="9">
                  <c:v>KANDLA</c:v>
                </c:pt>
                <c:pt idx="10">
                  <c:v>COCHIN</c:v>
                </c:pt>
                <c:pt idx="11">
                  <c:v>MUMBAI</c:v>
                </c:pt>
              </c:strCache>
            </c:strRef>
          </c:cat>
          <c:val>
            <c:numRef>
              <c:f>Sheet7!$B$3:$B$14</c:f>
              <c:numCache>
                <c:formatCode>General</c:formatCode>
                <c:ptCount val="12"/>
                <c:pt idx="0">
                  <c:v>988.2</c:v>
                </c:pt>
                <c:pt idx="1">
                  <c:v>2422.88</c:v>
                </c:pt>
                <c:pt idx="2">
                  <c:v>402.69</c:v>
                </c:pt>
                <c:pt idx="3">
                  <c:v>2640.05</c:v>
                </c:pt>
                <c:pt idx="4">
                  <c:v>1300.81</c:v>
                </c:pt>
                <c:pt idx="5">
                  <c:v>1580.85</c:v>
                </c:pt>
                <c:pt idx="6">
                  <c:v>703.32</c:v>
                </c:pt>
                <c:pt idx="7">
                  <c:v>733.67</c:v>
                </c:pt>
                <c:pt idx="8">
                  <c:v>549.15</c:v>
                </c:pt>
                <c:pt idx="9">
                  <c:v>1912.15</c:v>
                </c:pt>
                <c:pt idx="10">
                  <c:v>632.12</c:v>
                </c:pt>
                <c:pt idx="11">
                  <c:v>1556.94</c:v>
                </c:pt>
              </c:numCache>
            </c:numRef>
          </c:val>
          <c:extLst>
            <c:ext xmlns:c16="http://schemas.microsoft.com/office/drawing/2014/chart" uri="{C3380CC4-5D6E-409C-BE32-E72D297353CC}">
              <c16:uniqueId val="{00000000-1BF3-4FE9-9208-1BBEC21B9945}"/>
            </c:ext>
          </c:extLst>
        </c:ser>
        <c:ser>
          <c:idx val="1"/>
          <c:order val="1"/>
          <c:tx>
            <c:strRef>
              <c:f>Sheet7!$C$1:$C$2</c:f>
              <c:strCache>
                <c:ptCount val="2"/>
                <c:pt idx="0">
                  <c:v>PORT-WISE REVENUE (IN CRORES)</c:v>
                </c:pt>
                <c:pt idx="1">
                  <c:v>2022-23</c:v>
                </c:pt>
              </c:strCache>
            </c:strRef>
          </c:tx>
          <c:spPr>
            <a:gradFill rotWithShape="1">
              <a:gsLst>
                <a:gs pos="0">
                  <a:schemeClr val="accent1">
                    <a:tint val="77000"/>
                    <a:satMod val="103000"/>
                    <a:lumMod val="102000"/>
                    <a:tint val="94000"/>
                  </a:schemeClr>
                </a:gs>
                <a:gs pos="50000">
                  <a:schemeClr val="accent1">
                    <a:tint val="77000"/>
                    <a:satMod val="110000"/>
                    <a:lumMod val="100000"/>
                    <a:shade val="100000"/>
                  </a:schemeClr>
                </a:gs>
                <a:gs pos="100000">
                  <a:schemeClr val="accent1">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Sheet7!$A$3:$A$14</c:f>
              <c:strCache>
                <c:ptCount val="12"/>
                <c:pt idx="0">
                  <c:v>CHENNAI</c:v>
                </c:pt>
                <c:pt idx="1">
                  <c:v>JNPT</c:v>
                </c:pt>
                <c:pt idx="2">
                  <c:v>MORMUGAO</c:v>
                </c:pt>
                <c:pt idx="3">
                  <c:v>KOLKATA</c:v>
                </c:pt>
                <c:pt idx="4">
                  <c:v>VIZAG</c:v>
                </c:pt>
                <c:pt idx="5">
                  <c:v>PARADIP</c:v>
                </c:pt>
                <c:pt idx="6">
                  <c:v>NEW MANGALORE</c:v>
                </c:pt>
                <c:pt idx="7">
                  <c:v>ENNORE</c:v>
                </c:pt>
                <c:pt idx="8">
                  <c:v>TUTICORIN</c:v>
                </c:pt>
                <c:pt idx="9">
                  <c:v>KANDLA</c:v>
                </c:pt>
                <c:pt idx="10">
                  <c:v>COCHIN</c:v>
                </c:pt>
                <c:pt idx="11">
                  <c:v>MUMBAI</c:v>
                </c:pt>
              </c:strCache>
            </c:strRef>
          </c:cat>
          <c:val>
            <c:numRef>
              <c:f>Sheet7!$C$3:$C$14</c:f>
              <c:numCache>
                <c:formatCode>General</c:formatCode>
                <c:ptCount val="12"/>
                <c:pt idx="0">
                  <c:v>1357.21</c:v>
                </c:pt>
                <c:pt idx="1">
                  <c:v>2871.71</c:v>
                </c:pt>
                <c:pt idx="2">
                  <c:v>485.99</c:v>
                </c:pt>
                <c:pt idx="3">
                  <c:v>2985.48</c:v>
                </c:pt>
                <c:pt idx="4">
                  <c:v>1862.55</c:v>
                </c:pt>
                <c:pt idx="5">
                  <c:v>2255.2199999999998</c:v>
                </c:pt>
                <c:pt idx="6">
                  <c:v>882.73</c:v>
                </c:pt>
                <c:pt idx="7">
                  <c:v>1009.22</c:v>
                </c:pt>
                <c:pt idx="8">
                  <c:v>820.49</c:v>
                </c:pt>
                <c:pt idx="9">
                  <c:v>2498</c:v>
                </c:pt>
                <c:pt idx="10">
                  <c:v>819.27</c:v>
                </c:pt>
                <c:pt idx="11">
                  <c:v>2295</c:v>
                </c:pt>
              </c:numCache>
            </c:numRef>
          </c:val>
          <c:extLst>
            <c:ext xmlns:c16="http://schemas.microsoft.com/office/drawing/2014/chart" uri="{C3380CC4-5D6E-409C-BE32-E72D297353CC}">
              <c16:uniqueId val="{00000001-1BF3-4FE9-9208-1BBEC21B9945}"/>
            </c:ext>
          </c:extLst>
        </c:ser>
        <c:dLbls>
          <c:showLegendKey val="0"/>
          <c:showVal val="0"/>
          <c:showCatName val="0"/>
          <c:showSerName val="0"/>
          <c:showPercent val="0"/>
          <c:showBubbleSize val="0"/>
        </c:dLbls>
        <c:gapWidth val="100"/>
        <c:overlap val="-24"/>
        <c:axId val="1909977584"/>
        <c:axId val="1909976144"/>
      </c:barChart>
      <c:catAx>
        <c:axId val="190997758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976144"/>
        <c:crosses val="autoZero"/>
        <c:auto val="1"/>
        <c:lblAlgn val="ctr"/>
        <c:lblOffset val="100"/>
        <c:noMultiLvlLbl val="0"/>
      </c:catAx>
      <c:valAx>
        <c:axId val="1909976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09977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Sheet2!$A$2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Sheet2!$B$1:$F$1</c:f>
              <c:strCache>
                <c:ptCount val="5"/>
                <c:pt idx="0">
                  <c:v>2018-19</c:v>
                </c:pt>
                <c:pt idx="1">
                  <c:v>2019-20</c:v>
                </c:pt>
                <c:pt idx="2">
                  <c:v>2020-21</c:v>
                </c:pt>
                <c:pt idx="3">
                  <c:v>2021-22</c:v>
                </c:pt>
                <c:pt idx="4">
                  <c:v>2022-23</c:v>
                </c:pt>
              </c:strCache>
            </c:strRef>
          </c:cat>
          <c:val>
            <c:numRef>
              <c:f>Sheet2!$B$2:$F$2</c:f>
              <c:numCache>
                <c:formatCode>General</c:formatCode>
                <c:ptCount val="5"/>
                <c:pt idx="0">
                  <c:v>2422.88</c:v>
                </c:pt>
                <c:pt idx="1">
                  <c:v>2341.13</c:v>
                </c:pt>
                <c:pt idx="2">
                  <c:v>2319.1999999999998</c:v>
                </c:pt>
                <c:pt idx="3">
                  <c:v>2477.0100000000002</c:v>
                </c:pt>
                <c:pt idx="4">
                  <c:v>2871.71</c:v>
                </c:pt>
              </c:numCache>
            </c:numRef>
          </c:val>
          <c:smooth val="0"/>
          <c:extLst>
            <c:ext xmlns:c16="http://schemas.microsoft.com/office/drawing/2014/chart" uri="{C3380CC4-5D6E-409C-BE32-E72D297353CC}">
              <c16:uniqueId val="{00000000-D8B1-4FCE-9500-0DFDA09CC9D5}"/>
            </c:ext>
          </c:extLst>
        </c:ser>
        <c:ser>
          <c:idx val="1"/>
          <c:order val="1"/>
          <c:tx>
            <c:strRef>
              <c:f>Sheet2!$A$3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Sheet2!$B$1:$F$1</c:f>
              <c:strCache>
                <c:ptCount val="5"/>
                <c:pt idx="0">
                  <c:v>2018-19</c:v>
                </c:pt>
                <c:pt idx="1">
                  <c:v>2019-20</c:v>
                </c:pt>
                <c:pt idx="2">
                  <c:v>2020-21</c:v>
                </c:pt>
                <c:pt idx="3">
                  <c:v>2021-22</c:v>
                </c:pt>
                <c:pt idx="4">
                  <c:v>2022-23</c:v>
                </c:pt>
              </c:strCache>
            </c:strRef>
          </c:cat>
          <c:val>
            <c:numRef>
              <c:f>Sheet2!$B$3:$F$3</c:f>
              <c:numCache>
                <c:formatCode>General</c:formatCode>
                <c:ptCount val="5"/>
              </c:numCache>
            </c:numRef>
          </c:val>
          <c:smooth val="0"/>
          <c:extLst>
            <c:ext xmlns:c16="http://schemas.microsoft.com/office/drawing/2014/chart" uri="{C3380CC4-5D6E-409C-BE32-E72D297353CC}">
              <c16:uniqueId val="{00000001-D8B1-4FCE-9500-0DFDA09CC9D5}"/>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9552623"/>
        <c:axId val="2099707679"/>
      </c:lineChart>
      <c:catAx>
        <c:axId val="5955262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99707679"/>
        <c:crosses val="autoZero"/>
        <c:auto val="1"/>
        <c:lblAlgn val="ctr"/>
        <c:lblOffset val="100"/>
        <c:noMultiLvlLbl val="0"/>
      </c:catAx>
      <c:valAx>
        <c:axId val="2099707679"/>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262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Sheet3!$B$1:$F$1</c:f>
              <c:strCache>
                <c:ptCount val="5"/>
                <c:pt idx="0">
                  <c:v>2018-19</c:v>
                </c:pt>
                <c:pt idx="1">
                  <c:v>2019-20</c:v>
                </c:pt>
                <c:pt idx="2">
                  <c:v>2020-21</c:v>
                </c:pt>
                <c:pt idx="3">
                  <c:v>2021-22</c:v>
                </c:pt>
                <c:pt idx="4">
                  <c:v>2022-23</c:v>
                </c:pt>
              </c:strCache>
            </c:strRef>
          </c:cat>
          <c:val>
            <c:numRef>
              <c:f>Sheet3!$B$2:$F$2</c:f>
              <c:numCache>
                <c:formatCode>General</c:formatCode>
                <c:ptCount val="5"/>
                <c:pt idx="0">
                  <c:v>402.69</c:v>
                </c:pt>
                <c:pt idx="1">
                  <c:v>453.71</c:v>
                </c:pt>
                <c:pt idx="2">
                  <c:v>475.69</c:v>
                </c:pt>
                <c:pt idx="3">
                  <c:v>457.66</c:v>
                </c:pt>
                <c:pt idx="4">
                  <c:v>485.99</c:v>
                </c:pt>
              </c:numCache>
            </c:numRef>
          </c:val>
          <c:smooth val="0"/>
          <c:extLst>
            <c:ext xmlns:c16="http://schemas.microsoft.com/office/drawing/2014/chart" uri="{C3380CC4-5D6E-409C-BE32-E72D297353CC}">
              <c16:uniqueId val="{00000000-6852-41C1-A9D8-5DDA62BEFE45}"/>
            </c:ext>
          </c:extLst>
        </c:ser>
        <c:ser>
          <c:idx val="1"/>
          <c:order val="1"/>
          <c:tx>
            <c:strRef>
              <c:f>Sheet3!$A$3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Sheet3!$B$1:$F$1</c:f>
              <c:strCache>
                <c:ptCount val="5"/>
                <c:pt idx="0">
                  <c:v>2018-19</c:v>
                </c:pt>
                <c:pt idx="1">
                  <c:v>2019-20</c:v>
                </c:pt>
                <c:pt idx="2">
                  <c:v>2020-21</c:v>
                </c:pt>
                <c:pt idx="3">
                  <c:v>2021-22</c:v>
                </c:pt>
                <c:pt idx="4">
                  <c:v>2022-23</c:v>
                </c:pt>
              </c:strCache>
            </c:strRef>
          </c:cat>
          <c:val>
            <c:numRef>
              <c:f>Sheet3!$B$3:$F$3</c:f>
              <c:numCache>
                <c:formatCode>General</c:formatCode>
                <c:ptCount val="5"/>
              </c:numCache>
            </c:numRef>
          </c:val>
          <c:smooth val="0"/>
          <c:extLst>
            <c:ext xmlns:c16="http://schemas.microsoft.com/office/drawing/2014/chart" uri="{C3380CC4-5D6E-409C-BE32-E72D297353CC}">
              <c16:uniqueId val="{00000001-6852-41C1-A9D8-5DDA62BEFE45}"/>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9555023"/>
        <c:axId val="59556943"/>
      </c:lineChart>
      <c:catAx>
        <c:axId val="5955502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6943"/>
        <c:crosses val="autoZero"/>
        <c:auto val="1"/>
        <c:lblAlgn val="ctr"/>
        <c:lblOffset val="100"/>
        <c:noMultiLvlLbl val="0"/>
      </c:catAx>
      <c:valAx>
        <c:axId val="5955694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502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Sheet4!$A$2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Sheet4!$B$1:$F$1</c:f>
              <c:strCache>
                <c:ptCount val="5"/>
                <c:pt idx="0">
                  <c:v>2018-19</c:v>
                </c:pt>
                <c:pt idx="1">
                  <c:v>2019-20</c:v>
                </c:pt>
                <c:pt idx="2">
                  <c:v>2020-21</c:v>
                </c:pt>
                <c:pt idx="3">
                  <c:v>2021-22</c:v>
                </c:pt>
                <c:pt idx="4">
                  <c:v>2022-23</c:v>
                </c:pt>
              </c:strCache>
            </c:strRef>
          </c:cat>
          <c:val>
            <c:numRef>
              <c:f>Sheet4!$B$2:$F$2</c:f>
              <c:numCache>
                <c:formatCode>General</c:formatCode>
                <c:ptCount val="5"/>
                <c:pt idx="0">
                  <c:v>2640.05</c:v>
                </c:pt>
                <c:pt idx="1">
                  <c:v>2601.65</c:v>
                </c:pt>
                <c:pt idx="2">
                  <c:v>2796.45</c:v>
                </c:pt>
                <c:pt idx="3">
                  <c:v>2734.44</c:v>
                </c:pt>
                <c:pt idx="4">
                  <c:v>2985.48</c:v>
                </c:pt>
              </c:numCache>
            </c:numRef>
          </c:val>
          <c:smooth val="0"/>
          <c:extLst>
            <c:ext xmlns:c16="http://schemas.microsoft.com/office/drawing/2014/chart" uri="{C3380CC4-5D6E-409C-BE32-E72D297353CC}">
              <c16:uniqueId val="{00000000-E30A-4F0B-A987-D49017578963}"/>
            </c:ext>
          </c:extLst>
        </c:ser>
        <c:ser>
          <c:idx val="1"/>
          <c:order val="1"/>
          <c:tx>
            <c:strRef>
              <c:f>Sheet4!$A$3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Sheet4!$B$1:$F$1</c:f>
              <c:strCache>
                <c:ptCount val="5"/>
                <c:pt idx="0">
                  <c:v>2018-19</c:v>
                </c:pt>
                <c:pt idx="1">
                  <c:v>2019-20</c:v>
                </c:pt>
                <c:pt idx="2">
                  <c:v>2020-21</c:v>
                </c:pt>
                <c:pt idx="3">
                  <c:v>2021-22</c:v>
                </c:pt>
                <c:pt idx="4">
                  <c:v>2022-23</c:v>
                </c:pt>
              </c:strCache>
            </c:strRef>
          </c:cat>
          <c:val>
            <c:numRef>
              <c:f>Sheet4!$B$3:$F$3</c:f>
              <c:numCache>
                <c:formatCode>General</c:formatCode>
                <c:ptCount val="5"/>
              </c:numCache>
            </c:numRef>
          </c:val>
          <c:smooth val="0"/>
          <c:extLst>
            <c:ext xmlns:c16="http://schemas.microsoft.com/office/drawing/2014/chart" uri="{C3380CC4-5D6E-409C-BE32-E72D297353CC}">
              <c16:uniqueId val="{00000001-E30A-4F0B-A987-D49017578963}"/>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69036735"/>
        <c:axId val="69037215"/>
      </c:lineChart>
      <c:catAx>
        <c:axId val="6903673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9037215"/>
        <c:crosses val="autoZero"/>
        <c:auto val="1"/>
        <c:lblAlgn val="ctr"/>
        <c:lblOffset val="100"/>
        <c:noMultiLvlLbl val="0"/>
      </c:catAx>
      <c:valAx>
        <c:axId val="690372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69036735"/>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Sheet5!$A$2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Sheet5!$B$1:$F$1</c:f>
              <c:strCache>
                <c:ptCount val="5"/>
                <c:pt idx="0">
                  <c:v>2018-19</c:v>
                </c:pt>
                <c:pt idx="1">
                  <c:v>2019-20</c:v>
                </c:pt>
                <c:pt idx="2">
                  <c:v>2020-21</c:v>
                </c:pt>
                <c:pt idx="3">
                  <c:v>2021-22</c:v>
                </c:pt>
                <c:pt idx="4">
                  <c:v>2022-23</c:v>
                </c:pt>
              </c:strCache>
            </c:strRef>
          </c:cat>
          <c:val>
            <c:numRef>
              <c:f>Sheet5!$B$2:$F$2</c:f>
              <c:numCache>
                <c:formatCode>General</c:formatCode>
                <c:ptCount val="5"/>
                <c:pt idx="0">
                  <c:v>1300.81</c:v>
                </c:pt>
                <c:pt idx="1">
                  <c:v>1511.83</c:v>
                </c:pt>
                <c:pt idx="2">
                  <c:v>1523.85</c:v>
                </c:pt>
                <c:pt idx="3">
                  <c:v>1609.9</c:v>
                </c:pt>
                <c:pt idx="4">
                  <c:v>1862.55</c:v>
                </c:pt>
              </c:numCache>
            </c:numRef>
          </c:val>
          <c:smooth val="0"/>
          <c:extLst>
            <c:ext xmlns:c16="http://schemas.microsoft.com/office/drawing/2014/chart" uri="{C3380CC4-5D6E-409C-BE32-E72D297353CC}">
              <c16:uniqueId val="{00000000-B5F6-4FC3-BCC6-043F2EE592A1}"/>
            </c:ext>
          </c:extLst>
        </c:ser>
        <c:ser>
          <c:idx val="1"/>
          <c:order val="1"/>
          <c:tx>
            <c:strRef>
              <c:f>Sheet5!$A$3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Sheet5!$B$1:$F$1</c:f>
              <c:strCache>
                <c:ptCount val="5"/>
                <c:pt idx="0">
                  <c:v>2018-19</c:v>
                </c:pt>
                <c:pt idx="1">
                  <c:v>2019-20</c:v>
                </c:pt>
                <c:pt idx="2">
                  <c:v>2020-21</c:v>
                </c:pt>
                <c:pt idx="3">
                  <c:v>2021-22</c:v>
                </c:pt>
                <c:pt idx="4">
                  <c:v>2022-23</c:v>
                </c:pt>
              </c:strCache>
            </c:strRef>
          </c:cat>
          <c:val>
            <c:numRef>
              <c:f>Sheet5!$B$3:$F$3</c:f>
              <c:numCache>
                <c:formatCode>General</c:formatCode>
                <c:ptCount val="5"/>
              </c:numCache>
            </c:numRef>
          </c:val>
          <c:smooth val="0"/>
          <c:extLst>
            <c:ext xmlns:c16="http://schemas.microsoft.com/office/drawing/2014/chart" uri="{C3380CC4-5D6E-409C-BE32-E72D297353CC}">
              <c16:uniqueId val="{00000001-B5F6-4FC3-BCC6-043F2EE592A1}"/>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9553103"/>
        <c:axId val="59555503"/>
      </c:lineChart>
      <c:catAx>
        <c:axId val="5955310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5503"/>
        <c:crosses val="autoZero"/>
        <c:auto val="1"/>
        <c:lblAlgn val="ctr"/>
        <c:lblOffset val="100"/>
        <c:noMultiLvlLbl val="0"/>
      </c:catAx>
      <c:valAx>
        <c:axId val="5955550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310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Sheet6!$A$2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Sheet6!$B$1:$F$1</c:f>
              <c:strCache>
                <c:ptCount val="5"/>
                <c:pt idx="0">
                  <c:v>2018-19</c:v>
                </c:pt>
                <c:pt idx="1">
                  <c:v>2019-20</c:v>
                </c:pt>
                <c:pt idx="2">
                  <c:v>2020-21</c:v>
                </c:pt>
                <c:pt idx="3">
                  <c:v>2021-22</c:v>
                </c:pt>
                <c:pt idx="4">
                  <c:v>2022-23</c:v>
                </c:pt>
              </c:strCache>
            </c:strRef>
          </c:cat>
          <c:val>
            <c:numRef>
              <c:f>Sheet6!$B$2:$F$2</c:f>
              <c:numCache>
                <c:formatCode>General</c:formatCode>
                <c:ptCount val="5"/>
                <c:pt idx="0">
                  <c:v>1580.85</c:v>
                </c:pt>
                <c:pt idx="1">
                  <c:v>1725.03</c:v>
                </c:pt>
                <c:pt idx="2">
                  <c:v>1926.72</c:v>
                </c:pt>
                <c:pt idx="3">
                  <c:v>1895.74</c:v>
                </c:pt>
                <c:pt idx="4">
                  <c:v>2255.2199999999998</c:v>
                </c:pt>
              </c:numCache>
            </c:numRef>
          </c:val>
          <c:smooth val="0"/>
          <c:extLst>
            <c:ext xmlns:c16="http://schemas.microsoft.com/office/drawing/2014/chart" uri="{C3380CC4-5D6E-409C-BE32-E72D297353CC}">
              <c16:uniqueId val="{00000000-2498-4FDE-9A85-AE5C30A3B13E}"/>
            </c:ext>
          </c:extLst>
        </c:ser>
        <c:ser>
          <c:idx val="1"/>
          <c:order val="1"/>
          <c:tx>
            <c:strRef>
              <c:f>Sheet6!$A$3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Sheet6!$B$1:$F$1</c:f>
              <c:strCache>
                <c:ptCount val="5"/>
                <c:pt idx="0">
                  <c:v>2018-19</c:v>
                </c:pt>
                <c:pt idx="1">
                  <c:v>2019-20</c:v>
                </c:pt>
                <c:pt idx="2">
                  <c:v>2020-21</c:v>
                </c:pt>
                <c:pt idx="3">
                  <c:v>2021-22</c:v>
                </c:pt>
                <c:pt idx="4">
                  <c:v>2022-23</c:v>
                </c:pt>
              </c:strCache>
            </c:strRef>
          </c:cat>
          <c:val>
            <c:numRef>
              <c:f>Sheet6!$B$3:$F$3</c:f>
              <c:numCache>
                <c:formatCode>General</c:formatCode>
                <c:ptCount val="5"/>
              </c:numCache>
            </c:numRef>
          </c:val>
          <c:smooth val="0"/>
          <c:extLst>
            <c:ext xmlns:c16="http://schemas.microsoft.com/office/drawing/2014/chart" uri="{C3380CC4-5D6E-409C-BE32-E72D297353CC}">
              <c16:uniqueId val="{00000001-2498-4FDE-9A85-AE5C30A3B13E}"/>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095514015"/>
        <c:axId val="2095515935"/>
      </c:lineChart>
      <c:catAx>
        <c:axId val="2095514015"/>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95515935"/>
        <c:crosses val="autoZero"/>
        <c:auto val="1"/>
        <c:lblAlgn val="ctr"/>
        <c:lblOffset val="100"/>
        <c:noMultiLvlLbl val="0"/>
      </c:catAx>
      <c:valAx>
        <c:axId val="209551593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95514015"/>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lineChart>
        <c:grouping val="standard"/>
        <c:varyColors val="0"/>
        <c:ser>
          <c:idx val="0"/>
          <c:order val="0"/>
          <c:tx>
            <c:strRef>
              <c:f>Sheet7!$A$2</c:f>
              <c:strCache>
                <c:ptCount val="1"/>
                <c:pt idx="0">
                  <c:v>Revenue (in crore)</c:v>
                </c:pt>
              </c:strCache>
            </c:strRef>
          </c:tx>
          <c:spPr>
            <a:ln w="22225" cap="rnd" cmpd="sng" algn="ctr">
              <a:solidFill>
                <a:schemeClr val="accent1">
                  <a:shade val="76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Sheet7!$B$1:$F$1</c:f>
              <c:strCache>
                <c:ptCount val="5"/>
                <c:pt idx="0">
                  <c:v>2018-19</c:v>
                </c:pt>
                <c:pt idx="1">
                  <c:v>2019-20</c:v>
                </c:pt>
                <c:pt idx="2">
                  <c:v>2020-21</c:v>
                </c:pt>
                <c:pt idx="3">
                  <c:v>2021-22</c:v>
                </c:pt>
                <c:pt idx="4">
                  <c:v>2022-23</c:v>
                </c:pt>
              </c:strCache>
            </c:strRef>
          </c:cat>
          <c:val>
            <c:numRef>
              <c:f>Sheet7!$B$2:$F$2</c:f>
              <c:numCache>
                <c:formatCode>General</c:formatCode>
                <c:ptCount val="5"/>
                <c:pt idx="0">
                  <c:v>703.32</c:v>
                </c:pt>
                <c:pt idx="1">
                  <c:v>662.47</c:v>
                </c:pt>
                <c:pt idx="2">
                  <c:v>689.93</c:v>
                </c:pt>
                <c:pt idx="3">
                  <c:v>743.26</c:v>
                </c:pt>
                <c:pt idx="4">
                  <c:v>882.73</c:v>
                </c:pt>
              </c:numCache>
            </c:numRef>
          </c:val>
          <c:smooth val="0"/>
          <c:extLst>
            <c:ext xmlns:c16="http://schemas.microsoft.com/office/drawing/2014/chart" uri="{C3380CC4-5D6E-409C-BE32-E72D297353CC}">
              <c16:uniqueId val="{00000000-70CF-44EC-A531-CCBA7A662576}"/>
            </c:ext>
          </c:extLst>
        </c:ser>
        <c:ser>
          <c:idx val="1"/>
          <c:order val="1"/>
          <c:tx>
            <c:strRef>
              <c:f>Sheet7!$A$3</c:f>
              <c:strCache>
                <c:ptCount val="1"/>
              </c:strCache>
            </c:strRef>
          </c:tx>
          <c:spPr>
            <a:ln w="22225" cap="rnd" cmpd="sng" algn="ctr">
              <a:solidFill>
                <a:schemeClr val="accent1">
                  <a:tint val="77000"/>
                </a:schemeClr>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Sheet7!$B$1:$F$1</c:f>
              <c:strCache>
                <c:ptCount val="5"/>
                <c:pt idx="0">
                  <c:v>2018-19</c:v>
                </c:pt>
                <c:pt idx="1">
                  <c:v>2019-20</c:v>
                </c:pt>
                <c:pt idx="2">
                  <c:v>2020-21</c:v>
                </c:pt>
                <c:pt idx="3">
                  <c:v>2021-22</c:v>
                </c:pt>
                <c:pt idx="4">
                  <c:v>2022-23</c:v>
                </c:pt>
              </c:strCache>
            </c:strRef>
          </c:cat>
          <c:val>
            <c:numRef>
              <c:f>Sheet7!$B$3:$F$3</c:f>
              <c:numCache>
                <c:formatCode>General</c:formatCode>
                <c:ptCount val="5"/>
              </c:numCache>
            </c:numRef>
          </c:val>
          <c:smooth val="0"/>
          <c:extLst>
            <c:ext xmlns:c16="http://schemas.microsoft.com/office/drawing/2014/chart" uri="{C3380CC4-5D6E-409C-BE32-E72D297353CC}">
              <c16:uniqueId val="{00000001-70CF-44EC-A531-CCBA7A66257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59559343"/>
        <c:axId val="59551663"/>
      </c:lineChart>
      <c:catAx>
        <c:axId val="59559343"/>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1663"/>
        <c:crosses val="autoZero"/>
        <c:auto val="1"/>
        <c:lblAlgn val="ctr"/>
        <c:lblOffset val="100"/>
        <c:noMultiLvlLbl val="0"/>
      </c:catAx>
      <c:valAx>
        <c:axId val="59551663"/>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59559343"/>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Sheet8!$A$2</c:f>
              <c:strCache>
                <c:ptCount val="1"/>
                <c:pt idx="0">
                  <c:v>Revenue (in lakhs)</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Sheet8!$B$1:$F$1</c:f>
              <c:strCache>
                <c:ptCount val="5"/>
                <c:pt idx="0">
                  <c:v>2018-19</c:v>
                </c:pt>
                <c:pt idx="1">
                  <c:v>2019-20</c:v>
                </c:pt>
                <c:pt idx="2">
                  <c:v>2020-21</c:v>
                </c:pt>
                <c:pt idx="3">
                  <c:v>2021-22</c:v>
                </c:pt>
                <c:pt idx="4">
                  <c:v>2022-23</c:v>
                </c:pt>
              </c:strCache>
            </c:strRef>
          </c:cat>
          <c:val>
            <c:numRef>
              <c:f>Sheet8!$B$2:$F$2</c:f>
              <c:numCache>
                <c:formatCode>General</c:formatCode>
                <c:ptCount val="5"/>
                <c:pt idx="0">
                  <c:v>71716.929999999993</c:v>
                </c:pt>
                <c:pt idx="1">
                  <c:v>73367.990000000005</c:v>
                </c:pt>
                <c:pt idx="2">
                  <c:v>58741.72</c:v>
                </c:pt>
                <c:pt idx="3">
                  <c:v>85083.81</c:v>
                </c:pt>
                <c:pt idx="4">
                  <c:v>100922.5</c:v>
                </c:pt>
              </c:numCache>
            </c:numRef>
          </c:val>
          <c:smooth val="0"/>
          <c:extLst>
            <c:ext xmlns:c16="http://schemas.microsoft.com/office/drawing/2014/chart" uri="{C3380CC4-5D6E-409C-BE32-E72D297353CC}">
              <c16:uniqueId val="{00000000-05D5-47EE-ABC4-F36408F2D199}"/>
            </c:ext>
          </c:extLst>
        </c:ser>
        <c:ser>
          <c:idx val="1"/>
          <c:order val="1"/>
          <c:tx>
            <c:strRef>
              <c:f>Sheet8!$A$3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Sheet8!$B$1:$F$1</c:f>
              <c:strCache>
                <c:ptCount val="5"/>
                <c:pt idx="0">
                  <c:v>2018-19</c:v>
                </c:pt>
                <c:pt idx="1">
                  <c:v>2019-20</c:v>
                </c:pt>
                <c:pt idx="2">
                  <c:v>2020-21</c:v>
                </c:pt>
                <c:pt idx="3">
                  <c:v>2021-22</c:v>
                </c:pt>
                <c:pt idx="4">
                  <c:v>2022-23</c:v>
                </c:pt>
              </c:strCache>
            </c:strRef>
          </c:cat>
          <c:val>
            <c:numRef>
              <c:f>Sheet8!$B$3:$F$3</c:f>
              <c:numCache>
                <c:formatCode>General</c:formatCode>
                <c:ptCount val="5"/>
              </c:numCache>
            </c:numRef>
          </c:val>
          <c:smooth val="0"/>
          <c:extLst>
            <c:ext xmlns:c16="http://schemas.microsoft.com/office/drawing/2014/chart" uri="{C3380CC4-5D6E-409C-BE32-E72D297353CC}">
              <c16:uniqueId val="{00000001-05D5-47EE-ABC4-F36408F2D199}"/>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29259791"/>
        <c:axId val="229252111"/>
      </c:lineChart>
      <c:catAx>
        <c:axId val="22925979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29252111"/>
        <c:crosses val="autoZero"/>
        <c:auto val="1"/>
        <c:lblAlgn val="ctr"/>
        <c:lblOffset val="100"/>
        <c:noMultiLvlLbl val="0"/>
      </c:catAx>
      <c:valAx>
        <c:axId val="22925211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29259791"/>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Sheet9!$A$2</c:f>
              <c:strCache>
                <c:ptCount val="1"/>
                <c:pt idx="0">
                  <c:v>Revenue (in crore)</c:v>
                </c:pt>
              </c:strCache>
            </c:strRef>
          </c:tx>
          <c:spPr>
            <a:ln w="22225" cap="rnd" cmpd="sng" algn="ctr">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Sheet9!$B$1:$F$1</c:f>
              <c:strCache>
                <c:ptCount val="5"/>
                <c:pt idx="0">
                  <c:v>2018-19</c:v>
                </c:pt>
                <c:pt idx="1">
                  <c:v>2019-20</c:v>
                </c:pt>
                <c:pt idx="2">
                  <c:v>2020-21</c:v>
                </c:pt>
                <c:pt idx="3">
                  <c:v>2021-22</c:v>
                </c:pt>
                <c:pt idx="4">
                  <c:v>2022-23</c:v>
                </c:pt>
              </c:strCache>
            </c:strRef>
          </c:cat>
          <c:val>
            <c:numRef>
              <c:f>Sheet9!$B$2:$F$2</c:f>
              <c:numCache>
                <c:formatCode>General</c:formatCode>
                <c:ptCount val="5"/>
                <c:pt idx="0">
                  <c:v>549.15</c:v>
                </c:pt>
                <c:pt idx="1">
                  <c:v>636.54</c:v>
                </c:pt>
                <c:pt idx="2">
                  <c:v>603.21</c:v>
                </c:pt>
                <c:pt idx="3">
                  <c:v>654.52</c:v>
                </c:pt>
                <c:pt idx="4">
                  <c:v>820.49</c:v>
                </c:pt>
              </c:numCache>
            </c:numRef>
          </c:val>
          <c:smooth val="0"/>
          <c:extLst>
            <c:ext xmlns:c16="http://schemas.microsoft.com/office/drawing/2014/chart" uri="{C3380CC4-5D6E-409C-BE32-E72D297353CC}">
              <c16:uniqueId val="{00000000-9313-4F9C-84F1-5F915BAD3764}"/>
            </c:ext>
          </c:extLst>
        </c:ser>
        <c:ser>
          <c:idx val="1"/>
          <c:order val="1"/>
          <c:tx>
            <c:strRef>
              <c:f>Sheet9!$A$3</c:f>
              <c:strCache>
                <c:ptCount val="1"/>
              </c:strCache>
            </c:strRef>
          </c:tx>
          <c:spPr>
            <a:ln w="22225" cap="rnd" cmpd="sng" algn="ctr">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Sheet9!$B$1:$F$1</c:f>
              <c:strCache>
                <c:ptCount val="5"/>
                <c:pt idx="0">
                  <c:v>2018-19</c:v>
                </c:pt>
                <c:pt idx="1">
                  <c:v>2019-20</c:v>
                </c:pt>
                <c:pt idx="2">
                  <c:v>2020-21</c:v>
                </c:pt>
                <c:pt idx="3">
                  <c:v>2021-22</c:v>
                </c:pt>
                <c:pt idx="4">
                  <c:v>2022-23</c:v>
                </c:pt>
              </c:strCache>
            </c:strRef>
          </c:cat>
          <c:val>
            <c:numRef>
              <c:f>Sheet9!$B$3:$F$3</c:f>
              <c:numCache>
                <c:formatCode>General</c:formatCode>
                <c:ptCount val="5"/>
              </c:numCache>
            </c:numRef>
          </c:val>
          <c:smooth val="0"/>
          <c:extLst>
            <c:ext xmlns:c16="http://schemas.microsoft.com/office/drawing/2014/chart" uri="{C3380CC4-5D6E-409C-BE32-E72D297353CC}">
              <c16:uniqueId val="{00000001-9313-4F9C-84F1-5F915BAD3764}"/>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2072658031"/>
        <c:axId val="2100282815"/>
      </c:lineChart>
      <c:catAx>
        <c:axId val="2072658031"/>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100282815"/>
        <c:crosses val="autoZero"/>
        <c:auto val="1"/>
        <c:lblAlgn val="ctr"/>
        <c:lblOffset val="100"/>
        <c:noMultiLvlLbl val="0"/>
      </c:catAx>
      <c:valAx>
        <c:axId val="2100282815"/>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2072658031"/>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withinLinear" id="14">
  <a:schemeClr val="accent1"/>
</cs:colorStyle>
</file>

<file path=word/charts/colors8.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13.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3585</Words>
  <Characters>20441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Balakrishnan</dc:creator>
  <cp:keywords/>
  <dc:description/>
  <cp:lastModifiedBy>Guest User</cp:lastModifiedBy>
  <cp:revision>2</cp:revision>
  <dcterms:created xsi:type="dcterms:W3CDTF">2024-05-16T11:10:00Z</dcterms:created>
  <dcterms:modified xsi:type="dcterms:W3CDTF">2024-05-16T11:10:00Z</dcterms:modified>
</cp:coreProperties>
</file>