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F5AD1" w14:textId="77777777" w:rsidR="00AC06D1" w:rsidRPr="00AC06D1" w:rsidRDefault="00AC06D1" w:rsidP="00765102">
      <w:pPr>
        <w:jc w:val="both"/>
        <w:rPr>
          <w:rFonts w:ascii="Times New Roman" w:hAnsi="Times New Roman" w:cs="Times New Roman"/>
        </w:rPr>
      </w:pPr>
    </w:p>
    <w:p w14:paraId="03B74005" w14:textId="0B2CA623" w:rsidR="00AC06D1" w:rsidRPr="00AC06D1" w:rsidRDefault="00AC06D1" w:rsidP="00765102">
      <w:pPr>
        <w:pStyle w:val="TableParagraph"/>
        <w:spacing w:before="6" w:line="360" w:lineRule="auto"/>
        <w:jc w:val="center"/>
        <w:rPr>
          <w:b/>
          <w:sz w:val="32"/>
          <w:szCs w:val="32"/>
        </w:rPr>
      </w:pPr>
      <w:r w:rsidRPr="00AC06D1">
        <w:rPr>
          <w:b/>
          <w:sz w:val="32"/>
          <w:szCs w:val="32"/>
        </w:rPr>
        <w:t>Corporate Governance Practices in Banking Sector: A Comparative study of selected banks</w:t>
      </w:r>
    </w:p>
    <w:p w14:paraId="2208C0EC" w14:textId="1CFA5B95" w:rsidR="00AC06D1" w:rsidRPr="00AC06D1" w:rsidRDefault="00AC06D1" w:rsidP="00765102">
      <w:pPr>
        <w:tabs>
          <w:tab w:val="left" w:pos="2291"/>
        </w:tabs>
        <w:ind w:left="-990"/>
        <w:jc w:val="center"/>
        <w:rPr>
          <w:rFonts w:ascii="Times New Roman" w:hAnsi="Times New Roman" w:cs="Times New Roman"/>
          <w:b/>
          <w:sz w:val="32"/>
          <w:szCs w:val="32"/>
        </w:rPr>
      </w:pPr>
      <w:r w:rsidRPr="00AC06D1">
        <w:rPr>
          <w:rFonts w:ascii="Times New Roman" w:hAnsi="Times New Roman" w:cs="Times New Roman"/>
          <w:b/>
          <w:sz w:val="32"/>
          <w:szCs w:val="32"/>
        </w:rPr>
        <w:t>R</w:t>
      </w:r>
      <w:r w:rsidRPr="00AC06D1">
        <w:rPr>
          <w:rFonts w:ascii="Times New Roman" w:hAnsi="Times New Roman" w:cs="Times New Roman"/>
          <w:b/>
          <w:sz w:val="32"/>
          <w:szCs w:val="32"/>
        </w:rPr>
        <w:t xml:space="preserve">ohit Kumar </w:t>
      </w:r>
      <w:r w:rsidRPr="00AC06D1">
        <w:rPr>
          <w:rFonts w:ascii="Times New Roman" w:hAnsi="Times New Roman" w:cs="Times New Roman"/>
          <w:b/>
          <w:sz w:val="32"/>
          <w:szCs w:val="32"/>
        </w:rPr>
        <w:t>&amp; Z</w:t>
      </w:r>
      <w:r w:rsidRPr="00AC06D1">
        <w:rPr>
          <w:rFonts w:ascii="Times New Roman" w:hAnsi="Times New Roman" w:cs="Times New Roman"/>
          <w:b/>
          <w:sz w:val="32"/>
          <w:szCs w:val="32"/>
        </w:rPr>
        <w:t>eeshan *,</w:t>
      </w:r>
      <w:r w:rsidRPr="00AC06D1">
        <w:rPr>
          <w:rFonts w:ascii="Times New Roman" w:hAnsi="Times New Roman" w:cs="Times New Roman"/>
          <w:b/>
          <w:sz w:val="32"/>
          <w:szCs w:val="32"/>
        </w:rPr>
        <w:t xml:space="preserve"> Prof. Miss Vaishali Joshi</w:t>
      </w:r>
    </w:p>
    <w:p w14:paraId="4747DFB1" w14:textId="44FC6703" w:rsidR="00AC06D1" w:rsidRPr="00AC06D1" w:rsidRDefault="00AC06D1" w:rsidP="00765102">
      <w:pPr>
        <w:tabs>
          <w:tab w:val="left" w:pos="2291"/>
        </w:tabs>
        <w:ind w:left="-990"/>
        <w:jc w:val="center"/>
        <w:rPr>
          <w:rFonts w:ascii="Times New Roman" w:hAnsi="Times New Roman" w:cs="Times New Roman"/>
          <w:b/>
          <w:sz w:val="32"/>
          <w:szCs w:val="32"/>
        </w:rPr>
      </w:pPr>
      <w:r w:rsidRPr="00AC06D1">
        <w:rPr>
          <w:rFonts w:ascii="Times New Roman" w:hAnsi="Times New Roman" w:cs="Times New Roman"/>
          <w:sz w:val="32"/>
          <w:szCs w:val="32"/>
        </w:rPr>
        <w:t>SCHOOL OF FINANCE &amp; COMMERCE GALGOTIAS UNIVERSITY</w:t>
      </w:r>
    </w:p>
    <w:p w14:paraId="03F7484B" w14:textId="77777777" w:rsidR="00AC06D1" w:rsidRPr="00AC06D1" w:rsidRDefault="00AC06D1" w:rsidP="00765102">
      <w:pPr>
        <w:jc w:val="both"/>
        <w:rPr>
          <w:rFonts w:ascii="Times New Roman" w:hAnsi="Times New Roman" w:cs="Times New Roman"/>
        </w:rPr>
      </w:pPr>
    </w:p>
    <w:p w14:paraId="6557480D" w14:textId="6073FF80" w:rsidR="00AC06D1" w:rsidRPr="00AC06D1" w:rsidRDefault="00AC06D1" w:rsidP="00765102">
      <w:pPr>
        <w:jc w:val="both"/>
        <w:rPr>
          <w:rFonts w:ascii="Times New Roman" w:hAnsi="Times New Roman" w:cs="Times New Roman"/>
          <w:sz w:val="32"/>
          <w:szCs w:val="32"/>
        </w:rPr>
      </w:pPr>
      <w:r w:rsidRPr="00AC06D1">
        <w:rPr>
          <w:rFonts w:ascii="Times New Roman" w:hAnsi="Times New Roman" w:cs="Times New Roman"/>
          <w:b/>
          <w:sz w:val="32"/>
          <w:szCs w:val="32"/>
        </w:rPr>
        <w:t>ABSTRACT</w:t>
      </w:r>
    </w:p>
    <w:p w14:paraId="3FCCE388" w14:textId="409D15BA" w:rsidR="00AC719D" w:rsidRPr="00AC719D" w:rsidRDefault="00AC719D" w:rsidP="00765102">
      <w:pPr>
        <w:jc w:val="both"/>
        <w:rPr>
          <w:rFonts w:ascii="Times New Roman" w:hAnsi="Times New Roman" w:cs="Times New Roman"/>
        </w:rPr>
      </w:pPr>
      <w:r w:rsidRPr="00AC719D">
        <w:rPr>
          <w:rFonts w:ascii="Times New Roman" w:hAnsi="Times New Roman" w:cs="Times New Roman"/>
        </w:rPr>
        <w:t xml:space="preserve">The abstract highlights the significance of corporate governance (CG) in ensuring corporate excellence and integrity, especially in the wake of past corporate crises and scandals. In India, the importance of CG was underscored by events such as the Harshad Mehta stock scam in 1992 and the Satyam Software Services Ltd. fraud in 2009. Legislative initiatives such as the Companies Act of 2013 aimed to strengthen CG mechanisms to prevent corporate mismanagement and scandals. The study focuses on </w:t>
      </w:r>
      <w:proofErr w:type="spellStart"/>
      <w:r w:rsidRPr="00AC719D">
        <w:rPr>
          <w:rFonts w:ascii="Times New Roman" w:hAnsi="Times New Roman" w:cs="Times New Roman"/>
        </w:rPr>
        <w:t>analyzing</w:t>
      </w:r>
      <w:proofErr w:type="spellEnd"/>
      <w:r w:rsidRPr="00AC719D">
        <w:rPr>
          <w:rFonts w:ascii="Times New Roman" w:hAnsi="Times New Roman" w:cs="Times New Roman"/>
        </w:rPr>
        <w:t xml:space="preserve"> and comparing the CG frameworks of eight major Indian banks, categorized into Public Sector Banks (</w:t>
      </w:r>
      <w:proofErr w:type="spellStart"/>
      <w:r w:rsidRPr="00AC719D">
        <w:rPr>
          <w:rFonts w:ascii="Times New Roman" w:hAnsi="Times New Roman" w:cs="Times New Roman"/>
        </w:rPr>
        <w:t>PuSB</w:t>
      </w:r>
      <w:proofErr w:type="spellEnd"/>
      <w:r w:rsidRPr="00AC719D">
        <w:rPr>
          <w:rFonts w:ascii="Times New Roman" w:hAnsi="Times New Roman" w:cs="Times New Roman"/>
        </w:rPr>
        <w:t>) and Private Sector Banks (</w:t>
      </w:r>
      <w:proofErr w:type="spellStart"/>
      <w:r w:rsidRPr="00AC719D">
        <w:rPr>
          <w:rFonts w:ascii="Times New Roman" w:hAnsi="Times New Roman" w:cs="Times New Roman"/>
        </w:rPr>
        <w:t>PvSB</w:t>
      </w:r>
      <w:proofErr w:type="spellEnd"/>
      <w:r w:rsidRPr="00AC719D">
        <w:rPr>
          <w:rFonts w:ascii="Times New Roman" w:hAnsi="Times New Roman" w:cs="Times New Roman"/>
        </w:rPr>
        <w:t xml:space="preserve">). Data was collected from the banks' latest annual reports, focusing on parameters like board composition, mandate, and committee activities. Results indicate that ICICI Bank Ltd. demonstrates higher levels of independence and transparency among </w:t>
      </w:r>
      <w:proofErr w:type="spellStart"/>
      <w:r w:rsidRPr="00AC719D">
        <w:rPr>
          <w:rFonts w:ascii="Times New Roman" w:hAnsi="Times New Roman" w:cs="Times New Roman"/>
        </w:rPr>
        <w:t>PvSBs</w:t>
      </w:r>
      <w:proofErr w:type="spellEnd"/>
      <w:r w:rsidRPr="00AC719D">
        <w:rPr>
          <w:rFonts w:ascii="Times New Roman" w:hAnsi="Times New Roman" w:cs="Times New Roman"/>
        </w:rPr>
        <w:t xml:space="preserve">, while State Bank of India (SBI) exhibits proactive CG practices among </w:t>
      </w:r>
      <w:proofErr w:type="spellStart"/>
      <w:r w:rsidRPr="00AC719D">
        <w:rPr>
          <w:rFonts w:ascii="Times New Roman" w:hAnsi="Times New Roman" w:cs="Times New Roman"/>
        </w:rPr>
        <w:t>PuSBs</w:t>
      </w:r>
      <w:proofErr w:type="spellEnd"/>
      <w:r w:rsidRPr="00AC719D">
        <w:rPr>
          <w:rFonts w:ascii="Times New Roman" w:hAnsi="Times New Roman" w:cs="Times New Roman"/>
        </w:rPr>
        <w:t>, particularly through the active involvement of non-executive independent directors across various board committees.</w:t>
      </w:r>
    </w:p>
    <w:p w14:paraId="3241A5F5" w14:textId="7575BDA1" w:rsidR="00AC719D" w:rsidRPr="00AC719D" w:rsidRDefault="00AC06D1" w:rsidP="00765102">
      <w:pPr>
        <w:pStyle w:val="Heading1"/>
        <w:spacing w:before="257" w:line="360" w:lineRule="auto"/>
        <w:ind w:left="0"/>
        <w:jc w:val="both"/>
        <w:rPr>
          <w:rFonts w:ascii="Times New Roman" w:eastAsia="Times New Roman" w:hAnsi="Times New Roman" w:cs="Times New Roman"/>
          <w:sz w:val="32"/>
          <w:szCs w:val="32"/>
          <w:u w:val="none"/>
        </w:rPr>
      </w:pPr>
      <w:r w:rsidRPr="00AC06D1">
        <w:rPr>
          <w:rFonts w:ascii="Times New Roman" w:eastAsia="Times New Roman" w:hAnsi="Times New Roman" w:cs="Times New Roman"/>
          <w:sz w:val="32"/>
          <w:szCs w:val="32"/>
          <w:u w:val="none"/>
        </w:rPr>
        <w:t>ACKNOWLEDGEMENT</w:t>
      </w:r>
    </w:p>
    <w:p w14:paraId="1B8881C5" w14:textId="77777777" w:rsidR="00AC719D" w:rsidRPr="00AC719D" w:rsidRDefault="00AC719D" w:rsidP="00765102">
      <w:pPr>
        <w:jc w:val="both"/>
        <w:rPr>
          <w:rFonts w:ascii="Times New Roman" w:hAnsi="Times New Roman" w:cs="Times New Roman"/>
        </w:rPr>
      </w:pPr>
      <w:r w:rsidRPr="00AC719D">
        <w:rPr>
          <w:rFonts w:ascii="Times New Roman" w:hAnsi="Times New Roman" w:cs="Times New Roman"/>
        </w:rPr>
        <w:t>We are thrilled to present the report of our MBA extension project completed during the last year of our MBA program. Our heartfelt gratitude goes to Ms. Vaishali for her consistent guidance and motivation.</w:t>
      </w:r>
    </w:p>
    <w:p w14:paraId="5EE72D45" w14:textId="77777777" w:rsidR="00AC719D" w:rsidRPr="00AC719D" w:rsidRDefault="00AC719D" w:rsidP="00765102">
      <w:pPr>
        <w:jc w:val="both"/>
        <w:rPr>
          <w:rFonts w:ascii="Times New Roman" w:hAnsi="Times New Roman" w:cs="Times New Roman"/>
        </w:rPr>
      </w:pPr>
      <w:r w:rsidRPr="00AC719D">
        <w:rPr>
          <w:rFonts w:ascii="Times New Roman" w:hAnsi="Times New Roman" w:cs="Times New Roman"/>
        </w:rPr>
        <w:t>We also want to acknowledge the support and assistance of the office staff members during the development of our project. Lastly, we appreciate the contribution of our friends towards the successful completion of the extension.</w:t>
      </w:r>
    </w:p>
    <w:p w14:paraId="65C08D93" w14:textId="77777777" w:rsidR="00AC719D" w:rsidRPr="00AC719D" w:rsidRDefault="00AC719D" w:rsidP="00765102">
      <w:pPr>
        <w:jc w:val="both"/>
        <w:rPr>
          <w:rFonts w:ascii="Times New Roman" w:hAnsi="Times New Roman" w:cs="Times New Roman"/>
        </w:rPr>
      </w:pPr>
    </w:p>
    <w:p w14:paraId="2704349E" w14:textId="7518A3D0" w:rsidR="00AC719D" w:rsidRPr="00AC719D" w:rsidRDefault="00AC06D1" w:rsidP="00765102">
      <w:pPr>
        <w:spacing w:line="360" w:lineRule="auto"/>
        <w:jc w:val="both"/>
        <w:rPr>
          <w:rFonts w:ascii="Times New Roman" w:eastAsia="Times New Roman" w:hAnsi="Times New Roman" w:cs="Times New Roman"/>
          <w:b/>
          <w:color w:val="000000"/>
          <w:sz w:val="32"/>
          <w:szCs w:val="32"/>
        </w:rPr>
      </w:pPr>
      <w:r w:rsidRPr="00AC06D1">
        <w:rPr>
          <w:rFonts w:ascii="Times New Roman" w:eastAsia="Times New Roman" w:hAnsi="Times New Roman" w:cs="Times New Roman"/>
          <w:b/>
          <w:color w:val="000000"/>
          <w:sz w:val="32"/>
          <w:szCs w:val="32"/>
        </w:rPr>
        <w:t>Introduction</w:t>
      </w:r>
    </w:p>
    <w:p w14:paraId="676360AC" w14:textId="18C3163A" w:rsidR="00AC719D" w:rsidRPr="00AC06D1" w:rsidRDefault="00AC719D" w:rsidP="00765102">
      <w:pPr>
        <w:jc w:val="both"/>
        <w:rPr>
          <w:rFonts w:ascii="Times New Roman" w:hAnsi="Times New Roman" w:cs="Times New Roman"/>
        </w:rPr>
      </w:pPr>
      <w:r w:rsidRPr="00AC719D">
        <w:rPr>
          <w:rFonts w:ascii="Times New Roman" w:hAnsi="Times New Roman" w:cs="Times New Roman"/>
        </w:rPr>
        <w:t>The introduction discusses the evolution and significance of corporate governance (CG), particularly in the context of the banking sector. CG is crucial for achieving organizational goals and protecting against failures and fraud. It encompasses both internal (board structure, governance) and external (shareholders, stakeholders) aspects of a company, ensuring effective controls, governance structures, performance measurement, and succession planning. Global experiences, including corporate scandals like Enron and Satyam, underscore the importance of stringent CG regulations to prevent future failures and frauds. The introduction also highlights the historical development of CG globally and its increasing importance in India, especially after incidents like the Harshad Mehta scam and the Satyam fraud. Legislative initiatives such as the Companies Act of 2013 in India aim to strengthen CG mechanisms in response to corporate mismanagement and scandals.</w:t>
      </w:r>
    </w:p>
    <w:p w14:paraId="7524CF33" w14:textId="77777777" w:rsidR="00AC719D" w:rsidRPr="00AC719D" w:rsidRDefault="00AC719D" w:rsidP="00765102">
      <w:pPr>
        <w:jc w:val="both"/>
        <w:rPr>
          <w:rFonts w:ascii="Times New Roman" w:hAnsi="Times New Roman" w:cs="Times New Roman"/>
        </w:rPr>
      </w:pPr>
    </w:p>
    <w:p w14:paraId="202DC779" w14:textId="31FFCAE6" w:rsidR="00AC719D" w:rsidRPr="00AC719D" w:rsidRDefault="00AC06D1" w:rsidP="00765102">
      <w:pPr>
        <w:jc w:val="both"/>
        <w:rPr>
          <w:rFonts w:ascii="Times New Roman" w:hAnsi="Times New Roman" w:cs="Times New Roman"/>
          <w:b/>
          <w:bCs/>
          <w:sz w:val="32"/>
          <w:szCs w:val="32"/>
        </w:rPr>
      </w:pPr>
      <w:r w:rsidRPr="00AC06D1">
        <w:rPr>
          <w:rFonts w:ascii="Times New Roman" w:hAnsi="Times New Roman" w:cs="Times New Roman"/>
          <w:b/>
          <w:bCs/>
          <w:sz w:val="32"/>
          <w:szCs w:val="32"/>
        </w:rPr>
        <w:t>Ne</w:t>
      </w:r>
      <w:r w:rsidRPr="00AC719D">
        <w:rPr>
          <w:rFonts w:ascii="Times New Roman" w:hAnsi="Times New Roman" w:cs="Times New Roman"/>
          <w:b/>
          <w:bCs/>
          <w:sz w:val="32"/>
          <w:szCs w:val="32"/>
        </w:rPr>
        <w:t>ed for research</w:t>
      </w:r>
    </w:p>
    <w:p w14:paraId="174A2ED2" w14:textId="77777777" w:rsidR="00AC719D" w:rsidRPr="00AC719D" w:rsidRDefault="00AC719D" w:rsidP="00765102">
      <w:pPr>
        <w:jc w:val="both"/>
        <w:rPr>
          <w:rFonts w:ascii="Times New Roman" w:hAnsi="Times New Roman" w:cs="Times New Roman"/>
        </w:rPr>
      </w:pPr>
      <w:r w:rsidRPr="00AC719D">
        <w:rPr>
          <w:rFonts w:ascii="Times New Roman" w:hAnsi="Times New Roman" w:cs="Times New Roman"/>
        </w:rPr>
        <w:t>The need for research on bank corporate governance is crucial due to several reasons:</w:t>
      </w:r>
    </w:p>
    <w:p w14:paraId="13F2FB2B" w14:textId="77777777" w:rsidR="00AC719D" w:rsidRPr="00AC719D" w:rsidRDefault="00AC719D" w:rsidP="00765102">
      <w:pPr>
        <w:numPr>
          <w:ilvl w:val="0"/>
          <w:numId w:val="1"/>
        </w:numPr>
        <w:jc w:val="both"/>
        <w:rPr>
          <w:rFonts w:ascii="Times New Roman" w:hAnsi="Times New Roman" w:cs="Times New Roman"/>
        </w:rPr>
      </w:pPr>
      <w:r w:rsidRPr="00AC719D">
        <w:rPr>
          <w:rFonts w:ascii="Times New Roman" w:hAnsi="Times New Roman" w:cs="Times New Roman"/>
        </w:rPr>
        <w:t>Importance of Banking: Banks are pivotal to all economies, serving as the backbone of financial systems by facilitating financial transactions and resource allocation.</w:t>
      </w:r>
    </w:p>
    <w:p w14:paraId="6B9A6208" w14:textId="77777777" w:rsidR="00AC719D" w:rsidRPr="00AC719D" w:rsidRDefault="00AC719D" w:rsidP="00765102">
      <w:pPr>
        <w:numPr>
          <w:ilvl w:val="0"/>
          <w:numId w:val="1"/>
        </w:numPr>
        <w:jc w:val="both"/>
        <w:rPr>
          <w:rFonts w:ascii="Times New Roman" w:hAnsi="Times New Roman" w:cs="Times New Roman"/>
        </w:rPr>
      </w:pPr>
      <w:r w:rsidRPr="00AC719D">
        <w:rPr>
          <w:rFonts w:ascii="Times New Roman" w:hAnsi="Times New Roman" w:cs="Times New Roman"/>
        </w:rPr>
        <w:t>Transparency and Public Trust: Banks hold public deposits and have social responsibilities. Good governance practices enhance transparency and public confidence in the banking system.</w:t>
      </w:r>
    </w:p>
    <w:p w14:paraId="1CAFBCB4" w14:textId="77777777" w:rsidR="00AC719D" w:rsidRPr="00AC719D" w:rsidRDefault="00AC719D" w:rsidP="00765102">
      <w:pPr>
        <w:numPr>
          <w:ilvl w:val="0"/>
          <w:numId w:val="1"/>
        </w:numPr>
        <w:jc w:val="both"/>
        <w:rPr>
          <w:rFonts w:ascii="Times New Roman" w:hAnsi="Times New Roman" w:cs="Times New Roman"/>
        </w:rPr>
      </w:pPr>
      <w:r w:rsidRPr="00AC719D">
        <w:rPr>
          <w:rFonts w:ascii="Times New Roman" w:hAnsi="Times New Roman" w:cs="Times New Roman"/>
        </w:rPr>
        <w:t>Risk Reduction and Efficiency: Effective governance structures mitigate risks such as fraud and mismanagement, safeguarding depositors' funds and promoting efficient resource allocation.</w:t>
      </w:r>
    </w:p>
    <w:p w14:paraId="1CE6F92B" w14:textId="77777777" w:rsidR="00AC719D" w:rsidRPr="00AC719D" w:rsidRDefault="00AC719D" w:rsidP="00765102">
      <w:pPr>
        <w:numPr>
          <w:ilvl w:val="0"/>
          <w:numId w:val="1"/>
        </w:numPr>
        <w:jc w:val="both"/>
        <w:rPr>
          <w:rFonts w:ascii="Times New Roman" w:hAnsi="Times New Roman" w:cs="Times New Roman"/>
        </w:rPr>
      </w:pPr>
      <w:r w:rsidRPr="00AC719D">
        <w:rPr>
          <w:rFonts w:ascii="Times New Roman" w:hAnsi="Times New Roman" w:cs="Times New Roman"/>
        </w:rPr>
        <w:t>Comparative Analysis: Comparing governance practices among public and private banks or across different countries reveals strengths and weaknesses, informing future strategies.</w:t>
      </w:r>
    </w:p>
    <w:p w14:paraId="63F1ADCD" w14:textId="5D977C25" w:rsidR="00AC719D" w:rsidRDefault="00AC719D" w:rsidP="00765102">
      <w:pPr>
        <w:numPr>
          <w:ilvl w:val="0"/>
          <w:numId w:val="1"/>
        </w:numPr>
        <w:jc w:val="both"/>
        <w:rPr>
          <w:rFonts w:ascii="Times New Roman" w:hAnsi="Times New Roman" w:cs="Times New Roman"/>
        </w:rPr>
      </w:pPr>
      <w:r w:rsidRPr="00AC719D">
        <w:rPr>
          <w:rFonts w:ascii="Times New Roman" w:hAnsi="Times New Roman" w:cs="Times New Roman"/>
        </w:rPr>
        <w:t>Research Contribution: Research in this area provides valuable insights into how banks can adopt best practices, benchmarking them to identify areas for improvement and highlight successful approaches. Overall, such research strengthens and enhances the stability of the banking sector.</w:t>
      </w:r>
    </w:p>
    <w:p w14:paraId="17827C5F" w14:textId="632DFECC" w:rsidR="00AC06D1" w:rsidRDefault="00AC06D1" w:rsidP="00765102">
      <w:pPr>
        <w:ind w:left="360"/>
        <w:jc w:val="both"/>
        <w:rPr>
          <w:rFonts w:ascii="Times New Roman" w:hAnsi="Times New Roman" w:cs="Times New Roman"/>
        </w:rPr>
      </w:pPr>
    </w:p>
    <w:p w14:paraId="08303001" w14:textId="22539B16" w:rsidR="00765102" w:rsidRPr="00765102" w:rsidRDefault="00765102" w:rsidP="00765102">
      <w:pPr>
        <w:spacing w:line="360" w:lineRule="auto"/>
        <w:ind w:left="10" w:right="590" w:hanging="10"/>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Scope of your research</w:t>
      </w:r>
    </w:p>
    <w:p w14:paraId="3BAE3B9A" w14:textId="77777777" w:rsidR="00765102" w:rsidRPr="00765102" w:rsidRDefault="00765102" w:rsidP="00765102">
      <w:pPr>
        <w:numPr>
          <w:ilvl w:val="0"/>
          <w:numId w:val="2"/>
        </w:numPr>
        <w:jc w:val="both"/>
        <w:rPr>
          <w:rFonts w:ascii="Times New Roman" w:hAnsi="Times New Roman" w:cs="Times New Roman"/>
        </w:rPr>
      </w:pPr>
      <w:r w:rsidRPr="00765102">
        <w:rPr>
          <w:rFonts w:ascii="Times New Roman" w:hAnsi="Times New Roman" w:cs="Times New Roman"/>
          <w:b/>
          <w:bCs/>
        </w:rPr>
        <w:t>Board Composition and Operations:</w:t>
      </w:r>
    </w:p>
    <w:p w14:paraId="2631675A" w14:textId="77777777" w:rsidR="00765102" w:rsidRPr="00765102" w:rsidRDefault="00765102" w:rsidP="00765102">
      <w:pPr>
        <w:numPr>
          <w:ilvl w:val="1"/>
          <w:numId w:val="2"/>
        </w:numPr>
        <w:jc w:val="both"/>
        <w:rPr>
          <w:rFonts w:ascii="Times New Roman" w:hAnsi="Times New Roman" w:cs="Times New Roman"/>
        </w:rPr>
      </w:pPr>
      <w:r w:rsidRPr="00765102">
        <w:rPr>
          <w:rFonts w:ascii="Times New Roman" w:hAnsi="Times New Roman" w:cs="Times New Roman"/>
        </w:rPr>
        <w:t>Examine diversity, expertise, independence, roles, and meeting effectiveness of boards.</w:t>
      </w:r>
    </w:p>
    <w:p w14:paraId="5056AA75" w14:textId="77777777" w:rsidR="00765102" w:rsidRPr="00765102" w:rsidRDefault="00765102" w:rsidP="00765102">
      <w:pPr>
        <w:numPr>
          <w:ilvl w:val="0"/>
          <w:numId w:val="2"/>
        </w:numPr>
        <w:jc w:val="both"/>
        <w:rPr>
          <w:rFonts w:ascii="Times New Roman" w:hAnsi="Times New Roman" w:cs="Times New Roman"/>
        </w:rPr>
      </w:pPr>
      <w:r w:rsidRPr="00765102">
        <w:rPr>
          <w:rFonts w:ascii="Times New Roman" w:hAnsi="Times New Roman" w:cs="Times New Roman"/>
          <w:b/>
          <w:bCs/>
        </w:rPr>
        <w:t>Risk Management Practices:</w:t>
      </w:r>
    </w:p>
    <w:p w14:paraId="27D61E47" w14:textId="77777777" w:rsidR="00765102" w:rsidRPr="00765102" w:rsidRDefault="00765102" w:rsidP="00765102">
      <w:pPr>
        <w:numPr>
          <w:ilvl w:val="1"/>
          <w:numId w:val="2"/>
        </w:numPr>
        <w:jc w:val="both"/>
        <w:rPr>
          <w:rFonts w:ascii="Times New Roman" w:hAnsi="Times New Roman" w:cs="Times New Roman"/>
        </w:rPr>
      </w:pPr>
      <w:r w:rsidRPr="00765102">
        <w:rPr>
          <w:rFonts w:ascii="Times New Roman" w:hAnsi="Times New Roman" w:cs="Times New Roman"/>
        </w:rPr>
        <w:t>Compare methods for identifying and mitigating risks, and evaluate internal controls and compliance.</w:t>
      </w:r>
    </w:p>
    <w:p w14:paraId="5C54401D" w14:textId="77777777" w:rsidR="00765102" w:rsidRPr="00765102" w:rsidRDefault="00765102" w:rsidP="00765102">
      <w:pPr>
        <w:numPr>
          <w:ilvl w:val="0"/>
          <w:numId w:val="2"/>
        </w:numPr>
        <w:jc w:val="both"/>
        <w:rPr>
          <w:rFonts w:ascii="Times New Roman" w:hAnsi="Times New Roman" w:cs="Times New Roman"/>
        </w:rPr>
      </w:pPr>
      <w:r w:rsidRPr="00765102">
        <w:rPr>
          <w:rFonts w:ascii="Times New Roman" w:hAnsi="Times New Roman" w:cs="Times New Roman"/>
          <w:b/>
          <w:bCs/>
        </w:rPr>
        <w:t>Transparency and Disclosure:</w:t>
      </w:r>
    </w:p>
    <w:p w14:paraId="272C8CD3" w14:textId="77777777" w:rsidR="00765102" w:rsidRPr="00765102" w:rsidRDefault="00765102" w:rsidP="00765102">
      <w:pPr>
        <w:numPr>
          <w:ilvl w:val="1"/>
          <w:numId w:val="2"/>
        </w:numPr>
        <w:jc w:val="both"/>
        <w:rPr>
          <w:rFonts w:ascii="Times New Roman" w:hAnsi="Times New Roman" w:cs="Times New Roman"/>
        </w:rPr>
      </w:pPr>
      <w:r w:rsidRPr="00765102">
        <w:rPr>
          <w:rFonts w:ascii="Times New Roman" w:hAnsi="Times New Roman" w:cs="Times New Roman"/>
        </w:rPr>
        <w:t>Assess financial reporting transparency, clarity of stakeholder information, and communication channels.</w:t>
      </w:r>
    </w:p>
    <w:p w14:paraId="732350E4" w14:textId="77777777" w:rsidR="00765102" w:rsidRPr="00765102" w:rsidRDefault="00765102" w:rsidP="00765102">
      <w:pPr>
        <w:numPr>
          <w:ilvl w:val="0"/>
          <w:numId w:val="2"/>
        </w:numPr>
        <w:jc w:val="both"/>
        <w:rPr>
          <w:rFonts w:ascii="Times New Roman" w:hAnsi="Times New Roman" w:cs="Times New Roman"/>
        </w:rPr>
      </w:pPr>
      <w:r w:rsidRPr="00765102">
        <w:rPr>
          <w:rFonts w:ascii="Times New Roman" w:hAnsi="Times New Roman" w:cs="Times New Roman"/>
          <w:b/>
          <w:bCs/>
        </w:rPr>
        <w:t>Compensation Practices:</w:t>
      </w:r>
    </w:p>
    <w:p w14:paraId="2CE33DA8" w14:textId="77777777" w:rsidR="00765102" w:rsidRPr="00765102" w:rsidRDefault="00765102" w:rsidP="00765102">
      <w:pPr>
        <w:numPr>
          <w:ilvl w:val="1"/>
          <w:numId w:val="2"/>
        </w:numPr>
        <w:jc w:val="both"/>
        <w:rPr>
          <w:rFonts w:ascii="Times New Roman" w:hAnsi="Times New Roman" w:cs="Times New Roman"/>
        </w:rPr>
      </w:pPr>
      <w:r w:rsidRPr="00765102">
        <w:rPr>
          <w:rFonts w:ascii="Times New Roman" w:hAnsi="Times New Roman" w:cs="Times New Roman"/>
        </w:rPr>
        <w:t>Compare executive pay structures, risk-linked allowances, and the role of compensation committees.</w:t>
      </w:r>
    </w:p>
    <w:p w14:paraId="24C10F34" w14:textId="77777777" w:rsidR="00765102" w:rsidRPr="00765102" w:rsidRDefault="00765102" w:rsidP="00765102">
      <w:pPr>
        <w:ind w:left="360"/>
        <w:jc w:val="both"/>
        <w:rPr>
          <w:rFonts w:ascii="Times New Roman" w:hAnsi="Times New Roman" w:cs="Times New Roman"/>
          <w:b/>
          <w:bCs/>
        </w:rPr>
      </w:pPr>
      <w:r w:rsidRPr="00765102">
        <w:rPr>
          <w:rFonts w:ascii="Times New Roman" w:hAnsi="Times New Roman" w:cs="Times New Roman"/>
          <w:b/>
          <w:bCs/>
        </w:rPr>
        <w:t>Comparative Analysis:</w:t>
      </w:r>
    </w:p>
    <w:p w14:paraId="1D710812" w14:textId="77777777" w:rsidR="00765102" w:rsidRPr="00765102" w:rsidRDefault="00765102" w:rsidP="00765102">
      <w:pPr>
        <w:numPr>
          <w:ilvl w:val="0"/>
          <w:numId w:val="3"/>
        </w:numPr>
        <w:jc w:val="both"/>
        <w:rPr>
          <w:rFonts w:ascii="Times New Roman" w:hAnsi="Times New Roman" w:cs="Times New Roman"/>
        </w:rPr>
      </w:pPr>
      <w:r w:rsidRPr="00765102">
        <w:rPr>
          <w:rFonts w:ascii="Times New Roman" w:hAnsi="Times New Roman" w:cs="Times New Roman"/>
          <w:b/>
          <w:bCs/>
        </w:rPr>
        <w:t>Bank Selection:</w:t>
      </w:r>
      <w:r w:rsidRPr="00765102">
        <w:rPr>
          <w:rFonts w:ascii="Times New Roman" w:hAnsi="Times New Roman" w:cs="Times New Roman"/>
        </w:rPr>
        <w:t xml:space="preserve"> Include public vs. private banks, banks from different regulatory environments, and various sizes and business models.</w:t>
      </w:r>
    </w:p>
    <w:p w14:paraId="144F6DA3" w14:textId="248B245C" w:rsidR="00765102" w:rsidRPr="00765102" w:rsidRDefault="00765102" w:rsidP="00765102">
      <w:pPr>
        <w:numPr>
          <w:ilvl w:val="0"/>
          <w:numId w:val="3"/>
        </w:numPr>
        <w:jc w:val="both"/>
        <w:rPr>
          <w:rFonts w:ascii="Times New Roman" w:hAnsi="Times New Roman" w:cs="Times New Roman"/>
        </w:rPr>
      </w:pPr>
      <w:r w:rsidRPr="00765102">
        <w:rPr>
          <w:rFonts w:ascii="Times New Roman" w:hAnsi="Times New Roman" w:cs="Times New Roman"/>
          <w:b/>
          <w:bCs/>
        </w:rPr>
        <w:t>Metrics and Methodology:</w:t>
      </w:r>
      <w:r w:rsidRPr="00765102">
        <w:rPr>
          <w:rFonts w:ascii="Times New Roman" w:hAnsi="Times New Roman" w:cs="Times New Roman"/>
        </w:rPr>
        <w:t xml:space="preserve"> Use industry standards, quantitative data, and optional qualitative interviews to </w:t>
      </w:r>
      <w:r w:rsidRPr="00765102">
        <w:rPr>
          <w:rFonts w:ascii="Times New Roman" w:hAnsi="Times New Roman" w:cs="Times New Roman"/>
        </w:rPr>
        <w:t>analyse</w:t>
      </w:r>
      <w:r w:rsidRPr="00765102">
        <w:rPr>
          <w:rFonts w:ascii="Times New Roman" w:hAnsi="Times New Roman" w:cs="Times New Roman"/>
        </w:rPr>
        <w:t xml:space="preserve"> governance strengths and weaknesses.</w:t>
      </w:r>
    </w:p>
    <w:p w14:paraId="462DCA8D" w14:textId="77777777" w:rsidR="00765102" w:rsidRPr="00765102" w:rsidRDefault="00765102" w:rsidP="00765102">
      <w:pPr>
        <w:ind w:left="360"/>
        <w:jc w:val="both"/>
        <w:rPr>
          <w:rFonts w:ascii="Times New Roman" w:hAnsi="Times New Roman" w:cs="Times New Roman"/>
          <w:b/>
          <w:bCs/>
        </w:rPr>
      </w:pPr>
      <w:r w:rsidRPr="00765102">
        <w:rPr>
          <w:rFonts w:ascii="Times New Roman" w:hAnsi="Times New Roman" w:cs="Times New Roman"/>
          <w:b/>
          <w:bCs/>
        </w:rPr>
        <w:t>Additional Considerations:</w:t>
      </w:r>
    </w:p>
    <w:p w14:paraId="65C04FDF" w14:textId="77777777" w:rsidR="00765102" w:rsidRPr="00765102" w:rsidRDefault="00765102" w:rsidP="00765102">
      <w:pPr>
        <w:numPr>
          <w:ilvl w:val="0"/>
          <w:numId w:val="4"/>
        </w:numPr>
        <w:jc w:val="both"/>
        <w:rPr>
          <w:rFonts w:ascii="Times New Roman" w:hAnsi="Times New Roman" w:cs="Times New Roman"/>
        </w:rPr>
      </w:pPr>
      <w:r w:rsidRPr="00765102">
        <w:rPr>
          <w:rFonts w:ascii="Times New Roman" w:hAnsi="Times New Roman" w:cs="Times New Roman"/>
          <w:b/>
          <w:bCs/>
        </w:rPr>
        <w:t>Regulatory Landscape:</w:t>
      </w:r>
      <w:r w:rsidRPr="00765102">
        <w:rPr>
          <w:rFonts w:ascii="Times New Roman" w:hAnsi="Times New Roman" w:cs="Times New Roman"/>
        </w:rPr>
        <w:t xml:space="preserve"> Overview of governance regulations in selected regions.</w:t>
      </w:r>
    </w:p>
    <w:p w14:paraId="1DC51740" w14:textId="77777777" w:rsidR="00765102" w:rsidRPr="00765102" w:rsidRDefault="00765102" w:rsidP="00765102">
      <w:pPr>
        <w:numPr>
          <w:ilvl w:val="0"/>
          <w:numId w:val="4"/>
        </w:numPr>
        <w:jc w:val="both"/>
        <w:rPr>
          <w:rFonts w:ascii="Times New Roman" w:hAnsi="Times New Roman" w:cs="Times New Roman"/>
        </w:rPr>
      </w:pPr>
      <w:r w:rsidRPr="00765102">
        <w:rPr>
          <w:rFonts w:ascii="Times New Roman" w:hAnsi="Times New Roman" w:cs="Times New Roman"/>
          <w:b/>
          <w:bCs/>
        </w:rPr>
        <w:lastRenderedPageBreak/>
        <w:t>Impact Analysis:</w:t>
      </w:r>
      <w:r w:rsidRPr="00765102">
        <w:rPr>
          <w:rFonts w:ascii="Times New Roman" w:hAnsi="Times New Roman" w:cs="Times New Roman"/>
        </w:rPr>
        <w:t xml:space="preserve"> Investigate the impact of governance practices on performance and risk profile.</w:t>
      </w:r>
    </w:p>
    <w:p w14:paraId="2D19A1AE" w14:textId="77777777" w:rsidR="00765102" w:rsidRPr="00765102" w:rsidRDefault="00765102" w:rsidP="00765102">
      <w:pPr>
        <w:ind w:left="360"/>
        <w:jc w:val="both"/>
        <w:rPr>
          <w:rFonts w:ascii="Times New Roman" w:hAnsi="Times New Roman" w:cs="Times New Roman"/>
          <w:b/>
          <w:bCs/>
        </w:rPr>
      </w:pPr>
      <w:r w:rsidRPr="00765102">
        <w:rPr>
          <w:rFonts w:ascii="Times New Roman" w:hAnsi="Times New Roman" w:cs="Times New Roman"/>
          <w:b/>
          <w:bCs/>
        </w:rPr>
        <w:t>Deliverables:</w:t>
      </w:r>
    </w:p>
    <w:p w14:paraId="4B5C693A" w14:textId="77777777" w:rsidR="00765102" w:rsidRPr="00765102" w:rsidRDefault="00765102" w:rsidP="00765102">
      <w:pPr>
        <w:numPr>
          <w:ilvl w:val="0"/>
          <w:numId w:val="5"/>
        </w:numPr>
        <w:jc w:val="both"/>
        <w:rPr>
          <w:rFonts w:ascii="Times New Roman" w:hAnsi="Times New Roman" w:cs="Times New Roman"/>
        </w:rPr>
      </w:pPr>
      <w:r w:rsidRPr="00765102">
        <w:rPr>
          <w:rFonts w:ascii="Times New Roman" w:hAnsi="Times New Roman" w:cs="Times New Roman"/>
        </w:rPr>
        <w:t>Provide a detailed comparative study with evidence-based arguments.</w:t>
      </w:r>
    </w:p>
    <w:p w14:paraId="333DA7D1" w14:textId="77777777" w:rsidR="00765102" w:rsidRPr="00765102" w:rsidRDefault="00765102" w:rsidP="00765102">
      <w:pPr>
        <w:numPr>
          <w:ilvl w:val="0"/>
          <w:numId w:val="5"/>
        </w:numPr>
        <w:jc w:val="both"/>
        <w:rPr>
          <w:rFonts w:ascii="Times New Roman" w:hAnsi="Times New Roman" w:cs="Times New Roman"/>
        </w:rPr>
      </w:pPr>
      <w:r w:rsidRPr="00765102">
        <w:rPr>
          <w:rFonts w:ascii="Times New Roman" w:hAnsi="Times New Roman" w:cs="Times New Roman"/>
        </w:rPr>
        <w:t>Offer recommendations for improvements and highlight best practices.</w:t>
      </w:r>
    </w:p>
    <w:p w14:paraId="5F5BDD48" w14:textId="77777777" w:rsidR="00765102" w:rsidRPr="00765102" w:rsidRDefault="00765102" w:rsidP="00765102">
      <w:pPr>
        <w:ind w:left="360"/>
        <w:jc w:val="both"/>
        <w:rPr>
          <w:rFonts w:ascii="Times New Roman" w:hAnsi="Times New Roman" w:cs="Times New Roman"/>
          <w:b/>
          <w:bCs/>
          <w:vanish/>
          <w:sz w:val="32"/>
          <w:szCs w:val="32"/>
        </w:rPr>
      </w:pPr>
      <w:r w:rsidRPr="00765102">
        <w:rPr>
          <w:rFonts w:ascii="Times New Roman" w:hAnsi="Times New Roman" w:cs="Times New Roman"/>
          <w:b/>
          <w:bCs/>
          <w:vanish/>
          <w:sz w:val="32"/>
          <w:szCs w:val="32"/>
        </w:rPr>
        <w:t>Top of Form</w:t>
      </w:r>
    </w:p>
    <w:p w14:paraId="1340BDE2" w14:textId="732CA116" w:rsidR="00765102" w:rsidRPr="00765102" w:rsidRDefault="00765102" w:rsidP="00765102">
      <w:pPr>
        <w:jc w:val="both"/>
        <w:rPr>
          <w:rFonts w:ascii="Times New Roman" w:hAnsi="Times New Roman" w:cs="Times New Roman"/>
          <w:b/>
          <w:bCs/>
          <w:sz w:val="32"/>
          <w:szCs w:val="32"/>
        </w:rPr>
      </w:pPr>
      <w:r w:rsidRPr="00765102">
        <w:rPr>
          <w:rFonts w:ascii="Times New Roman" w:hAnsi="Times New Roman" w:cs="Times New Roman"/>
          <w:b/>
          <w:bCs/>
          <w:sz w:val="32"/>
          <w:szCs w:val="32"/>
        </w:rPr>
        <w:t xml:space="preserve">Literature Review </w:t>
      </w:r>
    </w:p>
    <w:p w14:paraId="35C132B6" w14:textId="77777777" w:rsidR="00765102" w:rsidRPr="00765102" w:rsidRDefault="00765102" w:rsidP="00765102">
      <w:pPr>
        <w:jc w:val="both"/>
        <w:rPr>
          <w:rFonts w:ascii="Times New Roman" w:hAnsi="Times New Roman" w:cs="Times New Roman"/>
        </w:rPr>
      </w:pPr>
      <w:r w:rsidRPr="00765102">
        <w:rPr>
          <w:rFonts w:ascii="Times New Roman" w:hAnsi="Times New Roman" w:cs="Times New Roman"/>
        </w:rPr>
        <w:t>Numerous studies on corporate governance (CG) in India highlight various factors influencing firm performance:</w:t>
      </w:r>
    </w:p>
    <w:p w14:paraId="4FC33F04" w14:textId="77777777" w:rsidR="00765102" w:rsidRPr="00765102" w:rsidRDefault="00765102" w:rsidP="00765102">
      <w:pPr>
        <w:numPr>
          <w:ilvl w:val="0"/>
          <w:numId w:val="6"/>
        </w:numPr>
        <w:jc w:val="both"/>
        <w:rPr>
          <w:rFonts w:ascii="Times New Roman" w:hAnsi="Times New Roman" w:cs="Times New Roman"/>
        </w:rPr>
      </w:pPr>
      <w:r w:rsidRPr="00765102">
        <w:rPr>
          <w:rFonts w:ascii="Times New Roman" w:hAnsi="Times New Roman" w:cs="Times New Roman"/>
          <w:b/>
          <w:bCs/>
        </w:rPr>
        <w:t>Board Size and Composition:</w:t>
      </w:r>
    </w:p>
    <w:p w14:paraId="10556090" w14:textId="77777777" w:rsidR="00765102" w:rsidRPr="00765102" w:rsidRDefault="00765102" w:rsidP="00765102">
      <w:pPr>
        <w:numPr>
          <w:ilvl w:val="1"/>
          <w:numId w:val="6"/>
        </w:numPr>
        <w:jc w:val="both"/>
        <w:rPr>
          <w:rFonts w:ascii="Times New Roman" w:hAnsi="Times New Roman" w:cs="Times New Roman"/>
        </w:rPr>
      </w:pPr>
      <w:proofErr w:type="spellStart"/>
      <w:r w:rsidRPr="00765102">
        <w:rPr>
          <w:rFonts w:ascii="Times New Roman" w:hAnsi="Times New Roman" w:cs="Times New Roman"/>
        </w:rPr>
        <w:t>Kathuria</w:t>
      </w:r>
      <w:proofErr w:type="spellEnd"/>
      <w:r w:rsidRPr="00765102">
        <w:rPr>
          <w:rFonts w:ascii="Times New Roman" w:hAnsi="Times New Roman" w:cs="Times New Roman"/>
        </w:rPr>
        <w:t xml:space="preserve"> and Sprint (1999) found that increasing board size improves financial performance but has diminishing returns with company size.</w:t>
      </w:r>
    </w:p>
    <w:p w14:paraId="36661B34" w14:textId="77777777" w:rsidR="00765102" w:rsidRPr="00765102" w:rsidRDefault="00765102" w:rsidP="00765102">
      <w:pPr>
        <w:numPr>
          <w:ilvl w:val="1"/>
          <w:numId w:val="6"/>
        </w:numPr>
        <w:jc w:val="both"/>
        <w:rPr>
          <w:rFonts w:ascii="Times New Roman" w:hAnsi="Times New Roman" w:cs="Times New Roman"/>
        </w:rPr>
      </w:pPr>
      <w:proofErr w:type="spellStart"/>
      <w:r w:rsidRPr="00765102">
        <w:rPr>
          <w:rFonts w:ascii="Times New Roman" w:hAnsi="Times New Roman" w:cs="Times New Roman"/>
        </w:rPr>
        <w:t>Chugh</w:t>
      </w:r>
      <w:proofErr w:type="spellEnd"/>
      <w:r w:rsidRPr="00765102">
        <w:rPr>
          <w:rFonts w:ascii="Times New Roman" w:hAnsi="Times New Roman" w:cs="Times New Roman"/>
        </w:rPr>
        <w:t>, Meador, and Kumar (2011) concluded larger boards improve financial performance, but too much independence can reduce it.</w:t>
      </w:r>
    </w:p>
    <w:p w14:paraId="062E57C9"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 xml:space="preserve">Thomas and Thakur (2014) and Hussein and </w:t>
      </w:r>
      <w:proofErr w:type="spellStart"/>
      <w:r w:rsidRPr="00765102">
        <w:rPr>
          <w:rFonts w:ascii="Times New Roman" w:hAnsi="Times New Roman" w:cs="Times New Roman"/>
        </w:rPr>
        <w:t>Venkatram</w:t>
      </w:r>
      <w:proofErr w:type="spellEnd"/>
      <w:r w:rsidRPr="00765102">
        <w:rPr>
          <w:rFonts w:ascii="Times New Roman" w:hAnsi="Times New Roman" w:cs="Times New Roman"/>
        </w:rPr>
        <w:t xml:space="preserve"> (2013) found smaller boards and more independent directors enhance performance.</w:t>
      </w:r>
    </w:p>
    <w:p w14:paraId="3AEA6ED8" w14:textId="77777777" w:rsidR="00765102" w:rsidRPr="00765102" w:rsidRDefault="00765102" w:rsidP="00765102">
      <w:pPr>
        <w:numPr>
          <w:ilvl w:val="0"/>
          <w:numId w:val="6"/>
        </w:numPr>
        <w:jc w:val="both"/>
        <w:rPr>
          <w:rFonts w:ascii="Times New Roman" w:hAnsi="Times New Roman" w:cs="Times New Roman"/>
        </w:rPr>
      </w:pPr>
      <w:r w:rsidRPr="00765102">
        <w:rPr>
          <w:rFonts w:ascii="Times New Roman" w:hAnsi="Times New Roman" w:cs="Times New Roman"/>
          <w:b/>
          <w:bCs/>
        </w:rPr>
        <w:t>Ownership Structure:</w:t>
      </w:r>
    </w:p>
    <w:p w14:paraId="4EAB307B"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Kumar (2004) showed ownership by institutional investors and directors impacts performance non-linearly.</w:t>
      </w:r>
    </w:p>
    <w:p w14:paraId="186FBAA0"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Dwivedi and Jain (2005) found external ownership positively affects shareholder value, while managerial ownership has a negative impact.</w:t>
      </w:r>
    </w:p>
    <w:p w14:paraId="11573ABC"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Emmanuel and Hodo (2012) and Mohammed (2012) found board size and shareholder number positively impact performance in Nigerian banks.</w:t>
      </w:r>
    </w:p>
    <w:p w14:paraId="5A74F106" w14:textId="77777777" w:rsidR="00765102" w:rsidRPr="00765102" w:rsidRDefault="00765102" w:rsidP="00765102">
      <w:pPr>
        <w:numPr>
          <w:ilvl w:val="0"/>
          <w:numId w:val="6"/>
        </w:numPr>
        <w:jc w:val="both"/>
        <w:rPr>
          <w:rFonts w:ascii="Times New Roman" w:hAnsi="Times New Roman" w:cs="Times New Roman"/>
        </w:rPr>
      </w:pPr>
      <w:r w:rsidRPr="00765102">
        <w:rPr>
          <w:rFonts w:ascii="Times New Roman" w:hAnsi="Times New Roman" w:cs="Times New Roman"/>
          <w:b/>
          <w:bCs/>
        </w:rPr>
        <w:t>Executive Compensation:</w:t>
      </w:r>
    </w:p>
    <w:p w14:paraId="534F4BE5"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Abdullah (2006) found no link between executive pay and profitability in Malaysian firms.</w:t>
      </w:r>
    </w:p>
    <w:p w14:paraId="241F6C6E"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Narwal and Jindal (2015) found a strong positive relationship between executive compensation and profitability in the Indian textile industry.</w:t>
      </w:r>
    </w:p>
    <w:p w14:paraId="648F8270" w14:textId="77777777" w:rsidR="00765102" w:rsidRPr="00765102" w:rsidRDefault="00765102" w:rsidP="00765102">
      <w:pPr>
        <w:numPr>
          <w:ilvl w:val="0"/>
          <w:numId w:val="6"/>
        </w:numPr>
        <w:jc w:val="both"/>
        <w:rPr>
          <w:rFonts w:ascii="Times New Roman" w:hAnsi="Times New Roman" w:cs="Times New Roman"/>
        </w:rPr>
      </w:pPr>
      <w:r w:rsidRPr="00765102">
        <w:rPr>
          <w:rFonts w:ascii="Times New Roman" w:hAnsi="Times New Roman" w:cs="Times New Roman"/>
          <w:b/>
          <w:bCs/>
        </w:rPr>
        <w:t>Transparency and Disclosure:</w:t>
      </w:r>
    </w:p>
    <w:p w14:paraId="708BF1A7" w14:textId="77777777" w:rsidR="00765102" w:rsidRPr="00765102" w:rsidRDefault="00765102" w:rsidP="00765102">
      <w:pPr>
        <w:numPr>
          <w:ilvl w:val="1"/>
          <w:numId w:val="6"/>
        </w:numPr>
        <w:jc w:val="both"/>
        <w:rPr>
          <w:rFonts w:ascii="Times New Roman" w:hAnsi="Times New Roman" w:cs="Times New Roman"/>
        </w:rPr>
      </w:pPr>
      <w:proofErr w:type="spellStart"/>
      <w:r w:rsidRPr="00765102">
        <w:rPr>
          <w:rFonts w:ascii="Times New Roman" w:hAnsi="Times New Roman" w:cs="Times New Roman"/>
        </w:rPr>
        <w:t>Mohd</w:t>
      </w:r>
      <w:proofErr w:type="spellEnd"/>
      <w:r w:rsidRPr="00765102">
        <w:rPr>
          <w:rFonts w:ascii="Times New Roman" w:hAnsi="Times New Roman" w:cs="Times New Roman"/>
        </w:rPr>
        <w:t>. and Fatima (2009) linked better disclosure and transparency scores with higher market value and performance.</w:t>
      </w:r>
    </w:p>
    <w:p w14:paraId="43C2943F" w14:textId="77777777" w:rsidR="00765102" w:rsidRPr="00765102" w:rsidRDefault="00765102" w:rsidP="00765102">
      <w:pPr>
        <w:numPr>
          <w:ilvl w:val="1"/>
          <w:numId w:val="6"/>
        </w:numPr>
        <w:jc w:val="both"/>
        <w:rPr>
          <w:rFonts w:ascii="Times New Roman" w:hAnsi="Times New Roman" w:cs="Times New Roman"/>
        </w:rPr>
      </w:pPr>
      <w:proofErr w:type="spellStart"/>
      <w:r w:rsidRPr="00765102">
        <w:rPr>
          <w:rFonts w:ascii="Times New Roman" w:hAnsi="Times New Roman" w:cs="Times New Roman"/>
        </w:rPr>
        <w:t>Gowd</w:t>
      </w:r>
      <w:proofErr w:type="spellEnd"/>
      <w:r w:rsidRPr="00765102">
        <w:rPr>
          <w:rFonts w:ascii="Times New Roman" w:hAnsi="Times New Roman" w:cs="Times New Roman"/>
        </w:rPr>
        <w:t>, Kiran, and Rao (2013) found positive relationships between sales, market capitalization, profit, and CG score in SBI.</w:t>
      </w:r>
    </w:p>
    <w:p w14:paraId="1ABE030A" w14:textId="77777777" w:rsidR="00765102" w:rsidRPr="00765102" w:rsidRDefault="00765102" w:rsidP="00765102">
      <w:pPr>
        <w:numPr>
          <w:ilvl w:val="0"/>
          <w:numId w:val="6"/>
        </w:numPr>
        <w:jc w:val="both"/>
        <w:rPr>
          <w:rFonts w:ascii="Times New Roman" w:hAnsi="Times New Roman" w:cs="Times New Roman"/>
        </w:rPr>
      </w:pPr>
      <w:r w:rsidRPr="00765102">
        <w:rPr>
          <w:rFonts w:ascii="Times New Roman" w:hAnsi="Times New Roman" w:cs="Times New Roman"/>
          <w:b/>
          <w:bCs/>
        </w:rPr>
        <w:t>Sector-Specific Studies:</w:t>
      </w:r>
    </w:p>
    <w:p w14:paraId="06875B6C"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Adnan et al. (2011) found smaller boards and higher ownership rates improve efficiency in Malaysian banks.</w:t>
      </w:r>
    </w:p>
    <w:p w14:paraId="11CAE7F9"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Pandya (2011) found significant links between CG structures, board independence, CEO duality, and performance in Indian banks.</w:t>
      </w:r>
    </w:p>
    <w:p w14:paraId="3031F59A"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lastRenderedPageBreak/>
        <w:t>Stefano and Olatunji (2011) found more external directors negatively impact financial performance.</w:t>
      </w:r>
    </w:p>
    <w:p w14:paraId="07A7ECFD" w14:textId="77777777" w:rsidR="00765102" w:rsidRPr="00765102" w:rsidRDefault="00765102" w:rsidP="00765102">
      <w:pPr>
        <w:numPr>
          <w:ilvl w:val="0"/>
          <w:numId w:val="6"/>
        </w:numPr>
        <w:jc w:val="both"/>
        <w:rPr>
          <w:rFonts w:ascii="Times New Roman" w:hAnsi="Times New Roman" w:cs="Times New Roman"/>
        </w:rPr>
      </w:pPr>
      <w:r w:rsidRPr="00765102">
        <w:rPr>
          <w:rFonts w:ascii="Times New Roman" w:hAnsi="Times New Roman" w:cs="Times New Roman"/>
          <w:b/>
          <w:bCs/>
        </w:rPr>
        <w:t>Other Findings:</w:t>
      </w:r>
    </w:p>
    <w:p w14:paraId="503B69CB"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Al-</w:t>
      </w:r>
      <w:proofErr w:type="spellStart"/>
      <w:r w:rsidRPr="00765102">
        <w:rPr>
          <w:rFonts w:ascii="Times New Roman" w:hAnsi="Times New Roman" w:cs="Times New Roman"/>
        </w:rPr>
        <w:t>Musalli</w:t>
      </w:r>
      <w:proofErr w:type="spellEnd"/>
      <w:r w:rsidRPr="00765102">
        <w:rPr>
          <w:rFonts w:ascii="Times New Roman" w:hAnsi="Times New Roman" w:cs="Times New Roman"/>
        </w:rPr>
        <w:t xml:space="preserve"> and Ismail (2012) explored factors influencing intellectual capital in GCC banks.</w:t>
      </w:r>
    </w:p>
    <w:p w14:paraId="12568051" w14:textId="77777777" w:rsidR="00765102" w:rsidRPr="00765102" w:rsidRDefault="00765102" w:rsidP="00765102">
      <w:pPr>
        <w:numPr>
          <w:ilvl w:val="1"/>
          <w:numId w:val="6"/>
        </w:numPr>
        <w:jc w:val="both"/>
        <w:rPr>
          <w:rFonts w:ascii="Times New Roman" w:hAnsi="Times New Roman" w:cs="Times New Roman"/>
        </w:rPr>
      </w:pPr>
      <w:r w:rsidRPr="00765102">
        <w:rPr>
          <w:rFonts w:ascii="Times New Roman" w:hAnsi="Times New Roman" w:cs="Times New Roman"/>
        </w:rPr>
        <w:t>Vishwakarma and Alok (2015) found board size, independence, and committees significantly impact IT companies' financial performance in India.</w:t>
      </w:r>
    </w:p>
    <w:p w14:paraId="1B8568A9" w14:textId="77777777" w:rsidR="00765102" w:rsidRPr="00765102" w:rsidRDefault="00765102" w:rsidP="00765102">
      <w:pPr>
        <w:jc w:val="both"/>
        <w:rPr>
          <w:rFonts w:ascii="Times New Roman" w:hAnsi="Times New Roman" w:cs="Times New Roman"/>
          <w:b/>
          <w:bCs/>
        </w:rPr>
      </w:pPr>
      <w:r w:rsidRPr="00765102">
        <w:rPr>
          <w:rFonts w:ascii="Times New Roman" w:hAnsi="Times New Roman" w:cs="Times New Roman"/>
          <w:b/>
          <w:bCs/>
        </w:rPr>
        <w:t>Research Gaps</w:t>
      </w:r>
    </w:p>
    <w:p w14:paraId="680CEEF0" w14:textId="77777777" w:rsidR="00765102" w:rsidRPr="00765102" w:rsidRDefault="00765102" w:rsidP="00765102">
      <w:pPr>
        <w:numPr>
          <w:ilvl w:val="0"/>
          <w:numId w:val="7"/>
        </w:numPr>
        <w:jc w:val="both"/>
        <w:rPr>
          <w:rFonts w:ascii="Times New Roman" w:hAnsi="Times New Roman" w:cs="Times New Roman"/>
        </w:rPr>
      </w:pPr>
      <w:r w:rsidRPr="00765102">
        <w:rPr>
          <w:rFonts w:ascii="Times New Roman" w:hAnsi="Times New Roman" w:cs="Times New Roman"/>
        </w:rPr>
        <w:t>Insufficient benchmarking between public sector (</w:t>
      </w:r>
      <w:proofErr w:type="spellStart"/>
      <w:r w:rsidRPr="00765102">
        <w:rPr>
          <w:rFonts w:ascii="Times New Roman" w:hAnsi="Times New Roman" w:cs="Times New Roman"/>
        </w:rPr>
        <w:t>PuSB</w:t>
      </w:r>
      <w:proofErr w:type="spellEnd"/>
      <w:r w:rsidRPr="00765102">
        <w:rPr>
          <w:rFonts w:ascii="Times New Roman" w:hAnsi="Times New Roman" w:cs="Times New Roman"/>
        </w:rPr>
        <w:t>) and private sector banks (</w:t>
      </w:r>
      <w:proofErr w:type="spellStart"/>
      <w:r w:rsidRPr="00765102">
        <w:rPr>
          <w:rFonts w:ascii="Times New Roman" w:hAnsi="Times New Roman" w:cs="Times New Roman"/>
        </w:rPr>
        <w:t>PvSB</w:t>
      </w:r>
      <w:proofErr w:type="spellEnd"/>
      <w:r w:rsidRPr="00765102">
        <w:rPr>
          <w:rFonts w:ascii="Times New Roman" w:hAnsi="Times New Roman" w:cs="Times New Roman"/>
        </w:rPr>
        <w:t>) in India.</w:t>
      </w:r>
    </w:p>
    <w:p w14:paraId="53375B55" w14:textId="77777777" w:rsidR="00765102" w:rsidRPr="00765102" w:rsidRDefault="00765102" w:rsidP="00765102">
      <w:pPr>
        <w:numPr>
          <w:ilvl w:val="0"/>
          <w:numId w:val="7"/>
        </w:numPr>
        <w:jc w:val="both"/>
        <w:rPr>
          <w:rFonts w:ascii="Times New Roman" w:hAnsi="Times New Roman" w:cs="Times New Roman"/>
        </w:rPr>
      </w:pPr>
      <w:r w:rsidRPr="00765102">
        <w:rPr>
          <w:rFonts w:ascii="Times New Roman" w:hAnsi="Times New Roman" w:cs="Times New Roman"/>
        </w:rPr>
        <w:t>Limited studies focusing comprehensively on the Indian banking sector.</w:t>
      </w:r>
    </w:p>
    <w:p w14:paraId="0DB7A62C" w14:textId="77777777" w:rsidR="00765102" w:rsidRPr="00765102" w:rsidRDefault="00765102" w:rsidP="00765102">
      <w:pPr>
        <w:numPr>
          <w:ilvl w:val="0"/>
          <w:numId w:val="1"/>
        </w:numPr>
        <w:jc w:val="both"/>
        <w:rPr>
          <w:rFonts w:ascii="Times New Roman" w:hAnsi="Times New Roman" w:cs="Times New Roman"/>
        </w:rPr>
      </w:pPr>
      <w:r w:rsidRPr="00765102">
        <w:rPr>
          <w:rFonts w:ascii="Times New Roman" w:hAnsi="Times New Roman" w:cs="Times New Roman"/>
        </w:rPr>
        <w:t>Risk Reduction and Efficiency: Effective governance structures mitigate risks such as fraud and mismanagement, safeguarding depositors' funds and promoting efficient resource allocation.</w:t>
      </w:r>
    </w:p>
    <w:p w14:paraId="596E94BD" w14:textId="77777777" w:rsidR="00765102" w:rsidRPr="00765102" w:rsidRDefault="00765102" w:rsidP="00765102">
      <w:pPr>
        <w:numPr>
          <w:ilvl w:val="0"/>
          <w:numId w:val="1"/>
        </w:numPr>
        <w:jc w:val="both"/>
        <w:rPr>
          <w:rFonts w:ascii="Times New Roman" w:hAnsi="Times New Roman" w:cs="Times New Roman"/>
        </w:rPr>
      </w:pPr>
      <w:r w:rsidRPr="00765102">
        <w:rPr>
          <w:rFonts w:ascii="Times New Roman" w:hAnsi="Times New Roman" w:cs="Times New Roman"/>
        </w:rPr>
        <w:t>Comparative Analysis: Comparing governance practices among public and private banks or across different countries reveals strengths and weaknesses, informing future strategies.</w:t>
      </w:r>
    </w:p>
    <w:p w14:paraId="024CFDB1" w14:textId="77777777" w:rsidR="00765102" w:rsidRPr="00765102" w:rsidRDefault="00765102" w:rsidP="00765102">
      <w:pPr>
        <w:numPr>
          <w:ilvl w:val="0"/>
          <w:numId w:val="1"/>
        </w:numPr>
        <w:jc w:val="both"/>
        <w:rPr>
          <w:rFonts w:ascii="Times New Roman" w:hAnsi="Times New Roman" w:cs="Times New Roman"/>
        </w:rPr>
      </w:pPr>
      <w:r w:rsidRPr="00765102">
        <w:rPr>
          <w:rFonts w:ascii="Times New Roman" w:hAnsi="Times New Roman" w:cs="Times New Roman"/>
        </w:rPr>
        <w:t>Research Contribution: Research in this area provides valuable insights into how banks can adopt best practices, benchmarking them to identify areas for improvement and highlight successful approaches. Overall, such research strengthens and enhances the stability of the banking sector.</w:t>
      </w:r>
    </w:p>
    <w:p w14:paraId="003566F1" w14:textId="77777777" w:rsidR="00765102" w:rsidRPr="00765102" w:rsidRDefault="00765102" w:rsidP="00765102">
      <w:pPr>
        <w:jc w:val="both"/>
        <w:rPr>
          <w:rFonts w:ascii="Times New Roman" w:hAnsi="Times New Roman" w:cs="Times New Roman"/>
          <w:b/>
          <w:bCs/>
          <w:sz w:val="32"/>
          <w:szCs w:val="32"/>
        </w:rPr>
      </w:pPr>
      <w:r w:rsidRPr="00765102">
        <w:rPr>
          <w:rFonts w:ascii="Times New Roman" w:hAnsi="Times New Roman" w:cs="Times New Roman"/>
          <w:b/>
          <w:bCs/>
          <w:sz w:val="32"/>
          <w:szCs w:val="32"/>
        </w:rPr>
        <w:t xml:space="preserve">Objectives </w:t>
      </w:r>
    </w:p>
    <w:p w14:paraId="1BBADE48" w14:textId="3AA8AFE1" w:rsidR="00765102" w:rsidRPr="00765102" w:rsidRDefault="00765102" w:rsidP="00765102">
      <w:pPr>
        <w:jc w:val="both"/>
        <w:rPr>
          <w:rFonts w:ascii="Times New Roman" w:hAnsi="Times New Roman" w:cs="Times New Roman"/>
        </w:rPr>
      </w:pPr>
      <w:r w:rsidRPr="00765102">
        <w:rPr>
          <w:rFonts w:ascii="Times New Roman" w:hAnsi="Times New Roman" w:cs="Times New Roman"/>
        </w:rPr>
        <w:t xml:space="preserve">This study has established the following main </w:t>
      </w:r>
      <w:r w:rsidRPr="00765102">
        <w:rPr>
          <w:rFonts w:ascii="Times New Roman" w:hAnsi="Times New Roman" w:cs="Times New Roman"/>
        </w:rPr>
        <w:t>objectives to</w:t>
      </w:r>
      <w:r w:rsidRPr="00765102">
        <w:rPr>
          <w:rFonts w:ascii="Times New Roman" w:hAnsi="Times New Roman" w:cs="Times New Roman"/>
        </w:rPr>
        <w:t xml:space="preserve"> achieve the results through this study.</w:t>
      </w:r>
    </w:p>
    <w:p w14:paraId="6AEE2282" w14:textId="0A161786" w:rsidR="00765102" w:rsidRPr="00765102" w:rsidRDefault="00765102" w:rsidP="00765102">
      <w:pPr>
        <w:jc w:val="both"/>
        <w:rPr>
          <w:rFonts w:ascii="Times New Roman" w:hAnsi="Times New Roman" w:cs="Times New Roman"/>
        </w:rPr>
      </w:pPr>
      <w:r w:rsidRPr="00765102">
        <w:rPr>
          <w:rFonts w:ascii="Times New Roman" w:hAnsi="Times New Roman" w:cs="Times New Roman"/>
        </w:rPr>
        <w:t>1.</w:t>
      </w:r>
      <w:r w:rsidRPr="00765102">
        <w:rPr>
          <w:rFonts w:ascii="Times New Roman" w:hAnsi="Times New Roman" w:cs="Times New Roman"/>
        </w:rPr>
        <w:tab/>
        <w:t xml:space="preserve">Compare selected key CG practices mentioned </w:t>
      </w:r>
      <w:r w:rsidRPr="00765102">
        <w:rPr>
          <w:rFonts w:ascii="Times New Roman" w:hAnsi="Times New Roman" w:cs="Times New Roman"/>
        </w:rPr>
        <w:t xml:space="preserve">in </w:t>
      </w:r>
      <w:proofErr w:type="spellStart"/>
      <w:r w:rsidRPr="00765102">
        <w:rPr>
          <w:rFonts w:ascii="Times New Roman" w:hAnsi="Times New Roman" w:cs="Times New Roman"/>
        </w:rPr>
        <w:t>PvSB</w:t>
      </w:r>
      <w:proofErr w:type="spellEnd"/>
      <w:r w:rsidRPr="00765102">
        <w:rPr>
          <w:rFonts w:ascii="Times New Roman" w:hAnsi="Times New Roman" w:cs="Times New Roman"/>
        </w:rPr>
        <w:t xml:space="preserve"> and </w:t>
      </w:r>
      <w:proofErr w:type="spellStart"/>
      <w:r w:rsidRPr="00765102">
        <w:rPr>
          <w:rFonts w:ascii="Times New Roman" w:hAnsi="Times New Roman" w:cs="Times New Roman"/>
        </w:rPr>
        <w:t>PuSB</w:t>
      </w:r>
      <w:proofErr w:type="spellEnd"/>
      <w:r w:rsidRPr="00765102">
        <w:rPr>
          <w:rFonts w:ascii="Times New Roman" w:hAnsi="Times New Roman" w:cs="Times New Roman"/>
        </w:rPr>
        <w:t>.</w:t>
      </w:r>
    </w:p>
    <w:p w14:paraId="4CAEBFD9" w14:textId="11783F6A" w:rsidR="00765102" w:rsidRPr="00765102" w:rsidRDefault="00765102" w:rsidP="00765102">
      <w:pPr>
        <w:jc w:val="both"/>
        <w:rPr>
          <w:rFonts w:ascii="Times New Roman" w:hAnsi="Times New Roman" w:cs="Times New Roman"/>
        </w:rPr>
      </w:pPr>
      <w:r w:rsidRPr="00765102">
        <w:rPr>
          <w:rFonts w:ascii="Times New Roman" w:hAnsi="Times New Roman" w:cs="Times New Roman"/>
        </w:rPr>
        <w:t>2.</w:t>
      </w:r>
      <w:r w:rsidRPr="00765102">
        <w:rPr>
          <w:rFonts w:ascii="Times New Roman" w:hAnsi="Times New Roman" w:cs="Times New Roman"/>
        </w:rPr>
        <w:tab/>
        <w:t>Investigating the salient features of CG in the Indian banking sector.</w:t>
      </w:r>
    </w:p>
    <w:p w14:paraId="6702D3F4" w14:textId="4D2588F1" w:rsidR="00765102" w:rsidRPr="00765102" w:rsidRDefault="00765102" w:rsidP="00765102">
      <w:pPr>
        <w:jc w:val="both"/>
        <w:rPr>
          <w:rFonts w:ascii="Times New Roman" w:hAnsi="Times New Roman" w:cs="Times New Roman"/>
        </w:rPr>
      </w:pPr>
      <w:r w:rsidRPr="00765102">
        <w:rPr>
          <w:rFonts w:ascii="Times New Roman" w:hAnsi="Times New Roman" w:cs="Times New Roman"/>
        </w:rPr>
        <w:t>3.</w:t>
      </w:r>
      <w:r w:rsidRPr="00765102">
        <w:rPr>
          <w:rFonts w:ascii="Times New Roman" w:hAnsi="Times New Roman" w:cs="Times New Roman"/>
        </w:rPr>
        <w:tab/>
        <w:t>A critical study on the evolution of CG practices in the Indian banking sector.</w:t>
      </w:r>
    </w:p>
    <w:p w14:paraId="7694C128" w14:textId="0C9121A9" w:rsidR="00765102" w:rsidRDefault="00765102" w:rsidP="00765102">
      <w:pPr>
        <w:jc w:val="both"/>
        <w:rPr>
          <w:rFonts w:ascii="Times New Roman" w:hAnsi="Times New Roman" w:cs="Times New Roman"/>
        </w:rPr>
      </w:pPr>
      <w:r w:rsidRPr="00765102">
        <w:rPr>
          <w:rFonts w:ascii="Times New Roman" w:hAnsi="Times New Roman" w:cs="Times New Roman"/>
        </w:rPr>
        <w:t>4.</w:t>
      </w:r>
      <w:r w:rsidRPr="00765102">
        <w:rPr>
          <w:rFonts w:ascii="Times New Roman" w:hAnsi="Times New Roman" w:cs="Times New Roman"/>
        </w:rPr>
        <w:tab/>
        <w:t>Evaluate the key steps taken by the banking sector towards effective CG.</w:t>
      </w:r>
    </w:p>
    <w:p w14:paraId="51008CBB" w14:textId="77777777" w:rsidR="00765102" w:rsidRPr="00765102" w:rsidRDefault="00765102" w:rsidP="00765102">
      <w:pPr>
        <w:jc w:val="both"/>
        <w:rPr>
          <w:rFonts w:ascii="Times New Roman" w:hAnsi="Times New Roman" w:cs="Times New Roman"/>
          <w:b/>
          <w:bCs/>
          <w:sz w:val="32"/>
          <w:szCs w:val="32"/>
        </w:rPr>
      </w:pPr>
      <w:r w:rsidRPr="00765102">
        <w:rPr>
          <w:rFonts w:ascii="Times New Roman" w:hAnsi="Times New Roman" w:cs="Times New Roman"/>
          <w:b/>
          <w:bCs/>
          <w:sz w:val="32"/>
          <w:szCs w:val="32"/>
        </w:rPr>
        <w:t>Research Methodology Summary</w:t>
      </w:r>
    </w:p>
    <w:p w14:paraId="1D23B16F" w14:textId="77777777" w:rsidR="00765102" w:rsidRPr="00765102" w:rsidRDefault="00765102" w:rsidP="00765102">
      <w:pPr>
        <w:jc w:val="both"/>
        <w:rPr>
          <w:rFonts w:ascii="Times New Roman" w:hAnsi="Times New Roman" w:cs="Times New Roman"/>
        </w:rPr>
      </w:pPr>
      <w:r w:rsidRPr="00765102">
        <w:rPr>
          <w:rFonts w:ascii="Times New Roman" w:hAnsi="Times New Roman" w:cs="Times New Roman"/>
        </w:rPr>
        <w:t xml:space="preserve">This study </w:t>
      </w:r>
      <w:proofErr w:type="spellStart"/>
      <w:r w:rsidRPr="00765102">
        <w:rPr>
          <w:rFonts w:ascii="Times New Roman" w:hAnsi="Times New Roman" w:cs="Times New Roman"/>
        </w:rPr>
        <w:t>analyzed</w:t>
      </w:r>
      <w:proofErr w:type="spellEnd"/>
      <w:r w:rsidRPr="00765102">
        <w:rPr>
          <w:rFonts w:ascii="Times New Roman" w:hAnsi="Times New Roman" w:cs="Times New Roman"/>
        </w:rPr>
        <w:t xml:space="preserve"> eight major Indian banks: four public sector banks (SBI, Bank of Baroda, Punjab National Bank, and United Bank of India) and four private sector banks (Dhan Laxmi Bank, DCB Bank, ICICI Bank, and Lakshmi Vilas Bank). The sample was chosen based on market value and founding year. The study period is 2015-16, using data from the financial year 2015-16 annual reports and bank websites. The focus was on the "governance" section of the annual reports, examining key parameters such as the composition, mandate, and meeting frequency of the Board, Risk Management Committee, Control Committee, Shareholders' Committee, Remuneration Committee, and CSR Committee.</w:t>
      </w:r>
    </w:p>
    <w:p w14:paraId="36C509CA" w14:textId="4EAF1916" w:rsidR="00765102" w:rsidRDefault="00765102" w:rsidP="00765102">
      <w:pPr>
        <w:jc w:val="both"/>
        <w:rPr>
          <w:rFonts w:ascii="Times New Roman" w:hAnsi="Times New Roman" w:cs="Times New Roman"/>
        </w:rPr>
      </w:pPr>
    </w:p>
    <w:p w14:paraId="2E623C8E" w14:textId="09B9EC14" w:rsidR="005F5224" w:rsidRDefault="005F5224" w:rsidP="00765102">
      <w:pPr>
        <w:jc w:val="both"/>
        <w:rPr>
          <w:rFonts w:ascii="Times New Roman" w:hAnsi="Times New Roman" w:cs="Times New Roman"/>
        </w:rPr>
      </w:pPr>
    </w:p>
    <w:p w14:paraId="3CA28299" w14:textId="77777777" w:rsidR="005F5224" w:rsidRPr="00AC719D" w:rsidRDefault="005F5224" w:rsidP="00765102">
      <w:pPr>
        <w:jc w:val="both"/>
        <w:rPr>
          <w:rFonts w:ascii="Times New Roman" w:hAnsi="Times New Roman" w:cs="Times New Roman"/>
        </w:rPr>
      </w:pPr>
    </w:p>
    <w:p w14:paraId="7B749F4E" w14:textId="77777777" w:rsidR="005F5224" w:rsidRDefault="005F5224" w:rsidP="005F5224">
      <w:pPr>
        <w:spacing w:line="360" w:lineRule="auto"/>
        <w:jc w:val="both"/>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lastRenderedPageBreak/>
        <w:t xml:space="preserve">     Table-1: Brief Description of Sample Selected under the Study</w:t>
      </w:r>
    </w:p>
    <w:tbl>
      <w:tblPr>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07"/>
        <w:gridCol w:w="2921"/>
        <w:gridCol w:w="2928"/>
      </w:tblGrid>
      <w:tr w:rsidR="005F5224" w14:paraId="24B6EAC2" w14:textId="77777777" w:rsidTr="000F685D">
        <w:tc>
          <w:tcPr>
            <w:tcW w:w="2807" w:type="dxa"/>
          </w:tcPr>
          <w:p w14:paraId="44106560"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2921" w:type="dxa"/>
          </w:tcPr>
          <w:p w14:paraId="440DFF66"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Year of establishment</w:t>
            </w:r>
          </w:p>
        </w:tc>
        <w:tc>
          <w:tcPr>
            <w:tcW w:w="2928" w:type="dxa"/>
          </w:tcPr>
          <w:p w14:paraId="680BB8A1"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Market Capitalisation </w:t>
            </w:r>
            <w:r>
              <w:rPr>
                <w:rFonts w:ascii="Times New Roman" w:eastAsia="Times New Roman" w:hAnsi="Times New Roman" w:cs="Times New Roman"/>
                <w:sz w:val="20"/>
                <w:szCs w:val="20"/>
                <w:highlight w:val="white"/>
              </w:rPr>
              <w:t>(INR)</w:t>
            </w:r>
          </w:p>
        </w:tc>
      </w:tr>
      <w:tr w:rsidR="005F5224" w14:paraId="6D881391" w14:textId="77777777" w:rsidTr="000F685D">
        <w:tc>
          <w:tcPr>
            <w:tcW w:w="2807" w:type="dxa"/>
          </w:tcPr>
          <w:p w14:paraId="1858C808"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2921" w:type="dxa"/>
          </w:tcPr>
          <w:p w14:paraId="20FE8D2F" w14:textId="77777777" w:rsidR="005F5224" w:rsidRDefault="005F5224" w:rsidP="000F685D">
            <w:pPr>
              <w:spacing w:line="360" w:lineRule="auto"/>
              <w:jc w:val="both"/>
              <w:rPr>
                <w:rFonts w:ascii="Times New Roman" w:eastAsia="Times New Roman" w:hAnsi="Times New Roman" w:cs="Times New Roman"/>
                <w:b/>
                <w:sz w:val="32"/>
                <w:szCs w:val="32"/>
                <w:highlight w:val="white"/>
              </w:rPr>
            </w:pPr>
          </w:p>
        </w:tc>
        <w:tc>
          <w:tcPr>
            <w:tcW w:w="2928" w:type="dxa"/>
          </w:tcPr>
          <w:p w14:paraId="607B1957" w14:textId="77777777" w:rsidR="005F5224" w:rsidRDefault="005F5224" w:rsidP="000F685D">
            <w:pPr>
              <w:spacing w:line="360" w:lineRule="auto"/>
              <w:jc w:val="both"/>
              <w:rPr>
                <w:rFonts w:ascii="Times New Roman" w:eastAsia="Times New Roman" w:hAnsi="Times New Roman" w:cs="Times New Roman"/>
                <w:b/>
                <w:sz w:val="32"/>
                <w:szCs w:val="32"/>
                <w:highlight w:val="white"/>
              </w:rPr>
            </w:pPr>
          </w:p>
        </w:tc>
      </w:tr>
      <w:tr w:rsidR="005F5224" w14:paraId="17FC8D59" w14:textId="77777777" w:rsidTr="000F685D">
        <w:tc>
          <w:tcPr>
            <w:tcW w:w="2807" w:type="dxa"/>
          </w:tcPr>
          <w:p w14:paraId="18639046" w14:textId="77777777" w:rsidR="005F5224" w:rsidRDefault="005F5224"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Dhan Laxmi Bank ltd.</w:t>
            </w:r>
          </w:p>
        </w:tc>
        <w:tc>
          <w:tcPr>
            <w:tcW w:w="2921" w:type="dxa"/>
          </w:tcPr>
          <w:p w14:paraId="3EA284CD"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August 1994</w:t>
            </w:r>
          </w:p>
        </w:tc>
        <w:tc>
          <w:tcPr>
            <w:tcW w:w="2928" w:type="dxa"/>
          </w:tcPr>
          <w:p w14:paraId="7BCD8F3A"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11.77 Lakhs Crore</w:t>
            </w:r>
          </w:p>
        </w:tc>
      </w:tr>
      <w:tr w:rsidR="005F5224" w14:paraId="2E797723" w14:textId="77777777" w:rsidTr="000F685D">
        <w:tc>
          <w:tcPr>
            <w:tcW w:w="2807" w:type="dxa"/>
          </w:tcPr>
          <w:p w14:paraId="4EC74AC0" w14:textId="77777777" w:rsidR="005F5224" w:rsidRDefault="005F5224"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2921" w:type="dxa"/>
          </w:tcPr>
          <w:p w14:paraId="4E8B8329"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1994</w:t>
            </w:r>
          </w:p>
        </w:tc>
        <w:tc>
          <w:tcPr>
            <w:tcW w:w="2928" w:type="dxa"/>
          </w:tcPr>
          <w:p w14:paraId="5933ACCF"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7.70 Lakhs Crore</w:t>
            </w:r>
          </w:p>
        </w:tc>
      </w:tr>
      <w:tr w:rsidR="005F5224" w14:paraId="70E4233C" w14:textId="77777777" w:rsidTr="000F685D">
        <w:tc>
          <w:tcPr>
            <w:tcW w:w="2807" w:type="dxa"/>
          </w:tcPr>
          <w:p w14:paraId="04DC4FD0" w14:textId="77777777" w:rsidR="005F5224" w:rsidRDefault="005F5224"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DCB Bank Ltd.</w:t>
            </w:r>
          </w:p>
        </w:tc>
        <w:tc>
          <w:tcPr>
            <w:tcW w:w="2921" w:type="dxa"/>
          </w:tcPr>
          <w:p w14:paraId="12EE86BA"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November 1985</w:t>
            </w:r>
          </w:p>
        </w:tc>
        <w:tc>
          <w:tcPr>
            <w:tcW w:w="2928" w:type="dxa"/>
          </w:tcPr>
          <w:p w14:paraId="63B34ED5"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3.56 Lakhs Crore</w:t>
            </w:r>
          </w:p>
        </w:tc>
      </w:tr>
      <w:tr w:rsidR="005F5224" w14:paraId="08055DAA" w14:textId="77777777" w:rsidTr="000F685D">
        <w:tc>
          <w:tcPr>
            <w:tcW w:w="2807" w:type="dxa"/>
          </w:tcPr>
          <w:p w14:paraId="7B28972D" w14:textId="77777777" w:rsidR="005F5224" w:rsidRDefault="005F5224"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ICICI Bank Ltd.</w:t>
            </w:r>
          </w:p>
        </w:tc>
        <w:tc>
          <w:tcPr>
            <w:tcW w:w="2921" w:type="dxa"/>
          </w:tcPr>
          <w:p w14:paraId="5F3C8638"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1993</w:t>
            </w:r>
          </w:p>
        </w:tc>
        <w:tc>
          <w:tcPr>
            <w:tcW w:w="2928" w:type="dxa"/>
          </w:tcPr>
          <w:p w14:paraId="2FF5E956"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3.24 Lakhs Crore</w:t>
            </w:r>
          </w:p>
        </w:tc>
      </w:tr>
      <w:tr w:rsidR="005F5224" w14:paraId="153E3213" w14:textId="77777777" w:rsidTr="000F685D">
        <w:tc>
          <w:tcPr>
            <w:tcW w:w="2807" w:type="dxa"/>
          </w:tcPr>
          <w:p w14:paraId="50E6F8EE" w14:textId="77777777" w:rsidR="005F5224" w:rsidRDefault="005F5224" w:rsidP="000F685D">
            <w:pPr>
              <w:spacing w:line="360" w:lineRule="auto"/>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24"/>
                <w:szCs w:val="24"/>
              </w:rPr>
              <w:t>IndusInd Bank</w:t>
            </w:r>
          </w:p>
        </w:tc>
        <w:tc>
          <w:tcPr>
            <w:tcW w:w="2921" w:type="dxa"/>
          </w:tcPr>
          <w:p w14:paraId="47E8A8D0"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April, 1994</w:t>
            </w:r>
          </w:p>
        </w:tc>
        <w:tc>
          <w:tcPr>
            <w:tcW w:w="2928" w:type="dxa"/>
          </w:tcPr>
          <w:p w14:paraId="43A1120C"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1.20 Lakhs Crore</w:t>
            </w:r>
          </w:p>
        </w:tc>
      </w:tr>
      <w:tr w:rsidR="005F5224" w14:paraId="0B133590" w14:textId="77777777" w:rsidTr="000F685D">
        <w:tc>
          <w:tcPr>
            <w:tcW w:w="2807" w:type="dxa"/>
          </w:tcPr>
          <w:p w14:paraId="0E13C2F8" w14:textId="77777777" w:rsidR="005F5224" w:rsidRDefault="005F5224" w:rsidP="000F685D">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28"/>
                <w:szCs w:val="28"/>
              </w:rPr>
              <w:t>Public Sector Bank</w:t>
            </w:r>
          </w:p>
        </w:tc>
        <w:tc>
          <w:tcPr>
            <w:tcW w:w="2921" w:type="dxa"/>
          </w:tcPr>
          <w:p w14:paraId="272B632F"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p>
        </w:tc>
        <w:tc>
          <w:tcPr>
            <w:tcW w:w="2928" w:type="dxa"/>
          </w:tcPr>
          <w:p w14:paraId="4688D9AA"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p>
        </w:tc>
      </w:tr>
      <w:tr w:rsidR="005F5224" w14:paraId="12A54D43" w14:textId="77777777" w:rsidTr="000F685D">
        <w:tc>
          <w:tcPr>
            <w:tcW w:w="2807" w:type="dxa"/>
          </w:tcPr>
          <w:p w14:paraId="7AFA90E1" w14:textId="77777777" w:rsidR="005F5224" w:rsidRDefault="005F5224"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bank of India</w:t>
            </w:r>
          </w:p>
        </w:tc>
        <w:tc>
          <w:tcPr>
            <w:tcW w:w="2921" w:type="dxa"/>
          </w:tcPr>
          <w:p w14:paraId="7994F116"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July 1995</w:t>
            </w:r>
          </w:p>
        </w:tc>
        <w:tc>
          <w:tcPr>
            <w:tcW w:w="2928" w:type="dxa"/>
          </w:tcPr>
          <w:p w14:paraId="61F1C1D1"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6.75 Lakhs Crore</w:t>
            </w:r>
          </w:p>
        </w:tc>
      </w:tr>
      <w:tr w:rsidR="005F5224" w14:paraId="41BE0CDA" w14:textId="77777777" w:rsidTr="000F685D">
        <w:tc>
          <w:tcPr>
            <w:tcW w:w="2807" w:type="dxa"/>
          </w:tcPr>
          <w:p w14:paraId="6A91D11D" w14:textId="77777777" w:rsidR="005F5224" w:rsidRDefault="005F5224"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2921" w:type="dxa"/>
          </w:tcPr>
          <w:p w14:paraId="77103434"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July 1908</w:t>
            </w:r>
          </w:p>
        </w:tc>
        <w:tc>
          <w:tcPr>
            <w:tcW w:w="2928" w:type="dxa"/>
          </w:tcPr>
          <w:p w14:paraId="43AF9398"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1.37 Lakhs Crore</w:t>
            </w:r>
          </w:p>
        </w:tc>
      </w:tr>
      <w:tr w:rsidR="005F5224" w14:paraId="5B4CC38F" w14:textId="77777777" w:rsidTr="000F685D">
        <w:tc>
          <w:tcPr>
            <w:tcW w:w="2807" w:type="dxa"/>
          </w:tcPr>
          <w:p w14:paraId="32FFF0D8" w14:textId="77777777" w:rsidR="005F5224" w:rsidRDefault="005F5224"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2921" w:type="dxa"/>
          </w:tcPr>
          <w:p w14:paraId="1FC76CA8"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May 1894</w:t>
            </w:r>
          </w:p>
        </w:tc>
        <w:tc>
          <w:tcPr>
            <w:tcW w:w="2928" w:type="dxa"/>
          </w:tcPr>
          <w:p w14:paraId="40A028DF"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1.38 Lakhs Crore</w:t>
            </w:r>
          </w:p>
        </w:tc>
      </w:tr>
      <w:tr w:rsidR="005F5224" w14:paraId="52CAF0EB" w14:textId="77777777" w:rsidTr="000F685D">
        <w:tc>
          <w:tcPr>
            <w:tcW w:w="2807" w:type="dxa"/>
          </w:tcPr>
          <w:p w14:paraId="2AF728E8" w14:textId="77777777" w:rsidR="005F5224" w:rsidRDefault="005F5224"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2921" w:type="dxa"/>
          </w:tcPr>
          <w:p w14:paraId="66E90B98"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Feb 1937</w:t>
            </w:r>
          </w:p>
        </w:tc>
        <w:tc>
          <w:tcPr>
            <w:tcW w:w="2928" w:type="dxa"/>
          </w:tcPr>
          <w:p w14:paraId="156EB2B8"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1.13 Lakhs Crore</w:t>
            </w:r>
          </w:p>
        </w:tc>
      </w:tr>
      <w:tr w:rsidR="005F5224" w14:paraId="76FA3A98" w14:textId="77777777" w:rsidTr="000F685D">
        <w:tc>
          <w:tcPr>
            <w:tcW w:w="2807" w:type="dxa"/>
          </w:tcPr>
          <w:p w14:paraId="4E894A6D" w14:textId="77777777" w:rsidR="005F5224" w:rsidRDefault="005F5224"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2921" w:type="dxa"/>
          </w:tcPr>
          <w:p w14:paraId="03F91663" w14:textId="77777777" w:rsidR="005F5224" w:rsidRDefault="005F5224"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Nov 1950</w:t>
            </w:r>
          </w:p>
        </w:tc>
        <w:tc>
          <w:tcPr>
            <w:tcW w:w="2928" w:type="dxa"/>
          </w:tcPr>
          <w:p w14:paraId="05DC7ED4" w14:textId="77777777" w:rsidR="005F5224" w:rsidRDefault="005F5224"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1.0 Lakhs Crore</w:t>
            </w:r>
          </w:p>
        </w:tc>
      </w:tr>
    </w:tbl>
    <w:p w14:paraId="78A6C02B" w14:textId="77777777" w:rsidR="005F5224" w:rsidRDefault="005F5224" w:rsidP="005F5224">
      <w:pPr>
        <w:spacing w:line="360" w:lineRule="auto"/>
        <w:jc w:val="both"/>
        <w:rPr>
          <w:rFonts w:ascii="Times New Roman" w:eastAsia="Times New Roman" w:hAnsi="Times New Roman" w:cs="Times New Roman"/>
          <w:sz w:val="24"/>
          <w:szCs w:val="24"/>
          <w:highlight w:val="white"/>
        </w:rPr>
      </w:pPr>
      <w:r>
        <w:rPr>
          <w:sz w:val="23"/>
          <w:szCs w:val="23"/>
          <w:highlight w:val="white"/>
        </w:rPr>
        <w:t xml:space="preserve">                      </w:t>
      </w:r>
      <w:r>
        <w:rPr>
          <w:rFonts w:ascii="Times New Roman" w:eastAsia="Times New Roman" w:hAnsi="Times New Roman" w:cs="Times New Roman"/>
          <w:b/>
          <w:sz w:val="24"/>
          <w:szCs w:val="24"/>
          <w:highlight w:val="white"/>
        </w:rPr>
        <w:t>Source:</w:t>
      </w:r>
      <w:r>
        <w:rPr>
          <w:rFonts w:ascii="Times New Roman" w:eastAsia="Times New Roman" w:hAnsi="Times New Roman" w:cs="Times New Roman"/>
          <w:sz w:val="24"/>
          <w:szCs w:val="24"/>
          <w:highlight w:val="white"/>
        </w:rPr>
        <w:t xml:space="preserve"> From the official site of Bank and research firm like Money control</w:t>
      </w:r>
    </w:p>
    <w:p w14:paraId="0A73FC2E" w14:textId="77777777" w:rsidR="005F5224" w:rsidRPr="005F5224" w:rsidRDefault="005F5224" w:rsidP="005F5224">
      <w:pPr>
        <w:jc w:val="both"/>
        <w:rPr>
          <w:rFonts w:ascii="Times New Roman" w:hAnsi="Times New Roman" w:cs="Times New Roman"/>
          <w:b/>
          <w:sz w:val="32"/>
          <w:szCs w:val="32"/>
        </w:rPr>
      </w:pPr>
      <w:r w:rsidRPr="005F5224">
        <w:rPr>
          <w:rFonts w:ascii="Times New Roman" w:hAnsi="Times New Roman" w:cs="Times New Roman"/>
          <w:b/>
          <w:sz w:val="32"/>
          <w:szCs w:val="32"/>
        </w:rPr>
        <w:t xml:space="preserve">Data Analysis and Results </w:t>
      </w:r>
    </w:p>
    <w:p w14:paraId="1E9E23AA" w14:textId="68218811" w:rsidR="005F5224" w:rsidRDefault="005F5224" w:rsidP="005F5224">
      <w:pPr>
        <w:jc w:val="both"/>
        <w:rPr>
          <w:rFonts w:ascii="Times New Roman" w:hAnsi="Times New Roman" w:cs="Times New Roman"/>
        </w:rPr>
      </w:pPr>
      <w:r w:rsidRPr="005F5224">
        <w:rPr>
          <w:rFonts w:ascii="Times New Roman" w:hAnsi="Times New Roman" w:cs="Times New Roman"/>
        </w:rPr>
        <w:t xml:space="preserve">In order to understand the discharge practices and status of the selected banks, important parameters such as board structure, composition of key committees and frequency of meetings including audit committee, risk management committee, stakeholder committee, remuneration committee and board committee are </w:t>
      </w:r>
      <w:r w:rsidRPr="005F5224">
        <w:rPr>
          <w:rFonts w:ascii="Times New Roman" w:hAnsi="Times New Roman" w:cs="Times New Roman"/>
        </w:rPr>
        <w:t>analysed.</w:t>
      </w:r>
      <w:r w:rsidRPr="005F5224">
        <w:rPr>
          <w:rFonts w:ascii="Times New Roman" w:hAnsi="Times New Roman" w:cs="Times New Roman"/>
        </w:rPr>
        <w:t xml:space="preserve"> The data analysis and results are explained below:</w:t>
      </w:r>
    </w:p>
    <w:p w14:paraId="7916881E" w14:textId="77777777" w:rsidR="00EA7C21" w:rsidRPr="00EA7C21" w:rsidRDefault="00EA7C21" w:rsidP="00EA7C21">
      <w:pPr>
        <w:jc w:val="both"/>
        <w:rPr>
          <w:rFonts w:ascii="Times New Roman" w:hAnsi="Times New Roman" w:cs="Times New Roman"/>
          <w:b/>
          <w:bCs/>
          <w:sz w:val="32"/>
          <w:szCs w:val="32"/>
        </w:rPr>
      </w:pPr>
      <w:r w:rsidRPr="00EA7C21">
        <w:rPr>
          <w:rFonts w:ascii="Times New Roman" w:hAnsi="Times New Roman" w:cs="Times New Roman"/>
          <w:b/>
          <w:bCs/>
          <w:sz w:val="32"/>
          <w:szCs w:val="32"/>
        </w:rPr>
        <w:t>Case Structure Summary</w:t>
      </w:r>
    </w:p>
    <w:p w14:paraId="7070CD2C" w14:textId="77777777" w:rsidR="00EA7C21" w:rsidRPr="00EA7C21" w:rsidRDefault="00EA7C21" w:rsidP="00B555FF">
      <w:pPr>
        <w:spacing w:line="240" w:lineRule="auto"/>
        <w:jc w:val="both"/>
        <w:rPr>
          <w:rFonts w:ascii="Times New Roman" w:hAnsi="Times New Roman" w:cs="Times New Roman"/>
        </w:rPr>
      </w:pPr>
      <w:r w:rsidRPr="00EA7C21">
        <w:rPr>
          <w:rFonts w:ascii="Times New Roman" w:hAnsi="Times New Roman" w:cs="Times New Roman"/>
        </w:rPr>
        <w:t>The study focuses on the role and composition of boards in corporate governance across eight major Indian banks, split between public sector banks (</w:t>
      </w:r>
      <w:proofErr w:type="spellStart"/>
      <w:r w:rsidRPr="00EA7C21">
        <w:rPr>
          <w:rFonts w:ascii="Times New Roman" w:hAnsi="Times New Roman" w:cs="Times New Roman"/>
        </w:rPr>
        <w:t>PuSB</w:t>
      </w:r>
      <w:proofErr w:type="spellEnd"/>
      <w:r w:rsidRPr="00EA7C21">
        <w:rPr>
          <w:rFonts w:ascii="Times New Roman" w:hAnsi="Times New Roman" w:cs="Times New Roman"/>
        </w:rPr>
        <w:t>) and private sector banks (</w:t>
      </w:r>
      <w:proofErr w:type="spellStart"/>
      <w:r w:rsidRPr="00EA7C21">
        <w:rPr>
          <w:rFonts w:ascii="Times New Roman" w:hAnsi="Times New Roman" w:cs="Times New Roman"/>
        </w:rPr>
        <w:t>PvSB</w:t>
      </w:r>
      <w:proofErr w:type="spellEnd"/>
      <w:r w:rsidRPr="00EA7C21">
        <w:rPr>
          <w:rFonts w:ascii="Times New Roman" w:hAnsi="Times New Roman" w:cs="Times New Roman"/>
        </w:rPr>
        <w:t>). Key points include:</w:t>
      </w:r>
    </w:p>
    <w:p w14:paraId="327C0EF1" w14:textId="77777777"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Board Composition:</w:t>
      </w:r>
    </w:p>
    <w:p w14:paraId="5C55F410"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CEO:</w:t>
      </w:r>
      <w:r w:rsidRPr="00EA7C21">
        <w:rPr>
          <w:rFonts w:ascii="Times New Roman" w:hAnsi="Times New Roman" w:cs="Times New Roman"/>
        </w:rPr>
        <w:t xml:space="preserve"> Primary role is directing and managing the business.</w:t>
      </w:r>
    </w:p>
    <w:p w14:paraId="6880F2B6"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lastRenderedPageBreak/>
        <w:t>Non-Executive Director (NED):</w:t>
      </w:r>
      <w:r w:rsidRPr="00EA7C21">
        <w:rPr>
          <w:rFonts w:ascii="Times New Roman" w:hAnsi="Times New Roman" w:cs="Times New Roman"/>
        </w:rPr>
        <w:t xml:space="preserve"> External, not involved in daily management, acts as an overseer and whistle-blower.</w:t>
      </w:r>
    </w:p>
    <w:p w14:paraId="35EC1559"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Independent Director (ID):</w:t>
      </w:r>
      <w:r w:rsidRPr="00EA7C21">
        <w:rPr>
          <w:rFonts w:ascii="Times New Roman" w:hAnsi="Times New Roman" w:cs="Times New Roman"/>
        </w:rPr>
        <w:t xml:space="preserve"> A type of NED with no ties to the company, ensuring good governance.</w:t>
      </w:r>
    </w:p>
    <w:p w14:paraId="3CFBBA05" w14:textId="77777777"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Regulatory Requirements:</w:t>
      </w:r>
    </w:p>
    <w:p w14:paraId="201C1E9F"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rPr>
        <w:t>Clause 49 mandates that at least 50% of board members must be non-executives if the chairman is a NED; if the chairman is an ED, at least 50% must be independent directors.</w:t>
      </w:r>
    </w:p>
    <w:p w14:paraId="71CF7434" w14:textId="77777777"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Board Composition in Selected Banks:</w:t>
      </w:r>
    </w:p>
    <w:p w14:paraId="3EA9E2CE"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Private Banks (</w:t>
      </w:r>
      <w:proofErr w:type="spellStart"/>
      <w:r w:rsidRPr="00EA7C21">
        <w:rPr>
          <w:rFonts w:ascii="Times New Roman" w:hAnsi="Times New Roman" w:cs="Times New Roman"/>
          <w:b/>
          <w:bCs/>
        </w:rPr>
        <w:t>PvSB</w:t>
      </w:r>
      <w:proofErr w:type="spellEnd"/>
      <w:r w:rsidRPr="00EA7C21">
        <w:rPr>
          <w:rFonts w:ascii="Times New Roman" w:hAnsi="Times New Roman" w:cs="Times New Roman"/>
          <w:b/>
          <w:bCs/>
        </w:rPr>
        <w:t>):</w:t>
      </w:r>
      <w:r w:rsidRPr="00EA7C21">
        <w:rPr>
          <w:rFonts w:ascii="Times New Roman" w:hAnsi="Times New Roman" w:cs="Times New Roman"/>
        </w:rPr>
        <w:t xml:space="preserve"> Lakshmi Vilas Bank (LVB) has the highest board independence with 92% NEDs.</w:t>
      </w:r>
    </w:p>
    <w:p w14:paraId="166ED2AE"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Public Banks (</w:t>
      </w:r>
      <w:proofErr w:type="spellStart"/>
      <w:r w:rsidRPr="00EA7C21">
        <w:rPr>
          <w:rFonts w:ascii="Times New Roman" w:hAnsi="Times New Roman" w:cs="Times New Roman"/>
          <w:b/>
          <w:bCs/>
        </w:rPr>
        <w:t>PuSB</w:t>
      </w:r>
      <w:proofErr w:type="spellEnd"/>
      <w:r w:rsidRPr="00EA7C21">
        <w:rPr>
          <w:rFonts w:ascii="Times New Roman" w:hAnsi="Times New Roman" w:cs="Times New Roman"/>
          <w:b/>
          <w:bCs/>
        </w:rPr>
        <w:t>):</w:t>
      </w:r>
      <w:r w:rsidRPr="00EA7C21">
        <w:rPr>
          <w:rFonts w:ascii="Times New Roman" w:hAnsi="Times New Roman" w:cs="Times New Roman"/>
        </w:rPr>
        <w:t xml:space="preserve"> United Bank of India leads with 67% NEDs; UBI has 44% IDs, while DCB has 77%.</w:t>
      </w:r>
    </w:p>
    <w:p w14:paraId="34950885"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Highest Executive Directors (EDs):</w:t>
      </w:r>
      <w:r w:rsidRPr="00EA7C21">
        <w:rPr>
          <w:rFonts w:ascii="Times New Roman" w:hAnsi="Times New Roman" w:cs="Times New Roman"/>
        </w:rPr>
        <w:t xml:space="preserve"> ICICI (</w:t>
      </w:r>
      <w:proofErr w:type="spellStart"/>
      <w:r w:rsidRPr="00EA7C21">
        <w:rPr>
          <w:rFonts w:ascii="Times New Roman" w:hAnsi="Times New Roman" w:cs="Times New Roman"/>
        </w:rPr>
        <w:t>PvSB</w:t>
      </w:r>
      <w:proofErr w:type="spellEnd"/>
      <w:r w:rsidRPr="00EA7C21">
        <w:rPr>
          <w:rFonts w:ascii="Times New Roman" w:hAnsi="Times New Roman" w:cs="Times New Roman"/>
        </w:rPr>
        <w:t>) at 38%, and Bank of Baroda (</w:t>
      </w:r>
      <w:proofErr w:type="spellStart"/>
      <w:r w:rsidRPr="00EA7C21">
        <w:rPr>
          <w:rFonts w:ascii="Times New Roman" w:hAnsi="Times New Roman" w:cs="Times New Roman"/>
        </w:rPr>
        <w:t>PuSB</w:t>
      </w:r>
      <w:proofErr w:type="spellEnd"/>
      <w:r w:rsidRPr="00EA7C21">
        <w:rPr>
          <w:rFonts w:ascii="Times New Roman" w:hAnsi="Times New Roman" w:cs="Times New Roman"/>
        </w:rPr>
        <w:t>) at 30%.</w:t>
      </w:r>
    </w:p>
    <w:p w14:paraId="5474AFB4" w14:textId="77777777"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Board Meetings:</w:t>
      </w:r>
    </w:p>
    <w:p w14:paraId="1B8580FB"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b/>
          <w:bCs/>
        </w:rPr>
        <w:t>Frequency:</w:t>
      </w:r>
      <w:r w:rsidRPr="00EA7C21">
        <w:rPr>
          <w:rFonts w:ascii="Times New Roman" w:hAnsi="Times New Roman" w:cs="Times New Roman"/>
        </w:rPr>
        <w:t xml:space="preserve"> DCB Bank held the fewest meetings (7 per year).</w:t>
      </w:r>
    </w:p>
    <w:p w14:paraId="6BB1E8EF" w14:textId="77777777" w:rsidR="00EA7C21" w:rsidRPr="00EA7C21" w:rsidRDefault="00EA7C21" w:rsidP="00B555FF">
      <w:pPr>
        <w:numPr>
          <w:ilvl w:val="1"/>
          <w:numId w:val="8"/>
        </w:numPr>
        <w:spacing w:line="240" w:lineRule="auto"/>
        <w:jc w:val="both"/>
        <w:rPr>
          <w:rFonts w:ascii="Times New Roman" w:hAnsi="Times New Roman" w:cs="Times New Roman"/>
        </w:rPr>
      </w:pPr>
      <w:proofErr w:type="spellStart"/>
      <w:r w:rsidRPr="00EA7C21">
        <w:rPr>
          <w:rFonts w:ascii="Times New Roman" w:hAnsi="Times New Roman" w:cs="Times New Roman"/>
        </w:rPr>
        <w:t>PvSB</w:t>
      </w:r>
      <w:proofErr w:type="spellEnd"/>
      <w:r w:rsidRPr="00EA7C21">
        <w:rPr>
          <w:rFonts w:ascii="Times New Roman" w:hAnsi="Times New Roman" w:cs="Times New Roman"/>
        </w:rPr>
        <w:t xml:space="preserve"> typically have NEDs as chairmen, while </w:t>
      </w:r>
      <w:proofErr w:type="spellStart"/>
      <w:r w:rsidRPr="00EA7C21">
        <w:rPr>
          <w:rFonts w:ascii="Times New Roman" w:hAnsi="Times New Roman" w:cs="Times New Roman"/>
        </w:rPr>
        <w:t>PuSB</w:t>
      </w:r>
      <w:proofErr w:type="spellEnd"/>
      <w:r w:rsidRPr="00EA7C21">
        <w:rPr>
          <w:rFonts w:ascii="Times New Roman" w:hAnsi="Times New Roman" w:cs="Times New Roman"/>
        </w:rPr>
        <w:t xml:space="preserve"> often have </w:t>
      </w:r>
      <w:proofErr w:type="spellStart"/>
      <w:r w:rsidRPr="00EA7C21">
        <w:rPr>
          <w:rFonts w:ascii="Times New Roman" w:hAnsi="Times New Roman" w:cs="Times New Roman"/>
        </w:rPr>
        <w:t>EDs.</w:t>
      </w:r>
      <w:proofErr w:type="spellEnd"/>
    </w:p>
    <w:p w14:paraId="23420B2B" w14:textId="77777777" w:rsidR="00EA7C21" w:rsidRPr="00EA7C21" w:rsidRDefault="00EA7C21" w:rsidP="00B555FF">
      <w:pPr>
        <w:numPr>
          <w:ilvl w:val="0"/>
          <w:numId w:val="8"/>
        </w:numPr>
        <w:spacing w:line="240" w:lineRule="auto"/>
        <w:jc w:val="both"/>
        <w:rPr>
          <w:rFonts w:ascii="Times New Roman" w:hAnsi="Times New Roman" w:cs="Times New Roman"/>
        </w:rPr>
      </w:pPr>
      <w:r w:rsidRPr="00EA7C21">
        <w:rPr>
          <w:rFonts w:ascii="Times New Roman" w:hAnsi="Times New Roman" w:cs="Times New Roman"/>
          <w:b/>
          <w:bCs/>
        </w:rPr>
        <w:t>Women Directors:</w:t>
      </w:r>
    </w:p>
    <w:p w14:paraId="37B32B4A" w14:textId="77777777" w:rsidR="00EA7C21" w:rsidRPr="00EA7C21" w:rsidRDefault="00EA7C21" w:rsidP="00B555FF">
      <w:pPr>
        <w:numPr>
          <w:ilvl w:val="1"/>
          <w:numId w:val="8"/>
        </w:numPr>
        <w:spacing w:line="240" w:lineRule="auto"/>
        <w:jc w:val="both"/>
        <w:rPr>
          <w:rFonts w:ascii="Times New Roman" w:hAnsi="Times New Roman" w:cs="Times New Roman"/>
        </w:rPr>
      </w:pPr>
      <w:r w:rsidRPr="00EA7C21">
        <w:rPr>
          <w:rFonts w:ascii="Times New Roman" w:hAnsi="Times New Roman" w:cs="Times New Roman"/>
        </w:rPr>
        <w:t>All banks meet the statutory requirement for women directors.</w:t>
      </w:r>
    </w:p>
    <w:p w14:paraId="6F909856" w14:textId="77777777" w:rsidR="00EA7C21" w:rsidRPr="00EA7C21" w:rsidRDefault="00EA7C21" w:rsidP="00B555FF">
      <w:pPr>
        <w:spacing w:line="240" w:lineRule="auto"/>
        <w:jc w:val="both"/>
        <w:rPr>
          <w:rFonts w:ascii="Times New Roman" w:hAnsi="Times New Roman" w:cs="Times New Roman"/>
        </w:rPr>
      </w:pPr>
      <w:r w:rsidRPr="00EA7C21">
        <w:rPr>
          <w:rFonts w:ascii="Times New Roman" w:hAnsi="Times New Roman" w:cs="Times New Roman"/>
        </w:rPr>
        <w:t>This analysis highlights the varied board structures and governance practices between public and private sector banks, reflecting their approaches to regulatory compliance and governance efficacy.</w:t>
      </w:r>
    </w:p>
    <w:p w14:paraId="26C95A41" w14:textId="77777777" w:rsidR="00B555FF" w:rsidRDefault="00B555FF" w:rsidP="00B555FF">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       Table-II: Analysis of Board Composition</w:t>
      </w:r>
    </w:p>
    <w:tbl>
      <w:tblPr>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8"/>
        <w:gridCol w:w="770"/>
        <w:gridCol w:w="1074"/>
        <w:gridCol w:w="834"/>
        <w:gridCol w:w="834"/>
        <w:gridCol w:w="1074"/>
        <w:gridCol w:w="834"/>
        <w:gridCol w:w="834"/>
        <w:gridCol w:w="834"/>
      </w:tblGrid>
      <w:tr w:rsidR="00B555FF" w14:paraId="24339B4B" w14:textId="77777777" w:rsidTr="000F685D">
        <w:trPr>
          <w:cantSplit/>
          <w:trHeight w:val="2961"/>
        </w:trPr>
        <w:tc>
          <w:tcPr>
            <w:tcW w:w="1568" w:type="dxa"/>
          </w:tcPr>
          <w:p w14:paraId="15982A96"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p w14:paraId="09A66E19"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p w14:paraId="50DA71F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770" w:type="dxa"/>
          </w:tcPr>
          <w:p w14:paraId="67543753"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 Directors</w:t>
            </w:r>
          </w:p>
        </w:tc>
        <w:tc>
          <w:tcPr>
            <w:tcW w:w="1074" w:type="dxa"/>
          </w:tcPr>
          <w:p w14:paraId="24DB5660"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Non-executive directors</w:t>
            </w:r>
          </w:p>
          <w:p w14:paraId="0D8D77F2"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Excluding Chairman </w:t>
            </w:r>
          </w:p>
        </w:tc>
        <w:tc>
          <w:tcPr>
            <w:tcW w:w="834" w:type="dxa"/>
          </w:tcPr>
          <w:p w14:paraId="073F34F1"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Independent Non-Executive Director</w:t>
            </w:r>
          </w:p>
        </w:tc>
        <w:tc>
          <w:tcPr>
            <w:tcW w:w="834" w:type="dxa"/>
          </w:tcPr>
          <w:p w14:paraId="1EDEB39B"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Woman Non-Executive Directors</w:t>
            </w:r>
          </w:p>
        </w:tc>
        <w:tc>
          <w:tcPr>
            <w:tcW w:w="1074" w:type="dxa"/>
          </w:tcPr>
          <w:p w14:paraId="609D01AC"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Executive Director</w:t>
            </w:r>
          </w:p>
          <w:p w14:paraId="0255FE74"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Excluding Chairman</w:t>
            </w:r>
          </w:p>
        </w:tc>
        <w:tc>
          <w:tcPr>
            <w:tcW w:w="834" w:type="dxa"/>
          </w:tcPr>
          <w:p w14:paraId="380F48E3"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Woman Executive Director</w:t>
            </w:r>
          </w:p>
        </w:tc>
        <w:tc>
          <w:tcPr>
            <w:tcW w:w="834" w:type="dxa"/>
          </w:tcPr>
          <w:p w14:paraId="3D6BEE68"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Number of Board Meeting</w:t>
            </w:r>
          </w:p>
        </w:tc>
        <w:tc>
          <w:tcPr>
            <w:tcW w:w="834" w:type="dxa"/>
          </w:tcPr>
          <w:p w14:paraId="70A5D043" w14:textId="77777777" w:rsidR="00B555FF" w:rsidRDefault="00B555FF"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Is Chairman Executive</w:t>
            </w:r>
          </w:p>
        </w:tc>
      </w:tr>
      <w:tr w:rsidR="00B555FF" w14:paraId="7CE4E562" w14:textId="77777777" w:rsidTr="000F685D">
        <w:tc>
          <w:tcPr>
            <w:tcW w:w="1568" w:type="dxa"/>
          </w:tcPr>
          <w:p w14:paraId="6AD956F3" w14:textId="77777777" w:rsidR="00B555FF" w:rsidRDefault="00B555FF" w:rsidP="000F685D">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Private Sector Bank</w:t>
            </w:r>
          </w:p>
        </w:tc>
        <w:tc>
          <w:tcPr>
            <w:tcW w:w="770" w:type="dxa"/>
          </w:tcPr>
          <w:p w14:paraId="2EE985CA"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1074" w:type="dxa"/>
          </w:tcPr>
          <w:p w14:paraId="4FBE643C"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5618211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76B9901E"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1074" w:type="dxa"/>
          </w:tcPr>
          <w:p w14:paraId="47DAD44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310E413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0AE7E4B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7D3F3518"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r>
      <w:tr w:rsidR="00B555FF" w14:paraId="35AD3573" w14:textId="77777777" w:rsidTr="000F685D">
        <w:tc>
          <w:tcPr>
            <w:tcW w:w="1568" w:type="dxa"/>
          </w:tcPr>
          <w:p w14:paraId="7440D09E" w14:textId="77777777" w:rsidR="00B555FF" w:rsidRDefault="00B555FF"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Dhan Laxmi Bank Ltd</w:t>
            </w:r>
          </w:p>
        </w:tc>
        <w:tc>
          <w:tcPr>
            <w:tcW w:w="770" w:type="dxa"/>
          </w:tcPr>
          <w:p w14:paraId="75902C8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1074" w:type="dxa"/>
          </w:tcPr>
          <w:p w14:paraId="3708AC2E"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14:paraId="62C22DA9"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34" w:type="dxa"/>
          </w:tcPr>
          <w:p w14:paraId="4E5E9B23"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1E72796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14:paraId="28A7A57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42842358"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834" w:type="dxa"/>
          </w:tcPr>
          <w:p w14:paraId="624CC1A1"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14:paraId="6778F757" w14:textId="77777777" w:rsidTr="000F685D">
        <w:trPr>
          <w:trHeight w:val="345"/>
        </w:trPr>
        <w:tc>
          <w:tcPr>
            <w:tcW w:w="1568" w:type="dxa"/>
          </w:tcPr>
          <w:p w14:paraId="50E84F33" w14:textId="77777777" w:rsidR="00B555FF" w:rsidRDefault="00B555FF"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DCB Bank Ltd.</w:t>
            </w:r>
          </w:p>
        </w:tc>
        <w:tc>
          <w:tcPr>
            <w:tcW w:w="770" w:type="dxa"/>
          </w:tcPr>
          <w:p w14:paraId="7B3329D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1074" w:type="dxa"/>
          </w:tcPr>
          <w:p w14:paraId="74DA41C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834" w:type="dxa"/>
          </w:tcPr>
          <w:p w14:paraId="741958C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14:paraId="0B6F0DF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3E78014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14:paraId="1CD5788E"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447E93D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14:paraId="46F95D31"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14:paraId="73B877D4" w14:textId="77777777" w:rsidTr="000F685D">
        <w:tc>
          <w:tcPr>
            <w:tcW w:w="1568" w:type="dxa"/>
          </w:tcPr>
          <w:p w14:paraId="26B5BCF1" w14:textId="77777777" w:rsidR="00B555FF" w:rsidRDefault="00B555FF"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ICICI Bank </w:t>
            </w:r>
            <w:proofErr w:type="spellStart"/>
            <w:r>
              <w:rPr>
                <w:rFonts w:ascii="Times New Roman" w:eastAsia="Times New Roman" w:hAnsi="Times New Roman" w:cs="Times New Roman"/>
                <w:sz w:val="24"/>
                <w:szCs w:val="24"/>
              </w:rPr>
              <w:t>Bank</w:t>
            </w:r>
            <w:proofErr w:type="spellEnd"/>
          </w:p>
        </w:tc>
        <w:tc>
          <w:tcPr>
            <w:tcW w:w="770" w:type="dxa"/>
          </w:tcPr>
          <w:p w14:paraId="251E387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1074" w:type="dxa"/>
          </w:tcPr>
          <w:p w14:paraId="136877E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14:paraId="29CBE65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14:paraId="0E50EEF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1074" w:type="dxa"/>
          </w:tcPr>
          <w:p w14:paraId="51EBBB77"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34" w:type="dxa"/>
          </w:tcPr>
          <w:p w14:paraId="5B83A03E"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14:paraId="63A7467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14:paraId="2346F1D7"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14:paraId="4666D853" w14:textId="77777777" w:rsidTr="000F685D">
        <w:trPr>
          <w:trHeight w:val="592"/>
        </w:trPr>
        <w:tc>
          <w:tcPr>
            <w:tcW w:w="1568" w:type="dxa"/>
          </w:tcPr>
          <w:p w14:paraId="06D9FF19" w14:textId="77777777" w:rsidR="00B555FF" w:rsidRDefault="00B555FF"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Axis Bank Ltd.</w:t>
            </w:r>
          </w:p>
        </w:tc>
        <w:tc>
          <w:tcPr>
            <w:tcW w:w="770" w:type="dxa"/>
          </w:tcPr>
          <w:p w14:paraId="741C17F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1074" w:type="dxa"/>
          </w:tcPr>
          <w:p w14:paraId="74CFDC7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654A49CD"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834" w:type="dxa"/>
          </w:tcPr>
          <w:p w14:paraId="6DFE25B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074" w:type="dxa"/>
          </w:tcPr>
          <w:p w14:paraId="49F910E7"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730A55D7"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6E8C16D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834" w:type="dxa"/>
          </w:tcPr>
          <w:p w14:paraId="0F54E1C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14:paraId="2A365C1E" w14:textId="77777777" w:rsidTr="000F685D">
        <w:trPr>
          <w:trHeight w:val="612"/>
        </w:trPr>
        <w:tc>
          <w:tcPr>
            <w:tcW w:w="1568" w:type="dxa"/>
          </w:tcPr>
          <w:p w14:paraId="7285CF1A" w14:textId="77777777" w:rsidR="00B555FF" w:rsidRDefault="00B555FF" w:rsidP="000F685D">
            <w:pPr>
              <w:spacing w:line="276" w:lineRule="auto"/>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770" w:type="dxa"/>
          </w:tcPr>
          <w:p w14:paraId="12670851"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1074" w:type="dxa"/>
          </w:tcPr>
          <w:p w14:paraId="15B6C63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834" w:type="dxa"/>
          </w:tcPr>
          <w:p w14:paraId="1FE028E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34" w:type="dxa"/>
          </w:tcPr>
          <w:p w14:paraId="758E8487"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777F21F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63478C99"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4AE9B18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834" w:type="dxa"/>
          </w:tcPr>
          <w:p w14:paraId="024B9F99"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14:paraId="4E41FDAC" w14:textId="77777777" w:rsidTr="000F685D">
        <w:tc>
          <w:tcPr>
            <w:tcW w:w="1568" w:type="dxa"/>
          </w:tcPr>
          <w:p w14:paraId="0278B2D6" w14:textId="77777777" w:rsidR="00B555FF" w:rsidRDefault="00B555FF"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Public Sector Bank</w:t>
            </w:r>
          </w:p>
        </w:tc>
        <w:tc>
          <w:tcPr>
            <w:tcW w:w="770" w:type="dxa"/>
          </w:tcPr>
          <w:p w14:paraId="6B716E3E"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1074" w:type="dxa"/>
          </w:tcPr>
          <w:p w14:paraId="799F2AB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6A35EE4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32028D6E"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1074" w:type="dxa"/>
          </w:tcPr>
          <w:p w14:paraId="26F88FED"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28B63E3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727D393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c>
          <w:tcPr>
            <w:tcW w:w="834" w:type="dxa"/>
          </w:tcPr>
          <w:p w14:paraId="4907E0A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p>
        </w:tc>
      </w:tr>
      <w:tr w:rsidR="00B555FF" w14:paraId="7D5104AD" w14:textId="77777777" w:rsidTr="000F685D">
        <w:tc>
          <w:tcPr>
            <w:tcW w:w="1568" w:type="dxa"/>
          </w:tcPr>
          <w:p w14:paraId="54AD8042" w14:textId="77777777" w:rsidR="00B555FF" w:rsidRDefault="00B555FF" w:rsidP="000F685D">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State bank of India</w:t>
            </w:r>
          </w:p>
        </w:tc>
        <w:tc>
          <w:tcPr>
            <w:tcW w:w="770" w:type="dxa"/>
          </w:tcPr>
          <w:p w14:paraId="1F1E367A"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14</w:t>
            </w:r>
          </w:p>
        </w:tc>
        <w:tc>
          <w:tcPr>
            <w:tcW w:w="1074" w:type="dxa"/>
          </w:tcPr>
          <w:p w14:paraId="651C994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34" w:type="dxa"/>
          </w:tcPr>
          <w:p w14:paraId="1530D9B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14:paraId="0E1C04D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63F16B2A"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14:paraId="3FA90EA9"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14:paraId="53A4528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834" w:type="dxa"/>
          </w:tcPr>
          <w:p w14:paraId="61FE8C16"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14:paraId="4C2740F2" w14:textId="77777777" w:rsidTr="000F685D">
        <w:trPr>
          <w:trHeight w:val="642"/>
        </w:trPr>
        <w:tc>
          <w:tcPr>
            <w:tcW w:w="1568" w:type="dxa"/>
          </w:tcPr>
          <w:p w14:paraId="282D5523" w14:textId="77777777" w:rsidR="00B555FF" w:rsidRDefault="00B555FF"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770" w:type="dxa"/>
          </w:tcPr>
          <w:p w14:paraId="6E27F5F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1074" w:type="dxa"/>
          </w:tcPr>
          <w:p w14:paraId="0E139478"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14:paraId="203378C4"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14:paraId="71ACC161"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0B839FB3"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34" w:type="dxa"/>
          </w:tcPr>
          <w:p w14:paraId="53925A7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30A44E4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834" w:type="dxa"/>
          </w:tcPr>
          <w:p w14:paraId="2A5CFB73"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r>
      <w:tr w:rsidR="00B555FF" w14:paraId="1151B883" w14:textId="77777777" w:rsidTr="000F685D">
        <w:tc>
          <w:tcPr>
            <w:tcW w:w="1568" w:type="dxa"/>
          </w:tcPr>
          <w:p w14:paraId="18F35969" w14:textId="77777777" w:rsidR="00B555FF" w:rsidRDefault="00B555FF"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770" w:type="dxa"/>
          </w:tcPr>
          <w:p w14:paraId="4AB9CE49"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1074" w:type="dxa"/>
          </w:tcPr>
          <w:p w14:paraId="552BA8C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34" w:type="dxa"/>
          </w:tcPr>
          <w:p w14:paraId="06F5AC9D"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14:paraId="19EBB4DD"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0286541C"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34" w:type="dxa"/>
          </w:tcPr>
          <w:p w14:paraId="7655772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14:paraId="47C83FB3"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13</w:t>
            </w:r>
          </w:p>
        </w:tc>
        <w:tc>
          <w:tcPr>
            <w:tcW w:w="834" w:type="dxa"/>
          </w:tcPr>
          <w:p w14:paraId="6840999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14:paraId="75C01409" w14:textId="77777777" w:rsidTr="000F685D">
        <w:tc>
          <w:tcPr>
            <w:tcW w:w="1568" w:type="dxa"/>
          </w:tcPr>
          <w:p w14:paraId="07202DF8" w14:textId="77777777" w:rsidR="00B555FF" w:rsidRDefault="00B555FF"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770" w:type="dxa"/>
          </w:tcPr>
          <w:p w14:paraId="7890354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1074" w:type="dxa"/>
          </w:tcPr>
          <w:p w14:paraId="4F5972E9"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14:paraId="359A2771"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75E7E8D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5CDDB682"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14:paraId="40AF910A"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34" w:type="dxa"/>
          </w:tcPr>
          <w:p w14:paraId="2A5BF11E"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14:paraId="243DE67D"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r w:rsidR="00B555FF" w14:paraId="3A8FB182" w14:textId="77777777" w:rsidTr="000F685D">
        <w:tc>
          <w:tcPr>
            <w:tcW w:w="1568" w:type="dxa"/>
          </w:tcPr>
          <w:p w14:paraId="64CD9A2C" w14:textId="77777777" w:rsidR="00B555FF" w:rsidRDefault="00B555FF"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Union Bank of India</w:t>
            </w:r>
          </w:p>
        </w:tc>
        <w:tc>
          <w:tcPr>
            <w:tcW w:w="770" w:type="dxa"/>
          </w:tcPr>
          <w:p w14:paraId="3EA08265"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w:t>
            </w:r>
          </w:p>
        </w:tc>
        <w:tc>
          <w:tcPr>
            <w:tcW w:w="1074" w:type="dxa"/>
          </w:tcPr>
          <w:p w14:paraId="2EB73290"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34" w:type="dxa"/>
          </w:tcPr>
          <w:p w14:paraId="451B77E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34" w:type="dxa"/>
          </w:tcPr>
          <w:p w14:paraId="49D4D973"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05A6F183"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34" w:type="dxa"/>
          </w:tcPr>
          <w:p w14:paraId="708BF52B"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34" w:type="dxa"/>
          </w:tcPr>
          <w:p w14:paraId="444976DF"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834" w:type="dxa"/>
          </w:tcPr>
          <w:p w14:paraId="5162136A" w14:textId="77777777" w:rsidR="00B555FF" w:rsidRDefault="00B555FF"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Yes</w:t>
            </w:r>
          </w:p>
        </w:tc>
      </w:tr>
    </w:tbl>
    <w:p w14:paraId="3599A690" w14:textId="77777777" w:rsidR="00B555FF" w:rsidRDefault="00B555FF" w:rsidP="00B555FF">
      <w:pPr>
        <w:spacing w:line="360" w:lineRule="auto"/>
        <w:rPr>
          <w:rFonts w:ascii="Times New Roman" w:eastAsia="Times New Roman" w:hAnsi="Times New Roman" w:cs="Times New Roman"/>
          <w:sz w:val="24"/>
          <w:szCs w:val="24"/>
          <w:highlight w:val="white"/>
        </w:rPr>
      </w:pPr>
      <w:r>
        <w:rPr>
          <w:rFonts w:ascii="Times New Roman" w:eastAsia="Times New Roman" w:hAnsi="Times New Roman" w:cs="Times New Roman"/>
          <w:b/>
          <w:sz w:val="24"/>
          <w:szCs w:val="24"/>
          <w:highlight w:val="white"/>
        </w:rPr>
        <w:t xml:space="preserve">            Source:</w:t>
      </w:r>
      <w:r>
        <w:rPr>
          <w:rFonts w:ascii="Times New Roman" w:eastAsia="Times New Roman" w:hAnsi="Times New Roman" w:cs="Times New Roman"/>
          <w:sz w:val="24"/>
          <w:szCs w:val="24"/>
          <w:highlight w:val="white"/>
        </w:rPr>
        <w:t xml:space="preserve"> Compiled by author from Annual Report 2015-16 of respective Banks (2016)</w:t>
      </w:r>
    </w:p>
    <w:p w14:paraId="2E15825C" w14:textId="77777777" w:rsidR="006A0D9D" w:rsidRPr="006A0D9D" w:rsidRDefault="006A0D9D" w:rsidP="006A0D9D">
      <w:pPr>
        <w:spacing w:line="360" w:lineRule="auto"/>
        <w:rPr>
          <w:rFonts w:ascii="Times New Roman" w:hAnsi="Times New Roman" w:cs="Times New Roman"/>
          <w:b/>
          <w:bCs/>
          <w:sz w:val="32"/>
          <w:szCs w:val="32"/>
        </w:rPr>
      </w:pPr>
      <w:r w:rsidRPr="006A0D9D">
        <w:rPr>
          <w:rFonts w:ascii="Times New Roman" w:hAnsi="Times New Roman" w:cs="Times New Roman"/>
          <w:b/>
          <w:bCs/>
          <w:sz w:val="32"/>
          <w:szCs w:val="32"/>
        </w:rPr>
        <w:t>Audit Committee Analysis (2015-16)</w:t>
      </w:r>
    </w:p>
    <w:p w14:paraId="0A36D64C" w14:textId="77777777" w:rsidR="006A0D9D" w:rsidRPr="006A0D9D" w:rsidRDefault="006A0D9D" w:rsidP="006A0D9D">
      <w:pPr>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Role: Ensures the accuracy, adequacy, and reliability of financial accounts.</w:t>
      </w:r>
    </w:p>
    <w:p w14:paraId="74C7D109" w14:textId="77777777" w:rsidR="006A0D9D" w:rsidRPr="006A0D9D" w:rsidRDefault="006A0D9D" w:rsidP="006A0D9D">
      <w:pPr>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Meeting Requirement: At least four times a year.</w:t>
      </w:r>
    </w:p>
    <w:p w14:paraId="30AB45A6" w14:textId="77777777" w:rsidR="006A0D9D" w:rsidRPr="006A0D9D" w:rsidRDefault="006A0D9D" w:rsidP="006A0D9D">
      <w:pPr>
        <w:spacing w:line="276" w:lineRule="auto"/>
        <w:ind w:left="720"/>
        <w:jc w:val="both"/>
        <w:rPr>
          <w:rFonts w:ascii="Times New Roman" w:hAnsi="Times New Roman" w:cs="Times New Roman"/>
          <w:b/>
          <w:bCs/>
          <w:sz w:val="24"/>
          <w:szCs w:val="24"/>
        </w:rPr>
      </w:pPr>
      <w:r w:rsidRPr="006A0D9D">
        <w:rPr>
          <w:rFonts w:ascii="Times New Roman" w:hAnsi="Times New Roman" w:cs="Times New Roman"/>
          <w:b/>
          <w:bCs/>
          <w:sz w:val="24"/>
          <w:szCs w:val="24"/>
        </w:rPr>
        <w:t>Key Findings:</w:t>
      </w:r>
    </w:p>
    <w:p w14:paraId="359BC30D" w14:textId="77777777" w:rsidR="006A0D9D" w:rsidRPr="006A0D9D" w:rsidRDefault="006A0D9D" w:rsidP="006A0D9D">
      <w:pPr>
        <w:pStyle w:val="ListParagraph"/>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Highest Independence: ICICI (100% independent directors), SBI (50%).</w:t>
      </w:r>
    </w:p>
    <w:p w14:paraId="3396AA15" w14:textId="77777777" w:rsidR="006A0D9D" w:rsidRPr="006A0D9D" w:rsidRDefault="006A0D9D" w:rsidP="006A0D9D">
      <w:pPr>
        <w:pStyle w:val="ListParagraph"/>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Lowest Independence: LVB (50%), PNB (20%).</w:t>
      </w:r>
    </w:p>
    <w:p w14:paraId="2771A33F" w14:textId="52BD418B" w:rsidR="006A0D9D" w:rsidRDefault="006A0D9D" w:rsidP="006A0D9D">
      <w:pPr>
        <w:pStyle w:val="ListParagraph"/>
        <w:numPr>
          <w:ilvl w:val="0"/>
          <w:numId w:val="14"/>
        </w:numPr>
        <w:spacing w:line="276" w:lineRule="auto"/>
        <w:jc w:val="both"/>
        <w:rPr>
          <w:rFonts w:ascii="Times New Roman" w:hAnsi="Times New Roman" w:cs="Times New Roman"/>
          <w:sz w:val="24"/>
          <w:szCs w:val="24"/>
        </w:rPr>
      </w:pPr>
      <w:r w:rsidRPr="006A0D9D">
        <w:rPr>
          <w:rFonts w:ascii="Times New Roman" w:hAnsi="Times New Roman" w:cs="Times New Roman"/>
          <w:sz w:val="24"/>
          <w:szCs w:val="24"/>
        </w:rPr>
        <w:t>Most Meetings: Bank of Baroda with 12 meetings per year.</w:t>
      </w:r>
    </w:p>
    <w:p w14:paraId="7C7A3DBD" w14:textId="77777777" w:rsidR="006A0D9D" w:rsidRPr="006A0D9D" w:rsidRDefault="006A0D9D" w:rsidP="006A0D9D">
      <w:pPr>
        <w:spacing w:line="276" w:lineRule="auto"/>
        <w:jc w:val="both"/>
        <w:rPr>
          <w:rFonts w:ascii="Times New Roman" w:hAnsi="Times New Roman" w:cs="Times New Roman"/>
          <w:b/>
          <w:bCs/>
          <w:sz w:val="32"/>
          <w:szCs w:val="32"/>
        </w:rPr>
      </w:pPr>
      <w:r w:rsidRPr="006A0D9D">
        <w:rPr>
          <w:rFonts w:ascii="Times New Roman" w:hAnsi="Times New Roman" w:cs="Times New Roman"/>
          <w:b/>
          <w:bCs/>
          <w:sz w:val="32"/>
          <w:szCs w:val="32"/>
        </w:rPr>
        <w:lastRenderedPageBreak/>
        <w:t>Risk Management Committee Analysis (2015-16)</w:t>
      </w:r>
    </w:p>
    <w:p w14:paraId="789F672E" w14:textId="373E8F01"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Role: Assists the board in identifying, assessing, and mitigating key, operational, and external risks.</w:t>
      </w:r>
    </w:p>
    <w:p w14:paraId="164642BB" w14:textId="5A7B949C"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Key Findings:</w:t>
      </w:r>
    </w:p>
    <w:p w14:paraId="207AAC85" w14:textId="77777777"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 xml:space="preserve">Highest Independence in </w:t>
      </w:r>
      <w:proofErr w:type="spellStart"/>
      <w:r w:rsidRPr="006A0D9D">
        <w:rPr>
          <w:rFonts w:ascii="Times New Roman" w:hAnsi="Times New Roman" w:cs="Times New Roman"/>
          <w:sz w:val="24"/>
          <w:szCs w:val="24"/>
        </w:rPr>
        <w:t>PvSB</w:t>
      </w:r>
      <w:proofErr w:type="spellEnd"/>
      <w:r w:rsidRPr="006A0D9D">
        <w:rPr>
          <w:rFonts w:ascii="Times New Roman" w:hAnsi="Times New Roman" w:cs="Times New Roman"/>
          <w:sz w:val="24"/>
          <w:szCs w:val="24"/>
        </w:rPr>
        <w:t>: DCBL with 80% independent directors.</w:t>
      </w:r>
    </w:p>
    <w:p w14:paraId="1D3920B8" w14:textId="77777777"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 xml:space="preserve">Highest Independence in </w:t>
      </w:r>
      <w:proofErr w:type="spellStart"/>
      <w:r w:rsidRPr="006A0D9D">
        <w:rPr>
          <w:rFonts w:ascii="Times New Roman" w:hAnsi="Times New Roman" w:cs="Times New Roman"/>
          <w:sz w:val="24"/>
          <w:szCs w:val="24"/>
        </w:rPr>
        <w:t>PuSB</w:t>
      </w:r>
      <w:proofErr w:type="spellEnd"/>
      <w:r w:rsidRPr="006A0D9D">
        <w:rPr>
          <w:rFonts w:ascii="Times New Roman" w:hAnsi="Times New Roman" w:cs="Times New Roman"/>
          <w:sz w:val="24"/>
          <w:szCs w:val="24"/>
        </w:rPr>
        <w:t>: SBI with 50% independent directors.</w:t>
      </w:r>
    </w:p>
    <w:p w14:paraId="33A8E160" w14:textId="77777777"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Lowest Independence: LVB (33%), PNB (17%).</w:t>
      </w:r>
    </w:p>
    <w:p w14:paraId="41885227" w14:textId="70DAF1FE" w:rsidR="006A0D9D" w:rsidRPr="006A0D9D" w:rsidRDefault="006A0D9D" w:rsidP="006A0D9D">
      <w:pPr>
        <w:spacing w:line="240" w:lineRule="auto"/>
        <w:jc w:val="both"/>
        <w:rPr>
          <w:rFonts w:ascii="Times New Roman" w:hAnsi="Times New Roman" w:cs="Times New Roman"/>
          <w:sz w:val="24"/>
          <w:szCs w:val="24"/>
        </w:rPr>
      </w:pPr>
      <w:r w:rsidRPr="006A0D9D">
        <w:rPr>
          <w:rFonts w:ascii="Times New Roman" w:hAnsi="Times New Roman" w:cs="Times New Roman"/>
          <w:sz w:val="24"/>
          <w:szCs w:val="24"/>
        </w:rPr>
        <w:t>•</w:t>
      </w:r>
      <w:r w:rsidRPr="006A0D9D">
        <w:rPr>
          <w:rFonts w:ascii="Times New Roman" w:hAnsi="Times New Roman" w:cs="Times New Roman"/>
          <w:sz w:val="24"/>
          <w:szCs w:val="24"/>
        </w:rPr>
        <w:tab/>
        <w:t>Most Meetings: ICICI held the highest number of meetings during the year.</w:t>
      </w:r>
    </w:p>
    <w:p w14:paraId="75625080" w14:textId="57B72F44" w:rsidR="006A0D9D" w:rsidRPr="006A0D9D" w:rsidRDefault="006A0D9D" w:rsidP="006A0D9D">
      <w:pPr>
        <w:spacing w:line="240" w:lineRule="auto"/>
        <w:jc w:val="both"/>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Table-III: Analysis of Audit Committee and Risk Management Committee</w:t>
      </w:r>
    </w:p>
    <w:tbl>
      <w:tblPr>
        <w:tblpPr w:leftFromText="180" w:rightFromText="180" w:vertAnchor="text" w:tblpY="1161"/>
        <w:tblW w:w="98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67"/>
        <w:gridCol w:w="1009"/>
        <w:gridCol w:w="1073"/>
        <w:gridCol w:w="840"/>
        <w:gridCol w:w="844"/>
        <w:gridCol w:w="1074"/>
        <w:gridCol w:w="840"/>
        <w:gridCol w:w="840"/>
        <w:gridCol w:w="840"/>
      </w:tblGrid>
      <w:tr w:rsidR="006A0D9D" w14:paraId="08B7A632" w14:textId="77777777" w:rsidTr="000F685D">
        <w:trPr>
          <w:cantSplit/>
          <w:trHeight w:val="600"/>
        </w:trPr>
        <w:tc>
          <w:tcPr>
            <w:tcW w:w="2467" w:type="dxa"/>
            <w:vMerge w:val="restart"/>
          </w:tcPr>
          <w:p w14:paraId="51D35089"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p w14:paraId="32C56E6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p w14:paraId="5B28A4E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3766" w:type="dxa"/>
            <w:gridSpan w:val="4"/>
          </w:tcPr>
          <w:p w14:paraId="414B230F" w14:textId="77777777" w:rsidR="006A0D9D" w:rsidRDefault="006A0D9D"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Audit Committee</w:t>
            </w:r>
          </w:p>
        </w:tc>
        <w:tc>
          <w:tcPr>
            <w:tcW w:w="3594" w:type="dxa"/>
            <w:gridSpan w:val="4"/>
          </w:tcPr>
          <w:p w14:paraId="7A8CDAED" w14:textId="77777777" w:rsidR="006A0D9D" w:rsidRDefault="006A0D9D"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Risk Management Committee</w:t>
            </w:r>
          </w:p>
        </w:tc>
      </w:tr>
      <w:tr w:rsidR="006A0D9D" w14:paraId="3FB43E3A" w14:textId="77777777" w:rsidTr="000F685D">
        <w:trPr>
          <w:cantSplit/>
          <w:trHeight w:val="600"/>
        </w:trPr>
        <w:tc>
          <w:tcPr>
            <w:tcW w:w="2467" w:type="dxa"/>
            <w:vMerge/>
          </w:tcPr>
          <w:p w14:paraId="086F7574"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3766" w:type="dxa"/>
            <w:gridSpan w:val="4"/>
          </w:tcPr>
          <w:p w14:paraId="36F999D7" w14:textId="77777777" w:rsidR="006A0D9D" w:rsidRDefault="006A0D9D" w:rsidP="000F685D">
            <w:pPr>
              <w:spacing w:line="360" w:lineRule="auto"/>
              <w:jc w:val="center"/>
              <w:rPr>
                <w:rFonts w:ascii="Times New Roman" w:eastAsia="Times New Roman" w:hAnsi="Times New Roman" w:cs="Times New Roman"/>
                <w:b/>
                <w:sz w:val="24"/>
                <w:szCs w:val="24"/>
                <w:highlight w:val="white"/>
              </w:rPr>
            </w:pPr>
          </w:p>
        </w:tc>
        <w:tc>
          <w:tcPr>
            <w:tcW w:w="3594" w:type="dxa"/>
            <w:gridSpan w:val="4"/>
          </w:tcPr>
          <w:p w14:paraId="208F9783" w14:textId="77777777" w:rsidR="006A0D9D" w:rsidRDefault="006A0D9D" w:rsidP="000F685D">
            <w:pPr>
              <w:spacing w:line="360" w:lineRule="auto"/>
              <w:jc w:val="center"/>
              <w:rPr>
                <w:rFonts w:ascii="Times New Roman" w:eastAsia="Times New Roman" w:hAnsi="Times New Roman" w:cs="Times New Roman"/>
                <w:b/>
                <w:sz w:val="24"/>
                <w:szCs w:val="24"/>
                <w:highlight w:val="white"/>
              </w:rPr>
            </w:pPr>
          </w:p>
        </w:tc>
      </w:tr>
      <w:tr w:rsidR="006A0D9D" w14:paraId="2EBC32EA" w14:textId="77777777" w:rsidTr="000F685D">
        <w:trPr>
          <w:cantSplit/>
          <w:trHeight w:val="2344"/>
        </w:trPr>
        <w:tc>
          <w:tcPr>
            <w:tcW w:w="2467" w:type="dxa"/>
            <w:vMerge/>
          </w:tcPr>
          <w:p w14:paraId="00C41569" w14:textId="77777777" w:rsidR="006A0D9D" w:rsidRDefault="006A0D9D" w:rsidP="000F685D">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tc>
        <w:tc>
          <w:tcPr>
            <w:tcW w:w="1009" w:type="dxa"/>
          </w:tcPr>
          <w:p w14:paraId="7D76048E" w14:textId="77777777" w:rsidR="006A0D9D" w:rsidRDefault="006A0D9D"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Total Directors</w:t>
            </w:r>
          </w:p>
        </w:tc>
        <w:tc>
          <w:tcPr>
            <w:tcW w:w="1073" w:type="dxa"/>
          </w:tcPr>
          <w:p w14:paraId="3399AA42" w14:textId="77777777" w:rsidR="006A0D9D" w:rsidRDefault="006A0D9D"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ID</w:t>
            </w:r>
          </w:p>
        </w:tc>
        <w:tc>
          <w:tcPr>
            <w:tcW w:w="840" w:type="dxa"/>
          </w:tcPr>
          <w:p w14:paraId="29256FEF" w14:textId="77777777" w:rsidR="006A0D9D" w:rsidRDefault="006A0D9D"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ED</w:t>
            </w:r>
          </w:p>
        </w:tc>
        <w:tc>
          <w:tcPr>
            <w:tcW w:w="844" w:type="dxa"/>
          </w:tcPr>
          <w:p w14:paraId="1C43E204" w14:textId="77777777" w:rsidR="006A0D9D" w:rsidRDefault="006A0D9D" w:rsidP="000F685D">
            <w:pPr>
              <w:spacing w:line="360" w:lineRule="auto"/>
              <w:ind w:left="113" w:right="113"/>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Meeting</w:t>
            </w:r>
          </w:p>
        </w:tc>
        <w:tc>
          <w:tcPr>
            <w:tcW w:w="1074" w:type="dxa"/>
          </w:tcPr>
          <w:p w14:paraId="73428426" w14:textId="77777777" w:rsidR="006A0D9D" w:rsidRDefault="006A0D9D" w:rsidP="000F685D">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 xml:space="preserve">No of meeting </w:t>
            </w:r>
          </w:p>
        </w:tc>
        <w:tc>
          <w:tcPr>
            <w:tcW w:w="840" w:type="dxa"/>
          </w:tcPr>
          <w:p w14:paraId="59D497B2" w14:textId="77777777" w:rsidR="006A0D9D" w:rsidRDefault="006A0D9D" w:rsidP="000F685D">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No of meeting</w:t>
            </w:r>
          </w:p>
        </w:tc>
        <w:tc>
          <w:tcPr>
            <w:tcW w:w="840" w:type="dxa"/>
          </w:tcPr>
          <w:p w14:paraId="4BCC6519" w14:textId="77777777" w:rsidR="006A0D9D" w:rsidRDefault="006A0D9D" w:rsidP="000F685D">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No of meeting</w:t>
            </w:r>
          </w:p>
        </w:tc>
        <w:tc>
          <w:tcPr>
            <w:tcW w:w="840" w:type="dxa"/>
          </w:tcPr>
          <w:p w14:paraId="7B4F5D53" w14:textId="77777777" w:rsidR="006A0D9D" w:rsidRDefault="006A0D9D" w:rsidP="000F685D">
            <w:pPr>
              <w:spacing w:line="360" w:lineRule="auto"/>
              <w:ind w:left="113" w:right="113"/>
              <w:rPr>
                <w:rFonts w:ascii="Times New Roman" w:eastAsia="Times New Roman" w:hAnsi="Times New Roman" w:cs="Times New Roman"/>
                <w:b/>
                <w:sz w:val="32"/>
                <w:szCs w:val="32"/>
                <w:highlight w:val="white"/>
              </w:rPr>
            </w:pPr>
            <w:r>
              <w:rPr>
                <w:rFonts w:ascii="Times New Roman" w:eastAsia="Times New Roman" w:hAnsi="Times New Roman" w:cs="Times New Roman"/>
                <w:b/>
                <w:sz w:val="32"/>
                <w:szCs w:val="32"/>
                <w:highlight w:val="white"/>
              </w:rPr>
              <w:t>No of meeting</w:t>
            </w:r>
          </w:p>
        </w:tc>
      </w:tr>
      <w:tr w:rsidR="006A0D9D" w14:paraId="45EC181C" w14:textId="77777777" w:rsidTr="000F685D">
        <w:tc>
          <w:tcPr>
            <w:tcW w:w="2467" w:type="dxa"/>
          </w:tcPr>
          <w:p w14:paraId="04F9F4EE" w14:textId="77777777" w:rsidR="006A0D9D" w:rsidRDefault="006A0D9D" w:rsidP="000F685D">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1009" w:type="dxa"/>
          </w:tcPr>
          <w:p w14:paraId="0436119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1073" w:type="dxa"/>
          </w:tcPr>
          <w:p w14:paraId="294DEAD5"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2D36B576"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4" w:type="dxa"/>
          </w:tcPr>
          <w:p w14:paraId="26DC3FAB"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1074" w:type="dxa"/>
          </w:tcPr>
          <w:p w14:paraId="6A8347C1"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49649FA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344D18F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0CC39306"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r>
      <w:tr w:rsidR="006A0D9D" w14:paraId="5BC765AF" w14:textId="77777777" w:rsidTr="000F685D">
        <w:tc>
          <w:tcPr>
            <w:tcW w:w="2467" w:type="dxa"/>
          </w:tcPr>
          <w:p w14:paraId="0D65B63A" w14:textId="77777777" w:rsidR="006A0D9D" w:rsidRDefault="006A0D9D"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Dhan Laxmi Bank Ltd</w:t>
            </w:r>
          </w:p>
        </w:tc>
        <w:tc>
          <w:tcPr>
            <w:tcW w:w="1009" w:type="dxa"/>
          </w:tcPr>
          <w:p w14:paraId="120C9090"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14:paraId="07128E5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14:paraId="6DEBC259"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14:paraId="088BBE41"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14:paraId="740E8912"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14:paraId="6CAD5FF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14:paraId="52484ED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3B057788"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14:paraId="3DC4C152" w14:textId="77777777" w:rsidTr="000F685D">
        <w:trPr>
          <w:trHeight w:val="345"/>
        </w:trPr>
        <w:tc>
          <w:tcPr>
            <w:tcW w:w="2467" w:type="dxa"/>
          </w:tcPr>
          <w:p w14:paraId="0B94DD25" w14:textId="77777777" w:rsidR="006A0D9D" w:rsidRDefault="006A0D9D"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DCB Bank Ltd.</w:t>
            </w:r>
          </w:p>
        </w:tc>
        <w:tc>
          <w:tcPr>
            <w:tcW w:w="1009" w:type="dxa"/>
          </w:tcPr>
          <w:p w14:paraId="68F47D80"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14:paraId="067F8606"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14:paraId="65454495"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14:paraId="2D64EF02"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4" w:type="dxa"/>
          </w:tcPr>
          <w:p w14:paraId="1431E244"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14:paraId="58C20991"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14:paraId="26F5E8B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42EDF45F"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14:paraId="23661D59" w14:textId="77777777" w:rsidTr="000F685D">
        <w:tc>
          <w:tcPr>
            <w:tcW w:w="2467" w:type="dxa"/>
          </w:tcPr>
          <w:p w14:paraId="40393457" w14:textId="77777777" w:rsidR="006A0D9D" w:rsidRDefault="006A0D9D"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ICICI Bank </w:t>
            </w:r>
            <w:proofErr w:type="spellStart"/>
            <w:r>
              <w:rPr>
                <w:rFonts w:ascii="Times New Roman" w:eastAsia="Times New Roman" w:hAnsi="Times New Roman" w:cs="Times New Roman"/>
                <w:sz w:val="24"/>
                <w:szCs w:val="24"/>
              </w:rPr>
              <w:t>Bank</w:t>
            </w:r>
            <w:proofErr w:type="spellEnd"/>
          </w:p>
        </w:tc>
        <w:tc>
          <w:tcPr>
            <w:tcW w:w="1009" w:type="dxa"/>
          </w:tcPr>
          <w:p w14:paraId="6D99C75E"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073" w:type="dxa"/>
          </w:tcPr>
          <w:p w14:paraId="3F82523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14:paraId="0598E592"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14:paraId="55ABC07E"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14:paraId="3904934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840" w:type="dxa"/>
          </w:tcPr>
          <w:p w14:paraId="7F935ED6"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14:paraId="53AA3998"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44704DD1"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r>
      <w:tr w:rsidR="006A0D9D" w14:paraId="1DF2FFB2" w14:textId="77777777" w:rsidTr="000F685D">
        <w:trPr>
          <w:trHeight w:val="592"/>
        </w:trPr>
        <w:tc>
          <w:tcPr>
            <w:tcW w:w="2467" w:type="dxa"/>
          </w:tcPr>
          <w:p w14:paraId="1F80B1AE" w14:textId="77777777" w:rsidR="006A0D9D" w:rsidRDefault="006A0D9D"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Axis Bank Ltd.</w:t>
            </w:r>
          </w:p>
        </w:tc>
        <w:tc>
          <w:tcPr>
            <w:tcW w:w="1009" w:type="dxa"/>
          </w:tcPr>
          <w:p w14:paraId="272D2B9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14:paraId="0AEE0F5C"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14:paraId="69CFE52E"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14:paraId="67980EB8"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14:paraId="4F799018"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40" w:type="dxa"/>
          </w:tcPr>
          <w:p w14:paraId="0599CE1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14:paraId="788465B4"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0A3E9551"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r>
      <w:tr w:rsidR="006A0D9D" w14:paraId="059F663A" w14:textId="77777777" w:rsidTr="000F685D">
        <w:trPr>
          <w:trHeight w:val="612"/>
        </w:trPr>
        <w:tc>
          <w:tcPr>
            <w:tcW w:w="2467" w:type="dxa"/>
          </w:tcPr>
          <w:p w14:paraId="0E481D25" w14:textId="77777777" w:rsidR="006A0D9D" w:rsidRDefault="006A0D9D"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Laxmi Vilas Bank Ltd.</w:t>
            </w:r>
          </w:p>
        </w:tc>
        <w:tc>
          <w:tcPr>
            <w:tcW w:w="1009" w:type="dxa"/>
          </w:tcPr>
          <w:p w14:paraId="7F92C0DF"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1073" w:type="dxa"/>
          </w:tcPr>
          <w:p w14:paraId="3BFE203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14:paraId="1F2621A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44" w:type="dxa"/>
          </w:tcPr>
          <w:p w14:paraId="14E64822"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4" w:type="dxa"/>
          </w:tcPr>
          <w:p w14:paraId="6169FDDE"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40" w:type="dxa"/>
          </w:tcPr>
          <w:p w14:paraId="3A3D0C5C"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14:paraId="530FEFA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14:paraId="256A99E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14:paraId="3DFADDAF" w14:textId="77777777" w:rsidTr="000F685D">
        <w:tc>
          <w:tcPr>
            <w:tcW w:w="2467" w:type="dxa"/>
          </w:tcPr>
          <w:p w14:paraId="4F2165BC" w14:textId="77777777" w:rsidR="006A0D9D" w:rsidRDefault="006A0D9D"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lastRenderedPageBreak/>
              <w:t>Public Sector Bank</w:t>
            </w:r>
          </w:p>
        </w:tc>
        <w:tc>
          <w:tcPr>
            <w:tcW w:w="1009" w:type="dxa"/>
          </w:tcPr>
          <w:p w14:paraId="4F48ACA5"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1073" w:type="dxa"/>
          </w:tcPr>
          <w:p w14:paraId="32141D7E"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48BC45A9"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4" w:type="dxa"/>
          </w:tcPr>
          <w:p w14:paraId="79C94AE5"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1074" w:type="dxa"/>
          </w:tcPr>
          <w:p w14:paraId="3A4B1F9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6F089D94"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389224E9"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c>
          <w:tcPr>
            <w:tcW w:w="840" w:type="dxa"/>
          </w:tcPr>
          <w:p w14:paraId="599ED915"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p>
        </w:tc>
      </w:tr>
      <w:tr w:rsidR="006A0D9D" w14:paraId="251E1BD0" w14:textId="77777777" w:rsidTr="000F685D">
        <w:tc>
          <w:tcPr>
            <w:tcW w:w="2467" w:type="dxa"/>
          </w:tcPr>
          <w:p w14:paraId="5C17615B" w14:textId="77777777" w:rsidR="006A0D9D" w:rsidRDefault="006A0D9D" w:rsidP="000F685D">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State bank of India</w:t>
            </w:r>
          </w:p>
        </w:tc>
        <w:tc>
          <w:tcPr>
            <w:tcW w:w="1009" w:type="dxa"/>
          </w:tcPr>
          <w:p w14:paraId="07FED7A6"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1073" w:type="dxa"/>
          </w:tcPr>
          <w:p w14:paraId="56A3AAE2"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14:paraId="5FDF870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4" w:type="dxa"/>
          </w:tcPr>
          <w:p w14:paraId="1D4CED98"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11</w:t>
            </w:r>
          </w:p>
        </w:tc>
        <w:tc>
          <w:tcPr>
            <w:tcW w:w="1074" w:type="dxa"/>
          </w:tcPr>
          <w:p w14:paraId="2B439AF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8</w:t>
            </w:r>
          </w:p>
        </w:tc>
        <w:tc>
          <w:tcPr>
            <w:tcW w:w="840" w:type="dxa"/>
          </w:tcPr>
          <w:p w14:paraId="5B9CB8C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14:paraId="266A0D0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14:paraId="4D8291BF"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14:paraId="13D8B2C6" w14:textId="77777777" w:rsidTr="000F685D">
        <w:trPr>
          <w:trHeight w:val="642"/>
        </w:trPr>
        <w:tc>
          <w:tcPr>
            <w:tcW w:w="2467" w:type="dxa"/>
          </w:tcPr>
          <w:p w14:paraId="0F1DC2B9" w14:textId="77777777" w:rsidR="006A0D9D" w:rsidRDefault="006A0D9D"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1009" w:type="dxa"/>
          </w:tcPr>
          <w:p w14:paraId="03C3E39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14:paraId="0CFFBE8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40" w:type="dxa"/>
          </w:tcPr>
          <w:p w14:paraId="4A3DE9C2"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14:paraId="443D9CB4"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12</w:t>
            </w:r>
          </w:p>
        </w:tc>
        <w:tc>
          <w:tcPr>
            <w:tcW w:w="1074" w:type="dxa"/>
          </w:tcPr>
          <w:p w14:paraId="0AB18E72"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14:paraId="58B251D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4BFAF901"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14:paraId="762F68E9"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r>
      <w:tr w:rsidR="006A0D9D" w14:paraId="4990C072" w14:textId="77777777" w:rsidTr="000F685D">
        <w:tc>
          <w:tcPr>
            <w:tcW w:w="2467" w:type="dxa"/>
          </w:tcPr>
          <w:p w14:paraId="7B4F20C8" w14:textId="77777777" w:rsidR="006A0D9D" w:rsidRDefault="006A0D9D"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1009" w:type="dxa"/>
          </w:tcPr>
          <w:p w14:paraId="25A9841B"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3" w:type="dxa"/>
          </w:tcPr>
          <w:p w14:paraId="733DC590"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23D129A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14:paraId="2A3723A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074" w:type="dxa"/>
          </w:tcPr>
          <w:p w14:paraId="205FF53F"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40" w:type="dxa"/>
          </w:tcPr>
          <w:p w14:paraId="1C50261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49D2F12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40" w:type="dxa"/>
          </w:tcPr>
          <w:p w14:paraId="3C7AAEC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6A0D9D" w14:paraId="0299E202" w14:textId="77777777" w:rsidTr="000F685D">
        <w:tc>
          <w:tcPr>
            <w:tcW w:w="2467" w:type="dxa"/>
          </w:tcPr>
          <w:p w14:paraId="5133A450" w14:textId="77777777" w:rsidR="006A0D9D" w:rsidRDefault="006A0D9D"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1009" w:type="dxa"/>
          </w:tcPr>
          <w:p w14:paraId="4533752B"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073" w:type="dxa"/>
          </w:tcPr>
          <w:p w14:paraId="6222BFDF"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6A27B24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14:paraId="0FEEB5E5"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074" w:type="dxa"/>
          </w:tcPr>
          <w:p w14:paraId="53C4C7D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40" w:type="dxa"/>
          </w:tcPr>
          <w:p w14:paraId="3F335F0B"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0" w:type="dxa"/>
          </w:tcPr>
          <w:p w14:paraId="30D1FDF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14:paraId="0308C5D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r>
      <w:tr w:rsidR="006A0D9D" w14:paraId="56C1444C" w14:textId="77777777" w:rsidTr="000F685D">
        <w:tc>
          <w:tcPr>
            <w:tcW w:w="2467" w:type="dxa"/>
          </w:tcPr>
          <w:p w14:paraId="64801C9A" w14:textId="77777777" w:rsidR="006A0D9D" w:rsidRDefault="006A0D9D"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1009" w:type="dxa"/>
          </w:tcPr>
          <w:p w14:paraId="21D6216D"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1073" w:type="dxa"/>
          </w:tcPr>
          <w:p w14:paraId="2ECD0A7F"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40" w:type="dxa"/>
          </w:tcPr>
          <w:p w14:paraId="0B1870F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44" w:type="dxa"/>
          </w:tcPr>
          <w:p w14:paraId="43B1C057"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9</w:t>
            </w:r>
          </w:p>
        </w:tc>
        <w:tc>
          <w:tcPr>
            <w:tcW w:w="1074" w:type="dxa"/>
          </w:tcPr>
          <w:p w14:paraId="152CADF0"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40" w:type="dxa"/>
          </w:tcPr>
          <w:p w14:paraId="6E198BFA"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40" w:type="dxa"/>
          </w:tcPr>
          <w:p w14:paraId="651BF413"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40" w:type="dxa"/>
          </w:tcPr>
          <w:p w14:paraId="7C6F5949" w14:textId="77777777" w:rsidR="006A0D9D" w:rsidRDefault="006A0D9D"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r>
    </w:tbl>
    <w:p w14:paraId="19310F02" w14:textId="77777777" w:rsidR="00EA7C21" w:rsidRPr="00EA7C21" w:rsidRDefault="00EA7C21" w:rsidP="006A0D9D">
      <w:pPr>
        <w:spacing w:line="240" w:lineRule="auto"/>
        <w:jc w:val="both"/>
        <w:rPr>
          <w:rFonts w:ascii="Times New Roman" w:hAnsi="Times New Roman" w:cs="Times New Roman"/>
          <w:vanish/>
        </w:rPr>
      </w:pPr>
    </w:p>
    <w:p w14:paraId="0A198BA2" w14:textId="77777777" w:rsidR="00EA7C21" w:rsidRPr="00EA7C21" w:rsidRDefault="00EA7C21" w:rsidP="006A0D9D">
      <w:pPr>
        <w:spacing w:line="240" w:lineRule="auto"/>
        <w:jc w:val="both"/>
        <w:rPr>
          <w:rFonts w:ascii="Times New Roman" w:hAnsi="Times New Roman" w:cs="Times New Roman"/>
        </w:rPr>
      </w:pPr>
    </w:p>
    <w:p w14:paraId="6EB1DB6D" w14:textId="77777777" w:rsidR="00EF20D1" w:rsidRPr="00EF20D1" w:rsidRDefault="00EF20D1" w:rsidP="00EF20D1">
      <w:pPr>
        <w:spacing w:line="240" w:lineRule="auto"/>
        <w:jc w:val="both"/>
        <w:rPr>
          <w:rFonts w:ascii="Times New Roman" w:hAnsi="Times New Roman" w:cs="Times New Roman"/>
          <w:b/>
          <w:bCs/>
          <w:sz w:val="32"/>
          <w:szCs w:val="32"/>
        </w:rPr>
      </w:pPr>
      <w:r w:rsidRPr="00EF20D1">
        <w:rPr>
          <w:rFonts w:ascii="Times New Roman" w:hAnsi="Times New Roman" w:cs="Times New Roman"/>
          <w:b/>
          <w:bCs/>
          <w:sz w:val="32"/>
          <w:szCs w:val="32"/>
        </w:rPr>
        <w:t>Stakeholder Relations Committee Analysis</w:t>
      </w:r>
    </w:p>
    <w:p w14:paraId="383BCB66" w14:textId="77777777" w:rsidR="00EF20D1" w:rsidRPr="00EF20D1" w:rsidRDefault="00EF20D1" w:rsidP="00EF20D1">
      <w:pPr>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Role:</w:t>
      </w:r>
      <w:r w:rsidRPr="00EF20D1">
        <w:rPr>
          <w:rFonts w:ascii="Times New Roman" w:hAnsi="Times New Roman" w:cs="Times New Roman"/>
        </w:rPr>
        <w:t xml:space="preserve"> Manages shareholder relations, including share recognition, transfer, and handling shareholder queries/complaints.</w:t>
      </w:r>
    </w:p>
    <w:p w14:paraId="68F6E9FC" w14:textId="77777777" w:rsidR="00EF20D1" w:rsidRPr="00EF20D1" w:rsidRDefault="00EF20D1" w:rsidP="00EF20D1">
      <w:pPr>
        <w:spacing w:line="240" w:lineRule="auto"/>
        <w:ind w:left="720"/>
        <w:jc w:val="both"/>
        <w:rPr>
          <w:rFonts w:ascii="Times New Roman" w:hAnsi="Times New Roman" w:cs="Times New Roman"/>
        </w:rPr>
      </w:pPr>
      <w:r w:rsidRPr="00EF20D1">
        <w:rPr>
          <w:rFonts w:ascii="Times New Roman" w:hAnsi="Times New Roman" w:cs="Times New Roman"/>
          <w:b/>
          <w:bCs/>
        </w:rPr>
        <w:t>Key Findings:</w:t>
      </w:r>
    </w:p>
    <w:p w14:paraId="637B51E5" w14:textId="77777777"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 xml:space="preserve">Highest Independence in </w:t>
      </w:r>
      <w:proofErr w:type="spellStart"/>
      <w:r w:rsidRPr="00EF20D1">
        <w:rPr>
          <w:rFonts w:ascii="Times New Roman" w:hAnsi="Times New Roman" w:cs="Times New Roman"/>
          <w:b/>
          <w:bCs/>
        </w:rPr>
        <w:t>PvSB</w:t>
      </w:r>
      <w:proofErr w:type="spellEnd"/>
      <w:r w:rsidRPr="00EF20D1">
        <w:rPr>
          <w:rFonts w:ascii="Times New Roman" w:hAnsi="Times New Roman" w:cs="Times New Roman"/>
          <w:b/>
          <w:bCs/>
        </w:rPr>
        <w:t>:</w:t>
      </w:r>
      <w:r w:rsidRPr="00EF20D1">
        <w:rPr>
          <w:rFonts w:ascii="Times New Roman" w:hAnsi="Times New Roman" w:cs="Times New Roman"/>
        </w:rPr>
        <w:t xml:space="preserve"> DCBL with 100% independent directors.</w:t>
      </w:r>
    </w:p>
    <w:p w14:paraId="0D01A6DF" w14:textId="77777777"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 xml:space="preserve">Highest Independence in </w:t>
      </w:r>
      <w:proofErr w:type="spellStart"/>
      <w:r w:rsidRPr="00EF20D1">
        <w:rPr>
          <w:rFonts w:ascii="Times New Roman" w:hAnsi="Times New Roman" w:cs="Times New Roman"/>
          <w:b/>
          <w:bCs/>
        </w:rPr>
        <w:t>PuSB</w:t>
      </w:r>
      <w:proofErr w:type="spellEnd"/>
      <w:r w:rsidRPr="00EF20D1">
        <w:rPr>
          <w:rFonts w:ascii="Times New Roman" w:hAnsi="Times New Roman" w:cs="Times New Roman"/>
          <w:b/>
          <w:bCs/>
        </w:rPr>
        <w:t>:</w:t>
      </w:r>
      <w:r w:rsidRPr="00EF20D1">
        <w:rPr>
          <w:rFonts w:ascii="Times New Roman" w:hAnsi="Times New Roman" w:cs="Times New Roman"/>
        </w:rPr>
        <w:t xml:space="preserve"> SBI and UBI, both with 60% independent directors.</w:t>
      </w:r>
    </w:p>
    <w:p w14:paraId="136B62FA" w14:textId="77777777"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Lowest Independence:</w:t>
      </w:r>
      <w:r w:rsidRPr="00EF20D1">
        <w:rPr>
          <w:rFonts w:ascii="Times New Roman" w:hAnsi="Times New Roman" w:cs="Times New Roman"/>
        </w:rPr>
        <w:t xml:space="preserve"> DBL (33%), PNB (25%).</w:t>
      </w:r>
    </w:p>
    <w:p w14:paraId="19C0B982" w14:textId="77777777" w:rsidR="00EF20D1" w:rsidRPr="00EF20D1" w:rsidRDefault="00EF20D1" w:rsidP="00EF20D1">
      <w:pPr>
        <w:pStyle w:val="ListParagraph"/>
        <w:numPr>
          <w:ilvl w:val="0"/>
          <w:numId w:val="15"/>
        </w:numPr>
        <w:spacing w:line="240" w:lineRule="auto"/>
        <w:jc w:val="both"/>
        <w:rPr>
          <w:rFonts w:ascii="Times New Roman" w:hAnsi="Times New Roman" w:cs="Times New Roman"/>
        </w:rPr>
      </w:pPr>
      <w:r w:rsidRPr="00EF20D1">
        <w:rPr>
          <w:rFonts w:ascii="Times New Roman" w:hAnsi="Times New Roman" w:cs="Times New Roman"/>
          <w:b/>
          <w:bCs/>
        </w:rPr>
        <w:t>Most Meetings:</w:t>
      </w:r>
      <w:r w:rsidRPr="00EF20D1">
        <w:rPr>
          <w:rFonts w:ascii="Times New Roman" w:hAnsi="Times New Roman" w:cs="Times New Roman"/>
        </w:rPr>
        <w:t xml:space="preserve"> PNB held the highest number of committee meetings among all the banks studied.</w:t>
      </w:r>
    </w:p>
    <w:p w14:paraId="1E48F371" w14:textId="77777777" w:rsidR="00EF20D1" w:rsidRPr="00EF20D1" w:rsidRDefault="00EF20D1" w:rsidP="00EF20D1">
      <w:pPr>
        <w:spacing w:line="240" w:lineRule="auto"/>
        <w:jc w:val="both"/>
        <w:rPr>
          <w:rFonts w:ascii="Times New Roman" w:hAnsi="Times New Roman" w:cs="Times New Roman"/>
          <w:b/>
          <w:bCs/>
          <w:sz w:val="32"/>
          <w:szCs w:val="32"/>
        </w:rPr>
      </w:pPr>
      <w:r w:rsidRPr="00EF20D1">
        <w:rPr>
          <w:rFonts w:ascii="Times New Roman" w:hAnsi="Times New Roman" w:cs="Times New Roman"/>
          <w:b/>
          <w:bCs/>
          <w:sz w:val="32"/>
          <w:szCs w:val="32"/>
        </w:rPr>
        <w:t>Corporate Social Responsibility (CSR) Committee Analysis</w:t>
      </w:r>
    </w:p>
    <w:p w14:paraId="6FB00074" w14:textId="4B1D3235"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Role: Oversees social sector development activities, ensuring compliance with the CSR policy under the Companies Act, 2013. Tasks include reviewing social activities, formulating policies, and monitoring implementation and compliance.</w:t>
      </w:r>
    </w:p>
    <w:p w14:paraId="4E0E4A24" w14:textId="6C7B2537"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Key Findings:</w:t>
      </w:r>
    </w:p>
    <w:p w14:paraId="153F256A" w14:textId="7F8475EF"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 xml:space="preserve">Highest Independence in </w:t>
      </w:r>
      <w:proofErr w:type="spellStart"/>
      <w:r w:rsidRPr="00EF20D1">
        <w:rPr>
          <w:rFonts w:ascii="Times New Roman" w:hAnsi="Times New Roman" w:cs="Times New Roman"/>
        </w:rPr>
        <w:t>PvSB</w:t>
      </w:r>
      <w:proofErr w:type="spellEnd"/>
      <w:r w:rsidRPr="00EF20D1">
        <w:rPr>
          <w:rFonts w:ascii="Times New Roman" w:hAnsi="Times New Roman" w:cs="Times New Roman"/>
        </w:rPr>
        <w:t>: DCBL with 60% independent directors.</w:t>
      </w:r>
    </w:p>
    <w:p w14:paraId="328B2149" w14:textId="1F3AE360" w:rsidR="00EF20D1" w:rsidRPr="00EF20D1"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 xml:space="preserve">Highest Independence in </w:t>
      </w:r>
      <w:proofErr w:type="spellStart"/>
      <w:r w:rsidRPr="00EF20D1">
        <w:rPr>
          <w:rFonts w:ascii="Times New Roman" w:hAnsi="Times New Roman" w:cs="Times New Roman"/>
        </w:rPr>
        <w:t>PuSB</w:t>
      </w:r>
      <w:proofErr w:type="spellEnd"/>
      <w:r w:rsidRPr="00EF20D1">
        <w:rPr>
          <w:rFonts w:ascii="Times New Roman" w:hAnsi="Times New Roman" w:cs="Times New Roman"/>
        </w:rPr>
        <w:t>: Only SBI has a CSR committee with 67% independent directors.</w:t>
      </w:r>
    </w:p>
    <w:p w14:paraId="696DF38D" w14:textId="7336B951" w:rsidR="005F5224" w:rsidRDefault="00EF20D1" w:rsidP="00EF20D1">
      <w:pPr>
        <w:pStyle w:val="ListParagraph"/>
        <w:numPr>
          <w:ilvl w:val="0"/>
          <w:numId w:val="20"/>
        </w:numPr>
        <w:spacing w:line="240" w:lineRule="auto"/>
        <w:jc w:val="both"/>
        <w:rPr>
          <w:rFonts w:ascii="Times New Roman" w:hAnsi="Times New Roman" w:cs="Times New Roman"/>
        </w:rPr>
      </w:pPr>
      <w:r w:rsidRPr="00EF20D1">
        <w:rPr>
          <w:rFonts w:ascii="Times New Roman" w:hAnsi="Times New Roman" w:cs="Times New Roman"/>
        </w:rPr>
        <w:t>Most Meetings: SBI and LVB held the highest number of CSR committee meetings among the selected banks.</w:t>
      </w:r>
    </w:p>
    <w:p w14:paraId="39A76C77" w14:textId="77777777" w:rsidR="00EF20D1" w:rsidRPr="00EF20D1" w:rsidRDefault="00EF20D1" w:rsidP="00EF20D1">
      <w:pPr>
        <w:spacing w:line="360" w:lineRule="auto"/>
        <w:jc w:val="both"/>
        <w:rPr>
          <w:rFonts w:ascii="Times New Roman" w:eastAsia="Times New Roman" w:hAnsi="Times New Roman" w:cs="Times New Roman"/>
          <w:b/>
          <w:sz w:val="32"/>
          <w:szCs w:val="32"/>
        </w:rPr>
      </w:pPr>
      <w:r w:rsidRPr="00EF20D1">
        <w:rPr>
          <w:rFonts w:ascii="Times New Roman" w:eastAsia="Times New Roman" w:hAnsi="Times New Roman" w:cs="Times New Roman"/>
          <w:b/>
          <w:sz w:val="32"/>
          <w:szCs w:val="32"/>
        </w:rPr>
        <w:t>Table-IV: Analysis of the Stakeholder Relationship Committee and CSR Committee</w:t>
      </w:r>
    </w:p>
    <w:tbl>
      <w:tblPr>
        <w:tblW w:w="10065" w:type="dxa"/>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97"/>
        <w:gridCol w:w="1001"/>
        <w:gridCol w:w="864"/>
        <w:gridCol w:w="851"/>
        <w:gridCol w:w="850"/>
        <w:gridCol w:w="992"/>
        <w:gridCol w:w="851"/>
        <w:gridCol w:w="850"/>
        <w:gridCol w:w="709"/>
      </w:tblGrid>
      <w:tr w:rsidR="00EF20D1" w14:paraId="79F9C03E" w14:textId="77777777" w:rsidTr="00EA4909">
        <w:trPr>
          <w:cantSplit/>
          <w:trHeight w:val="496"/>
        </w:trPr>
        <w:tc>
          <w:tcPr>
            <w:tcW w:w="3097" w:type="dxa"/>
            <w:vMerge w:val="restart"/>
          </w:tcPr>
          <w:p w14:paraId="66F8F0D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p w14:paraId="773C3940"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p w14:paraId="5C6D419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3566" w:type="dxa"/>
            <w:gridSpan w:val="4"/>
          </w:tcPr>
          <w:p w14:paraId="667A02B6" w14:textId="77777777" w:rsidR="00EF20D1" w:rsidRDefault="00EF20D1"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Stakeholder Relationship Committee</w:t>
            </w:r>
          </w:p>
        </w:tc>
        <w:tc>
          <w:tcPr>
            <w:tcW w:w="3402" w:type="dxa"/>
            <w:gridSpan w:val="4"/>
          </w:tcPr>
          <w:p w14:paraId="71C6FD8B" w14:textId="77777777" w:rsidR="00EF20D1" w:rsidRDefault="00EF20D1"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CSR Committee</w:t>
            </w:r>
          </w:p>
        </w:tc>
      </w:tr>
      <w:tr w:rsidR="00EA4909" w14:paraId="468533A9" w14:textId="77777777" w:rsidTr="00EA4909">
        <w:trPr>
          <w:cantSplit/>
          <w:trHeight w:val="1938"/>
        </w:trPr>
        <w:tc>
          <w:tcPr>
            <w:tcW w:w="3097" w:type="dxa"/>
            <w:vMerge/>
          </w:tcPr>
          <w:p w14:paraId="7D510960" w14:textId="77777777" w:rsidR="00EF20D1" w:rsidRDefault="00EF20D1" w:rsidP="000F685D">
            <w:pPr>
              <w:widowControl w:val="0"/>
              <w:pBdr>
                <w:top w:val="nil"/>
                <w:left w:val="nil"/>
                <w:bottom w:val="nil"/>
                <w:right w:val="nil"/>
                <w:between w:val="nil"/>
              </w:pBdr>
              <w:spacing w:line="276" w:lineRule="auto"/>
              <w:rPr>
                <w:rFonts w:ascii="Times New Roman" w:eastAsia="Times New Roman" w:hAnsi="Times New Roman" w:cs="Times New Roman"/>
                <w:b/>
                <w:sz w:val="24"/>
                <w:szCs w:val="24"/>
                <w:highlight w:val="white"/>
              </w:rPr>
            </w:pPr>
          </w:p>
        </w:tc>
        <w:tc>
          <w:tcPr>
            <w:tcW w:w="1001" w:type="dxa"/>
          </w:tcPr>
          <w:p w14:paraId="28E195A6"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Numbers of Members</w:t>
            </w:r>
          </w:p>
        </w:tc>
        <w:tc>
          <w:tcPr>
            <w:tcW w:w="864" w:type="dxa"/>
          </w:tcPr>
          <w:p w14:paraId="7136B8D3"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ID</w:t>
            </w:r>
          </w:p>
        </w:tc>
        <w:tc>
          <w:tcPr>
            <w:tcW w:w="851" w:type="dxa"/>
          </w:tcPr>
          <w:p w14:paraId="5B5D6758"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ED</w:t>
            </w:r>
          </w:p>
        </w:tc>
        <w:tc>
          <w:tcPr>
            <w:tcW w:w="850" w:type="dxa"/>
          </w:tcPr>
          <w:p w14:paraId="29527C01"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c>
          <w:tcPr>
            <w:tcW w:w="992" w:type="dxa"/>
          </w:tcPr>
          <w:p w14:paraId="5C6BEE74"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 xml:space="preserve">No of meeting </w:t>
            </w:r>
          </w:p>
        </w:tc>
        <w:tc>
          <w:tcPr>
            <w:tcW w:w="851" w:type="dxa"/>
          </w:tcPr>
          <w:p w14:paraId="33A7CBE8"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c>
          <w:tcPr>
            <w:tcW w:w="850" w:type="dxa"/>
          </w:tcPr>
          <w:p w14:paraId="47464F1C"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c>
          <w:tcPr>
            <w:tcW w:w="709" w:type="dxa"/>
          </w:tcPr>
          <w:p w14:paraId="6F55B81D" w14:textId="77777777" w:rsidR="00EF20D1" w:rsidRPr="00EF20D1" w:rsidRDefault="00EF20D1" w:rsidP="000F685D">
            <w:pPr>
              <w:spacing w:line="360" w:lineRule="auto"/>
              <w:ind w:left="113" w:right="113"/>
              <w:rPr>
                <w:rFonts w:ascii="Times New Roman" w:eastAsia="Times New Roman" w:hAnsi="Times New Roman" w:cs="Times New Roman"/>
                <w:b/>
                <w:sz w:val="20"/>
                <w:szCs w:val="20"/>
                <w:highlight w:val="white"/>
              </w:rPr>
            </w:pPr>
            <w:r w:rsidRPr="00EF20D1">
              <w:rPr>
                <w:rFonts w:ascii="Times New Roman" w:eastAsia="Times New Roman" w:hAnsi="Times New Roman" w:cs="Times New Roman"/>
                <w:b/>
                <w:sz w:val="20"/>
                <w:szCs w:val="20"/>
                <w:highlight w:val="white"/>
              </w:rPr>
              <w:t>No of meeting</w:t>
            </w:r>
          </w:p>
        </w:tc>
      </w:tr>
      <w:tr w:rsidR="00EA4909" w14:paraId="715BA216" w14:textId="77777777" w:rsidTr="00EA4909">
        <w:trPr>
          <w:trHeight w:val="471"/>
        </w:trPr>
        <w:tc>
          <w:tcPr>
            <w:tcW w:w="3097" w:type="dxa"/>
          </w:tcPr>
          <w:p w14:paraId="7F1BAF6F" w14:textId="77777777" w:rsidR="00EF20D1" w:rsidRDefault="00EF20D1" w:rsidP="000F685D">
            <w:pPr>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1001" w:type="dxa"/>
          </w:tcPr>
          <w:p w14:paraId="64263BBE"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64" w:type="dxa"/>
          </w:tcPr>
          <w:p w14:paraId="29CEE322"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1" w:type="dxa"/>
          </w:tcPr>
          <w:p w14:paraId="00EC538A"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0" w:type="dxa"/>
          </w:tcPr>
          <w:p w14:paraId="054D93DA"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992" w:type="dxa"/>
          </w:tcPr>
          <w:p w14:paraId="0C2DC6F3"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1" w:type="dxa"/>
          </w:tcPr>
          <w:p w14:paraId="5336127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0" w:type="dxa"/>
          </w:tcPr>
          <w:p w14:paraId="5C6ED33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709" w:type="dxa"/>
          </w:tcPr>
          <w:p w14:paraId="22AA1105"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r>
      <w:tr w:rsidR="00EA4909" w14:paraId="7B715E57" w14:textId="77777777" w:rsidTr="00EA4909">
        <w:trPr>
          <w:trHeight w:val="471"/>
        </w:trPr>
        <w:tc>
          <w:tcPr>
            <w:tcW w:w="3097" w:type="dxa"/>
          </w:tcPr>
          <w:p w14:paraId="63662BD0" w14:textId="77777777" w:rsidR="00EF20D1" w:rsidRDefault="00EF20D1"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Dhan Laxmi Bank Ltd</w:t>
            </w:r>
          </w:p>
        </w:tc>
        <w:tc>
          <w:tcPr>
            <w:tcW w:w="1001" w:type="dxa"/>
          </w:tcPr>
          <w:p w14:paraId="61ABB44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64" w:type="dxa"/>
          </w:tcPr>
          <w:p w14:paraId="133039AD"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1" w:type="dxa"/>
          </w:tcPr>
          <w:p w14:paraId="3C215D91"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14:paraId="670F549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14:paraId="522D520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14:paraId="2FB0348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14:paraId="15DBE70D"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14:paraId="303BA68E"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r>
      <w:tr w:rsidR="00EA4909" w14:paraId="05A4FBBE" w14:textId="77777777" w:rsidTr="00EA4909">
        <w:trPr>
          <w:trHeight w:val="285"/>
        </w:trPr>
        <w:tc>
          <w:tcPr>
            <w:tcW w:w="3097" w:type="dxa"/>
          </w:tcPr>
          <w:p w14:paraId="473D17C1" w14:textId="77777777" w:rsidR="00EF20D1" w:rsidRDefault="00EF20D1"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DCB Bank Ltd.</w:t>
            </w:r>
          </w:p>
        </w:tc>
        <w:tc>
          <w:tcPr>
            <w:tcW w:w="1001" w:type="dxa"/>
          </w:tcPr>
          <w:p w14:paraId="0DC5338A"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64" w:type="dxa"/>
          </w:tcPr>
          <w:p w14:paraId="6156E23D"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14:paraId="5D32255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50" w:type="dxa"/>
          </w:tcPr>
          <w:p w14:paraId="67CF32A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14:paraId="12D7056A"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51" w:type="dxa"/>
          </w:tcPr>
          <w:p w14:paraId="5DF777B1"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0" w:type="dxa"/>
          </w:tcPr>
          <w:p w14:paraId="79B7A660"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14:paraId="1576B25B"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r>
      <w:tr w:rsidR="00EA4909" w14:paraId="40544DA3" w14:textId="77777777" w:rsidTr="00EA4909">
        <w:trPr>
          <w:trHeight w:val="471"/>
        </w:trPr>
        <w:tc>
          <w:tcPr>
            <w:tcW w:w="3097" w:type="dxa"/>
          </w:tcPr>
          <w:p w14:paraId="255A61B8" w14:textId="77777777" w:rsidR="00EF20D1" w:rsidRDefault="00EF20D1"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 xml:space="preserve">ICICI Bank </w:t>
            </w:r>
            <w:proofErr w:type="spellStart"/>
            <w:r>
              <w:rPr>
                <w:rFonts w:ascii="Times New Roman" w:eastAsia="Times New Roman" w:hAnsi="Times New Roman" w:cs="Times New Roman"/>
                <w:sz w:val="24"/>
                <w:szCs w:val="24"/>
              </w:rPr>
              <w:t>Bank</w:t>
            </w:r>
            <w:proofErr w:type="spellEnd"/>
          </w:p>
        </w:tc>
        <w:tc>
          <w:tcPr>
            <w:tcW w:w="1001" w:type="dxa"/>
          </w:tcPr>
          <w:p w14:paraId="1763A471"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64" w:type="dxa"/>
          </w:tcPr>
          <w:p w14:paraId="64A8394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1" w:type="dxa"/>
          </w:tcPr>
          <w:p w14:paraId="24AB05EF"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14:paraId="500F55D3"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14:paraId="775C5BB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51" w:type="dxa"/>
          </w:tcPr>
          <w:p w14:paraId="2D384491"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14:paraId="62AB3F8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14:paraId="5EB0D12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r>
      <w:tr w:rsidR="00EA4909" w14:paraId="68B380E8" w14:textId="77777777" w:rsidTr="00EA4909">
        <w:trPr>
          <w:trHeight w:val="489"/>
        </w:trPr>
        <w:tc>
          <w:tcPr>
            <w:tcW w:w="3097" w:type="dxa"/>
          </w:tcPr>
          <w:p w14:paraId="7D332DD8" w14:textId="77777777" w:rsidR="00EF20D1" w:rsidRDefault="00EF20D1"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rPr>
              <w:t>Axis Bank Ltd.</w:t>
            </w:r>
          </w:p>
        </w:tc>
        <w:tc>
          <w:tcPr>
            <w:tcW w:w="1001" w:type="dxa"/>
          </w:tcPr>
          <w:p w14:paraId="2F72AA2F"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14:paraId="5CF7AA82"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51" w:type="dxa"/>
          </w:tcPr>
          <w:p w14:paraId="24552A7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50" w:type="dxa"/>
          </w:tcPr>
          <w:p w14:paraId="724B375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14:paraId="4A9757E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51" w:type="dxa"/>
          </w:tcPr>
          <w:p w14:paraId="2B141B73"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0" w:type="dxa"/>
          </w:tcPr>
          <w:p w14:paraId="3D6DDF2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709" w:type="dxa"/>
          </w:tcPr>
          <w:p w14:paraId="3B167C83"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r>
      <w:tr w:rsidR="00EA4909" w14:paraId="2F20FDDB" w14:textId="77777777" w:rsidTr="00EA4909">
        <w:trPr>
          <w:trHeight w:val="506"/>
        </w:trPr>
        <w:tc>
          <w:tcPr>
            <w:tcW w:w="3097" w:type="dxa"/>
          </w:tcPr>
          <w:p w14:paraId="496543E2" w14:textId="77777777" w:rsidR="00EF20D1" w:rsidRDefault="00EF20D1"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sz w:val="24"/>
                <w:szCs w:val="24"/>
                <w:highlight w:val="white"/>
              </w:rPr>
              <w:t>Laxmi Vilas Bank Ltd.</w:t>
            </w:r>
          </w:p>
        </w:tc>
        <w:tc>
          <w:tcPr>
            <w:tcW w:w="1001" w:type="dxa"/>
          </w:tcPr>
          <w:p w14:paraId="4CEA1BC1"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14:paraId="4C378F1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1" w:type="dxa"/>
          </w:tcPr>
          <w:p w14:paraId="0A79F06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0</w:t>
            </w:r>
          </w:p>
        </w:tc>
        <w:tc>
          <w:tcPr>
            <w:tcW w:w="850" w:type="dxa"/>
          </w:tcPr>
          <w:p w14:paraId="030860F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992" w:type="dxa"/>
          </w:tcPr>
          <w:p w14:paraId="737D548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51" w:type="dxa"/>
          </w:tcPr>
          <w:p w14:paraId="2A217720"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14:paraId="60E3BF32"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709" w:type="dxa"/>
          </w:tcPr>
          <w:p w14:paraId="1C2AC053"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EA4909" w14:paraId="3FFE2B06" w14:textId="77777777" w:rsidTr="00EA4909">
        <w:trPr>
          <w:trHeight w:val="471"/>
        </w:trPr>
        <w:tc>
          <w:tcPr>
            <w:tcW w:w="3097" w:type="dxa"/>
          </w:tcPr>
          <w:p w14:paraId="1FB77BE6" w14:textId="77777777" w:rsidR="00EF20D1" w:rsidRDefault="00EF20D1" w:rsidP="000F685D">
            <w:pPr>
              <w:spacing w:line="276"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rPr>
              <w:t>Public Sector Bank</w:t>
            </w:r>
          </w:p>
        </w:tc>
        <w:tc>
          <w:tcPr>
            <w:tcW w:w="1001" w:type="dxa"/>
          </w:tcPr>
          <w:p w14:paraId="5D18E90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64" w:type="dxa"/>
          </w:tcPr>
          <w:p w14:paraId="1FB01CB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1" w:type="dxa"/>
          </w:tcPr>
          <w:p w14:paraId="424A5F4A"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0" w:type="dxa"/>
          </w:tcPr>
          <w:p w14:paraId="3A36664F"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992" w:type="dxa"/>
          </w:tcPr>
          <w:p w14:paraId="53FFC90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1" w:type="dxa"/>
          </w:tcPr>
          <w:p w14:paraId="16CFF3B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0" w:type="dxa"/>
          </w:tcPr>
          <w:p w14:paraId="42C4F1EB"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709" w:type="dxa"/>
          </w:tcPr>
          <w:p w14:paraId="1881A0AF"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r>
      <w:tr w:rsidR="00EA4909" w14:paraId="10795ED5" w14:textId="77777777" w:rsidTr="00EA4909">
        <w:trPr>
          <w:trHeight w:val="471"/>
        </w:trPr>
        <w:tc>
          <w:tcPr>
            <w:tcW w:w="3097" w:type="dxa"/>
          </w:tcPr>
          <w:p w14:paraId="14C549AB" w14:textId="77777777" w:rsidR="00EF20D1" w:rsidRDefault="00EF20D1" w:rsidP="000F685D">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sz w:val="24"/>
                <w:szCs w:val="24"/>
              </w:rPr>
              <w:t>State bank of India</w:t>
            </w:r>
          </w:p>
        </w:tc>
        <w:tc>
          <w:tcPr>
            <w:tcW w:w="1001" w:type="dxa"/>
          </w:tcPr>
          <w:p w14:paraId="6FA7D958"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14:paraId="1549F5F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14:paraId="516DB4E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14:paraId="78C2209D"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14:paraId="4A6A1C4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851" w:type="dxa"/>
          </w:tcPr>
          <w:p w14:paraId="63CC73C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50" w:type="dxa"/>
          </w:tcPr>
          <w:p w14:paraId="3582E09A"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709" w:type="dxa"/>
          </w:tcPr>
          <w:p w14:paraId="78EF5413"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r>
      <w:tr w:rsidR="00EA4909" w14:paraId="3AC05469" w14:textId="77777777" w:rsidTr="00EA4909">
        <w:trPr>
          <w:trHeight w:val="530"/>
        </w:trPr>
        <w:tc>
          <w:tcPr>
            <w:tcW w:w="3097" w:type="dxa"/>
          </w:tcPr>
          <w:p w14:paraId="1B37C3A9" w14:textId="77777777" w:rsidR="00EF20D1" w:rsidRDefault="00EF20D1"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1001" w:type="dxa"/>
          </w:tcPr>
          <w:p w14:paraId="4559D94D"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64" w:type="dxa"/>
          </w:tcPr>
          <w:p w14:paraId="22F22D93"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1" w:type="dxa"/>
          </w:tcPr>
          <w:p w14:paraId="3FCB28A2"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14:paraId="6FE2AC9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14:paraId="6603D93F"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14:paraId="3CB22F50"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0" w:type="dxa"/>
          </w:tcPr>
          <w:p w14:paraId="1ACDD958"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709" w:type="dxa"/>
          </w:tcPr>
          <w:p w14:paraId="6617D12B"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r>
      <w:tr w:rsidR="00EA4909" w14:paraId="0768ED45" w14:textId="77777777" w:rsidTr="00EA4909">
        <w:trPr>
          <w:trHeight w:val="471"/>
        </w:trPr>
        <w:tc>
          <w:tcPr>
            <w:tcW w:w="3097" w:type="dxa"/>
          </w:tcPr>
          <w:p w14:paraId="7F73084C" w14:textId="77777777" w:rsidR="00EF20D1" w:rsidRDefault="00EF20D1"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1001" w:type="dxa"/>
          </w:tcPr>
          <w:p w14:paraId="7B1248BD"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64" w:type="dxa"/>
          </w:tcPr>
          <w:p w14:paraId="077D61B1"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1" w:type="dxa"/>
          </w:tcPr>
          <w:p w14:paraId="70196D7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0" w:type="dxa"/>
          </w:tcPr>
          <w:p w14:paraId="1A8A1201"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992" w:type="dxa"/>
          </w:tcPr>
          <w:p w14:paraId="3DE16FD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14:paraId="0C8BEC1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0" w:type="dxa"/>
          </w:tcPr>
          <w:p w14:paraId="6EECDA30"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709" w:type="dxa"/>
          </w:tcPr>
          <w:p w14:paraId="0F7B473F"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r>
      <w:tr w:rsidR="00EA4909" w14:paraId="5FBEB18C" w14:textId="77777777" w:rsidTr="00EA4909">
        <w:trPr>
          <w:trHeight w:val="471"/>
        </w:trPr>
        <w:tc>
          <w:tcPr>
            <w:tcW w:w="3097" w:type="dxa"/>
          </w:tcPr>
          <w:p w14:paraId="5F631814" w14:textId="77777777" w:rsidR="00EF20D1" w:rsidRDefault="00EF20D1"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1001" w:type="dxa"/>
          </w:tcPr>
          <w:p w14:paraId="779F90F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864" w:type="dxa"/>
          </w:tcPr>
          <w:p w14:paraId="3F88CABD"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1" w:type="dxa"/>
          </w:tcPr>
          <w:p w14:paraId="7DD6964A"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850" w:type="dxa"/>
          </w:tcPr>
          <w:p w14:paraId="2C5088B9"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992" w:type="dxa"/>
          </w:tcPr>
          <w:p w14:paraId="2899F428"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14:paraId="353858EE"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850" w:type="dxa"/>
          </w:tcPr>
          <w:p w14:paraId="4DB8775B"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c>
          <w:tcPr>
            <w:tcW w:w="709" w:type="dxa"/>
          </w:tcPr>
          <w:p w14:paraId="38C7B02E"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p>
        </w:tc>
      </w:tr>
      <w:tr w:rsidR="00EA4909" w14:paraId="1647545F" w14:textId="77777777" w:rsidTr="00EA4909">
        <w:trPr>
          <w:trHeight w:val="459"/>
        </w:trPr>
        <w:tc>
          <w:tcPr>
            <w:tcW w:w="3097" w:type="dxa"/>
          </w:tcPr>
          <w:p w14:paraId="31AE23B9" w14:textId="77777777" w:rsidR="00EF20D1" w:rsidRDefault="00EF20D1" w:rsidP="000F685D">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1001" w:type="dxa"/>
          </w:tcPr>
          <w:p w14:paraId="009D3E36"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864" w:type="dxa"/>
          </w:tcPr>
          <w:p w14:paraId="2B685477"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851" w:type="dxa"/>
          </w:tcPr>
          <w:p w14:paraId="5C7D3192"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850" w:type="dxa"/>
          </w:tcPr>
          <w:p w14:paraId="49E3994C"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992" w:type="dxa"/>
          </w:tcPr>
          <w:p w14:paraId="3B7CE64E"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w:t>
            </w:r>
          </w:p>
        </w:tc>
        <w:tc>
          <w:tcPr>
            <w:tcW w:w="851" w:type="dxa"/>
          </w:tcPr>
          <w:p w14:paraId="419C152E"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850" w:type="dxa"/>
          </w:tcPr>
          <w:p w14:paraId="1BE54D32"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709" w:type="dxa"/>
          </w:tcPr>
          <w:p w14:paraId="46CF3594" w14:textId="77777777" w:rsidR="00EF20D1" w:rsidRDefault="00EF20D1" w:rsidP="000F685D">
            <w:pPr>
              <w:spacing w:line="360" w:lineRule="auto"/>
              <w:jc w:val="both"/>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r>
    </w:tbl>
    <w:p w14:paraId="41F2437B" w14:textId="39222CEA" w:rsidR="005F5224" w:rsidRDefault="00EF20D1" w:rsidP="00EA4909">
      <w:pPr>
        <w:spacing w:line="360" w:lineRule="auto"/>
        <w:jc w:val="both"/>
        <w:rPr>
          <w:rFonts w:ascii="Times New Roman" w:eastAsia="Times New Roman" w:hAnsi="Times New Roman" w:cs="Times New Roman"/>
          <w:sz w:val="24"/>
          <w:szCs w:val="24"/>
        </w:rPr>
      </w:pPr>
      <w:r w:rsidRPr="00EA4909">
        <w:rPr>
          <w:rFonts w:ascii="Times New Roman" w:eastAsia="Times New Roman" w:hAnsi="Times New Roman" w:cs="Times New Roman"/>
          <w:b/>
          <w:sz w:val="24"/>
          <w:szCs w:val="24"/>
        </w:rPr>
        <w:t xml:space="preserve">Source: </w:t>
      </w:r>
      <w:r w:rsidRPr="00EA4909">
        <w:rPr>
          <w:rFonts w:ascii="Times New Roman" w:eastAsia="Times New Roman" w:hAnsi="Times New Roman" w:cs="Times New Roman"/>
          <w:sz w:val="24"/>
          <w:szCs w:val="24"/>
        </w:rPr>
        <w:t>Compiled by author from Annual Report 2015-16 of respective Banks (2016)</w:t>
      </w:r>
    </w:p>
    <w:p w14:paraId="65051468" w14:textId="77777777" w:rsidR="00EA4909" w:rsidRPr="00EA4909" w:rsidRDefault="00EA4909" w:rsidP="00EA4909">
      <w:pPr>
        <w:spacing w:line="360" w:lineRule="auto"/>
        <w:jc w:val="both"/>
        <w:rPr>
          <w:rFonts w:ascii="Times New Roman" w:eastAsia="Times New Roman" w:hAnsi="Times New Roman" w:cs="Times New Roman"/>
          <w:b/>
          <w:sz w:val="32"/>
          <w:szCs w:val="32"/>
        </w:rPr>
      </w:pPr>
      <w:r w:rsidRPr="00EA4909">
        <w:rPr>
          <w:rFonts w:ascii="Times New Roman" w:eastAsia="Times New Roman" w:hAnsi="Times New Roman" w:cs="Times New Roman"/>
          <w:b/>
          <w:sz w:val="32"/>
          <w:szCs w:val="32"/>
        </w:rPr>
        <w:t>Compensation Committee</w:t>
      </w:r>
    </w:p>
    <w:p w14:paraId="0EECCF92" w14:textId="765F9933" w:rsidR="00EA4909" w:rsidRDefault="00EA4909" w:rsidP="00EA4909">
      <w:pPr>
        <w:spacing w:line="360" w:lineRule="auto"/>
        <w:jc w:val="both"/>
        <w:rPr>
          <w:rFonts w:ascii="Times New Roman" w:eastAsia="Times New Roman" w:hAnsi="Times New Roman" w:cs="Times New Roman"/>
          <w:sz w:val="24"/>
          <w:szCs w:val="24"/>
        </w:rPr>
      </w:pPr>
      <w:r w:rsidRPr="00EA4909">
        <w:rPr>
          <w:rFonts w:ascii="Times New Roman" w:eastAsia="Times New Roman" w:hAnsi="Times New Roman" w:cs="Times New Roman"/>
          <w:sz w:val="24"/>
          <w:szCs w:val="24"/>
        </w:rPr>
        <w:t>The foremost imperative work of the Recompense Committee is to authorize official stipend, trade and other benefits. Examination of information from the chosen banks appears that ICICI and SBI are the foremost free, naming an autonomous chief for 100% and 50% of the committee composition. On the other hand, PNB's recompense committee has as it were 25% free executives, taking off small freedom (see Table 5).</w:t>
      </w:r>
    </w:p>
    <w:p w14:paraId="4C852E1E" w14:textId="2C4700A7" w:rsidR="00EA4909" w:rsidRDefault="00EA4909" w:rsidP="00EA4909">
      <w:pPr>
        <w:spacing w:line="360" w:lineRule="auto"/>
        <w:jc w:val="both"/>
        <w:rPr>
          <w:rFonts w:ascii="Times New Roman" w:eastAsia="Times New Roman" w:hAnsi="Times New Roman" w:cs="Times New Roman"/>
          <w:sz w:val="24"/>
          <w:szCs w:val="24"/>
        </w:rPr>
      </w:pPr>
    </w:p>
    <w:p w14:paraId="3AF0D2A5" w14:textId="77777777" w:rsidR="00EA4909" w:rsidRPr="00EA4909" w:rsidRDefault="00EA4909" w:rsidP="00EA4909">
      <w:pPr>
        <w:spacing w:line="360" w:lineRule="auto"/>
        <w:jc w:val="both"/>
        <w:rPr>
          <w:rFonts w:ascii="Times New Roman" w:eastAsia="Times New Roman" w:hAnsi="Times New Roman" w:cs="Times New Roman"/>
          <w:sz w:val="24"/>
          <w:szCs w:val="24"/>
        </w:rPr>
      </w:pPr>
    </w:p>
    <w:p w14:paraId="67409E34" w14:textId="4CD0472C" w:rsidR="00EA4909" w:rsidRPr="00EA4909" w:rsidRDefault="00EA4909" w:rsidP="00EA4909">
      <w:pPr>
        <w:spacing w:line="360" w:lineRule="auto"/>
        <w:jc w:val="both"/>
        <w:rPr>
          <w:rFonts w:ascii="Times New Roman" w:eastAsia="Times New Roman" w:hAnsi="Times New Roman" w:cs="Times New Roman"/>
          <w:b/>
          <w:sz w:val="32"/>
          <w:szCs w:val="32"/>
        </w:rPr>
      </w:pPr>
      <w:r>
        <w:rPr>
          <w:rFonts w:ascii="Times New Roman" w:eastAsia="Times New Roman" w:hAnsi="Times New Roman" w:cs="Times New Roman"/>
          <w:b/>
          <w:sz w:val="32"/>
          <w:szCs w:val="32"/>
        </w:rPr>
        <w:lastRenderedPageBreak/>
        <w:t>Table V: Remuneration Committee Analysis.</w:t>
      </w:r>
    </w:p>
    <w:tbl>
      <w:tblPr>
        <w:tblW w:w="8656"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29"/>
        <w:gridCol w:w="1548"/>
        <w:gridCol w:w="1404"/>
        <w:gridCol w:w="1382"/>
        <w:gridCol w:w="1493"/>
      </w:tblGrid>
      <w:tr w:rsidR="00EA4909" w14:paraId="7BA0F722" w14:textId="77777777" w:rsidTr="000F685D">
        <w:tc>
          <w:tcPr>
            <w:tcW w:w="2829" w:type="dxa"/>
          </w:tcPr>
          <w:p w14:paraId="350226C1"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1548" w:type="dxa"/>
          </w:tcPr>
          <w:p w14:paraId="2E95893D"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Numbers of Member</w:t>
            </w:r>
          </w:p>
        </w:tc>
        <w:tc>
          <w:tcPr>
            <w:tcW w:w="1404" w:type="dxa"/>
          </w:tcPr>
          <w:p w14:paraId="39BEBBCF"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ID</w:t>
            </w:r>
          </w:p>
        </w:tc>
        <w:tc>
          <w:tcPr>
            <w:tcW w:w="1382" w:type="dxa"/>
          </w:tcPr>
          <w:p w14:paraId="6537B516"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ED</w:t>
            </w:r>
          </w:p>
        </w:tc>
        <w:tc>
          <w:tcPr>
            <w:tcW w:w="1493" w:type="dxa"/>
          </w:tcPr>
          <w:p w14:paraId="252AF25F"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ED</w:t>
            </w:r>
          </w:p>
        </w:tc>
      </w:tr>
      <w:tr w:rsidR="00EA4909" w14:paraId="59429546" w14:textId="77777777" w:rsidTr="000F685D">
        <w:tc>
          <w:tcPr>
            <w:tcW w:w="2829" w:type="dxa"/>
          </w:tcPr>
          <w:p w14:paraId="6935BE46"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Private sector Bank</w:t>
            </w:r>
          </w:p>
        </w:tc>
        <w:tc>
          <w:tcPr>
            <w:tcW w:w="1548" w:type="dxa"/>
          </w:tcPr>
          <w:p w14:paraId="4DD16510" w14:textId="77777777" w:rsidR="00EA4909" w:rsidRDefault="00EA4909" w:rsidP="000F685D">
            <w:pPr>
              <w:spacing w:line="360" w:lineRule="auto"/>
              <w:jc w:val="both"/>
              <w:rPr>
                <w:rFonts w:ascii="Times New Roman" w:eastAsia="Times New Roman" w:hAnsi="Times New Roman" w:cs="Times New Roman"/>
                <w:b/>
                <w:sz w:val="32"/>
                <w:szCs w:val="32"/>
                <w:highlight w:val="white"/>
              </w:rPr>
            </w:pPr>
          </w:p>
        </w:tc>
        <w:tc>
          <w:tcPr>
            <w:tcW w:w="1404" w:type="dxa"/>
          </w:tcPr>
          <w:p w14:paraId="751EE449" w14:textId="77777777" w:rsidR="00EA4909" w:rsidRDefault="00EA4909" w:rsidP="000F685D">
            <w:pPr>
              <w:spacing w:line="360" w:lineRule="auto"/>
              <w:jc w:val="both"/>
              <w:rPr>
                <w:rFonts w:ascii="Times New Roman" w:eastAsia="Times New Roman" w:hAnsi="Times New Roman" w:cs="Times New Roman"/>
                <w:b/>
                <w:sz w:val="32"/>
                <w:szCs w:val="32"/>
                <w:highlight w:val="white"/>
              </w:rPr>
            </w:pPr>
          </w:p>
        </w:tc>
        <w:tc>
          <w:tcPr>
            <w:tcW w:w="1382" w:type="dxa"/>
          </w:tcPr>
          <w:p w14:paraId="3D28BDAE" w14:textId="77777777" w:rsidR="00EA4909" w:rsidRDefault="00EA4909" w:rsidP="000F685D">
            <w:pPr>
              <w:spacing w:line="360" w:lineRule="auto"/>
              <w:jc w:val="both"/>
              <w:rPr>
                <w:rFonts w:ascii="Times New Roman" w:eastAsia="Times New Roman" w:hAnsi="Times New Roman" w:cs="Times New Roman"/>
                <w:b/>
                <w:sz w:val="32"/>
                <w:szCs w:val="32"/>
                <w:highlight w:val="white"/>
              </w:rPr>
            </w:pPr>
          </w:p>
        </w:tc>
        <w:tc>
          <w:tcPr>
            <w:tcW w:w="1493" w:type="dxa"/>
          </w:tcPr>
          <w:p w14:paraId="5F018B1C" w14:textId="77777777" w:rsidR="00EA4909" w:rsidRDefault="00EA4909" w:rsidP="000F685D">
            <w:pPr>
              <w:spacing w:line="360" w:lineRule="auto"/>
              <w:jc w:val="both"/>
              <w:rPr>
                <w:rFonts w:ascii="Times New Roman" w:eastAsia="Times New Roman" w:hAnsi="Times New Roman" w:cs="Times New Roman"/>
                <w:b/>
                <w:sz w:val="32"/>
                <w:szCs w:val="32"/>
                <w:highlight w:val="white"/>
              </w:rPr>
            </w:pPr>
          </w:p>
        </w:tc>
      </w:tr>
      <w:tr w:rsidR="00EA4909" w14:paraId="6EEEE0C6" w14:textId="77777777" w:rsidTr="000F685D">
        <w:tc>
          <w:tcPr>
            <w:tcW w:w="2829" w:type="dxa"/>
          </w:tcPr>
          <w:p w14:paraId="6A65920B"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Dhan Laxmi Bank ltd.</w:t>
            </w:r>
          </w:p>
        </w:tc>
        <w:tc>
          <w:tcPr>
            <w:tcW w:w="1548" w:type="dxa"/>
          </w:tcPr>
          <w:p w14:paraId="55A09440"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404" w:type="dxa"/>
          </w:tcPr>
          <w:p w14:paraId="0C643671"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14:paraId="7B8942B2"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5BD0A8F7"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r>
      <w:tr w:rsidR="00EA4909" w14:paraId="0099B85C" w14:textId="77777777" w:rsidTr="000F685D">
        <w:tc>
          <w:tcPr>
            <w:tcW w:w="2829" w:type="dxa"/>
          </w:tcPr>
          <w:p w14:paraId="5D31EBFC"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1548" w:type="dxa"/>
          </w:tcPr>
          <w:p w14:paraId="5F371DA7"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14:paraId="60797A37"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14:paraId="2F52750F"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09619B91"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w:t>
            </w:r>
          </w:p>
        </w:tc>
      </w:tr>
      <w:tr w:rsidR="00EA4909" w14:paraId="72DCAE3A" w14:textId="77777777" w:rsidTr="000F685D">
        <w:tc>
          <w:tcPr>
            <w:tcW w:w="2829" w:type="dxa"/>
          </w:tcPr>
          <w:p w14:paraId="24425B1E"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DCB Bank Ltd.</w:t>
            </w:r>
          </w:p>
        </w:tc>
        <w:tc>
          <w:tcPr>
            <w:tcW w:w="1548" w:type="dxa"/>
          </w:tcPr>
          <w:p w14:paraId="20AE627F"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14:paraId="5D0563E3"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14:paraId="32D5D112"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c>
          <w:tcPr>
            <w:tcW w:w="1493" w:type="dxa"/>
          </w:tcPr>
          <w:p w14:paraId="4FC27A5A"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3</w:t>
            </w:r>
          </w:p>
        </w:tc>
      </w:tr>
      <w:tr w:rsidR="00EA4909" w14:paraId="7EE68819" w14:textId="77777777" w:rsidTr="000F685D">
        <w:tc>
          <w:tcPr>
            <w:tcW w:w="2829" w:type="dxa"/>
          </w:tcPr>
          <w:p w14:paraId="1714D79E"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ICICI Bank Ltd.</w:t>
            </w:r>
          </w:p>
        </w:tc>
        <w:tc>
          <w:tcPr>
            <w:tcW w:w="1548" w:type="dxa"/>
          </w:tcPr>
          <w:p w14:paraId="15A07549"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404" w:type="dxa"/>
          </w:tcPr>
          <w:p w14:paraId="47C01D6D"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14:paraId="3035C95F"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1A7B1522"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8</w:t>
            </w:r>
          </w:p>
        </w:tc>
      </w:tr>
      <w:tr w:rsidR="00EA4909" w14:paraId="54F3201C" w14:textId="77777777" w:rsidTr="000F685D">
        <w:tc>
          <w:tcPr>
            <w:tcW w:w="2829" w:type="dxa"/>
          </w:tcPr>
          <w:p w14:paraId="6D00239C" w14:textId="77777777" w:rsidR="00EA4909" w:rsidRDefault="00EA4909" w:rsidP="000F685D">
            <w:pPr>
              <w:spacing w:line="360" w:lineRule="auto"/>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24"/>
                <w:szCs w:val="24"/>
              </w:rPr>
              <w:t>IndusInd Bank</w:t>
            </w:r>
          </w:p>
        </w:tc>
        <w:tc>
          <w:tcPr>
            <w:tcW w:w="1548" w:type="dxa"/>
          </w:tcPr>
          <w:p w14:paraId="396313AE"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404" w:type="dxa"/>
          </w:tcPr>
          <w:p w14:paraId="28F6C55E"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3</w:t>
            </w:r>
          </w:p>
        </w:tc>
        <w:tc>
          <w:tcPr>
            <w:tcW w:w="1382" w:type="dxa"/>
          </w:tcPr>
          <w:p w14:paraId="1DFE61BF"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42F89183"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4</w:t>
            </w:r>
          </w:p>
        </w:tc>
      </w:tr>
      <w:tr w:rsidR="00EA4909" w14:paraId="539220D6" w14:textId="77777777" w:rsidTr="000F685D">
        <w:tc>
          <w:tcPr>
            <w:tcW w:w="2829" w:type="dxa"/>
          </w:tcPr>
          <w:p w14:paraId="0E23C3FE" w14:textId="77777777" w:rsidR="00EA4909" w:rsidRDefault="00EA4909" w:rsidP="000F685D">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28"/>
                <w:szCs w:val="28"/>
              </w:rPr>
              <w:t>Public Sector Bank</w:t>
            </w:r>
          </w:p>
        </w:tc>
        <w:tc>
          <w:tcPr>
            <w:tcW w:w="1548" w:type="dxa"/>
          </w:tcPr>
          <w:p w14:paraId="0D229761"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p>
        </w:tc>
        <w:tc>
          <w:tcPr>
            <w:tcW w:w="1404" w:type="dxa"/>
          </w:tcPr>
          <w:p w14:paraId="03162F3F"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p>
        </w:tc>
        <w:tc>
          <w:tcPr>
            <w:tcW w:w="1382" w:type="dxa"/>
          </w:tcPr>
          <w:p w14:paraId="051F308C"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p>
        </w:tc>
        <w:tc>
          <w:tcPr>
            <w:tcW w:w="1493" w:type="dxa"/>
          </w:tcPr>
          <w:p w14:paraId="1896283B"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p>
        </w:tc>
      </w:tr>
      <w:tr w:rsidR="00EA4909" w14:paraId="4D8F69C2" w14:textId="77777777" w:rsidTr="000F685D">
        <w:tc>
          <w:tcPr>
            <w:tcW w:w="2829" w:type="dxa"/>
          </w:tcPr>
          <w:p w14:paraId="2802924A"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bank of India</w:t>
            </w:r>
          </w:p>
        </w:tc>
        <w:tc>
          <w:tcPr>
            <w:tcW w:w="1548" w:type="dxa"/>
          </w:tcPr>
          <w:p w14:paraId="05B2E944"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14:paraId="3BAB9B03"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14:paraId="41669C9A"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1892A9F9"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14:paraId="0625B95D" w14:textId="77777777" w:rsidTr="000F685D">
        <w:tc>
          <w:tcPr>
            <w:tcW w:w="2829" w:type="dxa"/>
          </w:tcPr>
          <w:p w14:paraId="11D90914"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1548" w:type="dxa"/>
          </w:tcPr>
          <w:p w14:paraId="4E3DF053"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404" w:type="dxa"/>
          </w:tcPr>
          <w:p w14:paraId="39397280"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14:paraId="6BEA63E0"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1A067E3D"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w:t>
            </w:r>
          </w:p>
        </w:tc>
      </w:tr>
      <w:tr w:rsidR="00EA4909" w14:paraId="068CE685" w14:textId="77777777" w:rsidTr="000F685D">
        <w:tc>
          <w:tcPr>
            <w:tcW w:w="2829" w:type="dxa"/>
          </w:tcPr>
          <w:p w14:paraId="7044D809"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1548" w:type="dxa"/>
          </w:tcPr>
          <w:p w14:paraId="1C20B467"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14:paraId="2DB592E2"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382" w:type="dxa"/>
          </w:tcPr>
          <w:p w14:paraId="29D0BC2C"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47CFB62E"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14:paraId="25CFF68F" w14:textId="77777777" w:rsidTr="000F685D">
        <w:tc>
          <w:tcPr>
            <w:tcW w:w="2829" w:type="dxa"/>
          </w:tcPr>
          <w:p w14:paraId="66742DB1"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1548" w:type="dxa"/>
          </w:tcPr>
          <w:p w14:paraId="1209D40B"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1404" w:type="dxa"/>
          </w:tcPr>
          <w:p w14:paraId="1E185D53"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w:t>
            </w:r>
          </w:p>
        </w:tc>
        <w:tc>
          <w:tcPr>
            <w:tcW w:w="1382" w:type="dxa"/>
          </w:tcPr>
          <w:p w14:paraId="27C0FCE4"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31B27219"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14:paraId="1FC4F78D" w14:textId="77777777" w:rsidTr="000F685D">
        <w:tc>
          <w:tcPr>
            <w:tcW w:w="2829" w:type="dxa"/>
          </w:tcPr>
          <w:p w14:paraId="36329EBF"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1548" w:type="dxa"/>
          </w:tcPr>
          <w:p w14:paraId="4F00D436"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5</w:t>
            </w:r>
          </w:p>
        </w:tc>
        <w:tc>
          <w:tcPr>
            <w:tcW w:w="1404" w:type="dxa"/>
          </w:tcPr>
          <w:p w14:paraId="6DD9F8C0"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2</w:t>
            </w:r>
          </w:p>
        </w:tc>
        <w:tc>
          <w:tcPr>
            <w:tcW w:w="1382" w:type="dxa"/>
          </w:tcPr>
          <w:p w14:paraId="5E28D57C"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0</w:t>
            </w:r>
          </w:p>
        </w:tc>
        <w:tc>
          <w:tcPr>
            <w:tcW w:w="1493" w:type="dxa"/>
          </w:tcPr>
          <w:p w14:paraId="5F92DA13"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bl>
    <w:p w14:paraId="0E8EA970" w14:textId="5B982210" w:rsidR="00EA4909" w:rsidRPr="00EA4909" w:rsidRDefault="00EA4909" w:rsidP="00EA49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A4909">
        <w:rPr>
          <w:rFonts w:ascii="Times New Roman" w:eastAsia="Times New Roman" w:hAnsi="Times New Roman" w:cs="Times New Roman"/>
          <w:b/>
          <w:sz w:val="24"/>
          <w:szCs w:val="24"/>
        </w:rPr>
        <w:t xml:space="preserve">Source: </w:t>
      </w:r>
      <w:r w:rsidRPr="00EA4909">
        <w:rPr>
          <w:rFonts w:ascii="Times New Roman" w:eastAsia="Times New Roman" w:hAnsi="Times New Roman" w:cs="Times New Roman"/>
          <w:sz w:val="24"/>
          <w:szCs w:val="24"/>
        </w:rPr>
        <w:t>Compiled by author from Annual Report 2015-16 of respective Banks (2016)</w:t>
      </w:r>
    </w:p>
    <w:p w14:paraId="1206DA93" w14:textId="77777777" w:rsidR="00EA4909" w:rsidRDefault="00EA4909" w:rsidP="00EA4909">
      <w:pP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 xml:space="preserve">Board </w:t>
      </w:r>
    </w:p>
    <w:p w14:paraId="2BFBE550" w14:textId="77777777" w:rsidR="00EA4909" w:rsidRDefault="00EA4909" w:rsidP="00EA4909">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The board usually deals with all matters within the competence of the central board. This may include real estate, insurance, commercial and </w:t>
      </w:r>
      <w:proofErr w:type="spellStart"/>
      <w:r>
        <w:rPr>
          <w:rFonts w:ascii="Times New Roman" w:eastAsia="Times New Roman" w:hAnsi="Times New Roman" w:cs="Times New Roman"/>
          <w:color w:val="000000"/>
          <w:sz w:val="24"/>
          <w:szCs w:val="24"/>
        </w:rPr>
        <w:t>PandL</w:t>
      </w:r>
      <w:proofErr w:type="spellEnd"/>
      <w:r>
        <w:rPr>
          <w:rFonts w:ascii="Times New Roman" w:eastAsia="Times New Roman" w:hAnsi="Times New Roman" w:cs="Times New Roman"/>
          <w:color w:val="000000"/>
          <w:sz w:val="24"/>
          <w:szCs w:val="24"/>
        </w:rPr>
        <w:t xml:space="preserve"> topics etc. Based on the available data of the selected banks, it is observed that SBI and LVB held the highest number of committee meetings in the respective group of banks during the year. banks (see Table 6). </w:t>
      </w:r>
    </w:p>
    <w:p w14:paraId="7998F278" w14:textId="77777777" w:rsidR="00EA4909" w:rsidRDefault="00EA4909" w:rsidP="00EA4909">
      <w:pPr>
        <w:spacing w:line="360" w:lineRule="auto"/>
        <w:jc w:val="both"/>
        <w:rPr>
          <w:rFonts w:ascii="Times New Roman" w:eastAsia="Times New Roman" w:hAnsi="Times New Roman" w:cs="Times New Roman"/>
          <w:b/>
          <w:color w:val="000000"/>
          <w:sz w:val="32"/>
          <w:szCs w:val="32"/>
        </w:rPr>
      </w:pPr>
      <w:r>
        <w:rPr>
          <w:rFonts w:ascii="Times New Roman" w:eastAsia="Times New Roman" w:hAnsi="Times New Roman" w:cs="Times New Roman"/>
          <w:b/>
          <w:color w:val="000000"/>
          <w:sz w:val="32"/>
          <w:szCs w:val="32"/>
        </w:rPr>
        <w:t>Table VI: Board Committee Analysis: Board Management.</w:t>
      </w:r>
    </w:p>
    <w:tbl>
      <w:tblPr>
        <w:tblW w:w="902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10"/>
        <w:gridCol w:w="2917"/>
        <w:gridCol w:w="2894"/>
      </w:tblGrid>
      <w:tr w:rsidR="00EA4909" w14:paraId="2923F7B4" w14:textId="77777777" w:rsidTr="00EA4909">
        <w:tc>
          <w:tcPr>
            <w:tcW w:w="3210" w:type="dxa"/>
          </w:tcPr>
          <w:p w14:paraId="7B9ADF93"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Name of Bank</w:t>
            </w:r>
          </w:p>
        </w:tc>
        <w:tc>
          <w:tcPr>
            <w:tcW w:w="2917" w:type="dxa"/>
          </w:tcPr>
          <w:p w14:paraId="7F7FFF83"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Numbers of Members</w:t>
            </w:r>
          </w:p>
        </w:tc>
        <w:tc>
          <w:tcPr>
            <w:tcW w:w="2894" w:type="dxa"/>
          </w:tcPr>
          <w:p w14:paraId="6C7A4131"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No. of Meetings</w:t>
            </w:r>
          </w:p>
        </w:tc>
      </w:tr>
      <w:tr w:rsidR="00EA4909" w14:paraId="58CD5500" w14:textId="77777777" w:rsidTr="00EA4909">
        <w:tc>
          <w:tcPr>
            <w:tcW w:w="3210" w:type="dxa"/>
          </w:tcPr>
          <w:p w14:paraId="63E27474"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lastRenderedPageBreak/>
              <w:t>Private sector Bank</w:t>
            </w:r>
          </w:p>
        </w:tc>
        <w:tc>
          <w:tcPr>
            <w:tcW w:w="2917" w:type="dxa"/>
          </w:tcPr>
          <w:p w14:paraId="019A6B99" w14:textId="77777777" w:rsidR="00EA4909" w:rsidRDefault="00EA4909" w:rsidP="000F685D">
            <w:pPr>
              <w:spacing w:line="360" w:lineRule="auto"/>
              <w:jc w:val="both"/>
              <w:rPr>
                <w:rFonts w:ascii="Times New Roman" w:eastAsia="Times New Roman" w:hAnsi="Times New Roman" w:cs="Times New Roman"/>
                <w:b/>
                <w:sz w:val="32"/>
                <w:szCs w:val="32"/>
                <w:highlight w:val="white"/>
              </w:rPr>
            </w:pPr>
          </w:p>
        </w:tc>
        <w:tc>
          <w:tcPr>
            <w:tcW w:w="2894" w:type="dxa"/>
          </w:tcPr>
          <w:p w14:paraId="1C1E7DD0" w14:textId="77777777" w:rsidR="00EA4909" w:rsidRDefault="00EA4909" w:rsidP="000F685D">
            <w:pPr>
              <w:spacing w:line="360" w:lineRule="auto"/>
              <w:jc w:val="both"/>
              <w:rPr>
                <w:rFonts w:ascii="Times New Roman" w:eastAsia="Times New Roman" w:hAnsi="Times New Roman" w:cs="Times New Roman"/>
                <w:b/>
                <w:sz w:val="32"/>
                <w:szCs w:val="32"/>
                <w:highlight w:val="white"/>
              </w:rPr>
            </w:pPr>
          </w:p>
        </w:tc>
      </w:tr>
      <w:tr w:rsidR="00EA4909" w14:paraId="1A3EFBC5" w14:textId="77777777" w:rsidTr="00EA4909">
        <w:tc>
          <w:tcPr>
            <w:tcW w:w="3210" w:type="dxa"/>
          </w:tcPr>
          <w:p w14:paraId="5842CE6E"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Dhan Laxmi Bank ltd.</w:t>
            </w:r>
          </w:p>
        </w:tc>
        <w:tc>
          <w:tcPr>
            <w:tcW w:w="2917" w:type="dxa"/>
          </w:tcPr>
          <w:p w14:paraId="15F64A00" w14:textId="77777777" w:rsidR="00EA4909" w:rsidRDefault="00EA4909" w:rsidP="000F685D">
            <w:pPr>
              <w:tabs>
                <w:tab w:val="left" w:pos="1139"/>
                <w:tab w:val="center" w:pos="1461"/>
              </w:tabs>
              <w:spacing w:line="360" w:lineRule="auto"/>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ab/>
            </w:r>
            <w:r>
              <w:rPr>
                <w:rFonts w:ascii="Times New Roman" w:eastAsia="Times New Roman" w:hAnsi="Times New Roman" w:cs="Times New Roman"/>
                <w:b/>
                <w:sz w:val="24"/>
                <w:szCs w:val="24"/>
                <w:highlight w:val="white"/>
              </w:rPr>
              <w:tab/>
              <w:t>4</w:t>
            </w:r>
          </w:p>
        </w:tc>
        <w:tc>
          <w:tcPr>
            <w:tcW w:w="2894" w:type="dxa"/>
          </w:tcPr>
          <w:p w14:paraId="24819507"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11</w:t>
            </w:r>
          </w:p>
        </w:tc>
      </w:tr>
      <w:tr w:rsidR="00EA4909" w14:paraId="33A51D41" w14:textId="77777777" w:rsidTr="00EA4909">
        <w:tc>
          <w:tcPr>
            <w:tcW w:w="3210" w:type="dxa"/>
          </w:tcPr>
          <w:p w14:paraId="7D4D8051"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Laxmi Vilas Bank Ltd.</w:t>
            </w:r>
          </w:p>
        </w:tc>
        <w:tc>
          <w:tcPr>
            <w:tcW w:w="2917" w:type="dxa"/>
          </w:tcPr>
          <w:p w14:paraId="214095C5"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10</w:t>
            </w:r>
          </w:p>
        </w:tc>
        <w:tc>
          <w:tcPr>
            <w:tcW w:w="2894" w:type="dxa"/>
          </w:tcPr>
          <w:p w14:paraId="45BE613C"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19</w:t>
            </w:r>
          </w:p>
        </w:tc>
      </w:tr>
      <w:tr w:rsidR="00EA4909" w14:paraId="5D887C34" w14:textId="77777777" w:rsidTr="00EA4909">
        <w:tc>
          <w:tcPr>
            <w:tcW w:w="3210" w:type="dxa"/>
          </w:tcPr>
          <w:p w14:paraId="60601403"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DCB Bank Ltd.</w:t>
            </w:r>
          </w:p>
        </w:tc>
        <w:tc>
          <w:tcPr>
            <w:tcW w:w="2917" w:type="dxa"/>
          </w:tcPr>
          <w:p w14:paraId="60ECA947"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2894" w:type="dxa"/>
          </w:tcPr>
          <w:p w14:paraId="72270219"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14:paraId="14452218" w14:textId="77777777" w:rsidTr="00EA4909">
        <w:tc>
          <w:tcPr>
            <w:tcW w:w="3210" w:type="dxa"/>
          </w:tcPr>
          <w:p w14:paraId="5811D24C" w14:textId="77777777" w:rsidR="00EA4909" w:rsidRDefault="00EA4909" w:rsidP="000F685D">
            <w:pPr>
              <w:spacing w:line="360" w:lineRule="auto"/>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ICICI Bank Ltd.</w:t>
            </w:r>
          </w:p>
        </w:tc>
        <w:tc>
          <w:tcPr>
            <w:tcW w:w="2917" w:type="dxa"/>
          </w:tcPr>
          <w:p w14:paraId="3EBD8DAB"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2894" w:type="dxa"/>
          </w:tcPr>
          <w:p w14:paraId="08F0ADB8"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w:t>
            </w:r>
          </w:p>
        </w:tc>
      </w:tr>
      <w:tr w:rsidR="00EA4909" w14:paraId="34DBFF4C" w14:textId="77777777" w:rsidTr="00EA4909">
        <w:tc>
          <w:tcPr>
            <w:tcW w:w="3210" w:type="dxa"/>
          </w:tcPr>
          <w:p w14:paraId="3B39B9AD" w14:textId="77777777" w:rsidR="00EA4909" w:rsidRDefault="00EA4909" w:rsidP="000F685D">
            <w:pPr>
              <w:spacing w:line="360" w:lineRule="auto"/>
              <w:jc w:val="both"/>
              <w:rPr>
                <w:rFonts w:ascii="Times New Roman" w:eastAsia="Times New Roman" w:hAnsi="Times New Roman" w:cs="Times New Roman"/>
                <w:sz w:val="32"/>
                <w:szCs w:val="32"/>
                <w:highlight w:val="white"/>
              </w:rPr>
            </w:pPr>
            <w:r>
              <w:rPr>
                <w:rFonts w:ascii="Times New Roman" w:eastAsia="Times New Roman" w:hAnsi="Times New Roman" w:cs="Times New Roman"/>
                <w:sz w:val="24"/>
                <w:szCs w:val="24"/>
              </w:rPr>
              <w:t>IndusInd Bank</w:t>
            </w:r>
          </w:p>
        </w:tc>
        <w:tc>
          <w:tcPr>
            <w:tcW w:w="2917" w:type="dxa"/>
          </w:tcPr>
          <w:p w14:paraId="3094FC36"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2894" w:type="dxa"/>
          </w:tcPr>
          <w:p w14:paraId="5E9C7FB4"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w:t>
            </w:r>
          </w:p>
        </w:tc>
      </w:tr>
      <w:tr w:rsidR="00EA4909" w14:paraId="56E59D41" w14:textId="77777777" w:rsidTr="00EA4909">
        <w:tc>
          <w:tcPr>
            <w:tcW w:w="3210" w:type="dxa"/>
          </w:tcPr>
          <w:p w14:paraId="76DDD774" w14:textId="77777777" w:rsidR="00EA4909" w:rsidRDefault="00EA4909" w:rsidP="000F685D">
            <w:pPr>
              <w:spacing w:line="360" w:lineRule="auto"/>
              <w:jc w:val="center"/>
              <w:rPr>
                <w:rFonts w:ascii="Times New Roman" w:eastAsia="Times New Roman" w:hAnsi="Times New Roman" w:cs="Times New Roman"/>
                <w:b/>
                <w:sz w:val="32"/>
                <w:szCs w:val="32"/>
                <w:highlight w:val="white"/>
              </w:rPr>
            </w:pPr>
            <w:r>
              <w:rPr>
                <w:rFonts w:ascii="Times New Roman" w:eastAsia="Times New Roman" w:hAnsi="Times New Roman" w:cs="Times New Roman"/>
                <w:b/>
                <w:sz w:val="28"/>
                <w:szCs w:val="28"/>
              </w:rPr>
              <w:t>Public Sector Bank</w:t>
            </w:r>
          </w:p>
        </w:tc>
        <w:tc>
          <w:tcPr>
            <w:tcW w:w="2917" w:type="dxa"/>
          </w:tcPr>
          <w:p w14:paraId="379F7CF8"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p>
        </w:tc>
        <w:tc>
          <w:tcPr>
            <w:tcW w:w="2894" w:type="dxa"/>
          </w:tcPr>
          <w:p w14:paraId="7C8A0B6F"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p>
        </w:tc>
      </w:tr>
      <w:tr w:rsidR="00EA4909" w14:paraId="1EF32B4A" w14:textId="77777777" w:rsidTr="00EA4909">
        <w:tc>
          <w:tcPr>
            <w:tcW w:w="3210" w:type="dxa"/>
          </w:tcPr>
          <w:p w14:paraId="41CEB13D"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State bank of India</w:t>
            </w:r>
          </w:p>
        </w:tc>
        <w:tc>
          <w:tcPr>
            <w:tcW w:w="2917" w:type="dxa"/>
          </w:tcPr>
          <w:p w14:paraId="317236D8"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4+</w:t>
            </w:r>
          </w:p>
        </w:tc>
        <w:tc>
          <w:tcPr>
            <w:tcW w:w="2894" w:type="dxa"/>
          </w:tcPr>
          <w:p w14:paraId="05AED377"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52</w:t>
            </w:r>
          </w:p>
        </w:tc>
      </w:tr>
      <w:tr w:rsidR="00EA4909" w14:paraId="7F24316F" w14:textId="77777777" w:rsidTr="00EA4909">
        <w:tc>
          <w:tcPr>
            <w:tcW w:w="3210" w:type="dxa"/>
          </w:tcPr>
          <w:p w14:paraId="71D06C0E"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Bank of Baroda</w:t>
            </w:r>
          </w:p>
        </w:tc>
        <w:tc>
          <w:tcPr>
            <w:tcW w:w="2917" w:type="dxa"/>
          </w:tcPr>
          <w:p w14:paraId="63CE3B70"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2894" w:type="dxa"/>
          </w:tcPr>
          <w:p w14:paraId="79CB1652"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21</w:t>
            </w:r>
          </w:p>
        </w:tc>
      </w:tr>
      <w:tr w:rsidR="00EA4909" w14:paraId="7E6C1771" w14:textId="77777777" w:rsidTr="00EA4909">
        <w:tc>
          <w:tcPr>
            <w:tcW w:w="3210" w:type="dxa"/>
          </w:tcPr>
          <w:p w14:paraId="2A897406"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Punjab National Bank</w:t>
            </w:r>
          </w:p>
        </w:tc>
        <w:tc>
          <w:tcPr>
            <w:tcW w:w="2917" w:type="dxa"/>
          </w:tcPr>
          <w:p w14:paraId="7634D807"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7</w:t>
            </w:r>
          </w:p>
        </w:tc>
        <w:tc>
          <w:tcPr>
            <w:tcW w:w="2894" w:type="dxa"/>
          </w:tcPr>
          <w:p w14:paraId="64507A2E"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18</w:t>
            </w:r>
          </w:p>
        </w:tc>
      </w:tr>
      <w:tr w:rsidR="00EA4909" w14:paraId="1FB0C68B" w14:textId="77777777" w:rsidTr="00EA4909">
        <w:tc>
          <w:tcPr>
            <w:tcW w:w="3210" w:type="dxa"/>
          </w:tcPr>
          <w:p w14:paraId="13CC3700"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Indian Overseas</w:t>
            </w:r>
          </w:p>
        </w:tc>
        <w:tc>
          <w:tcPr>
            <w:tcW w:w="2917" w:type="dxa"/>
          </w:tcPr>
          <w:p w14:paraId="1C66B2AD"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6</w:t>
            </w:r>
          </w:p>
        </w:tc>
        <w:tc>
          <w:tcPr>
            <w:tcW w:w="2894" w:type="dxa"/>
          </w:tcPr>
          <w:p w14:paraId="2AE148C0"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20</w:t>
            </w:r>
          </w:p>
        </w:tc>
      </w:tr>
      <w:tr w:rsidR="00EA4909" w14:paraId="29893AD0" w14:textId="77777777" w:rsidTr="00EA4909">
        <w:tc>
          <w:tcPr>
            <w:tcW w:w="3210" w:type="dxa"/>
          </w:tcPr>
          <w:p w14:paraId="5BBD7F56" w14:textId="77777777" w:rsidR="00EA4909" w:rsidRDefault="00EA4909" w:rsidP="000F685D">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United Bank of India</w:t>
            </w:r>
          </w:p>
        </w:tc>
        <w:tc>
          <w:tcPr>
            <w:tcW w:w="2917" w:type="dxa"/>
          </w:tcPr>
          <w:p w14:paraId="0FCAF2F7" w14:textId="77777777" w:rsidR="00EA4909" w:rsidRDefault="00EA4909" w:rsidP="000F685D">
            <w:pPr>
              <w:spacing w:line="360" w:lineRule="auto"/>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NA</w:t>
            </w:r>
          </w:p>
        </w:tc>
        <w:tc>
          <w:tcPr>
            <w:tcW w:w="2894" w:type="dxa"/>
          </w:tcPr>
          <w:p w14:paraId="77D7B6B5" w14:textId="77777777" w:rsidR="00EA4909" w:rsidRDefault="00EA4909" w:rsidP="000F685D">
            <w:pPr>
              <w:spacing w:line="360" w:lineRule="auto"/>
              <w:jc w:val="center"/>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NA</w:t>
            </w:r>
          </w:p>
        </w:tc>
      </w:tr>
    </w:tbl>
    <w:p w14:paraId="309493B4" w14:textId="60544391" w:rsidR="00EA4909" w:rsidRPr="00EA4909" w:rsidRDefault="00EA4909" w:rsidP="00EA4909">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32"/>
          <w:szCs w:val="32"/>
        </w:rPr>
        <w:t xml:space="preserve">    </w:t>
      </w:r>
      <w:r w:rsidRPr="00EA4909">
        <w:rPr>
          <w:rFonts w:ascii="Times New Roman" w:eastAsia="Times New Roman" w:hAnsi="Times New Roman" w:cs="Times New Roman"/>
          <w:b/>
          <w:sz w:val="24"/>
          <w:szCs w:val="24"/>
        </w:rPr>
        <w:t xml:space="preserve">Source: </w:t>
      </w:r>
      <w:r w:rsidRPr="00EA4909">
        <w:rPr>
          <w:rFonts w:ascii="Times New Roman" w:eastAsia="Times New Roman" w:hAnsi="Times New Roman" w:cs="Times New Roman"/>
          <w:sz w:val="24"/>
          <w:szCs w:val="24"/>
        </w:rPr>
        <w:t>Compiled by author from Annual Report 2015-16 of respective Banks (2016)</w:t>
      </w:r>
    </w:p>
    <w:p w14:paraId="223C7885" w14:textId="1D88CCF4" w:rsidR="00EA4909" w:rsidRPr="00EA4909" w:rsidRDefault="00AC719D" w:rsidP="00EA4909">
      <w:pPr>
        <w:jc w:val="both"/>
        <w:rPr>
          <w:rFonts w:ascii="Times New Roman" w:hAnsi="Times New Roman" w:cs="Times New Roman"/>
          <w:b/>
          <w:bCs/>
          <w:sz w:val="32"/>
          <w:szCs w:val="32"/>
        </w:rPr>
      </w:pPr>
      <w:r w:rsidRPr="00AC719D">
        <w:rPr>
          <w:rFonts w:ascii="Times New Roman" w:hAnsi="Times New Roman" w:cs="Times New Roman"/>
          <w:vanish/>
          <w:sz w:val="32"/>
          <w:szCs w:val="32"/>
        </w:rPr>
        <w:t>Top of Form</w:t>
      </w:r>
      <w:r w:rsidR="00EA4909" w:rsidRPr="00EA4909">
        <w:rPr>
          <w:rFonts w:ascii="Segoe UI" w:eastAsia="Times New Roman" w:hAnsi="Segoe UI" w:cs="Segoe UI"/>
          <w:b/>
          <w:bCs/>
          <w:color w:val="0D0D0D"/>
          <w:sz w:val="32"/>
          <w:szCs w:val="32"/>
          <w:lang w:eastAsia="en-IN"/>
        </w:rPr>
        <w:t xml:space="preserve"> </w:t>
      </w:r>
      <w:r w:rsidR="00EA4909" w:rsidRPr="00EA4909">
        <w:rPr>
          <w:rFonts w:ascii="Times New Roman" w:hAnsi="Times New Roman" w:cs="Times New Roman"/>
          <w:b/>
          <w:bCs/>
          <w:sz w:val="32"/>
          <w:szCs w:val="32"/>
        </w:rPr>
        <w:t>Limitations</w:t>
      </w:r>
    </w:p>
    <w:p w14:paraId="04E8397F" w14:textId="77777777" w:rsidR="00EA4909" w:rsidRPr="00EA4909" w:rsidRDefault="00EA4909" w:rsidP="00EA4909">
      <w:pPr>
        <w:numPr>
          <w:ilvl w:val="0"/>
          <w:numId w:val="21"/>
        </w:numPr>
        <w:jc w:val="both"/>
        <w:rPr>
          <w:rFonts w:ascii="Times New Roman" w:hAnsi="Times New Roman" w:cs="Times New Roman"/>
        </w:rPr>
      </w:pPr>
      <w:r w:rsidRPr="00EA4909">
        <w:rPr>
          <w:rFonts w:ascii="Times New Roman" w:hAnsi="Times New Roman" w:cs="Times New Roman"/>
          <w:b/>
          <w:bCs/>
        </w:rPr>
        <w:t>Sample Size Constraints and Generalizability:</w:t>
      </w:r>
    </w:p>
    <w:p w14:paraId="5BF272EF" w14:textId="77777777" w:rsidR="00EA4909" w:rsidRPr="00EA4909" w:rsidRDefault="00EA4909" w:rsidP="00EA4909">
      <w:pPr>
        <w:pStyle w:val="ListParagraph"/>
        <w:numPr>
          <w:ilvl w:val="0"/>
          <w:numId w:val="23"/>
        </w:numPr>
        <w:jc w:val="both"/>
        <w:rPr>
          <w:rFonts w:ascii="Times New Roman" w:hAnsi="Times New Roman" w:cs="Times New Roman"/>
        </w:rPr>
      </w:pPr>
      <w:r w:rsidRPr="00EA4909">
        <w:rPr>
          <w:rFonts w:ascii="Times New Roman" w:hAnsi="Times New Roman" w:cs="Times New Roman"/>
          <w:b/>
          <w:bCs/>
        </w:rPr>
        <w:t>Limited Sample Size:</w:t>
      </w:r>
      <w:r w:rsidRPr="00EA4909">
        <w:rPr>
          <w:rFonts w:ascii="Times New Roman" w:hAnsi="Times New Roman" w:cs="Times New Roman"/>
        </w:rPr>
        <w:t xml:space="preserve"> A smaller sample of banks might limit the generalizability of findings to the entire population, especially if not diverse enough.</w:t>
      </w:r>
    </w:p>
    <w:p w14:paraId="64706E3A" w14:textId="3D8FA4ED" w:rsidR="00AC719D" w:rsidRDefault="00EA4909" w:rsidP="00765102">
      <w:pPr>
        <w:pStyle w:val="ListParagraph"/>
        <w:numPr>
          <w:ilvl w:val="0"/>
          <w:numId w:val="23"/>
        </w:numPr>
        <w:jc w:val="both"/>
        <w:rPr>
          <w:rFonts w:ascii="Times New Roman" w:hAnsi="Times New Roman" w:cs="Times New Roman"/>
        </w:rPr>
      </w:pPr>
      <w:r w:rsidRPr="00EA4909">
        <w:rPr>
          <w:rFonts w:ascii="Times New Roman" w:hAnsi="Times New Roman" w:cs="Times New Roman"/>
          <w:b/>
          <w:bCs/>
        </w:rPr>
        <w:t>Mitigation Strategies:</w:t>
      </w:r>
      <w:r w:rsidRPr="00EA4909">
        <w:rPr>
          <w:rFonts w:ascii="Times New Roman" w:hAnsi="Times New Roman" w:cs="Times New Roman"/>
        </w:rPr>
        <w:t xml:space="preserve"> Efforts made to select a diverse sample, capturing variations in bank size, type, location, and regulatory environments.</w:t>
      </w:r>
      <w:r w:rsidR="00AC719D" w:rsidRPr="000C25CD">
        <w:rPr>
          <w:rFonts w:ascii="Times New Roman" w:hAnsi="Times New Roman" w:cs="Times New Roman"/>
          <w:vanish/>
        </w:rPr>
        <w:t>Top of Form</w:t>
      </w:r>
    </w:p>
    <w:p w14:paraId="58F8D482" w14:textId="77777777" w:rsidR="000C25CD" w:rsidRPr="000C25CD" w:rsidRDefault="000C25CD" w:rsidP="000C25CD">
      <w:pPr>
        <w:ind w:left="360"/>
        <w:jc w:val="both"/>
        <w:rPr>
          <w:rFonts w:ascii="Times New Roman" w:hAnsi="Times New Roman" w:cs="Times New Roman"/>
          <w:b/>
          <w:bCs/>
        </w:rPr>
      </w:pPr>
      <w:r w:rsidRPr="000C25CD">
        <w:rPr>
          <w:rFonts w:ascii="Times New Roman" w:hAnsi="Times New Roman" w:cs="Times New Roman"/>
          <w:b/>
          <w:bCs/>
        </w:rPr>
        <w:t>2.</w:t>
      </w:r>
      <w:r w:rsidRPr="000C25CD">
        <w:rPr>
          <w:rFonts w:ascii="Times New Roman" w:hAnsi="Times New Roman" w:cs="Times New Roman"/>
          <w:b/>
          <w:bCs/>
        </w:rPr>
        <w:tab/>
        <w:t>Data Availability, Accuracy, and Potential Biases:</w:t>
      </w:r>
    </w:p>
    <w:p w14:paraId="5CFD571E" w14:textId="52EFFACE" w:rsidR="000C25CD" w:rsidRPr="000C25CD" w:rsidRDefault="000C25CD" w:rsidP="000C25CD">
      <w:pPr>
        <w:pStyle w:val="ListParagraph"/>
        <w:numPr>
          <w:ilvl w:val="0"/>
          <w:numId w:val="25"/>
        </w:numPr>
        <w:jc w:val="both"/>
        <w:rPr>
          <w:rFonts w:ascii="Times New Roman" w:hAnsi="Times New Roman" w:cs="Times New Roman"/>
        </w:rPr>
      </w:pPr>
      <w:r w:rsidRPr="000C25CD">
        <w:rPr>
          <w:rFonts w:ascii="Times New Roman" w:hAnsi="Times New Roman" w:cs="Times New Roman"/>
          <w:b/>
          <w:bCs/>
        </w:rPr>
        <w:t>Data Availability and Completeness:</w:t>
      </w:r>
      <w:r w:rsidRPr="000C25CD">
        <w:rPr>
          <w:rFonts w:ascii="Times New Roman" w:hAnsi="Times New Roman" w:cs="Times New Roman"/>
        </w:rPr>
        <w:t xml:space="preserve"> Annual reports and regulatory filings may not offer a complete view of governance practices, potentially masking weaknesses.</w:t>
      </w:r>
    </w:p>
    <w:p w14:paraId="7E03F635" w14:textId="523028D1" w:rsidR="000C25CD" w:rsidRPr="000C25CD" w:rsidRDefault="000C25CD" w:rsidP="000C25CD">
      <w:pPr>
        <w:pStyle w:val="ListParagraph"/>
        <w:numPr>
          <w:ilvl w:val="0"/>
          <w:numId w:val="25"/>
        </w:numPr>
        <w:jc w:val="both"/>
        <w:rPr>
          <w:rFonts w:ascii="Times New Roman" w:hAnsi="Times New Roman" w:cs="Times New Roman"/>
        </w:rPr>
      </w:pPr>
      <w:r w:rsidRPr="000C25CD">
        <w:rPr>
          <w:rFonts w:ascii="Times New Roman" w:hAnsi="Times New Roman" w:cs="Times New Roman"/>
          <w:b/>
          <w:bCs/>
        </w:rPr>
        <w:t xml:space="preserve">Interview Limitations: </w:t>
      </w:r>
      <w:r w:rsidRPr="000C25CD">
        <w:rPr>
          <w:rFonts w:ascii="Times New Roman" w:hAnsi="Times New Roman" w:cs="Times New Roman"/>
        </w:rPr>
        <w:t>Interviews with bank personnel may be constrained by their willingness to share sensitive information or biases, possibly understating governance issues.</w:t>
      </w:r>
    </w:p>
    <w:p w14:paraId="4AB6E3A0" w14:textId="6D1B11DF" w:rsidR="000C25CD" w:rsidRPr="000C25CD" w:rsidRDefault="000C25CD" w:rsidP="000C25CD">
      <w:pPr>
        <w:pStyle w:val="ListParagraph"/>
        <w:numPr>
          <w:ilvl w:val="0"/>
          <w:numId w:val="25"/>
        </w:numPr>
        <w:jc w:val="both"/>
        <w:rPr>
          <w:rFonts w:ascii="Times New Roman" w:hAnsi="Times New Roman" w:cs="Times New Roman"/>
        </w:rPr>
      </w:pPr>
      <w:r w:rsidRPr="000C25CD">
        <w:rPr>
          <w:rFonts w:ascii="Times New Roman" w:hAnsi="Times New Roman" w:cs="Times New Roman"/>
          <w:b/>
          <w:bCs/>
        </w:rPr>
        <w:t>Mitigation Strategies:</w:t>
      </w:r>
      <w:r w:rsidRPr="000C25CD">
        <w:rPr>
          <w:rFonts w:ascii="Times New Roman" w:hAnsi="Times New Roman" w:cs="Times New Roman"/>
        </w:rPr>
        <w:t xml:space="preserve"> Efforts to triangulate data using multiple sources (interviews, documents, industry reports) to ensure a comprehensive understanding of governance. Acknowledgment of potential biases in interviews and measures like anonymity to encourage candid responses. Validation of interview data with corroborating evidence from other sources.</w:t>
      </w:r>
    </w:p>
    <w:p w14:paraId="22CABFB3" w14:textId="77777777" w:rsidR="000C25CD" w:rsidRPr="000C25CD" w:rsidRDefault="000C25CD" w:rsidP="000C25CD">
      <w:pPr>
        <w:ind w:left="360"/>
        <w:jc w:val="both"/>
        <w:rPr>
          <w:rFonts w:ascii="Times New Roman" w:hAnsi="Times New Roman" w:cs="Times New Roman"/>
          <w:b/>
          <w:bCs/>
        </w:rPr>
      </w:pPr>
      <w:r w:rsidRPr="000C25CD">
        <w:rPr>
          <w:rFonts w:ascii="Times New Roman" w:hAnsi="Times New Roman" w:cs="Times New Roman"/>
          <w:b/>
          <w:bCs/>
        </w:rPr>
        <w:t>3.</w:t>
      </w:r>
      <w:r w:rsidRPr="000C25CD">
        <w:rPr>
          <w:rFonts w:ascii="Times New Roman" w:hAnsi="Times New Roman" w:cs="Times New Roman"/>
          <w:b/>
          <w:bCs/>
        </w:rPr>
        <w:tab/>
        <w:t>Time Constraints and Research Scope:</w:t>
      </w:r>
    </w:p>
    <w:p w14:paraId="5728F93D" w14:textId="1B6B8CCA" w:rsidR="000C25CD" w:rsidRPr="0039288A" w:rsidRDefault="000C25CD" w:rsidP="0039288A">
      <w:pPr>
        <w:pStyle w:val="ListParagraph"/>
        <w:numPr>
          <w:ilvl w:val="0"/>
          <w:numId w:val="25"/>
        </w:numPr>
        <w:jc w:val="both"/>
        <w:rPr>
          <w:rFonts w:ascii="Times New Roman" w:hAnsi="Times New Roman" w:cs="Times New Roman"/>
        </w:rPr>
      </w:pPr>
      <w:r w:rsidRPr="0039288A">
        <w:rPr>
          <w:rFonts w:ascii="Times New Roman" w:hAnsi="Times New Roman" w:cs="Times New Roman"/>
          <w:b/>
          <w:bCs/>
        </w:rPr>
        <w:t>Time Constraints:</w:t>
      </w:r>
      <w:r w:rsidRPr="0039288A">
        <w:rPr>
          <w:rFonts w:ascii="Times New Roman" w:hAnsi="Times New Roman" w:cs="Times New Roman"/>
        </w:rPr>
        <w:t xml:space="preserve"> Limited time may restrict the depth of analysis.</w:t>
      </w:r>
    </w:p>
    <w:p w14:paraId="59EE7060" w14:textId="38E15D66" w:rsidR="000C25CD" w:rsidRPr="0039288A" w:rsidRDefault="000C25CD" w:rsidP="0039288A">
      <w:pPr>
        <w:pStyle w:val="ListParagraph"/>
        <w:numPr>
          <w:ilvl w:val="0"/>
          <w:numId w:val="25"/>
        </w:numPr>
        <w:jc w:val="both"/>
        <w:rPr>
          <w:rFonts w:ascii="Times New Roman" w:hAnsi="Times New Roman" w:cs="Times New Roman"/>
        </w:rPr>
      </w:pPr>
      <w:r w:rsidRPr="0039288A">
        <w:rPr>
          <w:rFonts w:ascii="Times New Roman" w:hAnsi="Times New Roman" w:cs="Times New Roman"/>
          <w:b/>
          <w:bCs/>
        </w:rPr>
        <w:lastRenderedPageBreak/>
        <w:t>Mitigation Strategies:</w:t>
      </w:r>
      <w:r w:rsidRPr="0039288A">
        <w:rPr>
          <w:rFonts w:ascii="Times New Roman" w:hAnsi="Times New Roman" w:cs="Times New Roman"/>
        </w:rPr>
        <w:t xml:space="preserve"> Focus on specific areas of corporate governance and acknowledge the need for future research to explore other aspects.</w:t>
      </w:r>
    </w:p>
    <w:p w14:paraId="2B59FD33" w14:textId="77777777" w:rsidR="000C25CD" w:rsidRPr="0039288A" w:rsidRDefault="000C25CD" w:rsidP="0039288A">
      <w:pPr>
        <w:ind w:left="360"/>
        <w:jc w:val="both"/>
        <w:rPr>
          <w:rFonts w:ascii="Times New Roman" w:hAnsi="Times New Roman" w:cs="Times New Roman"/>
          <w:b/>
          <w:bCs/>
        </w:rPr>
      </w:pPr>
      <w:r w:rsidRPr="0039288A">
        <w:rPr>
          <w:rFonts w:ascii="Times New Roman" w:hAnsi="Times New Roman" w:cs="Times New Roman"/>
          <w:b/>
          <w:bCs/>
        </w:rPr>
        <w:t>4.</w:t>
      </w:r>
      <w:r w:rsidRPr="0039288A">
        <w:rPr>
          <w:rFonts w:ascii="Times New Roman" w:hAnsi="Times New Roman" w:cs="Times New Roman"/>
          <w:b/>
          <w:bCs/>
        </w:rPr>
        <w:tab/>
        <w:t>Selection Bias and Representativeness:</w:t>
      </w:r>
    </w:p>
    <w:p w14:paraId="36535DB4" w14:textId="6B0E3139" w:rsidR="000C25CD" w:rsidRPr="0039288A" w:rsidRDefault="000C25CD" w:rsidP="0039288A">
      <w:pPr>
        <w:pStyle w:val="ListParagraph"/>
        <w:numPr>
          <w:ilvl w:val="0"/>
          <w:numId w:val="25"/>
        </w:numPr>
        <w:jc w:val="both"/>
        <w:rPr>
          <w:rFonts w:ascii="Times New Roman" w:hAnsi="Times New Roman" w:cs="Times New Roman"/>
        </w:rPr>
      </w:pPr>
      <w:r w:rsidRPr="0039288A">
        <w:rPr>
          <w:rFonts w:ascii="Times New Roman" w:hAnsi="Times New Roman" w:cs="Times New Roman"/>
          <w:b/>
          <w:bCs/>
        </w:rPr>
        <w:t>Selection Criteria Bias:</w:t>
      </w:r>
      <w:r w:rsidRPr="0039288A">
        <w:rPr>
          <w:rFonts w:ascii="Times New Roman" w:hAnsi="Times New Roman" w:cs="Times New Roman"/>
        </w:rPr>
        <w:t xml:space="preserve"> Criteria used to select banks may introduce bias.</w:t>
      </w:r>
    </w:p>
    <w:p w14:paraId="373E8381" w14:textId="6F7F2C0A" w:rsidR="000C25CD" w:rsidRPr="0039288A" w:rsidRDefault="000C25CD" w:rsidP="0039288A">
      <w:pPr>
        <w:pStyle w:val="ListParagraph"/>
        <w:numPr>
          <w:ilvl w:val="0"/>
          <w:numId w:val="25"/>
        </w:numPr>
        <w:jc w:val="both"/>
        <w:rPr>
          <w:rFonts w:ascii="Times New Roman" w:hAnsi="Times New Roman" w:cs="Times New Roman"/>
        </w:rPr>
      </w:pPr>
      <w:r w:rsidRPr="0039288A">
        <w:rPr>
          <w:rFonts w:ascii="Times New Roman" w:hAnsi="Times New Roman" w:cs="Times New Roman"/>
          <w:b/>
          <w:bCs/>
        </w:rPr>
        <w:t>Mitigation Strategies:</w:t>
      </w:r>
      <w:r w:rsidRPr="0039288A">
        <w:rPr>
          <w:rFonts w:ascii="Times New Roman" w:hAnsi="Times New Roman" w:cs="Times New Roman"/>
        </w:rPr>
        <w:t xml:space="preserve"> Justify selection criteria and emphasize the value of the chosen sample while acknowledging potential limitations.</w:t>
      </w:r>
    </w:p>
    <w:p w14:paraId="7447BFC8" w14:textId="77777777" w:rsidR="000C25CD" w:rsidRPr="0039288A" w:rsidRDefault="000C25CD" w:rsidP="0039288A">
      <w:pPr>
        <w:ind w:left="360"/>
        <w:jc w:val="both"/>
        <w:rPr>
          <w:rFonts w:ascii="Times New Roman" w:hAnsi="Times New Roman" w:cs="Times New Roman"/>
          <w:b/>
          <w:bCs/>
        </w:rPr>
      </w:pPr>
      <w:r w:rsidRPr="0039288A">
        <w:rPr>
          <w:rFonts w:ascii="Times New Roman" w:hAnsi="Times New Roman" w:cs="Times New Roman"/>
          <w:b/>
          <w:bCs/>
        </w:rPr>
        <w:t>5.</w:t>
      </w:r>
      <w:r w:rsidRPr="0039288A">
        <w:rPr>
          <w:rFonts w:ascii="Times New Roman" w:hAnsi="Times New Roman" w:cs="Times New Roman"/>
          <w:b/>
          <w:bCs/>
        </w:rPr>
        <w:tab/>
        <w:t>External Factors and Challenges in Establishing Causality:</w:t>
      </w:r>
    </w:p>
    <w:p w14:paraId="7F954647" w14:textId="242ADFB1" w:rsidR="000C25CD" w:rsidRPr="0039288A" w:rsidRDefault="000C25CD" w:rsidP="0039288A">
      <w:pPr>
        <w:pStyle w:val="ListParagraph"/>
        <w:numPr>
          <w:ilvl w:val="0"/>
          <w:numId w:val="25"/>
        </w:numPr>
        <w:jc w:val="both"/>
        <w:rPr>
          <w:rFonts w:ascii="Times New Roman" w:hAnsi="Times New Roman" w:cs="Times New Roman"/>
        </w:rPr>
      </w:pPr>
      <w:r w:rsidRPr="0039288A">
        <w:rPr>
          <w:rFonts w:ascii="Times New Roman" w:hAnsi="Times New Roman" w:cs="Times New Roman"/>
          <w:b/>
          <w:bCs/>
        </w:rPr>
        <w:t>External Factors:</w:t>
      </w:r>
      <w:r w:rsidRPr="0039288A">
        <w:rPr>
          <w:rFonts w:ascii="Times New Roman" w:hAnsi="Times New Roman" w:cs="Times New Roman"/>
        </w:rPr>
        <w:t xml:space="preserve"> Difficulty in establishing a direct causal relationship between governance practices and bank performance.</w:t>
      </w:r>
    </w:p>
    <w:p w14:paraId="1CB5FDEB" w14:textId="55F004FE" w:rsidR="000C25CD" w:rsidRPr="0039288A" w:rsidRDefault="000C25CD" w:rsidP="0039288A">
      <w:pPr>
        <w:pStyle w:val="ListParagraph"/>
        <w:numPr>
          <w:ilvl w:val="0"/>
          <w:numId w:val="25"/>
        </w:numPr>
        <w:jc w:val="both"/>
        <w:rPr>
          <w:rFonts w:ascii="Times New Roman" w:hAnsi="Times New Roman" w:cs="Times New Roman"/>
        </w:rPr>
      </w:pPr>
      <w:r w:rsidRPr="0039288A">
        <w:rPr>
          <w:rFonts w:ascii="Times New Roman" w:hAnsi="Times New Roman" w:cs="Times New Roman"/>
          <w:b/>
          <w:bCs/>
        </w:rPr>
        <w:t>Mitigation Strategies:</w:t>
      </w:r>
      <w:r w:rsidRPr="0039288A">
        <w:rPr>
          <w:rFonts w:ascii="Times New Roman" w:hAnsi="Times New Roman" w:cs="Times New Roman"/>
        </w:rPr>
        <w:t xml:space="preserve"> Focus on identifying correlations and employ statistical analysis while acknowledging the influence of external factors.</w:t>
      </w:r>
    </w:p>
    <w:p w14:paraId="0CDAD80C" w14:textId="77777777" w:rsidR="000C25CD" w:rsidRPr="0039288A" w:rsidRDefault="000C25CD" w:rsidP="0039288A">
      <w:pPr>
        <w:ind w:left="360"/>
        <w:jc w:val="both"/>
        <w:rPr>
          <w:rFonts w:ascii="Times New Roman" w:hAnsi="Times New Roman" w:cs="Times New Roman"/>
          <w:b/>
          <w:bCs/>
        </w:rPr>
      </w:pPr>
      <w:r w:rsidRPr="0039288A">
        <w:rPr>
          <w:rFonts w:ascii="Times New Roman" w:hAnsi="Times New Roman" w:cs="Times New Roman"/>
          <w:b/>
          <w:bCs/>
        </w:rPr>
        <w:t>6.</w:t>
      </w:r>
      <w:r w:rsidRPr="0039288A">
        <w:rPr>
          <w:rFonts w:ascii="Times New Roman" w:hAnsi="Times New Roman" w:cs="Times New Roman"/>
          <w:b/>
          <w:bCs/>
        </w:rPr>
        <w:tab/>
        <w:t>Methodological Limitations:</w:t>
      </w:r>
    </w:p>
    <w:p w14:paraId="429EF643" w14:textId="406237FE" w:rsidR="000C25CD" w:rsidRPr="0039288A" w:rsidRDefault="000C25CD" w:rsidP="0039288A">
      <w:pPr>
        <w:pStyle w:val="ListParagraph"/>
        <w:numPr>
          <w:ilvl w:val="0"/>
          <w:numId w:val="25"/>
        </w:numPr>
        <w:jc w:val="both"/>
        <w:rPr>
          <w:rFonts w:ascii="Times New Roman" w:hAnsi="Times New Roman" w:cs="Times New Roman"/>
        </w:rPr>
      </w:pPr>
      <w:r w:rsidRPr="0039288A">
        <w:rPr>
          <w:rFonts w:ascii="Times New Roman" w:hAnsi="Times New Roman" w:cs="Times New Roman"/>
          <w:b/>
          <w:bCs/>
        </w:rPr>
        <w:t>Chosen Methodology Limitations:</w:t>
      </w:r>
      <w:r w:rsidRPr="0039288A">
        <w:rPr>
          <w:rFonts w:ascii="Times New Roman" w:hAnsi="Times New Roman" w:cs="Times New Roman"/>
        </w:rPr>
        <w:t xml:space="preserve"> Interviews and document analysis have inherent limitations.</w:t>
      </w:r>
    </w:p>
    <w:p w14:paraId="17343734" w14:textId="621B8AE3" w:rsidR="00AC719D" w:rsidRPr="0039288A" w:rsidRDefault="000C25CD" w:rsidP="0039288A">
      <w:pPr>
        <w:pStyle w:val="ListParagraph"/>
        <w:numPr>
          <w:ilvl w:val="0"/>
          <w:numId w:val="25"/>
        </w:numPr>
        <w:jc w:val="both"/>
        <w:rPr>
          <w:rFonts w:ascii="Times New Roman" w:hAnsi="Times New Roman" w:cs="Times New Roman"/>
          <w:vanish/>
        </w:rPr>
      </w:pPr>
      <w:r w:rsidRPr="0039288A">
        <w:rPr>
          <w:rFonts w:ascii="Times New Roman" w:hAnsi="Times New Roman" w:cs="Times New Roman"/>
          <w:b/>
          <w:bCs/>
        </w:rPr>
        <w:t>Mitigation Strategies:</w:t>
      </w:r>
      <w:r w:rsidRPr="0039288A">
        <w:rPr>
          <w:rFonts w:ascii="Times New Roman" w:hAnsi="Times New Roman" w:cs="Times New Roman"/>
        </w:rPr>
        <w:t xml:space="preserve"> Discuss strengths and weaknesses of methodologies, ensure objectivity, and triangulate data from various sources.</w:t>
      </w:r>
      <w:r w:rsidR="00AC719D" w:rsidRPr="0039288A">
        <w:rPr>
          <w:rFonts w:ascii="Times New Roman" w:hAnsi="Times New Roman" w:cs="Times New Roman"/>
          <w:vanish/>
        </w:rPr>
        <w:t>Top of Form</w:t>
      </w:r>
    </w:p>
    <w:p w14:paraId="671DAD9A" w14:textId="73E0CA45" w:rsidR="003462E7" w:rsidRDefault="003462E7" w:rsidP="0039288A">
      <w:pPr>
        <w:jc w:val="both"/>
        <w:rPr>
          <w:rFonts w:ascii="Times New Roman" w:hAnsi="Times New Roman" w:cs="Times New Roman"/>
        </w:rPr>
      </w:pPr>
    </w:p>
    <w:p w14:paraId="41B00838" w14:textId="77777777" w:rsidR="0039288A" w:rsidRPr="0039288A" w:rsidRDefault="0039288A" w:rsidP="0039288A">
      <w:pPr>
        <w:jc w:val="both"/>
        <w:rPr>
          <w:rFonts w:ascii="Times New Roman" w:hAnsi="Times New Roman" w:cs="Times New Roman"/>
          <w:b/>
          <w:bCs/>
          <w:sz w:val="32"/>
          <w:szCs w:val="32"/>
        </w:rPr>
      </w:pPr>
      <w:r w:rsidRPr="0039288A">
        <w:rPr>
          <w:rFonts w:ascii="Times New Roman" w:hAnsi="Times New Roman" w:cs="Times New Roman"/>
          <w:b/>
          <w:bCs/>
          <w:sz w:val="32"/>
          <w:szCs w:val="32"/>
        </w:rPr>
        <w:t>Corporate Governance Practices in the Indian Banking Sector:</w:t>
      </w:r>
    </w:p>
    <w:p w14:paraId="19382B5C" w14:textId="77777777" w:rsidR="0039288A" w:rsidRPr="0039288A" w:rsidRDefault="0039288A" w:rsidP="0039288A">
      <w:pPr>
        <w:numPr>
          <w:ilvl w:val="0"/>
          <w:numId w:val="30"/>
        </w:numPr>
        <w:jc w:val="both"/>
        <w:rPr>
          <w:rFonts w:ascii="Times New Roman" w:hAnsi="Times New Roman" w:cs="Times New Roman"/>
        </w:rPr>
      </w:pPr>
      <w:r w:rsidRPr="0039288A">
        <w:rPr>
          <w:rFonts w:ascii="Times New Roman" w:hAnsi="Times New Roman" w:cs="Times New Roman"/>
          <w:b/>
          <w:bCs/>
        </w:rPr>
        <w:t>Composition and Structure of the Board:</w:t>
      </w:r>
    </w:p>
    <w:p w14:paraId="1AE418D4"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Boards comprise senior executives and external directors.</w:t>
      </w:r>
    </w:p>
    <w:p w14:paraId="3B993D88"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Responsible for strategic direction, oversight, and compliance with laws and regulations.</w:t>
      </w:r>
    </w:p>
    <w:p w14:paraId="00DA4CF2"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Appoints key personnel and evaluates their performance.</w:t>
      </w:r>
    </w:p>
    <w:p w14:paraId="51C69EC7" w14:textId="77777777" w:rsidR="0039288A" w:rsidRPr="0039288A" w:rsidRDefault="0039288A" w:rsidP="0039288A">
      <w:pPr>
        <w:numPr>
          <w:ilvl w:val="0"/>
          <w:numId w:val="30"/>
        </w:numPr>
        <w:jc w:val="both"/>
        <w:rPr>
          <w:rFonts w:ascii="Times New Roman" w:hAnsi="Times New Roman" w:cs="Times New Roman"/>
        </w:rPr>
      </w:pPr>
      <w:r w:rsidRPr="0039288A">
        <w:rPr>
          <w:rFonts w:ascii="Times New Roman" w:hAnsi="Times New Roman" w:cs="Times New Roman"/>
          <w:b/>
          <w:bCs/>
        </w:rPr>
        <w:t>Independent Directors:</w:t>
      </w:r>
    </w:p>
    <w:p w14:paraId="4BC62158"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Play a crucial role in ensuring transparency, accountability, and objectivity.</w:t>
      </w:r>
    </w:p>
    <w:p w14:paraId="0AFA053D"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Regulated by the Companies Act, 2013, and SEBI regulations.</w:t>
      </w:r>
    </w:p>
    <w:p w14:paraId="34A7A797"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Expected to bring diverse expertise and impartial monitoring, especially in risk management and compliance.</w:t>
      </w:r>
    </w:p>
    <w:p w14:paraId="1ED508B3" w14:textId="77777777" w:rsidR="0039288A" w:rsidRPr="0039288A" w:rsidRDefault="0039288A" w:rsidP="0039288A">
      <w:pPr>
        <w:numPr>
          <w:ilvl w:val="0"/>
          <w:numId w:val="30"/>
        </w:numPr>
        <w:jc w:val="both"/>
        <w:rPr>
          <w:rFonts w:ascii="Times New Roman" w:hAnsi="Times New Roman" w:cs="Times New Roman"/>
        </w:rPr>
      </w:pPr>
      <w:r w:rsidRPr="0039288A">
        <w:rPr>
          <w:rFonts w:ascii="Times New Roman" w:hAnsi="Times New Roman" w:cs="Times New Roman"/>
          <w:b/>
          <w:bCs/>
        </w:rPr>
        <w:t>Risk Management:</w:t>
      </w:r>
    </w:p>
    <w:p w14:paraId="6DBB8162"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Essential for the stability and sustainability of banks.</w:t>
      </w:r>
    </w:p>
    <w:p w14:paraId="4D5F7BF2"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Governed by comprehensive guidelines issued by the RBI.</w:t>
      </w:r>
    </w:p>
    <w:p w14:paraId="6322C9C1"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Banks must have robust risk management systems covering various risks such as credit, market, liquidity, and operational.</w:t>
      </w:r>
    </w:p>
    <w:p w14:paraId="48A2DEF5" w14:textId="77777777" w:rsidR="0039288A" w:rsidRPr="0039288A" w:rsidRDefault="0039288A" w:rsidP="0039288A">
      <w:pPr>
        <w:numPr>
          <w:ilvl w:val="1"/>
          <w:numId w:val="30"/>
        </w:numPr>
        <w:jc w:val="both"/>
        <w:rPr>
          <w:rFonts w:ascii="Times New Roman" w:hAnsi="Times New Roman" w:cs="Times New Roman"/>
        </w:rPr>
      </w:pPr>
      <w:r w:rsidRPr="0039288A">
        <w:rPr>
          <w:rFonts w:ascii="Times New Roman" w:hAnsi="Times New Roman" w:cs="Times New Roman"/>
        </w:rPr>
        <w:t>Risk management committees oversee risk management practices and ensure compliance with regulatory requirements.</w:t>
      </w:r>
    </w:p>
    <w:p w14:paraId="7BD27097" w14:textId="77777777" w:rsidR="00BE57BC" w:rsidRDefault="00BE57BC" w:rsidP="00BE57BC">
      <w:pPr>
        <w:jc w:val="both"/>
        <w:rPr>
          <w:rFonts w:ascii="Times New Roman" w:hAnsi="Times New Roman" w:cs="Times New Roman"/>
          <w:b/>
          <w:bCs/>
          <w:sz w:val="32"/>
          <w:szCs w:val="32"/>
        </w:rPr>
      </w:pPr>
    </w:p>
    <w:p w14:paraId="663239CC" w14:textId="77777777" w:rsidR="00BE57BC" w:rsidRDefault="00BE57BC" w:rsidP="00BE57BC">
      <w:pPr>
        <w:jc w:val="both"/>
        <w:rPr>
          <w:rFonts w:ascii="Times New Roman" w:hAnsi="Times New Roman" w:cs="Times New Roman"/>
          <w:b/>
          <w:bCs/>
          <w:sz w:val="32"/>
          <w:szCs w:val="32"/>
        </w:rPr>
      </w:pPr>
    </w:p>
    <w:p w14:paraId="1F90BECE" w14:textId="5336539B" w:rsidR="00BE57BC" w:rsidRPr="00BE57BC" w:rsidRDefault="00BE57BC" w:rsidP="00BE57BC">
      <w:pPr>
        <w:jc w:val="both"/>
        <w:rPr>
          <w:rFonts w:ascii="Times New Roman" w:hAnsi="Times New Roman" w:cs="Times New Roman"/>
          <w:b/>
          <w:bCs/>
          <w:sz w:val="32"/>
          <w:szCs w:val="32"/>
        </w:rPr>
      </w:pPr>
      <w:r w:rsidRPr="00BE57BC">
        <w:rPr>
          <w:rFonts w:ascii="Times New Roman" w:hAnsi="Times New Roman" w:cs="Times New Roman"/>
          <w:b/>
          <w:bCs/>
          <w:sz w:val="32"/>
          <w:szCs w:val="32"/>
        </w:rPr>
        <w:lastRenderedPageBreak/>
        <w:t>Disclosure, Transparency, Internal Controls, and Audit:</w:t>
      </w:r>
    </w:p>
    <w:p w14:paraId="0EF4A0B5" w14:textId="1B957840" w:rsidR="00BE57BC" w:rsidRPr="00BE57BC" w:rsidRDefault="00BE57BC" w:rsidP="00BE57BC">
      <w:pPr>
        <w:jc w:val="both"/>
        <w:rPr>
          <w:rFonts w:ascii="Times New Roman" w:hAnsi="Times New Roman" w:cs="Times New Roman"/>
          <w:b/>
          <w:bCs/>
        </w:rPr>
      </w:pPr>
      <w:r w:rsidRPr="00BE57BC">
        <w:rPr>
          <w:rFonts w:ascii="Times New Roman" w:hAnsi="Times New Roman" w:cs="Times New Roman"/>
          <w:b/>
          <w:bCs/>
        </w:rPr>
        <w:t>Disclosure and Transparency:</w:t>
      </w:r>
    </w:p>
    <w:p w14:paraId="59C5F840" w14:textId="4449234B"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Essential for maintaining trust and confidence in the banking sector.</w:t>
      </w:r>
    </w:p>
    <w:p w14:paraId="1AD18771" w14:textId="2BF1BBB8"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Banks must disclose important information to shareholders, regulators, and stakeholders in a timely and transparent manner.</w:t>
      </w:r>
    </w:p>
    <w:p w14:paraId="7345CBDF" w14:textId="119791D9"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Disclosure requirements include financial statements, annual reports, and other material information affecting stakeholders.</w:t>
      </w:r>
    </w:p>
    <w:p w14:paraId="57AB1156" w14:textId="7E844168"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SEBI's disclosure standards mandate transparency in corporate governance practices and related-party transactions.</w:t>
      </w:r>
    </w:p>
    <w:p w14:paraId="58C4FCAA" w14:textId="640A55A8" w:rsidR="00BE57BC" w:rsidRPr="00BE57BC" w:rsidRDefault="00BE57BC" w:rsidP="00BE57BC">
      <w:pPr>
        <w:ind w:left="360"/>
        <w:jc w:val="both"/>
        <w:rPr>
          <w:rFonts w:ascii="Times New Roman" w:hAnsi="Times New Roman" w:cs="Times New Roman"/>
          <w:b/>
          <w:bCs/>
        </w:rPr>
      </w:pPr>
      <w:r w:rsidRPr="00BE57BC">
        <w:rPr>
          <w:rFonts w:ascii="Times New Roman" w:hAnsi="Times New Roman" w:cs="Times New Roman"/>
          <w:b/>
          <w:bCs/>
        </w:rPr>
        <w:t>Internal Controls and Audit:</w:t>
      </w:r>
    </w:p>
    <w:p w14:paraId="181DD93B" w14:textId="10347AAE"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Crucial for ensuring compliance, safeguarding assets, and preventing fraud.</w:t>
      </w:r>
    </w:p>
    <w:p w14:paraId="4C236D3F" w14:textId="7A684FC4" w:rsidR="00BE57BC" w:rsidRPr="00BE57BC"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Banks must establish effective internal control mechanisms, including policies, procedures, and systems for financial reporting, risk management, and compliance.</w:t>
      </w:r>
    </w:p>
    <w:p w14:paraId="11BCA7D0" w14:textId="2FE034CE" w:rsidR="0039288A" w:rsidRDefault="00BE57BC" w:rsidP="00BE57BC">
      <w:pPr>
        <w:pStyle w:val="ListParagraph"/>
        <w:numPr>
          <w:ilvl w:val="0"/>
          <w:numId w:val="25"/>
        </w:numPr>
        <w:jc w:val="both"/>
        <w:rPr>
          <w:rFonts w:ascii="Times New Roman" w:hAnsi="Times New Roman" w:cs="Times New Roman"/>
        </w:rPr>
      </w:pPr>
      <w:r w:rsidRPr="00BE57BC">
        <w:rPr>
          <w:rFonts w:ascii="Times New Roman" w:hAnsi="Times New Roman" w:cs="Times New Roman"/>
        </w:rPr>
        <w:t>Internal audit functions independently evaluate the effectiveness of internal controls and provide assurance to the board and senior management.</w:t>
      </w:r>
    </w:p>
    <w:p w14:paraId="75B14CC4" w14:textId="77777777" w:rsidR="00BE57BC" w:rsidRPr="00BE57BC" w:rsidRDefault="00BE57BC" w:rsidP="00BE57BC">
      <w:pPr>
        <w:ind w:left="360"/>
        <w:jc w:val="both"/>
        <w:rPr>
          <w:rFonts w:ascii="Times New Roman" w:hAnsi="Times New Roman" w:cs="Times New Roman"/>
          <w:b/>
          <w:bCs/>
          <w:sz w:val="32"/>
          <w:szCs w:val="32"/>
        </w:rPr>
      </w:pPr>
      <w:r w:rsidRPr="00BE57BC">
        <w:rPr>
          <w:rFonts w:ascii="Times New Roman" w:hAnsi="Times New Roman" w:cs="Times New Roman"/>
          <w:b/>
          <w:bCs/>
          <w:sz w:val="32"/>
          <w:szCs w:val="32"/>
        </w:rPr>
        <w:t>Conclusion Summary:</w:t>
      </w:r>
    </w:p>
    <w:p w14:paraId="44B2191D" w14:textId="3AFC8E21" w:rsidR="00BE57BC" w:rsidRPr="00BE57BC" w:rsidRDefault="00BE57BC" w:rsidP="00BE57BC">
      <w:pPr>
        <w:ind w:left="360"/>
        <w:jc w:val="both"/>
        <w:rPr>
          <w:rFonts w:ascii="Times New Roman" w:hAnsi="Times New Roman" w:cs="Times New Roman"/>
        </w:rPr>
      </w:pPr>
      <w:r w:rsidRPr="00BE57BC">
        <w:rPr>
          <w:rFonts w:ascii="Times New Roman" w:hAnsi="Times New Roman" w:cs="Times New Roman"/>
        </w:rPr>
        <w:t>The study focused on the composition and autonomy of key board committees (risk management, corporate responsibility, audit, compensation, and stakeholder grievance) in selected public (</w:t>
      </w:r>
      <w:proofErr w:type="spellStart"/>
      <w:r w:rsidRPr="00BE57BC">
        <w:rPr>
          <w:rFonts w:ascii="Times New Roman" w:hAnsi="Times New Roman" w:cs="Times New Roman"/>
        </w:rPr>
        <w:t>PuSB</w:t>
      </w:r>
      <w:proofErr w:type="spellEnd"/>
      <w:r w:rsidRPr="00BE57BC">
        <w:rPr>
          <w:rFonts w:ascii="Times New Roman" w:hAnsi="Times New Roman" w:cs="Times New Roman"/>
        </w:rPr>
        <w:t>) and private sector banks (</w:t>
      </w:r>
      <w:proofErr w:type="spellStart"/>
      <w:r w:rsidRPr="00BE57BC">
        <w:rPr>
          <w:rFonts w:ascii="Times New Roman" w:hAnsi="Times New Roman" w:cs="Times New Roman"/>
        </w:rPr>
        <w:t>PvSB</w:t>
      </w:r>
      <w:proofErr w:type="spellEnd"/>
      <w:r w:rsidRPr="00BE57BC">
        <w:rPr>
          <w:rFonts w:ascii="Times New Roman" w:hAnsi="Times New Roman" w:cs="Times New Roman"/>
        </w:rPr>
        <w:t>) in India.</w:t>
      </w:r>
    </w:p>
    <w:p w14:paraId="12E58A78" w14:textId="05E54FEC" w:rsidR="00BE57BC" w:rsidRPr="00BE57BC" w:rsidRDefault="00BE57BC" w:rsidP="00BE57BC">
      <w:pPr>
        <w:ind w:left="360"/>
        <w:jc w:val="both"/>
        <w:rPr>
          <w:rFonts w:ascii="Times New Roman" w:hAnsi="Times New Roman" w:cs="Times New Roman"/>
          <w:b/>
          <w:bCs/>
        </w:rPr>
      </w:pPr>
      <w:proofErr w:type="spellStart"/>
      <w:r w:rsidRPr="00BE57BC">
        <w:rPr>
          <w:rFonts w:ascii="Times New Roman" w:hAnsi="Times New Roman" w:cs="Times New Roman"/>
          <w:b/>
          <w:bCs/>
        </w:rPr>
        <w:t>PvSB</w:t>
      </w:r>
      <w:proofErr w:type="spellEnd"/>
      <w:r w:rsidRPr="00BE57BC">
        <w:rPr>
          <w:rFonts w:ascii="Times New Roman" w:hAnsi="Times New Roman" w:cs="Times New Roman"/>
          <w:b/>
          <w:bCs/>
        </w:rPr>
        <w:t xml:space="preserve"> Findings:</w:t>
      </w:r>
    </w:p>
    <w:p w14:paraId="0AFDE381" w14:textId="77777777" w:rsidR="00BE57BC" w:rsidRPr="00BE57BC" w:rsidRDefault="00BE57BC" w:rsidP="00BE57BC">
      <w:pPr>
        <w:ind w:left="360"/>
        <w:jc w:val="both"/>
        <w:rPr>
          <w:rFonts w:ascii="Times New Roman" w:hAnsi="Times New Roman" w:cs="Times New Roman"/>
        </w:rPr>
      </w:pPr>
      <w:r w:rsidRPr="00BE57BC">
        <w:rPr>
          <w:rFonts w:ascii="Times New Roman" w:hAnsi="Times New Roman" w:cs="Times New Roman"/>
          <w:b/>
          <w:bCs/>
        </w:rPr>
        <w:t>ICICI Bank:</w:t>
      </w:r>
      <w:r w:rsidRPr="00BE57BC">
        <w:rPr>
          <w:rFonts w:ascii="Times New Roman" w:hAnsi="Times New Roman" w:cs="Times New Roman"/>
        </w:rPr>
        <w:t xml:space="preserve"> Maintains a high level of autonomy in board committees, standing out among private sector banks.</w:t>
      </w:r>
    </w:p>
    <w:p w14:paraId="490D9166" w14:textId="77777777" w:rsidR="00BE57BC" w:rsidRPr="00BE57BC" w:rsidRDefault="00BE57BC" w:rsidP="00BE57BC">
      <w:pPr>
        <w:ind w:left="360"/>
        <w:jc w:val="both"/>
        <w:rPr>
          <w:rFonts w:ascii="Times New Roman" w:hAnsi="Times New Roman" w:cs="Times New Roman"/>
        </w:rPr>
      </w:pPr>
      <w:r w:rsidRPr="00BE57BC">
        <w:rPr>
          <w:rFonts w:ascii="Times New Roman" w:hAnsi="Times New Roman" w:cs="Times New Roman"/>
          <w:b/>
          <w:bCs/>
        </w:rPr>
        <w:t>DBL:</w:t>
      </w:r>
      <w:r w:rsidRPr="00BE57BC">
        <w:rPr>
          <w:rFonts w:ascii="Times New Roman" w:hAnsi="Times New Roman" w:cs="Times New Roman"/>
        </w:rPr>
        <w:t xml:space="preserve"> Lacks significant autonomy in its board committees.</w:t>
      </w:r>
    </w:p>
    <w:p w14:paraId="2DA372D5" w14:textId="4937D299" w:rsidR="00BE57BC" w:rsidRPr="00BE57BC" w:rsidRDefault="00BE57BC" w:rsidP="00BE57BC">
      <w:pPr>
        <w:ind w:left="360"/>
        <w:jc w:val="both"/>
        <w:rPr>
          <w:rFonts w:ascii="Times New Roman" w:hAnsi="Times New Roman" w:cs="Times New Roman"/>
          <w:b/>
          <w:bCs/>
        </w:rPr>
      </w:pPr>
      <w:proofErr w:type="spellStart"/>
      <w:r w:rsidRPr="00BE57BC">
        <w:rPr>
          <w:rFonts w:ascii="Times New Roman" w:hAnsi="Times New Roman" w:cs="Times New Roman"/>
          <w:b/>
          <w:bCs/>
        </w:rPr>
        <w:t>PuSB</w:t>
      </w:r>
      <w:proofErr w:type="spellEnd"/>
      <w:r w:rsidRPr="00BE57BC">
        <w:rPr>
          <w:rFonts w:ascii="Times New Roman" w:hAnsi="Times New Roman" w:cs="Times New Roman"/>
          <w:b/>
          <w:bCs/>
        </w:rPr>
        <w:t xml:space="preserve"> Findings:</w:t>
      </w:r>
    </w:p>
    <w:p w14:paraId="7279312A" w14:textId="77777777" w:rsidR="00BE57BC" w:rsidRPr="00BE57BC" w:rsidRDefault="00BE57BC" w:rsidP="00BE57BC">
      <w:pPr>
        <w:ind w:left="360"/>
        <w:jc w:val="both"/>
        <w:rPr>
          <w:rFonts w:ascii="Times New Roman" w:hAnsi="Times New Roman" w:cs="Times New Roman"/>
        </w:rPr>
      </w:pPr>
      <w:r w:rsidRPr="00BE57BC">
        <w:rPr>
          <w:rFonts w:ascii="Times New Roman" w:hAnsi="Times New Roman" w:cs="Times New Roman"/>
          <w:b/>
          <w:bCs/>
        </w:rPr>
        <w:t>SBI:</w:t>
      </w:r>
      <w:r w:rsidRPr="00BE57BC">
        <w:rPr>
          <w:rFonts w:ascii="Times New Roman" w:hAnsi="Times New Roman" w:cs="Times New Roman"/>
        </w:rPr>
        <w:t xml:space="preserve"> Proactive with substantial involvement of non-executive independent directors in board committees.</w:t>
      </w:r>
    </w:p>
    <w:p w14:paraId="2E6005A8" w14:textId="77777777" w:rsidR="00BE57BC" w:rsidRPr="00BE57BC" w:rsidRDefault="00BE57BC" w:rsidP="00BE57BC">
      <w:pPr>
        <w:ind w:left="360"/>
        <w:jc w:val="both"/>
        <w:rPr>
          <w:rFonts w:ascii="Times New Roman" w:hAnsi="Times New Roman" w:cs="Times New Roman"/>
        </w:rPr>
      </w:pPr>
      <w:r w:rsidRPr="00BE57BC">
        <w:rPr>
          <w:rFonts w:ascii="Times New Roman" w:hAnsi="Times New Roman" w:cs="Times New Roman"/>
          <w:b/>
          <w:bCs/>
        </w:rPr>
        <w:t>PNB:</w:t>
      </w:r>
      <w:r w:rsidRPr="00BE57BC">
        <w:rPr>
          <w:rFonts w:ascii="Times New Roman" w:hAnsi="Times New Roman" w:cs="Times New Roman"/>
        </w:rPr>
        <w:t xml:space="preserve"> Has less autonomy, with a high percentage of CEOs in board committees.</w:t>
      </w:r>
    </w:p>
    <w:p w14:paraId="20570CF8" w14:textId="6E126B4B" w:rsidR="00BE57BC" w:rsidRPr="00BE57BC" w:rsidRDefault="00BE57BC" w:rsidP="00BE57BC">
      <w:pPr>
        <w:ind w:left="360"/>
        <w:jc w:val="both"/>
        <w:rPr>
          <w:rFonts w:ascii="Times New Roman" w:hAnsi="Times New Roman" w:cs="Times New Roman"/>
          <w:b/>
          <w:bCs/>
        </w:rPr>
      </w:pPr>
      <w:r w:rsidRPr="00BE57BC">
        <w:rPr>
          <w:rFonts w:ascii="Times New Roman" w:hAnsi="Times New Roman" w:cs="Times New Roman"/>
          <w:b/>
          <w:bCs/>
        </w:rPr>
        <w:t>General Observations:</w:t>
      </w:r>
    </w:p>
    <w:p w14:paraId="46994303" w14:textId="77777777" w:rsidR="00BE57BC" w:rsidRPr="00BE57BC" w:rsidRDefault="00BE57BC" w:rsidP="00BE57BC">
      <w:pPr>
        <w:ind w:left="360"/>
        <w:jc w:val="both"/>
        <w:rPr>
          <w:rFonts w:ascii="Times New Roman" w:hAnsi="Times New Roman" w:cs="Times New Roman"/>
        </w:rPr>
      </w:pPr>
      <w:r w:rsidRPr="00BE57BC">
        <w:rPr>
          <w:rFonts w:ascii="Times New Roman" w:hAnsi="Times New Roman" w:cs="Times New Roman"/>
          <w:b/>
          <w:bCs/>
        </w:rPr>
        <w:t>Frequency of Meetings:</w:t>
      </w:r>
      <w:r w:rsidRPr="00BE57BC">
        <w:rPr>
          <w:rFonts w:ascii="Times New Roman" w:hAnsi="Times New Roman" w:cs="Times New Roman"/>
        </w:rPr>
        <w:t xml:space="preserve"> ICICI and SBI held the most frequent board committee meetings, reflecting proactive governance.</w:t>
      </w:r>
    </w:p>
    <w:p w14:paraId="475699AD" w14:textId="00AC976C" w:rsidR="00BE57BC" w:rsidRPr="00BE57BC" w:rsidRDefault="00BE57BC" w:rsidP="00BE57BC">
      <w:pPr>
        <w:ind w:left="360"/>
        <w:jc w:val="both"/>
        <w:rPr>
          <w:rFonts w:ascii="Times New Roman" w:hAnsi="Times New Roman" w:cs="Times New Roman"/>
        </w:rPr>
      </w:pPr>
      <w:r w:rsidRPr="00BE57BC">
        <w:rPr>
          <w:rFonts w:ascii="Times New Roman" w:hAnsi="Times New Roman" w:cs="Times New Roman"/>
        </w:rPr>
        <w:t>The study suggests other banks should reconsider their board structures to align with the 2013 Companies Act, enhancing the inclusion of independent directors for better governance.</w:t>
      </w:r>
    </w:p>
    <w:sectPr w:rsidR="00BE57BC" w:rsidRPr="00BE5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B1C7A"/>
    <w:multiLevelType w:val="multilevel"/>
    <w:tmpl w:val="4A9832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5F1431"/>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14C6A"/>
    <w:multiLevelType w:val="multilevel"/>
    <w:tmpl w:val="9830D1C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8A7F51"/>
    <w:multiLevelType w:val="hybridMultilevel"/>
    <w:tmpl w:val="530AF65C"/>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15382B47"/>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A655BC"/>
    <w:multiLevelType w:val="hybridMultilevel"/>
    <w:tmpl w:val="AD0E659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6" w15:restartNumberingAfterBreak="0">
    <w:nsid w:val="214512C4"/>
    <w:multiLevelType w:val="multilevel"/>
    <w:tmpl w:val="586CA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5450F90"/>
    <w:multiLevelType w:val="hybridMultilevel"/>
    <w:tmpl w:val="712E86C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7B87651"/>
    <w:multiLevelType w:val="hybridMultilevel"/>
    <w:tmpl w:val="ADBEC4A4"/>
    <w:lvl w:ilvl="0" w:tplc="A6A44B14">
      <w:start w:val="2"/>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9" w15:restartNumberingAfterBreak="0">
    <w:nsid w:val="323976EC"/>
    <w:multiLevelType w:val="hybridMultilevel"/>
    <w:tmpl w:val="06041DB6"/>
    <w:lvl w:ilvl="0" w:tplc="A6A44B14">
      <w:start w:val="2"/>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3A1B5C50"/>
    <w:multiLevelType w:val="hybridMultilevel"/>
    <w:tmpl w:val="620CBAFC"/>
    <w:lvl w:ilvl="0" w:tplc="A588D4CE">
      <w:numFmt w:val="bullet"/>
      <w:lvlText w:val="•"/>
      <w:lvlJc w:val="left"/>
      <w:pPr>
        <w:ind w:left="1080" w:hanging="720"/>
      </w:pPr>
      <w:rPr>
        <w:rFonts w:ascii="Times New Roman" w:eastAsiaTheme="minorHAnsi"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23B0CC7"/>
    <w:multiLevelType w:val="multilevel"/>
    <w:tmpl w:val="B1BAC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79D2224"/>
    <w:multiLevelType w:val="hybridMultilevel"/>
    <w:tmpl w:val="FBE088E0"/>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3" w15:restartNumberingAfterBreak="0">
    <w:nsid w:val="48D00C09"/>
    <w:multiLevelType w:val="multilevel"/>
    <w:tmpl w:val="DC960B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92138CD"/>
    <w:multiLevelType w:val="multilevel"/>
    <w:tmpl w:val="B016E9A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C36F9F"/>
    <w:multiLevelType w:val="multilevel"/>
    <w:tmpl w:val="0CE63F6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1254A17"/>
    <w:multiLevelType w:val="hybridMultilevel"/>
    <w:tmpl w:val="2BC8FF38"/>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516F4777"/>
    <w:multiLevelType w:val="hybridMultilevel"/>
    <w:tmpl w:val="C63C8106"/>
    <w:lvl w:ilvl="0" w:tplc="40090001">
      <w:start w:val="1"/>
      <w:numFmt w:val="bullet"/>
      <w:lvlText w:val=""/>
      <w:lvlJc w:val="left"/>
      <w:pPr>
        <w:ind w:left="720" w:hanging="360"/>
      </w:pPr>
      <w:rPr>
        <w:rFonts w:ascii="Symbol" w:hAnsi="Symbol" w:hint="default"/>
      </w:rPr>
    </w:lvl>
    <w:lvl w:ilvl="1" w:tplc="BEC89A6E">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51B260B9"/>
    <w:multiLevelType w:val="hybridMultilevel"/>
    <w:tmpl w:val="A28A141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55FA155E"/>
    <w:multiLevelType w:val="multilevel"/>
    <w:tmpl w:val="FB128C8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6890ABF"/>
    <w:multiLevelType w:val="multilevel"/>
    <w:tmpl w:val="04602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9991087"/>
    <w:multiLevelType w:val="hybridMultilevel"/>
    <w:tmpl w:val="71625522"/>
    <w:lvl w:ilvl="0" w:tplc="A6A44B14">
      <w:start w:val="2"/>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A581C30"/>
    <w:multiLevelType w:val="hybridMultilevel"/>
    <w:tmpl w:val="380E011E"/>
    <w:lvl w:ilvl="0" w:tplc="A6A44B14">
      <w:start w:val="2"/>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B744891"/>
    <w:multiLevelType w:val="hybridMultilevel"/>
    <w:tmpl w:val="CB88D936"/>
    <w:lvl w:ilvl="0" w:tplc="A6A44B14">
      <w:start w:val="2"/>
      <w:numFmt w:val="bullet"/>
      <w:lvlText w:val="•"/>
      <w:lvlJc w:val="left"/>
      <w:pPr>
        <w:ind w:left="720" w:hanging="360"/>
      </w:pPr>
      <w:rPr>
        <w:rFonts w:ascii="Times New Roman" w:eastAsiaTheme="minorHAnsi"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60C8254C"/>
    <w:multiLevelType w:val="multilevel"/>
    <w:tmpl w:val="0706E7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8FA0729"/>
    <w:multiLevelType w:val="multilevel"/>
    <w:tmpl w:val="C21A0CB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E9F1F5A"/>
    <w:multiLevelType w:val="multilevel"/>
    <w:tmpl w:val="F0CA0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763E068E"/>
    <w:multiLevelType w:val="hybridMultilevel"/>
    <w:tmpl w:val="28049670"/>
    <w:lvl w:ilvl="0" w:tplc="A6A44B14">
      <w:start w:val="2"/>
      <w:numFmt w:val="bullet"/>
      <w:lvlText w:val="•"/>
      <w:lvlJc w:val="left"/>
      <w:pPr>
        <w:ind w:left="1080" w:hanging="360"/>
      </w:pPr>
      <w:rPr>
        <w:rFonts w:ascii="Times New Roman" w:eastAsiaTheme="minorHAnsi" w:hAnsi="Times New Roman" w:cs="Times New Roman" w:hint="default"/>
        <w:b/>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8" w15:restartNumberingAfterBreak="0">
    <w:nsid w:val="790160DC"/>
    <w:multiLevelType w:val="hybridMultilevel"/>
    <w:tmpl w:val="2AE4CB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B6D46B8"/>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F6233E3"/>
    <w:multiLevelType w:val="multilevel"/>
    <w:tmpl w:val="8C7E1E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19"/>
  </w:num>
  <w:num w:numId="3">
    <w:abstractNumId w:val="26"/>
  </w:num>
  <w:num w:numId="4">
    <w:abstractNumId w:val="6"/>
  </w:num>
  <w:num w:numId="5">
    <w:abstractNumId w:val="11"/>
  </w:num>
  <w:num w:numId="6">
    <w:abstractNumId w:val="25"/>
  </w:num>
  <w:num w:numId="7">
    <w:abstractNumId w:val="20"/>
  </w:num>
  <w:num w:numId="8">
    <w:abstractNumId w:val="14"/>
  </w:num>
  <w:num w:numId="9">
    <w:abstractNumId w:val="0"/>
  </w:num>
  <w:num w:numId="10">
    <w:abstractNumId w:val="24"/>
  </w:num>
  <w:num w:numId="11">
    <w:abstractNumId w:val="7"/>
  </w:num>
  <w:num w:numId="12">
    <w:abstractNumId w:val="18"/>
  </w:num>
  <w:num w:numId="13">
    <w:abstractNumId w:val="3"/>
  </w:num>
  <w:num w:numId="14">
    <w:abstractNumId w:val="29"/>
  </w:num>
  <w:num w:numId="15">
    <w:abstractNumId w:val="4"/>
  </w:num>
  <w:num w:numId="16">
    <w:abstractNumId w:val="1"/>
  </w:num>
  <w:num w:numId="17">
    <w:abstractNumId w:val="30"/>
  </w:num>
  <w:num w:numId="18">
    <w:abstractNumId w:val="10"/>
  </w:num>
  <w:num w:numId="19">
    <w:abstractNumId w:val="12"/>
  </w:num>
  <w:num w:numId="20">
    <w:abstractNumId w:val="17"/>
  </w:num>
  <w:num w:numId="21">
    <w:abstractNumId w:val="15"/>
  </w:num>
  <w:num w:numId="22">
    <w:abstractNumId w:val="16"/>
  </w:num>
  <w:num w:numId="23">
    <w:abstractNumId w:val="28"/>
  </w:num>
  <w:num w:numId="24">
    <w:abstractNumId w:val="5"/>
  </w:num>
  <w:num w:numId="25">
    <w:abstractNumId w:val="23"/>
  </w:num>
  <w:num w:numId="26">
    <w:abstractNumId w:val="9"/>
  </w:num>
  <w:num w:numId="27">
    <w:abstractNumId w:val="27"/>
  </w:num>
  <w:num w:numId="28">
    <w:abstractNumId w:val="8"/>
  </w:num>
  <w:num w:numId="29">
    <w:abstractNumId w:val="21"/>
  </w:num>
  <w:num w:numId="30">
    <w:abstractNumId w:val="2"/>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19D"/>
    <w:rsid w:val="000C25CD"/>
    <w:rsid w:val="003462E7"/>
    <w:rsid w:val="0039288A"/>
    <w:rsid w:val="003C542C"/>
    <w:rsid w:val="005F5224"/>
    <w:rsid w:val="006A0D9D"/>
    <w:rsid w:val="00765102"/>
    <w:rsid w:val="00AC06D1"/>
    <w:rsid w:val="00AC719D"/>
    <w:rsid w:val="00B555FF"/>
    <w:rsid w:val="00BE57BC"/>
    <w:rsid w:val="00EA4909"/>
    <w:rsid w:val="00EA7C21"/>
    <w:rsid w:val="00EF20D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136DC"/>
  <w15:chartTrackingRefBased/>
  <w15:docId w15:val="{3CE1805B-1A2D-4BD7-8023-905E5ADE9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C06D1"/>
    <w:pPr>
      <w:widowControl w:val="0"/>
      <w:spacing w:before="85" w:after="0" w:line="240" w:lineRule="auto"/>
      <w:ind w:left="1365"/>
      <w:jc w:val="center"/>
      <w:outlineLvl w:val="0"/>
    </w:pPr>
    <w:rPr>
      <w:rFonts w:ascii="Arial" w:eastAsia="Arial" w:hAnsi="Arial" w:cs="Arial"/>
      <w:b/>
      <w:sz w:val="36"/>
      <w:szCs w:val="36"/>
      <w:u w:val="single"/>
      <w:lang w:eastAsia="en-IN"/>
    </w:rPr>
  </w:style>
  <w:style w:type="paragraph" w:styleId="Heading3">
    <w:name w:val="heading 3"/>
    <w:basedOn w:val="Normal"/>
    <w:next w:val="Normal"/>
    <w:link w:val="Heading3Char"/>
    <w:uiPriority w:val="9"/>
    <w:semiHidden/>
    <w:unhideWhenUsed/>
    <w:qFormat/>
    <w:rsid w:val="0076510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AC06D1"/>
    <w:pPr>
      <w:widowControl w:val="0"/>
      <w:autoSpaceDE w:val="0"/>
      <w:autoSpaceDN w:val="0"/>
      <w:spacing w:after="0" w:line="240" w:lineRule="auto"/>
    </w:pPr>
    <w:rPr>
      <w:rFonts w:ascii="Times New Roman" w:eastAsia="Times New Roman" w:hAnsi="Times New Roman" w:cs="Times New Roman"/>
      <w:lang w:val="en-US"/>
    </w:rPr>
  </w:style>
  <w:style w:type="character" w:customStyle="1" w:styleId="Heading1Char">
    <w:name w:val="Heading 1 Char"/>
    <w:basedOn w:val="DefaultParagraphFont"/>
    <w:link w:val="Heading1"/>
    <w:uiPriority w:val="9"/>
    <w:rsid w:val="00AC06D1"/>
    <w:rPr>
      <w:rFonts w:ascii="Arial" w:eastAsia="Arial" w:hAnsi="Arial" w:cs="Arial"/>
      <w:b/>
      <w:sz w:val="36"/>
      <w:szCs w:val="36"/>
      <w:u w:val="single"/>
      <w:lang w:eastAsia="en-IN"/>
    </w:rPr>
  </w:style>
  <w:style w:type="character" w:customStyle="1" w:styleId="Heading3Char">
    <w:name w:val="Heading 3 Char"/>
    <w:basedOn w:val="DefaultParagraphFont"/>
    <w:link w:val="Heading3"/>
    <w:uiPriority w:val="9"/>
    <w:semiHidden/>
    <w:rsid w:val="00765102"/>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B555FF"/>
    <w:pPr>
      <w:ind w:left="720"/>
      <w:contextualSpacing/>
    </w:pPr>
  </w:style>
  <w:style w:type="character" w:styleId="Strong">
    <w:name w:val="Strong"/>
    <w:basedOn w:val="DefaultParagraphFont"/>
    <w:uiPriority w:val="22"/>
    <w:qFormat/>
    <w:rsid w:val="00EF20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1392328">
      <w:bodyDiv w:val="1"/>
      <w:marLeft w:val="0"/>
      <w:marRight w:val="0"/>
      <w:marTop w:val="0"/>
      <w:marBottom w:val="0"/>
      <w:divBdr>
        <w:top w:val="none" w:sz="0" w:space="0" w:color="auto"/>
        <w:left w:val="none" w:sz="0" w:space="0" w:color="auto"/>
        <w:bottom w:val="none" w:sz="0" w:space="0" w:color="auto"/>
        <w:right w:val="none" w:sz="0" w:space="0" w:color="auto"/>
      </w:divBdr>
      <w:divsChild>
        <w:div w:id="721247787">
          <w:marLeft w:val="0"/>
          <w:marRight w:val="0"/>
          <w:marTop w:val="0"/>
          <w:marBottom w:val="0"/>
          <w:divBdr>
            <w:top w:val="single" w:sz="2" w:space="0" w:color="E3E3E3"/>
            <w:left w:val="single" w:sz="2" w:space="0" w:color="E3E3E3"/>
            <w:bottom w:val="single" w:sz="2" w:space="0" w:color="E3E3E3"/>
            <w:right w:val="single" w:sz="2" w:space="0" w:color="E3E3E3"/>
          </w:divBdr>
          <w:divsChild>
            <w:div w:id="1087650764">
              <w:marLeft w:val="0"/>
              <w:marRight w:val="0"/>
              <w:marTop w:val="0"/>
              <w:marBottom w:val="0"/>
              <w:divBdr>
                <w:top w:val="single" w:sz="2" w:space="0" w:color="E3E3E3"/>
                <w:left w:val="single" w:sz="2" w:space="0" w:color="E3E3E3"/>
                <w:bottom w:val="single" w:sz="2" w:space="0" w:color="E3E3E3"/>
                <w:right w:val="single" w:sz="2" w:space="0" w:color="E3E3E3"/>
              </w:divBdr>
              <w:divsChild>
                <w:div w:id="1362128455">
                  <w:marLeft w:val="0"/>
                  <w:marRight w:val="0"/>
                  <w:marTop w:val="0"/>
                  <w:marBottom w:val="0"/>
                  <w:divBdr>
                    <w:top w:val="single" w:sz="2" w:space="2" w:color="E3E3E3"/>
                    <w:left w:val="single" w:sz="2" w:space="0" w:color="E3E3E3"/>
                    <w:bottom w:val="single" w:sz="2" w:space="0" w:color="E3E3E3"/>
                    <w:right w:val="single" w:sz="2" w:space="0" w:color="E3E3E3"/>
                  </w:divBdr>
                  <w:divsChild>
                    <w:div w:id="148847270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14</Pages>
  <Words>3362</Words>
  <Characters>19170</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rohit kumar</dc:creator>
  <cp:keywords/>
  <dc:description/>
  <cp:lastModifiedBy>rohit kumar</cp:lastModifiedBy>
  <cp:revision>4</cp:revision>
  <dcterms:created xsi:type="dcterms:W3CDTF">2024-05-15T05:14:00Z</dcterms:created>
  <dcterms:modified xsi:type="dcterms:W3CDTF">2024-05-15T17:20:00Z</dcterms:modified>
</cp:coreProperties>
</file>