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B0084" w14:textId="77777777" w:rsidR="0091126C" w:rsidRDefault="0091126C" w:rsidP="00CC3774">
      <w:pPr>
        <w:jc w:val="center"/>
        <w:rPr>
          <w:rFonts w:ascii="Times New Roman" w:hAnsi="Times New Roman" w:cs="Times New Roman"/>
          <w:sz w:val="48"/>
          <w:szCs w:val="48"/>
        </w:rPr>
      </w:pPr>
      <w:r>
        <w:rPr>
          <w:rFonts w:ascii="Times New Roman" w:hAnsi="Times New Roman" w:cs="Times New Roman"/>
          <w:sz w:val="48"/>
          <w:szCs w:val="48"/>
        </w:rPr>
        <w:t xml:space="preserve">To Study </w:t>
      </w:r>
      <w:proofErr w:type="gramStart"/>
      <w:r>
        <w:rPr>
          <w:rFonts w:ascii="Times New Roman" w:hAnsi="Times New Roman" w:cs="Times New Roman"/>
          <w:sz w:val="48"/>
          <w:szCs w:val="48"/>
        </w:rPr>
        <w:t>On</w:t>
      </w:r>
      <w:proofErr w:type="gramEnd"/>
      <w:r>
        <w:rPr>
          <w:rFonts w:ascii="Times New Roman" w:hAnsi="Times New Roman" w:cs="Times New Roman"/>
          <w:sz w:val="48"/>
          <w:szCs w:val="48"/>
        </w:rPr>
        <w:t xml:space="preserve"> Performance Evaluation Of Mutual Fund In Wallet Wealth LLP</w:t>
      </w:r>
    </w:p>
    <w:p w14:paraId="68DFB652" w14:textId="63A59852" w:rsidR="0091126C" w:rsidRDefault="0091126C" w:rsidP="00CC3774">
      <w:pPr>
        <w:tabs>
          <w:tab w:val="left" w:pos="1600"/>
        </w:tabs>
        <w:jc w:val="center"/>
        <w:rPr>
          <w:rFonts w:ascii="Times New Roman" w:hAnsi="Times New Roman" w:cs="Times New Roman"/>
          <w:sz w:val="20"/>
          <w:szCs w:val="20"/>
        </w:rPr>
      </w:pPr>
      <w:proofErr w:type="spellStart"/>
      <w:proofErr w:type="gramStart"/>
      <w:r w:rsidRPr="00973709">
        <w:rPr>
          <w:rFonts w:ascii="Times New Roman" w:hAnsi="Times New Roman" w:cs="Times New Roman"/>
          <w:sz w:val="20"/>
          <w:szCs w:val="20"/>
        </w:rPr>
        <w:t>B.Aarthi</w:t>
      </w:r>
      <w:proofErr w:type="spellEnd"/>
      <w:proofErr w:type="gramEnd"/>
      <w:r w:rsidRPr="00973709">
        <w:rPr>
          <w:rFonts w:ascii="Times New Roman" w:hAnsi="Times New Roman" w:cs="Times New Roman"/>
          <w:sz w:val="20"/>
          <w:szCs w:val="20"/>
        </w:rPr>
        <w:t xml:space="preserve"> </w:t>
      </w:r>
      <w:r w:rsidR="00D366A6">
        <w:rPr>
          <w:rFonts w:ascii="Times New Roman" w:hAnsi="Times New Roman" w:cs="Times New Roman"/>
          <w:sz w:val="20"/>
          <w:szCs w:val="20"/>
        </w:rPr>
        <w:t>*</w:t>
      </w:r>
      <w:r w:rsidR="006E147C">
        <w:rPr>
          <w:rFonts w:ascii="Times New Roman" w:hAnsi="Times New Roman" w:cs="Times New Roman"/>
          <w:sz w:val="20"/>
          <w:szCs w:val="20"/>
        </w:rPr>
        <w:t>,</w:t>
      </w:r>
      <w:r w:rsidRPr="00973709">
        <w:rPr>
          <w:rFonts w:ascii="Times New Roman" w:hAnsi="Times New Roman" w:cs="Times New Roman"/>
          <w:sz w:val="20"/>
          <w:szCs w:val="20"/>
        </w:rPr>
        <w:t xml:space="preserve">  </w:t>
      </w:r>
      <w:proofErr w:type="spellStart"/>
      <w:r w:rsidR="00FB6B4B">
        <w:rPr>
          <w:rFonts w:ascii="Times New Roman" w:hAnsi="Times New Roman" w:cs="Times New Roman"/>
          <w:sz w:val="20"/>
          <w:szCs w:val="20"/>
        </w:rPr>
        <w:t>Dr.</w:t>
      </w:r>
      <w:proofErr w:type="spellEnd"/>
      <w:r w:rsidRPr="00973709">
        <w:rPr>
          <w:rFonts w:ascii="Times New Roman" w:hAnsi="Times New Roman" w:cs="Times New Roman"/>
          <w:sz w:val="20"/>
          <w:szCs w:val="20"/>
        </w:rPr>
        <w:t xml:space="preserve"> Chandramouli</w:t>
      </w:r>
      <w:r w:rsidR="006E147C">
        <w:rPr>
          <w:rFonts w:ascii="Times New Roman" w:hAnsi="Times New Roman" w:cs="Times New Roman"/>
          <w:sz w:val="20"/>
          <w:szCs w:val="20"/>
        </w:rPr>
        <w:t>**</w:t>
      </w:r>
    </w:p>
    <w:p w14:paraId="191EAE56" w14:textId="73FF5F05" w:rsidR="006E147C" w:rsidRDefault="00E314E6" w:rsidP="00E314E6">
      <w:pPr>
        <w:tabs>
          <w:tab w:val="left" w:pos="1600"/>
        </w:tabs>
        <w:jc w:val="both"/>
        <w:rPr>
          <w:rFonts w:ascii="Times New Roman" w:hAnsi="Times New Roman" w:cs="Times New Roman"/>
          <w:sz w:val="20"/>
          <w:szCs w:val="20"/>
        </w:rPr>
      </w:pPr>
      <w:r>
        <w:rPr>
          <w:rFonts w:ascii="Times New Roman" w:hAnsi="Times New Roman" w:cs="Times New Roman"/>
          <w:sz w:val="20"/>
          <w:szCs w:val="20"/>
        </w:rPr>
        <w:t>* MBA S</w:t>
      </w:r>
      <w:r w:rsidR="00837452">
        <w:rPr>
          <w:rFonts w:ascii="Times New Roman" w:hAnsi="Times New Roman" w:cs="Times New Roman"/>
          <w:sz w:val="20"/>
          <w:szCs w:val="20"/>
        </w:rPr>
        <w:t>tudent</w:t>
      </w:r>
      <w:r w:rsidR="00B92165">
        <w:rPr>
          <w:rFonts w:ascii="Times New Roman" w:hAnsi="Times New Roman" w:cs="Times New Roman"/>
          <w:sz w:val="20"/>
          <w:szCs w:val="20"/>
        </w:rPr>
        <w:t>,</w:t>
      </w:r>
      <w:r w:rsidR="00B25235">
        <w:rPr>
          <w:rFonts w:ascii="Times New Roman" w:hAnsi="Times New Roman" w:cs="Times New Roman"/>
          <w:sz w:val="20"/>
          <w:szCs w:val="20"/>
        </w:rPr>
        <w:t xml:space="preserve"> Department of Management </w:t>
      </w:r>
      <w:proofErr w:type="gramStart"/>
      <w:r w:rsidR="00B25235">
        <w:rPr>
          <w:rFonts w:ascii="Times New Roman" w:hAnsi="Times New Roman" w:cs="Times New Roman"/>
          <w:sz w:val="20"/>
          <w:szCs w:val="20"/>
        </w:rPr>
        <w:t>Studies</w:t>
      </w:r>
      <w:r w:rsidR="008443F0">
        <w:rPr>
          <w:rFonts w:ascii="Times New Roman" w:hAnsi="Times New Roman" w:cs="Times New Roman"/>
          <w:sz w:val="20"/>
          <w:szCs w:val="20"/>
        </w:rPr>
        <w:t xml:space="preserve"> ,</w:t>
      </w:r>
      <w:proofErr w:type="gramEnd"/>
      <w:r w:rsidR="008443F0">
        <w:rPr>
          <w:rFonts w:ascii="Times New Roman" w:hAnsi="Times New Roman" w:cs="Times New Roman"/>
          <w:sz w:val="20"/>
          <w:szCs w:val="20"/>
        </w:rPr>
        <w:t xml:space="preserve"> </w:t>
      </w:r>
      <w:r w:rsidR="002B7BFB">
        <w:rPr>
          <w:rFonts w:ascii="Times New Roman" w:hAnsi="Times New Roman" w:cs="Times New Roman"/>
          <w:sz w:val="20"/>
          <w:szCs w:val="20"/>
        </w:rPr>
        <w:t>VELS INSTITUTE OF S</w:t>
      </w:r>
      <w:r w:rsidR="00C61030">
        <w:rPr>
          <w:rFonts w:ascii="Times New Roman" w:hAnsi="Times New Roman" w:cs="Times New Roman"/>
          <w:sz w:val="20"/>
          <w:szCs w:val="20"/>
        </w:rPr>
        <w:t>CIENCE, TECHNOLOGY AND ADVANCED</w:t>
      </w:r>
      <w:r w:rsidR="00275859">
        <w:rPr>
          <w:rFonts w:ascii="Times New Roman" w:hAnsi="Times New Roman" w:cs="Times New Roman"/>
          <w:sz w:val="20"/>
          <w:szCs w:val="20"/>
        </w:rPr>
        <w:t xml:space="preserve"> STUDIES(VISTAS)</w:t>
      </w:r>
      <w:r w:rsidR="002C343E">
        <w:rPr>
          <w:rFonts w:ascii="Times New Roman" w:hAnsi="Times New Roman" w:cs="Times New Roman"/>
          <w:sz w:val="20"/>
          <w:szCs w:val="20"/>
        </w:rPr>
        <w:t>,Chennai.</w:t>
      </w:r>
    </w:p>
    <w:p w14:paraId="01A84E3E" w14:textId="4A3BD24A" w:rsidR="002C343E" w:rsidRDefault="002C343E" w:rsidP="00E314E6">
      <w:pPr>
        <w:tabs>
          <w:tab w:val="left" w:pos="1600"/>
        </w:tabs>
        <w:jc w:val="both"/>
        <w:rPr>
          <w:rFonts w:ascii="Times New Roman" w:hAnsi="Times New Roman" w:cs="Times New Roman"/>
          <w:sz w:val="20"/>
          <w:szCs w:val="20"/>
        </w:rPr>
      </w:pPr>
      <w:r>
        <w:rPr>
          <w:rFonts w:ascii="Times New Roman" w:hAnsi="Times New Roman" w:cs="Times New Roman"/>
          <w:sz w:val="20"/>
          <w:szCs w:val="20"/>
        </w:rPr>
        <w:t>** Associate Professor</w:t>
      </w:r>
      <w:r w:rsidR="00B92165">
        <w:rPr>
          <w:rFonts w:ascii="Times New Roman" w:hAnsi="Times New Roman" w:cs="Times New Roman"/>
          <w:sz w:val="20"/>
          <w:szCs w:val="20"/>
        </w:rPr>
        <w:t xml:space="preserve">, Department of Management </w:t>
      </w:r>
      <w:proofErr w:type="gramStart"/>
      <w:r w:rsidR="00B92165">
        <w:rPr>
          <w:rFonts w:ascii="Times New Roman" w:hAnsi="Times New Roman" w:cs="Times New Roman"/>
          <w:sz w:val="20"/>
          <w:szCs w:val="20"/>
        </w:rPr>
        <w:t>Studies ,</w:t>
      </w:r>
      <w:proofErr w:type="gramEnd"/>
      <w:r w:rsidR="00B92165">
        <w:rPr>
          <w:rFonts w:ascii="Times New Roman" w:hAnsi="Times New Roman" w:cs="Times New Roman"/>
          <w:sz w:val="20"/>
          <w:szCs w:val="20"/>
        </w:rPr>
        <w:t xml:space="preserve"> VELS INSTITUTE OF SCIENCE, TECHNOLOGY AND ADVANCED STUDIES(VISTAS),Chennai.</w:t>
      </w:r>
    </w:p>
    <w:p w14:paraId="6B0E8D8B" w14:textId="44078D28" w:rsidR="000C6063" w:rsidRDefault="000C6063" w:rsidP="00E314E6">
      <w:pPr>
        <w:tabs>
          <w:tab w:val="left" w:pos="1600"/>
        </w:tabs>
        <w:jc w:val="both"/>
        <w:rPr>
          <w:rFonts w:ascii="Times New Roman" w:hAnsi="Times New Roman" w:cs="Times New Roman"/>
          <w:b/>
          <w:bCs/>
          <w:sz w:val="20"/>
          <w:szCs w:val="20"/>
        </w:rPr>
      </w:pPr>
      <w:r>
        <w:rPr>
          <w:rFonts w:ascii="Times New Roman" w:hAnsi="Times New Roman" w:cs="Times New Roman"/>
          <w:b/>
          <w:bCs/>
          <w:sz w:val="20"/>
          <w:szCs w:val="20"/>
        </w:rPr>
        <w:t>Abstract:</w:t>
      </w:r>
    </w:p>
    <w:p w14:paraId="029DE65B" w14:textId="69B288DC" w:rsidR="00C628B9" w:rsidRPr="00C628B9" w:rsidRDefault="00C628B9" w:rsidP="00E314E6">
      <w:pPr>
        <w:tabs>
          <w:tab w:val="left" w:pos="1600"/>
        </w:tabs>
        <w:jc w:val="both"/>
        <w:rPr>
          <w:rFonts w:ascii="Times New Roman" w:hAnsi="Times New Roman" w:cs="Times New Roman"/>
          <w:sz w:val="20"/>
          <w:szCs w:val="20"/>
        </w:rPr>
      </w:pPr>
      <w:r w:rsidRPr="00C628B9">
        <w:rPr>
          <w:rFonts w:ascii="Times New Roman" w:hAnsi="Times New Roman" w:cs="Times New Roman"/>
          <w:sz w:val="20"/>
          <w:szCs w:val="20"/>
        </w:rPr>
        <w:t>In order to determine how effectively mutual funds are performing, a number of measures must be examined. This research focuses on the compound annual growth rate (CAGR) in conjunction with four key indicators: the profit on book ratio, profit of earning ratio, Sortino ratio, and Sharpe ratio. We go over the importance of each of these measures in assessing fund performance and provide a straightforward explanation of each one. Investors can learn more about risk-adjusted returns, profitability, growth potential, and downside risk by exploring these measures. The purpose of this study is to offer useful advice to investors who want to make well-informed choices when it comes to investing in mutual funds.</w:t>
      </w:r>
    </w:p>
    <w:p w14:paraId="30977CD4" w14:textId="54C0F947" w:rsidR="00FE76CF" w:rsidRDefault="00A425E3" w:rsidP="002435AB">
      <w:pPr>
        <w:pBdr>
          <w:bottom w:val="single" w:sz="4" w:space="1" w:color="auto"/>
        </w:pBdr>
        <w:tabs>
          <w:tab w:val="left" w:pos="1600"/>
        </w:tabs>
        <w:rPr>
          <w:rFonts w:ascii="Times New Roman" w:hAnsi="Times New Roman" w:cs="Times New Roman"/>
          <w:b/>
          <w:bCs/>
          <w:sz w:val="20"/>
          <w:szCs w:val="20"/>
        </w:rPr>
      </w:pPr>
      <w:r w:rsidRPr="00973709">
        <w:rPr>
          <w:rFonts w:ascii="Times New Roman" w:hAnsi="Times New Roman" w:cs="Times New Roman"/>
          <w:b/>
          <w:bCs/>
          <w:sz w:val="20"/>
          <w:szCs w:val="20"/>
        </w:rPr>
        <w:t>Keywords</w:t>
      </w:r>
      <w:r w:rsidRPr="00973709">
        <w:rPr>
          <w:rFonts w:ascii="Times New Roman" w:hAnsi="Times New Roman" w:cs="Times New Roman"/>
          <w:sz w:val="20"/>
          <w:szCs w:val="20"/>
        </w:rPr>
        <w:t xml:space="preserve">: </w:t>
      </w:r>
      <w:r w:rsidR="002435AB" w:rsidRPr="00973709">
        <w:rPr>
          <w:rFonts w:ascii="Times New Roman" w:hAnsi="Times New Roman" w:cs="Times New Roman"/>
          <w:sz w:val="20"/>
          <w:szCs w:val="20"/>
        </w:rPr>
        <w:t>Mutual fund performance,</w:t>
      </w:r>
      <w:r w:rsidR="00973709" w:rsidRPr="00973709">
        <w:rPr>
          <w:rFonts w:ascii="Times New Roman" w:hAnsi="Times New Roman" w:cs="Times New Roman"/>
          <w:sz w:val="20"/>
          <w:szCs w:val="20"/>
        </w:rPr>
        <w:t xml:space="preserve"> </w:t>
      </w:r>
      <w:r w:rsidR="002435AB" w:rsidRPr="00973709">
        <w:rPr>
          <w:rFonts w:ascii="Times New Roman" w:hAnsi="Times New Roman" w:cs="Times New Roman"/>
          <w:sz w:val="20"/>
          <w:szCs w:val="20"/>
        </w:rPr>
        <w:t>Performance evaluation metrics</w:t>
      </w:r>
      <w:r w:rsidR="00973709" w:rsidRPr="00973709">
        <w:rPr>
          <w:rFonts w:ascii="Times New Roman" w:hAnsi="Times New Roman" w:cs="Times New Roman"/>
          <w:sz w:val="20"/>
          <w:szCs w:val="20"/>
        </w:rPr>
        <w:t>, Risk-adjusted returns.</w:t>
      </w:r>
    </w:p>
    <w:p w14:paraId="11898E46" w14:textId="77777777" w:rsidR="008D12BE" w:rsidRDefault="008D12BE" w:rsidP="00264FF2">
      <w:pPr>
        <w:rPr>
          <w:rFonts w:ascii="Times New Roman" w:hAnsi="Times New Roman" w:cs="Times New Roman"/>
          <w:b/>
          <w:bCs/>
          <w:sz w:val="20"/>
          <w:szCs w:val="20"/>
        </w:rPr>
        <w:sectPr w:rsidR="008D12BE" w:rsidSect="008218D1">
          <w:footerReference w:type="default" r:id="rId8"/>
          <w:pgSz w:w="11906" w:h="16838"/>
          <w:pgMar w:top="1440" w:right="1440" w:bottom="1440" w:left="1440" w:header="709" w:footer="709" w:gutter="0"/>
          <w:pgBorders w:offsetFrom="page">
            <w:top w:val="thinThickSmallGap" w:sz="24" w:space="31" w:color="auto"/>
            <w:bottom w:val="thickThinSmallGap" w:sz="24" w:space="31" w:color="auto"/>
          </w:pgBorders>
          <w:cols w:space="708"/>
          <w:docGrid w:linePitch="360"/>
        </w:sectPr>
      </w:pPr>
    </w:p>
    <w:p w14:paraId="43036DB4" w14:textId="7156C440" w:rsidR="00264FF2" w:rsidRDefault="00264FF2" w:rsidP="00264FF2">
      <w:pPr>
        <w:rPr>
          <w:rFonts w:ascii="Times New Roman" w:hAnsi="Times New Roman" w:cs="Times New Roman"/>
          <w:b/>
          <w:bCs/>
          <w:sz w:val="20"/>
          <w:szCs w:val="20"/>
        </w:rPr>
      </w:pPr>
      <w:r>
        <w:rPr>
          <w:rFonts w:ascii="Times New Roman" w:hAnsi="Times New Roman" w:cs="Times New Roman"/>
          <w:b/>
          <w:bCs/>
          <w:sz w:val="20"/>
          <w:szCs w:val="20"/>
        </w:rPr>
        <w:t>Introduction</w:t>
      </w:r>
    </w:p>
    <w:p w14:paraId="76292384" w14:textId="701F073B" w:rsidR="00FF45E4" w:rsidRDefault="00FF45E4" w:rsidP="00264FF2">
      <w:pPr>
        <w:rPr>
          <w:rFonts w:ascii="Times New Roman" w:hAnsi="Times New Roman" w:cs="Times New Roman"/>
          <w:sz w:val="20"/>
          <w:szCs w:val="20"/>
        </w:rPr>
      </w:pPr>
      <w:r w:rsidRPr="00125E9D">
        <w:rPr>
          <w:rFonts w:ascii="Times New Roman" w:hAnsi="Times New Roman" w:cs="Times New Roman"/>
          <w:sz w:val="20"/>
          <w:szCs w:val="20"/>
        </w:rPr>
        <w:t xml:space="preserve">In the world of investing, mutual funds are essential because they provide investors with a diverse portfolio under the expert management of fund managers. Nonetheless, evaluating mutual fund performance is an essential duty for investors looking to maximize profits with prudent risk management. A variety of performance indicators have been created to quantify various aspects of fund performance in order to assist this evaluation </w:t>
      </w:r>
      <w:proofErr w:type="spellStart"/>
      <w:proofErr w:type="gramStart"/>
      <w:r w:rsidRPr="00125E9D">
        <w:rPr>
          <w:rFonts w:ascii="Times New Roman" w:hAnsi="Times New Roman" w:cs="Times New Roman"/>
          <w:sz w:val="20"/>
          <w:szCs w:val="20"/>
        </w:rPr>
        <w:t>process.The</w:t>
      </w:r>
      <w:proofErr w:type="spellEnd"/>
      <w:proofErr w:type="gramEnd"/>
      <w:r w:rsidRPr="00125E9D">
        <w:rPr>
          <w:rFonts w:ascii="Times New Roman" w:hAnsi="Times New Roman" w:cs="Times New Roman"/>
          <w:sz w:val="20"/>
          <w:szCs w:val="20"/>
        </w:rPr>
        <w:t xml:space="preserve"> goal of this study is to present a thorough examination of the most important measures for assessing mutual fund performance. We pay particular attention to the compound annual growth rate (CAGR), profit on book ratio, Sortino ratio, Sharpe ratio, and profit of earning ratio. These measures provide information on a variety of aspects of fund performance, including as growth potential, profitability, risk-adjusted returns, and downside risk management.</w:t>
      </w:r>
    </w:p>
    <w:p w14:paraId="39C37FC8" w14:textId="771D6C24" w:rsidR="00055986" w:rsidRPr="00125E9D" w:rsidRDefault="00055986" w:rsidP="00264FF2">
      <w:pPr>
        <w:rPr>
          <w:rFonts w:ascii="Times New Roman" w:hAnsi="Times New Roman" w:cs="Times New Roman"/>
          <w:sz w:val="20"/>
          <w:szCs w:val="20"/>
        </w:rPr>
      </w:pPr>
      <w:r w:rsidRPr="00055986">
        <w:rPr>
          <w:rFonts w:ascii="Times New Roman" w:hAnsi="Times New Roman" w:cs="Times New Roman"/>
          <w:sz w:val="20"/>
          <w:szCs w:val="20"/>
        </w:rPr>
        <w:t xml:space="preserve">Mutual fund managers, financial advisors, politicians, and individual investors all need to evaluate the performance of their funds. Investors can make better decisions about how to allocate their investments by comprehending and using these measures, and fund managers can evaluate and improve their fund strategies. Furthermore, these insights might be utilized by legislators to encourage accountability and transparency in the mutual fund sector. We give a summary of the significance of evaluating mutual fund performance and emphasize the role that particular criteria play in evaluating fund performance. Each </w:t>
      </w:r>
      <w:r w:rsidRPr="00055986">
        <w:rPr>
          <w:rFonts w:ascii="Times New Roman" w:hAnsi="Times New Roman" w:cs="Times New Roman"/>
          <w:sz w:val="20"/>
          <w:szCs w:val="20"/>
        </w:rPr>
        <w:t>measure will be thoroughly examined in the parts that follow, with an emphasis on its interpretation, calculation process, advantages, and disadvantages. Our goal is to provide investors and stakeholders with the information and resources they need to successfully navigate the</w:t>
      </w:r>
    </w:p>
    <w:p w14:paraId="53BCFCB6" w14:textId="7CA29B03" w:rsidR="00F27834" w:rsidRPr="00D920F4" w:rsidRDefault="00F27834" w:rsidP="007F1A5A">
      <w:pPr>
        <w:shd w:val="clear" w:color="auto" w:fill="FFFFFF"/>
        <w:spacing w:after="100" w:afterAutospacing="1" w:line="360" w:lineRule="auto"/>
        <w:rPr>
          <w:rFonts w:ascii="Times New Roman" w:eastAsia="Times New Roman" w:hAnsi="Times New Roman" w:cs="Times New Roman"/>
          <w:spacing w:val="-2"/>
          <w:kern w:val="0"/>
          <w:sz w:val="20"/>
          <w:szCs w:val="20"/>
          <w:lang w:eastAsia="en-IN"/>
          <w14:ligatures w14:val="none"/>
        </w:rPr>
      </w:pPr>
      <w:r w:rsidRPr="00D920F4">
        <w:rPr>
          <w:rFonts w:ascii="Times New Roman" w:eastAsia="Times New Roman" w:hAnsi="Times New Roman" w:cs="Times New Roman"/>
          <w:b/>
          <w:bCs/>
          <w:spacing w:val="-2"/>
          <w:kern w:val="0"/>
          <w:sz w:val="20"/>
          <w:szCs w:val="20"/>
          <w:lang w:eastAsia="en-IN"/>
          <w14:ligatures w14:val="none"/>
        </w:rPr>
        <w:t>TABLE</w:t>
      </w:r>
      <w:r w:rsidR="00D920F4" w:rsidRPr="00D920F4">
        <w:rPr>
          <w:rFonts w:ascii="Times New Roman" w:eastAsia="Times New Roman" w:hAnsi="Times New Roman" w:cs="Times New Roman"/>
          <w:b/>
          <w:bCs/>
          <w:spacing w:val="-2"/>
          <w:kern w:val="0"/>
          <w:sz w:val="20"/>
          <w:szCs w:val="20"/>
          <w:lang w:eastAsia="en-IN"/>
          <w14:ligatures w14:val="none"/>
        </w:rPr>
        <w:t xml:space="preserve"> NO. 1: PARTIES INVOLVED IN MUTUAL FUND</w:t>
      </w:r>
    </w:p>
    <w:tbl>
      <w:tblPr>
        <w:tblStyle w:val="TableGrid"/>
        <w:tblW w:w="0" w:type="auto"/>
        <w:tblLook w:val="04A0" w:firstRow="1" w:lastRow="0" w:firstColumn="1" w:lastColumn="0" w:noHBand="0" w:noVBand="1"/>
      </w:tblPr>
      <w:tblGrid>
        <w:gridCol w:w="2403"/>
        <w:gridCol w:w="2106"/>
      </w:tblGrid>
      <w:tr w:rsidR="00F27834" w:rsidRPr="00D920F4" w14:paraId="7216221C" w14:textId="77777777" w:rsidTr="00D44A57">
        <w:tc>
          <w:tcPr>
            <w:tcW w:w="4508" w:type="dxa"/>
          </w:tcPr>
          <w:p w14:paraId="1437AB5C" w14:textId="77777777" w:rsidR="00F27834" w:rsidRPr="00D920F4" w:rsidRDefault="00F27834" w:rsidP="00D44A57">
            <w:pPr>
              <w:spacing w:after="100" w:afterAutospacing="1" w:line="360" w:lineRule="auto"/>
              <w:jc w:val="both"/>
              <w:rPr>
                <w:rFonts w:ascii="Times New Roman" w:eastAsia="Times New Roman" w:hAnsi="Times New Roman" w:cs="Times New Roman"/>
                <w:spacing w:val="-2"/>
                <w:kern w:val="0"/>
                <w:sz w:val="20"/>
                <w:szCs w:val="20"/>
                <w:lang w:eastAsia="en-IN"/>
                <w14:ligatures w14:val="none"/>
              </w:rPr>
            </w:pPr>
            <w:r w:rsidRPr="00D920F4">
              <w:rPr>
                <w:rFonts w:ascii="Times New Roman" w:hAnsi="Times New Roman" w:cs="Times New Roman"/>
                <w:sz w:val="20"/>
                <w:szCs w:val="20"/>
              </w:rPr>
              <w:t>SEBI</w:t>
            </w:r>
          </w:p>
        </w:tc>
        <w:tc>
          <w:tcPr>
            <w:tcW w:w="4508" w:type="dxa"/>
          </w:tcPr>
          <w:p w14:paraId="36B5A8B6" w14:textId="77777777" w:rsidR="00F27834" w:rsidRPr="00D920F4" w:rsidRDefault="00F27834" w:rsidP="00D44A57">
            <w:pPr>
              <w:spacing w:after="100" w:afterAutospacing="1" w:line="360" w:lineRule="auto"/>
              <w:jc w:val="both"/>
              <w:rPr>
                <w:rFonts w:ascii="Times New Roman" w:eastAsia="Times New Roman" w:hAnsi="Times New Roman" w:cs="Times New Roman"/>
                <w:spacing w:val="-2"/>
                <w:kern w:val="0"/>
                <w:sz w:val="20"/>
                <w:szCs w:val="20"/>
                <w:lang w:eastAsia="en-IN"/>
                <w14:ligatures w14:val="none"/>
              </w:rPr>
            </w:pPr>
            <w:r w:rsidRPr="00D920F4">
              <w:rPr>
                <w:rFonts w:ascii="Times New Roman" w:hAnsi="Times New Roman" w:cs="Times New Roman"/>
                <w:sz w:val="20"/>
                <w:szCs w:val="20"/>
              </w:rPr>
              <w:t>It is the Governing authority of stock market. Mutual fund legal framework is regulated by SEBI guidelines.</w:t>
            </w:r>
          </w:p>
        </w:tc>
      </w:tr>
      <w:tr w:rsidR="00F27834" w:rsidRPr="00D920F4" w14:paraId="4981FB92" w14:textId="77777777" w:rsidTr="00D44A57">
        <w:tc>
          <w:tcPr>
            <w:tcW w:w="4508" w:type="dxa"/>
          </w:tcPr>
          <w:p w14:paraId="56277DC3" w14:textId="77777777" w:rsidR="00F27834" w:rsidRPr="00D920F4" w:rsidRDefault="00F27834" w:rsidP="00D44A57">
            <w:pPr>
              <w:spacing w:after="100" w:afterAutospacing="1" w:line="360" w:lineRule="auto"/>
              <w:jc w:val="both"/>
              <w:rPr>
                <w:rFonts w:ascii="Times New Roman" w:eastAsia="Times New Roman" w:hAnsi="Times New Roman" w:cs="Times New Roman"/>
                <w:spacing w:val="-2"/>
                <w:kern w:val="0"/>
                <w:sz w:val="20"/>
                <w:szCs w:val="20"/>
                <w:lang w:eastAsia="en-IN"/>
                <w14:ligatures w14:val="none"/>
              </w:rPr>
            </w:pPr>
            <w:r w:rsidRPr="00D920F4">
              <w:rPr>
                <w:rFonts w:ascii="Times New Roman" w:hAnsi="Times New Roman" w:cs="Times New Roman"/>
                <w:sz w:val="20"/>
                <w:szCs w:val="20"/>
              </w:rPr>
              <w:t>INVESTOR</w:t>
            </w:r>
          </w:p>
        </w:tc>
        <w:tc>
          <w:tcPr>
            <w:tcW w:w="4508" w:type="dxa"/>
          </w:tcPr>
          <w:p w14:paraId="441089C4" w14:textId="77777777" w:rsidR="00F27834" w:rsidRPr="00D920F4" w:rsidRDefault="00F27834" w:rsidP="00D44A57">
            <w:pPr>
              <w:spacing w:after="100" w:afterAutospacing="1" w:line="360" w:lineRule="auto"/>
              <w:jc w:val="both"/>
              <w:rPr>
                <w:rFonts w:ascii="Times New Roman" w:eastAsia="Times New Roman" w:hAnsi="Times New Roman" w:cs="Times New Roman"/>
                <w:spacing w:val="-2"/>
                <w:kern w:val="0"/>
                <w:sz w:val="20"/>
                <w:szCs w:val="20"/>
                <w:lang w:eastAsia="en-IN"/>
                <w14:ligatures w14:val="none"/>
              </w:rPr>
            </w:pPr>
            <w:r w:rsidRPr="00D920F4">
              <w:rPr>
                <w:rFonts w:ascii="Times New Roman" w:hAnsi="Times New Roman" w:cs="Times New Roman"/>
                <w:sz w:val="20"/>
                <w:szCs w:val="20"/>
              </w:rPr>
              <w:t>Investor is Neither a speculator (who takes on high risks for high rewards) but one whose primary objectives are to safeguard the principal investment, a steady income and capital appreciation.</w:t>
            </w:r>
          </w:p>
        </w:tc>
      </w:tr>
      <w:tr w:rsidR="00F27834" w:rsidRPr="00D920F4" w14:paraId="4E6A7320" w14:textId="77777777" w:rsidTr="00D44A57">
        <w:tc>
          <w:tcPr>
            <w:tcW w:w="4508" w:type="dxa"/>
          </w:tcPr>
          <w:p w14:paraId="1A9CE1F0" w14:textId="77777777" w:rsidR="00F27834" w:rsidRPr="00D920F4" w:rsidRDefault="00F27834" w:rsidP="00D44A57">
            <w:pPr>
              <w:spacing w:after="100" w:afterAutospacing="1" w:line="360" w:lineRule="auto"/>
              <w:jc w:val="both"/>
              <w:rPr>
                <w:rFonts w:ascii="Times New Roman" w:eastAsia="Times New Roman" w:hAnsi="Times New Roman" w:cs="Times New Roman"/>
                <w:spacing w:val="-2"/>
                <w:kern w:val="0"/>
                <w:sz w:val="20"/>
                <w:szCs w:val="20"/>
                <w:lang w:eastAsia="en-IN"/>
                <w14:ligatures w14:val="none"/>
              </w:rPr>
            </w:pPr>
            <w:r w:rsidRPr="00D920F4">
              <w:rPr>
                <w:rFonts w:ascii="Times New Roman" w:hAnsi="Times New Roman" w:cs="Times New Roman"/>
                <w:sz w:val="20"/>
                <w:szCs w:val="20"/>
              </w:rPr>
              <w:lastRenderedPageBreak/>
              <w:t>TRUSTEES</w:t>
            </w:r>
          </w:p>
        </w:tc>
        <w:tc>
          <w:tcPr>
            <w:tcW w:w="4508" w:type="dxa"/>
          </w:tcPr>
          <w:p w14:paraId="0F947C1F" w14:textId="77777777" w:rsidR="00F27834" w:rsidRPr="00D920F4" w:rsidRDefault="00F27834" w:rsidP="00D44A57">
            <w:pPr>
              <w:spacing w:after="100" w:afterAutospacing="1" w:line="360" w:lineRule="auto"/>
              <w:jc w:val="both"/>
              <w:rPr>
                <w:rFonts w:ascii="Times New Roman" w:eastAsia="Times New Roman" w:hAnsi="Times New Roman" w:cs="Times New Roman"/>
                <w:spacing w:val="-2"/>
                <w:kern w:val="0"/>
                <w:sz w:val="20"/>
                <w:szCs w:val="20"/>
                <w:lang w:eastAsia="en-IN"/>
                <w14:ligatures w14:val="none"/>
              </w:rPr>
            </w:pPr>
            <w:r w:rsidRPr="00D920F4">
              <w:rPr>
                <w:rFonts w:ascii="Times New Roman" w:hAnsi="Times New Roman" w:cs="Times New Roman"/>
                <w:sz w:val="20"/>
                <w:szCs w:val="20"/>
              </w:rPr>
              <w:t>The mutual fund has been formed as a public trust and trustees manage the trust. They are primarily accountable for protecting the interest of mutual fund investors</w:t>
            </w:r>
          </w:p>
        </w:tc>
      </w:tr>
      <w:tr w:rsidR="00F27834" w:rsidRPr="00D920F4" w14:paraId="59F80239" w14:textId="77777777" w:rsidTr="00D44A57">
        <w:tc>
          <w:tcPr>
            <w:tcW w:w="4508" w:type="dxa"/>
          </w:tcPr>
          <w:p w14:paraId="64CF5F80" w14:textId="77777777" w:rsidR="00F27834" w:rsidRPr="00D920F4" w:rsidRDefault="00F27834" w:rsidP="00D44A57">
            <w:pPr>
              <w:spacing w:after="100" w:afterAutospacing="1" w:line="360" w:lineRule="auto"/>
              <w:jc w:val="both"/>
              <w:rPr>
                <w:rFonts w:ascii="Times New Roman" w:eastAsia="Times New Roman" w:hAnsi="Times New Roman" w:cs="Times New Roman"/>
                <w:spacing w:val="-2"/>
                <w:kern w:val="0"/>
                <w:sz w:val="20"/>
                <w:szCs w:val="20"/>
                <w:lang w:eastAsia="en-IN"/>
                <w14:ligatures w14:val="none"/>
              </w:rPr>
            </w:pPr>
            <w:r w:rsidRPr="00D920F4">
              <w:rPr>
                <w:rFonts w:ascii="Times New Roman" w:hAnsi="Times New Roman" w:cs="Times New Roman"/>
                <w:sz w:val="20"/>
                <w:szCs w:val="20"/>
              </w:rPr>
              <w:t>ASSET MANAGEMENT COMPANY</w:t>
            </w:r>
          </w:p>
        </w:tc>
        <w:tc>
          <w:tcPr>
            <w:tcW w:w="4508" w:type="dxa"/>
          </w:tcPr>
          <w:p w14:paraId="028F9948" w14:textId="77777777" w:rsidR="00F27834" w:rsidRPr="00D920F4" w:rsidRDefault="00F27834" w:rsidP="00D44A57">
            <w:pPr>
              <w:spacing w:after="100" w:afterAutospacing="1" w:line="360" w:lineRule="auto"/>
              <w:jc w:val="both"/>
              <w:rPr>
                <w:rFonts w:ascii="Times New Roman" w:eastAsia="Times New Roman" w:hAnsi="Times New Roman" w:cs="Times New Roman"/>
                <w:spacing w:val="-2"/>
                <w:kern w:val="0"/>
                <w:sz w:val="20"/>
                <w:szCs w:val="20"/>
                <w:lang w:eastAsia="en-IN"/>
                <w14:ligatures w14:val="none"/>
              </w:rPr>
            </w:pPr>
            <w:r w:rsidRPr="00D920F4">
              <w:rPr>
                <w:rFonts w:ascii="Times New Roman" w:hAnsi="Times New Roman" w:cs="Times New Roman"/>
                <w:sz w:val="20"/>
                <w:szCs w:val="20"/>
              </w:rPr>
              <w:t>SEBI approved Asset management company (AMC) manage the funds by making investment in various types of securities. It manages the investment portfolios of the scheme and handles various other routine activities incidental to the mutual fund business. Its income comes from the management fees it charges for the schemes it manages.</w:t>
            </w:r>
          </w:p>
        </w:tc>
      </w:tr>
      <w:tr w:rsidR="00F27834" w:rsidRPr="00D920F4" w14:paraId="0B4404A9" w14:textId="77777777" w:rsidTr="00D44A57">
        <w:tc>
          <w:tcPr>
            <w:tcW w:w="4508" w:type="dxa"/>
          </w:tcPr>
          <w:p w14:paraId="1A7A1EDA" w14:textId="77777777" w:rsidR="00F27834" w:rsidRPr="00D920F4" w:rsidRDefault="00F27834" w:rsidP="00D44A57">
            <w:pPr>
              <w:spacing w:after="100" w:afterAutospacing="1" w:line="360" w:lineRule="auto"/>
              <w:jc w:val="both"/>
              <w:rPr>
                <w:rFonts w:ascii="Times New Roman" w:eastAsia="Times New Roman" w:hAnsi="Times New Roman" w:cs="Times New Roman"/>
                <w:spacing w:val="-2"/>
                <w:kern w:val="0"/>
                <w:sz w:val="20"/>
                <w:szCs w:val="20"/>
                <w:lang w:eastAsia="en-IN"/>
                <w14:ligatures w14:val="none"/>
              </w:rPr>
            </w:pPr>
            <w:r w:rsidRPr="00D920F4">
              <w:rPr>
                <w:rFonts w:ascii="Times New Roman" w:hAnsi="Times New Roman" w:cs="Times New Roman"/>
                <w:sz w:val="20"/>
                <w:szCs w:val="20"/>
              </w:rPr>
              <w:t>DISTRIBUTORS</w:t>
            </w:r>
          </w:p>
        </w:tc>
        <w:tc>
          <w:tcPr>
            <w:tcW w:w="4508" w:type="dxa"/>
          </w:tcPr>
          <w:p w14:paraId="59FE4904" w14:textId="77777777" w:rsidR="00F27834" w:rsidRPr="00D920F4" w:rsidRDefault="00F27834" w:rsidP="00D44A57">
            <w:pPr>
              <w:spacing w:after="100" w:afterAutospacing="1" w:line="360" w:lineRule="auto"/>
              <w:jc w:val="both"/>
              <w:rPr>
                <w:rFonts w:ascii="Times New Roman" w:eastAsia="Times New Roman" w:hAnsi="Times New Roman" w:cs="Times New Roman"/>
                <w:spacing w:val="-2"/>
                <w:kern w:val="0"/>
                <w:sz w:val="20"/>
                <w:szCs w:val="20"/>
                <w:lang w:eastAsia="en-IN"/>
                <w14:ligatures w14:val="none"/>
              </w:rPr>
            </w:pPr>
            <w:r w:rsidRPr="00D920F4">
              <w:rPr>
                <w:rFonts w:ascii="Times New Roman" w:hAnsi="Times New Roman" w:cs="Times New Roman"/>
                <w:sz w:val="20"/>
                <w:szCs w:val="20"/>
              </w:rPr>
              <w:t>They earn commission for bringing in investors into the scheme of a mutual fund. This commission is an expense for the scheme.</w:t>
            </w:r>
          </w:p>
        </w:tc>
      </w:tr>
    </w:tbl>
    <w:p w14:paraId="6878D194" w14:textId="77777777" w:rsidR="00F27834" w:rsidRPr="00E25D27" w:rsidRDefault="00F27834" w:rsidP="00E25D27">
      <w:pPr>
        <w:jc w:val="both"/>
        <w:rPr>
          <w:rFonts w:ascii="Times New Roman" w:hAnsi="Times New Roman" w:cs="Times New Roman"/>
          <w:sz w:val="20"/>
          <w:szCs w:val="20"/>
        </w:rPr>
      </w:pPr>
    </w:p>
    <w:p w14:paraId="79BF145B" w14:textId="77777777" w:rsidR="002B6805" w:rsidRDefault="002B6805" w:rsidP="005E5AA6">
      <w:pPr>
        <w:jc w:val="both"/>
        <w:rPr>
          <w:rFonts w:ascii="Times New Roman" w:hAnsi="Times New Roman" w:cs="Times New Roman"/>
          <w:b/>
          <w:bCs/>
          <w:sz w:val="20"/>
          <w:szCs w:val="20"/>
        </w:rPr>
      </w:pPr>
      <w:r w:rsidRPr="002B6805">
        <w:rPr>
          <w:rFonts w:ascii="Times New Roman" w:hAnsi="Times New Roman" w:cs="Times New Roman"/>
          <w:b/>
          <w:bCs/>
          <w:sz w:val="20"/>
          <w:szCs w:val="20"/>
        </w:rPr>
        <w:t>TAXATION OF MUTUAL FUNDS</w:t>
      </w:r>
    </w:p>
    <w:p w14:paraId="3F3C9820" w14:textId="75EBFFBE" w:rsidR="00E25D27" w:rsidRDefault="002B6805" w:rsidP="005E5AA6">
      <w:pPr>
        <w:jc w:val="both"/>
        <w:rPr>
          <w:rFonts w:ascii="Times New Roman" w:hAnsi="Times New Roman" w:cs="Times New Roman"/>
          <w:sz w:val="20"/>
          <w:szCs w:val="20"/>
        </w:rPr>
      </w:pPr>
      <w:r w:rsidRPr="002B6805">
        <w:rPr>
          <w:rFonts w:ascii="Times New Roman" w:hAnsi="Times New Roman" w:cs="Times New Roman"/>
          <w:sz w:val="20"/>
          <w:szCs w:val="20"/>
        </w:rPr>
        <w:t xml:space="preserve">Mutual funds, whose average equity allocation (i.e. where underlying assets are equity and equity related securities) is 65% or more, are treated as equity funds from tax perspective. These include all equity funds and also several hybrid fund categories. Short term capital gains (investment holding period of less than 12 months) </w:t>
      </w:r>
      <w:r w:rsidRPr="002B6805">
        <w:rPr>
          <w:rFonts w:ascii="Times New Roman" w:hAnsi="Times New Roman" w:cs="Times New Roman"/>
          <w:sz w:val="20"/>
          <w:szCs w:val="20"/>
        </w:rPr>
        <w:t xml:space="preserve">in equity funds are taxed at 15%. Long term capital gains (investment holding period of more than 12 months) in equity funds are tax free up to Rs 100,000 and taxed at 10% thereafter. Short term capital gains (investment holding period of less than 36 months) in </w:t>
      </w:r>
      <w:proofErr w:type="spellStart"/>
      <w:r w:rsidRPr="002B6805">
        <w:rPr>
          <w:rFonts w:ascii="Times New Roman" w:hAnsi="Times New Roman" w:cs="Times New Roman"/>
          <w:sz w:val="20"/>
          <w:szCs w:val="20"/>
        </w:rPr>
        <w:t>non equity</w:t>
      </w:r>
      <w:proofErr w:type="spellEnd"/>
      <w:r w:rsidRPr="002B6805">
        <w:rPr>
          <w:rFonts w:ascii="Times New Roman" w:hAnsi="Times New Roman" w:cs="Times New Roman"/>
          <w:sz w:val="20"/>
          <w:szCs w:val="20"/>
        </w:rPr>
        <w:t xml:space="preserve"> funds are taxed as per the income tax rate of the investor. Long term capital gains (investment holding period of more than 36 months) in </w:t>
      </w:r>
      <w:proofErr w:type="spellStart"/>
      <w:r w:rsidRPr="002B6805">
        <w:rPr>
          <w:rFonts w:ascii="Times New Roman" w:hAnsi="Times New Roman" w:cs="Times New Roman"/>
          <w:sz w:val="20"/>
          <w:szCs w:val="20"/>
        </w:rPr>
        <w:t>non equity</w:t>
      </w:r>
      <w:proofErr w:type="spellEnd"/>
      <w:r w:rsidRPr="002B6805">
        <w:rPr>
          <w:rFonts w:ascii="Times New Roman" w:hAnsi="Times New Roman" w:cs="Times New Roman"/>
          <w:sz w:val="20"/>
          <w:szCs w:val="20"/>
        </w:rPr>
        <w:t xml:space="preserve"> funds are taxed at 20% after allowing for indexation. Investments in mutual fund Equity Linked Savings Schemes (ELSS) qualify for deductions under Section 80C.</w:t>
      </w:r>
    </w:p>
    <w:p w14:paraId="7B22D9B5" w14:textId="1CBDA058" w:rsidR="002B6805" w:rsidRDefault="000539ED" w:rsidP="005E5AA6">
      <w:pPr>
        <w:jc w:val="both"/>
        <w:rPr>
          <w:rFonts w:ascii="Times New Roman" w:hAnsi="Times New Roman" w:cs="Times New Roman"/>
          <w:b/>
          <w:bCs/>
          <w:sz w:val="20"/>
          <w:szCs w:val="20"/>
        </w:rPr>
      </w:pPr>
      <w:r>
        <w:rPr>
          <w:rFonts w:ascii="Times New Roman" w:hAnsi="Times New Roman" w:cs="Times New Roman"/>
          <w:b/>
          <w:bCs/>
          <w:sz w:val="20"/>
          <w:szCs w:val="20"/>
        </w:rPr>
        <w:t>L</w:t>
      </w:r>
      <w:r w:rsidR="00E11CB3">
        <w:rPr>
          <w:rFonts w:ascii="Times New Roman" w:hAnsi="Times New Roman" w:cs="Times New Roman"/>
          <w:b/>
          <w:bCs/>
          <w:sz w:val="20"/>
          <w:szCs w:val="20"/>
        </w:rPr>
        <w:t>ITERATURE REVIEW:</w:t>
      </w:r>
    </w:p>
    <w:p w14:paraId="59ACD3C2" w14:textId="77777777" w:rsidR="00725D5A" w:rsidRDefault="00C960A8" w:rsidP="005E5AA6">
      <w:pPr>
        <w:jc w:val="both"/>
        <w:rPr>
          <w:rFonts w:ascii="Times New Roman" w:hAnsi="Times New Roman" w:cs="Times New Roman"/>
          <w:sz w:val="20"/>
          <w:szCs w:val="20"/>
        </w:rPr>
      </w:pPr>
      <w:r>
        <w:rPr>
          <w:rFonts w:ascii="Times New Roman" w:hAnsi="Times New Roman" w:cs="Times New Roman"/>
          <w:sz w:val="20"/>
          <w:szCs w:val="20"/>
        </w:rPr>
        <w:t xml:space="preserve"> </w:t>
      </w:r>
      <w:r w:rsidRPr="00C960A8">
        <w:rPr>
          <w:rFonts w:ascii="Times New Roman" w:hAnsi="Times New Roman" w:cs="Times New Roman"/>
          <w:sz w:val="20"/>
          <w:szCs w:val="20"/>
        </w:rPr>
        <w:t xml:space="preserve">Performance Evaluation Of Selected Equity Mutual Funds In India By </w:t>
      </w:r>
      <w:proofErr w:type="spellStart"/>
      <w:r w:rsidRPr="00C960A8">
        <w:rPr>
          <w:rFonts w:ascii="Times New Roman" w:hAnsi="Times New Roman" w:cs="Times New Roman"/>
          <w:sz w:val="20"/>
          <w:szCs w:val="20"/>
        </w:rPr>
        <w:t>Dr.</w:t>
      </w:r>
      <w:proofErr w:type="spellEnd"/>
      <w:r w:rsidRPr="00C960A8">
        <w:rPr>
          <w:rFonts w:ascii="Times New Roman" w:hAnsi="Times New Roman" w:cs="Times New Roman"/>
          <w:sz w:val="20"/>
          <w:szCs w:val="20"/>
        </w:rPr>
        <w:t xml:space="preserve"> </w:t>
      </w:r>
      <w:proofErr w:type="spellStart"/>
      <w:r w:rsidRPr="00C960A8">
        <w:rPr>
          <w:rFonts w:ascii="Times New Roman" w:hAnsi="Times New Roman" w:cs="Times New Roman"/>
          <w:sz w:val="20"/>
          <w:szCs w:val="20"/>
        </w:rPr>
        <w:t>Gurudutta</w:t>
      </w:r>
      <w:proofErr w:type="spellEnd"/>
      <w:r w:rsidRPr="00C960A8">
        <w:rPr>
          <w:rFonts w:ascii="Times New Roman" w:hAnsi="Times New Roman" w:cs="Times New Roman"/>
          <w:sz w:val="20"/>
          <w:szCs w:val="20"/>
        </w:rPr>
        <w:t xml:space="preserve"> P. </w:t>
      </w:r>
      <w:proofErr w:type="spellStart"/>
      <w:proofErr w:type="gramStart"/>
      <w:r w:rsidRPr="00C960A8">
        <w:rPr>
          <w:rFonts w:ascii="Times New Roman" w:hAnsi="Times New Roman" w:cs="Times New Roman"/>
          <w:sz w:val="20"/>
          <w:szCs w:val="20"/>
        </w:rPr>
        <w:t>Japee</w:t>
      </w:r>
      <w:proofErr w:type="spellEnd"/>
      <w:r w:rsidRPr="00C960A8">
        <w:rPr>
          <w:rFonts w:ascii="Times New Roman" w:hAnsi="Times New Roman" w:cs="Times New Roman"/>
          <w:sz w:val="20"/>
          <w:szCs w:val="20"/>
        </w:rPr>
        <w:t>(</w:t>
      </w:r>
      <w:proofErr w:type="gramEnd"/>
      <w:r w:rsidRPr="00C960A8">
        <w:rPr>
          <w:rFonts w:ascii="Times New Roman" w:hAnsi="Times New Roman" w:cs="Times New Roman"/>
          <w:sz w:val="20"/>
          <w:szCs w:val="20"/>
        </w:rPr>
        <w:t xml:space="preserve">2020) </w:t>
      </w:r>
    </w:p>
    <w:p w14:paraId="6B15DAAD" w14:textId="707C9DE3" w:rsidR="009D02B1" w:rsidRDefault="009D02B1" w:rsidP="005E5AA6">
      <w:pPr>
        <w:jc w:val="both"/>
        <w:rPr>
          <w:rFonts w:ascii="Times New Roman" w:hAnsi="Times New Roman" w:cs="Times New Roman"/>
          <w:sz w:val="20"/>
          <w:szCs w:val="20"/>
        </w:rPr>
      </w:pPr>
      <w:r w:rsidRPr="009D02B1">
        <w:rPr>
          <w:rFonts w:ascii="Times New Roman" w:hAnsi="Times New Roman" w:cs="Times New Roman"/>
          <w:sz w:val="20"/>
          <w:szCs w:val="20"/>
        </w:rPr>
        <w:t>The Indian capital market offers a range of investment opportunities to enable investors to diversify their holdings across multiple industries and ensure a lucrative return. Open-end funds are one type of financial product that guarantees investors the lowest risks and the highest possible return. The expansion and advancement of diverse mutual fund products has been demonstrated to be one of the most effective catalysts for significant investment growth in the capital market. In this situation, careful observation and assessment of mutual funds became crucial. As a result, picking profitable mutual funds to invest in could be crucial. This research examines the equities mutual funds available for purchase from various fund companies in India; it primarily focuses on the performance of particular equity (large-cap,</w:t>
      </w:r>
      <w:r w:rsidR="00833AD3">
        <w:rPr>
          <w:rFonts w:ascii="Times New Roman" w:hAnsi="Times New Roman" w:cs="Times New Roman"/>
          <w:sz w:val="20"/>
          <w:szCs w:val="20"/>
        </w:rPr>
        <w:t xml:space="preserve"> mid </w:t>
      </w:r>
      <w:proofErr w:type="gramStart"/>
      <w:r w:rsidR="00833AD3">
        <w:rPr>
          <w:rFonts w:ascii="Times New Roman" w:hAnsi="Times New Roman" w:cs="Times New Roman"/>
          <w:sz w:val="20"/>
          <w:szCs w:val="20"/>
        </w:rPr>
        <w:t>cap ,</w:t>
      </w:r>
      <w:proofErr w:type="gramEnd"/>
      <w:r w:rsidR="00833AD3">
        <w:rPr>
          <w:rFonts w:ascii="Times New Roman" w:hAnsi="Times New Roman" w:cs="Times New Roman"/>
          <w:sz w:val="20"/>
          <w:szCs w:val="20"/>
        </w:rPr>
        <w:t xml:space="preserve"> </w:t>
      </w:r>
      <w:proofErr w:type="spellStart"/>
      <w:r w:rsidR="00833AD3">
        <w:rPr>
          <w:rFonts w:ascii="Times New Roman" w:hAnsi="Times New Roman" w:cs="Times New Roman"/>
          <w:sz w:val="20"/>
          <w:szCs w:val="20"/>
        </w:rPr>
        <w:t>smallcap</w:t>
      </w:r>
      <w:proofErr w:type="spellEnd"/>
      <w:r w:rsidR="00833AD3">
        <w:rPr>
          <w:rFonts w:ascii="Times New Roman" w:hAnsi="Times New Roman" w:cs="Times New Roman"/>
          <w:sz w:val="20"/>
          <w:szCs w:val="20"/>
        </w:rPr>
        <w:t>).</w:t>
      </w:r>
    </w:p>
    <w:p w14:paraId="7CD10361" w14:textId="00BD7796" w:rsidR="008B1474" w:rsidRDefault="008B1474" w:rsidP="005E5AA6">
      <w:pPr>
        <w:jc w:val="both"/>
        <w:rPr>
          <w:rFonts w:ascii="Times New Roman" w:hAnsi="Times New Roman" w:cs="Times New Roman"/>
          <w:sz w:val="20"/>
          <w:szCs w:val="20"/>
        </w:rPr>
      </w:pPr>
      <w:r w:rsidRPr="008B1474">
        <w:rPr>
          <w:rFonts w:ascii="Times New Roman" w:hAnsi="Times New Roman" w:cs="Times New Roman"/>
          <w:sz w:val="20"/>
          <w:szCs w:val="20"/>
        </w:rPr>
        <w:t xml:space="preserve">A Study On Performance Evaluation Of Equity Mutual Funds Schemes In India By T V </w:t>
      </w:r>
      <w:proofErr w:type="gramStart"/>
      <w:r w:rsidRPr="008B1474">
        <w:rPr>
          <w:rFonts w:ascii="Times New Roman" w:hAnsi="Times New Roman" w:cs="Times New Roman"/>
          <w:sz w:val="20"/>
          <w:szCs w:val="20"/>
        </w:rPr>
        <w:t>Raman(</w:t>
      </w:r>
      <w:proofErr w:type="gramEnd"/>
      <w:r w:rsidRPr="008B1474">
        <w:rPr>
          <w:rFonts w:ascii="Times New Roman" w:hAnsi="Times New Roman" w:cs="Times New Roman"/>
          <w:sz w:val="20"/>
          <w:szCs w:val="20"/>
        </w:rPr>
        <w:t>2020)</w:t>
      </w:r>
    </w:p>
    <w:p w14:paraId="692BF6C4" w14:textId="586E0EF3" w:rsidR="00F10AE9" w:rsidRPr="008B1474" w:rsidRDefault="00F10AE9" w:rsidP="005E5AA6">
      <w:pPr>
        <w:jc w:val="both"/>
        <w:rPr>
          <w:rFonts w:ascii="Times New Roman" w:hAnsi="Times New Roman" w:cs="Times New Roman"/>
          <w:sz w:val="20"/>
          <w:szCs w:val="20"/>
        </w:rPr>
      </w:pPr>
      <w:r w:rsidRPr="00F10AE9">
        <w:rPr>
          <w:rFonts w:ascii="Times New Roman" w:hAnsi="Times New Roman" w:cs="Times New Roman"/>
          <w:sz w:val="20"/>
          <w:szCs w:val="20"/>
        </w:rPr>
        <w:t>No matter how much money is invested, mutual funds provide a platform for everyone to take part in the Indian capital market with professional fund management. Mutual funds have become the most popular financial instrument in India during the last several years. Without a question, investors' acceptance of mutual funds as a vehicle for investing has grown since so many of them are benefiting from them due to a rise in investor knowledge and awareness. Compared to buying stocks directly, investing in mutual funds carries a lower risk. To build a diversified portfolio, the fund manager must deliver returns.</w:t>
      </w:r>
    </w:p>
    <w:p w14:paraId="153472E8" w14:textId="2CCE486E" w:rsidR="008B1474" w:rsidRDefault="008B1474" w:rsidP="005E5AA6">
      <w:pPr>
        <w:jc w:val="both"/>
        <w:rPr>
          <w:rFonts w:ascii="Times New Roman" w:hAnsi="Times New Roman" w:cs="Times New Roman"/>
          <w:sz w:val="20"/>
          <w:szCs w:val="20"/>
        </w:rPr>
      </w:pPr>
      <w:r w:rsidRPr="008B1474">
        <w:rPr>
          <w:rFonts w:ascii="Times New Roman" w:hAnsi="Times New Roman" w:cs="Times New Roman"/>
          <w:sz w:val="20"/>
          <w:szCs w:val="20"/>
        </w:rPr>
        <w:t xml:space="preserve">Performance Evaluation Of Selected Hybrid Mutual Funds In India By Naresh </w:t>
      </w:r>
      <w:proofErr w:type="gramStart"/>
      <w:r w:rsidRPr="008B1474">
        <w:rPr>
          <w:rFonts w:ascii="Times New Roman" w:hAnsi="Times New Roman" w:cs="Times New Roman"/>
          <w:sz w:val="20"/>
          <w:szCs w:val="20"/>
        </w:rPr>
        <w:t>Chaudhari(</w:t>
      </w:r>
      <w:proofErr w:type="gramEnd"/>
      <w:r w:rsidRPr="008B1474">
        <w:rPr>
          <w:rFonts w:ascii="Times New Roman" w:hAnsi="Times New Roman" w:cs="Times New Roman"/>
          <w:sz w:val="20"/>
          <w:szCs w:val="20"/>
        </w:rPr>
        <w:t>2020)</w:t>
      </w:r>
    </w:p>
    <w:p w14:paraId="72FE6736" w14:textId="58001268" w:rsidR="007027E3" w:rsidRPr="008B1474" w:rsidRDefault="007027E3" w:rsidP="005E5AA6">
      <w:pPr>
        <w:jc w:val="both"/>
        <w:rPr>
          <w:rFonts w:ascii="Times New Roman" w:hAnsi="Times New Roman" w:cs="Times New Roman"/>
          <w:sz w:val="20"/>
          <w:szCs w:val="20"/>
        </w:rPr>
      </w:pPr>
      <w:r w:rsidRPr="007027E3">
        <w:rPr>
          <w:rFonts w:ascii="Times New Roman" w:hAnsi="Times New Roman" w:cs="Times New Roman"/>
          <w:sz w:val="20"/>
          <w:szCs w:val="20"/>
        </w:rPr>
        <w:t xml:space="preserve">There are several platforms available on the Indian capital market for investors to put their money in order to increase their return. A mutual fund is among the best ways for an investor to grow their wealth in the Indian capital market, out of all the options available, including </w:t>
      </w:r>
      <w:r w:rsidRPr="007027E3">
        <w:rPr>
          <w:rFonts w:ascii="Times New Roman" w:hAnsi="Times New Roman" w:cs="Times New Roman"/>
          <w:sz w:val="20"/>
          <w:szCs w:val="20"/>
        </w:rPr>
        <w:lastRenderedPageBreak/>
        <w:t>equity shares, bonds, treasury bills, corporate bonds, mutual funds, and so on. For this reason, we are conducting a study on a subset of hybrid mutual funds in India. The study's sample consists of ten hybrid mutual funds that have been divided into two categories depending on their nature: aggressive and conservative. There are five hybrid mutual funds in each category. The fund's performance is assessed using the financial ratio analysis, which takes the three-year return and NAV (net assets value) starting on July 17.</w:t>
      </w:r>
    </w:p>
    <w:p w14:paraId="06296906" w14:textId="09AE29CD" w:rsidR="00F56631" w:rsidRDefault="00821C46" w:rsidP="005E5AA6">
      <w:pPr>
        <w:jc w:val="both"/>
        <w:rPr>
          <w:rFonts w:ascii="Times New Roman" w:hAnsi="Times New Roman" w:cs="Times New Roman"/>
          <w:sz w:val="20"/>
          <w:szCs w:val="20"/>
        </w:rPr>
      </w:pPr>
      <w:r w:rsidRPr="00821C46">
        <w:rPr>
          <w:rFonts w:ascii="Times New Roman" w:hAnsi="Times New Roman" w:cs="Times New Roman"/>
          <w:sz w:val="20"/>
          <w:szCs w:val="20"/>
        </w:rPr>
        <w:t>Performance Evaluation Of Equity Linked Savings Schemes (</w:t>
      </w:r>
      <w:proofErr w:type="spellStart"/>
      <w:r w:rsidRPr="00821C46">
        <w:rPr>
          <w:rFonts w:ascii="Times New Roman" w:hAnsi="Times New Roman" w:cs="Times New Roman"/>
          <w:sz w:val="20"/>
          <w:szCs w:val="20"/>
        </w:rPr>
        <w:t>Elss</w:t>
      </w:r>
      <w:proofErr w:type="spellEnd"/>
      <w:r w:rsidRPr="00821C46">
        <w:rPr>
          <w:rFonts w:ascii="Times New Roman" w:hAnsi="Times New Roman" w:cs="Times New Roman"/>
          <w:sz w:val="20"/>
          <w:szCs w:val="20"/>
        </w:rPr>
        <w:t>) Of Indian Mutual Funds By Vibhav</w:t>
      </w:r>
      <w:r w:rsidR="00182393">
        <w:rPr>
          <w:rFonts w:ascii="Times New Roman" w:hAnsi="Times New Roman" w:cs="Times New Roman"/>
          <w:sz w:val="20"/>
          <w:szCs w:val="20"/>
        </w:rPr>
        <w:t xml:space="preserve"> </w:t>
      </w:r>
      <w:proofErr w:type="gramStart"/>
      <w:r w:rsidRPr="00821C46">
        <w:rPr>
          <w:rFonts w:ascii="Times New Roman" w:hAnsi="Times New Roman" w:cs="Times New Roman"/>
          <w:sz w:val="20"/>
          <w:szCs w:val="20"/>
        </w:rPr>
        <w:t>Pratap(</w:t>
      </w:r>
      <w:proofErr w:type="gramEnd"/>
      <w:r w:rsidRPr="00821C46">
        <w:rPr>
          <w:rFonts w:ascii="Times New Roman" w:hAnsi="Times New Roman" w:cs="Times New Roman"/>
          <w:sz w:val="20"/>
          <w:szCs w:val="20"/>
        </w:rPr>
        <w:t xml:space="preserve">2020) </w:t>
      </w:r>
    </w:p>
    <w:p w14:paraId="7A39CFDA" w14:textId="3DCC7F28" w:rsidR="00A10ED0" w:rsidRDefault="00A10ED0" w:rsidP="005E5AA6">
      <w:pPr>
        <w:jc w:val="both"/>
        <w:rPr>
          <w:rFonts w:ascii="Times New Roman" w:hAnsi="Times New Roman" w:cs="Times New Roman"/>
          <w:sz w:val="20"/>
          <w:szCs w:val="20"/>
        </w:rPr>
      </w:pPr>
      <w:r w:rsidRPr="00A10ED0">
        <w:rPr>
          <w:rFonts w:ascii="Times New Roman" w:hAnsi="Times New Roman" w:cs="Times New Roman"/>
          <w:sz w:val="20"/>
          <w:szCs w:val="20"/>
        </w:rPr>
        <w:t xml:space="preserve">Investors, we are looking for the greatest ELSS that will save taxes while still offering a respectable return at the lowest possible risk. The main objective of this paper is to determine, based on the asset under management, which of the five best-performing mutual fund providers in India offers the best plan. We have used a number of statistical methods, including standard deviation, beta, </w:t>
      </w:r>
      <w:proofErr w:type="spellStart"/>
      <w:r w:rsidRPr="00A10ED0">
        <w:rPr>
          <w:rFonts w:ascii="Times New Roman" w:hAnsi="Times New Roman" w:cs="Times New Roman"/>
          <w:sz w:val="20"/>
          <w:szCs w:val="20"/>
        </w:rPr>
        <w:t>sharpe</w:t>
      </w:r>
      <w:proofErr w:type="spellEnd"/>
      <w:r w:rsidRPr="00A10ED0">
        <w:rPr>
          <w:rFonts w:ascii="Times New Roman" w:hAnsi="Times New Roman" w:cs="Times New Roman"/>
          <w:sz w:val="20"/>
          <w:szCs w:val="20"/>
        </w:rPr>
        <w:t xml:space="preserve"> ratio, Treynor ratio, and </w:t>
      </w:r>
      <w:proofErr w:type="spellStart"/>
      <w:r w:rsidRPr="00A10ED0">
        <w:rPr>
          <w:rFonts w:ascii="Times New Roman" w:hAnsi="Times New Roman" w:cs="Times New Roman"/>
          <w:sz w:val="20"/>
          <w:szCs w:val="20"/>
        </w:rPr>
        <w:t>Jensenalfa</w:t>
      </w:r>
      <w:proofErr w:type="spellEnd"/>
      <w:r w:rsidRPr="00A10ED0">
        <w:rPr>
          <w:rFonts w:ascii="Times New Roman" w:hAnsi="Times New Roman" w:cs="Times New Roman"/>
          <w:sz w:val="20"/>
          <w:szCs w:val="20"/>
        </w:rPr>
        <w:t>, to determine which plan among these companies is the best. The authors' assessment of the risk and return these schemes offered was aided by these statistical factors. According to this metric, the Birla Sunlife tax relief fund 96 outperformed the other mutual fund ELSS choices in the sample.</w:t>
      </w:r>
    </w:p>
    <w:p w14:paraId="683BE295" w14:textId="77777777" w:rsidR="001D1375" w:rsidRDefault="001D1375" w:rsidP="005E5AA6">
      <w:pPr>
        <w:jc w:val="both"/>
        <w:rPr>
          <w:rFonts w:ascii="Times New Roman" w:hAnsi="Times New Roman" w:cs="Times New Roman"/>
          <w:sz w:val="20"/>
          <w:szCs w:val="20"/>
        </w:rPr>
      </w:pPr>
      <w:proofErr w:type="gramStart"/>
      <w:r w:rsidRPr="001D1375">
        <w:rPr>
          <w:rFonts w:ascii="Times New Roman" w:hAnsi="Times New Roman" w:cs="Times New Roman"/>
          <w:sz w:val="20"/>
          <w:szCs w:val="20"/>
        </w:rPr>
        <w:t>.Portfolio</w:t>
      </w:r>
      <w:proofErr w:type="gramEnd"/>
      <w:r w:rsidRPr="001D1375">
        <w:rPr>
          <w:rFonts w:ascii="Times New Roman" w:hAnsi="Times New Roman" w:cs="Times New Roman"/>
          <w:sz w:val="20"/>
          <w:szCs w:val="20"/>
        </w:rPr>
        <w:t xml:space="preserve"> Performance Evaluation Of Mutual Funds In The Republic Of Serbia by Miljan </w:t>
      </w:r>
      <w:proofErr w:type="spellStart"/>
      <w:r w:rsidRPr="001D1375">
        <w:rPr>
          <w:rFonts w:ascii="Times New Roman" w:hAnsi="Times New Roman" w:cs="Times New Roman"/>
          <w:sz w:val="20"/>
          <w:szCs w:val="20"/>
        </w:rPr>
        <w:t>Lekovića</w:t>
      </w:r>
      <w:proofErr w:type="spellEnd"/>
      <w:r w:rsidRPr="001D1375">
        <w:rPr>
          <w:rFonts w:ascii="Times New Roman" w:hAnsi="Times New Roman" w:cs="Times New Roman"/>
          <w:sz w:val="20"/>
          <w:szCs w:val="20"/>
        </w:rPr>
        <w:t xml:space="preserve">, Milena </w:t>
      </w:r>
      <w:proofErr w:type="spellStart"/>
      <w:r w:rsidRPr="001D1375">
        <w:rPr>
          <w:rFonts w:ascii="Times New Roman" w:hAnsi="Times New Roman" w:cs="Times New Roman"/>
          <w:sz w:val="20"/>
          <w:szCs w:val="20"/>
        </w:rPr>
        <w:t>Jakšićband</w:t>
      </w:r>
      <w:proofErr w:type="spellEnd"/>
      <w:r w:rsidRPr="001D1375">
        <w:rPr>
          <w:rFonts w:ascii="Times New Roman" w:hAnsi="Times New Roman" w:cs="Times New Roman"/>
          <w:sz w:val="20"/>
          <w:szCs w:val="20"/>
        </w:rPr>
        <w:t xml:space="preserve"> </w:t>
      </w:r>
      <w:proofErr w:type="spellStart"/>
      <w:r w:rsidRPr="001D1375">
        <w:rPr>
          <w:rFonts w:ascii="Times New Roman" w:hAnsi="Times New Roman" w:cs="Times New Roman"/>
          <w:sz w:val="20"/>
          <w:szCs w:val="20"/>
        </w:rPr>
        <w:t>dragana</w:t>
      </w:r>
      <w:proofErr w:type="spellEnd"/>
      <w:r w:rsidRPr="001D1375">
        <w:rPr>
          <w:rFonts w:ascii="Times New Roman" w:hAnsi="Times New Roman" w:cs="Times New Roman"/>
          <w:sz w:val="20"/>
          <w:szCs w:val="20"/>
        </w:rPr>
        <w:t xml:space="preserve"> </w:t>
      </w:r>
      <w:proofErr w:type="spellStart"/>
      <w:r w:rsidRPr="001D1375">
        <w:rPr>
          <w:rFonts w:ascii="Times New Roman" w:hAnsi="Times New Roman" w:cs="Times New Roman"/>
          <w:sz w:val="20"/>
          <w:szCs w:val="20"/>
        </w:rPr>
        <w:t>Gnjatovića</w:t>
      </w:r>
      <w:proofErr w:type="spellEnd"/>
      <w:r w:rsidRPr="001D1375">
        <w:rPr>
          <w:rFonts w:ascii="Times New Roman" w:hAnsi="Times New Roman" w:cs="Times New Roman"/>
          <w:sz w:val="20"/>
          <w:szCs w:val="20"/>
        </w:rPr>
        <w:t>( 2020)</w:t>
      </w:r>
    </w:p>
    <w:p w14:paraId="3983F32F" w14:textId="49864304" w:rsidR="0002225D" w:rsidRPr="001D1375" w:rsidRDefault="003F3A81" w:rsidP="005E5AA6">
      <w:pPr>
        <w:jc w:val="both"/>
        <w:rPr>
          <w:rFonts w:ascii="Times New Roman" w:hAnsi="Times New Roman" w:cs="Times New Roman"/>
          <w:sz w:val="20"/>
          <w:szCs w:val="20"/>
        </w:rPr>
      </w:pPr>
      <w:r w:rsidRPr="003F3A81">
        <w:rPr>
          <w:rFonts w:ascii="Times New Roman" w:hAnsi="Times New Roman" w:cs="Times New Roman"/>
          <w:sz w:val="20"/>
          <w:szCs w:val="20"/>
        </w:rPr>
        <w:t xml:space="preserve">The performance of open-end mutual funds in the Republic of Serbia is assessed in this article for the years 2011–2015, utilizing a variety of </w:t>
      </w:r>
      <w:proofErr w:type="spellStart"/>
      <w:r w:rsidRPr="003F3A81">
        <w:rPr>
          <w:rFonts w:ascii="Times New Roman" w:hAnsi="Times New Roman" w:cs="Times New Roman"/>
          <w:sz w:val="20"/>
          <w:szCs w:val="20"/>
        </w:rPr>
        <w:t>modeling</w:t>
      </w:r>
      <w:proofErr w:type="spellEnd"/>
      <w:r w:rsidRPr="003F3A81">
        <w:rPr>
          <w:rFonts w:ascii="Times New Roman" w:hAnsi="Times New Roman" w:cs="Times New Roman"/>
          <w:sz w:val="20"/>
          <w:szCs w:val="20"/>
        </w:rPr>
        <w:t xml:space="preserve"> techniques from diverse models. The purpose of this paper is to evaluate the existence of selection and timing skills among Serbian portfolio managers and to investigate the theoretical, methodological, and empirical validity of active mutual fund portfolio management. The empirical research's findings demonstrate that the Republic of Serbia's active mutual fund portfolio management hasn't been able to outperform the market. The majority of Serbian mutual fund portfolio managers are not skilled at timing the market or selecting lucrative products.</w:t>
      </w:r>
    </w:p>
    <w:p w14:paraId="105CA3E6" w14:textId="77777777" w:rsidR="007B6CEC" w:rsidRDefault="007B6CEC" w:rsidP="005E5AA6">
      <w:pPr>
        <w:jc w:val="both"/>
        <w:rPr>
          <w:rFonts w:ascii="Times New Roman" w:hAnsi="Times New Roman" w:cs="Times New Roman"/>
          <w:b/>
          <w:bCs/>
          <w:sz w:val="20"/>
          <w:szCs w:val="20"/>
        </w:rPr>
      </w:pPr>
    </w:p>
    <w:p w14:paraId="58FB582B" w14:textId="77777777" w:rsidR="007B6CEC" w:rsidRDefault="007B6CEC" w:rsidP="005E5AA6">
      <w:pPr>
        <w:jc w:val="both"/>
        <w:rPr>
          <w:rFonts w:ascii="Times New Roman" w:hAnsi="Times New Roman" w:cs="Times New Roman"/>
          <w:b/>
          <w:bCs/>
          <w:sz w:val="20"/>
          <w:szCs w:val="20"/>
        </w:rPr>
      </w:pPr>
    </w:p>
    <w:p w14:paraId="41F1791A" w14:textId="4D087849" w:rsidR="00FB31A7" w:rsidRDefault="00FB31A7" w:rsidP="005E5AA6">
      <w:pPr>
        <w:jc w:val="both"/>
        <w:rPr>
          <w:rFonts w:ascii="Times New Roman" w:hAnsi="Times New Roman" w:cs="Times New Roman"/>
          <w:b/>
          <w:bCs/>
          <w:sz w:val="20"/>
          <w:szCs w:val="20"/>
        </w:rPr>
      </w:pPr>
      <w:r>
        <w:rPr>
          <w:rFonts w:ascii="Times New Roman" w:hAnsi="Times New Roman" w:cs="Times New Roman"/>
          <w:b/>
          <w:bCs/>
          <w:sz w:val="20"/>
          <w:szCs w:val="20"/>
        </w:rPr>
        <w:t>OBJECTIVE OF THE STUDY</w:t>
      </w:r>
    </w:p>
    <w:p w14:paraId="73F1F99E" w14:textId="76FDB0E0" w:rsidR="00E21564" w:rsidRPr="007762D3" w:rsidRDefault="00E21564" w:rsidP="005E5AA6">
      <w:pPr>
        <w:pStyle w:val="ListParagraph"/>
        <w:numPr>
          <w:ilvl w:val="0"/>
          <w:numId w:val="2"/>
        </w:numPr>
        <w:jc w:val="both"/>
        <w:rPr>
          <w:rFonts w:ascii="Times New Roman" w:hAnsi="Times New Roman" w:cs="Times New Roman"/>
          <w:sz w:val="20"/>
          <w:szCs w:val="20"/>
        </w:rPr>
      </w:pPr>
      <w:r w:rsidRPr="007762D3">
        <w:rPr>
          <w:rFonts w:ascii="Times New Roman" w:hAnsi="Times New Roman" w:cs="Times New Roman"/>
          <w:sz w:val="20"/>
          <w:szCs w:val="20"/>
        </w:rPr>
        <w:t>To investigate the previous performance techniques followed by wallet wealth</w:t>
      </w:r>
      <w:r w:rsidR="007762D3" w:rsidRPr="007762D3">
        <w:rPr>
          <w:rFonts w:ascii="Times New Roman" w:hAnsi="Times New Roman" w:cs="Times New Roman"/>
          <w:sz w:val="20"/>
          <w:szCs w:val="20"/>
        </w:rPr>
        <w:t xml:space="preserve"> </w:t>
      </w:r>
      <w:r w:rsidRPr="007762D3">
        <w:rPr>
          <w:rFonts w:ascii="Times New Roman" w:hAnsi="Times New Roman" w:cs="Times New Roman"/>
          <w:sz w:val="20"/>
          <w:szCs w:val="20"/>
        </w:rPr>
        <w:t>LLP.</w:t>
      </w:r>
    </w:p>
    <w:p w14:paraId="5E9FD823" w14:textId="6DCD98E2" w:rsidR="00E21564" w:rsidRPr="007762D3" w:rsidRDefault="00E21564" w:rsidP="005E5AA6">
      <w:pPr>
        <w:pStyle w:val="ListParagraph"/>
        <w:numPr>
          <w:ilvl w:val="0"/>
          <w:numId w:val="2"/>
        </w:numPr>
        <w:jc w:val="both"/>
        <w:rPr>
          <w:rFonts w:ascii="Times New Roman" w:hAnsi="Times New Roman" w:cs="Times New Roman"/>
          <w:sz w:val="20"/>
          <w:szCs w:val="20"/>
        </w:rPr>
      </w:pPr>
      <w:r w:rsidRPr="007762D3">
        <w:rPr>
          <w:rFonts w:ascii="Times New Roman" w:hAnsi="Times New Roman" w:cs="Times New Roman"/>
          <w:sz w:val="20"/>
          <w:szCs w:val="20"/>
        </w:rPr>
        <w:t>To investigate the regulatory constraints and limitations impacting market</w:t>
      </w:r>
      <w:r w:rsidR="007762D3" w:rsidRPr="007762D3">
        <w:rPr>
          <w:rFonts w:ascii="Times New Roman" w:hAnsi="Times New Roman" w:cs="Times New Roman"/>
          <w:sz w:val="20"/>
          <w:szCs w:val="20"/>
        </w:rPr>
        <w:t xml:space="preserve"> </w:t>
      </w:r>
      <w:r w:rsidRPr="007762D3">
        <w:rPr>
          <w:rFonts w:ascii="Times New Roman" w:hAnsi="Times New Roman" w:cs="Times New Roman"/>
          <w:sz w:val="20"/>
          <w:szCs w:val="20"/>
        </w:rPr>
        <w:t>dynamics.</w:t>
      </w:r>
    </w:p>
    <w:p w14:paraId="35339114" w14:textId="2E939723" w:rsidR="00E21564" w:rsidRPr="007762D3" w:rsidRDefault="00E21564" w:rsidP="005E5AA6">
      <w:pPr>
        <w:pStyle w:val="ListParagraph"/>
        <w:numPr>
          <w:ilvl w:val="0"/>
          <w:numId w:val="2"/>
        </w:numPr>
        <w:jc w:val="both"/>
        <w:rPr>
          <w:rFonts w:ascii="Times New Roman" w:hAnsi="Times New Roman" w:cs="Times New Roman"/>
          <w:sz w:val="20"/>
          <w:szCs w:val="20"/>
        </w:rPr>
      </w:pPr>
      <w:r w:rsidRPr="007762D3">
        <w:rPr>
          <w:rFonts w:ascii="Times New Roman" w:hAnsi="Times New Roman" w:cs="Times New Roman"/>
          <w:sz w:val="20"/>
          <w:szCs w:val="20"/>
        </w:rPr>
        <w:t xml:space="preserve">To </w:t>
      </w:r>
      <w:proofErr w:type="spellStart"/>
      <w:r w:rsidRPr="007762D3">
        <w:rPr>
          <w:rFonts w:ascii="Times New Roman" w:hAnsi="Times New Roman" w:cs="Times New Roman"/>
          <w:sz w:val="20"/>
          <w:szCs w:val="20"/>
        </w:rPr>
        <w:t>analyze</w:t>
      </w:r>
      <w:proofErr w:type="spellEnd"/>
      <w:r w:rsidRPr="007762D3">
        <w:rPr>
          <w:rFonts w:ascii="Times New Roman" w:hAnsi="Times New Roman" w:cs="Times New Roman"/>
          <w:sz w:val="20"/>
          <w:szCs w:val="20"/>
        </w:rPr>
        <w:t xml:space="preserve"> the risk-return characteristics of mutual funds </w:t>
      </w:r>
    </w:p>
    <w:p w14:paraId="1651885B" w14:textId="011088AC" w:rsidR="00E21564" w:rsidRPr="007762D3" w:rsidRDefault="00E21564" w:rsidP="005E5AA6">
      <w:pPr>
        <w:pStyle w:val="ListParagraph"/>
        <w:numPr>
          <w:ilvl w:val="0"/>
          <w:numId w:val="2"/>
        </w:numPr>
        <w:jc w:val="both"/>
        <w:rPr>
          <w:rFonts w:ascii="Times New Roman" w:hAnsi="Times New Roman" w:cs="Times New Roman"/>
          <w:sz w:val="20"/>
          <w:szCs w:val="20"/>
        </w:rPr>
      </w:pPr>
      <w:r w:rsidRPr="007762D3">
        <w:rPr>
          <w:rFonts w:ascii="Times New Roman" w:hAnsi="Times New Roman" w:cs="Times New Roman"/>
          <w:sz w:val="20"/>
          <w:szCs w:val="20"/>
        </w:rPr>
        <w:t xml:space="preserve">To evaluate the level of variation offered through mutual funds </w:t>
      </w:r>
    </w:p>
    <w:p w14:paraId="6A2B6655" w14:textId="6C6D05EE" w:rsidR="00A45701" w:rsidRDefault="00E21564" w:rsidP="005E5AA6">
      <w:pPr>
        <w:pStyle w:val="ListParagraph"/>
        <w:numPr>
          <w:ilvl w:val="0"/>
          <w:numId w:val="2"/>
        </w:numPr>
        <w:jc w:val="both"/>
        <w:rPr>
          <w:rFonts w:ascii="Times New Roman" w:hAnsi="Times New Roman" w:cs="Times New Roman"/>
          <w:sz w:val="20"/>
          <w:szCs w:val="20"/>
        </w:rPr>
      </w:pPr>
      <w:r w:rsidRPr="007762D3">
        <w:rPr>
          <w:rFonts w:ascii="Times New Roman" w:hAnsi="Times New Roman" w:cs="Times New Roman"/>
          <w:sz w:val="20"/>
          <w:szCs w:val="20"/>
        </w:rPr>
        <w:t>To provide a summary of findings to assist investors in making</w:t>
      </w:r>
      <w:r w:rsidR="007762D3" w:rsidRPr="007762D3">
        <w:rPr>
          <w:rFonts w:ascii="Times New Roman" w:hAnsi="Times New Roman" w:cs="Times New Roman"/>
          <w:sz w:val="20"/>
          <w:szCs w:val="20"/>
        </w:rPr>
        <w:t xml:space="preserve"> </w:t>
      </w:r>
      <w:r w:rsidRPr="007762D3">
        <w:rPr>
          <w:rFonts w:ascii="Times New Roman" w:hAnsi="Times New Roman" w:cs="Times New Roman"/>
          <w:sz w:val="20"/>
          <w:szCs w:val="20"/>
        </w:rPr>
        <w:t>educated decisions.</w:t>
      </w:r>
    </w:p>
    <w:p w14:paraId="3A3CE82C" w14:textId="77777777" w:rsidR="00F324EC" w:rsidRDefault="00F324EC" w:rsidP="005E5AA6">
      <w:pPr>
        <w:pStyle w:val="ListParagraph"/>
        <w:jc w:val="both"/>
        <w:rPr>
          <w:rFonts w:ascii="Times New Roman" w:hAnsi="Times New Roman" w:cs="Times New Roman"/>
          <w:sz w:val="20"/>
          <w:szCs w:val="20"/>
        </w:rPr>
      </w:pPr>
    </w:p>
    <w:p w14:paraId="25201C0E" w14:textId="3ED8213E" w:rsidR="0065718B" w:rsidRDefault="000970D8" w:rsidP="005E5AA6">
      <w:pPr>
        <w:jc w:val="both"/>
        <w:rPr>
          <w:rFonts w:ascii="Times New Roman" w:hAnsi="Times New Roman" w:cs="Times New Roman"/>
          <w:b/>
          <w:bCs/>
          <w:sz w:val="20"/>
          <w:szCs w:val="20"/>
        </w:rPr>
      </w:pPr>
      <w:r w:rsidRPr="00A876C2">
        <w:rPr>
          <w:rFonts w:ascii="Times New Roman" w:hAnsi="Times New Roman" w:cs="Times New Roman"/>
          <w:b/>
          <w:bCs/>
          <w:sz w:val="20"/>
          <w:szCs w:val="20"/>
        </w:rPr>
        <w:t>METHODOLOGY</w:t>
      </w:r>
    </w:p>
    <w:p w14:paraId="2884D2FD" w14:textId="6E7B9C1B" w:rsidR="00EE1CFD" w:rsidRPr="00EE1CFD" w:rsidRDefault="00EE1CFD" w:rsidP="005E5AA6">
      <w:pPr>
        <w:jc w:val="both"/>
        <w:rPr>
          <w:rFonts w:ascii="Times New Roman" w:hAnsi="Times New Roman" w:cs="Times New Roman"/>
          <w:sz w:val="20"/>
          <w:szCs w:val="20"/>
        </w:rPr>
      </w:pPr>
      <w:r w:rsidRPr="00EE1CFD">
        <w:rPr>
          <w:rFonts w:ascii="Times New Roman" w:hAnsi="Times New Roman" w:cs="Times New Roman"/>
          <w:sz w:val="20"/>
          <w:szCs w:val="20"/>
        </w:rPr>
        <w:t>A mixed-method approach is used in this study to examine mutual fund performance evaluation measures. The first step of the research is a thorough analysis of the body of knowledge on mutual fund performance evaluation, which includes reports from the industry, scholarly articles, and regulatory requirements. Data collection entails obtaining past mutual fund performance information from reliable sources, including regulatory filings, fund prospectuses, and financial databases. The dataset guarantees data accuracy and completeness by include pertinent factors such fund returns, risk metrics, expense ratios, and benchmark indexes. Then, using exacting procedures, the chosen performance metrics—such as the compound annual growth rate (CAGR), profit of earning ratio, Sortino ratio, Sharpe ratio, and profit on book ratio—are computed for every mutual fund in the dataset.</w:t>
      </w:r>
    </w:p>
    <w:p w14:paraId="6523C1A9" w14:textId="624686E8" w:rsidR="008D12BE" w:rsidRPr="000F7FF4" w:rsidRDefault="00E133D6" w:rsidP="000F7FF4">
      <w:pPr>
        <w:jc w:val="both"/>
        <w:rPr>
          <w:rFonts w:ascii="Times New Roman" w:hAnsi="Times New Roman" w:cs="Times New Roman"/>
          <w:sz w:val="20"/>
          <w:szCs w:val="20"/>
        </w:rPr>
        <w:sectPr w:rsidR="008D12BE" w:rsidRPr="000F7FF4" w:rsidSect="008218D1">
          <w:type w:val="continuous"/>
          <w:pgSz w:w="11906" w:h="16838"/>
          <w:pgMar w:top="1440" w:right="1080" w:bottom="1440" w:left="1080" w:header="709" w:footer="709" w:gutter="0"/>
          <w:pgBorders w:offsetFrom="page">
            <w:top w:val="thinThickSmallGap" w:sz="24" w:space="31" w:color="auto"/>
            <w:bottom w:val="thickThinSmallGap" w:sz="24" w:space="31" w:color="auto"/>
          </w:pgBorders>
          <w:cols w:num="2" w:space="708"/>
          <w:docGrid w:linePitch="360"/>
        </w:sectPr>
      </w:pPr>
      <w:r w:rsidRPr="000F7FF4">
        <w:rPr>
          <w:rFonts w:ascii="Times New Roman" w:hAnsi="Times New Roman" w:cs="Times New Roman"/>
          <w:sz w:val="20"/>
          <w:szCs w:val="20"/>
        </w:rPr>
        <w:t xml:space="preserve">Using statistical tests, graphical displays, and descriptive statistics, the computed metrics are empirically </w:t>
      </w:r>
      <w:proofErr w:type="spellStart"/>
      <w:r w:rsidRPr="000F7FF4">
        <w:rPr>
          <w:rFonts w:ascii="Times New Roman" w:hAnsi="Times New Roman" w:cs="Times New Roman"/>
          <w:sz w:val="20"/>
          <w:szCs w:val="20"/>
        </w:rPr>
        <w:t>analyzed</w:t>
      </w:r>
      <w:proofErr w:type="spellEnd"/>
      <w:r w:rsidRPr="000F7FF4">
        <w:rPr>
          <w:rFonts w:ascii="Times New Roman" w:hAnsi="Times New Roman" w:cs="Times New Roman"/>
          <w:sz w:val="20"/>
          <w:szCs w:val="20"/>
        </w:rPr>
        <w:t xml:space="preserve"> to find patterns, trends, and relationships in the dataset. The interpretation and discussion of the results take into account the strengths, limits, and implications of each metric within the framework of theoretical frameworks and current research. Conclusions about the usefulness and applicability of the performance metrics in assessing mutual fund performance are made in light of the research findings, and suggestions are made for investors, fund managers, and legislators on how to use them in real-world investment decision-making and regulatory supervision. This study approach adds to the corpus of knowledge in finance and investment management by enabling a thorough and systematic investigation of mutual fund performance evaluation measures.</w:t>
      </w:r>
    </w:p>
    <w:p w14:paraId="68083696" w14:textId="77777777" w:rsidR="005E5AA6" w:rsidRDefault="005E5AA6" w:rsidP="0065718B">
      <w:pPr>
        <w:rPr>
          <w:rFonts w:ascii="Times New Roman" w:hAnsi="Times New Roman" w:cs="Times New Roman"/>
          <w:b/>
          <w:bCs/>
          <w:sz w:val="20"/>
          <w:szCs w:val="20"/>
        </w:rPr>
      </w:pPr>
    </w:p>
    <w:p w14:paraId="640E71FA" w14:textId="77777777" w:rsidR="007B6CEC" w:rsidRDefault="007B6CEC" w:rsidP="0065718B">
      <w:pPr>
        <w:rPr>
          <w:rFonts w:ascii="Times New Roman" w:hAnsi="Times New Roman" w:cs="Times New Roman"/>
          <w:b/>
          <w:bCs/>
          <w:sz w:val="20"/>
          <w:szCs w:val="20"/>
        </w:rPr>
      </w:pPr>
    </w:p>
    <w:p w14:paraId="7E30359F" w14:textId="77777777" w:rsidR="007B6CEC" w:rsidRDefault="007B6CEC" w:rsidP="0065718B">
      <w:pPr>
        <w:rPr>
          <w:rFonts w:ascii="Times New Roman" w:hAnsi="Times New Roman" w:cs="Times New Roman"/>
          <w:b/>
          <w:bCs/>
          <w:sz w:val="20"/>
          <w:szCs w:val="20"/>
        </w:rPr>
      </w:pPr>
    </w:p>
    <w:p w14:paraId="1BEE8364" w14:textId="19376BD3" w:rsidR="00A876C2" w:rsidRDefault="00A876C2" w:rsidP="0065718B">
      <w:pPr>
        <w:rPr>
          <w:rFonts w:ascii="Times New Roman" w:hAnsi="Times New Roman" w:cs="Times New Roman"/>
          <w:b/>
          <w:bCs/>
          <w:sz w:val="20"/>
          <w:szCs w:val="20"/>
        </w:rPr>
      </w:pPr>
      <w:r>
        <w:rPr>
          <w:rFonts w:ascii="Times New Roman" w:hAnsi="Times New Roman" w:cs="Times New Roman"/>
          <w:b/>
          <w:bCs/>
          <w:sz w:val="20"/>
          <w:szCs w:val="20"/>
        </w:rPr>
        <w:lastRenderedPageBreak/>
        <w:t>DATA ANALYSIS AND INTERPRETATION</w:t>
      </w:r>
    </w:p>
    <w:p w14:paraId="0F21F760" w14:textId="3A441F07" w:rsidR="00534454" w:rsidRDefault="00CF317F" w:rsidP="0065718B">
      <w:pPr>
        <w:rPr>
          <w:rFonts w:ascii="Times New Roman" w:hAnsi="Times New Roman" w:cs="Times New Roman"/>
          <w:sz w:val="20"/>
          <w:szCs w:val="20"/>
        </w:rPr>
      </w:pPr>
      <w:r>
        <w:rPr>
          <w:rFonts w:ascii="Times New Roman" w:hAnsi="Times New Roman" w:cs="Times New Roman"/>
          <w:sz w:val="20"/>
          <w:szCs w:val="20"/>
        </w:rPr>
        <w:t xml:space="preserve">The study has been analysed based on the </w:t>
      </w:r>
      <w:r w:rsidR="00755C29">
        <w:rPr>
          <w:rFonts w:ascii="Times New Roman" w:hAnsi="Times New Roman" w:cs="Times New Roman"/>
          <w:sz w:val="20"/>
          <w:szCs w:val="20"/>
        </w:rPr>
        <w:t>performance of mutual fund of wallet wealth</w:t>
      </w:r>
      <w:r w:rsidR="00826A68">
        <w:rPr>
          <w:rFonts w:ascii="Times New Roman" w:hAnsi="Times New Roman" w:cs="Times New Roman"/>
          <w:sz w:val="20"/>
          <w:szCs w:val="20"/>
        </w:rPr>
        <w:t xml:space="preserve"> </w:t>
      </w:r>
      <w:proofErr w:type="gramStart"/>
      <w:r w:rsidR="00826A68">
        <w:rPr>
          <w:rFonts w:ascii="Times New Roman" w:hAnsi="Times New Roman" w:cs="Times New Roman"/>
          <w:sz w:val="20"/>
          <w:szCs w:val="20"/>
        </w:rPr>
        <w:t>LLP .Different</w:t>
      </w:r>
      <w:proofErr w:type="gramEnd"/>
      <w:r w:rsidR="00826A68">
        <w:rPr>
          <w:rFonts w:ascii="Times New Roman" w:hAnsi="Times New Roman" w:cs="Times New Roman"/>
          <w:sz w:val="20"/>
          <w:szCs w:val="20"/>
        </w:rPr>
        <w:t xml:space="preserve"> ratio such </w:t>
      </w:r>
      <w:r w:rsidR="00F347D9">
        <w:rPr>
          <w:rFonts w:ascii="Times New Roman" w:hAnsi="Times New Roman" w:cs="Times New Roman"/>
          <w:sz w:val="20"/>
          <w:szCs w:val="20"/>
        </w:rPr>
        <w:t xml:space="preserve">as </w:t>
      </w:r>
      <w:proofErr w:type="spellStart"/>
      <w:r w:rsidR="00F347D9">
        <w:rPr>
          <w:rFonts w:ascii="Times New Roman" w:hAnsi="Times New Roman" w:cs="Times New Roman"/>
          <w:sz w:val="20"/>
          <w:szCs w:val="20"/>
        </w:rPr>
        <w:t>sharpe</w:t>
      </w:r>
      <w:proofErr w:type="spellEnd"/>
      <w:r w:rsidR="00F347D9">
        <w:rPr>
          <w:rFonts w:ascii="Times New Roman" w:hAnsi="Times New Roman" w:cs="Times New Roman"/>
          <w:sz w:val="20"/>
          <w:szCs w:val="20"/>
        </w:rPr>
        <w:t xml:space="preserve"> ratio, </w:t>
      </w:r>
      <w:proofErr w:type="spellStart"/>
      <w:r w:rsidR="00F347D9">
        <w:rPr>
          <w:rFonts w:ascii="Times New Roman" w:hAnsi="Times New Roman" w:cs="Times New Roman"/>
          <w:sz w:val="20"/>
          <w:szCs w:val="20"/>
        </w:rPr>
        <w:t>sortino</w:t>
      </w:r>
      <w:proofErr w:type="spellEnd"/>
      <w:r w:rsidR="00F347D9">
        <w:rPr>
          <w:rFonts w:ascii="Times New Roman" w:hAnsi="Times New Roman" w:cs="Times New Roman"/>
          <w:sz w:val="20"/>
          <w:szCs w:val="20"/>
        </w:rPr>
        <w:t xml:space="preserve"> ratio , profit </w:t>
      </w:r>
      <w:r w:rsidR="00501D71">
        <w:rPr>
          <w:rFonts w:ascii="Times New Roman" w:hAnsi="Times New Roman" w:cs="Times New Roman"/>
          <w:sz w:val="20"/>
          <w:szCs w:val="20"/>
        </w:rPr>
        <w:t xml:space="preserve">to </w:t>
      </w:r>
      <w:proofErr w:type="spellStart"/>
      <w:r w:rsidR="00501D71">
        <w:rPr>
          <w:rFonts w:ascii="Times New Roman" w:hAnsi="Times New Roman" w:cs="Times New Roman"/>
          <w:sz w:val="20"/>
          <w:szCs w:val="20"/>
        </w:rPr>
        <w:t>earning</w:t>
      </w:r>
      <w:proofErr w:type="spellEnd"/>
      <w:r w:rsidR="00501D71">
        <w:rPr>
          <w:rFonts w:ascii="Times New Roman" w:hAnsi="Times New Roman" w:cs="Times New Roman"/>
          <w:sz w:val="20"/>
          <w:szCs w:val="20"/>
        </w:rPr>
        <w:t xml:space="preserve"> ratio have been used to</w:t>
      </w:r>
      <w:r w:rsidR="007B5D17">
        <w:rPr>
          <w:rFonts w:ascii="Times New Roman" w:hAnsi="Times New Roman" w:cs="Times New Roman"/>
          <w:sz w:val="20"/>
          <w:szCs w:val="20"/>
        </w:rPr>
        <w:t xml:space="preserve"> evaluate various aspects of company</w:t>
      </w:r>
      <w:r w:rsidR="00B80F36">
        <w:rPr>
          <w:rFonts w:ascii="Times New Roman" w:hAnsi="Times New Roman" w:cs="Times New Roman"/>
          <w:sz w:val="20"/>
          <w:szCs w:val="20"/>
        </w:rPr>
        <w:t>`</w:t>
      </w:r>
      <w:r w:rsidR="00E0257D">
        <w:rPr>
          <w:rFonts w:ascii="Times New Roman" w:hAnsi="Times New Roman" w:cs="Times New Roman"/>
          <w:sz w:val="20"/>
          <w:szCs w:val="20"/>
        </w:rPr>
        <w:t xml:space="preserve">s </w:t>
      </w:r>
      <w:r w:rsidR="00B80F36">
        <w:rPr>
          <w:rFonts w:ascii="Times New Roman" w:hAnsi="Times New Roman" w:cs="Times New Roman"/>
          <w:sz w:val="20"/>
          <w:szCs w:val="20"/>
        </w:rPr>
        <w:t>operation and fina</w:t>
      </w:r>
      <w:r w:rsidR="00534454">
        <w:rPr>
          <w:rFonts w:ascii="Times New Roman" w:hAnsi="Times New Roman" w:cs="Times New Roman"/>
          <w:sz w:val="20"/>
          <w:szCs w:val="20"/>
        </w:rPr>
        <w:t>n</w:t>
      </w:r>
      <w:r w:rsidR="00B80F36">
        <w:rPr>
          <w:rFonts w:ascii="Times New Roman" w:hAnsi="Times New Roman" w:cs="Times New Roman"/>
          <w:sz w:val="20"/>
          <w:szCs w:val="20"/>
        </w:rPr>
        <w:t xml:space="preserve">cial </w:t>
      </w:r>
      <w:r w:rsidR="00534454">
        <w:rPr>
          <w:rFonts w:ascii="Times New Roman" w:hAnsi="Times New Roman" w:cs="Times New Roman"/>
          <w:sz w:val="20"/>
          <w:szCs w:val="20"/>
        </w:rPr>
        <w:t>performance to draw correct interpretation</w:t>
      </w:r>
      <w:r w:rsidR="0016692C">
        <w:rPr>
          <w:rFonts w:ascii="Times New Roman" w:hAnsi="Times New Roman" w:cs="Times New Roman"/>
          <w:sz w:val="20"/>
          <w:szCs w:val="20"/>
        </w:rPr>
        <w:t>.</w:t>
      </w:r>
    </w:p>
    <w:p w14:paraId="6E8168C0" w14:textId="77777777" w:rsidR="00107CCE" w:rsidRDefault="00107CCE" w:rsidP="0003438D">
      <w:pPr>
        <w:jc w:val="center"/>
        <w:rPr>
          <w:rFonts w:ascii="Times New Roman" w:hAnsi="Times New Roman" w:cs="Times New Roman"/>
          <w:b/>
          <w:bCs/>
          <w:sz w:val="20"/>
          <w:szCs w:val="20"/>
        </w:rPr>
      </w:pPr>
    </w:p>
    <w:p w14:paraId="3516AF78" w14:textId="47DC6E54" w:rsidR="0003438D" w:rsidRPr="000B335E" w:rsidRDefault="00A56A2C" w:rsidP="0003438D">
      <w:pPr>
        <w:jc w:val="center"/>
        <w:rPr>
          <w:rFonts w:ascii="Times New Roman" w:hAnsi="Times New Roman" w:cs="Times New Roman"/>
          <w:b/>
          <w:bCs/>
          <w:sz w:val="20"/>
          <w:szCs w:val="20"/>
        </w:rPr>
      </w:pPr>
      <w:r w:rsidRPr="000B335E">
        <w:rPr>
          <w:rFonts w:ascii="Times New Roman" w:hAnsi="Times New Roman" w:cs="Times New Roman"/>
          <w:b/>
          <w:bCs/>
          <w:sz w:val="20"/>
          <w:szCs w:val="20"/>
        </w:rPr>
        <w:t xml:space="preserve">TABLE NO. </w:t>
      </w:r>
      <w:proofErr w:type="gramStart"/>
      <w:r w:rsidRPr="000B335E">
        <w:rPr>
          <w:rFonts w:ascii="Times New Roman" w:hAnsi="Times New Roman" w:cs="Times New Roman"/>
          <w:b/>
          <w:bCs/>
          <w:sz w:val="20"/>
          <w:szCs w:val="20"/>
        </w:rPr>
        <w:t xml:space="preserve">2 </w:t>
      </w:r>
      <w:r w:rsidR="00B832E7" w:rsidRPr="000B335E">
        <w:rPr>
          <w:rFonts w:ascii="Times New Roman" w:hAnsi="Times New Roman" w:cs="Times New Roman"/>
          <w:b/>
          <w:bCs/>
          <w:sz w:val="20"/>
          <w:szCs w:val="20"/>
        </w:rPr>
        <w:t>:</w:t>
      </w:r>
      <w:proofErr w:type="gramEnd"/>
      <w:r w:rsidR="00B832E7" w:rsidRPr="000B335E">
        <w:rPr>
          <w:rFonts w:ascii="Times New Roman" w:hAnsi="Times New Roman" w:cs="Times New Roman"/>
          <w:b/>
          <w:bCs/>
          <w:sz w:val="20"/>
          <w:szCs w:val="20"/>
        </w:rPr>
        <w:t xml:space="preserve"> SHARPE RATIO</w:t>
      </w:r>
    </w:p>
    <w:tbl>
      <w:tblPr>
        <w:tblW w:w="4766" w:type="dxa"/>
        <w:jc w:val="center"/>
        <w:shd w:val="clear" w:color="auto" w:fill="FFFFFF" w:themeFill="background1"/>
        <w:tblLook w:val="04A0" w:firstRow="1" w:lastRow="0" w:firstColumn="1" w:lastColumn="0" w:noHBand="0" w:noVBand="1"/>
      </w:tblPr>
      <w:tblGrid>
        <w:gridCol w:w="3809"/>
        <w:gridCol w:w="957"/>
      </w:tblGrid>
      <w:tr w:rsidR="0003438D" w:rsidRPr="000B335E" w14:paraId="45594617" w14:textId="77777777" w:rsidTr="00D44A57">
        <w:trPr>
          <w:trHeight w:val="290"/>
          <w:jc w:val="center"/>
        </w:trPr>
        <w:tc>
          <w:tcPr>
            <w:tcW w:w="3809"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42564F08" w14:textId="77777777" w:rsidR="0003438D" w:rsidRPr="000B335E" w:rsidRDefault="0003438D" w:rsidP="00D44A57">
            <w:pPr>
              <w:spacing w:line="360" w:lineRule="auto"/>
              <w:jc w:val="both"/>
              <w:rPr>
                <w:rFonts w:ascii="Times New Roman" w:hAnsi="Times New Roman" w:cs="Times New Roman"/>
                <w:sz w:val="20"/>
                <w:szCs w:val="20"/>
                <w:lang w:eastAsia="en-IN"/>
              </w:rPr>
            </w:pPr>
            <w:r w:rsidRPr="000B335E">
              <w:rPr>
                <w:rFonts w:ascii="Times New Roman" w:hAnsi="Times New Roman" w:cs="Times New Roman"/>
                <w:sz w:val="20"/>
                <w:szCs w:val="20"/>
                <w:lang w:eastAsia="en-IN"/>
              </w:rPr>
              <w:t>Fund Name</w:t>
            </w:r>
          </w:p>
        </w:tc>
        <w:tc>
          <w:tcPr>
            <w:tcW w:w="957"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422C7D7" w14:textId="77777777" w:rsidR="0003438D" w:rsidRPr="000B335E" w:rsidRDefault="0003438D" w:rsidP="00D44A57">
            <w:pPr>
              <w:spacing w:line="360" w:lineRule="auto"/>
              <w:jc w:val="both"/>
              <w:rPr>
                <w:rFonts w:ascii="Times New Roman" w:hAnsi="Times New Roman" w:cs="Times New Roman"/>
                <w:sz w:val="20"/>
                <w:szCs w:val="20"/>
                <w:lang w:eastAsia="en-IN"/>
              </w:rPr>
            </w:pPr>
            <w:r w:rsidRPr="000B335E">
              <w:rPr>
                <w:rFonts w:ascii="Times New Roman" w:hAnsi="Times New Roman" w:cs="Times New Roman"/>
                <w:sz w:val="20"/>
                <w:szCs w:val="20"/>
                <w:lang w:eastAsia="en-IN"/>
              </w:rPr>
              <w:t>Sharpe</w:t>
            </w:r>
          </w:p>
        </w:tc>
      </w:tr>
      <w:tr w:rsidR="0003438D" w:rsidRPr="000B335E" w14:paraId="07138E7D" w14:textId="77777777" w:rsidTr="00D44A57">
        <w:trPr>
          <w:trHeight w:val="290"/>
          <w:jc w:val="center"/>
        </w:trPr>
        <w:tc>
          <w:tcPr>
            <w:tcW w:w="3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CE2C909" w14:textId="77777777" w:rsidR="0003438D" w:rsidRPr="000B335E" w:rsidRDefault="0003438D"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Union Small Cap Fund (G)</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7347083A" w14:textId="77777777" w:rsidR="0003438D" w:rsidRPr="000B335E" w:rsidRDefault="0003438D"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0.49</w:t>
            </w:r>
          </w:p>
        </w:tc>
      </w:tr>
      <w:tr w:rsidR="0003438D" w:rsidRPr="000B335E" w14:paraId="795936A8" w14:textId="77777777" w:rsidTr="00D44A57">
        <w:trPr>
          <w:trHeight w:val="290"/>
          <w:jc w:val="center"/>
        </w:trPr>
        <w:tc>
          <w:tcPr>
            <w:tcW w:w="3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44DF6CD" w14:textId="77777777" w:rsidR="0003438D" w:rsidRPr="000B335E" w:rsidRDefault="0003438D"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Franklin India Smaller Companies Fund (G)</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0E01E274" w14:textId="77777777" w:rsidR="0003438D" w:rsidRPr="000B335E" w:rsidRDefault="0003438D"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0.49</w:t>
            </w:r>
          </w:p>
        </w:tc>
      </w:tr>
      <w:tr w:rsidR="0003438D" w:rsidRPr="000B335E" w14:paraId="3F5E0CD2" w14:textId="77777777" w:rsidTr="00D44A57">
        <w:trPr>
          <w:trHeight w:val="290"/>
          <w:jc w:val="center"/>
        </w:trPr>
        <w:tc>
          <w:tcPr>
            <w:tcW w:w="3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92C5E9" w14:textId="77777777" w:rsidR="0003438D" w:rsidRPr="000B335E" w:rsidRDefault="0003438D"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Invesco India Multicap Fund (G)</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0FBF77A7" w14:textId="77777777" w:rsidR="0003438D" w:rsidRPr="000B335E" w:rsidRDefault="0003438D"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0.55</w:t>
            </w:r>
          </w:p>
        </w:tc>
      </w:tr>
      <w:tr w:rsidR="0003438D" w:rsidRPr="000B335E" w14:paraId="5639ED65" w14:textId="77777777" w:rsidTr="00D44A57">
        <w:trPr>
          <w:trHeight w:val="290"/>
          <w:jc w:val="center"/>
        </w:trPr>
        <w:tc>
          <w:tcPr>
            <w:tcW w:w="3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61EB540" w14:textId="77777777" w:rsidR="0003438D" w:rsidRPr="000B335E" w:rsidRDefault="0003438D"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Kotak Emerging Equity Fund (G)</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331C0D60" w14:textId="77777777" w:rsidR="0003438D" w:rsidRPr="000B335E" w:rsidRDefault="0003438D"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0.44</w:t>
            </w:r>
          </w:p>
        </w:tc>
      </w:tr>
      <w:tr w:rsidR="0003438D" w:rsidRPr="000B335E" w14:paraId="790439AA" w14:textId="77777777" w:rsidTr="00D44A57">
        <w:trPr>
          <w:trHeight w:val="290"/>
          <w:jc w:val="center"/>
        </w:trPr>
        <w:tc>
          <w:tcPr>
            <w:tcW w:w="3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552D83" w14:textId="77777777" w:rsidR="0003438D" w:rsidRPr="000B335E" w:rsidRDefault="0003438D"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Tata Large &amp; Mid Cap Fund - Regular (G)</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69BFAAB1" w14:textId="77777777" w:rsidR="0003438D" w:rsidRPr="000B335E" w:rsidRDefault="0003438D"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0.41</w:t>
            </w:r>
          </w:p>
        </w:tc>
      </w:tr>
      <w:tr w:rsidR="0003438D" w:rsidRPr="000B335E" w14:paraId="4D3465F9" w14:textId="77777777" w:rsidTr="00D44A57">
        <w:trPr>
          <w:trHeight w:val="290"/>
          <w:jc w:val="center"/>
        </w:trPr>
        <w:tc>
          <w:tcPr>
            <w:tcW w:w="3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2252825" w14:textId="77777777" w:rsidR="0003438D" w:rsidRPr="000B335E" w:rsidRDefault="0003438D"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Kotak Equity Opportunities (G)</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5681D0CE" w14:textId="77777777" w:rsidR="0003438D" w:rsidRPr="000B335E" w:rsidRDefault="0003438D"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0.61</w:t>
            </w:r>
          </w:p>
        </w:tc>
      </w:tr>
      <w:tr w:rsidR="0003438D" w:rsidRPr="000B335E" w14:paraId="3D1F4E43" w14:textId="77777777" w:rsidTr="00D44A57">
        <w:trPr>
          <w:trHeight w:val="290"/>
          <w:jc w:val="center"/>
        </w:trPr>
        <w:tc>
          <w:tcPr>
            <w:tcW w:w="3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E38D3F3" w14:textId="77777777" w:rsidR="0003438D" w:rsidRPr="000B335E" w:rsidRDefault="0003438D"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 xml:space="preserve">Motilal </w:t>
            </w:r>
            <w:proofErr w:type="spellStart"/>
            <w:r w:rsidRPr="000B335E">
              <w:rPr>
                <w:rFonts w:ascii="Times New Roman" w:eastAsia="Times New Roman" w:hAnsi="Times New Roman" w:cs="Times New Roman"/>
                <w:color w:val="000000"/>
                <w:kern w:val="0"/>
                <w:sz w:val="20"/>
                <w:szCs w:val="20"/>
                <w:lang w:eastAsia="en-IN"/>
                <w14:ligatures w14:val="none"/>
              </w:rPr>
              <w:t>Oswal</w:t>
            </w:r>
            <w:proofErr w:type="spellEnd"/>
            <w:r w:rsidRPr="000B335E">
              <w:rPr>
                <w:rFonts w:ascii="Times New Roman" w:eastAsia="Times New Roman" w:hAnsi="Times New Roman" w:cs="Times New Roman"/>
                <w:color w:val="000000"/>
                <w:kern w:val="0"/>
                <w:sz w:val="20"/>
                <w:szCs w:val="20"/>
                <w:lang w:eastAsia="en-IN"/>
                <w14:ligatures w14:val="none"/>
              </w:rPr>
              <w:t xml:space="preserve"> Midcap Fund (G)</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152810F5" w14:textId="77777777" w:rsidR="0003438D" w:rsidRPr="000B335E" w:rsidRDefault="0003438D"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0.83</w:t>
            </w:r>
          </w:p>
        </w:tc>
      </w:tr>
      <w:tr w:rsidR="0003438D" w:rsidRPr="000B335E" w14:paraId="4B8D2D9B" w14:textId="77777777" w:rsidTr="00D44A57">
        <w:trPr>
          <w:trHeight w:val="290"/>
          <w:jc w:val="center"/>
        </w:trPr>
        <w:tc>
          <w:tcPr>
            <w:tcW w:w="3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50A3036" w14:textId="77777777" w:rsidR="0003438D" w:rsidRPr="000B335E" w:rsidRDefault="0003438D"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Nippon India Multi Cap Fund (G)</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22E87996" w14:textId="77777777" w:rsidR="0003438D" w:rsidRPr="000B335E" w:rsidRDefault="0003438D"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0.58</w:t>
            </w:r>
          </w:p>
        </w:tc>
      </w:tr>
      <w:tr w:rsidR="0003438D" w:rsidRPr="000B335E" w14:paraId="59FD273D" w14:textId="77777777" w:rsidTr="00D44A57">
        <w:trPr>
          <w:trHeight w:val="290"/>
          <w:jc w:val="center"/>
        </w:trPr>
        <w:tc>
          <w:tcPr>
            <w:tcW w:w="3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21B8368" w14:textId="77777777" w:rsidR="0003438D" w:rsidRPr="000B335E" w:rsidRDefault="0003438D"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SBI BlueChip Fund (G)</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748CD610" w14:textId="77777777" w:rsidR="0003438D" w:rsidRPr="000B335E" w:rsidRDefault="0003438D"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0.31</w:t>
            </w:r>
          </w:p>
        </w:tc>
      </w:tr>
      <w:tr w:rsidR="0003438D" w:rsidRPr="000B335E" w14:paraId="7616EEB8" w14:textId="77777777" w:rsidTr="00D44A57">
        <w:trPr>
          <w:trHeight w:val="290"/>
          <w:jc w:val="center"/>
        </w:trPr>
        <w:tc>
          <w:tcPr>
            <w:tcW w:w="3809"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FD730A4" w14:textId="77777777" w:rsidR="0003438D" w:rsidRPr="000B335E" w:rsidRDefault="0003438D"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 xml:space="preserve">ICICI </w:t>
            </w:r>
            <w:proofErr w:type="spellStart"/>
            <w:r w:rsidRPr="000B335E">
              <w:rPr>
                <w:rFonts w:ascii="Times New Roman" w:eastAsia="Times New Roman" w:hAnsi="Times New Roman" w:cs="Times New Roman"/>
                <w:color w:val="000000"/>
                <w:kern w:val="0"/>
                <w:sz w:val="20"/>
                <w:szCs w:val="20"/>
                <w:lang w:eastAsia="en-IN"/>
                <w14:ligatures w14:val="none"/>
              </w:rPr>
              <w:t>Pru</w:t>
            </w:r>
            <w:proofErr w:type="spellEnd"/>
            <w:r w:rsidRPr="000B335E">
              <w:rPr>
                <w:rFonts w:ascii="Times New Roman" w:eastAsia="Times New Roman" w:hAnsi="Times New Roman" w:cs="Times New Roman"/>
                <w:color w:val="000000"/>
                <w:kern w:val="0"/>
                <w:sz w:val="20"/>
                <w:szCs w:val="20"/>
                <w:lang w:eastAsia="en-IN"/>
                <w14:ligatures w14:val="none"/>
              </w:rPr>
              <w:t xml:space="preserve"> </w:t>
            </w:r>
            <w:proofErr w:type="spellStart"/>
            <w:r w:rsidRPr="000B335E">
              <w:rPr>
                <w:rFonts w:ascii="Times New Roman" w:eastAsia="Times New Roman" w:hAnsi="Times New Roman" w:cs="Times New Roman"/>
                <w:color w:val="000000"/>
                <w:kern w:val="0"/>
                <w:sz w:val="20"/>
                <w:szCs w:val="20"/>
                <w:lang w:eastAsia="en-IN"/>
                <w14:ligatures w14:val="none"/>
              </w:rPr>
              <w:t>Bluechip</w:t>
            </w:r>
            <w:proofErr w:type="spellEnd"/>
            <w:r w:rsidRPr="000B335E">
              <w:rPr>
                <w:rFonts w:ascii="Times New Roman" w:eastAsia="Times New Roman" w:hAnsi="Times New Roman" w:cs="Times New Roman"/>
                <w:color w:val="000000"/>
                <w:kern w:val="0"/>
                <w:sz w:val="20"/>
                <w:szCs w:val="20"/>
                <w:lang w:eastAsia="en-IN"/>
                <w14:ligatures w14:val="none"/>
              </w:rPr>
              <w:t xml:space="preserve"> Fund (G)</w:t>
            </w:r>
          </w:p>
        </w:tc>
        <w:tc>
          <w:tcPr>
            <w:tcW w:w="957" w:type="dxa"/>
            <w:tcBorders>
              <w:top w:val="nil"/>
              <w:left w:val="nil"/>
              <w:bottom w:val="single" w:sz="4" w:space="0" w:color="auto"/>
              <w:right w:val="single" w:sz="4" w:space="0" w:color="auto"/>
            </w:tcBorders>
            <w:shd w:val="clear" w:color="auto" w:fill="FFFFFF" w:themeFill="background1"/>
            <w:noWrap/>
            <w:vAlign w:val="bottom"/>
            <w:hideMark/>
          </w:tcPr>
          <w:p w14:paraId="5D71E97B" w14:textId="77777777" w:rsidR="0003438D" w:rsidRPr="000B335E" w:rsidRDefault="0003438D"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0.47</w:t>
            </w:r>
          </w:p>
        </w:tc>
      </w:tr>
    </w:tbl>
    <w:p w14:paraId="68D0FD48" w14:textId="77777777" w:rsidR="0003438D" w:rsidRPr="000B335E" w:rsidRDefault="0003438D" w:rsidP="0003438D">
      <w:pPr>
        <w:spacing w:line="360" w:lineRule="auto"/>
        <w:jc w:val="both"/>
        <w:rPr>
          <w:rFonts w:ascii="Times New Roman" w:hAnsi="Times New Roman" w:cs="Times New Roman"/>
          <w:sz w:val="20"/>
          <w:szCs w:val="20"/>
        </w:rPr>
      </w:pPr>
    </w:p>
    <w:p w14:paraId="3491977C" w14:textId="3D0883AC" w:rsidR="0003438D" w:rsidRPr="000B335E" w:rsidRDefault="0003438D" w:rsidP="00F5182B">
      <w:pPr>
        <w:spacing w:line="360" w:lineRule="auto"/>
        <w:jc w:val="center"/>
        <w:rPr>
          <w:rFonts w:ascii="Times New Roman" w:hAnsi="Times New Roman" w:cs="Times New Roman"/>
          <w:sz w:val="20"/>
          <w:szCs w:val="20"/>
        </w:rPr>
      </w:pPr>
      <w:r w:rsidRPr="000B335E">
        <w:rPr>
          <w:rFonts w:ascii="Times New Roman" w:hAnsi="Times New Roman" w:cs="Times New Roman"/>
          <w:sz w:val="20"/>
          <w:szCs w:val="20"/>
        </w:rPr>
        <w:t>SHARPE INDEX = RP- RF \ SD</w:t>
      </w:r>
    </w:p>
    <w:p w14:paraId="2A475852" w14:textId="2B563C2B" w:rsidR="00A11F19" w:rsidRPr="000B335E" w:rsidRDefault="00A11F19" w:rsidP="00F5182B">
      <w:pPr>
        <w:spacing w:line="360" w:lineRule="auto"/>
        <w:jc w:val="center"/>
        <w:rPr>
          <w:rFonts w:ascii="Times New Roman" w:hAnsi="Times New Roman" w:cs="Times New Roman"/>
          <w:b/>
          <w:bCs/>
          <w:sz w:val="20"/>
          <w:szCs w:val="20"/>
        </w:rPr>
      </w:pPr>
      <w:r w:rsidRPr="000B335E">
        <w:rPr>
          <w:rFonts w:ascii="Times New Roman" w:hAnsi="Times New Roman" w:cs="Times New Roman"/>
          <w:b/>
          <w:bCs/>
          <w:sz w:val="20"/>
          <w:szCs w:val="20"/>
        </w:rPr>
        <w:t xml:space="preserve">CHART </w:t>
      </w:r>
      <w:proofErr w:type="gramStart"/>
      <w:r w:rsidR="00F5182B" w:rsidRPr="000B335E">
        <w:rPr>
          <w:rFonts w:ascii="Times New Roman" w:hAnsi="Times New Roman" w:cs="Times New Roman"/>
          <w:b/>
          <w:bCs/>
          <w:sz w:val="20"/>
          <w:szCs w:val="20"/>
        </w:rPr>
        <w:t>1 :</w:t>
      </w:r>
      <w:proofErr w:type="gramEnd"/>
      <w:r w:rsidR="00F5182B" w:rsidRPr="000B335E">
        <w:rPr>
          <w:rFonts w:ascii="Times New Roman" w:hAnsi="Times New Roman" w:cs="Times New Roman"/>
          <w:b/>
          <w:bCs/>
          <w:sz w:val="20"/>
          <w:szCs w:val="20"/>
        </w:rPr>
        <w:t xml:space="preserve"> SHARPE RATIO</w:t>
      </w:r>
    </w:p>
    <w:p w14:paraId="4A99B349" w14:textId="77777777" w:rsidR="00F5182B" w:rsidRPr="000B335E" w:rsidRDefault="0003438D" w:rsidP="00F5182B">
      <w:pPr>
        <w:spacing w:line="360" w:lineRule="auto"/>
        <w:jc w:val="center"/>
        <w:rPr>
          <w:rFonts w:ascii="Times New Roman" w:hAnsi="Times New Roman" w:cs="Times New Roman"/>
          <w:sz w:val="20"/>
          <w:szCs w:val="20"/>
        </w:rPr>
      </w:pPr>
      <w:r w:rsidRPr="000B335E">
        <w:rPr>
          <w:rFonts w:ascii="Times New Roman" w:hAnsi="Times New Roman" w:cs="Times New Roman"/>
          <w:noProof/>
          <w:sz w:val="20"/>
          <w:szCs w:val="20"/>
        </w:rPr>
        <w:drawing>
          <wp:inline distT="0" distB="0" distL="0" distR="0" wp14:anchorId="7776008E" wp14:editId="0500447F">
            <wp:extent cx="4777740" cy="2811780"/>
            <wp:effectExtent l="0" t="0" r="3810" b="7620"/>
            <wp:docPr id="1948296664" name="Chart 1">
              <a:extLst xmlns:a="http://schemas.openxmlformats.org/drawingml/2006/main">
                <a:ext uri="{FF2B5EF4-FFF2-40B4-BE49-F238E27FC236}">
                  <a16:creationId xmlns:a16="http://schemas.microsoft.com/office/drawing/2014/main" id="{43F59CE1-D2F3-0893-6BB9-61974203D9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39370DE" w14:textId="77777777" w:rsidR="00D33DEB" w:rsidRDefault="00D33DEB" w:rsidP="00F5182B">
      <w:pPr>
        <w:spacing w:line="360" w:lineRule="auto"/>
        <w:rPr>
          <w:rFonts w:ascii="Times New Roman" w:hAnsi="Times New Roman" w:cs="Times New Roman"/>
          <w:color w:val="0D0D0D"/>
          <w:sz w:val="20"/>
          <w:szCs w:val="20"/>
          <w:shd w:val="clear" w:color="auto" w:fill="FFFFFF"/>
        </w:rPr>
      </w:pPr>
    </w:p>
    <w:p w14:paraId="4238CB8A" w14:textId="1F21ED25" w:rsidR="0003438D" w:rsidRPr="000B335E" w:rsidRDefault="0003438D" w:rsidP="00F5182B">
      <w:pPr>
        <w:spacing w:line="360" w:lineRule="auto"/>
        <w:rPr>
          <w:rFonts w:ascii="Times New Roman" w:hAnsi="Times New Roman" w:cs="Times New Roman"/>
          <w:sz w:val="20"/>
          <w:szCs w:val="20"/>
        </w:rPr>
      </w:pPr>
      <w:r w:rsidRPr="000B335E">
        <w:rPr>
          <w:rFonts w:ascii="Times New Roman" w:hAnsi="Times New Roman" w:cs="Times New Roman"/>
          <w:color w:val="0D0D0D"/>
          <w:sz w:val="20"/>
          <w:szCs w:val="20"/>
          <w:shd w:val="clear" w:color="auto" w:fill="FFFFFF"/>
        </w:rPr>
        <w:t>Sharpe ratios of various mutual funds to assess their risk-adjusted performance.</w:t>
      </w:r>
    </w:p>
    <w:p w14:paraId="17E557FC" w14:textId="77777777" w:rsidR="0003438D" w:rsidRPr="000B335E" w:rsidRDefault="0003438D" w:rsidP="0003438D">
      <w:pPr>
        <w:spacing w:line="360" w:lineRule="auto"/>
        <w:jc w:val="both"/>
        <w:rPr>
          <w:rFonts w:ascii="Times New Roman" w:hAnsi="Times New Roman" w:cs="Times New Roman"/>
          <w:color w:val="0D0D0D"/>
          <w:sz w:val="20"/>
          <w:szCs w:val="20"/>
          <w:shd w:val="clear" w:color="auto" w:fill="FFFFFF"/>
        </w:rPr>
      </w:pPr>
      <w:r w:rsidRPr="000B335E">
        <w:rPr>
          <w:rFonts w:ascii="Times New Roman" w:hAnsi="Times New Roman" w:cs="Times New Roman"/>
          <w:color w:val="0D0D0D"/>
          <w:sz w:val="20"/>
          <w:szCs w:val="20"/>
          <w:shd w:val="clear" w:color="auto" w:fill="FFFFFF"/>
        </w:rPr>
        <w:lastRenderedPageBreak/>
        <w:t xml:space="preserve">Motilal </w:t>
      </w:r>
      <w:proofErr w:type="spellStart"/>
      <w:r w:rsidRPr="000B335E">
        <w:rPr>
          <w:rFonts w:ascii="Times New Roman" w:hAnsi="Times New Roman" w:cs="Times New Roman"/>
          <w:color w:val="0D0D0D"/>
          <w:sz w:val="20"/>
          <w:szCs w:val="20"/>
          <w:shd w:val="clear" w:color="auto" w:fill="FFFFFF"/>
        </w:rPr>
        <w:t>Oswal</w:t>
      </w:r>
      <w:proofErr w:type="spellEnd"/>
      <w:r w:rsidRPr="000B335E">
        <w:rPr>
          <w:rFonts w:ascii="Times New Roman" w:hAnsi="Times New Roman" w:cs="Times New Roman"/>
          <w:color w:val="0D0D0D"/>
          <w:sz w:val="20"/>
          <w:szCs w:val="20"/>
          <w:shd w:val="clear" w:color="auto" w:fill="FFFFFF"/>
        </w:rPr>
        <w:t xml:space="preserve"> Midcap Fund emerged as the top performer with a Sharpe ratio of 0.83, indicating superior returns relative to the risks taken. Kotak Equity Opportunities followed closely behind with a Sharpe ratio of 0.61, demonstrating strong risk-adjusted performance. Nippon India Multi Cap Fund and Invesco India Multicap Fund also showcased commendable performance with Sharpe ratios of 0.58 and 0.55 respectively. Conversely, SBI BlueChip Fund exhibited relatively lower risk-adjusted performance with a Sharpe ratio of 0.31. The analysis suggests that investors seeking optimal risk-adjusted returns may find the top-performing funds more appealing for inclusion in their investment portfolios.</w:t>
      </w:r>
    </w:p>
    <w:p w14:paraId="6C2BD80A" w14:textId="2DBB5B40" w:rsidR="00E2002A" w:rsidRPr="000B335E" w:rsidRDefault="00EE4E8F" w:rsidP="00E2002A">
      <w:pPr>
        <w:spacing w:line="360" w:lineRule="auto"/>
        <w:jc w:val="center"/>
        <w:rPr>
          <w:rFonts w:ascii="Times New Roman" w:hAnsi="Times New Roman" w:cs="Times New Roman"/>
          <w:b/>
          <w:bCs/>
          <w:color w:val="0D0D0D"/>
          <w:sz w:val="20"/>
          <w:szCs w:val="20"/>
          <w:shd w:val="clear" w:color="auto" w:fill="FFFFFF"/>
        </w:rPr>
      </w:pPr>
      <w:r w:rsidRPr="000B335E">
        <w:rPr>
          <w:rFonts w:ascii="Times New Roman" w:hAnsi="Times New Roman" w:cs="Times New Roman"/>
          <w:b/>
          <w:bCs/>
          <w:color w:val="0D0D0D"/>
          <w:sz w:val="20"/>
          <w:szCs w:val="20"/>
          <w:shd w:val="clear" w:color="auto" w:fill="FFFFFF"/>
        </w:rPr>
        <w:t xml:space="preserve">TABLE NO. </w:t>
      </w:r>
      <w:proofErr w:type="gramStart"/>
      <w:r w:rsidRPr="000B335E">
        <w:rPr>
          <w:rFonts w:ascii="Times New Roman" w:hAnsi="Times New Roman" w:cs="Times New Roman"/>
          <w:b/>
          <w:bCs/>
          <w:color w:val="0D0D0D"/>
          <w:sz w:val="20"/>
          <w:szCs w:val="20"/>
          <w:shd w:val="clear" w:color="auto" w:fill="FFFFFF"/>
        </w:rPr>
        <w:t xml:space="preserve">3 </w:t>
      </w:r>
      <w:r w:rsidR="00D86902" w:rsidRPr="000B335E">
        <w:rPr>
          <w:rFonts w:ascii="Times New Roman" w:hAnsi="Times New Roman" w:cs="Times New Roman"/>
          <w:b/>
          <w:bCs/>
          <w:color w:val="0D0D0D"/>
          <w:sz w:val="20"/>
          <w:szCs w:val="20"/>
          <w:shd w:val="clear" w:color="auto" w:fill="FFFFFF"/>
        </w:rPr>
        <w:t>:</w:t>
      </w:r>
      <w:proofErr w:type="gramEnd"/>
      <w:r w:rsidR="00D86902" w:rsidRPr="000B335E">
        <w:rPr>
          <w:rFonts w:ascii="Times New Roman" w:hAnsi="Times New Roman" w:cs="Times New Roman"/>
          <w:b/>
          <w:bCs/>
          <w:color w:val="0D0D0D"/>
          <w:sz w:val="20"/>
          <w:szCs w:val="20"/>
          <w:shd w:val="clear" w:color="auto" w:fill="FFFFFF"/>
        </w:rPr>
        <w:t xml:space="preserve"> SORTINO RATIO</w:t>
      </w:r>
    </w:p>
    <w:tbl>
      <w:tblPr>
        <w:tblW w:w="4860" w:type="dxa"/>
        <w:jc w:val="center"/>
        <w:shd w:val="clear" w:color="auto" w:fill="FFFFFF" w:themeFill="background1"/>
        <w:tblLook w:val="04A0" w:firstRow="1" w:lastRow="0" w:firstColumn="1" w:lastColumn="0" w:noHBand="0" w:noVBand="1"/>
      </w:tblPr>
      <w:tblGrid>
        <w:gridCol w:w="3900"/>
        <w:gridCol w:w="960"/>
      </w:tblGrid>
      <w:tr w:rsidR="00E2002A" w:rsidRPr="000B335E" w14:paraId="5CE59D0C" w14:textId="77777777" w:rsidTr="00D44A57">
        <w:trPr>
          <w:trHeight w:val="288"/>
          <w:jc w:val="center"/>
        </w:trPr>
        <w:tc>
          <w:tcPr>
            <w:tcW w:w="3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690BE3AD" w14:textId="77777777" w:rsidR="00E2002A" w:rsidRPr="000B335E" w:rsidRDefault="00E2002A" w:rsidP="00D44A57">
            <w:pPr>
              <w:spacing w:after="0" w:line="360" w:lineRule="auto"/>
              <w:jc w:val="both"/>
              <w:rPr>
                <w:rFonts w:ascii="Times New Roman" w:eastAsia="Times New Roman" w:hAnsi="Times New Roman" w:cs="Times New Roman"/>
                <w:b/>
                <w:bCs/>
                <w:color w:val="000000"/>
                <w:kern w:val="0"/>
                <w:sz w:val="20"/>
                <w:szCs w:val="20"/>
                <w:lang w:eastAsia="en-IN"/>
                <w14:ligatures w14:val="none"/>
              </w:rPr>
            </w:pPr>
            <w:r w:rsidRPr="000B335E">
              <w:rPr>
                <w:rFonts w:ascii="Times New Roman" w:eastAsia="Times New Roman" w:hAnsi="Times New Roman" w:cs="Times New Roman"/>
                <w:b/>
                <w:bCs/>
                <w:color w:val="000000"/>
                <w:kern w:val="0"/>
                <w:sz w:val="20"/>
                <w:szCs w:val="20"/>
                <w:lang w:eastAsia="en-IN"/>
                <w14:ligatures w14:val="none"/>
              </w:rPr>
              <w:t>Fund Name</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82A615B" w14:textId="77777777" w:rsidR="00E2002A" w:rsidRPr="000B335E" w:rsidRDefault="00E2002A" w:rsidP="00D44A57">
            <w:pPr>
              <w:spacing w:after="0" w:line="360" w:lineRule="auto"/>
              <w:jc w:val="both"/>
              <w:rPr>
                <w:rFonts w:ascii="Times New Roman" w:eastAsia="Times New Roman" w:hAnsi="Times New Roman" w:cs="Times New Roman"/>
                <w:b/>
                <w:bCs/>
                <w:color w:val="000000"/>
                <w:kern w:val="0"/>
                <w:sz w:val="20"/>
                <w:szCs w:val="20"/>
                <w:lang w:eastAsia="en-IN"/>
                <w14:ligatures w14:val="none"/>
              </w:rPr>
            </w:pPr>
            <w:r w:rsidRPr="000B335E">
              <w:rPr>
                <w:rFonts w:ascii="Times New Roman" w:eastAsia="Times New Roman" w:hAnsi="Times New Roman" w:cs="Times New Roman"/>
                <w:b/>
                <w:bCs/>
                <w:color w:val="000000"/>
                <w:kern w:val="0"/>
                <w:sz w:val="20"/>
                <w:szCs w:val="20"/>
                <w:lang w:eastAsia="en-IN"/>
                <w14:ligatures w14:val="none"/>
              </w:rPr>
              <w:t>Sortino</w:t>
            </w:r>
          </w:p>
        </w:tc>
      </w:tr>
      <w:tr w:rsidR="00E2002A" w:rsidRPr="000B335E" w14:paraId="2AB2EF07" w14:textId="77777777" w:rsidTr="00D44A57">
        <w:trPr>
          <w:trHeight w:val="288"/>
          <w:jc w:val="center"/>
        </w:trPr>
        <w:tc>
          <w:tcPr>
            <w:tcW w:w="39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FC6D004" w14:textId="77777777" w:rsidR="00E2002A" w:rsidRPr="000B335E" w:rsidRDefault="00E2002A"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Union Small Cap Fund (G)</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927108E" w14:textId="77777777" w:rsidR="00E2002A" w:rsidRPr="000B335E" w:rsidRDefault="00E2002A"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0.54</w:t>
            </w:r>
          </w:p>
        </w:tc>
      </w:tr>
      <w:tr w:rsidR="00E2002A" w:rsidRPr="000B335E" w14:paraId="2796143E" w14:textId="77777777" w:rsidTr="00D44A57">
        <w:trPr>
          <w:trHeight w:val="288"/>
          <w:jc w:val="center"/>
        </w:trPr>
        <w:tc>
          <w:tcPr>
            <w:tcW w:w="39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D88B869" w14:textId="77777777" w:rsidR="00E2002A" w:rsidRPr="000B335E" w:rsidRDefault="00E2002A"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Franklin India Smaller Companies Fund (G)</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11757F4" w14:textId="77777777" w:rsidR="00E2002A" w:rsidRPr="000B335E" w:rsidRDefault="00E2002A"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0.56</w:t>
            </w:r>
          </w:p>
        </w:tc>
      </w:tr>
      <w:tr w:rsidR="00E2002A" w:rsidRPr="000B335E" w14:paraId="227E26F3" w14:textId="77777777" w:rsidTr="00D44A57">
        <w:trPr>
          <w:trHeight w:val="288"/>
          <w:jc w:val="center"/>
        </w:trPr>
        <w:tc>
          <w:tcPr>
            <w:tcW w:w="39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39357E1" w14:textId="77777777" w:rsidR="00E2002A" w:rsidRPr="000B335E" w:rsidRDefault="00E2002A"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Invesco India Multicap Fund (G)</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069F25EA" w14:textId="77777777" w:rsidR="00E2002A" w:rsidRPr="000B335E" w:rsidRDefault="00E2002A"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0.65</w:t>
            </w:r>
          </w:p>
        </w:tc>
      </w:tr>
      <w:tr w:rsidR="00E2002A" w:rsidRPr="000B335E" w14:paraId="01CC5FB0" w14:textId="77777777" w:rsidTr="00D44A57">
        <w:trPr>
          <w:trHeight w:val="288"/>
          <w:jc w:val="center"/>
        </w:trPr>
        <w:tc>
          <w:tcPr>
            <w:tcW w:w="39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A900CE" w14:textId="77777777" w:rsidR="00E2002A" w:rsidRPr="000B335E" w:rsidRDefault="00E2002A"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Kotak Emerging Equity Fund (G)</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5A90D871" w14:textId="77777777" w:rsidR="00E2002A" w:rsidRPr="000B335E" w:rsidRDefault="00E2002A"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0.51</w:t>
            </w:r>
          </w:p>
        </w:tc>
      </w:tr>
      <w:tr w:rsidR="00E2002A" w:rsidRPr="000B335E" w14:paraId="694D7A64" w14:textId="77777777" w:rsidTr="00D44A57">
        <w:trPr>
          <w:trHeight w:val="288"/>
          <w:jc w:val="center"/>
        </w:trPr>
        <w:tc>
          <w:tcPr>
            <w:tcW w:w="39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87FA75A" w14:textId="77777777" w:rsidR="00E2002A" w:rsidRPr="000B335E" w:rsidRDefault="00E2002A"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Tata Large &amp; Mid Cap Fund - Regular (G)</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443D4F4" w14:textId="77777777" w:rsidR="00E2002A" w:rsidRPr="000B335E" w:rsidRDefault="00E2002A"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0.45</w:t>
            </w:r>
          </w:p>
        </w:tc>
      </w:tr>
      <w:tr w:rsidR="00E2002A" w:rsidRPr="000B335E" w14:paraId="1F542007" w14:textId="77777777" w:rsidTr="00D44A57">
        <w:trPr>
          <w:trHeight w:val="288"/>
          <w:jc w:val="center"/>
        </w:trPr>
        <w:tc>
          <w:tcPr>
            <w:tcW w:w="39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C5D41F1" w14:textId="77777777" w:rsidR="00E2002A" w:rsidRPr="000B335E" w:rsidRDefault="00E2002A"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Kotak Equity Opportunities (G)</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00B79ECF" w14:textId="77777777" w:rsidR="00E2002A" w:rsidRPr="000B335E" w:rsidRDefault="00E2002A"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0.73</w:t>
            </w:r>
          </w:p>
        </w:tc>
      </w:tr>
      <w:tr w:rsidR="00E2002A" w:rsidRPr="000B335E" w14:paraId="4C76DCE4" w14:textId="77777777" w:rsidTr="00D44A57">
        <w:trPr>
          <w:trHeight w:val="288"/>
          <w:jc w:val="center"/>
        </w:trPr>
        <w:tc>
          <w:tcPr>
            <w:tcW w:w="39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95D6231" w14:textId="77777777" w:rsidR="00E2002A" w:rsidRPr="000B335E" w:rsidRDefault="00E2002A"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 xml:space="preserve">Motilal </w:t>
            </w:r>
            <w:proofErr w:type="spellStart"/>
            <w:r w:rsidRPr="000B335E">
              <w:rPr>
                <w:rFonts w:ascii="Times New Roman" w:eastAsia="Times New Roman" w:hAnsi="Times New Roman" w:cs="Times New Roman"/>
                <w:color w:val="000000"/>
                <w:kern w:val="0"/>
                <w:sz w:val="20"/>
                <w:szCs w:val="20"/>
                <w:lang w:eastAsia="en-IN"/>
                <w14:ligatures w14:val="none"/>
              </w:rPr>
              <w:t>Oswal</w:t>
            </w:r>
            <w:proofErr w:type="spellEnd"/>
            <w:r w:rsidRPr="000B335E">
              <w:rPr>
                <w:rFonts w:ascii="Times New Roman" w:eastAsia="Times New Roman" w:hAnsi="Times New Roman" w:cs="Times New Roman"/>
                <w:color w:val="000000"/>
                <w:kern w:val="0"/>
                <w:sz w:val="20"/>
                <w:szCs w:val="20"/>
                <w:lang w:eastAsia="en-IN"/>
                <w14:ligatures w14:val="none"/>
              </w:rPr>
              <w:t xml:space="preserve"> Midcap Fund (G)</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0E8CD93E" w14:textId="77777777" w:rsidR="00E2002A" w:rsidRPr="000B335E" w:rsidRDefault="00E2002A"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0.94</w:t>
            </w:r>
          </w:p>
        </w:tc>
      </w:tr>
      <w:tr w:rsidR="00E2002A" w:rsidRPr="000B335E" w14:paraId="45B0B55E" w14:textId="77777777" w:rsidTr="00D44A57">
        <w:trPr>
          <w:trHeight w:val="288"/>
          <w:jc w:val="center"/>
        </w:trPr>
        <w:tc>
          <w:tcPr>
            <w:tcW w:w="39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704E79B" w14:textId="77777777" w:rsidR="00E2002A" w:rsidRPr="000B335E" w:rsidRDefault="00E2002A"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Nippon India Multi Cap Fund (G)</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6235D171" w14:textId="77777777" w:rsidR="00E2002A" w:rsidRPr="000B335E" w:rsidRDefault="00E2002A"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0.7</w:t>
            </w:r>
          </w:p>
        </w:tc>
      </w:tr>
      <w:tr w:rsidR="00E2002A" w:rsidRPr="000B335E" w14:paraId="4490B7A2" w14:textId="77777777" w:rsidTr="00D44A57">
        <w:trPr>
          <w:trHeight w:val="288"/>
          <w:jc w:val="center"/>
        </w:trPr>
        <w:tc>
          <w:tcPr>
            <w:tcW w:w="39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72A9E68" w14:textId="77777777" w:rsidR="00E2002A" w:rsidRPr="000B335E" w:rsidRDefault="00E2002A"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SBI BlueChip Fund (G)</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90BCBA8" w14:textId="77777777" w:rsidR="00E2002A" w:rsidRPr="000B335E" w:rsidRDefault="00E2002A"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0.38</w:t>
            </w:r>
          </w:p>
        </w:tc>
      </w:tr>
      <w:tr w:rsidR="00E2002A" w:rsidRPr="000B335E" w14:paraId="5FC0CA81" w14:textId="77777777" w:rsidTr="00D44A57">
        <w:trPr>
          <w:trHeight w:val="288"/>
          <w:jc w:val="center"/>
        </w:trPr>
        <w:tc>
          <w:tcPr>
            <w:tcW w:w="390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EE1A641" w14:textId="77777777" w:rsidR="00E2002A" w:rsidRPr="000B335E" w:rsidRDefault="00E2002A"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 xml:space="preserve">ICICI </w:t>
            </w:r>
            <w:proofErr w:type="spellStart"/>
            <w:r w:rsidRPr="000B335E">
              <w:rPr>
                <w:rFonts w:ascii="Times New Roman" w:eastAsia="Times New Roman" w:hAnsi="Times New Roman" w:cs="Times New Roman"/>
                <w:color w:val="000000"/>
                <w:kern w:val="0"/>
                <w:sz w:val="20"/>
                <w:szCs w:val="20"/>
                <w:lang w:eastAsia="en-IN"/>
                <w14:ligatures w14:val="none"/>
              </w:rPr>
              <w:t>Pru</w:t>
            </w:r>
            <w:proofErr w:type="spellEnd"/>
            <w:r w:rsidRPr="000B335E">
              <w:rPr>
                <w:rFonts w:ascii="Times New Roman" w:eastAsia="Times New Roman" w:hAnsi="Times New Roman" w:cs="Times New Roman"/>
                <w:color w:val="000000"/>
                <w:kern w:val="0"/>
                <w:sz w:val="20"/>
                <w:szCs w:val="20"/>
                <w:lang w:eastAsia="en-IN"/>
                <w14:ligatures w14:val="none"/>
              </w:rPr>
              <w:t xml:space="preserve"> Bluechip Fund (G)</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1B3F4BD" w14:textId="77777777" w:rsidR="00E2002A" w:rsidRPr="000B335E" w:rsidRDefault="00E2002A"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0B335E">
              <w:rPr>
                <w:rFonts w:ascii="Times New Roman" w:eastAsia="Times New Roman" w:hAnsi="Times New Roman" w:cs="Times New Roman"/>
                <w:color w:val="000000"/>
                <w:kern w:val="0"/>
                <w:sz w:val="20"/>
                <w:szCs w:val="20"/>
                <w:lang w:eastAsia="en-IN"/>
                <w14:ligatures w14:val="none"/>
              </w:rPr>
              <w:t>0.6</w:t>
            </w:r>
          </w:p>
        </w:tc>
      </w:tr>
    </w:tbl>
    <w:p w14:paraId="78ACE48C" w14:textId="77777777" w:rsidR="005E6209" w:rsidRDefault="005E6209" w:rsidP="002E388F">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p>
    <w:p w14:paraId="367B6B28" w14:textId="2B4E36E0" w:rsidR="00E2002A" w:rsidRPr="000B335E" w:rsidRDefault="005E6209" w:rsidP="002E388F">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E2002A" w:rsidRPr="000B335E">
        <w:rPr>
          <w:rFonts w:ascii="Times New Roman" w:hAnsi="Times New Roman" w:cs="Times New Roman"/>
          <w:sz w:val="20"/>
          <w:szCs w:val="20"/>
        </w:rPr>
        <w:t>Sortino Ratio = (</w:t>
      </w:r>
      <w:proofErr w:type="spellStart"/>
      <w:r w:rsidR="00E2002A" w:rsidRPr="000B335E">
        <w:rPr>
          <w:rFonts w:ascii="Times New Roman" w:hAnsi="Times New Roman" w:cs="Times New Roman"/>
          <w:sz w:val="20"/>
          <w:szCs w:val="20"/>
        </w:rPr>
        <w:t>rp</w:t>
      </w:r>
      <w:proofErr w:type="spellEnd"/>
      <w:r w:rsidR="00E2002A" w:rsidRPr="000B335E">
        <w:rPr>
          <w:rFonts w:ascii="Times New Roman" w:hAnsi="Times New Roman" w:cs="Times New Roman"/>
          <w:sz w:val="20"/>
          <w:szCs w:val="20"/>
        </w:rPr>
        <w:t xml:space="preserve"> – rf) ÷ </w:t>
      </w:r>
      <w:proofErr w:type="spellStart"/>
      <w:r w:rsidR="00E2002A" w:rsidRPr="000B335E">
        <w:rPr>
          <w:rFonts w:ascii="Times New Roman" w:hAnsi="Times New Roman" w:cs="Times New Roman"/>
          <w:sz w:val="20"/>
          <w:szCs w:val="20"/>
        </w:rPr>
        <w:t>σd</w:t>
      </w:r>
      <w:proofErr w:type="spellEnd"/>
    </w:p>
    <w:p w14:paraId="37CABEB7" w14:textId="77777777" w:rsidR="00E2002A" w:rsidRPr="000B335E" w:rsidRDefault="00E2002A" w:rsidP="00D25143">
      <w:pPr>
        <w:spacing w:line="360" w:lineRule="auto"/>
        <w:jc w:val="center"/>
        <w:rPr>
          <w:rFonts w:ascii="Times New Roman" w:hAnsi="Times New Roman" w:cs="Times New Roman"/>
          <w:sz w:val="20"/>
          <w:szCs w:val="20"/>
        </w:rPr>
      </w:pPr>
      <w:proofErr w:type="spellStart"/>
      <w:r w:rsidRPr="000B335E">
        <w:rPr>
          <w:rFonts w:ascii="Times New Roman" w:hAnsi="Times New Roman" w:cs="Times New Roman"/>
          <w:sz w:val="20"/>
          <w:szCs w:val="20"/>
        </w:rPr>
        <w:t>rp</w:t>
      </w:r>
      <w:proofErr w:type="spellEnd"/>
      <w:r w:rsidRPr="000B335E">
        <w:rPr>
          <w:rFonts w:ascii="Times New Roman" w:hAnsi="Times New Roman" w:cs="Times New Roman"/>
          <w:sz w:val="20"/>
          <w:szCs w:val="20"/>
        </w:rPr>
        <w:t xml:space="preserve"> = Portfolio Return</w:t>
      </w:r>
    </w:p>
    <w:p w14:paraId="78033C82" w14:textId="77777777" w:rsidR="00E2002A" w:rsidRPr="000B335E" w:rsidRDefault="00E2002A" w:rsidP="00D25143">
      <w:pPr>
        <w:spacing w:line="360" w:lineRule="auto"/>
        <w:jc w:val="center"/>
        <w:rPr>
          <w:rFonts w:ascii="Times New Roman" w:hAnsi="Times New Roman" w:cs="Times New Roman"/>
          <w:sz w:val="20"/>
          <w:szCs w:val="20"/>
        </w:rPr>
      </w:pPr>
      <w:r w:rsidRPr="000B335E">
        <w:rPr>
          <w:rFonts w:ascii="Times New Roman" w:hAnsi="Times New Roman" w:cs="Times New Roman"/>
          <w:sz w:val="20"/>
          <w:szCs w:val="20"/>
        </w:rPr>
        <w:t>rf = Risk-Free Rate</w:t>
      </w:r>
    </w:p>
    <w:p w14:paraId="3BB26178" w14:textId="4246BB58" w:rsidR="006546D3" w:rsidRDefault="00E2002A" w:rsidP="006546D3">
      <w:pPr>
        <w:spacing w:line="360" w:lineRule="auto"/>
        <w:jc w:val="center"/>
        <w:rPr>
          <w:rFonts w:ascii="Times New Roman" w:hAnsi="Times New Roman" w:cs="Times New Roman"/>
          <w:sz w:val="20"/>
          <w:szCs w:val="20"/>
        </w:rPr>
      </w:pPr>
      <w:proofErr w:type="spellStart"/>
      <w:r w:rsidRPr="000B335E">
        <w:rPr>
          <w:rFonts w:ascii="Times New Roman" w:hAnsi="Times New Roman" w:cs="Times New Roman"/>
          <w:sz w:val="20"/>
          <w:szCs w:val="20"/>
        </w:rPr>
        <w:t>σd</w:t>
      </w:r>
      <w:proofErr w:type="spellEnd"/>
      <w:r w:rsidRPr="000B335E">
        <w:rPr>
          <w:rFonts w:ascii="Times New Roman" w:hAnsi="Times New Roman" w:cs="Times New Roman"/>
          <w:sz w:val="20"/>
          <w:szCs w:val="20"/>
        </w:rPr>
        <w:t xml:space="preserve"> = Downside Deviation</w:t>
      </w:r>
    </w:p>
    <w:p w14:paraId="63997D00" w14:textId="15DA186C" w:rsidR="005E6209" w:rsidRPr="005E6209" w:rsidRDefault="005E6209" w:rsidP="006546D3">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CHART NO. </w:t>
      </w:r>
      <w:proofErr w:type="gramStart"/>
      <w:r>
        <w:rPr>
          <w:rFonts w:ascii="Times New Roman" w:hAnsi="Times New Roman" w:cs="Times New Roman"/>
          <w:b/>
          <w:bCs/>
          <w:sz w:val="20"/>
          <w:szCs w:val="20"/>
        </w:rPr>
        <w:t>3 :</w:t>
      </w:r>
      <w:proofErr w:type="gramEnd"/>
      <w:r>
        <w:rPr>
          <w:rFonts w:ascii="Times New Roman" w:hAnsi="Times New Roman" w:cs="Times New Roman"/>
          <w:b/>
          <w:bCs/>
          <w:sz w:val="20"/>
          <w:szCs w:val="20"/>
        </w:rPr>
        <w:t xml:space="preserve"> SORTINO RATIO</w:t>
      </w:r>
    </w:p>
    <w:p w14:paraId="3B9F2D37" w14:textId="77777777" w:rsidR="005E6209" w:rsidRDefault="00E2002A" w:rsidP="005E6209">
      <w:pPr>
        <w:spacing w:line="360" w:lineRule="auto"/>
        <w:jc w:val="center"/>
        <w:rPr>
          <w:rFonts w:ascii="Times New Roman" w:hAnsi="Times New Roman" w:cs="Times New Roman"/>
          <w:sz w:val="20"/>
          <w:szCs w:val="20"/>
        </w:rPr>
      </w:pPr>
      <w:r w:rsidRPr="000B335E">
        <w:rPr>
          <w:rFonts w:ascii="Times New Roman" w:hAnsi="Times New Roman" w:cs="Times New Roman"/>
          <w:noProof/>
          <w:sz w:val="20"/>
          <w:szCs w:val="20"/>
        </w:rPr>
        <w:drawing>
          <wp:inline distT="0" distB="0" distL="0" distR="0" wp14:anchorId="727C07EA" wp14:editId="3E3D0944">
            <wp:extent cx="3931920" cy="2019300"/>
            <wp:effectExtent l="0" t="0" r="11430" b="0"/>
            <wp:docPr id="1137863992" name="Chart 1">
              <a:extLst xmlns:a="http://schemas.openxmlformats.org/drawingml/2006/main">
                <a:ext uri="{FF2B5EF4-FFF2-40B4-BE49-F238E27FC236}">
                  <a16:creationId xmlns:a16="http://schemas.microsoft.com/office/drawing/2014/main" id="{ECBC8029-1B9A-3C28-1D80-1421628D45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3D7A56" w14:textId="5A16E6C0" w:rsidR="00E2002A" w:rsidRPr="005E6209" w:rsidRDefault="00E2002A" w:rsidP="005E6209">
      <w:pPr>
        <w:spacing w:line="360" w:lineRule="auto"/>
        <w:jc w:val="both"/>
        <w:rPr>
          <w:rFonts w:ascii="Times New Roman" w:hAnsi="Times New Roman" w:cs="Times New Roman"/>
          <w:sz w:val="20"/>
          <w:szCs w:val="20"/>
        </w:rPr>
      </w:pPr>
      <w:r w:rsidRPr="000B335E">
        <w:rPr>
          <w:rFonts w:ascii="Times New Roman" w:hAnsi="Times New Roman" w:cs="Times New Roman"/>
          <w:color w:val="0D0D0D"/>
          <w:sz w:val="20"/>
          <w:szCs w:val="20"/>
          <w:shd w:val="clear" w:color="auto" w:fill="FFFFFF"/>
        </w:rPr>
        <w:lastRenderedPageBreak/>
        <w:t>The Sortino ratios provided offer a glimpse into the risk-adjusted performance of various mutual funds, focusing particularly on downside risk.</w:t>
      </w:r>
    </w:p>
    <w:p w14:paraId="0D8B2CAE" w14:textId="77777777" w:rsidR="00E2002A" w:rsidRPr="000B335E" w:rsidRDefault="00E2002A" w:rsidP="005E6209">
      <w:pPr>
        <w:spacing w:line="360" w:lineRule="auto"/>
        <w:jc w:val="both"/>
        <w:rPr>
          <w:rFonts w:ascii="Times New Roman" w:hAnsi="Times New Roman" w:cs="Times New Roman"/>
          <w:color w:val="0D0D0D"/>
          <w:sz w:val="20"/>
          <w:szCs w:val="20"/>
          <w:shd w:val="clear" w:color="auto" w:fill="FFFFFF"/>
        </w:rPr>
      </w:pPr>
      <w:r w:rsidRPr="000B335E">
        <w:rPr>
          <w:rFonts w:ascii="Times New Roman" w:hAnsi="Times New Roman" w:cs="Times New Roman"/>
          <w:color w:val="0D0D0D"/>
          <w:sz w:val="20"/>
          <w:szCs w:val="20"/>
          <w:shd w:val="clear" w:color="auto" w:fill="FFFFFF"/>
        </w:rPr>
        <w:t xml:space="preserve"> Motilal </w:t>
      </w:r>
      <w:proofErr w:type="spellStart"/>
      <w:r w:rsidRPr="000B335E">
        <w:rPr>
          <w:rFonts w:ascii="Times New Roman" w:hAnsi="Times New Roman" w:cs="Times New Roman"/>
          <w:color w:val="0D0D0D"/>
          <w:sz w:val="20"/>
          <w:szCs w:val="20"/>
          <w:shd w:val="clear" w:color="auto" w:fill="FFFFFF"/>
        </w:rPr>
        <w:t>Oswal</w:t>
      </w:r>
      <w:proofErr w:type="spellEnd"/>
      <w:r w:rsidRPr="000B335E">
        <w:rPr>
          <w:rFonts w:ascii="Times New Roman" w:hAnsi="Times New Roman" w:cs="Times New Roman"/>
          <w:color w:val="0D0D0D"/>
          <w:sz w:val="20"/>
          <w:szCs w:val="20"/>
          <w:shd w:val="clear" w:color="auto" w:fill="FFFFFF"/>
        </w:rPr>
        <w:t xml:space="preserve"> Midcap Fund leads the pack with the highest Sortino ratio of 0.94, showcasing superior risk-adjusted returns considering downside volatility. Kotak Equity Opportunities follows closely with a ratio of 0.73, indicating strong performance in managing downside risk. Nippon India Multi Cap Fund also demonstrates commendable performance with a ratio of 0.7. Conversely, SBI BlueChip Fund exhibits the lowest ratio at 0.38, suggesting relatively poorer risk-adjusted returns when considering downside risk. Overall, investors seeking funds with superior risk-adjusted returns and effective downside risk management may find the top-performing funds more appealing for their investment portfolios.</w:t>
      </w:r>
    </w:p>
    <w:p w14:paraId="7DEF11FA" w14:textId="5AECF0E3" w:rsidR="00BC45F1" w:rsidRPr="00BC45F1" w:rsidRDefault="007F0E27" w:rsidP="00BC45F1">
      <w:pPr>
        <w:spacing w:line="360" w:lineRule="auto"/>
        <w:jc w:val="center"/>
        <w:rPr>
          <w:rFonts w:ascii="Times New Roman" w:hAnsi="Times New Roman" w:cs="Times New Roman"/>
          <w:b/>
          <w:bCs/>
          <w:color w:val="0D0D0D"/>
          <w:sz w:val="20"/>
          <w:szCs w:val="20"/>
          <w:shd w:val="clear" w:color="auto" w:fill="FFFFFF"/>
        </w:rPr>
      </w:pPr>
      <w:r w:rsidRPr="00BC45F1">
        <w:rPr>
          <w:rFonts w:ascii="Times New Roman" w:hAnsi="Times New Roman" w:cs="Times New Roman"/>
          <w:b/>
          <w:bCs/>
          <w:color w:val="0D0D0D"/>
          <w:sz w:val="20"/>
          <w:szCs w:val="20"/>
          <w:shd w:val="clear" w:color="auto" w:fill="FFFFFF"/>
        </w:rPr>
        <w:t xml:space="preserve">TABLE NO. </w:t>
      </w:r>
      <w:proofErr w:type="gramStart"/>
      <w:r w:rsidRPr="00BC45F1">
        <w:rPr>
          <w:rFonts w:ascii="Times New Roman" w:hAnsi="Times New Roman" w:cs="Times New Roman"/>
          <w:b/>
          <w:bCs/>
          <w:color w:val="0D0D0D"/>
          <w:sz w:val="20"/>
          <w:szCs w:val="20"/>
          <w:shd w:val="clear" w:color="auto" w:fill="FFFFFF"/>
        </w:rPr>
        <w:t>4</w:t>
      </w:r>
      <w:r w:rsidR="00E64D87" w:rsidRPr="00BC45F1">
        <w:rPr>
          <w:rFonts w:ascii="Times New Roman" w:hAnsi="Times New Roman" w:cs="Times New Roman"/>
          <w:b/>
          <w:bCs/>
          <w:color w:val="0D0D0D"/>
          <w:sz w:val="20"/>
          <w:szCs w:val="20"/>
          <w:shd w:val="clear" w:color="auto" w:fill="FFFFFF"/>
        </w:rPr>
        <w:t xml:space="preserve"> :</w:t>
      </w:r>
      <w:proofErr w:type="gramEnd"/>
      <w:r w:rsidR="00E64D87" w:rsidRPr="00BC45F1">
        <w:rPr>
          <w:rFonts w:ascii="Times New Roman" w:hAnsi="Times New Roman" w:cs="Times New Roman"/>
          <w:b/>
          <w:bCs/>
          <w:color w:val="0D0D0D"/>
          <w:sz w:val="20"/>
          <w:szCs w:val="20"/>
          <w:shd w:val="clear" w:color="auto" w:fill="FFFFFF"/>
        </w:rPr>
        <w:t xml:space="preserve"> PROFIT TO EARNING RATIO</w:t>
      </w:r>
    </w:p>
    <w:tbl>
      <w:tblPr>
        <w:tblW w:w="4780" w:type="dxa"/>
        <w:jc w:val="center"/>
        <w:shd w:val="clear" w:color="auto" w:fill="FFFFFF" w:themeFill="background1"/>
        <w:tblLook w:val="04A0" w:firstRow="1" w:lastRow="0" w:firstColumn="1" w:lastColumn="0" w:noHBand="0" w:noVBand="1"/>
      </w:tblPr>
      <w:tblGrid>
        <w:gridCol w:w="3820"/>
        <w:gridCol w:w="960"/>
      </w:tblGrid>
      <w:tr w:rsidR="00BC45F1" w:rsidRPr="00BC45F1" w14:paraId="6D035C16" w14:textId="77777777" w:rsidTr="00D44A57">
        <w:trPr>
          <w:trHeight w:val="288"/>
          <w:jc w:val="center"/>
        </w:trPr>
        <w:tc>
          <w:tcPr>
            <w:tcW w:w="38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7918F1E" w14:textId="77777777" w:rsidR="00BC45F1" w:rsidRPr="00BC45F1" w:rsidRDefault="00BC45F1" w:rsidP="00D44A57">
            <w:pPr>
              <w:spacing w:after="0" w:line="360" w:lineRule="auto"/>
              <w:jc w:val="both"/>
              <w:rPr>
                <w:rFonts w:ascii="Times New Roman" w:eastAsia="Times New Roman" w:hAnsi="Times New Roman" w:cs="Times New Roman"/>
                <w:b/>
                <w:bCs/>
                <w:color w:val="000000"/>
                <w:kern w:val="0"/>
                <w:sz w:val="20"/>
                <w:szCs w:val="20"/>
                <w:lang w:eastAsia="en-IN"/>
                <w14:ligatures w14:val="none"/>
              </w:rPr>
            </w:pPr>
            <w:r w:rsidRPr="00BC45F1">
              <w:rPr>
                <w:rFonts w:ascii="Times New Roman" w:eastAsia="Times New Roman" w:hAnsi="Times New Roman" w:cs="Times New Roman"/>
                <w:b/>
                <w:bCs/>
                <w:color w:val="000000"/>
                <w:kern w:val="0"/>
                <w:sz w:val="20"/>
                <w:szCs w:val="20"/>
                <w:lang w:eastAsia="en-IN"/>
                <w14:ligatures w14:val="none"/>
              </w:rPr>
              <w:t>Fund Name</w:t>
            </w:r>
          </w:p>
        </w:tc>
        <w:tc>
          <w:tcPr>
            <w:tcW w:w="960"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62C4FF0" w14:textId="77777777" w:rsidR="00BC45F1" w:rsidRPr="00BC45F1" w:rsidRDefault="00BC45F1" w:rsidP="00D44A57">
            <w:pPr>
              <w:spacing w:after="0" w:line="360" w:lineRule="auto"/>
              <w:jc w:val="both"/>
              <w:rPr>
                <w:rFonts w:ascii="Times New Roman" w:eastAsia="Times New Roman" w:hAnsi="Times New Roman" w:cs="Times New Roman"/>
                <w:b/>
                <w:bCs/>
                <w:color w:val="000000"/>
                <w:kern w:val="0"/>
                <w:sz w:val="20"/>
                <w:szCs w:val="20"/>
                <w:lang w:eastAsia="en-IN"/>
                <w14:ligatures w14:val="none"/>
              </w:rPr>
            </w:pPr>
            <w:r w:rsidRPr="00BC45F1">
              <w:rPr>
                <w:rFonts w:ascii="Times New Roman" w:eastAsia="Times New Roman" w:hAnsi="Times New Roman" w:cs="Times New Roman"/>
                <w:b/>
                <w:bCs/>
                <w:color w:val="000000"/>
                <w:kern w:val="0"/>
                <w:sz w:val="20"/>
                <w:szCs w:val="20"/>
                <w:lang w:eastAsia="en-IN"/>
                <w14:ligatures w14:val="none"/>
              </w:rPr>
              <w:t>P/E</w:t>
            </w:r>
          </w:p>
        </w:tc>
      </w:tr>
      <w:tr w:rsidR="00BC45F1" w:rsidRPr="00BC45F1" w14:paraId="7E492B88" w14:textId="77777777" w:rsidTr="00D44A57">
        <w:trPr>
          <w:trHeight w:val="288"/>
          <w:jc w:val="center"/>
        </w:trPr>
        <w:tc>
          <w:tcPr>
            <w:tcW w:w="38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4F0B726" w14:textId="77777777" w:rsidR="00BC45F1" w:rsidRPr="00BC45F1" w:rsidRDefault="00BC45F1"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BC45F1">
              <w:rPr>
                <w:rFonts w:ascii="Times New Roman" w:eastAsia="Times New Roman" w:hAnsi="Times New Roman" w:cs="Times New Roman"/>
                <w:color w:val="000000"/>
                <w:kern w:val="0"/>
                <w:sz w:val="20"/>
                <w:szCs w:val="20"/>
                <w:lang w:eastAsia="en-IN"/>
                <w14:ligatures w14:val="none"/>
              </w:rPr>
              <w:t>Union Small Cap Fund (G)</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1AEE9B9" w14:textId="77777777" w:rsidR="00BC45F1" w:rsidRPr="00BC45F1" w:rsidRDefault="00BC45F1"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BC45F1">
              <w:rPr>
                <w:rFonts w:ascii="Times New Roman" w:eastAsia="Times New Roman" w:hAnsi="Times New Roman" w:cs="Times New Roman"/>
                <w:color w:val="000000"/>
                <w:kern w:val="0"/>
                <w:sz w:val="20"/>
                <w:szCs w:val="20"/>
                <w:lang w:eastAsia="en-IN"/>
                <w14:ligatures w14:val="none"/>
              </w:rPr>
              <w:t>30.1</w:t>
            </w:r>
          </w:p>
        </w:tc>
      </w:tr>
      <w:tr w:rsidR="00BC45F1" w:rsidRPr="00BC45F1" w14:paraId="1C8341D8" w14:textId="77777777" w:rsidTr="00D44A57">
        <w:trPr>
          <w:trHeight w:val="288"/>
          <w:jc w:val="center"/>
        </w:trPr>
        <w:tc>
          <w:tcPr>
            <w:tcW w:w="38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17EBA1" w14:textId="77777777" w:rsidR="00BC45F1" w:rsidRPr="00BC45F1" w:rsidRDefault="00BC45F1"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BC45F1">
              <w:rPr>
                <w:rFonts w:ascii="Times New Roman" w:eastAsia="Times New Roman" w:hAnsi="Times New Roman" w:cs="Times New Roman"/>
                <w:color w:val="000000"/>
                <w:kern w:val="0"/>
                <w:sz w:val="20"/>
                <w:szCs w:val="20"/>
                <w:lang w:eastAsia="en-IN"/>
                <w14:ligatures w14:val="none"/>
              </w:rPr>
              <w:t>Franklin India Smaller Companies Fund (G)</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8B756A2" w14:textId="77777777" w:rsidR="00BC45F1" w:rsidRPr="00BC45F1" w:rsidRDefault="00BC45F1"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BC45F1">
              <w:rPr>
                <w:rFonts w:ascii="Times New Roman" w:eastAsia="Times New Roman" w:hAnsi="Times New Roman" w:cs="Times New Roman"/>
                <w:color w:val="000000"/>
                <w:kern w:val="0"/>
                <w:sz w:val="20"/>
                <w:szCs w:val="20"/>
                <w:lang w:eastAsia="en-IN"/>
                <w14:ligatures w14:val="none"/>
              </w:rPr>
              <w:t>28.6</w:t>
            </w:r>
          </w:p>
        </w:tc>
      </w:tr>
      <w:tr w:rsidR="00BC45F1" w:rsidRPr="00BC45F1" w14:paraId="68D6BEFD" w14:textId="77777777" w:rsidTr="00D44A57">
        <w:trPr>
          <w:trHeight w:val="288"/>
          <w:jc w:val="center"/>
        </w:trPr>
        <w:tc>
          <w:tcPr>
            <w:tcW w:w="38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281CFC3" w14:textId="77777777" w:rsidR="00BC45F1" w:rsidRPr="00BC45F1" w:rsidRDefault="00BC45F1"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BC45F1">
              <w:rPr>
                <w:rFonts w:ascii="Times New Roman" w:eastAsia="Times New Roman" w:hAnsi="Times New Roman" w:cs="Times New Roman"/>
                <w:color w:val="000000"/>
                <w:kern w:val="0"/>
                <w:sz w:val="20"/>
                <w:szCs w:val="20"/>
                <w:lang w:eastAsia="en-IN"/>
                <w14:ligatures w14:val="none"/>
              </w:rPr>
              <w:t>Invesco India Multicap Fund (G)</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90C52F0" w14:textId="77777777" w:rsidR="00BC45F1" w:rsidRPr="00BC45F1" w:rsidRDefault="00BC45F1"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BC45F1">
              <w:rPr>
                <w:rFonts w:ascii="Times New Roman" w:eastAsia="Times New Roman" w:hAnsi="Times New Roman" w:cs="Times New Roman"/>
                <w:color w:val="000000"/>
                <w:kern w:val="0"/>
                <w:sz w:val="20"/>
                <w:szCs w:val="20"/>
                <w:lang w:eastAsia="en-IN"/>
                <w14:ligatures w14:val="none"/>
              </w:rPr>
              <w:t>26.33</w:t>
            </w:r>
          </w:p>
        </w:tc>
      </w:tr>
      <w:tr w:rsidR="00BC45F1" w:rsidRPr="00BC45F1" w14:paraId="439D85F5" w14:textId="77777777" w:rsidTr="00D44A57">
        <w:trPr>
          <w:trHeight w:val="288"/>
          <w:jc w:val="center"/>
        </w:trPr>
        <w:tc>
          <w:tcPr>
            <w:tcW w:w="38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169EF37" w14:textId="77777777" w:rsidR="00BC45F1" w:rsidRPr="00BC45F1" w:rsidRDefault="00BC45F1"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BC45F1">
              <w:rPr>
                <w:rFonts w:ascii="Times New Roman" w:eastAsia="Times New Roman" w:hAnsi="Times New Roman" w:cs="Times New Roman"/>
                <w:color w:val="000000"/>
                <w:kern w:val="0"/>
                <w:sz w:val="20"/>
                <w:szCs w:val="20"/>
                <w:lang w:eastAsia="en-IN"/>
                <w14:ligatures w14:val="none"/>
              </w:rPr>
              <w:t>Kotak Emerging Equity Fund (G)</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80ADBC3" w14:textId="77777777" w:rsidR="00BC45F1" w:rsidRPr="00BC45F1" w:rsidRDefault="00BC45F1"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BC45F1">
              <w:rPr>
                <w:rFonts w:ascii="Times New Roman" w:eastAsia="Times New Roman" w:hAnsi="Times New Roman" w:cs="Times New Roman"/>
                <w:color w:val="000000"/>
                <w:kern w:val="0"/>
                <w:sz w:val="20"/>
                <w:szCs w:val="20"/>
                <w:lang w:eastAsia="en-IN"/>
                <w14:ligatures w14:val="none"/>
              </w:rPr>
              <w:t>28.26</w:t>
            </w:r>
          </w:p>
        </w:tc>
      </w:tr>
      <w:tr w:rsidR="00BC45F1" w:rsidRPr="00BC45F1" w14:paraId="74AF68F9" w14:textId="77777777" w:rsidTr="00D44A57">
        <w:trPr>
          <w:trHeight w:val="288"/>
          <w:jc w:val="center"/>
        </w:trPr>
        <w:tc>
          <w:tcPr>
            <w:tcW w:w="38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D28D1BD" w14:textId="77777777" w:rsidR="00BC45F1" w:rsidRPr="00BC45F1" w:rsidRDefault="00BC45F1"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BC45F1">
              <w:rPr>
                <w:rFonts w:ascii="Times New Roman" w:eastAsia="Times New Roman" w:hAnsi="Times New Roman" w:cs="Times New Roman"/>
                <w:color w:val="000000"/>
                <w:kern w:val="0"/>
                <w:sz w:val="20"/>
                <w:szCs w:val="20"/>
                <w:lang w:eastAsia="en-IN"/>
                <w14:ligatures w14:val="none"/>
              </w:rPr>
              <w:t>Tata Large &amp; Mid Cap Fund - Regular (G)</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7202E8F1" w14:textId="77777777" w:rsidR="00BC45F1" w:rsidRPr="00BC45F1" w:rsidRDefault="00BC45F1"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BC45F1">
              <w:rPr>
                <w:rFonts w:ascii="Times New Roman" w:eastAsia="Times New Roman" w:hAnsi="Times New Roman" w:cs="Times New Roman"/>
                <w:color w:val="000000"/>
                <w:kern w:val="0"/>
                <w:sz w:val="20"/>
                <w:szCs w:val="20"/>
                <w:lang w:eastAsia="en-IN"/>
                <w14:ligatures w14:val="none"/>
              </w:rPr>
              <w:t>25.11</w:t>
            </w:r>
          </w:p>
        </w:tc>
      </w:tr>
      <w:tr w:rsidR="00BC45F1" w:rsidRPr="00BC45F1" w14:paraId="798D2CBD" w14:textId="77777777" w:rsidTr="00D44A57">
        <w:trPr>
          <w:trHeight w:val="288"/>
          <w:jc w:val="center"/>
        </w:trPr>
        <w:tc>
          <w:tcPr>
            <w:tcW w:w="38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5B0961" w14:textId="77777777" w:rsidR="00BC45F1" w:rsidRPr="00BC45F1" w:rsidRDefault="00BC45F1"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BC45F1">
              <w:rPr>
                <w:rFonts w:ascii="Times New Roman" w:eastAsia="Times New Roman" w:hAnsi="Times New Roman" w:cs="Times New Roman"/>
                <w:color w:val="000000"/>
                <w:kern w:val="0"/>
                <w:sz w:val="20"/>
                <w:szCs w:val="20"/>
                <w:lang w:eastAsia="en-IN"/>
                <w14:ligatures w14:val="none"/>
              </w:rPr>
              <w:t>Kotak Equity Opportunities (G)</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27837787" w14:textId="77777777" w:rsidR="00BC45F1" w:rsidRPr="00BC45F1" w:rsidRDefault="00BC45F1"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BC45F1">
              <w:rPr>
                <w:rFonts w:ascii="Times New Roman" w:eastAsia="Times New Roman" w:hAnsi="Times New Roman" w:cs="Times New Roman"/>
                <w:color w:val="000000"/>
                <w:kern w:val="0"/>
                <w:sz w:val="20"/>
                <w:szCs w:val="20"/>
                <w:lang w:eastAsia="en-IN"/>
                <w14:ligatures w14:val="none"/>
              </w:rPr>
              <w:t>22.67</w:t>
            </w:r>
          </w:p>
        </w:tc>
      </w:tr>
      <w:tr w:rsidR="00BC45F1" w:rsidRPr="00BC45F1" w14:paraId="00D24BCB" w14:textId="77777777" w:rsidTr="00D44A57">
        <w:trPr>
          <w:trHeight w:val="288"/>
          <w:jc w:val="center"/>
        </w:trPr>
        <w:tc>
          <w:tcPr>
            <w:tcW w:w="38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7FA3F6E" w14:textId="77777777" w:rsidR="00BC45F1" w:rsidRPr="00BC45F1" w:rsidRDefault="00BC45F1"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BC45F1">
              <w:rPr>
                <w:rFonts w:ascii="Times New Roman" w:eastAsia="Times New Roman" w:hAnsi="Times New Roman" w:cs="Times New Roman"/>
                <w:color w:val="000000"/>
                <w:kern w:val="0"/>
                <w:sz w:val="20"/>
                <w:szCs w:val="20"/>
                <w:lang w:eastAsia="en-IN"/>
                <w14:ligatures w14:val="none"/>
              </w:rPr>
              <w:t xml:space="preserve">Motilal </w:t>
            </w:r>
            <w:proofErr w:type="spellStart"/>
            <w:r w:rsidRPr="00BC45F1">
              <w:rPr>
                <w:rFonts w:ascii="Times New Roman" w:eastAsia="Times New Roman" w:hAnsi="Times New Roman" w:cs="Times New Roman"/>
                <w:color w:val="000000"/>
                <w:kern w:val="0"/>
                <w:sz w:val="20"/>
                <w:szCs w:val="20"/>
                <w:lang w:eastAsia="en-IN"/>
                <w14:ligatures w14:val="none"/>
              </w:rPr>
              <w:t>Oswal</w:t>
            </w:r>
            <w:proofErr w:type="spellEnd"/>
            <w:r w:rsidRPr="00BC45F1">
              <w:rPr>
                <w:rFonts w:ascii="Times New Roman" w:eastAsia="Times New Roman" w:hAnsi="Times New Roman" w:cs="Times New Roman"/>
                <w:color w:val="000000"/>
                <w:kern w:val="0"/>
                <w:sz w:val="20"/>
                <w:szCs w:val="20"/>
                <w:lang w:eastAsia="en-IN"/>
                <w14:ligatures w14:val="none"/>
              </w:rPr>
              <w:t xml:space="preserve"> Midcap Fund (G)</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166020AD" w14:textId="77777777" w:rsidR="00BC45F1" w:rsidRPr="00BC45F1" w:rsidRDefault="00BC45F1"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BC45F1">
              <w:rPr>
                <w:rFonts w:ascii="Times New Roman" w:eastAsia="Times New Roman" w:hAnsi="Times New Roman" w:cs="Times New Roman"/>
                <w:color w:val="000000"/>
                <w:kern w:val="0"/>
                <w:sz w:val="20"/>
                <w:szCs w:val="20"/>
                <w:lang w:eastAsia="en-IN"/>
                <w14:ligatures w14:val="none"/>
              </w:rPr>
              <w:t>67.71</w:t>
            </w:r>
          </w:p>
        </w:tc>
      </w:tr>
      <w:tr w:rsidR="00BC45F1" w:rsidRPr="00BC45F1" w14:paraId="7D8E4FBE" w14:textId="77777777" w:rsidTr="00D44A57">
        <w:trPr>
          <w:trHeight w:val="288"/>
          <w:jc w:val="center"/>
        </w:trPr>
        <w:tc>
          <w:tcPr>
            <w:tcW w:w="38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EB24E0A" w14:textId="77777777" w:rsidR="00BC45F1" w:rsidRPr="00BC45F1" w:rsidRDefault="00BC45F1"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BC45F1">
              <w:rPr>
                <w:rFonts w:ascii="Times New Roman" w:eastAsia="Times New Roman" w:hAnsi="Times New Roman" w:cs="Times New Roman"/>
                <w:color w:val="000000"/>
                <w:kern w:val="0"/>
                <w:sz w:val="20"/>
                <w:szCs w:val="20"/>
                <w:lang w:eastAsia="en-IN"/>
                <w14:ligatures w14:val="none"/>
              </w:rPr>
              <w:t>Nippon India Multi Cap Fund (G)</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9689E51" w14:textId="77777777" w:rsidR="00BC45F1" w:rsidRPr="00BC45F1" w:rsidRDefault="00BC45F1"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BC45F1">
              <w:rPr>
                <w:rFonts w:ascii="Times New Roman" w:eastAsia="Times New Roman" w:hAnsi="Times New Roman" w:cs="Times New Roman"/>
                <w:color w:val="000000"/>
                <w:kern w:val="0"/>
                <w:sz w:val="20"/>
                <w:szCs w:val="20"/>
                <w:lang w:eastAsia="en-IN"/>
                <w14:ligatures w14:val="none"/>
              </w:rPr>
              <w:t>30</w:t>
            </w:r>
          </w:p>
        </w:tc>
      </w:tr>
      <w:tr w:rsidR="00BC45F1" w:rsidRPr="00BC45F1" w14:paraId="2489E40E" w14:textId="77777777" w:rsidTr="00D44A57">
        <w:trPr>
          <w:trHeight w:val="288"/>
          <w:jc w:val="center"/>
        </w:trPr>
        <w:tc>
          <w:tcPr>
            <w:tcW w:w="38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962B1A" w14:textId="77777777" w:rsidR="00BC45F1" w:rsidRPr="00BC45F1" w:rsidRDefault="00BC45F1"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BC45F1">
              <w:rPr>
                <w:rFonts w:ascii="Times New Roman" w:eastAsia="Times New Roman" w:hAnsi="Times New Roman" w:cs="Times New Roman"/>
                <w:color w:val="000000"/>
                <w:kern w:val="0"/>
                <w:sz w:val="20"/>
                <w:szCs w:val="20"/>
                <w:lang w:eastAsia="en-IN"/>
                <w14:ligatures w14:val="none"/>
              </w:rPr>
              <w:t>SBI BlueChip Fund (G)</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70060AF" w14:textId="77777777" w:rsidR="00BC45F1" w:rsidRPr="00BC45F1" w:rsidRDefault="00BC45F1"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BC45F1">
              <w:rPr>
                <w:rFonts w:ascii="Times New Roman" w:eastAsia="Times New Roman" w:hAnsi="Times New Roman" w:cs="Times New Roman"/>
                <w:color w:val="000000"/>
                <w:kern w:val="0"/>
                <w:sz w:val="20"/>
                <w:szCs w:val="20"/>
                <w:lang w:eastAsia="en-IN"/>
                <w14:ligatures w14:val="none"/>
              </w:rPr>
              <w:t>30.04</w:t>
            </w:r>
          </w:p>
        </w:tc>
      </w:tr>
      <w:tr w:rsidR="00BC45F1" w:rsidRPr="00BC45F1" w14:paraId="474B931A" w14:textId="77777777" w:rsidTr="00D44A57">
        <w:trPr>
          <w:trHeight w:val="288"/>
          <w:jc w:val="center"/>
        </w:trPr>
        <w:tc>
          <w:tcPr>
            <w:tcW w:w="3820"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8FEB5B1" w14:textId="77777777" w:rsidR="00BC45F1" w:rsidRPr="00BC45F1" w:rsidRDefault="00BC45F1"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BC45F1">
              <w:rPr>
                <w:rFonts w:ascii="Times New Roman" w:eastAsia="Times New Roman" w:hAnsi="Times New Roman" w:cs="Times New Roman"/>
                <w:color w:val="000000"/>
                <w:kern w:val="0"/>
                <w:sz w:val="20"/>
                <w:szCs w:val="20"/>
                <w:lang w:eastAsia="en-IN"/>
                <w14:ligatures w14:val="none"/>
              </w:rPr>
              <w:t xml:space="preserve">ICICI </w:t>
            </w:r>
            <w:proofErr w:type="spellStart"/>
            <w:r w:rsidRPr="00BC45F1">
              <w:rPr>
                <w:rFonts w:ascii="Times New Roman" w:eastAsia="Times New Roman" w:hAnsi="Times New Roman" w:cs="Times New Roman"/>
                <w:color w:val="000000"/>
                <w:kern w:val="0"/>
                <w:sz w:val="20"/>
                <w:szCs w:val="20"/>
                <w:lang w:eastAsia="en-IN"/>
                <w14:ligatures w14:val="none"/>
              </w:rPr>
              <w:t>Pru</w:t>
            </w:r>
            <w:proofErr w:type="spellEnd"/>
            <w:r w:rsidRPr="00BC45F1">
              <w:rPr>
                <w:rFonts w:ascii="Times New Roman" w:eastAsia="Times New Roman" w:hAnsi="Times New Roman" w:cs="Times New Roman"/>
                <w:color w:val="000000"/>
                <w:kern w:val="0"/>
                <w:sz w:val="20"/>
                <w:szCs w:val="20"/>
                <w:lang w:eastAsia="en-IN"/>
                <w14:ligatures w14:val="none"/>
              </w:rPr>
              <w:t xml:space="preserve"> </w:t>
            </w:r>
            <w:proofErr w:type="spellStart"/>
            <w:r w:rsidRPr="00BC45F1">
              <w:rPr>
                <w:rFonts w:ascii="Times New Roman" w:eastAsia="Times New Roman" w:hAnsi="Times New Roman" w:cs="Times New Roman"/>
                <w:color w:val="000000"/>
                <w:kern w:val="0"/>
                <w:sz w:val="20"/>
                <w:szCs w:val="20"/>
                <w:lang w:eastAsia="en-IN"/>
                <w14:ligatures w14:val="none"/>
              </w:rPr>
              <w:t>Bluechip</w:t>
            </w:r>
            <w:proofErr w:type="spellEnd"/>
            <w:r w:rsidRPr="00BC45F1">
              <w:rPr>
                <w:rFonts w:ascii="Times New Roman" w:eastAsia="Times New Roman" w:hAnsi="Times New Roman" w:cs="Times New Roman"/>
                <w:color w:val="000000"/>
                <w:kern w:val="0"/>
                <w:sz w:val="20"/>
                <w:szCs w:val="20"/>
                <w:lang w:eastAsia="en-IN"/>
                <w14:ligatures w14:val="none"/>
              </w:rPr>
              <w:t xml:space="preserve"> Fund (G)</w:t>
            </w:r>
          </w:p>
        </w:tc>
        <w:tc>
          <w:tcPr>
            <w:tcW w:w="960" w:type="dxa"/>
            <w:tcBorders>
              <w:top w:val="nil"/>
              <w:left w:val="nil"/>
              <w:bottom w:val="single" w:sz="4" w:space="0" w:color="auto"/>
              <w:right w:val="single" w:sz="4" w:space="0" w:color="auto"/>
            </w:tcBorders>
            <w:shd w:val="clear" w:color="auto" w:fill="FFFFFF" w:themeFill="background1"/>
            <w:noWrap/>
            <w:vAlign w:val="bottom"/>
            <w:hideMark/>
          </w:tcPr>
          <w:p w14:paraId="3E8D2184" w14:textId="77777777" w:rsidR="00BC45F1" w:rsidRPr="00BC45F1" w:rsidRDefault="00BC45F1" w:rsidP="00D44A57">
            <w:pPr>
              <w:spacing w:after="0" w:line="360" w:lineRule="auto"/>
              <w:jc w:val="both"/>
              <w:rPr>
                <w:rFonts w:ascii="Times New Roman" w:eastAsia="Times New Roman" w:hAnsi="Times New Roman" w:cs="Times New Roman"/>
                <w:color w:val="000000"/>
                <w:kern w:val="0"/>
                <w:sz w:val="20"/>
                <w:szCs w:val="20"/>
                <w:lang w:eastAsia="en-IN"/>
                <w14:ligatures w14:val="none"/>
              </w:rPr>
            </w:pPr>
            <w:r w:rsidRPr="00BC45F1">
              <w:rPr>
                <w:rFonts w:ascii="Times New Roman" w:eastAsia="Times New Roman" w:hAnsi="Times New Roman" w:cs="Times New Roman"/>
                <w:color w:val="000000"/>
                <w:kern w:val="0"/>
                <w:sz w:val="20"/>
                <w:szCs w:val="20"/>
                <w:lang w:eastAsia="en-IN"/>
                <w14:ligatures w14:val="none"/>
              </w:rPr>
              <w:t>23.11</w:t>
            </w:r>
          </w:p>
        </w:tc>
      </w:tr>
    </w:tbl>
    <w:p w14:paraId="39573798" w14:textId="77777777" w:rsidR="00BC45F1" w:rsidRPr="00BC45F1" w:rsidRDefault="00BC45F1" w:rsidP="00BC45F1">
      <w:pPr>
        <w:spacing w:line="360" w:lineRule="auto"/>
        <w:jc w:val="both"/>
        <w:rPr>
          <w:rFonts w:ascii="Times New Roman" w:hAnsi="Times New Roman" w:cs="Times New Roman"/>
          <w:sz w:val="20"/>
          <w:szCs w:val="20"/>
        </w:rPr>
      </w:pPr>
    </w:p>
    <w:p w14:paraId="61FC9251" w14:textId="77777777" w:rsidR="00BC45F1" w:rsidRPr="00BC45F1" w:rsidRDefault="00BC45F1" w:rsidP="00494E8D">
      <w:pPr>
        <w:spacing w:line="360" w:lineRule="auto"/>
        <w:jc w:val="center"/>
        <w:rPr>
          <w:rFonts w:ascii="Times New Roman" w:hAnsi="Times New Roman" w:cs="Times New Roman"/>
          <w:sz w:val="20"/>
          <w:szCs w:val="20"/>
        </w:rPr>
      </w:pPr>
      <w:r w:rsidRPr="00BC45F1">
        <w:rPr>
          <w:rFonts w:ascii="Times New Roman" w:hAnsi="Times New Roman" w:cs="Times New Roman"/>
          <w:sz w:val="20"/>
          <w:szCs w:val="20"/>
        </w:rPr>
        <w:t>P/E RATIO = MARKET SHARE PRICE / EARNING PER SHARE</w:t>
      </w:r>
    </w:p>
    <w:p w14:paraId="31860DEF" w14:textId="213EE22F" w:rsidR="00BC45F1" w:rsidRPr="00BC45F1" w:rsidRDefault="00BC45F1" w:rsidP="00494E8D">
      <w:pPr>
        <w:spacing w:line="360" w:lineRule="auto"/>
        <w:jc w:val="center"/>
        <w:rPr>
          <w:rFonts w:ascii="Times New Roman" w:hAnsi="Times New Roman" w:cs="Times New Roman"/>
          <w:b/>
          <w:bCs/>
          <w:sz w:val="20"/>
          <w:szCs w:val="20"/>
        </w:rPr>
      </w:pPr>
      <w:r w:rsidRPr="00BC45F1">
        <w:rPr>
          <w:rFonts w:ascii="Times New Roman" w:hAnsi="Times New Roman" w:cs="Times New Roman"/>
          <w:b/>
          <w:bCs/>
          <w:sz w:val="20"/>
          <w:szCs w:val="20"/>
        </w:rPr>
        <w:t>CHART</w:t>
      </w:r>
      <w:r>
        <w:rPr>
          <w:rFonts w:ascii="Times New Roman" w:hAnsi="Times New Roman" w:cs="Times New Roman"/>
          <w:b/>
          <w:bCs/>
          <w:sz w:val="20"/>
          <w:szCs w:val="20"/>
        </w:rPr>
        <w:t xml:space="preserve"> NO. </w:t>
      </w:r>
      <w:proofErr w:type="gramStart"/>
      <w:r w:rsidR="00494E8D">
        <w:rPr>
          <w:rFonts w:ascii="Times New Roman" w:hAnsi="Times New Roman" w:cs="Times New Roman"/>
          <w:b/>
          <w:bCs/>
          <w:sz w:val="20"/>
          <w:szCs w:val="20"/>
        </w:rPr>
        <w:t>4 :</w:t>
      </w:r>
      <w:proofErr w:type="gramEnd"/>
      <w:r w:rsidR="00494E8D">
        <w:rPr>
          <w:rFonts w:ascii="Times New Roman" w:hAnsi="Times New Roman" w:cs="Times New Roman"/>
          <w:b/>
          <w:bCs/>
          <w:sz w:val="20"/>
          <w:szCs w:val="20"/>
        </w:rPr>
        <w:t xml:space="preserve"> PROFIT TO EARNING RATIO</w:t>
      </w:r>
    </w:p>
    <w:p w14:paraId="7ED161DD" w14:textId="77777777" w:rsidR="00BC45F1" w:rsidRPr="00BC45F1" w:rsidRDefault="00BC45F1" w:rsidP="00494E8D">
      <w:pPr>
        <w:spacing w:line="360" w:lineRule="auto"/>
        <w:jc w:val="center"/>
        <w:rPr>
          <w:rFonts w:ascii="Times New Roman" w:hAnsi="Times New Roman" w:cs="Times New Roman"/>
          <w:sz w:val="20"/>
          <w:szCs w:val="20"/>
        </w:rPr>
      </w:pPr>
    </w:p>
    <w:p w14:paraId="341D38CC" w14:textId="0D4F0EA8" w:rsidR="00BC45F1" w:rsidRPr="00494E8D" w:rsidRDefault="00BC45F1" w:rsidP="00494E8D">
      <w:pPr>
        <w:spacing w:line="360" w:lineRule="auto"/>
        <w:jc w:val="center"/>
        <w:rPr>
          <w:rFonts w:ascii="Times New Roman" w:hAnsi="Times New Roman" w:cs="Times New Roman"/>
          <w:sz w:val="20"/>
          <w:szCs w:val="20"/>
        </w:rPr>
      </w:pPr>
      <w:r w:rsidRPr="00BC45F1">
        <w:rPr>
          <w:rFonts w:ascii="Times New Roman" w:hAnsi="Times New Roman" w:cs="Times New Roman"/>
          <w:noProof/>
          <w:sz w:val="20"/>
          <w:szCs w:val="20"/>
        </w:rPr>
        <w:drawing>
          <wp:inline distT="0" distB="0" distL="0" distR="0" wp14:anchorId="71E18EE0" wp14:editId="0E9BF5FF">
            <wp:extent cx="4069080" cy="2346960"/>
            <wp:effectExtent l="0" t="0" r="7620" b="15240"/>
            <wp:docPr id="1804137300" name="Chart 1">
              <a:extLst xmlns:a="http://schemas.openxmlformats.org/drawingml/2006/main">
                <a:ext uri="{FF2B5EF4-FFF2-40B4-BE49-F238E27FC236}">
                  <a16:creationId xmlns:a16="http://schemas.microsoft.com/office/drawing/2014/main" id="{15BCC940-214E-D2F1-56BE-F8E0B0D505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956DF56" w14:textId="77777777" w:rsidR="00171DF8" w:rsidRDefault="00171DF8" w:rsidP="00BC45F1">
      <w:pPr>
        <w:spacing w:line="360" w:lineRule="auto"/>
        <w:jc w:val="both"/>
        <w:rPr>
          <w:rFonts w:ascii="Times New Roman" w:hAnsi="Times New Roman" w:cs="Times New Roman"/>
          <w:color w:val="0D0D0D"/>
          <w:sz w:val="20"/>
          <w:szCs w:val="20"/>
          <w:shd w:val="clear" w:color="auto" w:fill="FFFFFF"/>
        </w:rPr>
        <w:sectPr w:rsidR="00171DF8" w:rsidSect="008218D1">
          <w:type w:val="continuous"/>
          <w:pgSz w:w="11906" w:h="16838"/>
          <w:pgMar w:top="1440" w:right="1440" w:bottom="1440" w:left="1440" w:header="709" w:footer="709" w:gutter="0"/>
          <w:pgBorders w:offsetFrom="page">
            <w:top w:val="thinThickSmallGap" w:sz="24" w:space="31" w:color="auto"/>
            <w:bottom w:val="thickThinSmallGap" w:sz="24" w:space="31" w:color="auto"/>
          </w:pgBorders>
          <w:cols w:space="708"/>
          <w:docGrid w:linePitch="360"/>
        </w:sectPr>
      </w:pPr>
    </w:p>
    <w:p w14:paraId="6018B569" w14:textId="77777777" w:rsidR="00BC45F1" w:rsidRPr="00BC45F1" w:rsidRDefault="00BC45F1" w:rsidP="00BC45F1">
      <w:pPr>
        <w:spacing w:line="360" w:lineRule="auto"/>
        <w:jc w:val="both"/>
        <w:rPr>
          <w:rFonts w:ascii="Times New Roman" w:hAnsi="Times New Roman" w:cs="Times New Roman"/>
          <w:sz w:val="20"/>
          <w:szCs w:val="20"/>
        </w:rPr>
      </w:pPr>
      <w:r w:rsidRPr="00BC45F1">
        <w:rPr>
          <w:rFonts w:ascii="Times New Roman" w:hAnsi="Times New Roman" w:cs="Times New Roman"/>
          <w:color w:val="0D0D0D"/>
          <w:sz w:val="20"/>
          <w:szCs w:val="20"/>
          <w:shd w:val="clear" w:color="auto" w:fill="FFFFFF"/>
        </w:rPr>
        <w:lastRenderedPageBreak/>
        <w:t>The Price-to-Earnings (P/E) ratios provided offer insights into the valuation of various mutual funds relative to their earnings. the P/E ratios provide a snapshot of the valuation of the funds' underlying investments relative to their earnings. A higher P/E ratio may indicate relatively higher growth expectations or premium valuations, while a lower P/E ratio may suggest more attractive valuations or potential value opportunities. Investors should consider these ratios in conjunction with other factors when making investment decisions.</w:t>
      </w:r>
    </w:p>
    <w:p w14:paraId="2EF46C0A" w14:textId="77777777" w:rsidR="00BC45F1" w:rsidRPr="00BC45F1" w:rsidRDefault="00BC45F1" w:rsidP="00BC45F1">
      <w:pPr>
        <w:spacing w:line="360" w:lineRule="auto"/>
        <w:jc w:val="both"/>
        <w:rPr>
          <w:rFonts w:ascii="Times New Roman" w:hAnsi="Times New Roman" w:cs="Times New Roman"/>
          <w:color w:val="0D0D0D"/>
          <w:sz w:val="20"/>
          <w:szCs w:val="20"/>
          <w:shd w:val="clear" w:color="auto" w:fill="FFFFFF"/>
        </w:rPr>
      </w:pPr>
      <w:r w:rsidRPr="00BC45F1">
        <w:rPr>
          <w:rFonts w:ascii="Times New Roman" w:hAnsi="Times New Roman" w:cs="Times New Roman"/>
          <w:color w:val="0D0D0D"/>
          <w:sz w:val="20"/>
          <w:szCs w:val="20"/>
          <w:shd w:val="clear" w:color="auto" w:fill="FFFFFF"/>
        </w:rPr>
        <w:t xml:space="preserve">Motilal </w:t>
      </w:r>
      <w:proofErr w:type="spellStart"/>
      <w:r w:rsidRPr="00BC45F1">
        <w:rPr>
          <w:rFonts w:ascii="Times New Roman" w:hAnsi="Times New Roman" w:cs="Times New Roman"/>
          <w:color w:val="0D0D0D"/>
          <w:sz w:val="20"/>
          <w:szCs w:val="20"/>
          <w:shd w:val="clear" w:color="auto" w:fill="FFFFFF"/>
        </w:rPr>
        <w:t>Oswal</w:t>
      </w:r>
      <w:proofErr w:type="spellEnd"/>
      <w:r w:rsidRPr="00BC45F1">
        <w:rPr>
          <w:rFonts w:ascii="Times New Roman" w:hAnsi="Times New Roman" w:cs="Times New Roman"/>
          <w:color w:val="0D0D0D"/>
          <w:sz w:val="20"/>
          <w:szCs w:val="20"/>
          <w:shd w:val="clear" w:color="auto" w:fill="FFFFFF"/>
        </w:rPr>
        <w:t xml:space="preserve"> Midcap Fund stands out with an exceptionally high P/E ratio of 67.71, indicating investors are paying a premium for potential growth. Funds like Union Small Cap Fund, Franklin India Smaller Companies Fund, Nippon India Multi Cap Fund, and SBI BlueChip Fund also exhibit relatively high P/E ratios, suggesting positive sentiment or growth expectations. Conversely, ICICI </w:t>
      </w:r>
      <w:proofErr w:type="spellStart"/>
      <w:r w:rsidRPr="00BC45F1">
        <w:rPr>
          <w:rFonts w:ascii="Times New Roman" w:hAnsi="Times New Roman" w:cs="Times New Roman"/>
          <w:color w:val="0D0D0D"/>
          <w:sz w:val="20"/>
          <w:szCs w:val="20"/>
          <w:shd w:val="clear" w:color="auto" w:fill="FFFFFF"/>
        </w:rPr>
        <w:t>Pru</w:t>
      </w:r>
      <w:proofErr w:type="spellEnd"/>
      <w:r w:rsidRPr="00BC45F1">
        <w:rPr>
          <w:rFonts w:ascii="Times New Roman" w:hAnsi="Times New Roman" w:cs="Times New Roman"/>
          <w:color w:val="0D0D0D"/>
          <w:sz w:val="20"/>
          <w:szCs w:val="20"/>
          <w:shd w:val="clear" w:color="auto" w:fill="FFFFFF"/>
        </w:rPr>
        <w:t xml:space="preserve"> </w:t>
      </w:r>
      <w:proofErr w:type="spellStart"/>
      <w:r w:rsidRPr="00BC45F1">
        <w:rPr>
          <w:rFonts w:ascii="Times New Roman" w:hAnsi="Times New Roman" w:cs="Times New Roman"/>
          <w:color w:val="0D0D0D"/>
          <w:sz w:val="20"/>
          <w:szCs w:val="20"/>
          <w:shd w:val="clear" w:color="auto" w:fill="FFFFFF"/>
        </w:rPr>
        <w:t>Bluechip</w:t>
      </w:r>
      <w:proofErr w:type="spellEnd"/>
      <w:r w:rsidRPr="00BC45F1">
        <w:rPr>
          <w:rFonts w:ascii="Times New Roman" w:hAnsi="Times New Roman" w:cs="Times New Roman"/>
          <w:color w:val="0D0D0D"/>
          <w:sz w:val="20"/>
          <w:szCs w:val="20"/>
          <w:shd w:val="clear" w:color="auto" w:fill="FFFFFF"/>
        </w:rPr>
        <w:t xml:space="preserve"> Fund and Kotak Equity Opportunities present lower P/E ratios, indicating potentially more attractive valuations or value opportunities. Overall, investors should consider these ratios alongside other factors to make informed investment decisions.</w:t>
      </w:r>
    </w:p>
    <w:p w14:paraId="4381BE47" w14:textId="77777777" w:rsidR="00296C28" w:rsidRDefault="00616973" w:rsidP="00296C28">
      <w:pPr>
        <w:spacing w:line="360" w:lineRule="auto"/>
        <w:jc w:val="both"/>
        <w:rPr>
          <w:rFonts w:ascii="Times New Roman" w:hAnsi="Times New Roman" w:cs="Times New Roman"/>
          <w:b/>
          <w:bCs/>
          <w:color w:val="0D0D0D"/>
          <w:sz w:val="20"/>
          <w:szCs w:val="20"/>
          <w:shd w:val="clear" w:color="auto" w:fill="FFFFFF"/>
        </w:rPr>
      </w:pPr>
      <w:r w:rsidRPr="00296C28">
        <w:rPr>
          <w:rFonts w:ascii="Times New Roman" w:hAnsi="Times New Roman" w:cs="Times New Roman"/>
          <w:b/>
          <w:bCs/>
          <w:color w:val="0D0D0D"/>
          <w:sz w:val="20"/>
          <w:szCs w:val="20"/>
          <w:shd w:val="clear" w:color="auto" w:fill="FFFFFF"/>
        </w:rPr>
        <w:t>CONCLUSION</w:t>
      </w:r>
    </w:p>
    <w:p w14:paraId="2CFD7A54" w14:textId="5F73FE8B" w:rsidR="006F09F2" w:rsidRPr="00296C28" w:rsidRDefault="006F09F2" w:rsidP="00296C28">
      <w:pPr>
        <w:spacing w:line="360" w:lineRule="auto"/>
        <w:jc w:val="both"/>
        <w:rPr>
          <w:rFonts w:ascii="Times New Roman" w:hAnsi="Times New Roman" w:cs="Times New Roman"/>
          <w:b/>
          <w:bCs/>
          <w:color w:val="0D0D0D"/>
          <w:sz w:val="20"/>
          <w:szCs w:val="20"/>
          <w:shd w:val="clear" w:color="auto" w:fill="FFFFFF"/>
        </w:rPr>
      </w:pPr>
      <w:r w:rsidRPr="006F09F2">
        <w:rPr>
          <w:rFonts w:ascii="Times New Roman" w:hAnsi="Times New Roman" w:cs="Times New Roman"/>
          <w:color w:val="0D0D0D"/>
          <w:sz w:val="20"/>
          <w:szCs w:val="20"/>
          <w:shd w:val="clear" w:color="auto" w:fill="FFFFFF"/>
        </w:rPr>
        <w:t xml:space="preserve">An effective investment portfolio must be carefully constructed by balancing risk and reward. Through the evaluation of several mutual fund measures, including growth potential, valuation ratios, and risk-adjusted returns, investors can make well-informed decisions that are consistent with their risk tolerance and financial objectives. The best ways to maximize investing results are to diversify across several asset classes, prioritize funds with the best risk-adjusted performance, and periodically examine holdings in the portfolio. Furthermore, consulting a professional can offer insightful advice and direction specific to one's situation. Ultimately, </w:t>
      </w:r>
      <w:r w:rsidRPr="006F09F2">
        <w:rPr>
          <w:rFonts w:ascii="Times New Roman" w:hAnsi="Times New Roman" w:cs="Times New Roman"/>
          <w:color w:val="0D0D0D"/>
          <w:sz w:val="20"/>
          <w:szCs w:val="20"/>
          <w:shd w:val="clear" w:color="auto" w:fill="FFFFFF"/>
        </w:rPr>
        <w:t>investors can position themselves for long-term financial success and stability by adhering to these guidelines and making adjustments in response to shifting market conditions</w:t>
      </w:r>
      <w:r w:rsidRPr="006F09F2">
        <w:rPr>
          <w:rFonts w:ascii="Times New Roman" w:hAnsi="Times New Roman" w:cs="Times New Roman"/>
          <w:b/>
          <w:bCs/>
          <w:color w:val="0D0D0D"/>
          <w:sz w:val="20"/>
          <w:szCs w:val="20"/>
          <w:shd w:val="clear" w:color="auto" w:fill="FFFFFF"/>
        </w:rPr>
        <w:t>.</w:t>
      </w:r>
    </w:p>
    <w:p w14:paraId="30D396EC" w14:textId="53A9F3BF" w:rsidR="00296C28" w:rsidRDefault="00C13970" w:rsidP="00296C28">
      <w:pPr>
        <w:spacing w:line="360" w:lineRule="auto"/>
        <w:jc w:val="both"/>
        <w:rPr>
          <w:rFonts w:ascii="Times New Roman" w:hAnsi="Times New Roman" w:cs="Times New Roman"/>
          <w:b/>
          <w:bCs/>
          <w:color w:val="0D0D0D"/>
          <w:sz w:val="20"/>
          <w:szCs w:val="20"/>
          <w:shd w:val="clear" w:color="auto" w:fill="FFFFFF"/>
        </w:rPr>
      </w:pPr>
      <w:r>
        <w:rPr>
          <w:rFonts w:ascii="Times New Roman" w:hAnsi="Times New Roman" w:cs="Times New Roman"/>
          <w:b/>
          <w:bCs/>
          <w:color w:val="0D0D0D"/>
          <w:sz w:val="20"/>
          <w:szCs w:val="20"/>
          <w:shd w:val="clear" w:color="auto" w:fill="FFFFFF"/>
        </w:rPr>
        <w:t>DISCUSSION</w:t>
      </w:r>
    </w:p>
    <w:p w14:paraId="33097381" w14:textId="79E852F4" w:rsidR="00F556F8" w:rsidRPr="00F556F8" w:rsidRDefault="00F556F8" w:rsidP="00296C28">
      <w:pPr>
        <w:spacing w:line="360" w:lineRule="auto"/>
        <w:jc w:val="both"/>
        <w:rPr>
          <w:rFonts w:ascii="Times New Roman" w:hAnsi="Times New Roman" w:cs="Times New Roman"/>
          <w:color w:val="0D0D0D"/>
          <w:sz w:val="20"/>
          <w:szCs w:val="20"/>
          <w:shd w:val="clear" w:color="auto" w:fill="FFFFFF"/>
        </w:rPr>
      </w:pPr>
      <w:r w:rsidRPr="00F556F8">
        <w:rPr>
          <w:rFonts w:ascii="Times New Roman" w:hAnsi="Times New Roman" w:cs="Times New Roman"/>
          <w:color w:val="0D0D0D"/>
          <w:sz w:val="20"/>
          <w:szCs w:val="20"/>
          <w:shd w:val="clear" w:color="auto" w:fill="FFFFFF"/>
        </w:rPr>
        <w:t>The study's commentary emphasizes the usefulness of different performance metrics in measuring the performance of mutual funds, highlighting their importance in determining profitability, growth potential, risk-adjusted returns, and downside risk. The findings' ramifications are examined for legislators, fund managers, and investors, highlighting the significance of regulatory supervision and well-informed decision-making. Moreover, the research recognizes the constraints and difficulties linked to performance measurements, promoting a sophisticated method of assessment. All things considered, the conversation emphasizes how crucial it is to approach mutual fund performance evaluation with a thorough and contextual awareness.</w:t>
      </w:r>
    </w:p>
    <w:p w14:paraId="5FCB717B" w14:textId="42920B99" w:rsidR="0027004A" w:rsidRDefault="0027004A" w:rsidP="00296C28">
      <w:pPr>
        <w:spacing w:line="360" w:lineRule="auto"/>
        <w:jc w:val="both"/>
        <w:rPr>
          <w:rFonts w:ascii="Times New Roman" w:hAnsi="Times New Roman" w:cs="Times New Roman"/>
          <w:b/>
          <w:bCs/>
          <w:color w:val="0D0D0D"/>
          <w:sz w:val="20"/>
          <w:szCs w:val="20"/>
          <w:shd w:val="clear" w:color="auto" w:fill="FFFFFF"/>
        </w:rPr>
      </w:pPr>
      <w:r>
        <w:rPr>
          <w:rFonts w:ascii="Times New Roman" w:hAnsi="Times New Roman" w:cs="Times New Roman"/>
          <w:b/>
          <w:bCs/>
          <w:color w:val="0D0D0D"/>
          <w:sz w:val="20"/>
          <w:szCs w:val="20"/>
          <w:shd w:val="clear" w:color="auto" w:fill="FFFFFF"/>
        </w:rPr>
        <w:t>REFERENCES:</w:t>
      </w:r>
    </w:p>
    <w:p w14:paraId="767BE65D" w14:textId="77777777" w:rsidR="00BD7950" w:rsidRDefault="00BD7950" w:rsidP="00296C28">
      <w:pPr>
        <w:spacing w:line="360" w:lineRule="auto"/>
        <w:jc w:val="both"/>
        <w:rPr>
          <w:rFonts w:ascii="Times New Roman" w:hAnsi="Times New Roman" w:cs="Times New Roman"/>
          <w:b/>
          <w:bCs/>
          <w:color w:val="0D0D0D"/>
          <w:sz w:val="20"/>
          <w:szCs w:val="20"/>
          <w:shd w:val="clear" w:color="auto" w:fill="FFFFFF"/>
        </w:rPr>
      </w:pPr>
      <w:r w:rsidRPr="003A73E9">
        <w:rPr>
          <w:rFonts w:ascii="Times New Roman" w:hAnsi="Times New Roman" w:cs="Times New Roman"/>
          <w:color w:val="0D0D0D"/>
          <w:sz w:val="20"/>
          <w:szCs w:val="20"/>
          <w:shd w:val="clear" w:color="auto" w:fill="FFFFFF"/>
        </w:rPr>
        <w:t>Arora, R., &amp; Raman, T. V. (2020). A study on performance evaluation of equity mutual funds schemes in India. International Journal of Financial Engineering, 7(02), 2050017</w:t>
      </w:r>
      <w:r w:rsidRPr="003A73E9">
        <w:rPr>
          <w:rFonts w:ascii="Times New Roman" w:hAnsi="Times New Roman" w:cs="Times New Roman"/>
          <w:b/>
          <w:bCs/>
          <w:color w:val="0D0D0D"/>
          <w:sz w:val="20"/>
          <w:szCs w:val="20"/>
          <w:shd w:val="clear" w:color="auto" w:fill="FFFFFF"/>
        </w:rPr>
        <w:t>.</w:t>
      </w:r>
    </w:p>
    <w:p w14:paraId="4997F5C5" w14:textId="77777777" w:rsidR="001B6E73" w:rsidRPr="00645864" w:rsidRDefault="001B6E73" w:rsidP="001B6E73">
      <w:pPr>
        <w:spacing w:line="360" w:lineRule="auto"/>
        <w:jc w:val="both"/>
        <w:rPr>
          <w:rFonts w:ascii="Times New Roman" w:hAnsi="Times New Roman" w:cs="Times New Roman"/>
          <w:b/>
          <w:bCs/>
          <w:color w:val="0D0D0D"/>
          <w:sz w:val="20"/>
          <w:szCs w:val="20"/>
          <w:shd w:val="clear" w:color="auto" w:fill="FFFFFF"/>
        </w:rPr>
      </w:pPr>
      <w:r w:rsidRPr="00645864">
        <w:rPr>
          <w:rFonts w:ascii="Times New Roman" w:hAnsi="Times New Roman" w:cs="Times New Roman"/>
          <w:color w:val="0D0D0D"/>
          <w:sz w:val="20"/>
          <w:szCs w:val="20"/>
          <w:shd w:val="clear" w:color="auto" w:fill="FFFFFF"/>
        </w:rPr>
        <w:t xml:space="preserve">Adhikari, K., Dey, N. B., &amp; Mazumder, M. A. (2020). Performance Of Equity Oriented Mutual Funds Schemes </w:t>
      </w:r>
      <w:proofErr w:type="gramStart"/>
      <w:r w:rsidRPr="00645864">
        <w:rPr>
          <w:rFonts w:ascii="Times New Roman" w:hAnsi="Times New Roman" w:cs="Times New Roman"/>
          <w:color w:val="0D0D0D"/>
          <w:sz w:val="20"/>
          <w:szCs w:val="20"/>
          <w:shd w:val="clear" w:color="auto" w:fill="FFFFFF"/>
        </w:rPr>
        <w:t>In</w:t>
      </w:r>
      <w:proofErr w:type="gramEnd"/>
      <w:r w:rsidRPr="00645864">
        <w:rPr>
          <w:rFonts w:ascii="Times New Roman" w:hAnsi="Times New Roman" w:cs="Times New Roman"/>
          <w:color w:val="0D0D0D"/>
          <w:sz w:val="20"/>
          <w:szCs w:val="20"/>
          <w:shd w:val="clear" w:color="auto" w:fill="FFFFFF"/>
        </w:rPr>
        <w:t xml:space="preserve"> India: An Analysis. Clear International Journal </w:t>
      </w:r>
      <w:proofErr w:type="gramStart"/>
      <w:r w:rsidRPr="00645864">
        <w:rPr>
          <w:rFonts w:ascii="Times New Roman" w:hAnsi="Times New Roman" w:cs="Times New Roman"/>
          <w:color w:val="0D0D0D"/>
          <w:sz w:val="20"/>
          <w:szCs w:val="20"/>
          <w:shd w:val="clear" w:color="auto" w:fill="FFFFFF"/>
        </w:rPr>
        <w:t>Of</w:t>
      </w:r>
      <w:proofErr w:type="gramEnd"/>
      <w:r w:rsidRPr="00645864">
        <w:rPr>
          <w:rFonts w:ascii="Times New Roman" w:hAnsi="Times New Roman" w:cs="Times New Roman"/>
          <w:color w:val="0D0D0D"/>
          <w:sz w:val="20"/>
          <w:szCs w:val="20"/>
          <w:shd w:val="clear" w:color="auto" w:fill="FFFFFF"/>
        </w:rPr>
        <w:t xml:space="preserve"> Research In Commerce &amp; Management, 11(10).</w:t>
      </w:r>
    </w:p>
    <w:p w14:paraId="65BC7130" w14:textId="77777777" w:rsidR="001B6E73" w:rsidRPr="00645864" w:rsidRDefault="001B6E73" w:rsidP="001B6E73">
      <w:pPr>
        <w:spacing w:line="360" w:lineRule="auto"/>
        <w:jc w:val="both"/>
        <w:rPr>
          <w:rFonts w:ascii="Times New Roman" w:hAnsi="Times New Roman" w:cs="Times New Roman"/>
          <w:color w:val="0D0D0D"/>
          <w:sz w:val="20"/>
          <w:szCs w:val="20"/>
          <w:shd w:val="clear" w:color="auto" w:fill="FFFFFF"/>
        </w:rPr>
      </w:pPr>
      <w:proofErr w:type="spellStart"/>
      <w:r w:rsidRPr="00645864">
        <w:rPr>
          <w:rFonts w:ascii="Times New Roman" w:hAnsi="Times New Roman" w:cs="Times New Roman"/>
          <w:color w:val="0D0D0D"/>
          <w:sz w:val="20"/>
          <w:szCs w:val="20"/>
          <w:shd w:val="clear" w:color="auto" w:fill="FFFFFF"/>
        </w:rPr>
        <w:t>Anjom</w:t>
      </w:r>
      <w:proofErr w:type="spellEnd"/>
      <w:r w:rsidRPr="00645864">
        <w:rPr>
          <w:rFonts w:ascii="Times New Roman" w:hAnsi="Times New Roman" w:cs="Times New Roman"/>
          <w:color w:val="0D0D0D"/>
          <w:sz w:val="20"/>
          <w:szCs w:val="20"/>
          <w:shd w:val="clear" w:color="auto" w:fill="FFFFFF"/>
        </w:rPr>
        <w:t xml:space="preserve">, W. (2020). A Quantitative Approach </w:t>
      </w:r>
      <w:proofErr w:type="gramStart"/>
      <w:r w:rsidRPr="00645864">
        <w:rPr>
          <w:rFonts w:ascii="Times New Roman" w:hAnsi="Times New Roman" w:cs="Times New Roman"/>
          <w:color w:val="0D0D0D"/>
          <w:sz w:val="20"/>
          <w:szCs w:val="20"/>
          <w:shd w:val="clear" w:color="auto" w:fill="FFFFFF"/>
        </w:rPr>
        <w:t>To</w:t>
      </w:r>
      <w:proofErr w:type="gramEnd"/>
      <w:r w:rsidRPr="00645864">
        <w:rPr>
          <w:rFonts w:ascii="Times New Roman" w:hAnsi="Times New Roman" w:cs="Times New Roman"/>
          <w:color w:val="0D0D0D"/>
          <w:sz w:val="20"/>
          <w:szCs w:val="20"/>
          <w:shd w:val="clear" w:color="auto" w:fill="FFFFFF"/>
        </w:rPr>
        <w:t xml:space="preserve"> Evaluate The Financial Performance Of Growth Oriented Bangladeshi Close-End Mutual Funds: An Empirical Study. Global Journal </w:t>
      </w:r>
      <w:proofErr w:type="gramStart"/>
      <w:r w:rsidRPr="00645864">
        <w:rPr>
          <w:rFonts w:ascii="Times New Roman" w:hAnsi="Times New Roman" w:cs="Times New Roman"/>
          <w:color w:val="0D0D0D"/>
          <w:sz w:val="20"/>
          <w:szCs w:val="20"/>
          <w:shd w:val="clear" w:color="auto" w:fill="FFFFFF"/>
        </w:rPr>
        <w:t>Of</w:t>
      </w:r>
      <w:proofErr w:type="gramEnd"/>
      <w:r w:rsidRPr="00645864">
        <w:rPr>
          <w:rFonts w:ascii="Times New Roman" w:hAnsi="Times New Roman" w:cs="Times New Roman"/>
          <w:color w:val="0D0D0D"/>
          <w:sz w:val="20"/>
          <w:szCs w:val="20"/>
          <w:shd w:val="clear" w:color="auto" w:fill="FFFFFF"/>
        </w:rPr>
        <w:t xml:space="preserve"> Management And Business Research, 20(2), 55-65.</w:t>
      </w:r>
    </w:p>
    <w:p w14:paraId="15FA97A3" w14:textId="77777777" w:rsidR="001B6E73" w:rsidRDefault="001B6E73" w:rsidP="00296C28">
      <w:pPr>
        <w:spacing w:line="360" w:lineRule="auto"/>
        <w:jc w:val="both"/>
        <w:rPr>
          <w:rFonts w:ascii="Times New Roman" w:hAnsi="Times New Roman" w:cs="Times New Roman"/>
          <w:b/>
          <w:bCs/>
          <w:color w:val="0D0D0D"/>
          <w:sz w:val="20"/>
          <w:szCs w:val="20"/>
          <w:shd w:val="clear" w:color="auto" w:fill="FFFFFF"/>
        </w:rPr>
      </w:pPr>
    </w:p>
    <w:p w14:paraId="0A417A78" w14:textId="77777777" w:rsidR="00BD7950" w:rsidRDefault="00BD7950" w:rsidP="00296C28">
      <w:pPr>
        <w:spacing w:line="360" w:lineRule="auto"/>
        <w:jc w:val="both"/>
        <w:rPr>
          <w:rFonts w:ascii="Times New Roman" w:hAnsi="Times New Roman" w:cs="Times New Roman"/>
          <w:color w:val="0D0D0D"/>
          <w:sz w:val="20"/>
          <w:szCs w:val="20"/>
          <w:shd w:val="clear" w:color="auto" w:fill="FFFFFF"/>
        </w:rPr>
      </w:pPr>
      <w:r w:rsidRPr="00C911AC">
        <w:rPr>
          <w:rFonts w:ascii="Times New Roman" w:hAnsi="Times New Roman" w:cs="Times New Roman"/>
          <w:color w:val="0D0D0D"/>
          <w:sz w:val="20"/>
          <w:szCs w:val="20"/>
          <w:shd w:val="clear" w:color="auto" w:fill="FFFFFF"/>
        </w:rPr>
        <w:lastRenderedPageBreak/>
        <w:t xml:space="preserve">Chaudhari, N. (2020). Performance Evaluation </w:t>
      </w:r>
      <w:proofErr w:type="gramStart"/>
      <w:r w:rsidRPr="00C911AC">
        <w:rPr>
          <w:rFonts w:ascii="Times New Roman" w:hAnsi="Times New Roman" w:cs="Times New Roman"/>
          <w:color w:val="0D0D0D"/>
          <w:sz w:val="20"/>
          <w:szCs w:val="20"/>
          <w:shd w:val="clear" w:color="auto" w:fill="FFFFFF"/>
        </w:rPr>
        <w:t>Of</w:t>
      </w:r>
      <w:proofErr w:type="gramEnd"/>
      <w:r w:rsidRPr="00C911AC">
        <w:rPr>
          <w:rFonts w:ascii="Times New Roman" w:hAnsi="Times New Roman" w:cs="Times New Roman"/>
          <w:color w:val="0D0D0D"/>
          <w:sz w:val="20"/>
          <w:szCs w:val="20"/>
          <w:shd w:val="clear" w:color="auto" w:fill="FFFFFF"/>
        </w:rPr>
        <w:t xml:space="preserve"> Selected Hybrid Mutual Funds In India. Gap Interdisciplinarities-A Global Journal </w:t>
      </w:r>
      <w:proofErr w:type="gramStart"/>
      <w:r w:rsidRPr="00C911AC">
        <w:rPr>
          <w:rFonts w:ascii="Times New Roman" w:hAnsi="Times New Roman" w:cs="Times New Roman"/>
          <w:color w:val="0D0D0D"/>
          <w:sz w:val="20"/>
          <w:szCs w:val="20"/>
          <w:shd w:val="clear" w:color="auto" w:fill="FFFFFF"/>
        </w:rPr>
        <w:t>Of</w:t>
      </w:r>
      <w:proofErr w:type="gramEnd"/>
      <w:r w:rsidRPr="00C911AC">
        <w:rPr>
          <w:rFonts w:ascii="Times New Roman" w:hAnsi="Times New Roman" w:cs="Times New Roman"/>
          <w:color w:val="0D0D0D"/>
          <w:sz w:val="20"/>
          <w:szCs w:val="20"/>
          <w:shd w:val="clear" w:color="auto" w:fill="FFFFFF"/>
        </w:rPr>
        <w:t xml:space="preserve"> Interdisciplinary Studies, 3(3), 52-56.</w:t>
      </w:r>
    </w:p>
    <w:p w14:paraId="0D040AAA" w14:textId="77777777" w:rsidR="00BD7950" w:rsidRDefault="00BD7950" w:rsidP="00296C28">
      <w:pPr>
        <w:spacing w:line="360" w:lineRule="auto"/>
        <w:jc w:val="both"/>
        <w:rPr>
          <w:rFonts w:ascii="Times New Roman" w:hAnsi="Times New Roman" w:cs="Times New Roman"/>
          <w:color w:val="0D0D0D"/>
          <w:sz w:val="20"/>
          <w:szCs w:val="20"/>
          <w:shd w:val="clear" w:color="auto" w:fill="FFFFFF"/>
        </w:rPr>
      </w:pPr>
      <w:proofErr w:type="spellStart"/>
      <w:r w:rsidRPr="00BD7950">
        <w:rPr>
          <w:rFonts w:ascii="Times New Roman" w:hAnsi="Times New Roman" w:cs="Times New Roman"/>
          <w:color w:val="0D0D0D"/>
          <w:sz w:val="20"/>
          <w:szCs w:val="20"/>
          <w:shd w:val="clear" w:color="auto" w:fill="FFFFFF"/>
        </w:rPr>
        <w:t>Leković</w:t>
      </w:r>
      <w:proofErr w:type="spellEnd"/>
      <w:r w:rsidRPr="00BD7950">
        <w:rPr>
          <w:rFonts w:ascii="Times New Roman" w:hAnsi="Times New Roman" w:cs="Times New Roman"/>
          <w:color w:val="0D0D0D"/>
          <w:sz w:val="20"/>
          <w:szCs w:val="20"/>
          <w:shd w:val="clear" w:color="auto" w:fill="FFFFFF"/>
        </w:rPr>
        <w:t xml:space="preserve">, M., Jakšić, M. M., &amp; </w:t>
      </w:r>
      <w:proofErr w:type="spellStart"/>
      <w:r w:rsidRPr="00BD7950">
        <w:rPr>
          <w:rFonts w:ascii="Times New Roman" w:hAnsi="Times New Roman" w:cs="Times New Roman"/>
          <w:color w:val="0D0D0D"/>
          <w:sz w:val="20"/>
          <w:szCs w:val="20"/>
          <w:shd w:val="clear" w:color="auto" w:fill="FFFFFF"/>
        </w:rPr>
        <w:t>Gnjatović</w:t>
      </w:r>
      <w:proofErr w:type="spellEnd"/>
      <w:r w:rsidRPr="00BD7950">
        <w:rPr>
          <w:rFonts w:ascii="Times New Roman" w:hAnsi="Times New Roman" w:cs="Times New Roman"/>
          <w:color w:val="0D0D0D"/>
          <w:sz w:val="20"/>
          <w:szCs w:val="20"/>
          <w:shd w:val="clear" w:color="auto" w:fill="FFFFFF"/>
        </w:rPr>
        <w:t>, D. (2020). Portfolio performance evaluation of mutual funds in the Republic of Serbia.</w:t>
      </w:r>
    </w:p>
    <w:p w14:paraId="6F19D0A8" w14:textId="77777777" w:rsidR="00BD7950" w:rsidRDefault="00BD7950" w:rsidP="00296C28">
      <w:pPr>
        <w:spacing w:line="360" w:lineRule="auto"/>
        <w:jc w:val="both"/>
        <w:rPr>
          <w:rFonts w:ascii="Times New Roman" w:hAnsi="Times New Roman" w:cs="Times New Roman"/>
          <w:color w:val="0D0D0D"/>
          <w:sz w:val="20"/>
          <w:szCs w:val="20"/>
          <w:shd w:val="clear" w:color="auto" w:fill="FFFFFF"/>
        </w:rPr>
      </w:pPr>
      <w:r w:rsidRPr="002B1A32">
        <w:rPr>
          <w:rFonts w:ascii="Times New Roman" w:hAnsi="Times New Roman" w:cs="Times New Roman"/>
          <w:color w:val="0D0D0D"/>
          <w:sz w:val="20"/>
          <w:szCs w:val="20"/>
          <w:shd w:val="clear" w:color="auto" w:fill="FFFFFF"/>
        </w:rPr>
        <w:t>Pratap, S., &amp; Gautam, K. (2020). Performance Evaluation of Equity Linked Savings Schemes (ELSS) of Indian Mutual Funds. BHU, Varanasi. UGC Care Journal.</w:t>
      </w:r>
    </w:p>
    <w:p w14:paraId="17908626" w14:textId="77777777" w:rsidR="00645864" w:rsidRDefault="00BD7950" w:rsidP="00645864">
      <w:pPr>
        <w:spacing w:line="360" w:lineRule="auto"/>
        <w:jc w:val="both"/>
        <w:rPr>
          <w:rFonts w:ascii="Times New Roman" w:hAnsi="Times New Roman" w:cs="Times New Roman"/>
          <w:b/>
          <w:bCs/>
          <w:color w:val="0D0D0D"/>
          <w:sz w:val="20"/>
          <w:szCs w:val="20"/>
          <w:shd w:val="clear" w:color="auto" w:fill="FFFFFF"/>
        </w:rPr>
      </w:pPr>
      <w:r w:rsidRPr="009D1471">
        <w:rPr>
          <w:rFonts w:ascii="Times New Roman" w:hAnsi="Times New Roman" w:cs="Times New Roman"/>
          <w:color w:val="0D0D0D"/>
          <w:sz w:val="20"/>
          <w:szCs w:val="20"/>
          <w:shd w:val="clear" w:color="auto" w:fill="FFFFFF"/>
        </w:rPr>
        <w:t xml:space="preserve">Tripathi, S., &amp; </w:t>
      </w:r>
      <w:proofErr w:type="spellStart"/>
      <w:r w:rsidRPr="009D1471">
        <w:rPr>
          <w:rFonts w:ascii="Times New Roman" w:hAnsi="Times New Roman" w:cs="Times New Roman"/>
          <w:color w:val="0D0D0D"/>
          <w:sz w:val="20"/>
          <w:szCs w:val="20"/>
          <w:shd w:val="clear" w:color="auto" w:fill="FFFFFF"/>
        </w:rPr>
        <w:t>Japee</w:t>
      </w:r>
      <w:proofErr w:type="spellEnd"/>
      <w:r w:rsidRPr="009D1471">
        <w:rPr>
          <w:rFonts w:ascii="Times New Roman" w:hAnsi="Times New Roman" w:cs="Times New Roman"/>
          <w:color w:val="0D0D0D"/>
          <w:sz w:val="20"/>
          <w:szCs w:val="20"/>
          <w:shd w:val="clear" w:color="auto" w:fill="FFFFFF"/>
        </w:rPr>
        <w:t>, D. G. P. (2020). Performance evaluation of selected equity mutual funds in India. Gap Gyan-A Global Journal of Social Sciences</w:t>
      </w:r>
      <w:r w:rsidRPr="009D1471">
        <w:rPr>
          <w:rFonts w:ascii="Times New Roman" w:hAnsi="Times New Roman" w:cs="Times New Roman"/>
          <w:b/>
          <w:bCs/>
          <w:color w:val="0D0D0D"/>
          <w:sz w:val="20"/>
          <w:szCs w:val="20"/>
          <w:shd w:val="clear" w:color="auto" w:fill="FFFFFF"/>
        </w:rPr>
        <w:t>.</w:t>
      </w:r>
    </w:p>
    <w:p w14:paraId="4E812D6A" w14:textId="77777777" w:rsidR="00171DF8" w:rsidRDefault="00171DF8" w:rsidP="00296C28">
      <w:pPr>
        <w:spacing w:line="360" w:lineRule="auto"/>
        <w:jc w:val="both"/>
        <w:rPr>
          <w:rFonts w:ascii="Times New Roman" w:hAnsi="Times New Roman" w:cs="Times New Roman"/>
          <w:color w:val="0D0D0D"/>
          <w:sz w:val="20"/>
          <w:szCs w:val="20"/>
          <w:shd w:val="clear" w:color="auto" w:fill="FFFFFF"/>
        </w:rPr>
      </w:pPr>
    </w:p>
    <w:p w14:paraId="44C2D429" w14:textId="77777777" w:rsidR="00A43CE4" w:rsidRDefault="00A43CE4" w:rsidP="00296C28">
      <w:pPr>
        <w:spacing w:line="360" w:lineRule="auto"/>
        <w:jc w:val="both"/>
        <w:rPr>
          <w:rFonts w:ascii="Times New Roman" w:hAnsi="Times New Roman" w:cs="Times New Roman"/>
          <w:color w:val="0D0D0D"/>
          <w:sz w:val="20"/>
          <w:szCs w:val="20"/>
          <w:shd w:val="clear" w:color="auto" w:fill="FFFFFF"/>
        </w:rPr>
        <w:sectPr w:rsidR="00A43CE4" w:rsidSect="008218D1">
          <w:type w:val="continuous"/>
          <w:pgSz w:w="11906" w:h="16838"/>
          <w:pgMar w:top="1440" w:right="1440" w:bottom="1440" w:left="1440" w:header="709" w:footer="709" w:gutter="0"/>
          <w:pgBorders w:offsetFrom="page">
            <w:top w:val="thinThickSmallGap" w:sz="24" w:space="31" w:color="auto"/>
            <w:bottom w:val="thickThinSmallGap" w:sz="24" w:space="31" w:color="auto"/>
          </w:pgBorders>
          <w:cols w:num="2" w:space="708"/>
          <w:docGrid w:linePitch="360"/>
        </w:sectPr>
      </w:pPr>
    </w:p>
    <w:p w14:paraId="515A2471" w14:textId="77777777" w:rsidR="002B1A32" w:rsidRPr="00C911AC" w:rsidRDefault="002B1A32" w:rsidP="00296C28">
      <w:pPr>
        <w:spacing w:line="360" w:lineRule="auto"/>
        <w:jc w:val="both"/>
        <w:rPr>
          <w:rFonts w:ascii="Times New Roman" w:hAnsi="Times New Roman" w:cs="Times New Roman"/>
          <w:color w:val="0D0D0D"/>
          <w:sz w:val="20"/>
          <w:szCs w:val="20"/>
          <w:shd w:val="clear" w:color="auto" w:fill="FFFFFF"/>
        </w:rPr>
      </w:pPr>
    </w:p>
    <w:p w14:paraId="06C22D2F" w14:textId="77777777" w:rsidR="003A73E9" w:rsidRDefault="003A73E9" w:rsidP="00296C28">
      <w:pPr>
        <w:spacing w:line="360" w:lineRule="auto"/>
        <w:jc w:val="both"/>
        <w:rPr>
          <w:rFonts w:ascii="Times New Roman" w:hAnsi="Times New Roman" w:cs="Times New Roman"/>
          <w:b/>
          <w:bCs/>
          <w:color w:val="0D0D0D"/>
          <w:sz w:val="20"/>
          <w:szCs w:val="20"/>
          <w:shd w:val="clear" w:color="auto" w:fill="FFFFFF"/>
        </w:rPr>
      </w:pPr>
    </w:p>
    <w:p w14:paraId="585C987C" w14:textId="77777777" w:rsidR="009D1471" w:rsidRPr="00296C28" w:rsidRDefault="009D1471" w:rsidP="00296C28">
      <w:pPr>
        <w:spacing w:line="360" w:lineRule="auto"/>
        <w:jc w:val="both"/>
        <w:rPr>
          <w:rFonts w:ascii="Times New Roman" w:hAnsi="Times New Roman" w:cs="Times New Roman"/>
          <w:b/>
          <w:bCs/>
          <w:color w:val="0D0D0D"/>
          <w:sz w:val="20"/>
          <w:szCs w:val="20"/>
          <w:shd w:val="clear" w:color="auto" w:fill="FFFFFF"/>
        </w:rPr>
      </w:pPr>
    </w:p>
    <w:p w14:paraId="0859970F" w14:textId="77777777" w:rsidR="00B832E7" w:rsidRPr="00A56A2C" w:rsidRDefault="00B832E7" w:rsidP="00B832E7">
      <w:pPr>
        <w:jc w:val="both"/>
        <w:rPr>
          <w:rFonts w:ascii="Times New Roman" w:hAnsi="Times New Roman" w:cs="Times New Roman"/>
          <w:b/>
          <w:bCs/>
          <w:sz w:val="20"/>
          <w:szCs w:val="20"/>
        </w:rPr>
      </w:pPr>
    </w:p>
    <w:sectPr w:rsidR="00B832E7" w:rsidRPr="00A56A2C" w:rsidSect="008218D1">
      <w:type w:val="continuous"/>
      <w:pgSz w:w="11906" w:h="16838"/>
      <w:pgMar w:top="1440" w:right="1440" w:bottom="1440" w:left="1440" w:header="709" w:footer="709" w:gutter="0"/>
      <w:pgBorders w:offsetFrom="page">
        <w:top w:val="thinThickSmallGap" w:sz="24" w:space="31" w:color="auto"/>
        <w:bottom w:val="thickThinSmallGap" w:sz="24" w:space="31"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4831BB" w14:textId="77777777" w:rsidR="008218D1" w:rsidRDefault="008218D1" w:rsidP="00E65C19">
      <w:pPr>
        <w:spacing w:after="0" w:line="240" w:lineRule="auto"/>
      </w:pPr>
      <w:r>
        <w:separator/>
      </w:r>
    </w:p>
  </w:endnote>
  <w:endnote w:type="continuationSeparator" w:id="0">
    <w:p w14:paraId="17D36FC7" w14:textId="77777777" w:rsidR="008218D1" w:rsidRDefault="008218D1" w:rsidP="00E65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49989553"/>
      <w:docPartObj>
        <w:docPartGallery w:val="Page Numbers (Bottom of Page)"/>
        <w:docPartUnique/>
      </w:docPartObj>
    </w:sdtPr>
    <w:sdtEndPr>
      <w:rPr>
        <w:noProof/>
      </w:rPr>
    </w:sdtEndPr>
    <w:sdtContent>
      <w:p w14:paraId="4FAB8528" w14:textId="589E1065" w:rsidR="00E65C19" w:rsidRDefault="00E65C1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F30B94" w14:textId="77777777" w:rsidR="00E65C19" w:rsidRDefault="00E65C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369FE" w14:textId="77777777" w:rsidR="008218D1" w:rsidRDefault="008218D1" w:rsidP="00E65C19">
      <w:pPr>
        <w:spacing w:after="0" w:line="240" w:lineRule="auto"/>
      </w:pPr>
      <w:r>
        <w:separator/>
      </w:r>
    </w:p>
  </w:footnote>
  <w:footnote w:type="continuationSeparator" w:id="0">
    <w:p w14:paraId="73FE05DE" w14:textId="77777777" w:rsidR="008218D1" w:rsidRDefault="008218D1" w:rsidP="00E65C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7608E8"/>
    <w:multiLevelType w:val="multilevel"/>
    <w:tmpl w:val="C3A06D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0C44CC9"/>
    <w:multiLevelType w:val="hybridMultilevel"/>
    <w:tmpl w:val="16C61C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18794752">
    <w:abstractNumId w:val="0"/>
  </w:num>
  <w:num w:numId="2" w16cid:durableId="13061573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26C"/>
    <w:rsid w:val="0001142A"/>
    <w:rsid w:val="0002225D"/>
    <w:rsid w:val="0003438D"/>
    <w:rsid w:val="000539ED"/>
    <w:rsid w:val="00055986"/>
    <w:rsid w:val="00096402"/>
    <w:rsid w:val="000970D8"/>
    <w:rsid w:val="000B335E"/>
    <w:rsid w:val="000C1306"/>
    <w:rsid w:val="000C6063"/>
    <w:rsid w:val="000D4D61"/>
    <w:rsid w:val="000F7FF4"/>
    <w:rsid w:val="00107CCE"/>
    <w:rsid w:val="00125E9D"/>
    <w:rsid w:val="0016247B"/>
    <w:rsid w:val="0016692C"/>
    <w:rsid w:val="00171DF8"/>
    <w:rsid w:val="00182393"/>
    <w:rsid w:val="001B5C34"/>
    <w:rsid w:val="001B6E73"/>
    <w:rsid w:val="001D1375"/>
    <w:rsid w:val="001E061B"/>
    <w:rsid w:val="002435AB"/>
    <w:rsid w:val="00245511"/>
    <w:rsid w:val="00264FF2"/>
    <w:rsid w:val="0027004A"/>
    <w:rsid w:val="00275859"/>
    <w:rsid w:val="00296C28"/>
    <w:rsid w:val="002B1A32"/>
    <w:rsid w:val="002B6805"/>
    <w:rsid w:val="002B7BFB"/>
    <w:rsid w:val="002C343E"/>
    <w:rsid w:val="002D61FD"/>
    <w:rsid w:val="002E052F"/>
    <w:rsid w:val="002E171A"/>
    <w:rsid w:val="002E388F"/>
    <w:rsid w:val="00327D33"/>
    <w:rsid w:val="003A73E9"/>
    <w:rsid w:val="003F3A81"/>
    <w:rsid w:val="00494E8D"/>
    <w:rsid w:val="004C4ABF"/>
    <w:rsid w:val="004C5641"/>
    <w:rsid w:val="004C6FA8"/>
    <w:rsid w:val="004F580B"/>
    <w:rsid w:val="00501D71"/>
    <w:rsid w:val="00534454"/>
    <w:rsid w:val="00544DD6"/>
    <w:rsid w:val="00556F34"/>
    <w:rsid w:val="005E5AA6"/>
    <w:rsid w:val="005E6209"/>
    <w:rsid w:val="005F06B3"/>
    <w:rsid w:val="00616973"/>
    <w:rsid w:val="00645864"/>
    <w:rsid w:val="006546D3"/>
    <w:rsid w:val="0065718B"/>
    <w:rsid w:val="0067027E"/>
    <w:rsid w:val="006B0F7A"/>
    <w:rsid w:val="006E147C"/>
    <w:rsid w:val="006F09F2"/>
    <w:rsid w:val="007027E3"/>
    <w:rsid w:val="00725D5A"/>
    <w:rsid w:val="00755C29"/>
    <w:rsid w:val="007762D3"/>
    <w:rsid w:val="007944AC"/>
    <w:rsid w:val="007B5D17"/>
    <w:rsid w:val="007B6CEC"/>
    <w:rsid w:val="007F0E27"/>
    <w:rsid w:val="007F1A5A"/>
    <w:rsid w:val="008218D1"/>
    <w:rsid w:val="00821C46"/>
    <w:rsid w:val="00826A68"/>
    <w:rsid w:val="00833AD3"/>
    <w:rsid w:val="00837452"/>
    <w:rsid w:val="008443F0"/>
    <w:rsid w:val="008B1474"/>
    <w:rsid w:val="008D12BE"/>
    <w:rsid w:val="0091126C"/>
    <w:rsid w:val="0093092A"/>
    <w:rsid w:val="00973709"/>
    <w:rsid w:val="009D02B1"/>
    <w:rsid w:val="009D1471"/>
    <w:rsid w:val="009D6921"/>
    <w:rsid w:val="00A10ED0"/>
    <w:rsid w:val="00A11F19"/>
    <w:rsid w:val="00A14D52"/>
    <w:rsid w:val="00A425E3"/>
    <w:rsid w:val="00A43CE4"/>
    <w:rsid w:val="00A45701"/>
    <w:rsid w:val="00A56A2C"/>
    <w:rsid w:val="00A72683"/>
    <w:rsid w:val="00A825AB"/>
    <w:rsid w:val="00A876C2"/>
    <w:rsid w:val="00A87B99"/>
    <w:rsid w:val="00B25235"/>
    <w:rsid w:val="00B71310"/>
    <w:rsid w:val="00B80F36"/>
    <w:rsid w:val="00B832E7"/>
    <w:rsid w:val="00B92165"/>
    <w:rsid w:val="00BB18A8"/>
    <w:rsid w:val="00BC45F1"/>
    <w:rsid w:val="00BD7950"/>
    <w:rsid w:val="00C13970"/>
    <w:rsid w:val="00C61030"/>
    <w:rsid w:val="00C628B9"/>
    <w:rsid w:val="00C805D5"/>
    <w:rsid w:val="00C911AC"/>
    <w:rsid w:val="00C960A8"/>
    <w:rsid w:val="00CC3774"/>
    <w:rsid w:val="00CF317F"/>
    <w:rsid w:val="00CF4A2B"/>
    <w:rsid w:val="00D00AFA"/>
    <w:rsid w:val="00D25143"/>
    <w:rsid w:val="00D33DEB"/>
    <w:rsid w:val="00D366A6"/>
    <w:rsid w:val="00D86902"/>
    <w:rsid w:val="00D86BBE"/>
    <w:rsid w:val="00D920F4"/>
    <w:rsid w:val="00DB1366"/>
    <w:rsid w:val="00DF39D0"/>
    <w:rsid w:val="00E0257D"/>
    <w:rsid w:val="00E11CB3"/>
    <w:rsid w:val="00E133D6"/>
    <w:rsid w:val="00E2002A"/>
    <w:rsid w:val="00E21564"/>
    <w:rsid w:val="00E25D27"/>
    <w:rsid w:val="00E314E6"/>
    <w:rsid w:val="00E64D87"/>
    <w:rsid w:val="00E65C19"/>
    <w:rsid w:val="00ED5F4A"/>
    <w:rsid w:val="00EE1CFD"/>
    <w:rsid w:val="00EE41FE"/>
    <w:rsid w:val="00EE4E8F"/>
    <w:rsid w:val="00F0414F"/>
    <w:rsid w:val="00F10AE9"/>
    <w:rsid w:val="00F27834"/>
    <w:rsid w:val="00F324EC"/>
    <w:rsid w:val="00F347D9"/>
    <w:rsid w:val="00F5182B"/>
    <w:rsid w:val="00F556F8"/>
    <w:rsid w:val="00F56631"/>
    <w:rsid w:val="00FB31A7"/>
    <w:rsid w:val="00FB6B4B"/>
    <w:rsid w:val="00FC638A"/>
    <w:rsid w:val="00FE76CF"/>
    <w:rsid w:val="00FF45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BA753"/>
  <w15:chartTrackingRefBased/>
  <w15:docId w15:val="{2284DD78-BFF9-4C3E-AEBF-5075640C7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7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762D3"/>
    <w:pPr>
      <w:ind w:left="720"/>
      <w:contextualSpacing/>
    </w:pPr>
  </w:style>
  <w:style w:type="paragraph" w:styleId="Header">
    <w:name w:val="header"/>
    <w:basedOn w:val="Normal"/>
    <w:link w:val="HeaderChar"/>
    <w:uiPriority w:val="99"/>
    <w:unhideWhenUsed/>
    <w:rsid w:val="00E65C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C19"/>
  </w:style>
  <w:style w:type="paragraph" w:styleId="Footer">
    <w:name w:val="footer"/>
    <w:basedOn w:val="Normal"/>
    <w:link w:val="FooterChar"/>
    <w:uiPriority w:val="99"/>
    <w:unhideWhenUsed/>
    <w:rsid w:val="00E65C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28316">
      <w:bodyDiv w:val="1"/>
      <w:marLeft w:val="0"/>
      <w:marRight w:val="0"/>
      <w:marTop w:val="0"/>
      <w:marBottom w:val="0"/>
      <w:divBdr>
        <w:top w:val="none" w:sz="0" w:space="0" w:color="auto"/>
        <w:left w:val="none" w:sz="0" w:space="0" w:color="auto"/>
        <w:bottom w:val="none" w:sz="0" w:space="0" w:color="auto"/>
        <w:right w:val="none" w:sz="0" w:space="0" w:color="auto"/>
      </w:divBdr>
    </w:div>
    <w:div w:id="68701933">
      <w:bodyDiv w:val="1"/>
      <w:marLeft w:val="0"/>
      <w:marRight w:val="0"/>
      <w:marTop w:val="0"/>
      <w:marBottom w:val="0"/>
      <w:divBdr>
        <w:top w:val="none" w:sz="0" w:space="0" w:color="auto"/>
        <w:left w:val="none" w:sz="0" w:space="0" w:color="auto"/>
        <w:bottom w:val="none" w:sz="0" w:space="0" w:color="auto"/>
        <w:right w:val="none" w:sz="0" w:space="0" w:color="auto"/>
      </w:divBdr>
    </w:div>
    <w:div w:id="144201289">
      <w:bodyDiv w:val="1"/>
      <w:marLeft w:val="0"/>
      <w:marRight w:val="0"/>
      <w:marTop w:val="0"/>
      <w:marBottom w:val="0"/>
      <w:divBdr>
        <w:top w:val="none" w:sz="0" w:space="0" w:color="auto"/>
        <w:left w:val="none" w:sz="0" w:space="0" w:color="auto"/>
        <w:bottom w:val="none" w:sz="0" w:space="0" w:color="auto"/>
        <w:right w:val="none" w:sz="0" w:space="0" w:color="auto"/>
      </w:divBdr>
    </w:div>
    <w:div w:id="248462470">
      <w:bodyDiv w:val="1"/>
      <w:marLeft w:val="0"/>
      <w:marRight w:val="0"/>
      <w:marTop w:val="0"/>
      <w:marBottom w:val="0"/>
      <w:divBdr>
        <w:top w:val="none" w:sz="0" w:space="0" w:color="auto"/>
        <w:left w:val="none" w:sz="0" w:space="0" w:color="auto"/>
        <w:bottom w:val="none" w:sz="0" w:space="0" w:color="auto"/>
        <w:right w:val="none" w:sz="0" w:space="0" w:color="auto"/>
      </w:divBdr>
    </w:div>
    <w:div w:id="616372187">
      <w:bodyDiv w:val="1"/>
      <w:marLeft w:val="0"/>
      <w:marRight w:val="0"/>
      <w:marTop w:val="0"/>
      <w:marBottom w:val="0"/>
      <w:divBdr>
        <w:top w:val="none" w:sz="0" w:space="0" w:color="auto"/>
        <w:left w:val="none" w:sz="0" w:space="0" w:color="auto"/>
        <w:bottom w:val="none" w:sz="0" w:space="0" w:color="auto"/>
        <w:right w:val="none" w:sz="0" w:space="0" w:color="auto"/>
      </w:divBdr>
    </w:div>
    <w:div w:id="662780282">
      <w:bodyDiv w:val="1"/>
      <w:marLeft w:val="0"/>
      <w:marRight w:val="0"/>
      <w:marTop w:val="0"/>
      <w:marBottom w:val="0"/>
      <w:divBdr>
        <w:top w:val="none" w:sz="0" w:space="0" w:color="auto"/>
        <w:left w:val="none" w:sz="0" w:space="0" w:color="auto"/>
        <w:bottom w:val="none" w:sz="0" w:space="0" w:color="auto"/>
        <w:right w:val="none" w:sz="0" w:space="0" w:color="auto"/>
      </w:divBdr>
    </w:div>
    <w:div w:id="832725560">
      <w:bodyDiv w:val="1"/>
      <w:marLeft w:val="0"/>
      <w:marRight w:val="0"/>
      <w:marTop w:val="0"/>
      <w:marBottom w:val="0"/>
      <w:divBdr>
        <w:top w:val="none" w:sz="0" w:space="0" w:color="auto"/>
        <w:left w:val="none" w:sz="0" w:space="0" w:color="auto"/>
        <w:bottom w:val="none" w:sz="0" w:space="0" w:color="auto"/>
        <w:right w:val="none" w:sz="0" w:space="0" w:color="auto"/>
      </w:divBdr>
    </w:div>
    <w:div w:id="893006920">
      <w:bodyDiv w:val="1"/>
      <w:marLeft w:val="0"/>
      <w:marRight w:val="0"/>
      <w:marTop w:val="0"/>
      <w:marBottom w:val="0"/>
      <w:divBdr>
        <w:top w:val="none" w:sz="0" w:space="0" w:color="auto"/>
        <w:left w:val="none" w:sz="0" w:space="0" w:color="auto"/>
        <w:bottom w:val="none" w:sz="0" w:space="0" w:color="auto"/>
        <w:right w:val="none" w:sz="0" w:space="0" w:color="auto"/>
      </w:divBdr>
    </w:div>
    <w:div w:id="1038044279">
      <w:bodyDiv w:val="1"/>
      <w:marLeft w:val="0"/>
      <w:marRight w:val="0"/>
      <w:marTop w:val="0"/>
      <w:marBottom w:val="0"/>
      <w:divBdr>
        <w:top w:val="none" w:sz="0" w:space="0" w:color="auto"/>
        <w:left w:val="none" w:sz="0" w:space="0" w:color="auto"/>
        <w:bottom w:val="none" w:sz="0" w:space="0" w:color="auto"/>
        <w:right w:val="none" w:sz="0" w:space="0" w:color="auto"/>
      </w:divBdr>
    </w:div>
    <w:div w:id="1200781530">
      <w:bodyDiv w:val="1"/>
      <w:marLeft w:val="0"/>
      <w:marRight w:val="0"/>
      <w:marTop w:val="0"/>
      <w:marBottom w:val="0"/>
      <w:divBdr>
        <w:top w:val="none" w:sz="0" w:space="0" w:color="auto"/>
        <w:left w:val="none" w:sz="0" w:space="0" w:color="auto"/>
        <w:bottom w:val="none" w:sz="0" w:space="0" w:color="auto"/>
        <w:right w:val="none" w:sz="0" w:space="0" w:color="auto"/>
      </w:divBdr>
    </w:div>
    <w:div w:id="1282959021">
      <w:bodyDiv w:val="1"/>
      <w:marLeft w:val="0"/>
      <w:marRight w:val="0"/>
      <w:marTop w:val="0"/>
      <w:marBottom w:val="0"/>
      <w:divBdr>
        <w:top w:val="none" w:sz="0" w:space="0" w:color="auto"/>
        <w:left w:val="none" w:sz="0" w:space="0" w:color="auto"/>
        <w:bottom w:val="none" w:sz="0" w:space="0" w:color="auto"/>
        <w:right w:val="none" w:sz="0" w:space="0" w:color="auto"/>
      </w:divBdr>
    </w:div>
    <w:div w:id="1297875532">
      <w:bodyDiv w:val="1"/>
      <w:marLeft w:val="0"/>
      <w:marRight w:val="0"/>
      <w:marTop w:val="0"/>
      <w:marBottom w:val="0"/>
      <w:divBdr>
        <w:top w:val="none" w:sz="0" w:space="0" w:color="auto"/>
        <w:left w:val="none" w:sz="0" w:space="0" w:color="auto"/>
        <w:bottom w:val="none" w:sz="0" w:space="0" w:color="auto"/>
        <w:right w:val="none" w:sz="0" w:space="0" w:color="auto"/>
      </w:divBdr>
    </w:div>
    <w:div w:id="1305619101">
      <w:bodyDiv w:val="1"/>
      <w:marLeft w:val="0"/>
      <w:marRight w:val="0"/>
      <w:marTop w:val="0"/>
      <w:marBottom w:val="0"/>
      <w:divBdr>
        <w:top w:val="none" w:sz="0" w:space="0" w:color="auto"/>
        <w:left w:val="none" w:sz="0" w:space="0" w:color="auto"/>
        <w:bottom w:val="none" w:sz="0" w:space="0" w:color="auto"/>
        <w:right w:val="none" w:sz="0" w:space="0" w:color="auto"/>
      </w:divBdr>
      <w:divsChild>
        <w:div w:id="1133519644">
          <w:marLeft w:val="0"/>
          <w:marRight w:val="0"/>
          <w:marTop w:val="0"/>
          <w:marBottom w:val="0"/>
          <w:divBdr>
            <w:top w:val="single" w:sz="2" w:space="0" w:color="E3E3E3"/>
            <w:left w:val="single" w:sz="2" w:space="0" w:color="E3E3E3"/>
            <w:bottom w:val="single" w:sz="2" w:space="0" w:color="E3E3E3"/>
            <w:right w:val="single" w:sz="2" w:space="0" w:color="E3E3E3"/>
          </w:divBdr>
          <w:divsChild>
            <w:div w:id="1721052428">
              <w:marLeft w:val="0"/>
              <w:marRight w:val="0"/>
              <w:marTop w:val="0"/>
              <w:marBottom w:val="0"/>
              <w:divBdr>
                <w:top w:val="single" w:sz="2" w:space="0" w:color="E3E3E3"/>
                <w:left w:val="single" w:sz="2" w:space="0" w:color="E3E3E3"/>
                <w:bottom w:val="single" w:sz="2" w:space="0" w:color="E3E3E3"/>
                <w:right w:val="single" w:sz="2" w:space="0" w:color="E3E3E3"/>
              </w:divBdr>
              <w:divsChild>
                <w:div w:id="1398479263">
                  <w:marLeft w:val="0"/>
                  <w:marRight w:val="0"/>
                  <w:marTop w:val="0"/>
                  <w:marBottom w:val="0"/>
                  <w:divBdr>
                    <w:top w:val="single" w:sz="2" w:space="0" w:color="E3E3E3"/>
                    <w:left w:val="single" w:sz="2" w:space="0" w:color="E3E3E3"/>
                    <w:bottom w:val="single" w:sz="2" w:space="0" w:color="E3E3E3"/>
                    <w:right w:val="single" w:sz="2" w:space="0" w:color="E3E3E3"/>
                  </w:divBdr>
                  <w:divsChild>
                    <w:div w:id="442960392">
                      <w:marLeft w:val="0"/>
                      <w:marRight w:val="0"/>
                      <w:marTop w:val="0"/>
                      <w:marBottom w:val="0"/>
                      <w:divBdr>
                        <w:top w:val="single" w:sz="2" w:space="0" w:color="E3E3E3"/>
                        <w:left w:val="single" w:sz="2" w:space="0" w:color="E3E3E3"/>
                        <w:bottom w:val="single" w:sz="2" w:space="0" w:color="E3E3E3"/>
                        <w:right w:val="single" w:sz="2" w:space="0" w:color="E3E3E3"/>
                      </w:divBdr>
                      <w:divsChild>
                        <w:div w:id="950550313">
                          <w:marLeft w:val="0"/>
                          <w:marRight w:val="0"/>
                          <w:marTop w:val="0"/>
                          <w:marBottom w:val="0"/>
                          <w:divBdr>
                            <w:top w:val="single" w:sz="2" w:space="0" w:color="E3E3E3"/>
                            <w:left w:val="single" w:sz="2" w:space="0" w:color="E3E3E3"/>
                            <w:bottom w:val="single" w:sz="2" w:space="0" w:color="E3E3E3"/>
                            <w:right w:val="single" w:sz="2" w:space="0" w:color="E3E3E3"/>
                          </w:divBdr>
                          <w:divsChild>
                            <w:div w:id="1710370907">
                              <w:marLeft w:val="0"/>
                              <w:marRight w:val="0"/>
                              <w:marTop w:val="0"/>
                              <w:marBottom w:val="0"/>
                              <w:divBdr>
                                <w:top w:val="single" w:sz="2" w:space="0" w:color="E3E3E3"/>
                                <w:left w:val="single" w:sz="2" w:space="0" w:color="E3E3E3"/>
                                <w:bottom w:val="single" w:sz="2" w:space="0" w:color="E3E3E3"/>
                                <w:right w:val="single" w:sz="2" w:space="0" w:color="E3E3E3"/>
                              </w:divBdr>
                              <w:divsChild>
                                <w:div w:id="1100297963">
                                  <w:marLeft w:val="0"/>
                                  <w:marRight w:val="0"/>
                                  <w:marTop w:val="100"/>
                                  <w:marBottom w:val="100"/>
                                  <w:divBdr>
                                    <w:top w:val="single" w:sz="2" w:space="0" w:color="E3E3E3"/>
                                    <w:left w:val="single" w:sz="2" w:space="0" w:color="E3E3E3"/>
                                    <w:bottom w:val="single" w:sz="2" w:space="0" w:color="E3E3E3"/>
                                    <w:right w:val="single" w:sz="2" w:space="0" w:color="E3E3E3"/>
                                  </w:divBdr>
                                  <w:divsChild>
                                    <w:div w:id="407847762">
                                      <w:marLeft w:val="0"/>
                                      <w:marRight w:val="0"/>
                                      <w:marTop w:val="0"/>
                                      <w:marBottom w:val="0"/>
                                      <w:divBdr>
                                        <w:top w:val="single" w:sz="2" w:space="0" w:color="E3E3E3"/>
                                        <w:left w:val="single" w:sz="2" w:space="0" w:color="E3E3E3"/>
                                        <w:bottom w:val="single" w:sz="2" w:space="0" w:color="E3E3E3"/>
                                        <w:right w:val="single" w:sz="2" w:space="0" w:color="E3E3E3"/>
                                      </w:divBdr>
                                      <w:divsChild>
                                        <w:div w:id="1106732136">
                                          <w:marLeft w:val="0"/>
                                          <w:marRight w:val="0"/>
                                          <w:marTop w:val="0"/>
                                          <w:marBottom w:val="0"/>
                                          <w:divBdr>
                                            <w:top w:val="single" w:sz="2" w:space="0" w:color="E3E3E3"/>
                                            <w:left w:val="single" w:sz="2" w:space="0" w:color="E3E3E3"/>
                                            <w:bottom w:val="single" w:sz="2" w:space="0" w:color="E3E3E3"/>
                                            <w:right w:val="single" w:sz="2" w:space="0" w:color="E3E3E3"/>
                                          </w:divBdr>
                                          <w:divsChild>
                                            <w:div w:id="1709232">
                                              <w:marLeft w:val="0"/>
                                              <w:marRight w:val="0"/>
                                              <w:marTop w:val="0"/>
                                              <w:marBottom w:val="0"/>
                                              <w:divBdr>
                                                <w:top w:val="single" w:sz="2" w:space="0" w:color="E3E3E3"/>
                                                <w:left w:val="single" w:sz="2" w:space="0" w:color="E3E3E3"/>
                                                <w:bottom w:val="single" w:sz="2" w:space="0" w:color="E3E3E3"/>
                                                <w:right w:val="single" w:sz="2" w:space="0" w:color="E3E3E3"/>
                                              </w:divBdr>
                                              <w:divsChild>
                                                <w:div w:id="1728265434">
                                                  <w:marLeft w:val="0"/>
                                                  <w:marRight w:val="0"/>
                                                  <w:marTop w:val="0"/>
                                                  <w:marBottom w:val="0"/>
                                                  <w:divBdr>
                                                    <w:top w:val="single" w:sz="2" w:space="0" w:color="E3E3E3"/>
                                                    <w:left w:val="single" w:sz="2" w:space="0" w:color="E3E3E3"/>
                                                    <w:bottom w:val="single" w:sz="2" w:space="0" w:color="E3E3E3"/>
                                                    <w:right w:val="single" w:sz="2" w:space="0" w:color="E3E3E3"/>
                                                  </w:divBdr>
                                                  <w:divsChild>
                                                    <w:div w:id="1344942550">
                                                      <w:marLeft w:val="0"/>
                                                      <w:marRight w:val="0"/>
                                                      <w:marTop w:val="0"/>
                                                      <w:marBottom w:val="0"/>
                                                      <w:divBdr>
                                                        <w:top w:val="single" w:sz="2" w:space="0" w:color="E3E3E3"/>
                                                        <w:left w:val="single" w:sz="2" w:space="0" w:color="E3E3E3"/>
                                                        <w:bottom w:val="single" w:sz="2" w:space="0" w:color="E3E3E3"/>
                                                        <w:right w:val="single" w:sz="2" w:space="0" w:color="E3E3E3"/>
                                                      </w:divBdr>
                                                      <w:divsChild>
                                                        <w:div w:id="17538136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18036692">
          <w:marLeft w:val="0"/>
          <w:marRight w:val="0"/>
          <w:marTop w:val="0"/>
          <w:marBottom w:val="0"/>
          <w:divBdr>
            <w:top w:val="none" w:sz="0" w:space="0" w:color="auto"/>
            <w:left w:val="none" w:sz="0" w:space="0" w:color="auto"/>
            <w:bottom w:val="none" w:sz="0" w:space="0" w:color="auto"/>
            <w:right w:val="none" w:sz="0" w:space="0" w:color="auto"/>
          </w:divBdr>
        </w:div>
      </w:divsChild>
    </w:div>
    <w:div w:id="1520777500">
      <w:bodyDiv w:val="1"/>
      <w:marLeft w:val="0"/>
      <w:marRight w:val="0"/>
      <w:marTop w:val="0"/>
      <w:marBottom w:val="0"/>
      <w:divBdr>
        <w:top w:val="none" w:sz="0" w:space="0" w:color="auto"/>
        <w:left w:val="none" w:sz="0" w:space="0" w:color="auto"/>
        <w:bottom w:val="none" w:sz="0" w:space="0" w:color="auto"/>
        <w:right w:val="none" w:sz="0" w:space="0" w:color="auto"/>
      </w:divBdr>
    </w:div>
    <w:div w:id="1585384095">
      <w:bodyDiv w:val="1"/>
      <w:marLeft w:val="0"/>
      <w:marRight w:val="0"/>
      <w:marTop w:val="0"/>
      <w:marBottom w:val="0"/>
      <w:divBdr>
        <w:top w:val="none" w:sz="0" w:space="0" w:color="auto"/>
        <w:left w:val="none" w:sz="0" w:space="0" w:color="auto"/>
        <w:bottom w:val="none" w:sz="0" w:space="0" w:color="auto"/>
        <w:right w:val="none" w:sz="0" w:space="0" w:color="auto"/>
      </w:divBdr>
    </w:div>
    <w:div w:id="170524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Sharpe</c:v>
                </c:pt>
              </c:strCache>
            </c:strRef>
          </c:tx>
          <c:spPr>
            <a:solidFill>
              <a:schemeClr val="accent1"/>
            </a:solidFill>
            <a:ln>
              <a:noFill/>
            </a:ln>
            <a:effectLst/>
          </c:spPr>
          <c:invertIfNegative val="0"/>
          <c:cat>
            <c:strRef>
              <c:f>Sheet1!$A$2:$A$11</c:f>
              <c:strCache>
                <c:ptCount val="10"/>
                <c:pt idx="0">
                  <c:v>Union Small Cap Fund (G)</c:v>
                </c:pt>
                <c:pt idx="1">
                  <c:v>Franklin India Smaller Companies Fund (G)</c:v>
                </c:pt>
                <c:pt idx="2">
                  <c:v>Invesco India Multicap Fund (G)</c:v>
                </c:pt>
                <c:pt idx="3">
                  <c:v>Kotak Emerging Equity Fund (G)</c:v>
                </c:pt>
                <c:pt idx="4">
                  <c:v>Tata Large &amp; Mid Cap Fund - Regular (G)</c:v>
                </c:pt>
                <c:pt idx="5">
                  <c:v>Kotak Equity Opportunities (G)</c:v>
                </c:pt>
                <c:pt idx="6">
                  <c:v>Motilal Oswal Midcap Fund (G)</c:v>
                </c:pt>
                <c:pt idx="7">
                  <c:v>Nippon India Multi Cap Fund (G)</c:v>
                </c:pt>
                <c:pt idx="8">
                  <c:v>SBI BlueChip Fund (G)</c:v>
                </c:pt>
                <c:pt idx="9">
                  <c:v>ICICI Pru Bluechip Fund (G)</c:v>
                </c:pt>
              </c:strCache>
            </c:strRef>
          </c:cat>
          <c:val>
            <c:numRef>
              <c:f>Sheet1!$B$2:$B$11</c:f>
              <c:numCache>
                <c:formatCode>General</c:formatCode>
                <c:ptCount val="10"/>
                <c:pt idx="0">
                  <c:v>0.49</c:v>
                </c:pt>
                <c:pt idx="1">
                  <c:v>0.49</c:v>
                </c:pt>
                <c:pt idx="2">
                  <c:v>0.55000000000000004</c:v>
                </c:pt>
                <c:pt idx="3">
                  <c:v>0.44</c:v>
                </c:pt>
                <c:pt idx="4">
                  <c:v>0.41</c:v>
                </c:pt>
                <c:pt idx="5">
                  <c:v>0.61</c:v>
                </c:pt>
                <c:pt idx="6">
                  <c:v>0.83</c:v>
                </c:pt>
                <c:pt idx="7">
                  <c:v>0.57999999999999996</c:v>
                </c:pt>
                <c:pt idx="8">
                  <c:v>0.31</c:v>
                </c:pt>
                <c:pt idx="9">
                  <c:v>0.47</c:v>
                </c:pt>
              </c:numCache>
            </c:numRef>
          </c:val>
          <c:extLst>
            <c:ext xmlns:c16="http://schemas.microsoft.com/office/drawing/2014/chart" uri="{C3380CC4-5D6E-409C-BE32-E72D297353CC}">
              <c16:uniqueId val="{00000000-DCE8-4274-AD9C-95E381D619B6}"/>
            </c:ext>
          </c:extLst>
        </c:ser>
        <c:dLbls>
          <c:showLegendKey val="0"/>
          <c:showVal val="0"/>
          <c:showCatName val="0"/>
          <c:showSerName val="0"/>
          <c:showPercent val="0"/>
          <c:showBubbleSize val="0"/>
        </c:dLbls>
        <c:gapWidth val="219"/>
        <c:overlap val="-27"/>
        <c:axId val="516557631"/>
        <c:axId val="516559071"/>
      </c:barChart>
      <c:catAx>
        <c:axId val="516557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559071"/>
        <c:crosses val="autoZero"/>
        <c:auto val="1"/>
        <c:lblAlgn val="ctr"/>
        <c:lblOffset val="100"/>
        <c:noMultiLvlLbl val="0"/>
      </c:catAx>
      <c:valAx>
        <c:axId val="5165590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5576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Sheet2!$B$1</c:f>
              <c:strCache>
                <c:ptCount val="1"/>
                <c:pt idx="0">
                  <c:v>Sortino</c:v>
                </c:pt>
              </c:strCache>
            </c:strRef>
          </c:tx>
          <c:spPr>
            <a:solidFill>
              <a:schemeClr val="accent1"/>
            </a:solidFill>
            <a:ln>
              <a:noFill/>
            </a:ln>
            <a:effectLst/>
          </c:spPr>
          <c:invertIfNegative val="0"/>
          <c:cat>
            <c:strRef>
              <c:f>Sheet2!$A$2:$A$11</c:f>
              <c:strCache>
                <c:ptCount val="10"/>
                <c:pt idx="0">
                  <c:v>Union Small Cap Fund (G)</c:v>
                </c:pt>
                <c:pt idx="1">
                  <c:v>Franklin India Smaller Companies Fund (G)</c:v>
                </c:pt>
                <c:pt idx="2">
                  <c:v>Invesco India Multicap Fund (G)</c:v>
                </c:pt>
                <c:pt idx="3">
                  <c:v>Kotak Emerging Equity Fund (G)</c:v>
                </c:pt>
                <c:pt idx="4">
                  <c:v>Tata Large &amp; Mid Cap Fund - Regular (G)</c:v>
                </c:pt>
                <c:pt idx="5">
                  <c:v>Kotak Equity Opportunities (G)</c:v>
                </c:pt>
                <c:pt idx="6">
                  <c:v>Motilal Oswal Midcap Fund (G)</c:v>
                </c:pt>
                <c:pt idx="7">
                  <c:v>Nippon India Multi Cap Fund (G)</c:v>
                </c:pt>
                <c:pt idx="8">
                  <c:v>SBI BlueChip Fund (G)</c:v>
                </c:pt>
                <c:pt idx="9">
                  <c:v>ICICI Pru Bluechip Fund (G)</c:v>
                </c:pt>
              </c:strCache>
            </c:strRef>
          </c:cat>
          <c:val>
            <c:numRef>
              <c:f>Sheet2!$B$2:$B$11</c:f>
              <c:numCache>
                <c:formatCode>General</c:formatCode>
                <c:ptCount val="10"/>
                <c:pt idx="0">
                  <c:v>0.54</c:v>
                </c:pt>
                <c:pt idx="1">
                  <c:v>0.56000000000000005</c:v>
                </c:pt>
                <c:pt idx="2">
                  <c:v>0.65</c:v>
                </c:pt>
                <c:pt idx="3">
                  <c:v>0.51</c:v>
                </c:pt>
                <c:pt idx="4">
                  <c:v>0.45</c:v>
                </c:pt>
                <c:pt idx="5">
                  <c:v>0.73</c:v>
                </c:pt>
                <c:pt idx="6">
                  <c:v>0.94</c:v>
                </c:pt>
                <c:pt idx="7">
                  <c:v>0.7</c:v>
                </c:pt>
                <c:pt idx="8">
                  <c:v>0.38</c:v>
                </c:pt>
                <c:pt idx="9">
                  <c:v>0.6</c:v>
                </c:pt>
              </c:numCache>
            </c:numRef>
          </c:val>
          <c:extLst>
            <c:ext xmlns:c16="http://schemas.microsoft.com/office/drawing/2014/chart" uri="{C3380CC4-5D6E-409C-BE32-E72D297353CC}">
              <c16:uniqueId val="{00000000-C609-44FC-A6D3-E51C798768BC}"/>
            </c:ext>
          </c:extLst>
        </c:ser>
        <c:dLbls>
          <c:showLegendKey val="0"/>
          <c:showVal val="0"/>
          <c:showCatName val="0"/>
          <c:showSerName val="0"/>
          <c:showPercent val="0"/>
          <c:showBubbleSize val="0"/>
        </c:dLbls>
        <c:gapWidth val="219"/>
        <c:overlap val="-27"/>
        <c:axId val="655999775"/>
        <c:axId val="655994975"/>
      </c:barChart>
      <c:catAx>
        <c:axId val="655999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994975"/>
        <c:crosses val="autoZero"/>
        <c:auto val="1"/>
        <c:lblAlgn val="ctr"/>
        <c:lblOffset val="100"/>
        <c:noMultiLvlLbl val="0"/>
      </c:catAx>
      <c:valAx>
        <c:axId val="6559949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9997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Sheet3!$B$1</c:f>
              <c:strCache>
                <c:ptCount val="1"/>
                <c:pt idx="0">
                  <c:v>P/E</c:v>
                </c:pt>
              </c:strCache>
            </c:strRef>
          </c:tx>
          <c:spPr>
            <a:solidFill>
              <a:schemeClr val="accent1"/>
            </a:solidFill>
            <a:ln>
              <a:noFill/>
            </a:ln>
            <a:effectLst/>
          </c:spPr>
          <c:invertIfNegative val="0"/>
          <c:cat>
            <c:strRef>
              <c:f>Sheet3!$A$2:$A$11</c:f>
              <c:strCache>
                <c:ptCount val="10"/>
                <c:pt idx="0">
                  <c:v>Union Small Cap Fund (G)</c:v>
                </c:pt>
                <c:pt idx="1">
                  <c:v>Franklin India Smaller Companies Fund (G)</c:v>
                </c:pt>
                <c:pt idx="2">
                  <c:v>Invesco India Multicap Fund (G)</c:v>
                </c:pt>
                <c:pt idx="3">
                  <c:v>Kotak Emerging Equity Fund (G)</c:v>
                </c:pt>
                <c:pt idx="4">
                  <c:v>Tata Large &amp; Mid Cap Fund - Regular (G)</c:v>
                </c:pt>
                <c:pt idx="5">
                  <c:v>Kotak Equity Opportunities (G)</c:v>
                </c:pt>
                <c:pt idx="6">
                  <c:v>Motilal Oswal Midcap Fund (G)</c:v>
                </c:pt>
                <c:pt idx="7">
                  <c:v>Nippon India Multi Cap Fund (G)</c:v>
                </c:pt>
                <c:pt idx="8">
                  <c:v>SBI BlueChip Fund (G)</c:v>
                </c:pt>
                <c:pt idx="9">
                  <c:v>ICICI Pru Bluechip Fund (G)</c:v>
                </c:pt>
              </c:strCache>
            </c:strRef>
          </c:cat>
          <c:val>
            <c:numRef>
              <c:f>Sheet3!$B$2:$B$11</c:f>
              <c:numCache>
                <c:formatCode>General</c:formatCode>
                <c:ptCount val="10"/>
                <c:pt idx="0">
                  <c:v>30.1</c:v>
                </c:pt>
                <c:pt idx="1">
                  <c:v>28.6</c:v>
                </c:pt>
                <c:pt idx="2">
                  <c:v>26.33</c:v>
                </c:pt>
                <c:pt idx="3">
                  <c:v>28.26</c:v>
                </c:pt>
                <c:pt idx="4">
                  <c:v>25.11</c:v>
                </c:pt>
                <c:pt idx="5">
                  <c:v>22.67</c:v>
                </c:pt>
                <c:pt idx="6">
                  <c:v>67.709999999999994</c:v>
                </c:pt>
                <c:pt idx="7">
                  <c:v>30</c:v>
                </c:pt>
                <c:pt idx="8">
                  <c:v>30.04</c:v>
                </c:pt>
                <c:pt idx="9">
                  <c:v>23.11</c:v>
                </c:pt>
              </c:numCache>
            </c:numRef>
          </c:val>
          <c:extLst>
            <c:ext xmlns:c16="http://schemas.microsoft.com/office/drawing/2014/chart" uri="{C3380CC4-5D6E-409C-BE32-E72D297353CC}">
              <c16:uniqueId val="{00000000-BA11-49E5-94D9-5A64454F0694}"/>
            </c:ext>
          </c:extLst>
        </c:ser>
        <c:dLbls>
          <c:showLegendKey val="0"/>
          <c:showVal val="0"/>
          <c:showCatName val="0"/>
          <c:showSerName val="0"/>
          <c:showPercent val="0"/>
          <c:showBubbleSize val="0"/>
        </c:dLbls>
        <c:gapWidth val="219"/>
        <c:overlap val="-27"/>
        <c:axId val="509927599"/>
        <c:axId val="509928079"/>
      </c:barChart>
      <c:catAx>
        <c:axId val="509927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9928079"/>
        <c:crosses val="autoZero"/>
        <c:auto val="1"/>
        <c:lblAlgn val="ctr"/>
        <c:lblOffset val="100"/>
        <c:noMultiLvlLbl val="0"/>
      </c:catAx>
      <c:valAx>
        <c:axId val="5099280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99275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16C44-220F-4571-84B8-814D4B701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2841</Words>
  <Characters>16195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aarthikasri61@gmail.com</dc:creator>
  <cp:keywords/>
  <dc:description/>
  <cp:lastModifiedBy>aarthikasri61@gmail.com</cp:lastModifiedBy>
  <cp:revision>2</cp:revision>
  <cp:lastPrinted>2024-05-14T05:15:00Z</cp:lastPrinted>
  <dcterms:created xsi:type="dcterms:W3CDTF">2024-05-14T05:25:00Z</dcterms:created>
  <dcterms:modified xsi:type="dcterms:W3CDTF">2024-05-14T05:25:00Z</dcterms:modified>
</cp:coreProperties>
</file>