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30421" w14:textId="2BBAD8A6" w:rsidR="00572D59" w:rsidRPr="0098213B" w:rsidRDefault="005E4947" w:rsidP="005C66D4">
      <w:pPr>
        <w:jc w:val="center"/>
        <w:rPr>
          <w:rFonts w:ascii="Times New Roman" w:hAnsi="Times New Roman" w:cs="Times New Roman"/>
        </w:rPr>
      </w:pPr>
      <w:r w:rsidRPr="0098213B">
        <w:rPr>
          <w:rFonts w:ascii="Times New Roman" w:hAnsi="Times New Roman" w:cs="Times New Roman"/>
        </w:rPr>
        <w:t>THE RISK MANAGEMENT ON NON-VESSEL OPERATING COMMON CARRIER</w:t>
      </w:r>
    </w:p>
    <w:p w14:paraId="7D7AEA8C" w14:textId="44C86819" w:rsidR="005E4947" w:rsidRPr="0098213B" w:rsidRDefault="005C66D4" w:rsidP="00954F6A">
      <w:pPr>
        <w:jc w:val="center"/>
        <w:rPr>
          <w:rFonts w:ascii="Times New Roman" w:hAnsi="Times New Roman" w:cs="Times New Roman"/>
        </w:rPr>
      </w:pPr>
      <w:r w:rsidRPr="0098213B">
        <w:rPr>
          <w:rFonts w:ascii="Times New Roman" w:hAnsi="Times New Roman" w:cs="Times New Roman"/>
        </w:rPr>
        <w:t>Priyatharshan A, DR.D. Anitha Kumari</w:t>
      </w:r>
    </w:p>
    <w:p w14:paraId="6BE78394" w14:textId="574E6019" w:rsidR="005E4947" w:rsidRPr="0098213B" w:rsidRDefault="00954F6A" w:rsidP="00954F6A">
      <w:pPr>
        <w:jc w:val="center"/>
        <w:rPr>
          <w:rFonts w:ascii="Times New Roman" w:hAnsi="Times New Roman" w:cs="Times New Roman"/>
        </w:rPr>
      </w:pPr>
      <w:r w:rsidRPr="0098213B">
        <w:rPr>
          <w:rFonts w:ascii="Times New Roman" w:hAnsi="Times New Roman" w:cs="Times New Roman"/>
        </w:rPr>
        <w:t>Student of MBA SHIPPING AND LOGISTICS, School of Management Studies, VISTAS, Chennai Associate Professor &amp; Research Supervisor, VISTAS Chennai, T.N. India</w:t>
      </w:r>
    </w:p>
    <w:p w14:paraId="6EFA555F" w14:textId="77777777" w:rsidR="005C66D4" w:rsidRPr="0098213B" w:rsidRDefault="005C66D4" w:rsidP="00767860">
      <w:pPr>
        <w:rPr>
          <w:rFonts w:ascii="Times New Roman" w:hAnsi="Times New Roman" w:cs="Times New Roman"/>
        </w:rPr>
      </w:pPr>
    </w:p>
    <w:p w14:paraId="2FA0C21A" w14:textId="77777777" w:rsidR="005C66D4" w:rsidRPr="0098213B" w:rsidRDefault="005C66D4" w:rsidP="00767860">
      <w:pPr>
        <w:rPr>
          <w:rFonts w:ascii="Times New Roman" w:hAnsi="Times New Roman" w:cs="Times New Roman"/>
        </w:rPr>
        <w:sectPr w:rsidR="005C66D4" w:rsidRPr="0098213B" w:rsidSect="005C66D4">
          <w:pgSz w:w="11906" w:h="16838"/>
          <w:pgMar w:top="1440" w:right="1440" w:bottom="1440" w:left="1440" w:header="708" w:footer="708" w:gutter="0"/>
          <w:cols w:space="708"/>
          <w:docGrid w:linePitch="360"/>
        </w:sectPr>
      </w:pPr>
    </w:p>
    <w:p w14:paraId="38D09BF7" w14:textId="4A1EC537" w:rsidR="001F3F44" w:rsidRPr="0098213B" w:rsidRDefault="005C66D4" w:rsidP="00C8051B">
      <w:pPr>
        <w:jc w:val="center"/>
        <w:rPr>
          <w:rFonts w:ascii="Times New Roman" w:eastAsia="Times New Roman" w:hAnsi="Times New Roman" w:cs="Times New Roman"/>
          <w:b/>
          <w:bCs/>
          <w:kern w:val="0"/>
          <w:lang w:bidi="or-IN"/>
          <w14:ligatures w14:val="none"/>
        </w:rPr>
      </w:pPr>
      <w:r w:rsidRPr="0098213B">
        <w:rPr>
          <w:rFonts w:ascii="Times New Roman" w:hAnsi="Times New Roman" w:cs="Times New Roman"/>
          <w:b/>
          <w:bCs/>
        </w:rPr>
        <w:t>ABSTRACT:</w:t>
      </w:r>
    </w:p>
    <w:p w14:paraId="2249683F" w14:textId="5879B7FF" w:rsidR="001F3F44" w:rsidRPr="0098213B" w:rsidRDefault="001F3F44" w:rsidP="00767860">
      <w:pPr>
        <w:jc w:val="both"/>
        <w:rPr>
          <w:rFonts w:ascii="Times New Roman" w:eastAsia="Times New Roman" w:hAnsi="Times New Roman" w:cs="Times New Roman"/>
          <w:kern w:val="0"/>
          <w:lang w:bidi="or-IN"/>
          <w14:ligatures w14:val="none"/>
        </w:rPr>
      </w:pPr>
      <w:r w:rsidRPr="0098213B">
        <w:rPr>
          <w:rFonts w:ascii="Times New Roman" w:eastAsia="Times New Roman" w:hAnsi="Times New Roman" w:cs="Times New Roman"/>
          <w:kern w:val="0"/>
          <w:lang w:bidi="or-IN"/>
          <w14:ligatures w14:val="none"/>
        </w:rPr>
        <w:t>NVOCCs are governed by the Shipbuilding and Observing Common Carrier Act of 1984. This bill was proposed in the 98th US Congress with the goal of improving and growing the nation's international water transportation system. An NVOCC's success can be determined by a variety of factors, including as customer support, competitive pricing, transit times, cargo tracking capabilities, and overall efficiency. NVOCC (NON-VESSEL OPERATING COMMON CARRIER) is a crucial component of maritime transportation for the import and export of products. NVOCC acts as an intermediary for companies that are small and medium-sized. NVOCC leases or rents space in containers from large shippers and freight forwarders, and then sells that space to smaller shippers. While the majority of NVOCC do not own a warehouse, many do own a fleet of containers. They may also use outside contractors to do jobs like cleaning and repairing containers, and they may offer services like deconsolidation and freight consolidation. To ascertain the primary risk related to the management of NVOCC carrier partnerships Diversification as an act NVOCCs should collaborate with a variety of carriers to reduce the chance of variable freight prices and a shortage of vessel space. By distributing the risk among several carriers, this diversification enables flexibility in procuring space during peak periods or outages. In addition to discussing the NVOCC's performance, this project focuses on its problems and inadequacies. The responses received indicate that the company's services are adequate.</w:t>
      </w:r>
    </w:p>
    <w:p w14:paraId="637213EF" w14:textId="77777777" w:rsidR="00B10A25" w:rsidRDefault="00B10A25" w:rsidP="00C8051B">
      <w:pPr>
        <w:jc w:val="center"/>
        <w:rPr>
          <w:rFonts w:ascii="Times New Roman" w:eastAsia="Times New Roman" w:hAnsi="Times New Roman" w:cs="Times New Roman"/>
          <w:b/>
          <w:bCs/>
          <w:kern w:val="0"/>
          <w:lang w:val="en-US" w:bidi="or-IN"/>
          <w14:ligatures w14:val="none"/>
        </w:rPr>
      </w:pPr>
    </w:p>
    <w:p w14:paraId="320651A2" w14:textId="77777777" w:rsidR="00B10A25" w:rsidRDefault="00B10A25" w:rsidP="00C8051B">
      <w:pPr>
        <w:jc w:val="center"/>
        <w:rPr>
          <w:rFonts w:ascii="Times New Roman" w:eastAsia="Times New Roman" w:hAnsi="Times New Roman" w:cs="Times New Roman"/>
          <w:b/>
          <w:bCs/>
          <w:kern w:val="0"/>
          <w:lang w:val="en-US" w:bidi="or-IN"/>
          <w14:ligatures w14:val="none"/>
        </w:rPr>
      </w:pPr>
    </w:p>
    <w:p w14:paraId="58C7E0C0" w14:textId="77777777" w:rsidR="00B10A25" w:rsidRDefault="00B10A25" w:rsidP="00C8051B">
      <w:pPr>
        <w:jc w:val="center"/>
        <w:rPr>
          <w:rFonts w:ascii="Times New Roman" w:eastAsia="Times New Roman" w:hAnsi="Times New Roman" w:cs="Times New Roman"/>
          <w:b/>
          <w:bCs/>
          <w:kern w:val="0"/>
          <w:lang w:val="en-US" w:bidi="or-IN"/>
          <w14:ligatures w14:val="none"/>
        </w:rPr>
      </w:pPr>
    </w:p>
    <w:p w14:paraId="4628352A" w14:textId="3776848D" w:rsidR="00767860" w:rsidRPr="0098213B" w:rsidRDefault="00767860" w:rsidP="00C8051B">
      <w:pPr>
        <w:jc w:val="center"/>
        <w:rPr>
          <w:rFonts w:ascii="Times New Roman" w:eastAsia="Times New Roman" w:hAnsi="Times New Roman" w:cs="Times New Roman"/>
          <w:b/>
          <w:bCs/>
          <w:kern w:val="0"/>
          <w:lang w:val="en-US" w:bidi="or-IN"/>
          <w14:ligatures w14:val="none"/>
        </w:rPr>
      </w:pPr>
      <w:r w:rsidRPr="0098213B">
        <w:rPr>
          <w:rFonts w:ascii="Times New Roman" w:eastAsia="Times New Roman" w:hAnsi="Times New Roman" w:cs="Times New Roman"/>
          <w:b/>
          <w:bCs/>
          <w:kern w:val="0"/>
          <w:lang w:val="en-US" w:bidi="or-IN"/>
          <w14:ligatures w14:val="none"/>
        </w:rPr>
        <w:t>INTRODUCTION</w:t>
      </w:r>
      <w:r w:rsidR="005C66D4" w:rsidRPr="0098213B">
        <w:rPr>
          <w:rFonts w:ascii="Times New Roman" w:eastAsia="Times New Roman" w:hAnsi="Times New Roman" w:cs="Times New Roman"/>
          <w:b/>
          <w:bCs/>
          <w:kern w:val="0"/>
          <w:lang w:val="en-US" w:bidi="or-IN"/>
          <w14:ligatures w14:val="none"/>
        </w:rPr>
        <w:t>:</w:t>
      </w:r>
    </w:p>
    <w:p w14:paraId="290F2674" w14:textId="77777777" w:rsidR="00767860" w:rsidRPr="0098213B" w:rsidRDefault="00767860" w:rsidP="00767860">
      <w:pPr>
        <w:spacing w:after="0" w:line="240" w:lineRule="auto"/>
        <w:rPr>
          <w:rFonts w:ascii="Times New Roman" w:eastAsia="Times New Roman" w:hAnsi="Times New Roman" w:cs="Times New Roman"/>
          <w:kern w:val="0"/>
          <w:lang w:bidi="or-IN"/>
          <w14:ligatures w14:val="none"/>
        </w:rPr>
      </w:pPr>
      <w:r w:rsidRPr="0098213B">
        <w:rPr>
          <w:rFonts w:ascii="Times New Roman" w:eastAsia="Times New Roman" w:hAnsi="Times New Roman" w:cs="Times New Roman"/>
          <w:kern w:val="0"/>
          <w:lang w:bidi="or-IN"/>
          <w14:ligatures w14:val="none"/>
        </w:rPr>
        <w:t>The Shipping Act of 1984 governs NVOCCs (NON-VESSEL OPERATING COMMON CARRIER). The United States Congress's 98th session introduced this bill with the goal of developing the country's international ocean transportation network. An NVOCC's performance can be assessed using a number of criteria, including overall efficiency, competitive pricing, transit times, cargo tracking capabilities, and customer service.</w:t>
      </w:r>
    </w:p>
    <w:p w14:paraId="239E1D9F" w14:textId="77777777" w:rsidR="00767860" w:rsidRPr="0098213B" w:rsidRDefault="00767860" w:rsidP="00767860">
      <w:pPr>
        <w:spacing w:after="0" w:line="240" w:lineRule="auto"/>
        <w:rPr>
          <w:rFonts w:ascii="Times New Roman" w:eastAsia="Times New Roman" w:hAnsi="Times New Roman" w:cs="Times New Roman"/>
          <w:kern w:val="0"/>
          <w:lang w:bidi="or-IN"/>
          <w14:ligatures w14:val="none"/>
        </w:rPr>
      </w:pPr>
      <w:r w:rsidRPr="0098213B">
        <w:rPr>
          <w:rFonts w:ascii="Times New Roman" w:eastAsia="Times New Roman" w:hAnsi="Times New Roman" w:cs="Times New Roman"/>
          <w:kern w:val="0"/>
          <w:lang w:bidi="or-IN"/>
          <w14:ligatures w14:val="none"/>
        </w:rPr>
        <w:t>When it comes to ocean transportation for the import and export of materials, NVOCC (NON-VESSEL OPERATING COMMON CARRIER) is essential. NVOCC serves as a middleman for small and medium-sized businesses. Large shippers and freight forwarders lease or rent space in containers to NVOCC, which then sells it to smaller shippers. Although NVOCC typically do not own a warehouse, many do have a fleet of containers of their own. Additionally, they might provide services like deconsolidation and cargo consolidation in addition to employing outside contractors for tasks like cleaning and repairing containers.</w:t>
      </w:r>
    </w:p>
    <w:p w14:paraId="5E92C979" w14:textId="5F8B0483" w:rsidR="00767860" w:rsidRPr="0098213B" w:rsidRDefault="00767860" w:rsidP="00767860">
      <w:pPr>
        <w:spacing w:after="0" w:line="240" w:lineRule="auto"/>
        <w:rPr>
          <w:rFonts w:ascii="Times New Roman" w:eastAsia="Times New Roman" w:hAnsi="Times New Roman" w:cs="Times New Roman"/>
          <w:kern w:val="0"/>
          <w:lang w:bidi="or-IN"/>
          <w14:ligatures w14:val="none"/>
        </w:rPr>
      </w:pPr>
      <w:r w:rsidRPr="0098213B">
        <w:rPr>
          <w:rFonts w:ascii="Times New Roman" w:eastAsia="Times New Roman" w:hAnsi="Times New Roman" w:cs="Times New Roman"/>
          <w:kern w:val="0"/>
          <w:lang w:bidi="or-IN"/>
          <w14:ligatures w14:val="none"/>
        </w:rPr>
        <w:t>A number of criteria, including service quality, competitive pricing, transit times, cargo tracking capabilities, customer support, and overall efficiency, can be used to assess an NVOCC's performance. An NVOCC's service dependability depends on its ability to deliver cargo both on schedule and undamaged. Planning ahead and coordinating with shipping lines and other supply chain participants are necessary for this. Another crucial element is pricing competitiveness, since NVOCCs need to provide competitive rates to draw clients in a very cutthroat industry.</w:t>
      </w:r>
    </w:p>
    <w:p w14:paraId="0FCB3385" w14:textId="77777777" w:rsidR="005C66D4" w:rsidRDefault="005C66D4" w:rsidP="00767860">
      <w:pPr>
        <w:spacing w:after="0" w:line="240" w:lineRule="auto"/>
        <w:rPr>
          <w:rFonts w:ascii="Times New Roman" w:eastAsia="Times New Roman" w:hAnsi="Times New Roman" w:cs="Times New Roman"/>
          <w:kern w:val="0"/>
          <w:lang w:bidi="or-IN"/>
          <w14:ligatures w14:val="none"/>
        </w:rPr>
      </w:pPr>
    </w:p>
    <w:p w14:paraId="0CB50F53" w14:textId="77777777" w:rsidR="00B10A25" w:rsidRDefault="00B10A25" w:rsidP="00767860">
      <w:pPr>
        <w:spacing w:after="0" w:line="240" w:lineRule="auto"/>
        <w:rPr>
          <w:rFonts w:ascii="Times New Roman" w:eastAsia="Times New Roman" w:hAnsi="Times New Roman" w:cs="Times New Roman"/>
          <w:kern w:val="0"/>
          <w:lang w:bidi="or-IN"/>
          <w14:ligatures w14:val="none"/>
        </w:rPr>
      </w:pPr>
    </w:p>
    <w:p w14:paraId="04BD3B49" w14:textId="77777777" w:rsidR="00B10A25" w:rsidRDefault="00B10A25" w:rsidP="00767860">
      <w:pPr>
        <w:spacing w:after="0" w:line="240" w:lineRule="auto"/>
        <w:rPr>
          <w:rFonts w:ascii="Times New Roman" w:eastAsia="Times New Roman" w:hAnsi="Times New Roman" w:cs="Times New Roman"/>
          <w:kern w:val="0"/>
          <w:lang w:bidi="or-IN"/>
          <w14:ligatures w14:val="none"/>
        </w:rPr>
      </w:pPr>
    </w:p>
    <w:p w14:paraId="686B034E" w14:textId="77777777" w:rsidR="00B10A25" w:rsidRDefault="00B10A25" w:rsidP="00767860">
      <w:pPr>
        <w:spacing w:after="0" w:line="240" w:lineRule="auto"/>
        <w:rPr>
          <w:rFonts w:ascii="Times New Roman" w:eastAsia="Times New Roman" w:hAnsi="Times New Roman" w:cs="Times New Roman"/>
          <w:kern w:val="0"/>
          <w:lang w:bidi="or-IN"/>
          <w14:ligatures w14:val="none"/>
        </w:rPr>
      </w:pPr>
    </w:p>
    <w:p w14:paraId="54BE2A1A" w14:textId="77777777" w:rsidR="00B10A25" w:rsidRDefault="00B10A25" w:rsidP="00767860">
      <w:pPr>
        <w:spacing w:after="0" w:line="240" w:lineRule="auto"/>
        <w:rPr>
          <w:rFonts w:ascii="Times New Roman" w:eastAsia="Times New Roman" w:hAnsi="Times New Roman" w:cs="Times New Roman"/>
          <w:kern w:val="0"/>
          <w:lang w:bidi="or-IN"/>
          <w14:ligatures w14:val="none"/>
        </w:rPr>
      </w:pPr>
    </w:p>
    <w:p w14:paraId="30C1203A" w14:textId="77777777" w:rsidR="00B10A25" w:rsidRDefault="00B10A25" w:rsidP="00767860">
      <w:pPr>
        <w:spacing w:after="0" w:line="240" w:lineRule="auto"/>
        <w:rPr>
          <w:rFonts w:ascii="Times New Roman" w:eastAsia="Times New Roman" w:hAnsi="Times New Roman" w:cs="Times New Roman"/>
          <w:kern w:val="0"/>
          <w:lang w:bidi="or-IN"/>
          <w14:ligatures w14:val="none"/>
        </w:rPr>
      </w:pPr>
    </w:p>
    <w:p w14:paraId="6157537B" w14:textId="77777777" w:rsidR="009524B4" w:rsidRPr="0098213B" w:rsidRDefault="009524B4" w:rsidP="00767860">
      <w:pPr>
        <w:spacing w:after="0" w:line="240" w:lineRule="auto"/>
        <w:rPr>
          <w:rFonts w:ascii="Times New Roman" w:eastAsia="Times New Roman" w:hAnsi="Times New Roman" w:cs="Times New Roman"/>
          <w:kern w:val="0"/>
          <w:lang w:bidi="or-IN"/>
          <w14:ligatures w14:val="none"/>
        </w:rPr>
      </w:pPr>
    </w:p>
    <w:p w14:paraId="683C20C2" w14:textId="38FAFD10" w:rsidR="00767860" w:rsidRPr="0098213B" w:rsidRDefault="00767860" w:rsidP="00C8051B">
      <w:pPr>
        <w:spacing w:after="0" w:line="240" w:lineRule="auto"/>
        <w:jc w:val="center"/>
        <w:rPr>
          <w:rFonts w:ascii="Times New Roman" w:eastAsia="Times New Roman" w:hAnsi="Times New Roman" w:cs="Times New Roman"/>
          <w:b/>
          <w:bCs/>
          <w:kern w:val="0"/>
          <w:lang w:bidi="or-IN"/>
          <w14:ligatures w14:val="none"/>
        </w:rPr>
      </w:pPr>
      <w:r w:rsidRPr="0098213B">
        <w:rPr>
          <w:rFonts w:ascii="Times New Roman" w:eastAsia="Times New Roman" w:hAnsi="Times New Roman" w:cs="Times New Roman"/>
          <w:b/>
          <w:bCs/>
          <w:kern w:val="0"/>
          <w:lang w:bidi="or-IN"/>
          <w14:ligatures w14:val="none"/>
        </w:rPr>
        <w:lastRenderedPageBreak/>
        <w:t>NEED OF THE STUDY</w:t>
      </w:r>
    </w:p>
    <w:p w14:paraId="48C09211" w14:textId="77777777" w:rsidR="00767860" w:rsidRPr="0098213B" w:rsidRDefault="00767860" w:rsidP="00767860">
      <w:pPr>
        <w:spacing w:after="0" w:line="240" w:lineRule="auto"/>
        <w:rPr>
          <w:rFonts w:ascii="Times New Roman" w:eastAsia="Times New Roman" w:hAnsi="Times New Roman" w:cs="Times New Roman"/>
          <w:kern w:val="0"/>
          <w:lang w:bidi="or-IN"/>
          <w14:ligatures w14:val="none"/>
        </w:rPr>
      </w:pPr>
    </w:p>
    <w:p w14:paraId="0803EB47" w14:textId="77777777" w:rsidR="00767860" w:rsidRDefault="00767860" w:rsidP="00767860">
      <w:pPr>
        <w:spacing w:after="0" w:line="240" w:lineRule="auto"/>
        <w:rPr>
          <w:rFonts w:ascii="Times New Roman" w:eastAsia="Times New Roman" w:hAnsi="Times New Roman" w:cs="Times New Roman"/>
          <w:kern w:val="0"/>
          <w:lang w:bidi="or-IN"/>
          <w14:ligatures w14:val="none"/>
        </w:rPr>
      </w:pPr>
      <w:r w:rsidRPr="0098213B">
        <w:rPr>
          <w:rFonts w:ascii="Times New Roman" w:eastAsia="Times New Roman" w:hAnsi="Times New Roman" w:cs="Times New Roman"/>
          <w:kern w:val="0"/>
          <w:lang w:bidi="or-IN"/>
          <w14:ligatures w14:val="none"/>
        </w:rPr>
        <w:t>Due to various industry-specific challenges, it is imperative to research risk management in Non-Vessel Operating Common Carrier (NVOCC) operations. By combining cargo from various shippers into containers for transportation, NVOCCs play a crucial part in the global shipping and logistics system.</w:t>
      </w:r>
    </w:p>
    <w:p w14:paraId="5FE0C867" w14:textId="77777777" w:rsidR="00B10A25" w:rsidRPr="0098213B" w:rsidRDefault="00B10A25" w:rsidP="00767860">
      <w:pPr>
        <w:spacing w:after="0" w:line="240" w:lineRule="auto"/>
        <w:rPr>
          <w:rFonts w:ascii="Times New Roman" w:eastAsia="Times New Roman" w:hAnsi="Times New Roman" w:cs="Times New Roman"/>
          <w:kern w:val="0"/>
          <w:lang w:bidi="or-IN"/>
          <w14:ligatures w14:val="none"/>
        </w:rPr>
      </w:pPr>
    </w:p>
    <w:p w14:paraId="043FC8EC" w14:textId="1E0BC3ED" w:rsidR="00A93E11" w:rsidRPr="0098213B" w:rsidRDefault="00A93E11" w:rsidP="00767860">
      <w:pPr>
        <w:spacing w:after="0" w:line="240" w:lineRule="auto"/>
        <w:rPr>
          <w:rFonts w:ascii="Times New Roman" w:eastAsia="Times New Roman" w:hAnsi="Times New Roman" w:cs="Times New Roman"/>
          <w:kern w:val="0"/>
          <w:lang w:bidi="or-IN"/>
          <w14:ligatures w14:val="none"/>
        </w:rPr>
      </w:pPr>
    </w:p>
    <w:p w14:paraId="14B0DB79" w14:textId="60003D62" w:rsidR="00767860" w:rsidRPr="0098213B" w:rsidRDefault="00767860" w:rsidP="00C8051B">
      <w:pPr>
        <w:spacing w:after="0" w:line="240" w:lineRule="auto"/>
        <w:jc w:val="center"/>
        <w:rPr>
          <w:rFonts w:ascii="Times New Roman" w:eastAsia="Times New Roman" w:hAnsi="Times New Roman" w:cs="Times New Roman"/>
          <w:b/>
          <w:bCs/>
          <w:kern w:val="0"/>
          <w:lang w:bidi="or-IN"/>
          <w14:ligatures w14:val="none"/>
        </w:rPr>
      </w:pPr>
      <w:r w:rsidRPr="0098213B">
        <w:rPr>
          <w:rFonts w:ascii="Times New Roman" w:eastAsia="Times New Roman" w:hAnsi="Times New Roman" w:cs="Times New Roman"/>
          <w:b/>
          <w:bCs/>
          <w:kern w:val="0"/>
          <w:lang w:bidi="or-IN"/>
          <w14:ligatures w14:val="none"/>
        </w:rPr>
        <w:t>STATEMENT OF OBJECTIVE</w:t>
      </w:r>
    </w:p>
    <w:p w14:paraId="037C8CE3" w14:textId="4A7B35D5" w:rsidR="00A93E11" w:rsidRPr="0098213B" w:rsidRDefault="00A93E11" w:rsidP="00A93E11">
      <w:pPr>
        <w:tabs>
          <w:tab w:val="left" w:pos="1060"/>
        </w:tabs>
        <w:spacing w:before="174" w:after="0" w:line="240" w:lineRule="auto"/>
        <w:rPr>
          <w:rFonts w:ascii="Times New Roman" w:eastAsia="Times New Roman" w:hAnsi="Times New Roman" w:cs="Times New Roman"/>
          <w:kern w:val="0"/>
          <w:lang w:bidi="or-IN"/>
          <w14:ligatures w14:val="none"/>
        </w:rPr>
      </w:pPr>
      <w:r w:rsidRPr="0098213B">
        <w:rPr>
          <w:rFonts w:ascii="Times New Roman" w:eastAsia="Times New Roman" w:hAnsi="Times New Roman" w:cs="Times New Roman"/>
          <w:kern w:val="0"/>
          <w:lang w:bidi="or-IN"/>
          <w14:ligatures w14:val="none"/>
        </w:rPr>
        <w:t>Primary Objective:</w:t>
      </w:r>
    </w:p>
    <w:p w14:paraId="111EDE23" w14:textId="18CCCA60" w:rsidR="00A93E11" w:rsidRPr="0098213B" w:rsidRDefault="00A93E11" w:rsidP="00A93E11">
      <w:pPr>
        <w:pStyle w:val="ListParagraph"/>
        <w:numPr>
          <w:ilvl w:val="0"/>
          <w:numId w:val="3"/>
        </w:numPr>
        <w:tabs>
          <w:tab w:val="left" w:pos="1060"/>
        </w:tabs>
        <w:spacing w:before="174"/>
        <w:rPr>
          <w:spacing w:val="-2"/>
        </w:rPr>
      </w:pPr>
      <w:r w:rsidRPr="0098213B">
        <w:t>To</w:t>
      </w:r>
      <w:r w:rsidRPr="0098213B">
        <w:rPr>
          <w:spacing w:val="-12"/>
        </w:rPr>
        <w:t xml:space="preserve"> </w:t>
      </w:r>
      <w:r w:rsidRPr="0098213B">
        <w:t>Identify</w:t>
      </w:r>
      <w:r w:rsidRPr="0098213B">
        <w:rPr>
          <w:spacing w:val="-1"/>
        </w:rPr>
        <w:t xml:space="preserve"> </w:t>
      </w:r>
      <w:r w:rsidRPr="0098213B">
        <w:t>Key</w:t>
      </w:r>
      <w:r w:rsidRPr="0098213B">
        <w:rPr>
          <w:spacing w:val="-10"/>
        </w:rPr>
        <w:t xml:space="preserve"> </w:t>
      </w:r>
      <w:r w:rsidRPr="0098213B">
        <w:t>Risk</w:t>
      </w:r>
      <w:r w:rsidRPr="0098213B">
        <w:rPr>
          <w:spacing w:val="8"/>
        </w:rPr>
        <w:t xml:space="preserve"> </w:t>
      </w:r>
      <w:r w:rsidRPr="0098213B">
        <w:t>in</w:t>
      </w:r>
      <w:r w:rsidRPr="0098213B">
        <w:rPr>
          <w:spacing w:val="-12"/>
        </w:rPr>
        <w:t xml:space="preserve"> </w:t>
      </w:r>
      <w:r w:rsidRPr="0098213B">
        <w:t>associated</w:t>
      </w:r>
      <w:r w:rsidRPr="0098213B">
        <w:rPr>
          <w:spacing w:val="-1"/>
        </w:rPr>
        <w:t xml:space="preserve"> </w:t>
      </w:r>
      <w:r w:rsidRPr="0098213B">
        <w:t>with</w:t>
      </w:r>
      <w:r w:rsidRPr="0098213B">
        <w:rPr>
          <w:spacing w:val="-10"/>
        </w:rPr>
        <w:t xml:space="preserve"> </w:t>
      </w:r>
      <w:r w:rsidRPr="0098213B">
        <w:t>the</w:t>
      </w:r>
      <w:r w:rsidRPr="0098213B">
        <w:rPr>
          <w:spacing w:val="-3"/>
        </w:rPr>
        <w:t xml:space="preserve"> </w:t>
      </w:r>
      <w:r w:rsidRPr="0098213B">
        <w:t>handling of</w:t>
      </w:r>
      <w:r w:rsidRPr="0098213B">
        <w:rPr>
          <w:spacing w:val="-16"/>
        </w:rPr>
        <w:t xml:space="preserve"> </w:t>
      </w:r>
      <w:r w:rsidRPr="0098213B">
        <w:rPr>
          <w:spacing w:val="-2"/>
        </w:rPr>
        <w:t>NVOCC</w:t>
      </w:r>
    </w:p>
    <w:p w14:paraId="139C8287" w14:textId="783EA0E8" w:rsidR="00A93E11" w:rsidRPr="0098213B" w:rsidRDefault="00A93E11" w:rsidP="00A93E11">
      <w:pPr>
        <w:tabs>
          <w:tab w:val="left" w:pos="1060"/>
        </w:tabs>
        <w:spacing w:before="174" w:after="0" w:line="240" w:lineRule="auto"/>
        <w:rPr>
          <w:rFonts w:ascii="Times New Roman" w:hAnsi="Times New Roman" w:cs="Times New Roman"/>
          <w:spacing w:val="-2"/>
        </w:rPr>
      </w:pPr>
      <w:r w:rsidRPr="0098213B">
        <w:rPr>
          <w:rFonts w:ascii="Times New Roman" w:hAnsi="Times New Roman" w:cs="Times New Roman"/>
          <w:spacing w:val="-2"/>
        </w:rPr>
        <w:t>Secondary Objectives:</w:t>
      </w:r>
    </w:p>
    <w:p w14:paraId="683C9D35" w14:textId="4A11454D" w:rsidR="00A93E11" w:rsidRPr="0098213B" w:rsidRDefault="00A93E11" w:rsidP="00A93E11">
      <w:pPr>
        <w:pStyle w:val="ListParagraph"/>
        <w:numPr>
          <w:ilvl w:val="0"/>
          <w:numId w:val="2"/>
        </w:numPr>
        <w:tabs>
          <w:tab w:val="left" w:pos="1060"/>
        </w:tabs>
        <w:spacing w:before="18"/>
      </w:pPr>
      <w:r w:rsidRPr="0098213B">
        <w:t>To</w:t>
      </w:r>
      <w:r w:rsidRPr="0098213B">
        <w:rPr>
          <w:spacing w:val="-11"/>
        </w:rPr>
        <w:t xml:space="preserve"> </w:t>
      </w:r>
      <w:r w:rsidRPr="0098213B">
        <w:t>study</w:t>
      </w:r>
      <w:r w:rsidRPr="0098213B">
        <w:rPr>
          <w:spacing w:val="-17"/>
        </w:rPr>
        <w:t xml:space="preserve"> </w:t>
      </w:r>
      <w:r w:rsidRPr="0098213B">
        <w:t>the</w:t>
      </w:r>
      <w:r w:rsidRPr="0098213B">
        <w:rPr>
          <w:spacing w:val="-3"/>
        </w:rPr>
        <w:t xml:space="preserve"> </w:t>
      </w:r>
      <w:r w:rsidRPr="0098213B">
        <w:t>rules</w:t>
      </w:r>
      <w:r w:rsidRPr="0098213B">
        <w:rPr>
          <w:spacing w:val="-4"/>
        </w:rPr>
        <w:t xml:space="preserve"> </w:t>
      </w:r>
      <w:r w:rsidRPr="0098213B">
        <w:t>regulation</w:t>
      </w:r>
      <w:r w:rsidRPr="0098213B">
        <w:rPr>
          <w:spacing w:val="1"/>
        </w:rPr>
        <w:t xml:space="preserve"> </w:t>
      </w:r>
      <w:r w:rsidRPr="0098213B">
        <w:t>followed</w:t>
      </w:r>
      <w:r w:rsidRPr="0098213B">
        <w:rPr>
          <w:spacing w:val="7"/>
        </w:rPr>
        <w:t xml:space="preserve"> </w:t>
      </w:r>
      <w:r w:rsidRPr="0098213B">
        <w:t>in</w:t>
      </w:r>
      <w:r w:rsidRPr="0098213B">
        <w:rPr>
          <w:spacing w:val="-11"/>
        </w:rPr>
        <w:t xml:space="preserve"> </w:t>
      </w:r>
      <w:r w:rsidRPr="0098213B">
        <w:t>the</w:t>
      </w:r>
      <w:r w:rsidRPr="0098213B">
        <w:rPr>
          <w:spacing w:val="-2"/>
        </w:rPr>
        <w:t xml:space="preserve"> </w:t>
      </w:r>
      <w:r w:rsidRPr="0098213B">
        <w:t>NVOCC</w:t>
      </w:r>
      <w:r w:rsidRPr="0098213B">
        <w:rPr>
          <w:spacing w:val="-7"/>
        </w:rPr>
        <w:t xml:space="preserve"> </w:t>
      </w:r>
      <w:r w:rsidRPr="0098213B">
        <w:rPr>
          <w:spacing w:val="-2"/>
        </w:rPr>
        <w:t>operation</w:t>
      </w:r>
    </w:p>
    <w:p w14:paraId="1C74AA56" w14:textId="28AF887D" w:rsidR="00B10A25" w:rsidRPr="00B10A25" w:rsidRDefault="00A93E11" w:rsidP="00B10A25">
      <w:pPr>
        <w:pStyle w:val="ListParagraph"/>
        <w:numPr>
          <w:ilvl w:val="0"/>
          <w:numId w:val="2"/>
        </w:numPr>
        <w:tabs>
          <w:tab w:val="left" w:pos="1060"/>
        </w:tabs>
        <w:spacing w:before="23"/>
        <w:jc w:val="both"/>
        <w:rPr>
          <w:lang w:val="en-IN"/>
        </w:rPr>
      </w:pPr>
      <w:r w:rsidRPr="0098213B">
        <w:t>To</w:t>
      </w:r>
      <w:r w:rsidRPr="0098213B">
        <w:rPr>
          <w:spacing w:val="-10"/>
        </w:rPr>
        <w:t xml:space="preserve"> </w:t>
      </w:r>
      <w:r w:rsidRPr="0098213B">
        <w:t>evaluate</w:t>
      </w:r>
      <w:r w:rsidRPr="0098213B">
        <w:rPr>
          <w:spacing w:val="-6"/>
        </w:rPr>
        <w:t xml:space="preserve"> </w:t>
      </w:r>
      <w:r w:rsidRPr="0098213B">
        <w:t>the</w:t>
      </w:r>
      <w:r w:rsidRPr="0098213B">
        <w:rPr>
          <w:spacing w:val="-2"/>
        </w:rPr>
        <w:t xml:space="preserve"> </w:t>
      </w:r>
      <w:r w:rsidRPr="0098213B">
        <w:t>container</w:t>
      </w:r>
      <w:r w:rsidRPr="0098213B">
        <w:rPr>
          <w:spacing w:val="1"/>
        </w:rPr>
        <w:t xml:space="preserve"> </w:t>
      </w:r>
      <w:r w:rsidRPr="0098213B">
        <w:t>service quality</w:t>
      </w:r>
      <w:r w:rsidRPr="0098213B">
        <w:rPr>
          <w:spacing w:val="-15"/>
        </w:rPr>
        <w:t xml:space="preserve"> </w:t>
      </w:r>
      <w:r w:rsidRPr="0098213B">
        <w:t>provided</w:t>
      </w:r>
      <w:r w:rsidRPr="0098213B">
        <w:rPr>
          <w:spacing w:val="5"/>
        </w:rPr>
        <w:t xml:space="preserve"> </w:t>
      </w:r>
      <w:r w:rsidRPr="0098213B">
        <w:t>by</w:t>
      </w:r>
      <w:r w:rsidRPr="0098213B">
        <w:rPr>
          <w:spacing w:val="-17"/>
        </w:rPr>
        <w:t xml:space="preserve"> </w:t>
      </w:r>
      <w:r w:rsidRPr="0098213B">
        <w:t>the</w:t>
      </w:r>
      <w:r w:rsidRPr="0098213B">
        <w:rPr>
          <w:spacing w:val="-1"/>
        </w:rPr>
        <w:t xml:space="preserve"> </w:t>
      </w:r>
      <w:r w:rsidRPr="0098213B">
        <w:rPr>
          <w:spacing w:val="-2"/>
        </w:rPr>
        <w:t>NVOC</w:t>
      </w:r>
      <w:bookmarkStart w:id="0" w:name="REVIEW_OF_LITERATURE"/>
      <w:bookmarkEnd w:id="0"/>
      <w:r w:rsidRPr="0098213B">
        <w:rPr>
          <w:spacing w:val="-2"/>
        </w:rPr>
        <w:t>C</w:t>
      </w:r>
    </w:p>
    <w:p w14:paraId="270CB03E" w14:textId="77777777" w:rsidR="00B10A25" w:rsidRPr="00B10A25" w:rsidRDefault="00B10A25" w:rsidP="00B10A25">
      <w:pPr>
        <w:tabs>
          <w:tab w:val="left" w:pos="1060"/>
        </w:tabs>
        <w:spacing w:before="23"/>
        <w:ind w:left="360"/>
        <w:jc w:val="both"/>
      </w:pPr>
    </w:p>
    <w:p w14:paraId="734DD390" w14:textId="77777777" w:rsidR="005C66D4" w:rsidRPr="0098213B" w:rsidRDefault="005C66D4" w:rsidP="00856AA0">
      <w:pPr>
        <w:pStyle w:val="ListParagraph"/>
        <w:tabs>
          <w:tab w:val="left" w:pos="1060"/>
        </w:tabs>
        <w:spacing w:before="23"/>
        <w:ind w:left="720" w:firstLine="0"/>
        <w:jc w:val="both"/>
        <w:rPr>
          <w:lang w:val="en-IN"/>
        </w:rPr>
      </w:pPr>
    </w:p>
    <w:p w14:paraId="2472B690" w14:textId="77777777" w:rsidR="007A153D" w:rsidRDefault="00A93E11" w:rsidP="00C8051B">
      <w:pPr>
        <w:tabs>
          <w:tab w:val="left" w:pos="1060"/>
        </w:tabs>
        <w:spacing w:before="23"/>
        <w:jc w:val="center"/>
        <w:rPr>
          <w:rFonts w:ascii="Times New Roman" w:hAnsi="Times New Roman" w:cs="Times New Roman"/>
          <w:b/>
          <w:bCs/>
        </w:rPr>
      </w:pPr>
      <w:r w:rsidRPr="0098213B">
        <w:rPr>
          <w:rFonts w:ascii="Times New Roman" w:hAnsi="Times New Roman" w:cs="Times New Roman"/>
          <w:b/>
          <w:bCs/>
        </w:rPr>
        <w:t>REVIEW OF LITRATURE</w:t>
      </w:r>
    </w:p>
    <w:p w14:paraId="0F84B788" w14:textId="77777777" w:rsidR="007A153D" w:rsidRDefault="00A93E11" w:rsidP="007A153D">
      <w:pPr>
        <w:tabs>
          <w:tab w:val="left" w:pos="1060"/>
        </w:tabs>
        <w:spacing w:before="23"/>
        <w:jc w:val="both"/>
      </w:pPr>
      <w:r w:rsidRPr="0098213B">
        <w:rPr>
          <w:b/>
        </w:rPr>
        <w:t>RK Bank, AW</w:t>
      </w:r>
      <w:r w:rsidRPr="0098213B">
        <w:rPr>
          <w:b/>
          <w:spacing w:val="-1"/>
        </w:rPr>
        <w:t xml:space="preserve"> </w:t>
      </w:r>
      <w:r w:rsidRPr="0098213B">
        <w:rPr>
          <w:b/>
        </w:rPr>
        <w:t>Craig, EJ Sheppard - 2005</w:t>
      </w:r>
      <w:r w:rsidRPr="0098213B">
        <w:t>, since</w:t>
      </w:r>
      <w:r w:rsidRPr="0098213B">
        <w:rPr>
          <w:spacing w:val="-2"/>
        </w:rPr>
        <w:t xml:space="preserve"> </w:t>
      </w:r>
      <w:r w:rsidRPr="0098213B">
        <w:t>the early</w:t>
      </w:r>
      <w:r w:rsidRPr="0098213B">
        <w:rPr>
          <w:spacing w:val="-10"/>
        </w:rPr>
        <w:t xml:space="preserve"> </w:t>
      </w:r>
      <w:r w:rsidRPr="0098213B">
        <w:t>1900s, the United States has had an ocean transportation regulating framework that is akin to the British "conference system." The US Federal Maritime Commission (FMC) became increasingly involved in maritime affairs as a result of the 1916 Shipping Act, the 1984 Shipping Act, and the 1998 Ocean Shipping Reform Act. Ocean shipping regulations are viewed more laxly in European countries. Diverse economic ramifications have resulted from this, including the prohibition against non-vessel operating common carriers (NVOCCs) from entering into contract rates with shipper-customers.</w:t>
      </w:r>
    </w:p>
    <w:p w14:paraId="651B0BA9" w14:textId="77777777" w:rsidR="007A153D" w:rsidRDefault="00A93E11" w:rsidP="007A153D">
      <w:pPr>
        <w:tabs>
          <w:tab w:val="left" w:pos="1060"/>
        </w:tabs>
        <w:spacing w:before="23"/>
        <w:jc w:val="both"/>
      </w:pPr>
      <w:r w:rsidRPr="0098213B">
        <w:rPr>
          <w:b/>
        </w:rPr>
        <w:t xml:space="preserve">Q Peng, C Wang -, 2022, </w:t>
      </w:r>
      <w:r w:rsidRPr="0098213B">
        <w:t>Shipping e-commerce now has new business opportunities thanks to</w:t>
      </w:r>
      <w:r w:rsidRPr="0098213B">
        <w:rPr>
          <w:spacing w:val="-9"/>
        </w:rPr>
        <w:t xml:space="preserve"> </w:t>
      </w:r>
      <w:r w:rsidRPr="0098213B">
        <w:t>the</w:t>
      </w:r>
      <w:r w:rsidRPr="0098213B">
        <w:rPr>
          <w:spacing w:val="-4"/>
        </w:rPr>
        <w:t xml:space="preserve"> </w:t>
      </w:r>
      <w:r w:rsidRPr="0098213B">
        <w:t>sharing</w:t>
      </w:r>
      <w:r w:rsidRPr="0098213B">
        <w:rPr>
          <w:spacing w:val="-4"/>
        </w:rPr>
        <w:t xml:space="preserve"> </w:t>
      </w:r>
      <w:r w:rsidRPr="0098213B">
        <w:t>economy. This</w:t>
      </w:r>
      <w:r w:rsidRPr="0098213B">
        <w:rPr>
          <w:spacing w:val="-5"/>
        </w:rPr>
        <w:t xml:space="preserve"> </w:t>
      </w:r>
      <w:r w:rsidRPr="0098213B">
        <w:t>article introduces</w:t>
      </w:r>
      <w:r w:rsidRPr="0098213B">
        <w:rPr>
          <w:spacing w:val="-4"/>
        </w:rPr>
        <w:t xml:space="preserve"> </w:t>
      </w:r>
      <w:r w:rsidRPr="0098213B">
        <w:t>a</w:t>
      </w:r>
      <w:r w:rsidRPr="0098213B">
        <w:rPr>
          <w:spacing w:val="-5"/>
        </w:rPr>
        <w:t xml:space="preserve"> </w:t>
      </w:r>
      <w:r w:rsidRPr="0098213B">
        <w:t>liner shipping</w:t>
      </w:r>
      <w:r w:rsidRPr="0098213B">
        <w:rPr>
          <w:spacing w:val="-4"/>
        </w:rPr>
        <w:t xml:space="preserve"> </w:t>
      </w:r>
      <w:r w:rsidRPr="0098213B">
        <w:t>system</w:t>
      </w:r>
      <w:r w:rsidRPr="0098213B">
        <w:rPr>
          <w:spacing w:val="-15"/>
        </w:rPr>
        <w:t xml:space="preserve"> </w:t>
      </w:r>
      <w:r w:rsidRPr="0098213B">
        <w:t>that includes</w:t>
      </w:r>
      <w:r w:rsidRPr="0098213B">
        <w:rPr>
          <w:spacing w:val="-5"/>
        </w:rPr>
        <w:t xml:space="preserve"> </w:t>
      </w:r>
      <w:r w:rsidRPr="0098213B">
        <w:t>two Non- Vessel Operating Common Carriers (NVOCCs) and a ship space booking platform. Using multi-party</w:t>
      </w:r>
      <w:r w:rsidRPr="0098213B">
        <w:rPr>
          <w:spacing w:val="-15"/>
        </w:rPr>
        <w:t xml:space="preserve"> </w:t>
      </w:r>
      <w:r w:rsidRPr="0098213B">
        <w:t>game</w:t>
      </w:r>
      <w:r w:rsidRPr="0098213B">
        <w:rPr>
          <w:spacing w:val="-3"/>
        </w:rPr>
        <w:t xml:space="preserve"> </w:t>
      </w:r>
      <w:r w:rsidRPr="0098213B">
        <w:t>theory, the best sharing method</w:t>
      </w:r>
      <w:r w:rsidRPr="0098213B">
        <w:rPr>
          <w:spacing w:val="-1"/>
        </w:rPr>
        <w:t xml:space="preserve"> </w:t>
      </w:r>
      <w:r w:rsidRPr="0098213B">
        <w:t>and space renting mode for</w:t>
      </w:r>
      <w:r w:rsidRPr="0098213B">
        <w:rPr>
          <w:spacing w:val="-2"/>
        </w:rPr>
        <w:t xml:space="preserve"> </w:t>
      </w:r>
      <w:r w:rsidRPr="0098213B">
        <w:t>the platform</w:t>
      </w:r>
      <w:r w:rsidRPr="0098213B">
        <w:rPr>
          <w:spacing w:val="-15"/>
        </w:rPr>
        <w:t xml:space="preserve"> </w:t>
      </w:r>
      <w:r w:rsidRPr="0098213B">
        <w:t>are found.</w:t>
      </w:r>
      <w:r w:rsidRPr="0098213B">
        <w:rPr>
          <w:spacing w:val="-15"/>
        </w:rPr>
        <w:t xml:space="preserve"> </w:t>
      </w:r>
      <w:r w:rsidRPr="0098213B">
        <w:t>Differential</w:t>
      </w:r>
      <w:r w:rsidRPr="0098213B">
        <w:rPr>
          <w:spacing w:val="-15"/>
        </w:rPr>
        <w:t xml:space="preserve"> </w:t>
      </w:r>
      <w:r w:rsidRPr="0098213B">
        <w:t>rentals</w:t>
      </w:r>
      <w:r w:rsidRPr="0098213B">
        <w:rPr>
          <w:spacing w:val="-15"/>
        </w:rPr>
        <w:t xml:space="preserve"> </w:t>
      </w:r>
      <w:r w:rsidRPr="0098213B">
        <w:t>are</w:t>
      </w:r>
      <w:r w:rsidRPr="0098213B">
        <w:rPr>
          <w:spacing w:val="-15"/>
        </w:rPr>
        <w:t xml:space="preserve"> </w:t>
      </w:r>
      <w:r w:rsidRPr="0098213B">
        <w:t>found</w:t>
      </w:r>
      <w:r w:rsidRPr="0098213B">
        <w:rPr>
          <w:spacing w:val="-15"/>
        </w:rPr>
        <w:t xml:space="preserve"> </w:t>
      </w:r>
      <w:r w:rsidRPr="0098213B">
        <w:t>to</w:t>
      </w:r>
      <w:r w:rsidRPr="0098213B">
        <w:rPr>
          <w:spacing w:val="-15"/>
        </w:rPr>
        <w:t xml:space="preserve"> </w:t>
      </w:r>
      <w:r w:rsidRPr="0098213B">
        <w:t>work</w:t>
      </w:r>
      <w:r w:rsidRPr="0098213B">
        <w:rPr>
          <w:spacing w:val="-15"/>
        </w:rPr>
        <w:t xml:space="preserve"> </w:t>
      </w:r>
      <w:r w:rsidRPr="0098213B">
        <w:t>best</w:t>
      </w:r>
      <w:r w:rsidRPr="0098213B">
        <w:rPr>
          <w:spacing w:val="-15"/>
        </w:rPr>
        <w:t xml:space="preserve"> </w:t>
      </w:r>
      <w:r w:rsidRPr="0098213B">
        <w:t>for</w:t>
      </w:r>
      <w:r w:rsidRPr="0098213B">
        <w:rPr>
          <w:spacing w:val="-12"/>
        </w:rPr>
        <w:t xml:space="preserve"> </w:t>
      </w:r>
      <w:r w:rsidRPr="0098213B">
        <w:t>NVOCCs</w:t>
      </w:r>
      <w:r w:rsidRPr="0098213B">
        <w:rPr>
          <w:spacing w:val="-15"/>
        </w:rPr>
        <w:t xml:space="preserve"> </w:t>
      </w:r>
      <w:r w:rsidRPr="0098213B">
        <w:t>with</w:t>
      </w:r>
      <w:r w:rsidRPr="0098213B">
        <w:rPr>
          <w:spacing w:val="-15"/>
        </w:rPr>
        <w:t xml:space="preserve"> </w:t>
      </w:r>
      <w:r w:rsidRPr="0098213B">
        <w:t>higher</w:t>
      </w:r>
      <w:r w:rsidRPr="0098213B">
        <w:rPr>
          <w:spacing w:val="-13"/>
        </w:rPr>
        <w:t xml:space="preserve"> </w:t>
      </w:r>
      <w:r w:rsidRPr="0098213B">
        <w:t>prospective</w:t>
      </w:r>
      <w:r w:rsidRPr="0098213B">
        <w:rPr>
          <w:spacing w:val="-14"/>
        </w:rPr>
        <w:t xml:space="preserve"> </w:t>
      </w:r>
      <w:r w:rsidRPr="0098213B">
        <w:t>demand and to work against those with lower demand. Several NVOCCs are included in the model.</w:t>
      </w:r>
    </w:p>
    <w:p w14:paraId="5750FB88" w14:textId="77777777" w:rsidR="007A153D" w:rsidRDefault="00A93E11" w:rsidP="007A153D">
      <w:pPr>
        <w:tabs>
          <w:tab w:val="left" w:pos="1060"/>
        </w:tabs>
        <w:spacing w:before="23"/>
        <w:jc w:val="both"/>
      </w:pPr>
      <w:r w:rsidRPr="0098213B">
        <w:rPr>
          <w:b/>
        </w:rPr>
        <w:t>Z</w:t>
      </w:r>
      <w:r w:rsidRPr="0098213B">
        <w:rPr>
          <w:b/>
          <w:spacing w:val="-15"/>
        </w:rPr>
        <w:t xml:space="preserve"> </w:t>
      </w:r>
      <w:r w:rsidRPr="0098213B">
        <w:rPr>
          <w:b/>
        </w:rPr>
        <w:t xml:space="preserve">Song, </w:t>
      </w:r>
      <w:hyperlink r:id="rId8">
        <w:r w:rsidRPr="0098213B">
          <w:rPr>
            <w:b/>
            <w:u w:val="single"/>
          </w:rPr>
          <w:t>W</w:t>
        </w:r>
        <w:r w:rsidRPr="0098213B">
          <w:rPr>
            <w:b/>
            <w:spacing w:val="-12"/>
            <w:u w:val="single"/>
          </w:rPr>
          <w:t xml:space="preserve"> </w:t>
        </w:r>
        <w:r w:rsidRPr="0098213B">
          <w:rPr>
            <w:b/>
            <w:u w:val="single"/>
          </w:rPr>
          <w:t>Tang</w:t>
        </w:r>
      </w:hyperlink>
      <w:r w:rsidRPr="0098213B">
        <w:rPr>
          <w:b/>
        </w:rPr>
        <w:t xml:space="preserve">, </w:t>
      </w:r>
      <w:hyperlink r:id="rId9">
        <w:r w:rsidRPr="0098213B">
          <w:rPr>
            <w:b/>
            <w:u w:val="single"/>
          </w:rPr>
          <w:t>R</w:t>
        </w:r>
        <w:r w:rsidRPr="0098213B">
          <w:rPr>
            <w:b/>
            <w:spacing w:val="-12"/>
            <w:u w:val="single"/>
          </w:rPr>
          <w:t xml:space="preserve"> </w:t>
        </w:r>
        <w:r w:rsidRPr="0098213B">
          <w:rPr>
            <w:b/>
            <w:u w:val="single"/>
          </w:rPr>
          <w:t>Zhao</w:t>
        </w:r>
      </w:hyperlink>
      <w:r w:rsidRPr="0098213B">
        <w:rPr>
          <w:b/>
          <w:spacing w:val="-2"/>
        </w:rPr>
        <w:t xml:space="preserve"> </w:t>
      </w:r>
      <w:r w:rsidRPr="0098213B">
        <w:rPr>
          <w:b/>
        </w:rPr>
        <w:t>-</w:t>
      </w:r>
      <w:r w:rsidRPr="0098213B">
        <w:rPr>
          <w:b/>
          <w:spacing w:val="-9"/>
        </w:rPr>
        <w:t xml:space="preserve"> </w:t>
      </w:r>
      <w:r w:rsidRPr="0098213B">
        <w:rPr>
          <w:b/>
        </w:rPr>
        <w:t>…</w:t>
      </w:r>
      <w:r w:rsidRPr="0098213B">
        <w:rPr>
          <w:b/>
          <w:spacing w:val="38"/>
        </w:rPr>
        <w:t xml:space="preserve"> </w:t>
      </w:r>
      <w:r w:rsidRPr="0098213B">
        <w:rPr>
          <w:b/>
        </w:rPr>
        <w:t>2017</w:t>
      </w:r>
      <w:r w:rsidRPr="0098213B">
        <w:rPr>
          <w:color w:val="00661F"/>
        </w:rPr>
        <w:t>,</w:t>
      </w:r>
      <w:r w:rsidRPr="0098213B">
        <w:rPr>
          <w:color w:val="00661F"/>
          <w:spacing w:val="-4"/>
        </w:rPr>
        <w:t xml:space="preserve"> </w:t>
      </w:r>
      <w:r w:rsidRPr="0098213B">
        <w:t>In</w:t>
      </w:r>
      <w:r w:rsidRPr="0098213B">
        <w:rPr>
          <w:spacing w:val="-15"/>
        </w:rPr>
        <w:t xml:space="preserve"> </w:t>
      </w:r>
      <w:r w:rsidRPr="0098213B">
        <w:t>a</w:t>
      </w:r>
      <w:r w:rsidRPr="0098213B">
        <w:rPr>
          <w:spacing w:val="-8"/>
        </w:rPr>
        <w:t xml:space="preserve"> </w:t>
      </w:r>
      <w:r w:rsidRPr="0098213B">
        <w:t>maritime</w:t>
      </w:r>
      <w:r w:rsidRPr="0098213B">
        <w:rPr>
          <w:spacing w:val="-7"/>
        </w:rPr>
        <w:t xml:space="preserve"> </w:t>
      </w:r>
      <w:r w:rsidRPr="0098213B">
        <w:t>cargo</w:t>
      </w:r>
      <w:r w:rsidRPr="0098213B">
        <w:rPr>
          <w:spacing w:val="-1"/>
        </w:rPr>
        <w:t xml:space="preserve"> </w:t>
      </w:r>
      <w:r w:rsidRPr="0098213B">
        <w:t>service</w:t>
      </w:r>
      <w:r w:rsidRPr="0098213B">
        <w:rPr>
          <w:spacing w:val="-11"/>
        </w:rPr>
        <w:t xml:space="preserve"> </w:t>
      </w:r>
      <w:r w:rsidRPr="0098213B">
        <w:t>chain,</w:t>
      </w:r>
      <w:r w:rsidRPr="0098213B">
        <w:rPr>
          <w:spacing w:val="-4"/>
        </w:rPr>
        <w:t xml:space="preserve"> </w:t>
      </w:r>
      <w:r w:rsidRPr="0098213B">
        <w:t>the</w:t>
      </w:r>
      <w:r w:rsidRPr="0098213B">
        <w:rPr>
          <w:spacing w:val="-12"/>
        </w:rPr>
        <w:t xml:space="preserve"> </w:t>
      </w:r>
      <w:r w:rsidRPr="0098213B">
        <w:t>canvassing</w:t>
      </w:r>
      <w:r w:rsidRPr="0098213B">
        <w:rPr>
          <w:spacing w:val="-10"/>
        </w:rPr>
        <w:t xml:space="preserve"> </w:t>
      </w:r>
      <w:r w:rsidRPr="0098213B">
        <w:t>tactics of</w:t>
      </w:r>
      <w:r w:rsidRPr="0098213B">
        <w:rPr>
          <w:spacing w:val="-15"/>
        </w:rPr>
        <w:t xml:space="preserve"> </w:t>
      </w:r>
      <w:r w:rsidRPr="0098213B">
        <w:t>ocean</w:t>
      </w:r>
      <w:r w:rsidRPr="0098213B">
        <w:rPr>
          <w:spacing w:val="-15"/>
        </w:rPr>
        <w:t xml:space="preserve"> </w:t>
      </w:r>
      <w:r w:rsidRPr="0098213B">
        <w:t>carriers</w:t>
      </w:r>
      <w:r w:rsidRPr="0098213B">
        <w:rPr>
          <w:spacing w:val="-15"/>
        </w:rPr>
        <w:t xml:space="preserve"> </w:t>
      </w:r>
      <w:r w:rsidRPr="0098213B">
        <w:t>are</w:t>
      </w:r>
      <w:r w:rsidRPr="0098213B">
        <w:rPr>
          <w:spacing w:val="-12"/>
        </w:rPr>
        <w:t xml:space="preserve"> </w:t>
      </w:r>
      <w:r w:rsidRPr="0098213B">
        <w:t>examined in</w:t>
      </w:r>
      <w:r w:rsidRPr="0098213B">
        <w:rPr>
          <w:spacing w:val="-15"/>
        </w:rPr>
        <w:t xml:space="preserve"> </w:t>
      </w:r>
      <w:r w:rsidRPr="0098213B">
        <w:t>this</w:t>
      </w:r>
      <w:r w:rsidRPr="0098213B">
        <w:rPr>
          <w:spacing w:val="-14"/>
        </w:rPr>
        <w:t xml:space="preserve"> </w:t>
      </w:r>
      <w:r w:rsidRPr="0098213B">
        <w:t>research</w:t>
      </w:r>
      <w:r w:rsidRPr="0098213B">
        <w:rPr>
          <w:spacing w:val="-15"/>
        </w:rPr>
        <w:t xml:space="preserve"> </w:t>
      </w:r>
      <w:r w:rsidRPr="0098213B">
        <w:t>with</w:t>
      </w:r>
      <w:r w:rsidRPr="0098213B">
        <w:rPr>
          <w:spacing w:val="-7"/>
        </w:rPr>
        <w:t xml:space="preserve"> </w:t>
      </w:r>
      <w:r w:rsidRPr="0098213B">
        <w:t>a</w:t>
      </w:r>
      <w:r w:rsidRPr="0098213B">
        <w:rPr>
          <w:spacing w:val="-12"/>
        </w:rPr>
        <w:t xml:space="preserve"> </w:t>
      </w:r>
      <w:r w:rsidRPr="0098213B">
        <w:t>particular</w:t>
      </w:r>
      <w:r w:rsidRPr="0098213B">
        <w:rPr>
          <w:spacing w:val="-6"/>
        </w:rPr>
        <w:t xml:space="preserve"> </w:t>
      </w:r>
      <w:r w:rsidRPr="0098213B">
        <w:t>emphasis</w:t>
      </w:r>
      <w:r w:rsidRPr="0098213B">
        <w:rPr>
          <w:spacing w:val="-12"/>
        </w:rPr>
        <w:t xml:space="preserve"> </w:t>
      </w:r>
      <w:r w:rsidRPr="0098213B">
        <w:t>on</w:t>
      </w:r>
      <w:r w:rsidRPr="0098213B">
        <w:rPr>
          <w:spacing w:val="-12"/>
        </w:rPr>
        <w:t xml:space="preserve"> </w:t>
      </w:r>
      <w:r w:rsidRPr="0098213B">
        <w:t>freight forwarders and NVOCCs. It analyzes relationships using a principal-agent model, showing that high capacity promotes effort while low capacity impedes NVOCC information.</w:t>
      </w:r>
    </w:p>
    <w:p w14:paraId="28DF6338" w14:textId="5DEBB661" w:rsidR="007A153D" w:rsidRDefault="00A93E11" w:rsidP="00A93E11">
      <w:pPr>
        <w:tabs>
          <w:tab w:val="left" w:pos="1060"/>
        </w:tabs>
        <w:spacing w:before="23"/>
        <w:jc w:val="both"/>
      </w:pPr>
      <w:r w:rsidRPr="0098213B">
        <w:rPr>
          <w:b/>
        </w:rPr>
        <w:t xml:space="preserve">V Pandi – 2017 </w:t>
      </w:r>
      <w:r w:rsidRPr="0098213B">
        <w:t>Since 1950, container shipping has revolutionized the movement of commodities</w:t>
      </w:r>
      <w:r w:rsidRPr="0098213B">
        <w:rPr>
          <w:spacing w:val="-15"/>
        </w:rPr>
        <w:t xml:space="preserve"> </w:t>
      </w:r>
      <w:r w:rsidRPr="0098213B">
        <w:t>and</w:t>
      </w:r>
      <w:r w:rsidRPr="0098213B">
        <w:rPr>
          <w:spacing w:val="-15"/>
        </w:rPr>
        <w:t xml:space="preserve"> </w:t>
      </w:r>
      <w:r w:rsidRPr="0098213B">
        <w:t>unitized</w:t>
      </w:r>
      <w:r w:rsidRPr="0098213B">
        <w:rPr>
          <w:spacing w:val="-15"/>
        </w:rPr>
        <w:t xml:space="preserve"> </w:t>
      </w:r>
      <w:r w:rsidRPr="0098213B">
        <w:t>freight.</w:t>
      </w:r>
      <w:r w:rsidRPr="0098213B">
        <w:rPr>
          <w:spacing w:val="-15"/>
        </w:rPr>
        <w:t xml:space="preserve"> </w:t>
      </w:r>
      <w:r w:rsidRPr="0098213B">
        <w:t>Price</w:t>
      </w:r>
      <w:r w:rsidRPr="0098213B">
        <w:rPr>
          <w:spacing w:val="-15"/>
        </w:rPr>
        <w:t xml:space="preserve"> </w:t>
      </w:r>
      <w:r w:rsidRPr="0098213B">
        <w:t>wars,</w:t>
      </w:r>
      <w:r w:rsidRPr="0098213B">
        <w:rPr>
          <w:spacing w:val="-15"/>
        </w:rPr>
        <w:t xml:space="preserve"> </w:t>
      </w:r>
      <w:r w:rsidRPr="0098213B">
        <w:t>overcapacity,</w:t>
      </w:r>
      <w:r w:rsidRPr="0098213B">
        <w:rPr>
          <w:spacing w:val="-15"/>
        </w:rPr>
        <w:t xml:space="preserve"> </w:t>
      </w:r>
      <w:r w:rsidRPr="0098213B">
        <w:t>and</w:t>
      </w:r>
      <w:r w:rsidRPr="0098213B">
        <w:rPr>
          <w:spacing w:val="-15"/>
        </w:rPr>
        <w:t xml:space="preserve"> </w:t>
      </w:r>
      <w:r w:rsidRPr="0098213B">
        <w:t>declining</w:t>
      </w:r>
      <w:r w:rsidRPr="0098213B">
        <w:rPr>
          <w:spacing w:val="-15"/>
        </w:rPr>
        <w:t xml:space="preserve"> </w:t>
      </w:r>
      <w:r w:rsidRPr="0098213B">
        <w:t>freight</w:t>
      </w:r>
      <w:r w:rsidRPr="0098213B">
        <w:rPr>
          <w:spacing w:val="-15"/>
        </w:rPr>
        <w:t xml:space="preserve"> </w:t>
      </w:r>
      <w:r w:rsidRPr="0098213B">
        <w:t>rates</w:t>
      </w:r>
      <w:r w:rsidRPr="0098213B">
        <w:rPr>
          <w:spacing w:val="-15"/>
        </w:rPr>
        <w:t xml:space="preserve"> </w:t>
      </w:r>
      <w:r w:rsidRPr="0098213B">
        <w:t>are</w:t>
      </w:r>
      <w:r w:rsidRPr="0098213B">
        <w:rPr>
          <w:spacing w:val="-15"/>
        </w:rPr>
        <w:t xml:space="preserve"> </w:t>
      </w:r>
      <w:r w:rsidRPr="0098213B">
        <w:t>some of the obstacles the market must overcome. The purpose of this thesis is to investigate the "Negative Freight" pricing approach used by NVOCC on the Middle East-South Asia trade route and to comprehend the pricing process. According to the survey, even though software interfaces and other technology developments are progressing, businesses still require significant organizational adjustments in order to identify their corporate strategy and adjust prices appropriately.</w:t>
      </w:r>
    </w:p>
    <w:p w14:paraId="5F4460E4" w14:textId="77777777" w:rsidR="00B10A25" w:rsidRDefault="00B10A25" w:rsidP="00A93E11">
      <w:pPr>
        <w:tabs>
          <w:tab w:val="left" w:pos="1060"/>
        </w:tabs>
        <w:spacing w:before="23"/>
        <w:jc w:val="both"/>
        <w:rPr>
          <w:rFonts w:ascii="Times New Roman" w:hAnsi="Times New Roman" w:cs="Times New Roman"/>
          <w:b/>
          <w:bCs/>
        </w:rPr>
      </w:pPr>
    </w:p>
    <w:p w14:paraId="07153328" w14:textId="07D5501C" w:rsidR="00A93E11" w:rsidRPr="0098213B" w:rsidRDefault="00A93E11" w:rsidP="00C8051B">
      <w:pPr>
        <w:tabs>
          <w:tab w:val="left" w:pos="1060"/>
        </w:tabs>
        <w:spacing w:before="23"/>
        <w:jc w:val="center"/>
        <w:rPr>
          <w:rFonts w:ascii="Times New Roman" w:hAnsi="Times New Roman" w:cs="Times New Roman"/>
          <w:b/>
          <w:bCs/>
        </w:rPr>
      </w:pPr>
      <w:r w:rsidRPr="0098213B">
        <w:rPr>
          <w:rFonts w:ascii="Times New Roman" w:hAnsi="Times New Roman" w:cs="Times New Roman"/>
          <w:b/>
          <w:bCs/>
        </w:rPr>
        <w:t>RESEARCH METHODOLOGY</w:t>
      </w:r>
    </w:p>
    <w:p w14:paraId="757BF1B0" w14:textId="6994A89B" w:rsidR="00A93E11" w:rsidRDefault="00A93E11" w:rsidP="00A93E11">
      <w:pPr>
        <w:tabs>
          <w:tab w:val="left" w:pos="1060"/>
        </w:tabs>
        <w:spacing w:before="23"/>
        <w:jc w:val="both"/>
        <w:rPr>
          <w:rFonts w:ascii="Times New Roman" w:hAnsi="Times New Roman" w:cs="Times New Roman"/>
        </w:rPr>
      </w:pPr>
      <w:r w:rsidRPr="0098213B">
        <w:rPr>
          <w:rFonts w:ascii="Times New Roman" w:hAnsi="Times New Roman" w:cs="Times New Roman"/>
        </w:rPr>
        <w:t>Descriptive Research: Descriptive study is a fact-finding investigation with adequate interpretation. It is more specific than an exploratory study as it has focus on particular aspects or dimensions of the problem studied. It is designed to gather descriptive information and provide information for formulating more sophisticated studies</w:t>
      </w:r>
    </w:p>
    <w:p w14:paraId="616D173C" w14:textId="77777777" w:rsidR="00B10A25" w:rsidRDefault="00B10A25" w:rsidP="00A93E11">
      <w:pPr>
        <w:tabs>
          <w:tab w:val="left" w:pos="1060"/>
        </w:tabs>
        <w:spacing w:before="23"/>
        <w:jc w:val="both"/>
        <w:rPr>
          <w:rFonts w:ascii="Times New Roman" w:hAnsi="Times New Roman" w:cs="Times New Roman"/>
        </w:rPr>
      </w:pPr>
    </w:p>
    <w:p w14:paraId="72380C07" w14:textId="77777777" w:rsidR="00B10A25" w:rsidRDefault="00B10A25" w:rsidP="00A93E11">
      <w:pPr>
        <w:tabs>
          <w:tab w:val="left" w:pos="1060"/>
        </w:tabs>
        <w:spacing w:before="23"/>
        <w:jc w:val="both"/>
        <w:rPr>
          <w:rFonts w:ascii="Times New Roman" w:hAnsi="Times New Roman" w:cs="Times New Roman"/>
        </w:rPr>
      </w:pPr>
    </w:p>
    <w:p w14:paraId="04F25B48" w14:textId="77777777" w:rsidR="00B10A25" w:rsidRDefault="00B10A25" w:rsidP="00A93E11">
      <w:pPr>
        <w:tabs>
          <w:tab w:val="left" w:pos="1060"/>
        </w:tabs>
        <w:spacing w:before="23"/>
        <w:jc w:val="both"/>
        <w:rPr>
          <w:rFonts w:ascii="Times New Roman" w:hAnsi="Times New Roman" w:cs="Times New Roman"/>
        </w:rPr>
      </w:pPr>
    </w:p>
    <w:p w14:paraId="21021390" w14:textId="77777777" w:rsidR="00B10A25" w:rsidRPr="0098213B" w:rsidRDefault="00B10A25" w:rsidP="00A93E11">
      <w:pPr>
        <w:tabs>
          <w:tab w:val="left" w:pos="1060"/>
        </w:tabs>
        <w:spacing w:before="23"/>
        <w:jc w:val="both"/>
        <w:rPr>
          <w:rFonts w:ascii="Times New Roman" w:hAnsi="Times New Roman" w:cs="Times New Roman"/>
        </w:rPr>
      </w:pPr>
    </w:p>
    <w:p w14:paraId="188E2876" w14:textId="261E0AA9" w:rsidR="00A93E11" w:rsidRDefault="00A93E11" w:rsidP="00C8051B">
      <w:pPr>
        <w:tabs>
          <w:tab w:val="left" w:pos="1060"/>
        </w:tabs>
        <w:spacing w:before="23"/>
        <w:jc w:val="center"/>
        <w:rPr>
          <w:rFonts w:ascii="Times New Roman" w:hAnsi="Times New Roman" w:cs="Times New Roman"/>
          <w:b/>
          <w:bCs/>
        </w:rPr>
      </w:pPr>
      <w:r w:rsidRPr="0098213B">
        <w:rPr>
          <w:rFonts w:ascii="Times New Roman" w:hAnsi="Times New Roman" w:cs="Times New Roman"/>
          <w:b/>
          <w:bCs/>
        </w:rPr>
        <w:lastRenderedPageBreak/>
        <w:t>PERCENTAGE ANALYSIS</w:t>
      </w:r>
    </w:p>
    <w:p w14:paraId="41FC7AC0" w14:textId="77777777" w:rsidR="00B10A25" w:rsidRPr="0098213B" w:rsidRDefault="00B10A25" w:rsidP="00C8051B">
      <w:pPr>
        <w:tabs>
          <w:tab w:val="left" w:pos="1060"/>
        </w:tabs>
        <w:spacing w:before="23"/>
        <w:jc w:val="center"/>
        <w:rPr>
          <w:rFonts w:ascii="Times New Roman" w:hAnsi="Times New Roman" w:cs="Times New Roman"/>
          <w:b/>
          <w:bCs/>
        </w:rPr>
      </w:pPr>
    </w:p>
    <w:p w14:paraId="2D64E6E0" w14:textId="395CF65B" w:rsidR="00A93E11" w:rsidRPr="00F60CB8" w:rsidRDefault="00A93E11" w:rsidP="00A93E11">
      <w:pPr>
        <w:tabs>
          <w:tab w:val="left" w:pos="1060"/>
        </w:tabs>
        <w:spacing w:before="23"/>
        <w:jc w:val="both"/>
        <w:rPr>
          <w:rFonts w:ascii="Times New Roman" w:hAnsi="Times New Roman" w:cs="Times New Roman"/>
          <w:b/>
          <w:bCs/>
          <w:lang w:val="en-US"/>
        </w:rPr>
      </w:pPr>
      <w:r w:rsidRPr="00F60CB8">
        <w:rPr>
          <w:rFonts w:ascii="Times New Roman" w:hAnsi="Times New Roman" w:cs="Times New Roman"/>
          <w:b/>
          <w:bCs/>
          <w:lang w:val="en-US"/>
        </w:rPr>
        <w:t>TABLE 1: SHOWING THE EXPERIENCE</w:t>
      </w:r>
    </w:p>
    <w:p w14:paraId="2EE0707D" w14:textId="77777777" w:rsidR="00A93E11" w:rsidRPr="00046429" w:rsidRDefault="00A93E11" w:rsidP="00A93E11">
      <w:pPr>
        <w:pStyle w:val="BodyText"/>
        <w:spacing w:before="63"/>
        <w:rPr>
          <w:b/>
          <w:sz w:val="22"/>
          <w:szCs w:val="22"/>
          <w:lang w:val="en-IN"/>
        </w:rPr>
      </w:pPr>
    </w:p>
    <w:tbl>
      <w:tblPr>
        <w:tblW w:w="3834" w:type="dxa"/>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0"/>
        <w:gridCol w:w="1034"/>
        <w:gridCol w:w="1120"/>
      </w:tblGrid>
      <w:tr w:rsidR="00A93E11" w:rsidRPr="0098213B" w14:paraId="665921C1" w14:textId="77777777" w:rsidTr="005C66D4">
        <w:trPr>
          <w:trHeight w:val="407"/>
        </w:trPr>
        <w:tc>
          <w:tcPr>
            <w:tcW w:w="1680" w:type="dxa"/>
          </w:tcPr>
          <w:p w14:paraId="734849BE" w14:textId="5D7B309E" w:rsidR="00A93E11" w:rsidRPr="0098213B" w:rsidRDefault="00040BFD" w:rsidP="005C66D4">
            <w:pPr>
              <w:pStyle w:val="TableParagraph"/>
              <w:spacing w:line="273" w:lineRule="exact"/>
              <w:ind w:left="29" w:right="9"/>
              <w:jc w:val="center"/>
            </w:pPr>
            <w:r w:rsidRPr="0098213B">
              <w:t>EXPERIENCE</w:t>
            </w:r>
          </w:p>
        </w:tc>
        <w:tc>
          <w:tcPr>
            <w:tcW w:w="1034" w:type="dxa"/>
          </w:tcPr>
          <w:p w14:paraId="3741F22A" w14:textId="77777777" w:rsidR="00A93E11" w:rsidRPr="0098213B" w:rsidRDefault="00A93E11" w:rsidP="005C66D4">
            <w:pPr>
              <w:pStyle w:val="TableParagraph"/>
              <w:spacing w:line="273" w:lineRule="exact"/>
              <w:ind w:left="36" w:right="22"/>
              <w:jc w:val="center"/>
            </w:pPr>
            <w:r w:rsidRPr="0098213B">
              <w:rPr>
                <w:spacing w:val="-2"/>
              </w:rPr>
              <w:t>FREQUENCY</w:t>
            </w:r>
          </w:p>
        </w:tc>
        <w:tc>
          <w:tcPr>
            <w:tcW w:w="1120" w:type="dxa"/>
          </w:tcPr>
          <w:p w14:paraId="77F3FDB6" w14:textId="77777777" w:rsidR="00A93E11" w:rsidRPr="0098213B" w:rsidRDefault="00A93E11" w:rsidP="005C66D4">
            <w:pPr>
              <w:pStyle w:val="TableParagraph"/>
              <w:spacing w:line="273" w:lineRule="exact"/>
              <w:ind w:left="29" w:right="1"/>
              <w:jc w:val="center"/>
            </w:pPr>
            <w:r w:rsidRPr="0098213B">
              <w:rPr>
                <w:spacing w:val="-2"/>
              </w:rPr>
              <w:t>PERCENTAGE</w:t>
            </w:r>
          </w:p>
        </w:tc>
      </w:tr>
      <w:tr w:rsidR="00A93E11" w:rsidRPr="0098213B" w14:paraId="2B4E4956" w14:textId="77777777" w:rsidTr="005C66D4">
        <w:trPr>
          <w:trHeight w:val="427"/>
        </w:trPr>
        <w:tc>
          <w:tcPr>
            <w:tcW w:w="1680" w:type="dxa"/>
          </w:tcPr>
          <w:p w14:paraId="0470E606" w14:textId="77777777" w:rsidR="00A93E11" w:rsidRPr="0098213B" w:rsidRDefault="00A93E11" w:rsidP="005C66D4">
            <w:pPr>
              <w:pStyle w:val="TableParagraph"/>
              <w:spacing w:before="2"/>
              <w:ind w:left="29" w:right="11"/>
              <w:jc w:val="center"/>
            </w:pPr>
            <w:r w:rsidRPr="0098213B">
              <w:rPr>
                <w:spacing w:val="-2"/>
              </w:rPr>
              <w:t>INTERNSHIP</w:t>
            </w:r>
          </w:p>
        </w:tc>
        <w:tc>
          <w:tcPr>
            <w:tcW w:w="1034" w:type="dxa"/>
          </w:tcPr>
          <w:p w14:paraId="7A351FC9" w14:textId="77777777" w:rsidR="00A93E11" w:rsidRPr="0098213B" w:rsidRDefault="00A93E11" w:rsidP="005C66D4">
            <w:pPr>
              <w:pStyle w:val="TableParagraph"/>
              <w:spacing w:before="2"/>
              <w:ind w:left="36"/>
              <w:jc w:val="center"/>
            </w:pPr>
            <w:r w:rsidRPr="0098213B">
              <w:rPr>
                <w:spacing w:val="-10"/>
              </w:rPr>
              <w:t>5</w:t>
            </w:r>
          </w:p>
        </w:tc>
        <w:tc>
          <w:tcPr>
            <w:tcW w:w="1120" w:type="dxa"/>
          </w:tcPr>
          <w:p w14:paraId="63115748" w14:textId="77777777" w:rsidR="00A93E11" w:rsidRPr="0098213B" w:rsidRDefault="00A93E11" w:rsidP="005C66D4">
            <w:pPr>
              <w:pStyle w:val="TableParagraph"/>
              <w:spacing w:before="2"/>
              <w:ind w:left="29" w:right="5"/>
              <w:jc w:val="center"/>
            </w:pPr>
            <w:r w:rsidRPr="0098213B">
              <w:rPr>
                <w:spacing w:val="-2"/>
              </w:rPr>
              <w:t>12.5%</w:t>
            </w:r>
          </w:p>
        </w:tc>
      </w:tr>
      <w:tr w:rsidR="00A93E11" w:rsidRPr="0098213B" w14:paraId="50A54EAC" w14:textId="77777777" w:rsidTr="005C66D4">
        <w:trPr>
          <w:trHeight w:val="431"/>
        </w:trPr>
        <w:tc>
          <w:tcPr>
            <w:tcW w:w="1680" w:type="dxa"/>
          </w:tcPr>
          <w:p w14:paraId="75603C75" w14:textId="77777777" w:rsidR="00A93E11" w:rsidRPr="0098213B" w:rsidRDefault="00A93E11" w:rsidP="005C66D4">
            <w:pPr>
              <w:pStyle w:val="TableParagraph"/>
              <w:spacing w:before="1"/>
              <w:ind w:left="29" w:right="14"/>
              <w:jc w:val="center"/>
            </w:pPr>
            <w:r w:rsidRPr="0098213B">
              <w:t>LESS</w:t>
            </w:r>
            <w:r w:rsidRPr="0098213B">
              <w:rPr>
                <w:spacing w:val="-9"/>
              </w:rPr>
              <w:t xml:space="preserve"> </w:t>
            </w:r>
            <w:r w:rsidRPr="0098213B">
              <w:t>THAN 1</w:t>
            </w:r>
            <w:r w:rsidRPr="0098213B">
              <w:rPr>
                <w:spacing w:val="-5"/>
              </w:rPr>
              <w:t xml:space="preserve"> </w:t>
            </w:r>
            <w:r w:rsidRPr="0098213B">
              <w:rPr>
                <w:spacing w:val="-4"/>
              </w:rPr>
              <w:t>YEAR</w:t>
            </w:r>
          </w:p>
        </w:tc>
        <w:tc>
          <w:tcPr>
            <w:tcW w:w="1034" w:type="dxa"/>
          </w:tcPr>
          <w:p w14:paraId="07FC5B01" w14:textId="77777777" w:rsidR="00A93E11" w:rsidRPr="0098213B" w:rsidRDefault="00A93E11" w:rsidP="005C66D4">
            <w:pPr>
              <w:pStyle w:val="TableParagraph"/>
              <w:spacing w:before="1"/>
              <w:ind w:left="36"/>
              <w:jc w:val="center"/>
            </w:pPr>
            <w:r w:rsidRPr="0098213B">
              <w:rPr>
                <w:spacing w:val="-10"/>
              </w:rPr>
              <w:t>4</w:t>
            </w:r>
          </w:p>
        </w:tc>
        <w:tc>
          <w:tcPr>
            <w:tcW w:w="1120" w:type="dxa"/>
          </w:tcPr>
          <w:p w14:paraId="773BEAA2" w14:textId="77777777" w:rsidR="00A93E11" w:rsidRPr="0098213B" w:rsidRDefault="00A93E11" w:rsidP="005C66D4">
            <w:pPr>
              <w:pStyle w:val="TableParagraph"/>
              <w:spacing w:before="1"/>
              <w:ind w:left="29" w:right="16"/>
              <w:jc w:val="center"/>
            </w:pPr>
            <w:r w:rsidRPr="0098213B">
              <w:rPr>
                <w:spacing w:val="-5"/>
              </w:rPr>
              <w:t>10%</w:t>
            </w:r>
          </w:p>
        </w:tc>
      </w:tr>
      <w:tr w:rsidR="00A93E11" w:rsidRPr="0098213B" w14:paraId="68270DF2" w14:textId="77777777" w:rsidTr="005C66D4">
        <w:trPr>
          <w:trHeight w:val="431"/>
        </w:trPr>
        <w:tc>
          <w:tcPr>
            <w:tcW w:w="1680" w:type="dxa"/>
          </w:tcPr>
          <w:p w14:paraId="70C80635" w14:textId="77777777" w:rsidR="00A93E11" w:rsidRPr="0098213B" w:rsidRDefault="00A93E11" w:rsidP="005C66D4">
            <w:pPr>
              <w:pStyle w:val="TableParagraph"/>
              <w:spacing w:before="1"/>
              <w:ind w:left="29" w:right="19"/>
              <w:jc w:val="center"/>
            </w:pPr>
            <w:r w:rsidRPr="0098213B">
              <w:t>1-5</w:t>
            </w:r>
            <w:r w:rsidRPr="0098213B">
              <w:rPr>
                <w:spacing w:val="-8"/>
              </w:rPr>
              <w:t xml:space="preserve"> </w:t>
            </w:r>
            <w:r w:rsidRPr="0098213B">
              <w:rPr>
                <w:spacing w:val="-4"/>
              </w:rPr>
              <w:t>YEAR</w:t>
            </w:r>
          </w:p>
        </w:tc>
        <w:tc>
          <w:tcPr>
            <w:tcW w:w="1034" w:type="dxa"/>
          </w:tcPr>
          <w:p w14:paraId="44A30468" w14:textId="77777777" w:rsidR="00A93E11" w:rsidRPr="0098213B" w:rsidRDefault="00A93E11" w:rsidP="005C66D4">
            <w:pPr>
              <w:pStyle w:val="TableParagraph"/>
              <w:spacing w:before="1"/>
              <w:ind w:left="36" w:right="26"/>
              <w:jc w:val="center"/>
            </w:pPr>
            <w:r w:rsidRPr="0098213B">
              <w:rPr>
                <w:spacing w:val="-5"/>
              </w:rPr>
              <w:t>14</w:t>
            </w:r>
          </w:p>
        </w:tc>
        <w:tc>
          <w:tcPr>
            <w:tcW w:w="1120" w:type="dxa"/>
          </w:tcPr>
          <w:p w14:paraId="3CECEC03" w14:textId="77777777" w:rsidR="00A93E11" w:rsidRPr="0098213B" w:rsidRDefault="00A93E11" w:rsidP="005C66D4">
            <w:pPr>
              <w:pStyle w:val="TableParagraph"/>
              <w:spacing w:before="1"/>
              <w:ind w:left="29" w:right="16"/>
              <w:jc w:val="center"/>
            </w:pPr>
            <w:r w:rsidRPr="0098213B">
              <w:rPr>
                <w:spacing w:val="-5"/>
              </w:rPr>
              <w:t>35%</w:t>
            </w:r>
          </w:p>
        </w:tc>
      </w:tr>
      <w:tr w:rsidR="00A93E11" w:rsidRPr="0098213B" w14:paraId="7DA2B8B9" w14:textId="77777777" w:rsidTr="005C66D4">
        <w:trPr>
          <w:trHeight w:val="426"/>
        </w:trPr>
        <w:tc>
          <w:tcPr>
            <w:tcW w:w="1680" w:type="dxa"/>
          </w:tcPr>
          <w:p w14:paraId="3D4EFB78" w14:textId="77777777" w:rsidR="00A93E11" w:rsidRPr="0098213B" w:rsidRDefault="00A93E11" w:rsidP="005C66D4">
            <w:pPr>
              <w:pStyle w:val="TableParagraph"/>
              <w:spacing w:before="1"/>
              <w:ind w:left="29" w:right="5"/>
              <w:jc w:val="center"/>
            </w:pPr>
            <w:r w:rsidRPr="0098213B">
              <w:t>6-10</w:t>
            </w:r>
            <w:r w:rsidRPr="0098213B">
              <w:rPr>
                <w:spacing w:val="-9"/>
              </w:rPr>
              <w:t xml:space="preserve"> </w:t>
            </w:r>
            <w:r w:rsidRPr="0098213B">
              <w:rPr>
                <w:spacing w:val="-4"/>
              </w:rPr>
              <w:t>YEAR</w:t>
            </w:r>
          </w:p>
        </w:tc>
        <w:tc>
          <w:tcPr>
            <w:tcW w:w="1034" w:type="dxa"/>
          </w:tcPr>
          <w:p w14:paraId="1A11FC6B" w14:textId="77777777" w:rsidR="00A93E11" w:rsidRPr="0098213B" w:rsidRDefault="00A93E11" w:rsidP="005C66D4">
            <w:pPr>
              <w:pStyle w:val="TableParagraph"/>
              <w:spacing w:before="1"/>
              <w:ind w:left="36"/>
              <w:jc w:val="center"/>
            </w:pPr>
            <w:r w:rsidRPr="0098213B">
              <w:rPr>
                <w:spacing w:val="-10"/>
              </w:rPr>
              <w:t>9</w:t>
            </w:r>
          </w:p>
        </w:tc>
        <w:tc>
          <w:tcPr>
            <w:tcW w:w="1120" w:type="dxa"/>
          </w:tcPr>
          <w:p w14:paraId="3F0D55D6" w14:textId="77777777" w:rsidR="00A93E11" w:rsidRPr="0098213B" w:rsidRDefault="00A93E11" w:rsidP="005C66D4">
            <w:pPr>
              <w:pStyle w:val="TableParagraph"/>
              <w:spacing w:before="1"/>
              <w:ind w:left="29" w:right="5"/>
              <w:jc w:val="center"/>
            </w:pPr>
            <w:r w:rsidRPr="0098213B">
              <w:rPr>
                <w:spacing w:val="-2"/>
              </w:rPr>
              <w:t>22.5%</w:t>
            </w:r>
          </w:p>
        </w:tc>
      </w:tr>
      <w:tr w:rsidR="00A93E11" w:rsidRPr="0098213B" w14:paraId="1974C074" w14:textId="77777777" w:rsidTr="005C66D4">
        <w:trPr>
          <w:trHeight w:val="431"/>
        </w:trPr>
        <w:tc>
          <w:tcPr>
            <w:tcW w:w="1680" w:type="dxa"/>
          </w:tcPr>
          <w:p w14:paraId="66958412" w14:textId="77777777" w:rsidR="00A93E11" w:rsidRPr="0098213B" w:rsidRDefault="00A93E11" w:rsidP="005C66D4">
            <w:pPr>
              <w:pStyle w:val="TableParagraph"/>
              <w:spacing w:before="2"/>
              <w:ind w:left="29" w:right="5"/>
              <w:jc w:val="center"/>
            </w:pPr>
            <w:r w:rsidRPr="0098213B">
              <w:t>MORE</w:t>
            </w:r>
            <w:r w:rsidRPr="0098213B">
              <w:rPr>
                <w:spacing w:val="-15"/>
              </w:rPr>
              <w:t xml:space="preserve"> </w:t>
            </w:r>
            <w:r w:rsidRPr="0098213B">
              <w:t>THAN</w:t>
            </w:r>
            <w:r w:rsidRPr="0098213B">
              <w:rPr>
                <w:spacing w:val="-3"/>
              </w:rPr>
              <w:t xml:space="preserve"> </w:t>
            </w:r>
            <w:r w:rsidRPr="0098213B">
              <w:t>10</w:t>
            </w:r>
            <w:r w:rsidRPr="0098213B">
              <w:rPr>
                <w:spacing w:val="-2"/>
              </w:rPr>
              <w:t xml:space="preserve"> YEARS</w:t>
            </w:r>
          </w:p>
        </w:tc>
        <w:tc>
          <w:tcPr>
            <w:tcW w:w="1034" w:type="dxa"/>
          </w:tcPr>
          <w:p w14:paraId="10F891EA" w14:textId="77777777" w:rsidR="00A93E11" w:rsidRPr="0098213B" w:rsidRDefault="00A93E11" w:rsidP="005C66D4">
            <w:pPr>
              <w:pStyle w:val="TableParagraph"/>
              <w:spacing w:before="2"/>
              <w:ind w:left="36"/>
              <w:jc w:val="center"/>
            </w:pPr>
            <w:r w:rsidRPr="0098213B">
              <w:rPr>
                <w:spacing w:val="-10"/>
              </w:rPr>
              <w:t>8</w:t>
            </w:r>
          </w:p>
        </w:tc>
        <w:tc>
          <w:tcPr>
            <w:tcW w:w="1120" w:type="dxa"/>
          </w:tcPr>
          <w:p w14:paraId="2B027CA6" w14:textId="77777777" w:rsidR="00A93E11" w:rsidRPr="0098213B" w:rsidRDefault="00A93E11" w:rsidP="005C66D4">
            <w:pPr>
              <w:pStyle w:val="TableParagraph"/>
              <w:spacing w:before="2"/>
              <w:ind w:left="29" w:right="16"/>
              <w:jc w:val="center"/>
            </w:pPr>
            <w:r w:rsidRPr="0098213B">
              <w:rPr>
                <w:spacing w:val="-5"/>
              </w:rPr>
              <w:t>20%</w:t>
            </w:r>
          </w:p>
        </w:tc>
      </w:tr>
    </w:tbl>
    <w:p w14:paraId="3A288DCA" w14:textId="77777777" w:rsidR="00040BFD" w:rsidRPr="0098213B" w:rsidRDefault="00040BFD" w:rsidP="00A93E11">
      <w:pPr>
        <w:tabs>
          <w:tab w:val="left" w:pos="1060"/>
        </w:tabs>
        <w:spacing w:before="23"/>
        <w:jc w:val="both"/>
        <w:rPr>
          <w:rFonts w:ascii="Times New Roman" w:hAnsi="Times New Roman" w:cs="Times New Roman"/>
          <w:lang w:val="en-US"/>
        </w:rPr>
      </w:pPr>
    </w:p>
    <w:p w14:paraId="6DFF4E19" w14:textId="77777777" w:rsidR="009524B4" w:rsidRDefault="009524B4" w:rsidP="00A93E11">
      <w:pPr>
        <w:tabs>
          <w:tab w:val="left" w:pos="1060"/>
        </w:tabs>
        <w:spacing w:before="23"/>
        <w:jc w:val="both"/>
        <w:rPr>
          <w:rFonts w:ascii="Times New Roman" w:hAnsi="Times New Roman" w:cs="Times New Roman"/>
          <w:b/>
          <w:bCs/>
          <w:lang w:val="en-US"/>
        </w:rPr>
      </w:pPr>
    </w:p>
    <w:p w14:paraId="76863ACD" w14:textId="77777777" w:rsidR="009524B4" w:rsidRDefault="009524B4" w:rsidP="00A93E11">
      <w:pPr>
        <w:tabs>
          <w:tab w:val="left" w:pos="1060"/>
        </w:tabs>
        <w:spacing w:before="23"/>
        <w:jc w:val="both"/>
        <w:rPr>
          <w:rFonts w:ascii="Times New Roman" w:hAnsi="Times New Roman" w:cs="Times New Roman"/>
          <w:b/>
          <w:bCs/>
          <w:lang w:val="en-US"/>
        </w:rPr>
      </w:pPr>
    </w:p>
    <w:p w14:paraId="5EAD223A" w14:textId="766407A5" w:rsidR="00A93E11" w:rsidRPr="00ED069E" w:rsidRDefault="00A93E11" w:rsidP="00A93E11">
      <w:pPr>
        <w:tabs>
          <w:tab w:val="left" w:pos="1060"/>
        </w:tabs>
        <w:spacing w:before="23"/>
        <w:jc w:val="both"/>
        <w:rPr>
          <w:rFonts w:ascii="Times New Roman" w:hAnsi="Times New Roman" w:cs="Times New Roman"/>
          <w:b/>
          <w:bCs/>
          <w:lang w:val="en-US"/>
        </w:rPr>
      </w:pPr>
      <w:r w:rsidRPr="00ED069E">
        <w:rPr>
          <w:rFonts w:ascii="Times New Roman" w:hAnsi="Times New Roman" w:cs="Times New Roman"/>
          <w:b/>
          <w:bCs/>
          <w:lang w:val="en-US"/>
        </w:rPr>
        <w:t>INFERENCE:</w:t>
      </w:r>
    </w:p>
    <w:p w14:paraId="189D920C" w14:textId="09E7187D" w:rsidR="00A93E11" w:rsidRPr="0098213B" w:rsidRDefault="00040BFD" w:rsidP="00A93E11">
      <w:pPr>
        <w:tabs>
          <w:tab w:val="left" w:pos="1060"/>
        </w:tabs>
        <w:spacing w:before="23"/>
        <w:jc w:val="both"/>
        <w:rPr>
          <w:rFonts w:ascii="Times New Roman" w:hAnsi="Times New Roman" w:cs="Times New Roman"/>
          <w:lang w:val="en-US"/>
        </w:rPr>
      </w:pPr>
      <w:r w:rsidRPr="0098213B">
        <w:rPr>
          <w:rFonts w:ascii="Times New Roman" w:hAnsi="Times New Roman" w:cs="Times New Roman"/>
          <w:lang w:val="en-US"/>
        </w:rPr>
        <w:t>Internships representing 12.5%, less than one year 10% of respondents, 1-5 years at 35%, 6-10 years comprising 22.5% of respondents, and those with more 10 years of experience 20%.</w:t>
      </w:r>
    </w:p>
    <w:p w14:paraId="5B5414F1" w14:textId="77777777" w:rsidR="00040BFD" w:rsidRPr="0098213B" w:rsidRDefault="00040BFD" w:rsidP="00A93E11">
      <w:pPr>
        <w:tabs>
          <w:tab w:val="left" w:pos="1060"/>
        </w:tabs>
        <w:spacing w:before="23"/>
        <w:jc w:val="both"/>
        <w:rPr>
          <w:rFonts w:ascii="Times New Roman" w:hAnsi="Times New Roman" w:cs="Times New Roman"/>
          <w:lang w:val="en-US"/>
        </w:rPr>
      </w:pPr>
    </w:p>
    <w:p w14:paraId="752633B0" w14:textId="63F5F2F5" w:rsidR="00040BFD" w:rsidRDefault="00F60CB8" w:rsidP="00A93E11">
      <w:pPr>
        <w:tabs>
          <w:tab w:val="left" w:pos="1060"/>
        </w:tabs>
        <w:spacing w:before="23"/>
        <w:jc w:val="both"/>
        <w:rPr>
          <w:rFonts w:ascii="Times New Roman" w:hAnsi="Times New Roman" w:cs="Times New Roman"/>
          <w:b/>
          <w:bCs/>
        </w:rPr>
      </w:pPr>
      <w:r w:rsidRPr="00F60CB8">
        <w:rPr>
          <w:rFonts w:ascii="Times New Roman" w:hAnsi="Times New Roman" w:cs="Times New Roman"/>
          <w:b/>
          <w:bCs/>
        </w:rPr>
        <w:t>TABLE 2: SHOWING THE INTERNATIONAL</w:t>
      </w:r>
      <w:r w:rsidR="009524B4">
        <w:rPr>
          <w:rFonts w:ascii="Times New Roman" w:hAnsi="Times New Roman" w:cs="Times New Roman"/>
          <w:b/>
          <w:bCs/>
        </w:rPr>
        <w:t xml:space="preserve"> </w:t>
      </w:r>
      <w:r w:rsidRPr="00F60CB8">
        <w:rPr>
          <w:rFonts w:ascii="Times New Roman" w:hAnsi="Times New Roman" w:cs="Times New Roman"/>
          <w:b/>
          <w:bCs/>
        </w:rPr>
        <w:t>SHIPPING STANDARDS</w:t>
      </w:r>
    </w:p>
    <w:p w14:paraId="7B35CF5B" w14:textId="77777777" w:rsidR="00ED069E" w:rsidRPr="00F60CB8" w:rsidRDefault="00ED069E" w:rsidP="00A93E11">
      <w:pPr>
        <w:tabs>
          <w:tab w:val="left" w:pos="1060"/>
        </w:tabs>
        <w:spacing w:before="23"/>
        <w:jc w:val="both"/>
        <w:rPr>
          <w:rFonts w:ascii="Times New Roman" w:hAnsi="Times New Roman" w:cs="Times New Roman"/>
          <w:b/>
          <w:bCs/>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9"/>
        <w:gridCol w:w="1092"/>
        <w:gridCol w:w="1365"/>
      </w:tblGrid>
      <w:tr w:rsidR="00040BFD" w:rsidRPr="0098213B" w14:paraId="37F96C6E" w14:textId="77777777" w:rsidTr="005C66D4">
        <w:trPr>
          <w:trHeight w:val="493"/>
        </w:trPr>
        <w:tc>
          <w:tcPr>
            <w:tcW w:w="1229" w:type="dxa"/>
          </w:tcPr>
          <w:p w14:paraId="1F80F097" w14:textId="77777777" w:rsidR="00040BFD" w:rsidRPr="0098213B" w:rsidRDefault="00040BFD" w:rsidP="005C66D4">
            <w:pPr>
              <w:pStyle w:val="TableParagraph"/>
              <w:spacing w:line="225" w:lineRule="exact"/>
              <w:ind w:left="104"/>
            </w:pPr>
            <w:r w:rsidRPr="0098213B">
              <w:rPr>
                <w:spacing w:val="-2"/>
              </w:rPr>
              <w:t>Statement</w:t>
            </w:r>
          </w:p>
        </w:tc>
        <w:tc>
          <w:tcPr>
            <w:tcW w:w="1092" w:type="dxa"/>
          </w:tcPr>
          <w:p w14:paraId="309A8F6C" w14:textId="77777777" w:rsidR="00040BFD" w:rsidRPr="0098213B" w:rsidRDefault="00040BFD" w:rsidP="005C66D4">
            <w:pPr>
              <w:pStyle w:val="TableParagraph"/>
              <w:spacing w:line="225" w:lineRule="exact"/>
              <w:ind w:left="104"/>
            </w:pPr>
            <w:r w:rsidRPr="0098213B">
              <w:rPr>
                <w:spacing w:val="-2"/>
              </w:rPr>
              <w:t>Frequency</w:t>
            </w:r>
          </w:p>
        </w:tc>
        <w:tc>
          <w:tcPr>
            <w:tcW w:w="1365" w:type="dxa"/>
          </w:tcPr>
          <w:p w14:paraId="347CEF69" w14:textId="77777777" w:rsidR="00040BFD" w:rsidRPr="0098213B" w:rsidRDefault="00040BFD" w:rsidP="005C66D4">
            <w:pPr>
              <w:pStyle w:val="TableParagraph"/>
              <w:spacing w:line="225" w:lineRule="exact"/>
              <w:ind w:left="104"/>
            </w:pPr>
            <w:r w:rsidRPr="0098213B">
              <w:rPr>
                <w:spacing w:val="-2"/>
              </w:rPr>
              <w:t>Percentage</w:t>
            </w:r>
          </w:p>
        </w:tc>
      </w:tr>
      <w:tr w:rsidR="00040BFD" w:rsidRPr="0098213B" w14:paraId="204C85C3" w14:textId="77777777" w:rsidTr="005C66D4">
        <w:trPr>
          <w:trHeight w:val="316"/>
        </w:trPr>
        <w:tc>
          <w:tcPr>
            <w:tcW w:w="1229" w:type="dxa"/>
          </w:tcPr>
          <w:p w14:paraId="7BD50DB3" w14:textId="77777777" w:rsidR="00040BFD" w:rsidRPr="0098213B" w:rsidRDefault="00040BFD" w:rsidP="005C66D4">
            <w:pPr>
              <w:pStyle w:val="TableParagraph"/>
              <w:spacing w:line="225" w:lineRule="exact"/>
              <w:ind w:left="104"/>
            </w:pPr>
            <w:r w:rsidRPr="0098213B">
              <w:rPr>
                <w:spacing w:val="-5"/>
              </w:rPr>
              <w:t>Yes</w:t>
            </w:r>
          </w:p>
        </w:tc>
        <w:tc>
          <w:tcPr>
            <w:tcW w:w="1092" w:type="dxa"/>
          </w:tcPr>
          <w:p w14:paraId="377B91ED" w14:textId="77777777" w:rsidR="00040BFD" w:rsidRPr="0098213B" w:rsidRDefault="00040BFD" w:rsidP="005C66D4">
            <w:pPr>
              <w:pStyle w:val="TableParagraph"/>
              <w:spacing w:line="225" w:lineRule="exact"/>
              <w:ind w:left="104"/>
            </w:pPr>
            <w:r w:rsidRPr="0098213B">
              <w:rPr>
                <w:spacing w:val="-5"/>
              </w:rPr>
              <w:t>36</w:t>
            </w:r>
          </w:p>
        </w:tc>
        <w:tc>
          <w:tcPr>
            <w:tcW w:w="1365" w:type="dxa"/>
          </w:tcPr>
          <w:p w14:paraId="1A99FB5B" w14:textId="77777777" w:rsidR="00040BFD" w:rsidRPr="0098213B" w:rsidRDefault="00040BFD" w:rsidP="005C66D4">
            <w:pPr>
              <w:pStyle w:val="TableParagraph"/>
              <w:spacing w:line="225" w:lineRule="exact"/>
              <w:ind w:left="104"/>
            </w:pPr>
            <w:r w:rsidRPr="0098213B">
              <w:rPr>
                <w:spacing w:val="-4"/>
              </w:rPr>
              <w:t>87.5</w:t>
            </w:r>
          </w:p>
        </w:tc>
      </w:tr>
      <w:tr w:rsidR="00040BFD" w:rsidRPr="0098213B" w14:paraId="5B94F98E" w14:textId="77777777" w:rsidTr="005C66D4">
        <w:trPr>
          <w:trHeight w:val="311"/>
        </w:trPr>
        <w:tc>
          <w:tcPr>
            <w:tcW w:w="1229" w:type="dxa"/>
          </w:tcPr>
          <w:p w14:paraId="4989C81D" w14:textId="77777777" w:rsidR="00040BFD" w:rsidRPr="0098213B" w:rsidRDefault="00040BFD" w:rsidP="005C66D4">
            <w:pPr>
              <w:pStyle w:val="TableParagraph"/>
              <w:spacing w:line="225" w:lineRule="exact"/>
              <w:ind w:left="104"/>
            </w:pPr>
            <w:r w:rsidRPr="0098213B">
              <w:rPr>
                <w:spacing w:val="-5"/>
              </w:rPr>
              <w:t>No</w:t>
            </w:r>
          </w:p>
        </w:tc>
        <w:tc>
          <w:tcPr>
            <w:tcW w:w="1092" w:type="dxa"/>
          </w:tcPr>
          <w:p w14:paraId="45CECFE2" w14:textId="77777777" w:rsidR="00040BFD" w:rsidRPr="0098213B" w:rsidRDefault="00040BFD" w:rsidP="005C66D4">
            <w:pPr>
              <w:pStyle w:val="TableParagraph"/>
              <w:spacing w:line="225" w:lineRule="exact"/>
              <w:ind w:left="104"/>
            </w:pPr>
            <w:r w:rsidRPr="0098213B">
              <w:rPr>
                <w:spacing w:val="-10"/>
              </w:rPr>
              <w:t>1</w:t>
            </w:r>
          </w:p>
        </w:tc>
        <w:tc>
          <w:tcPr>
            <w:tcW w:w="1365" w:type="dxa"/>
          </w:tcPr>
          <w:p w14:paraId="2A09F8A7" w14:textId="77777777" w:rsidR="00040BFD" w:rsidRPr="0098213B" w:rsidRDefault="00040BFD" w:rsidP="005C66D4">
            <w:pPr>
              <w:pStyle w:val="TableParagraph"/>
              <w:spacing w:line="225" w:lineRule="exact"/>
              <w:ind w:left="104"/>
            </w:pPr>
            <w:r w:rsidRPr="0098213B">
              <w:rPr>
                <w:spacing w:val="-5"/>
              </w:rPr>
              <w:t>2.5</w:t>
            </w:r>
          </w:p>
        </w:tc>
      </w:tr>
      <w:tr w:rsidR="00040BFD" w:rsidRPr="0098213B" w14:paraId="5AFF8FF0" w14:textId="77777777" w:rsidTr="005C66D4">
        <w:trPr>
          <w:trHeight w:val="316"/>
        </w:trPr>
        <w:tc>
          <w:tcPr>
            <w:tcW w:w="1229" w:type="dxa"/>
          </w:tcPr>
          <w:p w14:paraId="341B6F6A" w14:textId="77777777" w:rsidR="00040BFD" w:rsidRPr="0098213B" w:rsidRDefault="00040BFD" w:rsidP="005C66D4">
            <w:pPr>
              <w:pStyle w:val="TableParagraph"/>
              <w:spacing w:line="225" w:lineRule="exact"/>
              <w:ind w:left="104"/>
            </w:pPr>
            <w:r w:rsidRPr="0098213B">
              <w:rPr>
                <w:spacing w:val="-2"/>
              </w:rPr>
              <w:t>Maybe</w:t>
            </w:r>
          </w:p>
        </w:tc>
        <w:tc>
          <w:tcPr>
            <w:tcW w:w="1092" w:type="dxa"/>
          </w:tcPr>
          <w:p w14:paraId="1B8E090E" w14:textId="77777777" w:rsidR="00040BFD" w:rsidRPr="0098213B" w:rsidRDefault="00040BFD" w:rsidP="005C66D4">
            <w:pPr>
              <w:pStyle w:val="TableParagraph"/>
              <w:spacing w:line="225" w:lineRule="exact"/>
              <w:ind w:left="104"/>
            </w:pPr>
            <w:r w:rsidRPr="0098213B">
              <w:rPr>
                <w:spacing w:val="-10"/>
              </w:rPr>
              <w:t>3</w:t>
            </w:r>
          </w:p>
        </w:tc>
        <w:tc>
          <w:tcPr>
            <w:tcW w:w="1365" w:type="dxa"/>
          </w:tcPr>
          <w:p w14:paraId="32FE25DE" w14:textId="77777777" w:rsidR="00040BFD" w:rsidRPr="0098213B" w:rsidRDefault="00040BFD" w:rsidP="005C66D4">
            <w:pPr>
              <w:pStyle w:val="TableParagraph"/>
              <w:spacing w:line="225" w:lineRule="exact"/>
              <w:ind w:left="104"/>
            </w:pPr>
            <w:r w:rsidRPr="0098213B">
              <w:rPr>
                <w:spacing w:val="-5"/>
              </w:rPr>
              <w:t>10</w:t>
            </w:r>
          </w:p>
        </w:tc>
      </w:tr>
      <w:tr w:rsidR="00040BFD" w:rsidRPr="0098213B" w14:paraId="3FAF293E" w14:textId="77777777" w:rsidTr="005C66D4">
        <w:trPr>
          <w:trHeight w:val="311"/>
        </w:trPr>
        <w:tc>
          <w:tcPr>
            <w:tcW w:w="1229" w:type="dxa"/>
          </w:tcPr>
          <w:p w14:paraId="0A54FA5E" w14:textId="77777777" w:rsidR="00040BFD" w:rsidRPr="0098213B" w:rsidRDefault="00040BFD" w:rsidP="005C66D4">
            <w:pPr>
              <w:pStyle w:val="TableParagraph"/>
              <w:spacing w:line="225" w:lineRule="exact"/>
              <w:ind w:left="157"/>
            </w:pPr>
            <w:r w:rsidRPr="0098213B">
              <w:rPr>
                <w:spacing w:val="-2"/>
              </w:rPr>
              <w:t>Total</w:t>
            </w:r>
          </w:p>
        </w:tc>
        <w:tc>
          <w:tcPr>
            <w:tcW w:w="1092" w:type="dxa"/>
          </w:tcPr>
          <w:p w14:paraId="79159241" w14:textId="77777777" w:rsidR="00040BFD" w:rsidRPr="0098213B" w:rsidRDefault="00040BFD" w:rsidP="005C66D4">
            <w:pPr>
              <w:pStyle w:val="TableParagraph"/>
              <w:spacing w:line="225" w:lineRule="exact"/>
              <w:ind w:left="104"/>
            </w:pPr>
            <w:r w:rsidRPr="0098213B">
              <w:rPr>
                <w:spacing w:val="-5"/>
              </w:rPr>
              <w:t>40</w:t>
            </w:r>
          </w:p>
        </w:tc>
        <w:tc>
          <w:tcPr>
            <w:tcW w:w="1365" w:type="dxa"/>
          </w:tcPr>
          <w:p w14:paraId="4B98CAF6" w14:textId="77777777" w:rsidR="00040BFD" w:rsidRPr="0098213B" w:rsidRDefault="00040BFD" w:rsidP="005C66D4">
            <w:pPr>
              <w:pStyle w:val="TableParagraph"/>
              <w:spacing w:line="225" w:lineRule="exact"/>
              <w:ind w:left="104"/>
            </w:pPr>
            <w:r w:rsidRPr="0098213B">
              <w:rPr>
                <w:spacing w:val="-5"/>
              </w:rPr>
              <w:t>100</w:t>
            </w:r>
          </w:p>
        </w:tc>
      </w:tr>
    </w:tbl>
    <w:p w14:paraId="7EB014FB" w14:textId="77777777" w:rsidR="005C66D4" w:rsidRPr="0098213B" w:rsidRDefault="005C66D4" w:rsidP="00040BFD">
      <w:pPr>
        <w:tabs>
          <w:tab w:val="left" w:pos="1060"/>
        </w:tabs>
        <w:spacing w:before="23"/>
        <w:jc w:val="both"/>
        <w:rPr>
          <w:rFonts w:ascii="Times New Roman" w:hAnsi="Times New Roman" w:cs="Times New Roman"/>
          <w:lang w:val="en-US"/>
        </w:rPr>
      </w:pPr>
    </w:p>
    <w:p w14:paraId="4F3F9658" w14:textId="0BBA21D1" w:rsidR="00040BFD" w:rsidRPr="00ED069E" w:rsidRDefault="00040BFD" w:rsidP="00040BFD">
      <w:pPr>
        <w:tabs>
          <w:tab w:val="left" w:pos="1060"/>
        </w:tabs>
        <w:spacing w:before="23"/>
        <w:jc w:val="both"/>
        <w:rPr>
          <w:rFonts w:ascii="Times New Roman" w:hAnsi="Times New Roman" w:cs="Times New Roman"/>
          <w:b/>
          <w:bCs/>
          <w:lang w:val="en-US"/>
        </w:rPr>
      </w:pPr>
      <w:r w:rsidRPr="00ED069E">
        <w:rPr>
          <w:rFonts w:ascii="Times New Roman" w:hAnsi="Times New Roman" w:cs="Times New Roman"/>
          <w:b/>
          <w:bCs/>
          <w:lang w:val="en-US"/>
        </w:rPr>
        <w:t>INFERENCE:</w:t>
      </w:r>
    </w:p>
    <w:p w14:paraId="5316CBB8" w14:textId="36C07D08" w:rsidR="00C8234C" w:rsidRDefault="00040BFD" w:rsidP="00A93E11">
      <w:pPr>
        <w:tabs>
          <w:tab w:val="left" w:pos="1060"/>
        </w:tabs>
        <w:spacing w:before="23"/>
        <w:jc w:val="both"/>
        <w:rPr>
          <w:rFonts w:ascii="Times New Roman" w:hAnsi="Times New Roman" w:cs="Times New Roman"/>
          <w:lang w:val="en-US"/>
        </w:rPr>
      </w:pPr>
      <w:r w:rsidRPr="0098213B">
        <w:rPr>
          <w:rFonts w:ascii="Times New Roman" w:hAnsi="Times New Roman" w:cs="Times New Roman"/>
          <w:lang w:val="en-US"/>
        </w:rPr>
        <w:t xml:space="preserve">From the above table and chart inferred that the 87.5% of the respondent are saying yes, 2.5% of the respondent are saying no and 10% of the respondent are saying maybe. Hence, that the majority of the respondent are yes with </w:t>
      </w:r>
      <w:r w:rsidRPr="0098213B">
        <w:rPr>
          <w:rFonts w:ascii="Times New Roman" w:hAnsi="Times New Roman" w:cs="Times New Roman"/>
          <w:lang w:val="en-US"/>
        </w:rPr>
        <w:t>the NVOCC comply with international Shipping standards</w:t>
      </w:r>
    </w:p>
    <w:p w14:paraId="0C34BC70" w14:textId="77777777" w:rsidR="00B10A25" w:rsidRDefault="00B10A25" w:rsidP="00A93E11">
      <w:pPr>
        <w:tabs>
          <w:tab w:val="left" w:pos="1060"/>
        </w:tabs>
        <w:spacing w:before="23"/>
        <w:jc w:val="both"/>
        <w:rPr>
          <w:rFonts w:ascii="Times New Roman" w:hAnsi="Times New Roman" w:cs="Times New Roman"/>
          <w:lang w:val="en-US"/>
        </w:rPr>
      </w:pPr>
    </w:p>
    <w:p w14:paraId="66241DFC" w14:textId="2920317A" w:rsidR="005C66D4" w:rsidRPr="00F60CB8" w:rsidRDefault="005C66D4" w:rsidP="00A93E11">
      <w:pPr>
        <w:tabs>
          <w:tab w:val="left" w:pos="1060"/>
        </w:tabs>
        <w:spacing w:before="23"/>
        <w:jc w:val="both"/>
        <w:rPr>
          <w:rFonts w:ascii="Times New Roman" w:hAnsi="Times New Roman" w:cs="Times New Roman"/>
          <w:b/>
          <w:bCs/>
          <w:lang w:val="en-US"/>
        </w:rPr>
      </w:pPr>
      <w:r w:rsidRPr="00F60CB8">
        <w:rPr>
          <w:rFonts w:ascii="Times New Roman" w:hAnsi="Times New Roman" w:cs="Times New Roman"/>
          <w:b/>
          <w:bCs/>
          <w:lang w:val="en-US"/>
        </w:rPr>
        <w:t>TABLE 3: SHOWING THE POTENTIAL RISKS IDENTIFIED</w:t>
      </w:r>
    </w:p>
    <w:p w14:paraId="45198DA3" w14:textId="77777777" w:rsidR="005C66D4" w:rsidRPr="0098213B" w:rsidRDefault="005C66D4" w:rsidP="00A93E11">
      <w:pPr>
        <w:tabs>
          <w:tab w:val="left" w:pos="1060"/>
        </w:tabs>
        <w:spacing w:before="23"/>
        <w:jc w:val="both"/>
        <w:rPr>
          <w:rFonts w:ascii="Times New Roman" w:hAnsi="Times New Roman" w:cs="Times New Roman"/>
          <w:lang w:val="en-US"/>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1079"/>
        <w:gridCol w:w="1558"/>
      </w:tblGrid>
      <w:tr w:rsidR="005C66D4" w:rsidRPr="0098213B" w14:paraId="6254D161" w14:textId="77777777" w:rsidTr="009524B4">
        <w:trPr>
          <w:trHeight w:val="450"/>
        </w:trPr>
        <w:tc>
          <w:tcPr>
            <w:tcW w:w="1138" w:type="dxa"/>
          </w:tcPr>
          <w:p w14:paraId="07D6E3D2" w14:textId="77777777" w:rsidR="005C66D4" w:rsidRPr="0098213B" w:rsidRDefault="005C66D4" w:rsidP="005C66D4">
            <w:pPr>
              <w:pStyle w:val="TableParagraph"/>
              <w:spacing w:line="259" w:lineRule="exact"/>
              <w:ind w:left="220"/>
              <w:rPr>
                <w:b/>
              </w:rPr>
            </w:pPr>
            <w:r w:rsidRPr="0098213B">
              <w:rPr>
                <w:b/>
                <w:spacing w:val="-2"/>
              </w:rPr>
              <w:t>Statement</w:t>
            </w:r>
          </w:p>
        </w:tc>
        <w:tc>
          <w:tcPr>
            <w:tcW w:w="1079" w:type="dxa"/>
          </w:tcPr>
          <w:p w14:paraId="59EEAEAD" w14:textId="77777777" w:rsidR="005C66D4" w:rsidRPr="0098213B" w:rsidRDefault="005C66D4" w:rsidP="005C66D4">
            <w:pPr>
              <w:pStyle w:val="TableParagraph"/>
              <w:spacing w:line="259" w:lineRule="exact"/>
              <w:ind w:right="189"/>
              <w:jc w:val="right"/>
              <w:rPr>
                <w:b/>
              </w:rPr>
            </w:pPr>
            <w:r w:rsidRPr="0098213B">
              <w:rPr>
                <w:b/>
                <w:spacing w:val="-2"/>
              </w:rPr>
              <w:t>Frequency</w:t>
            </w:r>
          </w:p>
        </w:tc>
        <w:tc>
          <w:tcPr>
            <w:tcW w:w="1558" w:type="dxa"/>
          </w:tcPr>
          <w:p w14:paraId="34B01650" w14:textId="77777777" w:rsidR="005C66D4" w:rsidRPr="0098213B" w:rsidRDefault="005C66D4" w:rsidP="005C66D4">
            <w:pPr>
              <w:pStyle w:val="TableParagraph"/>
              <w:spacing w:line="259" w:lineRule="exact"/>
              <w:ind w:left="106"/>
              <w:rPr>
                <w:b/>
              </w:rPr>
            </w:pPr>
            <w:r w:rsidRPr="0098213B">
              <w:rPr>
                <w:b/>
                <w:spacing w:val="-2"/>
              </w:rPr>
              <w:t>Percentage</w:t>
            </w:r>
          </w:p>
        </w:tc>
      </w:tr>
      <w:tr w:rsidR="005C66D4" w:rsidRPr="0098213B" w14:paraId="20073E0A" w14:textId="77777777" w:rsidTr="009524B4">
        <w:trPr>
          <w:trHeight w:val="312"/>
        </w:trPr>
        <w:tc>
          <w:tcPr>
            <w:tcW w:w="1138" w:type="dxa"/>
          </w:tcPr>
          <w:p w14:paraId="4809D062" w14:textId="77777777" w:rsidR="005C66D4" w:rsidRPr="0098213B" w:rsidRDefault="005C66D4" w:rsidP="005C66D4">
            <w:pPr>
              <w:pStyle w:val="TableParagraph"/>
              <w:spacing w:line="253" w:lineRule="exact"/>
              <w:ind w:left="215"/>
            </w:pPr>
            <w:r w:rsidRPr="0098213B">
              <w:rPr>
                <w:spacing w:val="-5"/>
              </w:rPr>
              <w:t>Yes</w:t>
            </w:r>
          </w:p>
        </w:tc>
        <w:tc>
          <w:tcPr>
            <w:tcW w:w="1079" w:type="dxa"/>
          </w:tcPr>
          <w:p w14:paraId="3B8C22BB" w14:textId="77777777" w:rsidR="005C66D4" w:rsidRPr="0098213B" w:rsidRDefault="005C66D4" w:rsidP="005C66D4">
            <w:pPr>
              <w:pStyle w:val="TableParagraph"/>
              <w:spacing w:line="253" w:lineRule="exact"/>
              <w:ind w:right="198"/>
              <w:jc w:val="right"/>
            </w:pPr>
            <w:r w:rsidRPr="0098213B">
              <w:rPr>
                <w:spacing w:val="-5"/>
              </w:rPr>
              <w:t>14</w:t>
            </w:r>
          </w:p>
        </w:tc>
        <w:tc>
          <w:tcPr>
            <w:tcW w:w="1558" w:type="dxa"/>
          </w:tcPr>
          <w:p w14:paraId="0A1D45B1" w14:textId="77777777" w:rsidR="005C66D4" w:rsidRPr="0098213B" w:rsidRDefault="005C66D4" w:rsidP="005C66D4">
            <w:pPr>
              <w:pStyle w:val="TableParagraph"/>
              <w:spacing w:line="253" w:lineRule="exact"/>
              <w:ind w:right="192"/>
              <w:jc w:val="right"/>
            </w:pPr>
            <w:r w:rsidRPr="0098213B">
              <w:rPr>
                <w:spacing w:val="-5"/>
              </w:rPr>
              <w:t>60</w:t>
            </w:r>
          </w:p>
        </w:tc>
      </w:tr>
      <w:tr w:rsidR="005C66D4" w:rsidRPr="0098213B" w14:paraId="255FE538" w14:textId="77777777" w:rsidTr="009524B4">
        <w:trPr>
          <w:trHeight w:val="312"/>
        </w:trPr>
        <w:tc>
          <w:tcPr>
            <w:tcW w:w="1138" w:type="dxa"/>
          </w:tcPr>
          <w:p w14:paraId="5079DCB5" w14:textId="77777777" w:rsidR="005C66D4" w:rsidRPr="0098213B" w:rsidRDefault="005C66D4" w:rsidP="005C66D4">
            <w:pPr>
              <w:pStyle w:val="TableParagraph"/>
              <w:spacing w:line="253" w:lineRule="exact"/>
              <w:ind w:left="215"/>
            </w:pPr>
            <w:r w:rsidRPr="0098213B">
              <w:rPr>
                <w:spacing w:val="-5"/>
              </w:rPr>
              <w:t>No</w:t>
            </w:r>
          </w:p>
        </w:tc>
        <w:tc>
          <w:tcPr>
            <w:tcW w:w="1079" w:type="dxa"/>
          </w:tcPr>
          <w:p w14:paraId="6E14E704" w14:textId="77777777" w:rsidR="005C66D4" w:rsidRPr="0098213B" w:rsidRDefault="005C66D4" w:rsidP="005C66D4">
            <w:pPr>
              <w:pStyle w:val="TableParagraph"/>
              <w:spacing w:line="253" w:lineRule="exact"/>
              <w:ind w:right="188"/>
              <w:jc w:val="right"/>
            </w:pPr>
            <w:r w:rsidRPr="0098213B">
              <w:rPr>
                <w:spacing w:val="-10"/>
              </w:rPr>
              <w:t>5</w:t>
            </w:r>
          </w:p>
        </w:tc>
        <w:tc>
          <w:tcPr>
            <w:tcW w:w="1558" w:type="dxa"/>
          </w:tcPr>
          <w:p w14:paraId="32EF676F" w14:textId="77777777" w:rsidR="005C66D4" w:rsidRPr="0098213B" w:rsidRDefault="005C66D4" w:rsidP="005C66D4">
            <w:pPr>
              <w:pStyle w:val="TableParagraph"/>
              <w:spacing w:line="253" w:lineRule="exact"/>
              <w:ind w:right="182"/>
              <w:jc w:val="right"/>
            </w:pPr>
            <w:r w:rsidRPr="0098213B">
              <w:rPr>
                <w:spacing w:val="-4"/>
              </w:rPr>
              <w:t>12.5</w:t>
            </w:r>
          </w:p>
        </w:tc>
      </w:tr>
      <w:tr w:rsidR="005C66D4" w:rsidRPr="0098213B" w14:paraId="41576D36" w14:textId="77777777" w:rsidTr="009524B4">
        <w:trPr>
          <w:trHeight w:val="317"/>
        </w:trPr>
        <w:tc>
          <w:tcPr>
            <w:tcW w:w="1138" w:type="dxa"/>
          </w:tcPr>
          <w:p w14:paraId="12FA4DB2" w14:textId="77777777" w:rsidR="005C66D4" w:rsidRPr="0098213B" w:rsidRDefault="005C66D4" w:rsidP="005C66D4">
            <w:pPr>
              <w:pStyle w:val="TableParagraph"/>
              <w:spacing w:line="258" w:lineRule="exact"/>
              <w:ind w:left="215"/>
            </w:pPr>
            <w:r w:rsidRPr="0098213B">
              <w:rPr>
                <w:spacing w:val="-2"/>
              </w:rPr>
              <w:t>Maybe</w:t>
            </w:r>
          </w:p>
        </w:tc>
        <w:tc>
          <w:tcPr>
            <w:tcW w:w="1079" w:type="dxa"/>
          </w:tcPr>
          <w:p w14:paraId="27836A3A" w14:textId="77777777" w:rsidR="005C66D4" w:rsidRPr="0098213B" w:rsidRDefault="005C66D4" w:rsidP="005C66D4">
            <w:pPr>
              <w:pStyle w:val="TableParagraph"/>
              <w:spacing w:line="258" w:lineRule="exact"/>
              <w:ind w:right="198"/>
              <w:jc w:val="right"/>
            </w:pPr>
            <w:r w:rsidRPr="0098213B">
              <w:rPr>
                <w:spacing w:val="-5"/>
              </w:rPr>
              <w:t>11</w:t>
            </w:r>
          </w:p>
        </w:tc>
        <w:tc>
          <w:tcPr>
            <w:tcW w:w="1558" w:type="dxa"/>
          </w:tcPr>
          <w:p w14:paraId="778EEE43" w14:textId="77777777" w:rsidR="005C66D4" w:rsidRPr="0098213B" w:rsidRDefault="005C66D4" w:rsidP="005C66D4">
            <w:pPr>
              <w:pStyle w:val="TableParagraph"/>
              <w:spacing w:line="258" w:lineRule="exact"/>
              <w:ind w:right="182"/>
              <w:jc w:val="right"/>
            </w:pPr>
            <w:r w:rsidRPr="0098213B">
              <w:rPr>
                <w:spacing w:val="-4"/>
              </w:rPr>
              <w:t>27.5</w:t>
            </w:r>
          </w:p>
        </w:tc>
      </w:tr>
      <w:tr w:rsidR="005C66D4" w:rsidRPr="0098213B" w14:paraId="56CF7332" w14:textId="77777777" w:rsidTr="009524B4">
        <w:trPr>
          <w:trHeight w:val="317"/>
        </w:trPr>
        <w:tc>
          <w:tcPr>
            <w:tcW w:w="1138" w:type="dxa"/>
          </w:tcPr>
          <w:p w14:paraId="39304117" w14:textId="77777777" w:rsidR="005C66D4" w:rsidRPr="0098213B" w:rsidRDefault="005C66D4" w:rsidP="005C66D4">
            <w:pPr>
              <w:pStyle w:val="TableParagraph"/>
              <w:spacing w:line="258" w:lineRule="exact"/>
              <w:ind w:left="206"/>
            </w:pPr>
            <w:r w:rsidRPr="0098213B">
              <w:rPr>
                <w:spacing w:val="-2"/>
              </w:rPr>
              <w:t>Total</w:t>
            </w:r>
          </w:p>
        </w:tc>
        <w:tc>
          <w:tcPr>
            <w:tcW w:w="1079" w:type="dxa"/>
          </w:tcPr>
          <w:p w14:paraId="0B3DEBE5" w14:textId="77777777" w:rsidR="005C66D4" w:rsidRPr="0098213B" w:rsidRDefault="005C66D4" w:rsidP="005C66D4">
            <w:pPr>
              <w:pStyle w:val="TableParagraph"/>
              <w:spacing w:line="258" w:lineRule="exact"/>
              <w:ind w:right="198"/>
              <w:jc w:val="right"/>
            </w:pPr>
            <w:r w:rsidRPr="0098213B">
              <w:rPr>
                <w:spacing w:val="-5"/>
              </w:rPr>
              <w:t>40</w:t>
            </w:r>
          </w:p>
        </w:tc>
        <w:tc>
          <w:tcPr>
            <w:tcW w:w="1558" w:type="dxa"/>
          </w:tcPr>
          <w:p w14:paraId="618F702E" w14:textId="77777777" w:rsidR="005C66D4" w:rsidRPr="0098213B" w:rsidRDefault="005C66D4" w:rsidP="005C66D4">
            <w:pPr>
              <w:pStyle w:val="TableParagraph"/>
              <w:spacing w:line="258" w:lineRule="exact"/>
              <w:ind w:right="192"/>
              <w:jc w:val="right"/>
            </w:pPr>
            <w:r w:rsidRPr="0098213B">
              <w:rPr>
                <w:spacing w:val="-5"/>
              </w:rPr>
              <w:t>100</w:t>
            </w:r>
          </w:p>
        </w:tc>
      </w:tr>
    </w:tbl>
    <w:p w14:paraId="7EA1B4DB" w14:textId="0EB54012" w:rsidR="005C66D4" w:rsidRPr="0098213B" w:rsidRDefault="005C66D4" w:rsidP="00A93E11">
      <w:pPr>
        <w:tabs>
          <w:tab w:val="left" w:pos="1060"/>
        </w:tabs>
        <w:spacing w:before="23"/>
        <w:jc w:val="both"/>
        <w:rPr>
          <w:rFonts w:ascii="Times New Roman" w:hAnsi="Times New Roman" w:cs="Times New Roman"/>
          <w:lang w:val="en-US"/>
        </w:rPr>
      </w:pPr>
    </w:p>
    <w:p w14:paraId="00FB9EB0" w14:textId="30EB2275" w:rsidR="005C66D4" w:rsidRPr="00ED069E" w:rsidRDefault="005C66D4" w:rsidP="00A93E11">
      <w:pPr>
        <w:tabs>
          <w:tab w:val="left" w:pos="1060"/>
        </w:tabs>
        <w:spacing w:before="23"/>
        <w:jc w:val="both"/>
        <w:rPr>
          <w:rFonts w:ascii="Times New Roman" w:hAnsi="Times New Roman" w:cs="Times New Roman"/>
          <w:b/>
          <w:bCs/>
          <w:lang w:val="en-US"/>
        </w:rPr>
      </w:pPr>
      <w:r w:rsidRPr="00ED069E">
        <w:rPr>
          <w:rFonts w:ascii="Times New Roman" w:hAnsi="Times New Roman" w:cs="Times New Roman"/>
          <w:b/>
          <w:bCs/>
          <w:lang w:val="en-US"/>
        </w:rPr>
        <w:t>INFERENCE:</w:t>
      </w:r>
    </w:p>
    <w:p w14:paraId="43BDC72E" w14:textId="11697CE4" w:rsidR="005C66D4" w:rsidRDefault="005C66D4" w:rsidP="00A93E11">
      <w:pPr>
        <w:tabs>
          <w:tab w:val="left" w:pos="1060"/>
        </w:tabs>
        <w:spacing w:before="23"/>
        <w:jc w:val="both"/>
        <w:rPr>
          <w:rFonts w:ascii="Times New Roman" w:hAnsi="Times New Roman" w:cs="Times New Roman"/>
          <w:lang w:val="en-US"/>
        </w:rPr>
      </w:pPr>
      <w:r w:rsidRPr="0098213B">
        <w:rPr>
          <w:rFonts w:ascii="Times New Roman" w:hAnsi="Times New Roman" w:cs="Times New Roman"/>
          <w:lang w:val="en-US"/>
        </w:rPr>
        <w:t>From the above table and chart inferred that the 60% of the respondent are saying yes, 12.5% of the respondent are saying no and 27.5% of the respondent are saying maybe. Hence, that the majority of the respondent are yes with the potential risks identified in NVOCC Operations</w:t>
      </w:r>
    </w:p>
    <w:p w14:paraId="1E2B1C02" w14:textId="77777777" w:rsidR="00B10A25" w:rsidRPr="0098213B" w:rsidRDefault="00B10A25" w:rsidP="00A93E11">
      <w:pPr>
        <w:tabs>
          <w:tab w:val="left" w:pos="1060"/>
        </w:tabs>
        <w:spacing w:before="23"/>
        <w:jc w:val="both"/>
        <w:rPr>
          <w:rFonts w:ascii="Times New Roman" w:hAnsi="Times New Roman" w:cs="Times New Roman"/>
          <w:lang w:val="en-US"/>
        </w:rPr>
      </w:pPr>
    </w:p>
    <w:p w14:paraId="3A4FFA17" w14:textId="69BE3ADB" w:rsidR="005C66D4" w:rsidRPr="00F60CB8" w:rsidRDefault="005C66D4" w:rsidP="005C66D4">
      <w:pPr>
        <w:tabs>
          <w:tab w:val="left" w:pos="1060"/>
        </w:tabs>
        <w:spacing w:before="23"/>
        <w:jc w:val="both"/>
        <w:rPr>
          <w:rFonts w:ascii="Times New Roman" w:hAnsi="Times New Roman" w:cs="Times New Roman"/>
          <w:b/>
          <w:bCs/>
          <w:lang w:val="en-US"/>
        </w:rPr>
      </w:pPr>
      <w:r w:rsidRPr="00F60CB8">
        <w:rPr>
          <w:rFonts w:ascii="Times New Roman" w:hAnsi="Times New Roman" w:cs="Times New Roman"/>
          <w:b/>
          <w:bCs/>
          <w:lang w:val="en-US"/>
        </w:rPr>
        <w:t xml:space="preserve">TABLE 4: SHOWING THE </w:t>
      </w:r>
      <w:r w:rsidR="00785241" w:rsidRPr="00F60CB8">
        <w:rPr>
          <w:rFonts w:ascii="Times New Roman" w:hAnsi="Times New Roman" w:cs="Times New Roman"/>
          <w:b/>
          <w:bCs/>
          <w:lang w:val="en-US"/>
        </w:rPr>
        <w:t xml:space="preserve">CARGO SECURITY MEASURES IMPLEMENTED </w:t>
      </w:r>
    </w:p>
    <w:p w14:paraId="61DC0FC7" w14:textId="77777777" w:rsidR="005C66D4" w:rsidRPr="0098213B" w:rsidRDefault="005C66D4" w:rsidP="00A93E11">
      <w:pPr>
        <w:tabs>
          <w:tab w:val="left" w:pos="1060"/>
        </w:tabs>
        <w:spacing w:before="23"/>
        <w:jc w:val="both"/>
        <w:rPr>
          <w:rFonts w:ascii="Times New Roman" w:hAnsi="Times New Roman" w:cs="Times New Roman"/>
          <w:lang w:val="en-US"/>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6"/>
        <w:gridCol w:w="1276"/>
        <w:gridCol w:w="1418"/>
      </w:tblGrid>
      <w:tr w:rsidR="00785241" w:rsidRPr="0098213B" w14:paraId="5C9D107B" w14:textId="77777777" w:rsidTr="00785241">
        <w:trPr>
          <w:trHeight w:val="330"/>
        </w:trPr>
        <w:tc>
          <w:tcPr>
            <w:tcW w:w="1356" w:type="dxa"/>
          </w:tcPr>
          <w:p w14:paraId="76F180B6" w14:textId="77777777" w:rsidR="00785241" w:rsidRPr="0098213B" w:rsidRDefault="00785241" w:rsidP="00E40436">
            <w:pPr>
              <w:pStyle w:val="TableParagraph"/>
              <w:spacing w:line="258" w:lineRule="exact"/>
              <w:ind w:left="225"/>
              <w:rPr>
                <w:b/>
              </w:rPr>
            </w:pPr>
            <w:r w:rsidRPr="0098213B">
              <w:rPr>
                <w:b/>
                <w:spacing w:val="-2"/>
              </w:rPr>
              <w:t>Statement</w:t>
            </w:r>
          </w:p>
        </w:tc>
        <w:tc>
          <w:tcPr>
            <w:tcW w:w="1276" w:type="dxa"/>
          </w:tcPr>
          <w:p w14:paraId="29E3C80B" w14:textId="77777777" w:rsidR="00785241" w:rsidRPr="0098213B" w:rsidRDefault="00785241" w:rsidP="00E40436">
            <w:pPr>
              <w:pStyle w:val="TableParagraph"/>
              <w:spacing w:line="258" w:lineRule="exact"/>
              <w:ind w:left="105"/>
              <w:rPr>
                <w:b/>
              </w:rPr>
            </w:pPr>
            <w:r w:rsidRPr="0098213B">
              <w:rPr>
                <w:b/>
                <w:spacing w:val="-2"/>
              </w:rPr>
              <w:t>Frequency</w:t>
            </w:r>
          </w:p>
        </w:tc>
        <w:tc>
          <w:tcPr>
            <w:tcW w:w="1418" w:type="dxa"/>
          </w:tcPr>
          <w:p w14:paraId="227E26A3" w14:textId="77777777" w:rsidR="00785241" w:rsidRPr="0098213B" w:rsidRDefault="00785241" w:rsidP="00E40436">
            <w:pPr>
              <w:pStyle w:val="TableParagraph"/>
              <w:spacing w:line="258" w:lineRule="exact"/>
              <w:ind w:left="110"/>
              <w:rPr>
                <w:b/>
              </w:rPr>
            </w:pPr>
            <w:r w:rsidRPr="0098213B">
              <w:rPr>
                <w:b/>
                <w:spacing w:val="-2"/>
              </w:rPr>
              <w:t>Percentage</w:t>
            </w:r>
          </w:p>
        </w:tc>
      </w:tr>
      <w:tr w:rsidR="00785241" w:rsidRPr="0098213B" w14:paraId="5477CF9E" w14:textId="77777777" w:rsidTr="00785241">
        <w:trPr>
          <w:trHeight w:val="384"/>
        </w:trPr>
        <w:tc>
          <w:tcPr>
            <w:tcW w:w="1356" w:type="dxa"/>
          </w:tcPr>
          <w:p w14:paraId="108E33A6" w14:textId="77777777" w:rsidR="00785241" w:rsidRPr="0098213B" w:rsidRDefault="00785241" w:rsidP="00E40436">
            <w:pPr>
              <w:pStyle w:val="TableParagraph"/>
              <w:spacing w:before="88"/>
              <w:ind w:left="220"/>
            </w:pPr>
            <w:r w:rsidRPr="0098213B">
              <w:rPr>
                <w:spacing w:val="-5"/>
              </w:rPr>
              <w:t>Yes</w:t>
            </w:r>
          </w:p>
        </w:tc>
        <w:tc>
          <w:tcPr>
            <w:tcW w:w="1276" w:type="dxa"/>
          </w:tcPr>
          <w:p w14:paraId="3A602F89" w14:textId="77777777" w:rsidR="00785241" w:rsidRPr="0098213B" w:rsidRDefault="00785241" w:rsidP="00E40436">
            <w:pPr>
              <w:pStyle w:val="TableParagraph"/>
              <w:spacing w:before="88"/>
              <w:ind w:right="194"/>
              <w:jc w:val="right"/>
            </w:pPr>
            <w:r w:rsidRPr="0098213B">
              <w:rPr>
                <w:spacing w:val="-5"/>
              </w:rPr>
              <w:t>12</w:t>
            </w:r>
          </w:p>
        </w:tc>
        <w:tc>
          <w:tcPr>
            <w:tcW w:w="1418" w:type="dxa"/>
          </w:tcPr>
          <w:p w14:paraId="170C7882" w14:textId="77777777" w:rsidR="00785241" w:rsidRPr="0098213B" w:rsidRDefault="00785241" w:rsidP="00E40436">
            <w:pPr>
              <w:pStyle w:val="TableParagraph"/>
              <w:spacing w:before="88"/>
              <w:ind w:right="194"/>
              <w:jc w:val="right"/>
            </w:pPr>
            <w:r w:rsidRPr="0098213B">
              <w:rPr>
                <w:spacing w:val="-5"/>
              </w:rPr>
              <w:t>70</w:t>
            </w:r>
          </w:p>
        </w:tc>
      </w:tr>
      <w:tr w:rsidR="00785241" w:rsidRPr="0098213B" w14:paraId="6C54108F" w14:textId="77777777" w:rsidTr="00785241">
        <w:trPr>
          <w:trHeight w:val="378"/>
        </w:trPr>
        <w:tc>
          <w:tcPr>
            <w:tcW w:w="1356" w:type="dxa"/>
          </w:tcPr>
          <w:p w14:paraId="1364C9AD" w14:textId="77777777" w:rsidR="00785241" w:rsidRPr="0098213B" w:rsidRDefault="00785241" w:rsidP="00E40436">
            <w:pPr>
              <w:pStyle w:val="TableParagraph"/>
              <w:spacing w:before="87" w:line="271" w:lineRule="exact"/>
              <w:ind w:left="220"/>
            </w:pPr>
            <w:r w:rsidRPr="0098213B">
              <w:rPr>
                <w:spacing w:val="-5"/>
              </w:rPr>
              <w:t>No</w:t>
            </w:r>
          </w:p>
        </w:tc>
        <w:tc>
          <w:tcPr>
            <w:tcW w:w="1276" w:type="dxa"/>
          </w:tcPr>
          <w:p w14:paraId="1C99AD31" w14:textId="77777777" w:rsidR="00785241" w:rsidRPr="0098213B" w:rsidRDefault="00785241" w:rsidP="00E40436">
            <w:pPr>
              <w:pStyle w:val="TableParagraph"/>
              <w:spacing w:before="87" w:line="271" w:lineRule="exact"/>
              <w:ind w:right="184"/>
              <w:jc w:val="right"/>
            </w:pPr>
            <w:r w:rsidRPr="0098213B">
              <w:rPr>
                <w:spacing w:val="-10"/>
              </w:rPr>
              <w:t>1</w:t>
            </w:r>
          </w:p>
        </w:tc>
        <w:tc>
          <w:tcPr>
            <w:tcW w:w="1418" w:type="dxa"/>
          </w:tcPr>
          <w:p w14:paraId="4E96053F" w14:textId="77777777" w:rsidR="00785241" w:rsidRPr="0098213B" w:rsidRDefault="00785241" w:rsidP="00E40436">
            <w:pPr>
              <w:pStyle w:val="TableParagraph"/>
              <w:spacing w:before="87" w:line="271" w:lineRule="exact"/>
              <w:ind w:right="179"/>
              <w:jc w:val="right"/>
            </w:pPr>
            <w:r w:rsidRPr="0098213B">
              <w:rPr>
                <w:spacing w:val="-5"/>
              </w:rPr>
              <w:t>2.5</w:t>
            </w:r>
          </w:p>
        </w:tc>
      </w:tr>
      <w:tr w:rsidR="00785241" w:rsidRPr="0098213B" w14:paraId="3F12B755" w14:textId="77777777" w:rsidTr="00785241">
        <w:trPr>
          <w:trHeight w:val="383"/>
        </w:trPr>
        <w:tc>
          <w:tcPr>
            <w:tcW w:w="1356" w:type="dxa"/>
          </w:tcPr>
          <w:p w14:paraId="700C3382" w14:textId="77777777" w:rsidR="00785241" w:rsidRPr="0098213B" w:rsidRDefault="00785241" w:rsidP="00E40436">
            <w:pPr>
              <w:pStyle w:val="TableParagraph"/>
              <w:spacing w:before="92" w:line="271" w:lineRule="exact"/>
              <w:ind w:left="220"/>
            </w:pPr>
            <w:r w:rsidRPr="0098213B">
              <w:rPr>
                <w:spacing w:val="-2"/>
              </w:rPr>
              <w:t>Maybe</w:t>
            </w:r>
          </w:p>
        </w:tc>
        <w:tc>
          <w:tcPr>
            <w:tcW w:w="1276" w:type="dxa"/>
          </w:tcPr>
          <w:p w14:paraId="1F210248" w14:textId="77777777" w:rsidR="00785241" w:rsidRPr="0098213B" w:rsidRDefault="00785241" w:rsidP="00E40436">
            <w:pPr>
              <w:pStyle w:val="TableParagraph"/>
              <w:spacing w:before="92" w:line="271" w:lineRule="exact"/>
              <w:ind w:right="194"/>
              <w:jc w:val="right"/>
            </w:pPr>
            <w:r w:rsidRPr="0098213B">
              <w:rPr>
                <w:spacing w:val="-5"/>
              </w:rPr>
              <w:t>27</w:t>
            </w:r>
          </w:p>
        </w:tc>
        <w:tc>
          <w:tcPr>
            <w:tcW w:w="1418" w:type="dxa"/>
          </w:tcPr>
          <w:p w14:paraId="506147F7" w14:textId="77777777" w:rsidR="00785241" w:rsidRPr="0098213B" w:rsidRDefault="00785241" w:rsidP="00E40436">
            <w:pPr>
              <w:pStyle w:val="TableParagraph"/>
              <w:spacing w:before="92" w:line="271" w:lineRule="exact"/>
              <w:ind w:right="184"/>
              <w:jc w:val="right"/>
            </w:pPr>
            <w:r w:rsidRPr="0098213B">
              <w:rPr>
                <w:spacing w:val="-4"/>
              </w:rPr>
              <w:t>27.5</w:t>
            </w:r>
          </w:p>
        </w:tc>
      </w:tr>
      <w:tr w:rsidR="00785241" w:rsidRPr="0098213B" w14:paraId="45686796" w14:textId="77777777" w:rsidTr="00785241">
        <w:trPr>
          <w:trHeight w:val="388"/>
        </w:trPr>
        <w:tc>
          <w:tcPr>
            <w:tcW w:w="1356" w:type="dxa"/>
          </w:tcPr>
          <w:p w14:paraId="4C10013C" w14:textId="77777777" w:rsidR="00785241" w:rsidRPr="0098213B" w:rsidRDefault="00785241" w:rsidP="00E40436">
            <w:pPr>
              <w:pStyle w:val="TableParagraph"/>
              <w:spacing w:line="268" w:lineRule="exact"/>
              <w:ind w:left="172"/>
            </w:pPr>
            <w:r w:rsidRPr="0098213B">
              <w:rPr>
                <w:spacing w:val="-2"/>
              </w:rPr>
              <w:t>Total</w:t>
            </w:r>
          </w:p>
        </w:tc>
        <w:tc>
          <w:tcPr>
            <w:tcW w:w="1276" w:type="dxa"/>
          </w:tcPr>
          <w:p w14:paraId="1D0C2DF8" w14:textId="77777777" w:rsidR="00785241" w:rsidRPr="0098213B" w:rsidRDefault="00785241" w:rsidP="00E40436">
            <w:pPr>
              <w:pStyle w:val="TableParagraph"/>
              <w:spacing w:before="92"/>
              <w:ind w:right="194"/>
              <w:jc w:val="right"/>
            </w:pPr>
            <w:r w:rsidRPr="0098213B">
              <w:rPr>
                <w:spacing w:val="-5"/>
              </w:rPr>
              <w:t>40</w:t>
            </w:r>
          </w:p>
        </w:tc>
        <w:tc>
          <w:tcPr>
            <w:tcW w:w="1418" w:type="dxa"/>
          </w:tcPr>
          <w:p w14:paraId="774C4E65" w14:textId="77777777" w:rsidR="00785241" w:rsidRPr="0098213B" w:rsidRDefault="00785241" w:rsidP="00E40436">
            <w:pPr>
              <w:pStyle w:val="TableParagraph"/>
              <w:spacing w:before="92"/>
              <w:ind w:right="194"/>
              <w:jc w:val="right"/>
            </w:pPr>
            <w:r w:rsidRPr="0098213B">
              <w:rPr>
                <w:spacing w:val="-5"/>
              </w:rPr>
              <w:t>100</w:t>
            </w:r>
          </w:p>
        </w:tc>
      </w:tr>
    </w:tbl>
    <w:p w14:paraId="4FBB2D14" w14:textId="77777777" w:rsidR="005C66D4" w:rsidRPr="0098213B" w:rsidRDefault="005C66D4" w:rsidP="00A93E11">
      <w:pPr>
        <w:tabs>
          <w:tab w:val="left" w:pos="1060"/>
        </w:tabs>
        <w:spacing w:before="23"/>
        <w:jc w:val="both"/>
        <w:rPr>
          <w:rFonts w:ascii="Times New Roman" w:hAnsi="Times New Roman" w:cs="Times New Roman"/>
          <w:lang w:val="en-US"/>
        </w:rPr>
      </w:pPr>
    </w:p>
    <w:p w14:paraId="0EB163E6" w14:textId="77777777" w:rsidR="00785241" w:rsidRPr="0098213B" w:rsidRDefault="00785241" w:rsidP="00785241">
      <w:pPr>
        <w:tabs>
          <w:tab w:val="left" w:pos="1060"/>
        </w:tabs>
        <w:spacing w:before="23"/>
        <w:jc w:val="both"/>
        <w:rPr>
          <w:rFonts w:ascii="Times New Roman" w:hAnsi="Times New Roman" w:cs="Times New Roman"/>
          <w:lang w:val="en-US"/>
        </w:rPr>
      </w:pPr>
      <w:r w:rsidRPr="00ED069E">
        <w:rPr>
          <w:rFonts w:ascii="Times New Roman" w:hAnsi="Times New Roman" w:cs="Times New Roman"/>
          <w:b/>
          <w:bCs/>
          <w:lang w:val="en-US"/>
        </w:rPr>
        <w:t>INFERENCE</w:t>
      </w:r>
      <w:r w:rsidRPr="0098213B">
        <w:rPr>
          <w:rFonts w:ascii="Times New Roman" w:hAnsi="Times New Roman" w:cs="Times New Roman"/>
          <w:lang w:val="en-US"/>
        </w:rPr>
        <w:t>:</w:t>
      </w:r>
    </w:p>
    <w:p w14:paraId="08C957A5" w14:textId="6B9D183A" w:rsidR="00785241" w:rsidRDefault="00785241" w:rsidP="00A93E11">
      <w:pPr>
        <w:tabs>
          <w:tab w:val="left" w:pos="1060"/>
        </w:tabs>
        <w:spacing w:before="23"/>
        <w:jc w:val="both"/>
        <w:rPr>
          <w:rFonts w:ascii="Times New Roman" w:hAnsi="Times New Roman" w:cs="Times New Roman"/>
          <w:lang w:val="en-US"/>
        </w:rPr>
      </w:pPr>
      <w:r w:rsidRPr="0098213B">
        <w:rPr>
          <w:rFonts w:ascii="Times New Roman" w:hAnsi="Times New Roman" w:cs="Times New Roman"/>
          <w:lang w:val="en-US"/>
        </w:rPr>
        <w:t>From the above table and chart inferred that the 70% of the respondent are saying yes, 2.5% of the respondent are saying no and 27.5% of the respondent are saying maybe. Hence, that the majority of the respondent are yes with the cargo security measures implemented to mitigate risks.</w:t>
      </w:r>
    </w:p>
    <w:p w14:paraId="47A29269" w14:textId="77777777" w:rsidR="00B10A25" w:rsidRPr="0098213B" w:rsidRDefault="00B10A25" w:rsidP="00A93E11">
      <w:pPr>
        <w:tabs>
          <w:tab w:val="left" w:pos="1060"/>
        </w:tabs>
        <w:spacing w:before="23"/>
        <w:jc w:val="both"/>
        <w:rPr>
          <w:rFonts w:ascii="Times New Roman" w:hAnsi="Times New Roman" w:cs="Times New Roman"/>
          <w:lang w:val="en-US"/>
        </w:rPr>
      </w:pPr>
    </w:p>
    <w:p w14:paraId="2A552F6C" w14:textId="77777777" w:rsidR="00785241" w:rsidRPr="0098213B" w:rsidRDefault="00785241" w:rsidP="00785241">
      <w:pPr>
        <w:spacing w:after="8" w:line="316" w:lineRule="exact"/>
        <w:ind w:left="2554"/>
        <w:rPr>
          <w:rFonts w:ascii="Times New Roman" w:hAnsi="Times New Roman" w:cs="Times New Roman"/>
          <w:b/>
        </w:rPr>
      </w:pPr>
      <w:r w:rsidRPr="0098213B">
        <w:rPr>
          <w:rFonts w:ascii="Times New Roman" w:hAnsi="Times New Roman" w:cs="Times New Roman"/>
          <w:b/>
        </w:rPr>
        <w:lastRenderedPageBreak/>
        <w:t>Chi-Square</w:t>
      </w:r>
      <w:r w:rsidRPr="0098213B">
        <w:rPr>
          <w:rFonts w:ascii="Times New Roman" w:hAnsi="Times New Roman" w:cs="Times New Roman"/>
          <w:b/>
          <w:spacing w:val="-13"/>
        </w:rPr>
        <w:t xml:space="preserve"> </w:t>
      </w:r>
      <w:r w:rsidRPr="0098213B">
        <w:rPr>
          <w:rFonts w:ascii="Times New Roman" w:hAnsi="Times New Roman" w:cs="Times New Roman"/>
          <w:b/>
          <w:spacing w:val="-4"/>
        </w:rPr>
        <w:t>Tests</w:t>
      </w:r>
    </w:p>
    <w:tbl>
      <w:tblPr>
        <w:tblW w:w="4305" w:type="dxa"/>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497"/>
        <w:gridCol w:w="919"/>
        <w:gridCol w:w="591"/>
        <w:gridCol w:w="1298"/>
      </w:tblGrid>
      <w:tr w:rsidR="00785241" w:rsidRPr="0098213B" w14:paraId="4BC0EC1D" w14:textId="77777777" w:rsidTr="00B10A25">
        <w:trPr>
          <w:trHeight w:val="896"/>
        </w:trPr>
        <w:tc>
          <w:tcPr>
            <w:tcW w:w="1497" w:type="dxa"/>
          </w:tcPr>
          <w:p w14:paraId="210905F9" w14:textId="77777777" w:rsidR="00785241" w:rsidRPr="0098213B" w:rsidRDefault="00785241" w:rsidP="00785241">
            <w:pPr>
              <w:pStyle w:val="TableParagraph"/>
              <w:jc w:val="center"/>
            </w:pPr>
          </w:p>
        </w:tc>
        <w:tc>
          <w:tcPr>
            <w:tcW w:w="919" w:type="dxa"/>
            <w:tcBorders>
              <w:right w:val="single" w:sz="8" w:space="0" w:color="000000"/>
            </w:tcBorders>
          </w:tcPr>
          <w:p w14:paraId="7236DCB9" w14:textId="77777777" w:rsidR="00785241" w:rsidRPr="0098213B" w:rsidRDefault="00785241" w:rsidP="00785241">
            <w:pPr>
              <w:pStyle w:val="TableParagraph"/>
              <w:jc w:val="center"/>
              <w:rPr>
                <w:b/>
              </w:rPr>
            </w:pPr>
          </w:p>
          <w:p w14:paraId="3DBE990C" w14:textId="77777777" w:rsidR="00785241" w:rsidRPr="0098213B" w:rsidRDefault="00785241" w:rsidP="00785241">
            <w:pPr>
              <w:pStyle w:val="TableParagraph"/>
              <w:spacing w:before="127"/>
              <w:jc w:val="center"/>
              <w:rPr>
                <w:b/>
              </w:rPr>
            </w:pPr>
          </w:p>
          <w:p w14:paraId="5402344E" w14:textId="77777777" w:rsidR="00785241" w:rsidRPr="0098213B" w:rsidRDefault="00785241" w:rsidP="00785241">
            <w:pPr>
              <w:pStyle w:val="TableParagraph"/>
              <w:spacing w:line="255" w:lineRule="exact"/>
              <w:ind w:left="289"/>
              <w:jc w:val="center"/>
            </w:pPr>
            <w:r w:rsidRPr="0098213B">
              <w:rPr>
                <w:spacing w:val="-2"/>
              </w:rPr>
              <w:t>Value</w:t>
            </w:r>
          </w:p>
        </w:tc>
        <w:tc>
          <w:tcPr>
            <w:tcW w:w="591" w:type="dxa"/>
            <w:tcBorders>
              <w:left w:val="single" w:sz="8" w:space="0" w:color="000000"/>
              <w:right w:val="single" w:sz="8" w:space="0" w:color="000000"/>
            </w:tcBorders>
          </w:tcPr>
          <w:p w14:paraId="739D7118" w14:textId="77777777" w:rsidR="00785241" w:rsidRPr="0098213B" w:rsidRDefault="00785241" w:rsidP="00785241">
            <w:pPr>
              <w:pStyle w:val="TableParagraph"/>
              <w:jc w:val="center"/>
              <w:rPr>
                <w:b/>
              </w:rPr>
            </w:pPr>
          </w:p>
          <w:p w14:paraId="7A08A0F9" w14:textId="77777777" w:rsidR="00785241" w:rsidRPr="0098213B" w:rsidRDefault="00785241" w:rsidP="00785241">
            <w:pPr>
              <w:pStyle w:val="TableParagraph"/>
              <w:spacing w:before="127"/>
              <w:jc w:val="center"/>
              <w:rPr>
                <w:b/>
              </w:rPr>
            </w:pPr>
          </w:p>
          <w:p w14:paraId="38146904" w14:textId="77777777" w:rsidR="00785241" w:rsidRPr="0098213B" w:rsidRDefault="00785241" w:rsidP="00785241">
            <w:pPr>
              <w:pStyle w:val="TableParagraph"/>
              <w:spacing w:line="255" w:lineRule="exact"/>
              <w:ind w:left="37"/>
              <w:jc w:val="center"/>
            </w:pPr>
            <w:proofErr w:type="spellStart"/>
            <w:r w:rsidRPr="0098213B">
              <w:rPr>
                <w:spacing w:val="-5"/>
              </w:rPr>
              <w:t>df</w:t>
            </w:r>
            <w:proofErr w:type="spellEnd"/>
          </w:p>
        </w:tc>
        <w:tc>
          <w:tcPr>
            <w:tcW w:w="1298" w:type="dxa"/>
            <w:tcBorders>
              <w:left w:val="single" w:sz="8" w:space="0" w:color="000000"/>
            </w:tcBorders>
          </w:tcPr>
          <w:p w14:paraId="020DA256" w14:textId="77777777" w:rsidR="00785241" w:rsidRPr="0098213B" w:rsidRDefault="00785241" w:rsidP="00785241">
            <w:pPr>
              <w:pStyle w:val="TableParagraph"/>
              <w:spacing w:before="40" w:line="276" w:lineRule="auto"/>
              <w:ind w:left="214" w:firstLine="57"/>
              <w:jc w:val="center"/>
            </w:pPr>
            <w:r w:rsidRPr="0098213B">
              <w:rPr>
                <w:spacing w:val="-2"/>
              </w:rPr>
              <w:t>Asymptotic Significance</w:t>
            </w:r>
          </w:p>
          <w:p w14:paraId="60197596" w14:textId="77777777" w:rsidR="00785241" w:rsidRPr="0098213B" w:rsidRDefault="00785241" w:rsidP="00785241">
            <w:pPr>
              <w:pStyle w:val="TableParagraph"/>
              <w:spacing w:before="4" w:line="255" w:lineRule="exact"/>
              <w:ind w:left="387"/>
              <w:jc w:val="center"/>
            </w:pPr>
            <w:r w:rsidRPr="0098213B">
              <w:rPr>
                <w:spacing w:val="-2"/>
              </w:rPr>
              <w:t>(2-sided)</w:t>
            </w:r>
          </w:p>
        </w:tc>
      </w:tr>
      <w:tr w:rsidR="00785241" w:rsidRPr="0098213B" w14:paraId="1CA67A7C" w14:textId="77777777" w:rsidTr="00B10A25">
        <w:trPr>
          <w:trHeight w:val="319"/>
        </w:trPr>
        <w:tc>
          <w:tcPr>
            <w:tcW w:w="1497" w:type="dxa"/>
            <w:tcBorders>
              <w:bottom w:val="nil"/>
            </w:tcBorders>
          </w:tcPr>
          <w:p w14:paraId="432EDF3D" w14:textId="77777777" w:rsidR="00785241" w:rsidRPr="0098213B" w:rsidRDefault="00785241" w:rsidP="00785241">
            <w:pPr>
              <w:pStyle w:val="TableParagraph"/>
              <w:spacing w:before="40"/>
              <w:ind w:left="78"/>
              <w:jc w:val="center"/>
            </w:pPr>
            <w:r w:rsidRPr="0098213B">
              <w:t>Pearson</w:t>
            </w:r>
            <w:r w:rsidRPr="0098213B">
              <w:rPr>
                <w:spacing w:val="-4"/>
              </w:rPr>
              <w:t xml:space="preserve"> </w:t>
            </w:r>
            <w:r w:rsidRPr="0098213B">
              <w:t>Chi-</w:t>
            </w:r>
            <w:r w:rsidRPr="0098213B">
              <w:rPr>
                <w:spacing w:val="-2"/>
              </w:rPr>
              <w:t>Square</w:t>
            </w:r>
          </w:p>
        </w:tc>
        <w:tc>
          <w:tcPr>
            <w:tcW w:w="919" w:type="dxa"/>
            <w:tcBorders>
              <w:bottom w:val="nil"/>
              <w:right w:val="single" w:sz="8" w:space="0" w:color="000000"/>
            </w:tcBorders>
          </w:tcPr>
          <w:p w14:paraId="783704AB" w14:textId="77777777" w:rsidR="00785241" w:rsidRPr="0098213B" w:rsidRDefault="00785241" w:rsidP="00785241">
            <w:pPr>
              <w:pStyle w:val="TableParagraph"/>
              <w:spacing w:before="40"/>
              <w:ind w:right="35"/>
              <w:jc w:val="center"/>
            </w:pPr>
            <w:r w:rsidRPr="0098213B">
              <w:rPr>
                <w:spacing w:val="-2"/>
              </w:rPr>
              <w:t>20.346</w:t>
            </w:r>
            <w:r w:rsidRPr="0098213B">
              <w:rPr>
                <w:spacing w:val="-2"/>
                <w:vertAlign w:val="superscript"/>
              </w:rPr>
              <w:t>a</w:t>
            </w:r>
          </w:p>
        </w:tc>
        <w:tc>
          <w:tcPr>
            <w:tcW w:w="591" w:type="dxa"/>
            <w:tcBorders>
              <w:left w:val="single" w:sz="8" w:space="0" w:color="000000"/>
              <w:bottom w:val="nil"/>
              <w:right w:val="single" w:sz="8" w:space="0" w:color="000000"/>
            </w:tcBorders>
          </w:tcPr>
          <w:p w14:paraId="71BB0855" w14:textId="77777777" w:rsidR="00785241" w:rsidRPr="0098213B" w:rsidRDefault="00785241" w:rsidP="00785241">
            <w:pPr>
              <w:pStyle w:val="TableParagraph"/>
              <w:spacing w:before="40"/>
              <w:ind w:right="41"/>
              <w:jc w:val="center"/>
            </w:pPr>
            <w:r w:rsidRPr="0098213B">
              <w:rPr>
                <w:spacing w:val="-5"/>
              </w:rPr>
              <w:t>12</w:t>
            </w:r>
          </w:p>
        </w:tc>
        <w:tc>
          <w:tcPr>
            <w:tcW w:w="1298" w:type="dxa"/>
            <w:tcBorders>
              <w:left w:val="single" w:sz="8" w:space="0" w:color="000000"/>
              <w:bottom w:val="nil"/>
            </w:tcBorders>
          </w:tcPr>
          <w:p w14:paraId="2F3B9A98" w14:textId="77777777" w:rsidR="00785241" w:rsidRPr="0098213B" w:rsidRDefault="00785241" w:rsidP="00785241">
            <w:pPr>
              <w:pStyle w:val="TableParagraph"/>
              <w:spacing w:before="40"/>
              <w:ind w:right="35"/>
              <w:jc w:val="center"/>
            </w:pPr>
            <w:r w:rsidRPr="0098213B">
              <w:rPr>
                <w:spacing w:val="-4"/>
              </w:rPr>
              <w:t>.061</w:t>
            </w:r>
          </w:p>
        </w:tc>
      </w:tr>
      <w:tr w:rsidR="00785241" w:rsidRPr="0098213B" w14:paraId="37BD6494" w14:textId="77777777" w:rsidTr="00B10A25">
        <w:trPr>
          <w:trHeight w:val="297"/>
        </w:trPr>
        <w:tc>
          <w:tcPr>
            <w:tcW w:w="1497" w:type="dxa"/>
            <w:tcBorders>
              <w:top w:val="nil"/>
              <w:bottom w:val="nil"/>
            </w:tcBorders>
          </w:tcPr>
          <w:p w14:paraId="39B5A28A" w14:textId="77777777" w:rsidR="00785241" w:rsidRPr="0098213B" w:rsidRDefault="00785241" w:rsidP="00785241">
            <w:pPr>
              <w:pStyle w:val="TableParagraph"/>
              <w:spacing w:before="19"/>
              <w:ind w:left="78"/>
              <w:jc w:val="center"/>
            </w:pPr>
            <w:r w:rsidRPr="0098213B">
              <w:t>Likelihood</w:t>
            </w:r>
            <w:r w:rsidRPr="0098213B">
              <w:rPr>
                <w:spacing w:val="-5"/>
              </w:rPr>
              <w:t xml:space="preserve"> </w:t>
            </w:r>
            <w:r w:rsidRPr="0098213B">
              <w:rPr>
                <w:spacing w:val="-4"/>
              </w:rPr>
              <w:t>Ratio</w:t>
            </w:r>
          </w:p>
        </w:tc>
        <w:tc>
          <w:tcPr>
            <w:tcW w:w="919" w:type="dxa"/>
            <w:tcBorders>
              <w:top w:val="nil"/>
              <w:bottom w:val="nil"/>
              <w:right w:val="single" w:sz="8" w:space="0" w:color="000000"/>
            </w:tcBorders>
          </w:tcPr>
          <w:p w14:paraId="08296A84" w14:textId="77777777" w:rsidR="00785241" w:rsidRPr="0098213B" w:rsidRDefault="00785241" w:rsidP="00785241">
            <w:pPr>
              <w:pStyle w:val="TableParagraph"/>
              <w:spacing w:before="19"/>
              <w:ind w:right="38"/>
              <w:jc w:val="center"/>
            </w:pPr>
            <w:r w:rsidRPr="0098213B">
              <w:rPr>
                <w:spacing w:val="-2"/>
              </w:rPr>
              <w:t>15.439</w:t>
            </w:r>
          </w:p>
        </w:tc>
        <w:tc>
          <w:tcPr>
            <w:tcW w:w="591" w:type="dxa"/>
            <w:tcBorders>
              <w:top w:val="nil"/>
              <w:left w:val="single" w:sz="8" w:space="0" w:color="000000"/>
              <w:bottom w:val="nil"/>
              <w:right w:val="single" w:sz="8" w:space="0" w:color="000000"/>
            </w:tcBorders>
          </w:tcPr>
          <w:p w14:paraId="37E81063" w14:textId="77777777" w:rsidR="00785241" w:rsidRPr="0098213B" w:rsidRDefault="00785241" w:rsidP="00785241">
            <w:pPr>
              <w:pStyle w:val="TableParagraph"/>
              <w:spacing w:before="19"/>
              <w:ind w:right="41"/>
              <w:jc w:val="center"/>
            </w:pPr>
            <w:r w:rsidRPr="0098213B">
              <w:rPr>
                <w:spacing w:val="-5"/>
              </w:rPr>
              <w:t>12</w:t>
            </w:r>
          </w:p>
        </w:tc>
        <w:tc>
          <w:tcPr>
            <w:tcW w:w="1298" w:type="dxa"/>
            <w:tcBorders>
              <w:top w:val="nil"/>
              <w:left w:val="single" w:sz="8" w:space="0" w:color="000000"/>
              <w:bottom w:val="nil"/>
            </w:tcBorders>
          </w:tcPr>
          <w:p w14:paraId="5CC975E9" w14:textId="77777777" w:rsidR="00785241" w:rsidRPr="0098213B" w:rsidRDefault="00785241" w:rsidP="00785241">
            <w:pPr>
              <w:pStyle w:val="TableParagraph"/>
              <w:spacing w:before="19"/>
              <w:ind w:right="35"/>
              <w:jc w:val="center"/>
            </w:pPr>
            <w:r w:rsidRPr="0098213B">
              <w:rPr>
                <w:spacing w:val="-4"/>
              </w:rPr>
              <w:t>.218</w:t>
            </w:r>
          </w:p>
        </w:tc>
      </w:tr>
      <w:tr w:rsidR="00785241" w:rsidRPr="0098213B" w14:paraId="55D31174" w14:textId="77777777" w:rsidTr="00B10A25">
        <w:trPr>
          <w:trHeight w:val="600"/>
        </w:trPr>
        <w:tc>
          <w:tcPr>
            <w:tcW w:w="1497" w:type="dxa"/>
            <w:tcBorders>
              <w:top w:val="nil"/>
              <w:bottom w:val="nil"/>
            </w:tcBorders>
          </w:tcPr>
          <w:p w14:paraId="77C8620C" w14:textId="77777777" w:rsidR="00785241" w:rsidRPr="0098213B" w:rsidRDefault="00785241" w:rsidP="00785241">
            <w:pPr>
              <w:pStyle w:val="TableParagraph"/>
              <w:spacing w:before="16"/>
              <w:ind w:left="78"/>
              <w:jc w:val="center"/>
            </w:pPr>
            <w:r w:rsidRPr="0098213B">
              <w:rPr>
                <w:spacing w:val="-2"/>
              </w:rPr>
              <w:t>Linear-by-Linear</w:t>
            </w:r>
          </w:p>
          <w:p w14:paraId="5D664FDB" w14:textId="77777777" w:rsidR="00785241" w:rsidRPr="0098213B" w:rsidRDefault="00785241" w:rsidP="00785241">
            <w:pPr>
              <w:pStyle w:val="TableParagraph"/>
              <w:spacing w:before="46"/>
              <w:ind w:left="78"/>
              <w:jc w:val="center"/>
            </w:pPr>
            <w:r w:rsidRPr="0098213B">
              <w:rPr>
                <w:spacing w:val="-2"/>
              </w:rPr>
              <w:t>Association</w:t>
            </w:r>
          </w:p>
        </w:tc>
        <w:tc>
          <w:tcPr>
            <w:tcW w:w="919" w:type="dxa"/>
            <w:tcBorders>
              <w:top w:val="nil"/>
              <w:bottom w:val="nil"/>
              <w:right w:val="single" w:sz="8" w:space="0" w:color="000000"/>
            </w:tcBorders>
          </w:tcPr>
          <w:p w14:paraId="39127B2C" w14:textId="77777777" w:rsidR="00785241" w:rsidRPr="0098213B" w:rsidRDefault="00785241" w:rsidP="00785241">
            <w:pPr>
              <w:pStyle w:val="TableParagraph"/>
              <w:spacing w:before="16"/>
              <w:ind w:right="38"/>
              <w:jc w:val="center"/>
            </w:pPr>
            <w:r w:rsidRPr="0098213B">
              <w:rPr>
                <w:spacing w:val="-4"/>
              </w:rPr>
              <w:t>.323</w:t>
            </w:r>
          </w:p>
        </w:tc>
        <w:tc>
          <w:tcPr>
            <w:tcW w:w="591" w:type="dxa"/>
            <w:tcBorders>
              <w:top w:val="nil"/>
              <w:left w:val="single" w:sz="8" w:space="0" w:color="000000"/>
              <w:bottom w:val="nil"/>
              <w:right w:val="single" w:sz="8" w:space="0" w:color="000000"/>
            </w:tcBorders>
          </w:tcPr>
          <w:p w14:paraId="150C0F11" w14:textId="77777777" w:rsidR="00785241" w:rsidRPr="0098213B" w:rsidRDefault="00785241" w:rsidP="00785241">
            <w:pPr>
              <w:pStyle w:val="TableParagraph"/>
              <w:spacing w:before="16"/>
              <w:ind w:right="42"/>
              <w:jc w:val="center"/>
            </w:pPr>
            <w:r w:rsidRPr="0098213B">
              <w:rPr>
                <w:spacing w:val="-10"/>
              </w:rPr>
              <w:t>1</w:t>
            </w:r>
          </w:p>
        </w:tc>
        <w:tc>
          <w:tcPr>
            <w:tcW w:w="1298" w:type="dxa"/>
            <w:tcBorders>
              <w:top w:val="nil"/>
              <w:left w:val="single" w:sz="8" w:space="0" w:color="000000"/>
              <w:bottom w:val="nil"/>
            </w:tcBorders>
          </w:tcPr>
          <w:p w14:paraId="0AAACEFA" w14:textId="77777777" w:rsidR="00785241" w:rsidRPr="0098213B" w:rsidRDefault="00785241" w:rsidP="00785241">
            <w:pPr>
              <w:pStyle w:val="TableParagraph"/>
              <w:spacing w:before="16"/>
              <w:ind w:right="35"/>
              <w:jc w:val="center"/>
            </w:pPr>
            <w:r w:rsidRPr="0098213B">
              <w:rPr>
                <w:spacing w:val="-4"/>
              </w:rPr>
              <w:t>.570</w:t>
            </w:r>
          </w:p>
        </w:tc>
      </w:tr>
      <w:tr w:rsidR="00785241" w:rsidRPr="0098213B" w14:paraId="090CE4F1" w14:textId="77777777" w:rsidTr="00B10A25">
        <w:trPr>
          <w:trHeight w:val="271"/>
        </w:trPr>
        <w:tc>
          <w:tcPr>
            <w:tcW w:w="1497" w:type="dxa"/>
            <w:tcBorders>
              <w:top w:val="nil"/>
            </w:tcBorders>
          </w:tcPr>
          <w:p w14:paraId="1D5177AB" w14:textId="77777777" w:rsidR="00785241" w:rsidRPr="0098213B" w:rsidRDefault="00785241" w:rsidP="00785241">
            <w:pPr>
              <w:pStyle w:val="TableParagraph"/>
              <w:spacing w:before="19" w:line="255" w:lineRule="exact"/>
              <w:ind w:left="78"/>
              <w:jc w:val="center"/>
            </w:pPr>
            <w:r w:rsidRPr="0098213B">
              <w:t>N</w:t>
            </w:r>
            <w:r w:rsidRPr="0098213B">
              <w:rPr>
                <w:spacing w:val="-1"/>
              </w:rPr>
              <w:t xml:space="preserve"> </w:t>
            </w:r>
            <w:r w:rsidRPr="0098213B">
              <w:t>of</w:t>
            </w:r>
            <w:r w:rsidRPr="0098213B">
              <w:rPr>
                <w:spacing w:val="-1"/>
              </w:rPr>
              <w:t xml:space="preserve"> </w:t>
            </w:r>
            <w:r w:rsidRPr="0098213B">
              <w:t xml:space="preserve">Valid </w:t>
            </w:r>
            <w:r w:rsidRPr="0098213B">
              <w:rPr>
                <w:spacing w:val="-2"/>
              </w:rPr>
              <w:t>Cases</w:t>
            </w:r>
          </w:p>
        </w:tc>
        <w:tc>
          <w:tcPr>
            <w:tcW w:w="919" w:type="dxa"/>
            <w:tcBorders>
              <w:top w:val="nil"/>
              <w:right w:val="single" w:sz="8" w:space="0" w:color="000000"/>
            </w:tcBorders>
          </w:tcPr>
          <w:p w14:paraId="59689D82" w14:textId="77777777" w:rsidR="00785241" w:rsidRPr="0098213B" w:rsidRDefault="00785241" w:rsidP="00785241">
            <w:pPr>
              <w:pStyle w:val="TableParagraph"/>
              <w:spacing w:before="19" w:line="255" w:lineRule="exact"/>
              <w:ind w:right="41"/>
              <w:jc w:val="center"/>
            </w:pPr>
            <w:r w:rsidRPr="0098213B">
              <w:rPr>
                <w:spacing w:val="-5"/>
              </w:rPr>
              <w:t>40</w:t>
            </w:r>
          </w:p>
        </w:tc>
        <w:tc>
          <w:tcPr>
            <w:tcW w:w="591" w:type="dxa"/>
            <w:tcBorders>
              <w:top w:val="nil"/>
              <w:left w:val="single" w:sz="8" w:space="0" w:color="000000"/>
              <w:right w:val="single" w:sz="8" w:space="0" w:color="000000"/>
            </w:tcBorders>
          </w:tcPr>
          <w:p w14:paraId="1D6F5B85" w14:textId="77777777" w:rsidR="00785241" w:rsidRPr="0098213B" w:rsidRDefault="00785241" w:rsidP="00785241">
            <w:pPr>
              <w:pStyle w:val="TableParagraph"/>
              <w:jc w:val="center"/>
            </w:pPr>
          </w:p>
        </w:tc>
        <w:tc>
          <w:tcPr>
            <w:tcW w:w="1298" w:type="dxa"/>
            <w:tcBorders>
              <w:top w:val="nil"/>
              <w:left w:val="single" w:sz="8" w:space="0" w:color="000000"/>
            </w:tcBorders>
          </w:tcPr>
          <w:p w14:paraId="5416C83E" w14:textId="77777777" w:rsidR="00785241" w:rsidRPr="0098213B" w:rsidRDefault="00785241" w:rsidP="00785241">
            <w:pPr>
              <w:pStyle w:val="TableParagraph"/>
              <w:jc w:val="center"/>
            </w:pPr>
          </w:p>
        </w:tc>
      </w:tr>
    </w:tbl>
    <w:p w14:paraId="06F6250C" w14:textId="77777777" w:rsidR="009D011E" w:rsidRDefault="009D011E" w:rsidP="002224B3">
      <w:pPr>
        <w:pStyle w:val="Heading4"/>
        <w:spacing w:before="1"/>
        <w:ind w:left="0"/>
        <w:rPr>
          <w:spacing w:val="-2"/>
          <w:sz w:val="22"/>
          <w:szCs w:val="22"/>
        </w:rPr>
      </w:pPr>
    </w:p>
    <w:p w14:paraId="3B7E9F41" w14:textId="77777777" w:rsidR="007D28A3" w:rsidRPr="00ED069E" w:rsidRDefault="00785241" w:rsidP="006C576E">
      <w:pPr>
        <w:spacing w:after="0" w:line="240" w:lineRule="auto"/>
        <w:rPr>
          <w:rFonts w:ascii="Times New Roman" w:hAnsi="Times New Roman" w:cs="Times New Roman"/>
          <w:b/>
          <w:bCs/>
        </w:rPr>
      </w:pPr>
      <w:r w:rsidRPr="00ED069E">
        <w:rPr>
          <w:rFonts w:ascii="Times New Roman" w:hAnsi="Times New Roman" w:cs="Times New Roman"/>
          <w:b/>
          <w:bCs/>
        </w:rPr>
        <w:t>INFERENCE</w:t>
      </w:r>
    </w:p>
    <w:p w14:paraId="46591D25" w14:textId="77777777" w:rsidR="00971FB0" w:rsidRPr="00011F62" w:rsidRDefault="00971FB0" w:rsidP="006C576E">
      <w:pPr>
        <w:spacing w:after="0" w:line="240" w:lineRule="auto"/>
        <w:rPr>
          <w:rFonts w:ascii="Times New Roman" w:hAnsi="Times New Roman" w:cs="Times New Roman"/>
        </w:rPr>
      </w:pPr>
    </w:p>
    <w:p w14:paraId="78CEE9D6" w14:textId="492C1717" w:rsidR="004E0261" w:rsidRDefault="00785241" w:rsidP="006C576E">
      <w:pPr>
        <w:spacing w:after="0" w:line="240" w:lineRule="auto"/>
        <w:rPr>
          <w:rFonts w:ascii="Times New Roman" w:hAnsi="Times New Roman" w:cs="Times New Roman"/>
        </w:rPr>
      </w:pPr>
      <w:r w:rsidRPr="0098213B">
        <w:rPr>
          <w:rFonts w:ascii="Times New Roman" w:hAnsi="Times New Roman" w:cs="Times New Roman"/>
        </w:rPr>
        <w:t>The Pearson Chi-Square test has a value of 20.346 with 12 degrees of freedom and an asymptotic significance (p-value) of .061, which is close to the common threshold of 0.05. This suggests a borderline significance level, indicating some potential</w:t>
      </w:r>
      <w:r w:rsidRPr="0098213B">
        <w:rPr>
          <w:rFonts w:ascii="Times New Roman" w:hAnsi="Times New Roman" w:cs="Times New Roman"/>
          <w:spacing w:val="-2"/>
        </w:rPr>
        <w:t xml:space="preserve"> </w:t>
      </w:r>
      <w:r w:rsidRPr="0098213B">
        <w:rPr>
          <w:rFonts w:ascii="Times New Roman" w:hAnsi="Times New Roman" w:cs="Times New Roman"/>
        </w:rPr>
        <w:t>association between</w:t>
      </w:r>
      <w:r w:rsidRPr="0098213B">
        <w:rPr>
          <w:rFonts w:ascii="Times New Roman" w:hAnsi="Times New Roman" w:cs="Times New Roman"/>
          <w:spacing w:val="-2"/>
        </w:rPr>
        <w:t xml:space="preserve"> </w:t>
      </w:r>
      <w:r w:rsidRPr="0098213B">
        <w:rPr>
          <w:rFonts w:ascii="Times New Roman" w:hAnsi="Times New Roman" w:cs="Times New Roman"/>
        </w:rPr>
        <w:t>the variables, but not strong enough</w:t>
      </w:r>
      <w:r w:rsidRPr="0098213B">
        <w:rPr>
          <w:rFonts w:ascii="Times New Roman" w:hAnsi="Times New Roman" w:cs="Times New Roman"/>
          <w:spacing w:val="-7"/>
        </w:rPr>
        <w:t xml:space="preserve"> </w:t>
      </w:r>
      <w:r w:rsidRPr="0098213B">
        <w:rPr>
          <w:rFonts w:ascii="Times New Roman" w:hAnsi="Times New Roman" w:cs="Times New Roman"/>
        </w:rPr>
        <w:t>to</w:t>
      </w:r>
      <w:r w:rsidRPr="0098213B">
        <w:rPr>
          <w:rFonts w:ascii="Times New Roman" w:hAnsi="Times New Roman" w:cs="Times New Roman"/>
          <w:spacing w:val="-2"/>
        </w:rPr>
        <w:t xml:space="preserve"> </w:t>
      </w:r>
      <w:r w:rsidRPr="0098213B">
        <w:rPr>
          <w:rFonts w:ascii="Times New Roman" w:hAnsi="Times New Roman" w:cs="Times New Roman"/>
        </w:rPr>
        <w:t>definitively</w:t>
      </w:r>
      <w:r w:rsidRPr="0098213B">
        <w:rPr>
          <w:rFonts w:ascii="Times New Roman" w:hAnsi="Times New Roman" w:cs="Times New Roman"/>
          <w:spacing w:val="-11"/>
        </w:rPr>
        <w:t xml:space="preserve"> </w:t>
      </w:r>
      <w:r w:rsidRPr="0098213B">
        <w:rPr>
          <w:rFonts w:ascii="Times New Roman" w:hAnsi="Times New Roman" w:cs="Times New Roman"/>
        </w:rPr>
        <w:t>reject</w:t>
      </w:r>
      <w:r w:rsidRPr="0098213B">
        <w:rPr>
          <w:rFonts w:ascii="Times New Roman" w:hAnsi="Times New Roman" w:cs="Times New Roman"/>
          <w:spacing w:val="-2"/>
        </w:rPr>
        <w:t xml:space="preserve"> </w:t>
      </w:r>
      <w:r w:rsidRPr="0098213B">
        <w:rPr>
          <w:rFonts w:ascii="Times New Roman" w:hAnsi="Times New Roman" w:cs="Times New Roman"/>
        </w:rPr>
        <w:t>the</w:t>
      </w:r>
      <w:r w:rsidRPr="0098213B">
        <w:rPr>
          <w:rFonts w:ascii="Times New Roman" w:hAnsi="Times New Roman" w:cs="Times New Roman"/>
          <w:spacing w:val="-3"/>
        </w:rPr>
        <w:t xml:space="preserve"> </w:t>
      </w:r>
      <w:r w:rsidRPr="0098213B">
        <w:rPr>
          <w:rFonts w:ascii="Times New Roman" w:hAnsi="Times New Roman" w:cs="Times New Roman"/>
        </w:rPr>
        <w:t>null</w:t>
      </w:r>
      <w:r w:rsidRPr="0098213B">
        <w:rPr>
          <w:rFonts w:ascii="Times New Roman" w:hAnsi="Times New Roman" w:cs="Times New Roman"/>
          <w:spacing w:val="-6"/>
        </w:rPr>
        <w:t xml:space="preserve"> </w:t>
      </w:r>
      <w:r w:rsidRPr="0098213B">
        <w:rPr>
          <w:rFonts w:ascii="Times New Roman" w:hAnsi="Times New Roman" w:cs="Times New Roman"/>
        </w:rPr>
        <w:t>hypothesis. The</w:t>
      </w:r>
      <w:r w:rsidRPr="0098213B">
        <w:rPr>
          <w:rFonts w:ascii="Times New Roman" w:hAnsi="Times New Roman" w:cs="Times New Roman"/>
          <w:spacing w:val="-3"/>
        </w:rPr>
        <w:t xml:space="preserve"> </w:t>
      </w:r>
      <w:r w:rsidRPr="0098213B">
        <w:rPr>
          <w:rFonts w:ascii="Times New Roman" w:hAnsi="Times New Roman" w:cs="Times New Roman"/>
        </w:rPr>
        <w:t>Likelihood</w:t>
      </w:r>
      <w:r w:rsidRPr="0098213B">
        <w:rPr>
          <w:rFonts w:ascii="Times New Roman" w:hAnsi="Times New Roman" w:cs="Times New Roman"/>
          <w:spacing w:val="-2"/>
        </w:rPr>
        <w:t xml:space="preserve"> </w:t>
      </w:r>
      <w:r w:rsidRPr="0098213B">
        <w:rPr>
          <w:rFonts w:ascii="Times New Roman" w:hAnsi="Times New Roman" w:cs="Times New Roman"/>
        </w:rPr>
        <w:t>Ratio and</w:t>
      </w:r>
      <w:r w:rsidRPr="0098213B">
        <w:rPr>
          <w:rFonts w:ascii="Times New Roman" w:hAnsi="Times New Roman" w:cs="Times New Roman"/>
          <w:spacing w:val="-2"/>
        </w:rPr>
        <w:t xml:space="preserve"> </w:t>
      </w:r>
      <w:r w:rsidRPr="0098213B">
        <w:rPr>
          <w:rFonts w:ascii="Times New Roman" w:hAnsi="Times New Roman" w:cs="Times New Roman"/>
        </w:rPr>
        <w:t>Linear-by-Linear</w:t>
      </w:r>
      <w:r w:rsidRPr="0098213B">
        <w:rPr>
          <w:rFonts w:ascii="Times New Roman" w:hAnsi="Times New Roman" w:cs="Times New Roman"/>
          <w:spacing w:val="-1"/>
        </w:rPr>
        <w:t xml:space="preserve"> </w:t>
      </w:r>
      <w:r w:rsidRPr="0098213B">
        <w:rPr>
          <w:rFonts w:ascii="Times New Roman" w:hAnsi="Times New Roman" w:cs="Times New Roman"/>
        </w:rPr>
        <w:t>Association tests also support this conclusion with higher p-values of .218 and .570, respectively. Given the results, there is some evidence of</w:t>
      </w:r>
      <w:r w:rsidRPr="0098213B">
        <w:rPr>
          <w:rFonts w:ascii="Times New Roman" w:hAnsi="Times New Roman" w:cs="Times New Roman"/>
          <w:spacing w:val="-2"/>
        </w:rPr>
        <w:t xml:space="preserve"> </w:t>
      </w:r>
      <w:r w:rsidRPr="0098213B">
        <w:rPr>
          <w:rFonts w:ascii="Times New Roman" w:hAnsi="Times New Roman" w:cs="Times New Roman"/>
        </w:rPr>
        <w:t>a relationship between the variables, but it is not strong enough to be considered statistically significant.</w:t>
      </w:r>
    </w:p>
    <w:p w14:paraId="7807CC9D" w14:textId="77777777" w:rsidR="00045632" w:rsidRDefault="00045632" w:rsidP="006C576E">
      <w:pPr>
        <w:spacing w:after="0" w:line="240" w:lineRule="auto"/>
      </w:pPr>
    </w:p>
    <w:p w14:paraId="66DC044D" w14:textId="77777777" w:rsidR="00B10A25" w:rsidRPr="007D28A3" w:rsidRDefault="00B10A25" w:rsidP="006C576E">
      <w:pPr>
        <w:spacing w:after="0" w:line="240" w:lineRule="auto"/>
      </w:pPr>
    </w:p>
    <w:p w14:paraId="56DB43A3" w14:textId="77777777" w:rsidR="0098213B" w:rsidRPr="004E0261" w:rsidRDefault="0098213B" w:rsidP="00C8051B">
      <w:pPr>
        <w:pStyle w:val="Heading2"/>
        <w:spacing w:before="75"/>
        <w:jc w:val="center"/>
        <w:rPr>
          <w:rFonts w:ascii="Times New Roman" w:hAnsi="Times New Roman" w:cs="Times New Roman"/>
          <w:b/>
          <w:bCs/>
          <w:color w:val="auto"/>
          <w:sz w:val="22"/>
          <w:szCs w:val="22"/>
        </w:rPr>
      </w:pPr>
      <w:r w:rsidRPr="004E0261">
        <w:rPr>
          <w:rFonts w:ascii="Times New Roman" w:hAnsi="Times New Roman" w:cs="Times New Roman"/>
          <w:b/>
          <w:bCs/>
          <w:color w:val="auto"/>
          <w:sz w:val="22"/>
          <w:szCs w:val="22"/>
        </w:rPr>
        <w:t>FINDINGS</w:t>
      </w:r>
      <w:r w:rsidRPr="004E0261">
        <w:rPr>
          <w:rFonts w:ascii="Times New Roman" w:hAnsi="Times New Roman" w:cs="Times New Roman"/>
          <w:b/>
          <w:bCs/>
          <w:color w:val="auto"/>
          <w:spacing w:val="-16"/>
          <w:sz w:val="22"/>
          <w:szCs w:val="22"/>
        </w:rPr>
        <w:t xml:space="preserve"> </w:t>
      </w:r>
      <w:r w:rsidRPr="004E0261">
        <w:rPr>
          <w:rFonts w:ascii="Times New Roman" w:hAnsi="Times New Roman" w:cs="Times New Roman"/>
          <w:b/>
          <w:bCs/>
          <w:color w:val="auto"/>
          <w:sz w:val="22"/>
          <w:szCs w:val="22"/>
        </w:rPr>
        <w:t>OF</w:t>
      </w:r>
      <w:r w:rsidRPr="004E0261">
        <w:rPr>
          <w:rFonts w:ascii="Times New Roman" w:hAnsi="Times New Roman" w:cs="Times New Roman"/>
          <w:b/>
          <w:bCs/>
          <w:color w:val="auto"/>
          <w:spacing w:val="-12"/>
          <w:sz w:val="22"/>
          <w:szCs w:val="22"/>
        </w:rPr>
        <w:t xml:space="preserve"> </w:t>
      </w:r>
      <w:r w:rsidRPr="004E0261">
        <w:rPr>
          <w:rFonts w:ascii="Times New Roman" w:hAnsi="Times New Roman" w:cs="Times New Roman"/>
          <w:b/>
          <w:bCs/>
          <w:color w:val="auto"/>
          <w:spacing w:val="-4"/>
          <w:sz w:val="22"/>
          <w:szCs w:val="22"/>
        </w:rPr>
        <w:t>STUDY</w:t>
      </w:r>
    </w:p>
    <w:p w14:paraId="34BEA4E0" w14:textId="77777777" w:rsidR="0098213B" w:rsidRPr="00C8234C" w:rsidRDefault="0098213B" w:rsidP="00C8234C">
      <w:pPr>
        <w:pStyle w:val="ListParagraph"/>
        <w:numPr>
          <w:ilvl w:val="0"/>
          <w:numId w:val="6"/>
        </w:numPr>
        <w:tabs>
          <w:tab w:val="left" w:pos="1060"/>
        </w:tabs>
        <w:spacing w:before="318"/>
      </w:pPr>
      <w:r w:rsidRPr="00C8234C">
        <w:t>70%</w:t>
      </w:r>
      <w:r w:rsidRPr="00C8234C">
        <w:rPr>
          <w:spacing w:val="-2"/>
        </w:rPr>
        <w:t xml:space="preserve"> </w:t>
      </w:r>
      <w:r w:rsidRPr="00C8234C">
        <w:t>of</w:t>
      </w:r>
      <w:r w:rsidRPr="00C8234C">
        <w:rPr>
          <w:spacing w:val="-11"/>
        </w:rPr>
        <w:t xml:space="preserve"> </w:t>
      </w:r>
      <w:r w:rsidRPr="00C8234C">
        <w:t>respondents</w:t>
      </w:r>
      <w:r w:rsidRPr="00C8234C">
        <w:rPr>
          <w:spacing w:val="1"/>
        </w:rPr>
        <w:t xml:space="preserve"> </w:t>
      </w:r>
      <w:r w:rsidRPr="00C8234C">
        <w:t>are</w:t>
      </w:r>
      <w:r w:rsidRPr="00C8234C">
        <w:rPr>
          <w:spacing w:val="2"/>
        </w:rPr>
        <w:t xml:space="preserve"> </w:t>
      </w:r>
      <w:r w:rsidRPr="00C8234C">
        <w:rPr>
          <w:spacing w:val="-4"/>
        </w:rPr>
        <w:t>Male</w:t>
      </w:r>
    </w:p>
    <w:p w14:paraId="10C7E4FE" w14:textId="77777777" w:rsidR="0098213B" w:rsidRPr="00C8234C" w:rsidRDefault="0098213B" w:rsidP="00C8234C">
      <w:pPr>
        <w:pStyle w:val="ListParagraph"/>
        <w:numPr>
          <w:ilvl w:val="0"/>
          <w:numId w:val="6"/>
        </w:numPr>
        <w:tabs>
          <w:tab w:val="left" w:pos="1060"/>
        </w:tabs>
        <w:spacing w:before="23" w:line="293" w:lineRule="exact"/>
      </w:pPr>
      <w:r w:rsidRPr="00C8234C">
        <w:t>60%</w:t>
      </w:r>
      <w:r w:rsidRPr="00C8234C">
        <w:rPr>
          <w:spacing w:val="-2"/>
        </w:rPr>
        <w:t xml:space="preserve"> </w:t>
      </w:r>
      <w:r w:rsidRPr="00C8234C">
        <w:t>of</w:t>
      </w:r>
      <w:r w:rsidRPr="00C8234C">
        <w:rPr>
          <w:spacing w:val="-12"/>
        </w:rPr>
        <w:t xml:space="preserve"> </w:t>
      </w:r>
      <w:r w:rsidRPr="00C8234C">
        <w:t>respondents are age group</w:t>
      </w:r>
      <w:r w:rsidRPr="00C8234C">
        <w:rPr>
          <w:spacing w:val="-3"/>
        </w:rPr>
        <w:t xml:space="preserve"> </w:t>
      </w:r>
      <w:r w:rsidRPr="00C8234C">
        <w:t>between</w:t>
      </w:r>
      <w:r w:rsidRPr="00C8234C">
        <w:rPr>
          <w:spacing w:val="-5"/>
        </w:rPr>
        <w:t xml:space="preserve"> </w:t>
      </w:r>
      <w:r w:rsidRPr="00C8234C">
        <w:t>21-30</w:t>
      </w:r>
      <w:r w:rsidRPr="00C8234C">
        <w:rPr>
          <w:spacing w:val="2"/>
        </w:rPr>
        <w:t xml:space="preserve"> </w:t>
      </w:r>
      <w:r w:rsidRPr="00C8234C">
        <w:rPr>
          <w:spacing w:val="-2"/>
        </w:rPr>
        <w:t>years.</w:t>
      </w:r>
    </w:p>
    <w:p w14:paraId="5FA89FEA" w14:textId="77777777" w:rsidR="0098213B" w:rsidRPr="00C8234C" w:rsidRDefault="0098213B" w:rsidP="00C8234C">
      <w:pPr>
        <w:pStyle w:val="ListParagraph"/>
        <w:numPr>
          <w:ilvl w:val="0"/>
          <w:numId w:val="6"/>
        </w:numPr>
        <w:tabs>
          <w:tab w:val="left" w:pos="1060"/>
        </w:tabs>
        <w:spacing w:line="293" w:lineRule="exact"/>
      </w:pPr>
      <w:r w:rsidRPr="00C8234C">
        <w:t>62.5%</w:t>
      </w:r>
      <w:r w:rsidRPr="00C8234C">
        <w:rPr>
          <w:spacing w:val="-8"/>
        </w:rPr>
        <w:t xml:space="preserve"> </w:t>
      </w:r>
      <w:r w:rsidRPr="00C8234C">
        <w:t>of</w:t>
      </w:r>
      <w:r w:rsidRPr="00C8234C">
        <w:rPr>
          <w:spacing w:val="-10"/>
        </w:rPr>
        <w:t xml:space="preserve"> </w:t>
      </w:r>
      <w:r w:rsidRPr="00C8234C">
        <w:t>respondents</w:t>
      </w:r>
      <w:r w:rsidRPr="00C8234C">
        <w:rPr>
          <w:spacing w:val="1"/>
        </w:rPr>
        <w:t xml:space="preserve"> </w:t>
      </w:r>
      <w:r w:rsidRPr="00C8234C">
        <w:t>are</w:t>
      </w:r>
      <w:r w:rsidRPr="00C8234C">
        <w:rPr>
          <w:spacing w:val="1"/>
        </w:rPr>
        <w:t xml:space="preserve"> </w:t>
      </w:r>
      <w:r w:rsidRPr="00C8234C">
        <w:t>Under</w:t>
      </w:r>
      <w:r w:rsidRPr="00C8234C">
        <w:rPr>
          <w:spacing w:val="4"/>
        </w:rPr>
        <w:t xml:space="preserve"> </w:t>
      </w:r>
      <w:r w:rsidRPr="00C8234C">
        <w:t>graduates</w:t>
      </w:r>
      <w:r w:rsidRPr="00C8234C">
        <w:rPr>
          <w:spacing w:val="2"/>
        </w:rPr>
        <w:t xml:space="preserve"> </w:t>
      </w:r>
      <w:r w:rsidRPr="00C8234C">
        <w:rPr>
          <w:spacing w:val="-4"/>
        </w:rPr>
        <w:t>(UG)</w:t>
      </w:r>
    </w:p>
    <w:p w14:paraId="630BC453" w14:textId="77777777" w:rsidR="0098213B" w:rsidRPr="00C8234C" w:rsidRDefault="0098213B" w:rsidP="00C8234C">
      <w:pPr>
        <w:pStyle w:val="ListParagraph"/>
        <w:numPr>
          <w:ilvl w:val="0"/>
          <w:numId w:val="6"/>
        </w:numPr>
        <w:tabs>
          <w:tab w:val="left" w:pos="1060"/>
        </w:tabs>
        <w:spacing w:before="23"/>
      </w:pPr>
      <w:r w:rsidRPr="00C8234C">
        <w:t>35%</w:t>
      </w:r>
      <w:r w:rsidRPr="00C8234C">
        <w:rPr>
          <w:spacing w:val="-1"/>
        </w:rPr>
        <w:t xml:space="preserve"> </w:t>
      </w:r>
      <w:r w:rsidRPr="00C8234C">
        <w:t>of</w:t>
      </w:r>
      <w:r w:rsidRPr="00C8234C">
        <w:rPr>
          <w:spacing w:val="-16"/>
        </w:rPr>
        <w:t xml:space="preserve"> </w:t>
      </w:r>
      <w:r w:rsidRPr="00C8234C">
        <w:t>the</w:t>
      </w:r>
      <w:r w:rsidRPr="00C8234C">
        <w:rPr>
          <w:spacing w:val="-3"/>
        </w:rPr>
        <w:t xml:space="preserve"> </w:t>
      </w:r>
      <w:r w:rsidRPr="00C8234C">
        <w:t>respondents are</w:t>
      </w:r>
      <w:r w:rsidRPr="00C8234C">
        <w:rPr>
          <w:spacing w:val="2"/>
        </w:rPr>
        <w:t xml:space="preserve"> </w:t>
      </w:r>
      <w:r w:rsidRPr="00C8234C">
        <w:t>1-5</w:t>
      </w:r>
      <w:r w:rsidRPr="00C8234C">
        <w:rPr>
          <w:spacing w:val="-3"/>
        </w:rPr>
        <w:t xml:space="preserve"> </w:t>
      </w:r>
      <w:r w:rsidRPr="00C8234C">
        <w:t>year</w:t>
      </w:r>
      <w:r w:rsidRPr="00C8234C">
        <w:rPr>
          <w:spacing w:val="4"/>
        </w:rPr>
        <w:t xml:space="preserve"> </w:t>
      </w:r>
      <w:r w:rsidRPr="00C8234C">
        <w:t>of</w:t>
      </w:r>
      <w:r w:rsidRPr="00C8234C">
        <w:rPr>
          <w:spacing w:val="-10"/>
        </w:rPr>
        <w:t xml:space="preserve"> </w:t>
      </w:r>
      <w:r w:rsidRPr="00C8234C">
        <w:rPr>
          <w:spacing w:val="-2"/>
        </w:rPr>
        <w:t>experience.</w:t>
      </w:r>
    </w:p>
    <w:p w14:paraId="557788B5" w14:textId="77777777" w:rsidR="0098213B" w:rsidRPr="00C8234C" w:rsidRDefault="0098213B" w:rsidP="00C8234C">
      <w:pPr>
        <w:pStyle w:val="ListParagraph"/>
        <w:numPr>
          <w:ilvl w:val="0"/>
          <w:numId w:val="6"/>
        </w:numPr>
        <w:tabs>
          <w:tab w:val="left" w:pos="1060"/>
        </w:tabs>
        <w:spacing w:before="133" w:line="293" w:lineRule="exact"/>
      </w:pPr>
      <w:r w:rsidRPr="00C8234C">
        <w:t>15%</w:t>
      </w:r>
      <w:r w:rsidRPr="00C8234C">
        <w:rPr>
          <w:spacing w:val="-16"/>
        </w:rPr>
        <w:t xml:space="preserve"> </w:t>
      </w:r>
      <w:r w:rsidRPr="00C8234C">
        <w:t>of</w:t>
      </w:r>
      <w:r w:rsidRPr="00C8234C">
        <w:rPr>
          <w:spacing w:val="-16"/>
        </w:rPr>
        <w:t xml:space="preserve"> </w:t>
      </w:r>
      <w:r w:rsidRPr="00C8234C">
        <w:t>the</w:t>
      </w:r>
      <w:r w:rsidRPr="00C8234C">
        <w:rPr>
          <w:spacing w:val="-5"/>
        </w:rPr>
        <w:t xml:space="preserve"> </w:t>
      </w:r>
      <w:r w:rsidRPr="00C8234C">
        <w:t>respondents</w:t>
      </w:r>
      <w:r w:rsidRPr="00C8234C">
        <w:rPr>
          <w:spacing w:val="-6"/>
        </w:rPr>
        <w:t xml:space="preserve"> </w:t>
      </w:r>
      <w:r w:rsidRPr="00C8234C">
        <w:t>are</w:t>
      </w:r>
      <w:r w:rsidRPr="00C8234C">
        <w:rPr>
          <w:spacing w:val="-5"/>
        </w:rPr>
        <w:t xml:space="preserve"> </w:t>
      </w:r>
      <w:r w:rsidRPr="00C8234C">
        <w:t>Operation</w:t>
      </w:r>
      <w:r w:rsidRPr="00C8234C">
        <w:rPr>
          <w:spacing w:val="-13"/>
        </w:rPr>
        <w:t xml:space="preserve"> </w:t>
      </w:r>
      <w:r w:rsidRPr="00C8234C">
        <w:t>and</w:t>
      </w:r>
      <w:r w:rsidRPr="00C8234C">
        <w:rPr>
          <w:spacing w:val="1"/>
        </w:rPr>
        <w:t xml:space="preserve"> </w:t>
      </w:r>
      <w:r w:rsidRPr="00C8234C">
        <w:rPr>
          <w:spacing w:val="-2"/>
        </w:rPr>
        <w:t>Documentation.</w:t>
      </w:r>
    </w:p>
    <w:p w14:paraId="65C45873" w14:textId="77777777" w:rsidR="0098213B" w:rsidRPr="00C8234C" w:rsidRDefault="0098213B" w:rsidP="00C8234C">
      <w:pPr>
        <w:pStyle w:val="ListParagraph"/>
        <w:numPr>
          <w:ilvl w:val="0"/>
          <w:numId w:val="6"/>
        </w:numPr>
        <w:tabs>
          <w:tab w:val="left" w:pos="1061"/>
        </w:tabs>
        <w:spacing w:line="249" w:lineRule="auto"/>
        <w:ind w:right="2216"/>
      </w:pPr>
      <w:r w:rsidRPr="00C8234C">
        <w:t>87%</w:t>
      </w:r>
      <w:r w:rsidRPr="00C8234C">
        <w:rPr>
          <w:spacing w:val="-5"/>
        </w:rPr>
        <w:t xml:space="preserve"> </w:t>
      </w:r>
      <w:r w:rsidRPr="00C8234C">
        <w:t>of</w:t>
      </w:r>
      <w:r w:rsidRPr="00C8234C">
        <w:rPr>
          <w:spacing w:val="-9"/>
        </w:rPr>
        <w:t xml:space="preserve"> </w:t>
      </w:r>
      <w:r w:rsidRPr="00C8234C">
        <w:t>the</w:t>
      </w:r>
      <w:r w:rsidRPr="00C8234C">
        <w:rPr>
          <w:spacing w:val="-3"/>
        </w:rPr>
        <w:t xml:space="preserve"> </w:t>
      </w:r>
      <w:r w:rsidRPr="00C8234C">
        <w:t>respondents</w:t>
      </w:r>
      <w:r w:rsidRPr="00C8234C">
        <w:rPr>
          <w:spacing w:val="-4"/>
        </w:rPr>
        <w:t xml:space="preserve"> </w:t>
      </w:r>
      <w:r w:rsidRPr="00C8234C">
        <w:t>are</w:t>
      </w:r>
      <w:r w:rsidRPr="00C8234C">
        <w:rPr>
          <w:spacing w:val="-3"/>
        </w:rPr>
        <w:t xml:space="preserve"> </w:t>
      </w:r>
      <w:r w:rsidRPr="00C8234C">
        <w:t>known</w:t>
      </w:r>
      <w:r w:rsidRPr="00C8234C">
        <w:rPr>
          <w:spacing w:val="-7"/>
        </w:rPr>
        <w:t xml:space="preserve"> </w:t>
      </w:r>
      <w:r w:rsidRPr="00C8234C">
        <w:t>with</w:t>
      </w:r>
      <w:r w:rsidRPr="00C8234C">
        <w:rPr>
          <w:spacing w:val="-2"/>
        </w:rPr>
        <w:t xml:space="preserve"> </w:t>
      </w:r>
      <w:r w:rsidRPr="00C8234C">
        <w:rPr>
          <w:color w:val="1F1F22"/>
        </w:rPr>
        <w:t>comply</w:t>
      </w:r>
      <w:r w:rsidRPr="00C8234C">
        <w:rPr>
          <w:color w:val="1F1F22"/>
          <w:spacing w:val="-6"/>
        </w:rPr>
        <w:t xml:space="preserve"> </w:t>
      </w:r>
      <w:r w:rsidRPr="00C8234C">
        <w:rPr>
          <w:color w:val="1F1F22"/>
        </w:rPr>
        <w:t>with</w:t>
      </w:r>
      <w:r w:rsidRPr="00C8234C">
        <w:rPr>
          <w:color w:val="1F1F22"/>
          <w:spacing w:val="-6"/>
        </w:rPr>
        <w:t xml:space="preserve"> </w:t>
      </w:r>
      <w:r w:rsidRPr="00C8234C">
        <w:rPr>
          <w:color w:val="1F1F22"/>
        </w:rPr>
        <w:t>international</w:t>
      </w:r>
      <w:r w:rsidRPr="00C8234C">
        <w:rPr>
          <w:color w:val="1F1F22"/>
          <w:spacing w:val="-6"/>
        </w:rPr>
        <w:t xml:space="preserve"> </w:t>
      </w:r>
      <w:r w:rsidRPr="00C8234C">
        <w:rPr>
          <w:color w:val="1F1F22"/>
        </w:rPr>
        <w:t xml:space="preserve">Shipping </w:t>
      </w:r>
      <w:r w:rsidRPr="00C8234C">
        <w:rPr>
          <w:color w:val="1F1F22"/>
          <w:spacing w:val="-2"/>
        </w:rPr>
        <w:t>standards</w:t>
      </w:r>
    </w:p>
    <w:p w14:paraId="388225AB" w14:textId="77777777" w:rsidR="0098213B" w:rsidRPr="00C8234C" w:rsidRDefault="0098213B" w:rsidP="00C8234C">
      <w:pPr>
        <w:pStyle w:val="ListParagraph"/>
        <w:numPr>
          <w:ilvl w:val="0"/>
          <w:numId w:val="6"/>
        </w:numPr>
        <w:tabs>
          <w:tab w:val="left" w:pos="1061"/>
        </w:tabs>
        <w:spacing w:before="17" w:line="252" w:lineRule="auto"/>
        <w:ind w:right="2281"/>
      </w:pPr>
      <w:r w:rsidRPr="00C8234C">
        <w:rPr>
          <w:color w:val="1F1F22"/>
        </w:rPr>
        <w:t>60%</w:t>
      </w:r>
      <w:r w:rsidRPr="00C8234C">
        <w:rPr>
          <w:color w:val="1F1F22"/>
          <w:spacing w:val="-5"/>
        </w:rPr>
        <w:t xml:space="preserve"> </w:t>
      </w:r>
      <w:r w:rsidRPr="00C8234C">
        <w:rPr>
          <w:color w:val="1F1F22"/>
        </w:rPr>
        <w:t>of</w:t>
      </w:r>
      <w:r w:rsidRPr="00C8234C">
        <w:rPr>
          <w:color w:val="1F1F22"/>
          <w:spacing w:val="-10"/>
        </w:rPr>
        <w:t xml:space="preserve"> </w:t>
      </w:r>
      <w:r w:rsidRPr="00C8234C">
        <w:rPr>
          <w:color w:val="1F1F22"/>
        </w:rPr>
        <w:t>the</w:t>
      </w:r>
      <w:r w:rsidRPr="00C8234C">
        <w:rPr>
          <w:color w:val="1F1F22"/>
          <w:spacing w:val="-4"/>
        </w:rPr>
        <w:t xml:space="preserve"> </w:t>
      </w:r>
      <w:r w:rsidRPr="00C8234C">
        <w:rPr>
          <w:color w:val="1F1F22"/>
        </w:rPr>
        <w:t>respondents</w:t>
      </w:r>
      <w:r w:rsidRPr="00C8234C">
        <w:rPr>
          <w:color w:val="1F1F22"/>
          <w:spacing w:val="-4"/>
        </w:rPr>
        <w:t xml:space="preserve"> </w:t>
      </w:r>
      <w:r w:rsidRPr="00C8234C">
        <w:rPr>
          <w:color w:val="1F1F22"/>
        </w:rPr>
        <w:t>are</w:t>
      </w:r>
      <w:r w:rsidRPr="00C8234C">
        <w:rPr>
          <w:color w:val="1F1F22"/>
          <w:spacing w:val="-4"/>
        </w:rPr>
        <w:t xml:space="preserve"> </w:t>
      </w:r>
      <w:r w:rsidRPr="00C8234C">
        <w:rPr>
          <w:color w:val="1F1F22"/>
        </w:rPr>
        <w:t>agree</w:t>
      </w:r>
      <w:r w:rsidRPr="00C8234C">
        <w:rPr>
          <w:color w:val="1F1F22"/>
          <w:spacing w:val="-4"/>
        </w:rPr>
        <w:t xml:space="preserve"> </w:t>
      </w:r>
      <w:r w:rsidRPr="00C8234C">
        <w:rPr>
          <w:color w:val="1F1F22"/>
        </w:rPr>
        <w:t>with</w:t>
      </w:r>
      <w:r w:rsidRPr="00C8234C">
        <w:rPr>
          <w:color w:val="1F1F22"/>
          <w:spacing w:val="-7"/>
        </w:rPr>
        <w:t xml:space="preserve"> </w:t>
      </w:r>
      <w:r w:rsidRPr="00C8234C">
        <w:rPr>
          <w:color w:val="1F1F22"/>
        </w:rPr>
        <w:t>potential</w:t>
      </w:r>
      <w:r w:rsidRPr="00C8234C">
        <w:rPr>
          <w:color w:val="1F1F22"/>
          <w:spacing w:val="-11"/>
        </w:rPr>
        <w:t xml:space="preserve"> </w:t>
      </w:r>
      <w:r w:rsidRPr="00C8234C">
        <w:rPr>
          <w:color w:val="1F1F22"/>
        </w:rPr>
        <w:t>risks</w:t>
      </w:r>
      <w:r w:rsidRPr="00C8234C">
        <w:rPr>
          <w:color w:val="1F1F22"/>
          <w:spacing w:val="-1"/>
        </w:rPr>
        <w:t xml:space="preserve"> </w:t>
      </w:r>
      <w:r w:rsidRPr="00C8234C">
        <w:rPr>
          <w:color w:val="1F1F22"/>
        </w:rPr>
        <w:t>identified in</w:t>
      </w:r>
      <w:r w:rsidRPr="00C8234C">
        <w:rPr>
          <w:color w:val="1F1F22"/>
          <w:spacing w:val="-7"/>
        </w:rPr>
        <w:t xml:space="preserve"> </w:t>
      </w:r>
      <w:r w:rsidRPr="00C8234C">
        <w:rPr>
          <w:color w:val="1F1F22"/>
        </w:rPr>
        <w:t xml:space="preserve">NVOCC </w:t>
      </w:r>
      <w:r w:rsidRPr="00C8234C">
        <w:rPr>
          <w:color w:val="1F1F22"/>
          <w:spacing w:val="-2"/>
        </w:rPr>
        <w:t>Operations</w:t>
      </w:r>
    </w:p>
    <w:p w14:paraId="73EBEE8E" w14:textId="77777777" w:rsidR="0098213B" w:rsidRPr="00C8234C" w:rsidRDefault="0098213B" w:rsidP="00C8234C">
      <w:pPr>
        <w:pStyle w:val="ListParagraph"/>
        <w:numPr>
          <w:ilvl w:val="0"/>
          <w:numId w:val="6"/>
        </w:numPr>
        <w:tabs>
          <w:tab w:val="left" w:pos="1061"/>
        </w:tabs>
        <w:spacing w:before="11" w:line="249" w:lineRule="auto"/>
        <w:ind w:right="1850"/>
      </w:pPr>
      <w:r w:rsidRPr="00C8234C">
        <w:rPr>
          <w:color w:val="1F1F22"/>
        </w:rPr>
        <w:t>70%</w:t>
      </w:r>
      <w:r w:rsidRPr="00C8234C">
        <w:rPr>
          <w:color w:val="1F1F22"/>
          <w:spacing w:val="-5"/>
        </w:rPr>
        <w:t xml:space="preserve"> </w:t>
      </w:r>
      <w:r w:rsidRPr="00C8234C">
        <w:rPr>
          <w:color w:val="1F1F22"/>
        </w:rPr>
        <w:t>of</w:t>
      </w:r>
      <w:r w:rsidRPr="00C8234C">
        <w:rPr>
          <w:color w:val="1F1F22"/>
          <w:spacing w:val="-10"/>
        </w:rPr>
        <w:t xml:space="preserve"> </w:t>
      </w:r>
      <w:r w:rsidRPr="00C8234C">
        <w:rPr>
          <w:color w:val="1F1F22"/>
        </w:rPr>
        <w:t>the</w:t>
      </w:r>
      <w:r w:rsidRPr="00C8234C">
        <w:rPr>
          <w:color w:val="1F1F22"/>
          <w:spacing w:val="-3"/>
        </w:rPr>
        <w:t xml:space="preserve"> </w:t>
      </w:r>
      <w:r w:rsidRPr="00C8234C">
        <w:rPr>
          <w:color w:val="1F1F22"/>
        </w:rPr>
        <w:t>respondents</w:t>
      </w:r>
      <w:r w:rsidRPr="00C8234C">
        <w:rPr>
          <w:color w:val="1F1F22"/>
          <w:spacing w:val="-4"/>
        </w:rPr>
        <w:t xml:space="preserve"> </w:t>
      </w:r>
      <w:r w:rsidRPr="00C8234C">
        <w:rPr>
          <w:color w:val="1F1F22"/>
        </w:rPr>
        <w:t>are</w:t>
      </w:r>
      <w:r w:rsidRPr="00C8234C">
        <w:rPr>
          <w:color w:val="1F1F22"/>
          <w:spacing w:val="-4"/>
        </w:rPr>
        <w:t xml:space="preserve"> </w:t>
      </w:r>
      <w:r w:rsidRPr="00C8234C">
        <w:rPr>
          <w:color w:val="1F1F22"/>
        </w:rPr>
        <w:t>agree</w:t>
      </w:r>
      <w:r w:rsidRPr="00C8234C">
        <w:rPr>
          <w:color w:val="1F1F22"/>
          <w:spacing w:val="-4"/>
        </w:rPr>
        <w:t xml:space="preserve"> </w:t>
      </w:r>
      <w:r w:rsidRPr="00C8234C">
        <w:rPr>
          <w:color w:val="1F1F22"/>
        </w:rPr>
        <w:t>with</w:t>
      </w:r>
      <w:r w:rsidRPr="00C8234C">
        <w:rPr>
          <w:color w:val="1F1F22"/>
          <w:spacing w:val="-7"/>
        </w:rPr>
        <w:t xml:space="preserve"> </w:t>
      </w:r>
      <w:r w:rsidRPr="00C8234C">
        <w:rPr>
          <w:color w:val="1F1F22"/>
        </w:rPr>
        <w:t>cargo</w:t>
      </w:r>
      <w:r w:rsidRPr="00C8234C">
        <w:rPr>
          <w:color w:val="1F1F22"/>
          <w:spacing w:val="40"/>
        </w:rPr>
        <w:t xml:space="preserve"> </w:t>
      </w:r>
      <w:r w:rsidRPr="00C8234C">
        <w:rPr>
          <w:color w:val="1F1F22"/>
        </w:rPr>
        <w:t>security</w:t>
      </w:r>
      <w:r w:rsidRPr="00C8234C">
        <w:rPr>
          <w:color w:val="1F1F22"/>
          <w:spacing w:val="-7"/>
        </w:rPr>
        <w:t xml:space="preserve"> </w:t>
      </w:r>
      <w:r w:rsidRPr="00C8234C">
        <w:rPr>
          <w:color w:val="1F1F22"/>
        </w:rPr>
        <w:t>measures</w:t>
      </w:r>
      <w:r w:rsidRPr="00C8234C">
        <w:rPr>
          <w:color w:val="1F1F22"/>
          <w:spacing w:val="-1"/>
        </w:rPr>
        <w:t xml:space="preserve"> </w:t>
      </w:r>
      <w:r w:rsidRPr="00C8234C">
        <w:rPr>
          <w:color w:val="1F1F22"/>
        </w:rPr>
        <w:t>implemented</w:t>
      </w:r>
      <w:r w:rsidRPr="00C8234C">
        <w:rPr>
          <w:color w:val="1F1F22"/>
          <w:spacing w:val="-7"/>
        </w:rPr>
        <w:t xml:space="preserve"> </w:t>
      </w:r>
      <w:r w:rsidRPr="00C8234C">
        <w:rPr>
          <w:color w:val="1F1F22"/>
        </w:rPr>
        <w:t>to mitigate risks</w:t>
      </w:r>
    </w:p>
    <w:p w14:paraId="3D2BAAD5" w14:textId="77777777" w:rsidR="0098213B" w:rsidRPr="00C8234C" w:rsidRDefault="0098213B" w:rsidP="00C8234C">
      <w:pPr>
        <w:pStyle w:val="ListParagraph"/>
        <w:numPr>
          <w:ilvl w:val="0"/>
          <w:numId w:val="6"/>
        </w:numPr>
        <w:tabs>
          <w:tab w:val="left" w:pos="1060"/>
        </w:tabs>
        <w:spacing w:before="12"/>
      </w:pPr>
      <w:r w:rsidRPr="00C8234C">
        <w:rPr>
          <w:color w:val="1F1F22"/>
        </w:rPr>
        <w:t>62.5%</w:t>
      </w:r>
      <w:r w:rsidRPr="00C8234C">
        <w:rPr>
          <w:color w:val="1F1F22"/>
          <w:spacing w:val="10"/>
        </w:rPr>
        <w:t xml:space="preserve"> </w:t>
      </w:r>
      <w:r w:rsidRPr="00C8234C">
        <w:rPr>
          <w:color w:val="1F1F22"/>
        </w:rPr>
        <w:t>of</w:t>
      </w:r>
      <w:r w:rsidRPr="00C8234C">
        <w:rPr>
          <w:color w:val="1F1F22"/>
          <w:spacing w:val="2"/>
        </w:rPr>
        <w:t xml:space="preserve"> </w:t>
      </w:r>
      <w:r w:rsidRPr="00C8234C">
        <w:rPr>
          <w:color w:val="1F1F22"/>
        </w:rPr>
        <w:t>the</w:t>
      </w:r>
      <w:r w:rsidRPr="00C8234C">
        <w:rPr>
          <w:color w:val="1F1F22"/>
          <w:spacing w:val="17"/>
        </w:rPr>
        <w:t xml:space="preserve"> </w:t>
      </w:r>
      <w:r w:rsidRPr="00C8234C">
        <w:rPr>
          <w:color w:val="1F1F22"/>
        </w:rPr>
        <w:t>respondents</w:t>
      </w:r>
      <w:r w:rsidRPr="00C8234C">
        <w:rPr>
          <w:color w:val="1F1F22"/>
          <w:spacing w:val="13"/>
        </w:rPr>
        <w:t xml:space="preserve"> </w:t>
      </w:r>
      <w:r w:rsidRPr="00C8234C">
        <w:rPr>
          <w:color w:val="1F1F22"/>
        </w:rPr>
        <w:t>are</w:t>
      </w:r>
      <w:r w:rsidRPr="00C8234C">
        <w:rPr>
          <w:color w:val="1F1F22"/>
          <w:spacing w:val="17"/>
        </w:rPr>
        <w:t xml:space="preserve"> </w:t>
      </w:r>
      <w:r w:rsidRPr="00C8234C">
        <w:rPr>
          <w:color w:val="1F1F22"/>
        </w:rPr>
        <w:t>agree</w:t>
      </w:r>
      <w:r w:rsidRPr="00C8234C">
        <w:rPr>
          <w:color w:val="1F1F22"/>
          <w:spacing w:val="13"/>
        </w:rPr>
        <w:t xml:space="preserve"> </w:t>
      </w:r>
      <w:r w:rsidRPr="00C8234C">
        <w:rPr>
          <w:color w:val="1F1F22"/>
        </w:rPr>
        <w:t>with</w:t>
      </w:r>
      <w:r w:rsidRPr="00C8234C">
        <w:rPr>
          <w:color w:val="1F1F22"/>
          <w:spacing w:val="28"/>
        </w:rPr>
        <w:t xml:space="preserve"> </w:t>
      </w:r>
      <w:r w:rsidRPr="00C8234C">
        <w:rPr>
          <w:color w:val="1F1F22"/>
        </w:rPr>
        <w:t>insurance</w:t>
      </w:r>
      <w:r w:rsidRPr="00C8234C">
        <w:rPr>
          <w:color w:val="1F1F22"/>
          <w:spacing w:val="23"/>
        </w:rPr>
        <w:t xml:space="preserve"> </w:t>
      </w:r>
      <w:r w:rsidRPr="00C8234C">
        <w:rPr>
          <w:color w:val="1F1F22"/>
        </w:rPr>
        <w:t>coverage</w:t>
      </w:r>
      <w:r w:rsidRPr="00C8234C">
        <w:rPr>
          <w:color w:val="1F1F22"/>
          <w:spacing w:val="18"/>
        </w:rPr>
        <w:t xml:space="preserve"> </w:t>
      </w:r>
      <w:r w:rsidRPr="00C8234C">
        <w:rPr>
          <w:color w:val="1F1F22"/>
        </w:rPr>
        <w:t>for</w:t>
      </w:r>
      <w:r w:rsidRPr="00C8234C">
        <w:rPr>
          <w:color w:val="1F1F22"/>
          <w:spacing w:val="15"/>
        </w:rPr>
        <w:t xml:space="preserve"> </w:t>
      </w:r>
      <w:r w:rsidRPr="00C8234C">
        <w:rPr>
          <w:color w:val="1F1F22"/>
        </w:rPr>
        <w:t>potential</w:t>
      </w:r>
      <w:r w:rsidRPr="00C8234C">
        <w:rPr>
          <w:color w:val="1F1F22"/>
          <w:spacing w:val="11"/>
        </w:rPr>
        <w:t xml:space="preserve"> </w:t>
      </w:r>
      <w:r w:rsidRPr="00C8234C">
        <w:rPr>
          <w:color w:val="1F1F22"/>
          <w:spacing w:val="-4"/>
        </w:rPr>
        <w:t>risk</w:t>
      </w:r>
    </w:p>
    <w:p w14:paraId="4F4580EC" w14:textId="77777777" w:rsidR="0098213B" w:rsidRPr="00C8234C" w:rsidRDefault="0098213B" w:rsidP="00C8234C">
      <w:pPr>
        <w:pStyle w:val="ListParagraph"/>
        <w:numPr>
          <w:ilvl w:val="0"/>
          <w:numId w:val="6"/>
        </w:numPr>
        <w:tabs>
          <w:tab w:val="left" w:pos="1061"/>
        </w:tabs>
        <w:spacing w:before="28" w:line="249" w:lineRule="auto"/>
        <w:ind w:right="1603"/>
      </w:pPr>
      <w:r w:rsidRPr="00C8234C">
        <w:rPr>
          <w:color w:val="1F1F22"/>
        </w:rPr>
        <w:t>42.5%</w:t>
      </w:r>
      <w:r w:rsidRPr="00C8234C">
        <w:rPr>
          <w:color w:val="1F1F22"/>
          <w:spacing w:val="-5"/>
        </w:rPr>
        <w:t xml:space="preserve"> </w:t>
      </w:r>
      <w:r w:rsidRPr="00C8234C">
        <w:rPr>
          <w:color w:val="1F1F22"/>
        </w:rPr>
        <w:t>of</w:t>
      </w:r>
      <w:r w:rsidRPr="00C8234C">
        <w:rPr>
          <w:color w:val="1F1F22"/>
          <w:spacing w:val="-10"/>
        </w:rPr>
        <w:t xml:space="preserve"> </w:t>
      </w:r>
      <w:r w:rsidRPr="00C8234C">
        <w:rPr>
          <w:color w:val="1F1F22"/>
        </w:rPr>
        <w:t>the</w:t>
      </w:r>
      <w:r w:rsidRPr="00C8234C">
        <w:rPr>
          <w:color w:val="1F1F22"/>
          <w:spacing w:val="-3"/>
        </w:rPr>
        <w:t xml:space="preserve"> </w:t>
      </w:r>
      <w:r w:rsidRPr="00C8234C">
        <w:rPr>
          <w:color w:val="1F1F22"/>
        </w:rPr>
        <w:t>respondents</w:t>
      </w:r>
      <w:r w:rsidRPr="00C8234C">
        <w:rPr>
          <w:color w:val="1F1F22"/>
          <w:spacing w:val="-4"/>
        </w:rPr>
        <w:t xml:space="preserve"> </w:t>
      </w:r>
      <w:r w:rsidRPr="00C8234C">
        <w:rPr>
          <w:color w:val="1F1F22"/>
        </w:rPr>
        <w:t>are</w:t>
      </w:r>
      <w:r w:rsidRPr="00C8234C">
        <w:rPr>
          <w:color w:val="1F1F22"/>
          <w:spacing w:val="-3"/>
        </w:rPr>
        <w:t xml:space="preserve"> </w:t>
      </w:r>
      <w:r w:rsidRPr="00C8234C">
        <w:rPr>
          <w:color w:val="1F1F22"/>
        </w:rPr>
        <w:t>agree</w:t>
      </w:r>
      <w:r w:rsidRPr="00C8234C">
        <w:rPr>
          <w:color w:val="1F1F22"/>
          <w:spacing w:val="-3"/>
        </w:rPr>
        <w:t xml:space="preserve"> </w:t>
      </w:r>
      <w:r w:rsidRPr="00C8234C">
        <w:rPr>
          <w:color w:val="1F1F22"/>
        </w:rPr>
        <w:t>with</w:t>
      </w:r>
      <w:r w:rsidRPr="00C8234C">
        <w:rPr>
          <w:color w:val="1F1F22"/>
          <w:spacing w:val="-7"/>
        </w:rPr>
        <w:t xml:space="preserve"> </w:t>
      </w:r>
      <w:r w:rsidRPr="00C8234C">
        <w:rPr>
          <w:color w:val="1F1F22"/>
        </w:rPr>
        <w:t>emergency</w:t>
      </w:r>
      <w:r w:rsidRPr="00C8234C">
        <w:rPr>
          <w:color w:val="1F1F22"/>
          <w:spacing w:val="-11"/>
        </w:rPr>
        <w:t xml:space="preserve"> </w:t>
      </w:r>
      <w:r w:rsidRPr="00C8234C">
        <w:rPr>
          <w:color w:val="1F1F22"/>
        </w:rPr>
        <w:t>response</w:t>
      </w:r>
      <w:r w:rsidRPr="00C8234C">
        <w:rPr>
          <w:color w:val="1F1F22"/>
          <w:spacing w:val="-3"/>
        </w:rPr>
        <w:t xml:space="preserve"> </w:t>
      </w:r>
      <w:r w:rsidRPr="00C8234C">
        <w:rPr>
          <w:color w:val="1F1F22"/>
        </w:rPr>
        <w:t>plans for</w:t>
      </w:r>
      <w:r w:rsidRPr="00C8234C">
        <w:rPr>
          <w:color w:val="1F1F22"/>
          <w:spacing w:val="-1"/>
        </w:rPr>
        <w:t xml:space="preserve"> </w:t>
      </w:r>
      <w:r w:rsidRPr="00C8234C">
        <w:rPr>
          <w:color w:val="1F1F22"/>
        </w:rPr>
        <w:t xml:space="preserve">unforeseen </w:t>
      </w:r>
      <w:r w:rsidRPr="00C8234C">
        <w:rPr>
          <w:color w:val="1F1F22"/>
          <w:spacing w:val="-2"/>
        </w:rPr>
        <w:t>events</w:t>
      </w:r>
    </w:p>
    <w:p w14:paraId="386FCBE1" w14:textId="77777777" w:rsidR="0098213B" w:rsidRPr="00C8234C" w:rsidRDefault="0098213B" w:rsidP="00C8234C">
      <w:pPr>
        <w:pStyle w:val="ListParagraph"/>
        <w:numPr>
          <w:ilvl w:val="0"/>
          <w:numId w:val="6"/>
        </w:numPr>
        <w:tabs>
          <w:tab w:val="left" w:pos="1061"/>
        </w:tabs>
        <w:spacing w:before="17" w:line="249" w:lineRule="auto"/>
        <w:ind w:right="1641"/>
      </w:pPr>
      <w:r w:rsidRPr="00C8234C">
        <w:rPr>
          <w:color w:val="1F1F22"/>
        </w:rPr>
        <w:t>70%</w:t>
      </w:r>
      <w:r w:rsidRPr="00C8234C">
        <w:rPr>
          <w:color w:val="1F1F22"/>
          <w:spacing w:val="-6"/>
        </w:rPr>
        <w:t xml:space="preserve"> </w:t>
      </w:r>
      <w:r w:rsidRPr="00C8234C">
        <w:rPr>
          <w:color w:val="1F1F22"/>
        </w:rPr>
        <w:t>of</w:t>
      </w:r>
      <w:r w:rsidRPr="00C8234C">
        <w:rPr>
          <w:color w:val="1F1F22"/>
          <w:spacing w:val="-10"/>
        </w:rPr>
        <w:t xml:space="preserve"> </w:t>
      </w:r>
      <w:r w:rsidRPr="00C8234C">
        <w:rPr>
          <w:color w:val="1F1F22"/>
        </w:rPr>
        <w:t>the</w:t>
      </w:r>
      <w:r w:rsidRPr="00C8234C">
        <w:rPr>
          <w:color w:val="1F1F22"/>
          <w:spacing w:val="-4"/>
        </w:rPr>
        <w:t xml:space="preserve"> </w:t>
      </w:r>
      <w:r w:rsidRPr="00C8234C">
        <w:rPr>
          <w:color w:val="1F1F22"/>
        </w:rPr>
        <w:t>respondents</w:t>
      </w:r>
      <w:r w:rsidRPr="00C8234C">
        <w:rPr>
          <w:color w:val="1F1F22"/>
          <w:spacing w:val="-5"/>
        </w:rPr>
        <w:t xml:space="preserve"> </w:t>
      </w:r>
      <w:r w:rsidRPr="00C8234C">
        <w:rPr>
          <w:color w:val="1F1F22"/>
        </w:rPr>
        <w:t>are</w:t>
      </w:r>
      <w:r w:rsidRPr="00C8234C">
        <w:rPr>
          <w:color w:val="1F1F22"/>
          <w:spacing w:val="-4"/>
        </w:rPr>
        <w:t xml:space="preserve"> </w:t>
      </w:r>
      <w:r w:rsidRPr="00C8234C">
        <w:rPr>
          <w:color w:val="1F1F22"/>
        </w:rPr>
        <w:t>known</w:t>
      </w:r>
      <w:r w:rsidRPr="00C8234C">
        <w:rPr>
          <w:color w:val="1F1F22"/>
          <w:spacing w:val="-8"/>
        </w:rPr>
        <w:t xml:space="preserve"> </w:t>
      </w:r>
      <w:r w:rsidRPr="00C8234C">
        <w:rPr>
          <w:color w:val="1F1F22"/>
        </w:rPr>
        <w:t>the</w:t>
      </w:r>
      <w:r w:rsidRPr="00C8234C">
        <w:rPr>
          <w:color w:val="1F1F22"/>
          <w:spacing w:val="-4"/>
        </w:rPr>
        <w:t xml:space="preserve"> </w:t>
      </w:r>
      <w:r w:rsidRPr="00C8234C">
        <w:rPr>
          <w:color w:val="1F1F22"/>
        </w:rPr>
        <w:t>vendors</w:t>
      </w:r>
      <w:r w:rsidRPr="00C8234C">
        <w:rPr>
          <w:color w:val="1F1F22"/>
          <w:spacing w:val="-5"/>
        </w:rPr>
        <w:t xml:space="preserve"> </w:t>
      </w:r>
      <w:r w:rsidRPr="00C8234C">
        <w:rPr>
          <w:color w:val="1F1F22"/>
        </w:rPr>
        <w:t>and partners</w:t>
      </w:r>
      <w:r w:rsidRPr="00C8234C">
        <w:rPr>
          <w:color w:val="1F1F22"/>
          <w:spacing w:val="-5"/>
        </w:rPr>
        <w:t xml:space="preserve"> </w:t>
      </w:r>
      <w:r w:rsidRPr="00C8234C">
        <w:rPr>
          <w:color w:val="1F1F22"/>
        </w:rPr>
        <w:t>assessed for</w:t>
      </w:r>
      <w:r w:rsidRPr="00C8234C">
        <w:rPr>
          <w:color w:val="1F1F22"/>
          <w:spacing w:val="-2"/>
        </w:rPr>
        <w:t xml:space="preserve"> </w:t>
      </w:r>
      <w:r w:rsidRPr="00C8234C">
        <w:rPr>
          <w:color w:val="1F1F22"/>
        </w:rPr>
        <w:t xml:space="preserve">potential </w:t>
      </w:r>
      <w:r w:rsidRPr="00C8234C">
        <w:rPr>
          <w:color w:val="1F1F22"/>
          <w:spacing w:val="-2"/>
        </w:rPr>
        <w:t>risks</w:t>
      </w:r>
    </w:p>
    <w:p w14:paraId="33ED5107" w14:textId="77777777" w:rsidR="0098213B" w:rsidRPr="00C8234C" w:rsidRDefault="0098213B" w:rsidP="00C8234C">
      <w:pPr>
        <w:pStyle w:val="ListParagraph"/>
        <w:numPr>
          <w:ilvl w:val="0"/>
          <w:numId w:val="6"/>
        </w:numPr>
        <w:tabs>
          <w:tab w:val="left" w:pos="1061"/>
        </w:tabs>
        <w:spacing w:before="12" w:line="254" w:lineRule="auto"/>
        <w:ind w:right="1545"/>
      </w:pPr>
      <w:r w:rsidRPr="00C8234C">
        <w:rPr>
          <w:color w:val="1F1F22"/>
        </w:rPr>
        <w:t>37.5%</w:t>
      </w:r>
      <w:r w:rsidRPr="00C8234C">
        <w:rPr>
          <w:color w:val="1F1F22"/>
          <w:spacing w:val="-5"/>
        </w:rPr>
        <w:t xml:space="preserve"> </w:t>
      </w:r>
      <w:r w:rsidRPr="00C8234C">
        <w:rPr>
          <w:color w:val="1F1F22"/>
        </w:rPr>
        <w:t>of</w:t>
      </w:r>
      <w:r w:rsidRPr="00C8234C">
        <w:rPr>
          <w:color w:val="1F1F22"/>
          <w:spacing w:val="-10"/>
        </w:rPr>
        <w:t xml:space="preserve"> </w:t>
      </w:r>
      <w:r w:rsidRPr="00C8234C">
        <w:rPr>
          <w:color w:val="1F1F22"/>
        </w:rPr>
        <w:t>the</w:t>
      </w:r>
      <w:r w:rsidRPr="00C8234C">
        <w:rPr>
          <w:color w:val="1F1F22"/>
          <w:spacing w:val="-3"/>
        </w:rPr>
        <w:t xml:space="preserve"> </w:t>
      </w:r>
      <w:r w:rsidRPr="00C8234C">
        <w:rPr>
          <w:color w:val="1F1F22"/>
        </w:rPr>
        <w:t>respondents</w:t>
      </w:r>
      <w:r w:rsidRPr="00C8234C">
        <w:rPr>
          <w:color w:val="1F1F22"/>
          <w:spacing w:val="-4"/>
        </w:rPr>
        <w:t xml:space="preserve"> </w:t>
      </w:r>
      <w:r w:rsidRPr="00C8234C">
        <w:rPr>
          <w:color w:val="1F1F22"/>
        </w:rPr>
        <w:t>are</w:t>
      </w:r>
      <w:r w:rsidRPr="00C8234C">
        <w:rPr>
          <w:color w:val="1F1F22"/>
          <w:spacing w:val="-3"/>
        </w:rPr>
        <w:t xml:space="preserve"> </w:t>
      </w:r>
      <w:r w:rsidRPr="00C8234C">
        <w:rPr>
          <w:color w:val="1F1F22"/>
        </w:rPr>
        <w:t>agree</w:t>
      </w:r>
      <w:r w:rsidRPr="00C8234C">
        <w:rPr>
          <w:color w:val="1F1F22"/>
          <w:spacing w:val="-3"/>
        </w:rPr>
        <w:t xml:space="preserve"> </w:t>
      </w:r>
      <w:r w:rsidRPr="00C8234C">
        <w:rPr>
          <w:color w:val="1F1F22"/>
        </w:rPr>
        <w:t>with</w:t>
      </w:r>
      <w:r w:rsidRPr="00C8234C">
        <w:rPr>
          <w:color w:val="1F1F22"/>
          <w:spacing w:val="-7"/>
        </w:rPr>
        <w:t xml:space="preserve"> </w:t>
      </w:r>
      <w:r w:rsidRPr="00C8234C">
        <w:rPr>
          <w:color w:val="1F1F22"/>
        </w:rPr>
        <w:t>cybersecurity</w:t>
      </w:r>
      <w:r w:rsidRPr="00C8234C">
        <w:rPr>
          <w:color w:val="1F1F22"/>
          <w:spacing w:val="-7"/>
        </w:rPr>
        <w:t xml:space="preserve"> </w:t>
      </w:r>
      <w:r w:rsidRPr="00C8234C">
        <w:rPr>
          <w:color w:val="1F1F22"/>
        </w:rPr>
        <w:t>measures in</w:t>
      </w:r>
      <w:r w:rsidRPr="00C8234C">
        <w:rPr>
          <w:color w:val="1F1F22"/>
          <w:spacing w:val="-7"/>
        </w:rPr>
        <w:t xml:space="preserve"> </w:t>
      </w:r>
      <w:r w:rsidRPr="00C8234C">
        <w:rPr>
          <w:color w:val="1F1F22"/>
        </w:rPr>
        <w:t>place</w:t>
      </w:r>
      <w:r w:rsidRPr="00C8234C">
        <w:rPr>
          <w:color w:val="1F1F22"/>
          <w:spacing w:val="-3"/>
        </w:rPr>
        <w:t xml:space="preserve"> </w:t>
      </w:r>
      <w:r w:rsidRPr="00C8234C">
        <w:rPr>
          <w:color w:val="1F1F22"/>
        </w:rPr>
        <w:t>to</w:t>
      </w:r>
      <w:r w:rsidRPr="00C8234C">
        <w:rPr>
          <w:color w:val="1F1F22"/>
          <w:spacing w:val="-2"/>
        </w:rPr>
        <w:t xml:space="preserve"> </w:t>
      </w:r>
      <w:r w:rsidRPr="00C8234C">
        <w:rPr>
          <w:color w:val="1F1F22"/>
        </w:rPr>
        <w:t>protect digital assets</w:t>
      </w:r>
    </w:p>
    <w:p w14:paraId="324A4EAA" w14:textId="77777777" w:rsidR="0098213B" w:rsidRPr="00C8234C" w:rsidRDefault="0098213B" w:rsidP="00C8234C">
      <w:pPr>
        <w:pStyle w:val="ListParagraph"/>
        <w:numPr>
          <w:ilvl w:val="0"/>
          <w:numId w:val="6"/>
        </w:numPr>
        <w:tabs>
          <w:tab w:val="left" w:pos="1061"/>
        </w:tabs>
        <w:spacing w:before="10" w:line="252" w:lineRule="auto"/>
        <w:ind w:right="1638"/>
      </w:pPr>
      <w:r w:rsidRPr="00C8234C">
        <w:rPr>
          <w:color w:val="1F1F22"/>
        </w:rPr>
        <w:t>53.5%</w:t>
      </w:r>
      <w:r w:rsidRPr="00C8234C">
        <w:rPr>
          <w:color w:val="1F1F22"/>
          <w:spacing w:val="-5"/>
        </w:rPr>
        <w:t xml:space="preserve"> </w:t>
      </w:r>
      <w:r w:rsidRPr="00C8234C">
        <w:rPr>
          <w:color w:val="1F1F22"/>
        </w:rPr>
        <w:t>of</w:t>
      </w:r>
      <w:r w:rsidRPr="00C8234C">
        <w:rPr>
          <w:color w:val="1F1F22"/>
          <w:spacing w:val="-10"/>
        </w:rPr>
        <w:t xml:space="preserve"> </w:t>
      </w:r>
      <w:r w:rsidRPr="00C8234C">
        <w:rPr>
          <w:color w:val="1F1F22"/>
        </w:rPr>
        <w:t>the</w:t>
      </w:r>
      <w:r w:rsidRPr="00C8234C">
        <w:rPr>
          <w:color w:val="1F1F22"/>
          <w:spacing w:val="-3"/>
        </w:rPr>
        <w:t xml:space="preserve"> </w:t>
      </w:r>
      <w:r w:rsidRPr="00C8234C">
        <w:rPr>
          <w:color w:val="1F1F22"/>
        </w:rPr>
        <w:t>respondents</w:t>
      </w:r>
      <w:r w:rsidRPr="00C8234C">
        <w:rPr>
          <w:color w:val="1F1F22"/>
          <w:spacing w:val="-4"/>
        </w:rPr>
        <w:t xml:space="preserve"> </w:t>
      </w:r>
      <w:r w:rsidRPr="00C8234C">
        <w:rPr>
          <w:color w:val="1F1F22"/>
        </w:rPr>
        <w:t>are</w:t>
      </w:r>
      <w:r w:rsidRPr="00C8234C">
        <w:rPr>
          <w:color w:val="1F1F22"/>
          <w:spacing w:val="-3"/>
        </w:rPr>
        <w:t xml:space="preserve"> </w:t>
      </w:r>
      <w:r w:rsidRPr="00C8234C">
        <w:rPr>
          <w:color w:val="1F1F22"/>
        </w:rPr>
        <w:t>Known</w:t>
      </w:r>
      <w:r w:rsidRPr="00C8234C">
        <w:rPr>
          <w:color w:val="1F1F22"/>
          <w:spacing w:val="-8"/>
        </w:rPr>
        <w:t xml:space="preserve"> </w:t>
      </w:r>
      <w:r w:rsidRPr="00C8234C">
        <w:rPr>
          <w:color w:val="1F1F22"/>
        </w:rPr>
        <w:t>to</w:t>
      </w:r>
      <w:r w:rsidRPr="00C8234C">
        <w:rPr>
          <w:color w:val="1F1F22"/>
          <w:spacing w:val="-2"/>
        </w:rPr>
        <w:t xml:space="preserve"> </w:t>
      </w:r>
      <w:r w:rsidRPr="00C8234C">
        <w:rPr>
          <w:color w:val="1F1F22"/>
        </w:rPr>
        <w:t>manage financial</w:t>
      </w:r>
      <w:r w:rsidRPr="00C8234C">
        <w:rPr>
          <w:color w:val="1F1F22"/>
          <w:spacing w:val="-7"/>
        </w:rPr>
        <w:t xml:space="preserve"> </w:t>
      </w:r>
      <w:r w:rsidRPr="00C8234C">
        <w:rPr>
          <w:color w:val="1F1F22"/>
        </w:rPr>
        <w:t>risks</w:t>
      </w:r>
      <w:r w:rsidRPr="00C8234C">
        <w:rPr>
          <w:color w:val="1F1F22"/>
          <w:spacing w:val="-4"/>
        </w:rPr>
        <w:t xml:space="preserve"> </w:t>
      </w:r>
      <w:r w:rsidRPr="00C8234C">
        <w:rPr>
          <w:color w:val="1F1F22"/>
        </w:rPr>
        <w:t>associated with</w:t>
      </w:r>
      <w:r w:rsidRPr="00C8234C">
        <w:rPr>
          <w:color w:val="1F1F22"/>
          <w:spacing w:val="-2"/>
        </w:rPr>
        <w:t xml:space="preserve"> </w:t>
      </w:r>
      <w:r w:rsidRPr="00C8234C">
        <w:rPr>
          <w:color w:val="1F1F22"/>
        </w:rPr>
        <w:t xml:space="preserve">its </w:t>
      </w:r>
      <w:r w:rsidRPr="00C8234C">
        <w:rPr>
          <w:color w:val="1F1F22"/>
          <w:spacing w:val="-2"/>
        </w:rPr>
        <w:t>operations</w:t>
      </w:r>
    </w:p>
    <w:p w14:paraId="67B8906B" w14:textId="77777777" w:rsidR="0098213B" w:rsidRPr="00C8234C" w:rsidRDefault="0098213B" w:rsidP="00C8234C">
      <w:pPr>
        <w:pStyle w:val="ListParagraph"/>
        <w:numPr>
          <w:ilvl w:val="0"/>
          <w:numId w:val="6"/>
        </w:numPr>
        <w:tabs>
          <w:tab w:val="left" w:pos="1061"/>
        </w:tabs>
        <w:spacing w:before="12" w:line="249" w:lineRule="auto"/>
        <w:ind w:right="2108"/>
      </w:pPr>
      <w:r w:rsidRPr="00C8234C">
        <w:rPr>
          <w:color w:val="1F1F22"/>
        </w:rPr>
        <w:t>32.5%</w:t>
      </w:r>
      <w:r w:rsidRPr="00C8234C">
        <w:rPr>
          <w:color w:val="1F1F22"/>
          <w:spacing w:val="-4"/>
        </w:rPr>
        <w:t xml:space="preserve"> </w:t>
      </w:r>
      <w:r w:rsidRPr="00C8234C">
        <w:rPr>
          <w:color w:val="1F1F22"/>
        </w:rPr>
        <w:t>of</w:t>
      </w:r>
      <w:r w:rsidRPr="00C8234C">
        <w:rPr>
          <w:color w:val="1F1F22"/>
          <w:spacing w:val="-9"/>
        </w:rPr>
        <w:t xml:space="preserve"> </w:t>
      </w:r>
      <w:r w:rsidRPr="00C8234C">
        <w:rPr>
          <w:color w:val="1F1F22"/>
        </w:rPr>
        <w:t>the</w:t>
      </w:r>
      <w:r w:rsidRPr="00C8234C">
        <w:rPr>
          <w:color w:val="1F1F22"/>
          <w:spacing w:val="-2"/>
        </w:rPr>
        <w:t xml:space="preserve"> </w:t>
      </w:r>
      <w:r w:rsidRPr="00C8234C">
        <w:rPr>
          <w:color w:val="1F1F22"/>
        </w:rPr>
        <w:t>respondents</w:t>
      </w:r>
      <w:r w:rsidRPr="00C8234C">
        <w:rPr>
          <w:color w:val="1F1F22"/>
          <w:spacing w:val="-3"/>
        </w:rPr>
        <w:t xml:space="preserve"> </w:t>
      </w:r>
      <w:r w:rsidRPr="00C8234C">
        <w:rPr>
          <w:color w:val="1F1F22"/>
        </w:rPr>
        <w:t>are</w:t>
      </w:r>
      <w:r w:rsidRPr="00C8234C">
        <w:rPr>
          <w:color w:val="1F1F22"/>
          <w:spacing w:val="-2"/>
        </w:rPr>
        <w:t xml:space="preserve"> </w:t>
      </w:r>
      <w:r w:rsidRPr="00C8234C">
        <w:rPr>
          <w:color w:val="1F1F22"/>
        </w:rPr>
        <w:t>agree</w:t>
      </w:r>
      <w:r w:rsidRPr="00C8234C">
        <w:rPr>
          <w:color w:val="1F1F22"/>
          <w:spacing w:val="-2"/>
        </w:rPr>
        <w:t xml:space="preserve"> </w:t>
      </w:r>
      <w:r w:rsidRPr="00C8234C">
        <w:rPr>
          <w:color w:val="1F1F22"/>
        </w:rPr>
        <w:t>with</w:t>
      </w:r>
      <w:r w:rsidRPr="00C8234C">
        <w:rPr>
          <w:color w:val="1F1F22"/>
          <w:spacing w:val="-6"/>
        </w:rPr>
        <w:t xml:space="preserve"> </w:t>
      </w:r>
      <w:r w:rsidRPr="00C8234C">
        <w:rPr>
          <w:color w:val="1F1F22"/>
        </w:rPr>
        <w:t>prepared</w:t>
      </w:r>
      <w:r w:rsidRPr="00C8234C">
        <w:rPr>
          <w:color w:val="1F1F22"/>
          <w:spacing w:val="-1"/>
        </w:rPr>
        <w:t xml:space="preserve"> </w:t>
      </w:r>
      <w:r w:rsidRPr="00C8234C">
        <w:rPr>
          <w:color w:val="1F1F22"/>
        </w:rPr>
        <w:t>with</w:t>
      </w:r>
      <w:r w:rsidRPr="00C8234C">
        <w:rPr>
          <w:color w:val="1F1F22"/>
          <w:spacing w:val="-6"/>
        </w:rPr>
        <w:t xml:space="preserve"> </w:t>
      </w:r>
      <w:r w:rsidRPr="00C8234C">
        <w:rPr>
          <w:color w:val="1F1F22"/>
        </w:rPr>
        <w:t>contingency</w:t>
      </w:r>
      <w:r w:rsidRPr="00C8234C">
        <w:rPr>
          <w:color w:val="1F1F22"/>
          <w:spacing w:val="-11"/>
        </w:rPr>
        <w:t xml:space="preserve"> </w:t>
      </w:r>
      <w:r w:rsidRPr="00C8234C">
        <w:rPr>
          <w:color w:val="1F1F22"/>
        </w:rPr>
        <w:t>plans for unforeseen disruptions</w:t>
      </w:r>
    </w:p>
    <w:p w14:paraId="2E894FB5" w14:textId="77777777" w:rsidR="0098213B" w:rsidRPr="00C8234C" w:rsidRDefault="0098213B" w:rsidP="00C8234C">
      <w:pPr>
        <w:pStyle w:val="ListParagraph"/>
        <w:numPr>
          <w:ilvl w:val="0"/>
          <w:numId w:val="6"/>
        </w:numPr>
        <w:tabs>
          <w:tab w:val="left" w:pos="1060"/>
        </w:tabs>
        <w:spacing w:before="16"/>
      </w:pPr>
      <w:r w:rsidRPr="00C8234C">
        <w:rPr>
          <w:color w:val="1F1F22"/>
        </w:rPr>
        <w:t>61.5%</w:t>
      </w:r>
      <w:r w:rsidRPr="00C8234C">
        <w:rPr>
          <w:color w:val="1F1F22"/>
          <w:spacing w:val="4"/>
        </w:rPr>
        <w:t xml:space="preserve"> </w:t>
      </w:r>
      <w:r w:rsidRPr="00C8234C">
        <w:rPr>
          <w:color w:val="1F1F22"/>
        </w:rPr>
        <w:t>of</w:t>
      </w:r>
      <w:r w:rsidRPr="00C8234C">
        <w:rPr>
          <w:color w:val="1F1F22"/>
          <w:spacing w:val="1"/>
        </w:rPr>
        <w:t xml:space="preserve"> </w:t>
      </w:r>
      <w:r w:rsidRPr="00C8234C">
        <w:rPr>
          <w:color w:val="1F1F22"/>
        </w:rPr>
        <w:t>the</w:t>
      </w:r>
      <w:r w:rsidRPr="00C8234C">
        <w:rPr>
          <w:color w:val="1F1F22"/>
          <w:spacing w:val="13"/>
        </w:rPr>
        <w:t xml:space="preserve"> </w:t>
      </w:r>
      <w:r w:rsidRPr="00C8234C">
        <w:rPr>
          <w:color w:val="1F1F22"/>
        </w:rPr>
        <w:t>respondents</w:t>
      </w:r>
      <w:r w:rsidRPr="00C8234C">
        <w:rPr>
          <w:color w:val="1F1F22"/>
          <w:spacing w:val="16"/>
        </w:rPr>
        <w:t xml:space="preserve"> </w:t>
      </w:r>
      <w:r w:rsidRPr="00C8234C">
        <w:rPr>
          <w:color w:val="1F1F22"/>
        </w:rPr>
        <w:t>are</w:t>
      </w:r>
      <w:r w:rsidRPr="00C8234C">
        <w:rPr>
          <w:color w:val="1F1F22"/>
          <w:spacing w:val="13"/>
        </w:rPr>
        <w:t xml:space="preserve"> </w:t>
      </w:r>
      <w:r w:rsidRPr="00C8234C">
        <w:rPr>
          <w:color w:val="1F1F22"/>
        </w:rPr>
        <w:t>Know</w:t>
      </w:r>
      <w:r w:rsidRPr="00C8234C">
        <w:rPr>
          <w:color w:val="1F1F22"/>
          <w:spacing w:val="9"/>
        </w:rPr>
        <w:t xml:space="preserve"> </w:t>
      </w:r>
      <w:r w:rsidRPr="00C8234C">
        <w:rPr>
          <w:color w:val="1F1F22"/>
        </w:rPr>
        <w:t>the</w:t>
      </w:r>
      <w:r w:rsidRPr="00C8234C">
        <w:rPr>
          <w:color w:val="1F1F22"/>
          <w:spacing w:val="8"/>
        </w:rPr>
        <w:t xml:space="preserve"> </w:t>
      </w:r>
      <w:r w:rsidRPr="00C8234C">
        <w:rPr>
          <w:color w:val="1F1F22"/>
        </w:rPr>
        <w:t>relevant</w:t>
      </w:r>
      <w:r w:rsidRPr="00C8234C">
        <w:rPr>
          <w:color w:val="1F1F22"/>
          <w:spacing w:val="30"/>
        </w:rPr>
        <w:t xml:space="preserve"> </w:t>
      </w:r>
      <w:r w:rsidRPr="00C8234C">
        <w:rPr>
          <w:color w:val="1F1F22"/>
        </w:rPr>
        <w:t>regulations</w:t>
      </w:r>
      <w:r w:rsidRPr="00C8234C">
        <w:rPr>
          <w:color w:val="1F1F22"/>
          <w:spacing w:val="21"/>
        </w:rPr>
        <w:t xml:space="preserve"> </w:t>
      </w:r>
      <w:r w:rsidRPr="00C8234C">
        <w:rPr>
          <w:color w:val="1F1F22"/>
        </w:rPr>
        <w:t>in</w:t>
      </w:r>
      <w:r w:rsidRPr="00C8234C">
        <w:rPr>
          <w:color w:val="1F1F22"/>
          <w:spacing w:val="22"/>
        </w:rPr>
        <w:t xml:space="preserve"> </w:t>
      </w:r>
      <w:r w:rsidRPr="00C8234C">
        <w:rPr>
          <w:color w:val="1F1F22"/>
        </w:rPr>
        <w:t>its</w:t>
      </w:r>
      <w:r w:rsidRPr="00C8234C">
        <w:rPr>
          <w:color w:val="1F1F22"/>
          <w:spacing w:val="8"/>
        </w:rPr>
        <w:t xml:space="preserve"> </w:t>
      </w:r>
      <w:r w:rsidRPr="00C8234C">
        <w:rPr>
          <w:color w:val="1F1F22"/>
          <w:spacing w:val="-2"/>
        </w:rPr>
        <w:t>operations</w:t>
      </w:r>
    </w:p>
    <w:p w14:paraId="64C3AFBD" w14:textId="77777777" w:rsidR="0098213B" w:rsidRPr="00C8234C" w:rsidRDefault="0098213B" w:rsidP="00C8234C">
      <w:pPr>
        <w:pStyle w:val="ListParagraph"/>
        <w:numPr>
          <w:ilvl w:val="0"/>
          <w:numId w:val="6"/>
        </w:numPr>
        <w:tabs>
          <w:tab w:val="left" w:pos="1061"/>
        </w:tabs>
        <w:spacing w:before="19" w:line="252" w:lineRule="auto"/>
        <w:ind w:right="2267"/>
      </w:pPr>
      <w:r w:rsidRPr="00C8234C">
        <w:rPr>
          <w:color w:val="1F1F22"/>
        </w:rPr>
        <w:t>40%</w:t>
      </w:r>
      <w:r w:rsidRPr="00C8234C">
        <w:rPr>
          <w:color w:val="1F1F22"/>
          <w:spacing w:val="-6"/>
        </w:rPr>
        <w:t xml:space="preserve"> </w:t>
      </w:r>
      <w:r w:rsidRPr="00C8234C">
        <w:rPr>
          <w:color w:val="1F1F22"/>
        </w:rPr>
        <w:t>of</w:t>
      </w:r>
      <w:r w:rsidRPr="00C8234C">
        <w:rPr>
          <w:color w:val="1F1F22"/>
          <w:spacing w:val="-10"/>
        </w:rPr>
        <w:t xml:space="preserve"> </w:t>
      </w:r>
      <w:r w:rsidRPr="00C8234C">
        <w:rPr>
          <w:color w:val="1F1F22"/>
        </w:rPr>
        <w:t>the</w:t>
      </w:r>
      <w:r w:rsidRPr="00C8234C">
        <w:rPr>
          <w:color w:val="1F1F22"/>
          <w:spacing w:val="-4"/>
        </w:rPr>
        <w:t xml:space="preserve"> </w:t>
      </w:r>
      <w:r w:rsidRPr="00C8234C">
        <w:rPr>
          <w:color w:val="1F1F22"/>
        </w:rPr>
        <w:t>respondents</w:t>
      </w:r>
      <w:r w:rsidRPr="00C8234C">
        <w:rPr>
          <w:color w:val="1F1F22"/>
          <w:spacing w:val="-5"/>
        </w:rPr>
        <w:t xml:space="preserve"> </w:t>
      </w:r>
      <w:r w:rsidRPr="00C8234C">
        <w:rPr>
          <w:color w:val="1F1F22"/>
        </w:rPr>
        <w:t>are</w:t>
      </w:r>
      <w:r w:rsidRPr="00C8234C">
        <w:rPr>
          <w:color w:val="1F1F22"/>
          <w:spacing w:val="-4"/>
        </w:rPr>
        <w:t xml:space="preserve"> </w:t>
      </w:r>
      <w:r w:rsidRPr="00C8234C">
        <w:rPr>
          <w:color w:val="1F1F22"/>
        </w:rPr>
        <w:t>Effective in</w:t>
      </w:r>
      <w:r w:rsidRPr="00C8234C">
        <w:rPr>
          <w:color w:val="1F1F22"/>
          <w:spacing w:val="-8"/>
        </w:rPr>
        <w:t xml:space="preserve"> </w:t>
      </w:r>
      <w:r w:rsidRPr="00C8234C">
        <w:rPr>
          <w:color w:val="1F1F22"/>
        </w:rPr>
        <w:t>training</w:t>
      </w:r>
      <w:r w:rsidRPr="00C8234C">
        <w:rPr>
          <w:color w:val="1F1F22"/>
          <w:spacing w:val="-3"/>
        </w:rPr>
        <w:t xml:space="preserve"> </w:t>
      </w:r>
      <w:r w:rsidRPr="00C8234C">
        <w:rPr>
          <w:color w:val="1F1F22"/>
        </w:rPr>
        <w:t xml:space="preserve">programs </w:t>
      </w:r>
      <w:r w:rsidRPr="00C8234C">
        <w:rPr>
          <w:color w:val="1F1F22"/>
        </w:rPr>
        <w:lastRenderedPageBreak/>
        <w:t>provided</w:t>
      </w:r>
      <w:r w:rsidRPr="00C8234C">
        <w:rPr>
          <w:color w:val="1F1F22"/>
          <w:spacing w:val="-3"/>
        </w:rPr>
        <w:t xml:space="preserve"> </w:t>
      </w:r>
      <w:r w:rsidRPr="00C8234C">
        <w:rPr>
          <w:color w:val="1F1F22"/>
        </w:rPr>
        <w:t>to</w:t>
      </w:r>
      <w:r w:rsidRPr="00C8234C">
        <w:rPr>
          <w:color w:val="1F1F22"/>
          <w:spacing w:val="-3"/>
        </w:rPr>
        <w:t xml:space="preserve"> </w:t>
      </w:r>
      <w:r w:rsidRPr="00C8234C">
        <w:rPr>
          <w:color w:val="1F1F22"/>
        </w:rPr>
        <w:t>staff regarding risk management</w:t>
      </w:r>
    </w:p>
    <w:p w14:paraId="4239CF76" w14:textId="77777777" w:rsidR="0098213B" w:rsidRPr="00C8234C" w:rsidRDefault="0098213B" w:rsidP="00C8234C">
      <w:pPr>
        <w:pStyle w:val="ListParagraph"/>
        <w:numPr>
          <w:ilvl w:val="0"/>
          <w:numId w:val="6"/>
        </w:numPr>
        <w:tabs>
          <w:tab w:val="left" w:pos="1061"/>
        </w:tabs>
        <w:spacing w:before="16" w:line="244" w:lineRule="auto"/>
        <w:ind w:right="1560"/>
      </w:pPr>
      <w:r w:rsidRPr="00C8234C">
        <w:rPr>
          <w:color w:val="1F1F22"/>
        </w:rPr>
        <w:t>47.5%</w:t>
      </w:r>
      <w:r w:rsidRPr="00C8234C">
        <w:rPr>
          <w:color w:val="1F1F22"/>
          <w:spacing w:val="-5"/>
        </w:rPr>
        <w:t xml:space="preserve"> </w:t>
      </w:r>
      <w:r w:rsidRPr="00C8234C">
        <w:rPr>
          <w:color w:val="1F1F22"/>
        </w:rPr>
        <w:t>of</w:t>
      </w:r>
      <w:r w:rsidRPr="00C8234C">
        <w:rPr>
          <w:color w:val="1F1F22"/>
          <w:spacing w:val="-9"/>
        </w:rPr>
        <w:t xml:space="preserve"> </w:t>
      </w:r>
      <w:r w:rsidRPr="00C8234C">
        <w:rPr>
          <w:color w:val="1F1F22"/>
        </w:rPr>
        <w:t>the</w:t>
      </w:r>
      <w:r w:rsidRPr="00C8234C">
        <w:rPr>
          <w:color w:val="1F1F22"/>
          <w:spacing w:val="-3"/>
        </w:rPr>
        <w:t xml:space="preserve"> </w:t>
      </w:r>
      <w:r w:rsidRPr="00C8234C">
        <w:rPr>
          <w:color w:val="1F1F22"/>
        </w:rPr>
        <w:t>respondents</w:t>
      </w:r>
      <w:r w:rsidRPr="00C8234C">
        <w:rPr>
          <w:color w:val="1F1F22"/>
          <w:spacing w:val="-4"/>
        </w:rPr>
        <w:t xml:space="preserve"> </w:t>
      </w:r>
      <w:r w:rsidRPr="00C8234C">
        <w:rPr>
          <w:color w:val="1F1F22"/>
        </w:rPr>
        <w:t>are</w:t>
      </w:r>
      <w:r w:rsidRPr="00C8234C">
        <w:rPr>
          <w:color w:val="1F1F22"/>
          <w:spacing w:val="-3"/>
        </w:rPr>
        <w:t xml:space="preserve"> </w:t>
      </w:r>
      <w:r w:rsidRPr="00C8234C">
        <w:rPr>
          <w:color w:val="1F1F22"/>
        </w:rPr>
        <w:t>agree</w:t>
      </w:r>
      <w:r w:rsidRPr="00C8234C">
        <w:rPr>
          <w:color w:val="1F1F22"/>
          <w:spacing w:val="-3"/>
        </w:rPr>
        <w:t xml:space="preserve"> </w:t>
      </w:r>
      <w:r w:rsidRPr="00C8234C">
        <w:rPr>
          <w:color w:val="1F1F22"/>
        </w:rPr>
        <w:t>with</w:t>
      </w:r>
      <w:r w:rsidRPr="00C8234C">
        <w:rPr>
          <w:color w:val="1F1F22"/>
          <w:spacing w:val="-7"/>
        </w:rPr>
        <w:t xml:space="preserve"> </w:t>
      </w:r>
      <w:r w:rsidRPr="00C8234C">
        <w:rPr>
          <w:color w:val="1F1F22"/>
        </w:rPr>
        <w:t>physical</w:t>
      </w:r>
      <w:r w:rsidRPr="00C8234C">
        <w:rPr>
          <w:color w:val="1F1F22"/>
          <w:spacing w:val="-7"/>
        </w:rPr>
        <w:t xml:space="preserve"> </w:t>
      </w:r>
      <w:r w:rsidRPr="00C8234C">
        <w:rPr>
          <w:color w:val="1F1F22"/>
        </w:rPr>
        <w:t>assets</w:t>
      </w:r>
      <w:r w:rsidRPr="00C8234C">
        <w:rPr>
          <w:color w:val="1F1F22"/>
          <w:spacing w:val="-4"/>
        </w:rPr>
        <w:t xml:space="preserve"> </w:t>
      </w:r>
      <w:r w:rsidRPr="00C8234C">
        <w:rPr>
          <w:color w:val="1F1F22"/>
        </w:rPr>
        <w:t>protected</w:t>
      </w:r>
      <w:r w:rsidRPr="00C8234C">
        <w:rPr>
          <w:color w:val="1F1F22"/>
          <w:spacing w:val="-7"/>
        </w:rPr>
        <w:t xml:space="preserve"> </w:t>
      </w:r>
      <w:r w:rsidRPr="00C8234C">
        <w:rPr>
          <w:color w:val="1F1F22"/>
        </w:rPr>
        <w:t>against potential risk in NVOCC activities</w:t>
      </w:r>
    </w:p>
    <w:p w14:paraId="3ED8A7A0" w14:textId="77777777" w:rsidR="0098213B" w:rsidRPr="00C8234C" w:rsidRDefault="0098213B" w:rsidP="00C8234C">
      <w:pPr>
        <w:pStyle w:val="ListParagraph"/>
        <w:numPr>
          <w:ilvl w:val="0"/>
          <w:numId w:val="6"/>
        </w:numPr>
        <w:tabs>
          <w:tab w:val="left" w:pos="1061"/>
        </w:tabs>
        <w:spacing w:before="33" w:line="254" w:lineRule="auto"/>
        <w:ind w:right="2126"/>
      </w:pPr>
      <w:r w:rsidRPr="00C8234C">
        <w:rPr>
          <w:color w:val="1F1F22"/>
        </w:rPr>
        <w:t>45%</w:t>
      </w:r>
      <w:r w:rsidRPr="00C8234C">
        <w:rPr>
          <w:color w:val="1F1F22"/>
          <w:spacing w:val="-5"/>
        </w:rPr>
        <w:t xml:space="preserve"> </w:t>
      </w:r>
      <w:r w:rsidRPr="00C8234C">
        <w:rPr>
          <w:color w:val="1F1F22"/>
        </w:rPr>
        <w:t>of</w:t>
      </w:r>
      <w:r w:rsidRPr="00C8234C">
        <w:rPr>
          <w:color w:val="1F1F22"/>
          <w:spacing w:val="-10"/>
        </w:rPr>
        <w:t xml:space="preserve"> </w:t>
      </w:r>
      <w:r w:rsidRPr="00C8234C">
        <w:rPr>
          <w:color w:val="1F1F22"/>
        </w:rPr>
        <w:t>the</w:t>
      </w:r>
      <w:r w:rsidRPr="00C8234C">
        <w:rPr>
          <w:color w:val="1F1F22"/>
          <w:spacing w:val="-4"/>
        </w:rPr>
        <w:t xml:space="preserve"> </w:t>
      </w:r>
      <w:r w:rsidRPr="00C8234C">
        <w:rPr>
          <w:color w:val="1F1F22"/>
        </w:rPr>
        <w:t>respondents</w:t>
      </w:r>
      <w:r w:rsidRPr="00C8234C">
        <w:rPr>
          <w:color w:val="1F1F22"/>
          <w:spacing w:val="-4"/>
        </w:rPr>
        <w:t xml:space="preserve"> </w:t>
      </w:r>
      <w:r w:rsidRPr="00C8234C">
        <w:rPr>
          <w:color w:val="1F1F22"/>
        </w:rPr>
        <w:t>are</w:t>
      </w:r>
      <w:r w:rsidRPr="00C8234C">
        <w:rPr>
          <w:color w:val="1F1F22"/>
          <w:spacing w:val="-4"/>
        </w:rPr>
        <w:t xml:space="preserve"> </w:t>
      </w:r>
      <w:r w:rsidRPr="00C8234C">
        <w:rPr>
          <w:color w:val="1F1F22"/>
        </w:rPr>
        <w:t>Known</w:t>
      </w:r>
      <w:r w:rsidRPr="00C8234C">
        <w:rPr>
          <w:color w:val="1F1F22"/>
          <w:spacing w:val="-8"/>
        </w:rPr>
        <w:t xml:space="preserve"> </w:t>
      </w:r>
      <w:r w:rsidRPr="00C8234C">
        <w:rPr>
          <w:color w:val="1F1F22"/>
        </w:rPr>
        <w:t>to integrity</w:t>
      </w:r>
      <w:r w:rsidRPr="00C8234C">
        <w:rPr>
          <w:color w:val="1F1F22"/>
          <w:spacing w:val="-12"/>
        </w:rPr>
        <w:t xml:space="preserve"> </w:t>
      </w:r>
      <w:r w:rsidRPr="00C8234C">
        <w:rPr>
          <w:color w:val="1F1F22"/>
        </w:rPr>
        <w:t>of</w:t>
      </w:r>
      <w:r w:rsidRPr="00C8234C">
        <w:rPr>
          <w:color w:val="1F1F22"/>
          <w:spacing w:val="-5"/>
        </w:rPr>
        <w:t xml:space="preserve"> </w:t>
      </w:r>
      <w:r w:rsidRPr="00C8234C">
        <w:rPr>
          <w:color w:val="1F1F22"/>
        </w:rPr>
        <w:t>data</w:t>
      </w:r>
      <w:r w:rsidRPr="00C8234C">
        <w:rPr>
          <w:color w:val="1F1F22"/>
          <w:spacing w:val="-4"/>
        </w:rPr>
        <w:t xml:space="preserve"> </w:t>
      </w:r>
      <w:r w:rsidRPr="00C8234C">
        <w:rPr>
          <w:color w:val="1F1F22"/>
        </w:rPr>
        <w:t>maintained</w:t>
      </w:r>
      <w:r w:rsidRPr="00C8234C">
        <w:rPr>
          <w:color w:val="1F1F22"/>
          <w:spacing w:val="-3"/>
        </w:rPr>
        <w:t xml:space="preserve"> </w:t>
      </w:r>
      <w:r w:rsidRPr="00C8234C">
        <w:rPr>
          <w:color w:val="1F1F22"/>
        </w:rPr>
        <w:t>to prevent potential risk</w:t>
      </w:r>
    </w:p>
    <w:p w14:paraId="18A38316" w14:textId="77777777" w:rsidR="0098213B" w:rsidRPr="00C8234C" w:rsidRDefault="0098213B" w:rsidP="00C8234C">
      <w:pPr>
        <w:pStyle w:val="ListParagraph"/>
        <w:numPr>
          <w:ilvl w:val="0"/>
          <w:numId w:val="6"/>
        </w:numPr>
        <w:tabs>
          <w:tab w:val="left" w:pos="1060"/>
        </w:tabs>
        <w:spacing w:line="290" w:lineRule="exact"/>
      </w:pPr>
      <w:r w:rsidRPr="00C8234C">
        <w:rPr>
          <w:color w:val="1F1F22"/>
        </w:rPr>
        <w:t>70%</w:t>
      </w:r>
      <w:r w:rsidRPr="00C8234C">
        <w:rPr>
          <w:color w:val="1F1F22"/>
          <w:spacing w:val="8"/>
        </w:rPr>
        <w:t xml:space="preserve"> </w:t>
      </w:r>
      <w:r w:rsidRPr="00C8234C">
        <w:rPr>
          <w:color w:val="1F1F22"/>
        </w:rPr>
        <w:t>of</w:t>
      </w:r>
      <w:r w:rsidRPr="00C8234C">
        <w:rPr>
          <w:color w:val="1F1F22"/>
          <w:spacing w:val="2"/>
        </w:rPr>
        <w:t xml:space="preserve"> </w:t>
      </w:r>
      <w:r w:rsidRPr="00C8234C">
        <w:rPr>
          <w:color w:val="1F1F22"/>
        </w:rPr>
        <w:t>the</w:t>
      </w:r>
      <w:r w:rsidRPr="00C8234C">
        <w:rPr>
          <w:color w:val="1F1F22"/>
          <w:spacing w:val="13"/>
        </w:rPr>
        <w:t xml:space="preserve"> </w:t>
      </w:r>
      <w:r w:rsidRPr="00C8234C">
        <w:rPr>
          <w:color w:val="1F1F22"/>
        </w:rPr>
        <w:t>respondents</w:t>
      </w:r>
      <w:r w:rsidRPr="00C8234C">
        <w:rPr>
          <w:color w:val="1F1F22"/>
          <w:spacing w:val="22"/>
        </w:rPr>
        <w:t xml:space="preserve"> </w:t>
      </w:r>
      <w:r w:rsidRPr="00C8234C">
        <w:rPr>
          <w:color w:val="1F1F22"/>
        </w:rPr>
        <w:t>agree</w:t>
      </w:r>
      <w:r w:rsidRPr="00C8234C">
        <w:rPr>
          <w:color w:val="1F1F22"/>
          <w:spacing w:val="13"/>
        </w:rPr>
        <w:t xml:space="preserve"> </w:t>
      </w:r>
      <w:r w:rsidRPr="00C8234C">
        <w:rPr>
          <w:color w:val="1F1F22"/>
        </w:rPr>
        <w:t>with</w:t>
      </w:r>
      <w:r w:rsidRPr="00C8234C">
        <w:rPr>
          <w:color w:val="1F1F22"/>
          <w:spacing w:val="14"/>
        </w:rPr>
        <w:t xml:space="preserve"> </w:t>
      </w:r>
      <w:r w:rsidRPr="00C8234C">
        <w:rPr>
          <w:color w:val="1F1F22"/>
        </w:rPr>
        <w:t>handle</w:t>
      </w:r>
      <w:r w:rsidRPr="00C8234C">
        <w:rPr>
          <w:color w:val="1F1F22"/>
          <w:spacing w:val="23"/>
        </w:rPr>
        <w:t xml:space="preserve"> </w:t>
      </w:r>
      <w:r w:rsidRPr="00C8234C">
        <w:rPr>
          <w:color w:val="1F1F22"/>
        </w:rPr>
        <w:t>communication</w:t>
      </w:r>
      <w:r w:rsidRPr="00C8234C">
        <w:rPr>
          <w:color w:val="1F1F22"/>
          <w:spacing w:val="12"/>
        </w:rPr>
        <w:t xml:space="preserve"> </w:t>
      </w:r>
      <w:r w:rsidRPr="00C8234C">
        <w:rPr>
          <w:color w:val="1F1F22"/>
        </w:rPr>
        <w:t>during</w:t>
      </w:r>
      <w:r w:rsidRPr="00C8234C">
        <w:rPr>
          <w:color w:val="1F1F22"/>
          <w:spacing w:val="23"/>
        </w:rPr>
        <w:t xml:space="preserve"> </w:t>
      </w:r>
      <w:r w:rsidRPr="00C8234C">
        <w:rPr>
          <w:color w:val="1F1F22"/>
        </w:rPr>
        <w:t>crisis</w:t>
      </w:r>
      <w:r w:rsidRPr="00C8234C">
        <w:rPr>
          <w:color w:val="1F1F22"/>
          <w:spacing w:val="22"/>
        </w:rPr>
        <w:t xml:space="preserve"> </w:t>
      </w:r>
      <w:r w:rsidRPr="00C8234C">
        <w:rPr>
          <w:color w:val="1F1F22"/>
          <w:spacing w:val="-2"/>
        </w:rPr>
        <w:t>situation</w:t>
      </w:r>
    </w:p>
    <w:p w14:paraId="53E8B44A" w14:textId="77777777" w:rsidR="0098213B" w:rsidRPr="00C8234C" w:rsidRDefault="0098213B" w:rsidP="00C8234C">
      <w:pPr>
        <w:pStyle w:val="ListParagraph"/>
        <w:numPr>
          <w:ilvl w:val="0"/>
          <w:numId w:val="6"/>
        </w:numPr>
        <w:tabs>
          <w:tab w:val="left" w:pos="1060"/>
        </w:tabs>
        <w:spacing w:before="27"/>
      </w:pPr>
      <w:r w:rsidRPr="00C8234C">
        <w:rPr>
          <w:color w:val="1F1F22"/>
        </w:rPr>
        <w:t>60%</w:t>
      </w:r>
      <w:r w:rsidRPr="00C8234C">
        <w:rPr>
          <w:color w:val="1F1F22"/>
          <w:spacing w:val="8"/>
        </w:rPr>
        <w:t xml:space="preserve"> </w:t>
      </w:r>
      <w:r w:rsidRPr="00C8234C">
        <w:rPr>
          <w:color w:val="1F1F22"/>
        </w:rPr>
        <w:t>of</w:t>
      </w:r>
      <w:r w:rsidRPr="00C8234C">
        <w:rPr>
          <w:color w:val="1F1F22"/>
          <w:spacing w:val="2"/>
        </w:rPr>
        <w:t xml:space="preserve"> </w:t>
      </w:r>
      <w:r w:rsidRPr="00C8234C">
        <w:rPr>
          <w:color w:val="1F1F22"/>
        </w:rPr>
        <w:t>the</w:t>
      </w:r>
      <w:r w:rsidRPr="00C8234C">
        <w:rPr>
          <w:color w:val="1F1F22"/>
          <w:spacing w:val="9"/>
        </w:rPr>
        <w:t xml:space="preserve"> </w:t>
      </w:r>
      <w:r w:rsidRPr="00C8234C">
        <w:rPr>
          <w:color w:val="1F1F22"/>
        </w:rPr>
        <w:t>respondents</w:t>
      </w:r>
      <w:r w:rsidRPr="00C8234C">
        <w:rPr>
          <w:color w:val="1F1F22"/>
          <w:spacing w:val="18"/>
        </w:rPr>
        <w:t xml:space="preserve"> </w:t>
      </w:r>
      <w:r w:rsidRPr="00C8234C">
        <w:rPr>
          <w:color w:val="1F1F22"/>
        </w:rPr>
        <w:t>agree</w:t>
      </w:r>
      <w:r w:rsidRPr="00C8234C">
        <w:rPr>
          <w:color w:val="1F1F22"/>
          <w:spacing w:val="17"/>
        </w:rPr>
        <w:t xml:space="preserve"> </w:t>
      </w:r>
      <w:r w:rsidRPr="00C8234C">
        <w:rPr>
          <w:color w:val="1F1F22"/>
        </w:rPr>
        <w:t>with</w:t>
      </w:r>
      <w:r w:rsidRPr="00C8234C">
        <w:rPr>
          <w:color w:val="1F1F22"/>
          <w:spacing w:val="10"/>
        </w:rPr>
        <w:t xml:space="preserve"> </w:t>
      </w:r>
      <w:r w:rsidRPr="00C8234C">
        <w:rPr>
          <w:color w:val="1F1F22"/>
        </w:rPr>
        <w:t>address</w:t>
      </w:r>
      <w:r w:rsidRPr="00C8234C">
        <w:rPr>
          <w:color w:val="1F1F22"/>
          <w:spacing w:val="12"/>
        </w:rPr>
        <w:t xml:space="preserve"> </w:t>
      </w:r>
      <w:r w:rsidRPr="00C8234C">
        <w:rPr>
          <w:color w:val="1F1F22"/>
        </w:rPr>
        <w:t>environmental</w:t>
      </w:r>
      <w:r w:rsidRPr="00C8234C">
        <w:rPr>
          <w:color w:val="1F1F22"/>
          <w:spacing w:val="8"/>
        </w:rPr>
        <w:t xml:space="preserve"> </w:t>
      </w:r>
      <w:r w:rsidRPr="00C8234C">
        <w:rPr>
          <w:color w:val="1F1F22"/>
        </w:rPr>
        <w:t>risk</w:t>
      </w:r>
      <w:r w:rsidRPr="00C8234C">
        <w:rPr>
          <w:color w:val="1F1F22"/>
          <w:spacing w:val="28"/>
        </w:rPr>
        <w:t xml:space="preserve"> </w:t>
      </w:r>
      <w:r w:rsidRPr="00C8234C">
        <w:rPr>
          <w:color w:val="1F1F22"/>
        </w:rPr>
        <w:t>in</w:t>
      </w:r>
      <w:r w:rsidRPr="00C8234C">
        <w:rPr>
          <w:color w:val="1F1F22"/>
          <w:spacing w:val="24"/>
        </w:rPr>
        <w:t xml:space="preserve"> </w:t>
      </w:r>
      <w:r w:rsidRPr="00C8234C">
        <w:rPr>
          <w:color w:val="1F1F22"/>
        </w:rPr>
        <w:t>its</w:t>
      </w:r>
      <w:r w:rsidRPr="00C8234C">
        <w:rPr>
          <w:color w:val="1F1F22"/>
          <w:spacing w:val="8"/>
        </w:rPr>
        <w:t xml:space="preserve"> </w:t>
      </w:r>
      <w:r w:rsidRPr="00C8234C">
        <w:rPr>
          <w:color w:val="1F1F22"/>
          <w:spacing w:val="-2"/>
        </w:rPr>
        <w:t>operations</w:t>
      </w:r>
    </w:p>
    <w:p w14:paraId="215957CC" w14:textId="77777777" w:rsidR="0098213B" w:rsidRPr="00C8234C" w:rsidRDefault="0098213B" w:rsidP="00C8234C">
      <w:pPr>
        <w:pStyle w:val="ListParagraph"/>
        <w:numPr>
          <w:ilvl w:val="0"/>
          <w:numId w:val="6"/>
        </w:numPr>
        <w:tabs>
          <w:tab w:val="left" w:pos="1061"/>
        </w:tabs>
        <w:spacing w:before="18" w:line="249" w:lineRule="auto"/>
        <w:ind w:right="1429"/>
      </w:pPr>
      <w:r w:rsidRPr="00C8234C">
        <w:rPr>
          <w:color w:val="1F1F22"/>
        </w:rPr>
        <w:t>57.5%</w:t>
      </w:r>
      <w:r w:rsidRPr="00C8234C">
        <w:rPr>
          <w:color w:val="1F1F22"/>
          <w:spacing w:val="-5"/>
        </w:rPr>
        <w:t xml:space="preserve"> </w:t>
      </w:r>
      <w:r w:rsidRPr="00C8234C">
        <w:rPr>
          <w:color w:val="1F1F22"/>
        </w:rPr>
        <w:t>of</w:t>
      </w:r>
      <w:r w:rsidRPr="00C8234C">
        <w:rPr>
          <w:color w:val="1F1F22"/>
          <w:spacing w:val="-10"/>
        </w:rPr>
        <w:t xml:space="preserve"> </w:t>
      </w:r>
      <w:r w:rsidRPr="00C8234C">
        <w:rPr>
          <w:color w:val="1F1F22"/>
        </w:rPr>
        <w:t>the</w:t>
      </w:r>
      <w:r w:rsidRPr="00C8234C">
        <w:rPr>
          <w:color w:val="1F1F22"/>
          <w:spacing w:val="-3"/>
        </w:rPr>
        <w:t xml:space="preserve"> </w:t>
      </w:r>
      <w:r w:rsidRPr="00C8234C">
        <w:rPr>
          <w:color w:val="1F1F22"/>
        </w:rPr>
        <w:t>respondents</w:t>
      </w:r>
      <w:r w:rsidRPr="00C8234C">
        <w:rPr>
          <w:color w:val="1F1F22"/>
          <w:spacing w:val="-4"/>
        </w:rPr>
        <w:t xml:space="preserve"> </w:t>
      </w:r>
      <w:r w:rsidRPr="00C8234C">
        <w:rPr>
          <w:color w:val="1F1F22"/>
        </w:rPr>
        <w:t>known</w:t>
      </w:r>
      <w:r w:rsidRPr="00C8234C">
        <w:rPr>
          <w:color w:val="1F1F22"/>
          <w:spacing w:val="-8"/>
        </w:rPr>
        <w:t xml:space="preserve"> </w:t>
      </w:r>
      <w:r w:rsidRPr="00C8234C">
        <w:rPr>
          <w:color w:val="1F1F22"/>
        </w:rPr>
        <w:t>that geopolitical</w:t>
      </w:r>
      <w:r w:rsidRPr="00C8234C">
        <w:rPr>
          <w:color w:val="1F1F22"/>
          <w:spacing w:val="-11"/>
        </w:rPr>
        <w:t xml:space="preserve"> </w:t>
      </w:r>
      <w:r w:rsidRPr="00C8234C">
        <w:rPr>
          <w:color w:val="1F1F22"/>
        </w:rPr>
        <w:t>risk</w:t>
      </w:r>
      <w:r w:rsidRPr="00C8234C">
        <w:rPr>
          <w:color w:val="1F1F22"/>
          <w:spacing w:val="-2"/>
        </w:rPr>
        <w:t xml:space="preserve"> </w:t>
      </w:r>
      <w:r w:rsidRPr="00C8234C">
        <w:rPr>
          <w:color w:val="1F1F22"/>
        </w:rPr>
        <w:t>assessed in</w:t>
      </w:r>
      <w:r w:rsidRPr="00C8234C">
        <w:rPr>
          <w:color w:val="1F1F22"/>
          <w:spacing w:val="-7"/>
        </w:rPr>
        <w:t xml:space="preserve"> </w:t>
      </w:r>
      <w:r w:rsidRPr="00C8234C">
        <w:rPr>
          <w:color w:val="1F1F22"/>
        </w:rPr>
        <w:t>NVOCC</w:t>
      </w:r>
      <w:r w:rsidRPr="00C8234C">
        <w:rPr>
          <w:color w:val="1F1F22"/>
          <w:spacing w:val="-4"/>
        </w:rPr>
        <w:t xml:space="preserve"> </w:t>
      </w:r>
      <w:r w:rsidRPr="00C8234C">
        <w:rPr>
          <w:color w:val="1F1F22"/>
        </w:rPr>
        <w:t xml:space="preserve">decision </w:t>
      </w:r>
      <w:r w:rsidRPr="00C8234C">
        <w:rPr>
          <w:color w:val="1F1F22"/>
          <w:spacing w:val="-2"/>
        </w:rPr>
        <w:t>making</w:t>
      </w:r>
    </w:p>
    <w:p w14:paraId="7B89E993" w14:textId="77777777" w:rsidR="0098213B" w:rsidRPr="00C8234C" w:rsidRDefault="0098213B" w:rsidP="00C8234C">
      <w:pPr>
        <w:pStyle w:val="ListParagraph"/>
        <w:numPr>
          <w:ilvl w:val="0"/>
          <w:numId w:val="6"/>
        </w:numPr>
        <w:tabs>
          <w:tab w:val="left" w:pos="1061"/>
        </w:tabs>
        <w:spacing w:before="17" w:line="254" w:lineRule="auto"/>
        <w:ind w:right="1766"/>
      </w:pPr>
      <w:r w:rsidRPr="00C8234C">
        <w:rPr>
          <w:color w:val="1F1F22"/>
        </w:rPr>
        <w:t>62.5%</w:t>
      </w:r>
      <w:r w:rsidRPr="00C8234C">
        <w:rPr>
          <w:color w:val="1F1F22"/>
          <w:spacing w:val="-6"/>
        </w:rPr>
        <w:t xml:space="preserve"> </w:t>
      </w:r>
      <w:r w:rsidRPr="00C8234C">
        <w:rPr>
          <w:color w:val="1F1F22"/>
        </w:rPr>
        <w:t>of</w:t>
      </w:r>
      <w:r w:rsidRPr="00C8234C">
        <w:rPr>
          <w:color w:val="1F1F22"/>
          <w:spacing w:val="-10"/>
        </w:rPr>
        <w:t xml:space="preserve"> </w:t>
      </w:r>
      <w:r w:rsidRPr="00C8234C">
        <w:rPr>
          <w:color w:val="1F1F22"/>
        </w:rPr>
        <w:t>the</w:t>
      </w:r>
      <w:r w:rsidRPr="00C8234C">
        <w:rPr>
          <w:color w:val="1F1F22"/>
          <w:spacing w:val="-4"/>
        </w:rPr>
        <w:t xml:space="preserve"> </w:t>
      </w:r>
      <w:r w:rsidRPr="00C8234C">
        <w:rPr>
          <w:color w:val="1F1F22"/>
        </w:rPr>
        <w:t>respondents</w:t>
      </w:r>
      <w:r w:rsidRPr="00C8234C">
        <w:rPr>
          <w:color w:val="1F1F22"/>
          <w:spacing w:val="-5"/>
        </w:rPr>
        <w:t xml:space="preserve"> </w:t>
      </w:r>
      <w:r w:rsidRPr="00C8234C">
        <w:rPr>
          <w:color w:val="1F1F22"/>
        </w:rPr>
        <w:t>are</w:t>
      </w:r>
      <w:r w:rsidRPr="00C8234C">
        <w:rPr>
          <w:color w:val="1F1F22"/>
          <w:spacing w:val="-4"/>
        </w:rPr>
        <w:t xml:space="preserve"> </w:t>
      </w:r>
      <w:r w:rsidRPr="00C8234C">
        <w:rPr>
          <w:color w:val="1F1F22"/>
        </w:rPr>
        <w:t>actively</w:t>
      </w:r>
      <w:r w:rsidRPr="00C8234C">
        <w:rPr>
          <w:color w:val="1F1F22"/>
          <w:spacing w:val="-3"/>
        </w:rPr>
        <w:t xml:space="preserve"> </w:t>
      </w:r>
      <w:r w:rsidRPr="00C8234C">
        <w:rPr>
          <w:color w:val="1F1F22"/>
        </w:rPr>
        <w:t>monitor</w:t>
      </w:r>
      <w:r w:rsidRPr="00C8234C">
        <w:rPr>
          <w:color w:val="1F1F22"/>
          <w:spacing w:val="-2"/>
        </w:rPr>
        <w:t xml:space="preserve"> </w:t>
      </w:r>
      <w:r w:rsidRPr="00C8234C">
        <w:rPr>
          <w:color w:val="1F1F22"/>
        </w:rPr>
        <w:t>and</w:t>
      </w:r>
      <w:r w:rsidRPr="00C8234C">
        <w:rPr>
          <w:color w:val="1F1F22"/>
          <w:spacing w:val="-7"/>
        </w:rPr>
        <w:t xml:space="preserve"> </w:t>
      </w:r>
      <w:r w:rsidRPr="00C8234C">
        <w:rPr>
          <w:color w:val="1F1F22"/>
        </w:rPr>
        <w:t>manage</w:t>
      </w:r>
      <w:r w:rsidRPr="00C8234C">
        <w:rPr>
          <w:color w:val="1F1F22"/>
          <w:spacing w:val="-4"/>
        </w:rPr>
        <w:t xml:space="preserve"> </w:t>
      </w:r>
      <w:r w:rsidRPr="00C8234C">
        <w:rPr>
          <w:color w:val="1F1F22"/>
        </w:rPr>
        <w:t>relationship</w:t>
      </w:r>
      <w:r w:rsidRPr="00C8234C">
        <w:rPr>
          <w:color w:val="1F1F22"/>
          <w:spacing w:val="-3"/>
        </w:rPr>
        <w:t xml:space="preserve"> </w:t>
      </w:r>
      <w:r w:rsidRPr="00C8234C">
        <w:rPr>
          <w:color w:val="1F1F22"/>
        </w:rPr>
        <w:t>with</w:t>
      </w:r>
      <w:r w:rsidRPr="00C8234C">
        <w:rPr>
          <w:color w:val="1F1F22"/>
          <w:spacing w:val="-7"/>
        </w:rPr>
        <w:t xml:space="preserve"> </w:t>
      </w:r>
      <w:r w:rsidRPr="00C8234C">
        <w:rPr>
          <w:color w:val="1F1F22"/>
        </w:rPr>
        <w:t xml:space="preserve">key </w:t>
      </w:r>
      <w:r w:rsidRPr="00C8234C">
        <w:rPr>
          <w:color w:val="1F1F22"/>
          <w:spacing w:val="-2"/>
        </w:rPr>
        <w:t>vendors</w:t>
      </w:r>
    </w:p>
    <w:p w14:paraId="74D29CA4" w14:textId="77777777" w:rsidR="0098213B" w:rsidRPr="00C8234C" w:rsidRDefault="0098213B" w:rsidP="00C8234C">
      <w:pPr>
        <w:pStyle w:val="ListParagraph"/>
        <w:numPr>
          <w:ilvl w:val="0"/>
          <w:numId w:val="6"/>
        </w:numPr>
        <w:tabs>
          <w:tab w:val="left" w:pos="1060"/>
        </w:tabs>
        <w:spacing w:before="6"/>
      </w:pPr>
      <w:r w:rsidRPr="00C8234C">
        <w:rPr>
          <w:color w:val="1F1F22"/>
        </w:rPr>
        <w:t>45%</w:t>
      </w:r>
      <w:r w:rsidRPr="00C8234C">
        <w:rPr>
          <w:color w:val="1F1F22"/>
          <w:spacing w:val="5"/>
        </w:rPr>
        <w:t xml:space="preserve"> </w:t>
      </w:r>
      <w:r w:rsidRPr="00C8234C">
        <w:rPr>
          <w:color w:val="1F1F22"/>
        </w:rPr>
        <w:t>of</w:t>
      </w:r>
      <w:r w:rsidRPr="00C8234C">
        <w:rPr>
          <w:color w:val="1F1F22"/>
          <w:spacing w:val="1"/>
        </w:rPr>
        <w:t xml:space="preserve"> </w:t>
      </w:r>
      <w:r w:rsidRPr="00C8234C">
        <w:rPr>
          <w:color w:val="1F1F22"/>
        </w:rPr>
        <w:t>the</w:t>
      </w:r>
      <w:r w:rsidRPr="00C8234C">
        <w:rPr>
          <w:color w:val="1F1F22"/>
          <w:spacing w:val="9"/>
        </w:rPr>
        <w:t xml:space="preserve"> </w:t>
      </w:r>
      <w:r w:rsidRPr="00C8234C">
        <w:rPr>
          <w:color w:val="1F1F22"/>
        </w:rPr>
        <w:t>respondents</w:t>
      </w:r>
      <w:r w:rsidRPr="00C8234C">
        <w:rPr>
          <w:color w:val="1F1F22"/>
          <w:spacing w:val="17"/>
        </w:rPr>
        <w:t xml:space="preserve"> </w:t>
      </w:r>
      <w:r w:rsidRPr="00C8234C">
        <w:rPr>
          <w:color w:val="1F1F22"/>
        </w:rPr>
        <w:t>are</w:t>
      </w:r>
      <w:r w:rsidRPr="00C8234C">
        <w:rPr>
          <w:color w:val="1F1F22"/>
          <w:spacing w:val="13"/>
        </w:rPr>
        <w:t xml:space="preserve"> </w:t>
      </w:r>
      <w:r w:rsidRPr="00C8234C">
        <w:rPr>
          <w:color w:val="1F1F22"/>
        </w:rPr>
        <w:t>known</w:t>
      </w:r>
      <w:r w:rsidRPr="00C8234C">
        <w:rPr>
          <w:color w:val="1F1F22"/>
          <w:spacing w:val="4"/>
        </w:rPr>
        <w:t xml:space="preserve"> </w:t>
      </w:r>
      <w:r w:rsidRPr="00C8234C">
        <w:rPr>
          <w:color w:val="1F1F22"/>
        </w:rPr>
        <w:t>to</w:t>
      </w:r>
      <w:r w:rsidRPr="00C8234C">
        <w:rPr>
          <w:color w:val="1F1F22"/>
          <w:spacing w:val="18"/>
        </w:rPr>
        <w:t xml:space="preserve"> </w:t>
      </w:r>
      <w:r w:rsidRPr="00C8234C">
        <w:rPr>
          <w:color w:val="1F1F22"/>
        </w:rPr>
        <w:t>processes</w:t>
      </w:r>
      <w:r w:rsidRPr="00C8234C">
        <w:rPr>
          <w:color w:val="1F1F22"/>
          <w:spacing w:val="17"/>
        </w:rPr>
        <w:t xml:space="preserve"> </w:t>
      </w:r>
      <w:r w:rsidRPr="00C8234C">
        <w:rPr>
          <w:color w:val="1F1F22"/>
        </w:rPr>
        <w:t>in</w:t>
      </w:r>
      <w:r w:rsidRPr="00C8234C">
        <w:rPr>
          <w:color w:val="1F1F22"/>
          <w:spacing w:val="18"/>
        </w:rPr>
        <w:t xml:space="preserve"> </w:t>
      </w:r>
      <w:r w:rsidRPr="00C8234C">
        <w:rPr>
          <w:color w:val="1F1F22"/>
        </w:rPr>
        <w:t>identifying</w:t>
      </w:r>
      <w:r w:rsidRPr="00C8234C">
        <w:rPr>
          <w:color w:val="1F1F22"/>
          <w:spacing w:val="23"/>
        </w:rPr>
        <w:t xml:space="preserve"> </w:t>
      </w:r>
      <w:r w:rsidRPr="00C8234C">
        <w:rPr>
          <w:color w:val="1F1F22"/>
        </w:rPr>
        <w:t>and</w:t>
      </w:r>
      <w:r w:rsidRPr="00C8234C">
        <w:rPr>
          <w:color w:val="1F1F22"/>
          <w:spacing w:val="23"/>
        </w:rPr>
        <w:t xml:space="preserve"> </w:t>
      </w:r>
      <w:r w:rsidRPr="00C8234C">
        <w:rPr>
          <w:color w:val="1F1F22"/>
        </w:rPr>
        <w:t>addressing</w:t>
      </w:r>
      <w:r w:rsidRPr="00C8234C">
        <w:rPr>
          <w:color w:val="1F1F22"/>
          <w:spacing w:val="24"/>
        </w:rPr>
        <w:t xml:space="preserve"> </w:t>
      </w:r>
      <w:r w:rsidRPr="00C8234C">
        <w:rPr>
          <w:color w:val="1F1F22"/>
          <w:spacing w:val="-2"/>
        </w:rPr>
        <w:t>risks</w:t>
      </w:r>
    </w:p>
    <w:p w14:paraId="42B920B6" w14:textId="799BB756" w:rsidR="00C8234C" w:rsidRDefault="0098213B" w:rsidP="0098213B">
      <w:pPr>
        <w:pStyle w:val="ListParagraph"/>
        <w:numPr>
          <w:ilvl w:val="0"/>
          <w:numId w:val="6"/>
        </w:numPr>
        <w:tabs>
          <w:tab w:val="left" w:pos="1061"/>
        </w:tabs>
        <w:spacing w:before="18" w:line="249" w:lineRule="auto"/>
        <w:ind w:right="1784"/>
        <w:rPr>
          <w:color w:val="1F1F22"/>
        </w:rPr>
      </w:pPr>
      <w:r w:rsidRPr="00C8234C">
        <w:rPr>
          <w:color w:val="1F1F22"/>
        </w:rPr>
        <w:t>70%</w:t>
      </w:r>
      <w:r w:rsidRPr="00C8234C">
        <w:rPr>
          <w:color w:val="1F1F22"/>
          <w:spacing w:val="-7"/>
        </w:rPr>
        <w:t xml:space="preserve"> </w:t>
      </w:r>
      <w:r w:rsidRPr="00C8234C">
        <w:rPr>
          <w:color w:val="1F1F22"/>
        </w:rPr>
        <w:t>of</w:t>
      </w:r>
      <w:r w:rsidRPr="00C8234C">
        <w:rPr>
          <w:color w:val="1F1F22"/>
          <w:spacing w:val="-11"/>
        </w:rPr>
        <w:t xml:space="preserve"> </w:t>
      </w:r>
      <w:r w:rsidRPr="00C8234C">
        <w:rPr>
          <w:color w:val="1F1F22"/>
        </w:rPr>
        <w:t>the</w:t>
      </w:r>
      <w:r w:rsidRPr="00C8234C">
        <w:rPr>
          <w:color w:val="1F1F22"/>
          <w:spacing w:val="-5"/>
        </w:rPr>
        <w:t xml:space="preserve"> </w:t>
      </w:r>
      <w:r w:rsidRPr="00C8234C">
        <w:rPr>
          <w:color w:val="1F1F22"/>
        </w:rPr>
        <w:t>respondents</w:t>
      </w:r>
      <w:r w:rsidRPr="00C8234C">
        <w:rPr>
          <w:color w:val="1F1F22"/>
          <w:spacing w:val="-6"/>
        </w:rPr>
        <w:t xml:space="preserve"> </w:t>
      </w:r>
      <w:r w:rsidRPr="00C8234C">
        <w:rPr>
          <w:color w:val="1F1F22"/>
        </w:rPr>
        <w:t>are</w:t>
      </w:r>
      <w:r w:rsidRPr="00C8234C">
        <w:rPr>
          <w:color w:val="1F1F22"/>
          <w:spacing w:val="-5"/>
        </w:rPr>
        <w:t xml:space="preserve"> </w:t>
      </w:r>
      <w:r w:rsidRPr="00C8234C">
        <w:rPr>
          <w:color w:val="1F1F22"/>
        </w:rPr>
        <w:t>known</w:t>
      </w:r>
      <w:r w:rsidRPr="00C8234C">
        <w:rPr>
          <w:color w:val="1F1F22"/>
          <w:spacing w:val="-10"/>
        </w:rPr>
        <w:t xml:space="preserve"> </w:t>
      </w:r>
      <w:r w:rsidRPr="00C8234C">
        <w:rPr>
          <w:color w:val="1F1F22"/>
        </w:rPr>
        <w:t>that feedback for</w:t>
      </w:r>
      <w:r w:rsidRPr="00C8234C">
        <w:rPr>
          <w:color w:val="1F1F22"/>
          <w:spacing w:val="-7"/>
        </w:rPr>
        <w:t xml:space="preserve"> </w:t>
      </w:r>
      <w:r w:rsidRPr="00C8234C">
        <w:rPr>
          <w:color w:val="1F1F22"/>
        </w:rPr>
        <w:t>continuous</w:t>
      </w:r>
      <w:r w:rsidRPr="00C8234C">
        <w:rPr>
          <w:color w:val="1F1F22"/>
          <w:spacing w:val="-2"/>
        </w:rPr>
        <w:t xml:space="preserve"> </w:t>
      </w:r>
      <w:r w:rsidRPr="00C8234C">
        <w:rPr>
          <w:color w:val="1F1F22"/>
        </w:rPr>
        <w:t>improvement in risk management</w:t>
      </w:r>
    </w:p>
    <w:p w14:paraId="313D5A1A" w14:textId="77777777" w:rsidR="00B10A25" w:rsidRPr="00B10A25" w:rsidRDefault="00B10A25" w:rsidP="00B10A25">
      <w:pPr>
        <w:tabs>
          <w:tab w:val="left" w:pos="1061"/>
        </w:tabs>
        <w:spacing w:before="18" w:line="249" w:lineRule="auto"/>
        <w:ind w:right="1784"/>
        <w:rPr>
          <w:color w:val="1F1F22"/>
        </w:rPr>
      </w:pPr>
    </w:p>
    <w:p w14:paraId="3AF9E85F" w14:textId="50EE69D3" w:rsidR="0098213B" w:rsidRPr="00C8234C" w:rsidRDefault="0098213B" w:rsidP="0029781C">
      <w:pPr>
        <w:pStyle w:val="Heading2"/>
        <w:spacing w:before="60"/>
        <w:jc w:val="center"/>
        <w:rPr>
          <w:rFonts w:ascii="Times New Roman" w:hAnsi="Times New Roman" w:cs="Times New Roman"/>
          <w:b/>
          <w:bCs/>
          <w:color w:val="auto"/>
          <w:spacing w:val="-2"/>
          <w:sz w:val="22"/>
          <w:szCs w:val="22"/>
        </w:rPr>
      </w:pPr>
      <w:bookmarkStart w:id="1" w:name="RECOMMENDATIONS_AND_SUGGESTIONS"/>
      <w:bookmarkEnd w:id="1"/>
      <w:r w:rsidRPr="00C8234C">
        <w:rPr>
          <w:rFonts w:ascii="Times New Roman" w:hAnsi="Times New Roman" w:cs="Times New Roman"/>
          <w:b/>
          <w:bCs/>
          <w:color w:val="auto"/>
          <w:spacing w:val="-2"/>
          <w:sz w:val="22"/>
          <w:szCs w:val="22"/>
        </w:rPr>
        <w:t>RECOMMENDATIONS AND</w:t>
      </w:r>
      <w:r w:rsidRPr="00C8234C">
        <w:rPr>
          <w:rFonts w:ascii="Times New Roman" w:hAnsi="Times New Roman" w:cs="Times New Roman"/>
          <w:b/>
          <w:bCs/>
          <w:color w:val="auto"/>
          <w:spacing w:val="-4"/>
          <w:sz w:val="22"/>
          <w:szCs w:val="22"/>
        </w:rPr>
        <w:t xml:space="preserve"> </w:t>
      </w:r>
      <w:r w:rsidRPr="00C8234C">
        <w:rPr>
          <w:rFonts w:ascii="Times New Roman" w:hAnsi="Times New Roman" w:cs="Times New Roman"/>
          <w:b/>
          <w:bCs/>
          <w:color w:val="auto"/>
          <w:spacing w:val="-2"/>
          <w:sz w:val="22"/>
          <w:szCs w:val="22"/>
        </w:rPr>
        <w:t>SUGGESTIONS</w:t>
      </w:r>
    </w:p>
    <w:p w14:paraId="44E29804" w14:textId="77777777" w:rsidR="0098213B" w:rsidRPr="00856AA0" w:rsidRDefault="0098213B" w:rsidP="0098213B">
      <w:pPr>
        <w:rPr>
          <w:rFonts w:ascii="Times New Roman" w:hAnsi="Times New Roman" w:cs="Times New Roman"/>
        </w:rPr>
      </w:pPr>
    </w:p>
    <w:p w14:paraId="20544FAB" w14:textId="77777777" w:rsidR="0098213B" w:rsidRPr="00C8234C" w:rsidRDefault="0098213B" w:rsidP="00C8234C">
      <w:pPr>
        <w:pStyle w:val="ListParagraph"/>
        <w:numPr>
          <w:ilvl w:val="0"/>
          <w:numId w:val="7"/>
        </w:numPr>
        <w:tabs>
          <w:tab w:val="left" w:pos="700"/>
        </w:tabs>
        <w:ind w:right="1436"/>
      </w:pPr>
      <w:r w:rsidRPr="00C8234C">
        <w:t>Carrier</w:t>
      </w:r>
      <w:r w:rsidRPr="00C8234C">
        <w:rPr>
          <w:spacing w:val="-9"/>
        </w:rPr>
        <w:t xml:space="preserve"> </w:t>
      </w:r>
      <w:r w:rsidRPr="00C8234C">
        <w:t>Partnership</w:t>
      </w:r>
      <w:r w:rsidRPr="00C8234C">
        <w:rPr>
          <w:spacing w:val="-2"/>
        </w:rPr>
        <w:t xml:space="preserve"> </w:t>
      </w:r>
      <w:r w:rsidRPr="00C8234C">
        <w:t>Diversification</w:t>
      </w:r>
      <w:r w:rsidRPr="00C8234C">
        <w:rPr>
          <w:spacing w:val="-10"/>
        </w:rPr>
        <w:t xml:space="preserve"> </w:t>
      </w:r>
      <w:r w:rsidRPr="00C8234C">
        <w:t>NVOCCs</w:t>
      </w:r>
      <w:r w:rsidRPr="00C8234C">
        <w:rPr>
          <w:spacing w:val="-10"/>
        </w:rPr>
        <w:t xml:space="preserve"> </w:t>
      </w:r>
      <w:r w:rsidRPr="00C8234C">
        <w:t>should</w:t>
      </w:r>
      <w:r w:rsidRPr="00C8234C">
        <w:rPr>
          <w:spacing w:val="-3"/>
        </w:rPr>
        <w:t xml:space="preserve"> </w:t>
      </w:r>
      <w:r w:rsidRPr="00C8234C">
        <w:t>form</w:t>
      </w:r>
      <w:r w:rsidRPr="00C8234C">
        <w:rPr>
          <w:spacing w:val="-16"/>
        </w:rPr>
        <w:t xml:space="preserve"> </w:t>
      </w:r>
      <w:r w:rsidRPr="00C8234C">
        <w:t>alliances</w:t>
      </w:r>
      <w:r w:rsidRPr="00C8234C">
        <w:rPr>
          <w:spacing w:val="-9"/>
        </w:rPr>
        <w:t xml:space="preserve"> </w:t>
      </w:r>
      <w:r w:rsidRPr="00C8234C">
        <w:t>with</w:t>
      </w:r>
      <w:r w:rsidRPr="00C8234C">
        <w:rPr>
          <w:spacing w:val="-12"/>
        </w:rPr>
        <w:t xml:space="preserve"> </w:t>
      </w:r>
      <w:r w:rsidRPr="00C8234C">
        <w:t>several</w:t>
      </w:r>
      <w:r w:rsidRPr="00C8234C">
        <w:rPr>
          <w:spacing w:val="-16"/>
        </w:rPr>
        <w:t xml:space="preserve"> </w:t>
      </w:r>
      <w:r w:rsidRPr="00C8234C">
        <w:t>carriers in order to reduce the risk of freight rate changes and unavailability of vessel space.</w:t>
      </w:r>
    </w:p>
    <w:p w14:paraId="5D810DB7" w14:textId="77777777" w:rsidR="0098213B" w:rsidRPr="00C8234C" w:rsidRDefault="0098213B" w:rsidP="00C8234C">
      <w:pPr>
        <w:pStyle w:val="ListParagraph"/>
        <w:numPr>
          <w:ilvl w:val="0"/>
          <w:numId w:val="7"/>
        </w:numPr>
        <w:tabs>
          <w:tab w:val="left" w:pos="700"/>
        </w:tabs>
        <w:spacing w:before="4"/>
        <w:ind w:right="1891"/>
      </w:pPr>
      <w:r w:rsidRPr="00C8234C">
        <w:t>This</w:t>
      </w:r>
      <w:r w:rsidRPr="00C8234C">
        <w:rPr>
          <w:spacing w:val="-10"/>
        </w:rPr>
        <w:t xml:space="preserve"> </w:t>
      </w:r>
      <w:r w:rsidRPr="00C8234C">
        <w:t>diversification</w:t>
      </w:r>
      <w:r w:rsidRPr="00C8234C">
        <w:rPr>
          <w:spacing w:val="-10"/>
        </w:rPr>
        <w:t xml:space="preserve"> </w:t>
      </w:r>
      <w:r w:rsidRPr="00C8234C">
        <w:t>allows</w:t>
      </w:r>
      <w:r w:rsidRPr="00C8234C">
        <w:rPr>
          <w:spacing w:val="-2"/>
        </w:rPr>
        <w:t xml:space="preserve"> </w:t>
      </w:r>
      <w:r w:rsidRPr="00C8234C">
        <w:t>for</w:t>
      </w:r>
      <w:r w:rsidRPr="00C8234C">
        <w:rPr>
          <w:spacing w:val="-1"/>
        </w:rPr>
        <w:t xml:space="preserve"> </w:t>
      </w:r>
      <w:r w:rsidRPr="00C8234C">
        <w:t>flexibility</w:t>
      </w:r>
      <w:r w:rsidRPr="00C8234C">
        <w:rPr>
          <w:spacing w:val="-11"/>
        </w:rPr>
        <w:t xml:space="preserve"> </w:t>
      </w:r>
      <w:r w:rsidRPr="00C8234C">
        <w:t>in</w:t>
      </w:r>
      <w:r w:rsidRPr="00C8234C">
        <w:rPr>
          <w:spacing w:val="-13"/>
        </w:rPr>
        <w:t xml:space="preserve"> </w:t>
      </w:r>
      <w:r w:rsidRPr="00C8234C">
        <w:t>procuring</w:t>
      </w:r>
      <w:r w:rsidRPr="00C8234C">
        <w:rPr>
          <w:spacing w:val="-4"/>
        </w:rPr>
        <w:t xml:space="preserve"> </w:t>
      </w:r>
      <w:r w:rsidRPr="00C8234C">
        <w:t>space</w:t>
      </w:r>
      <w:r w:rsidRPr="00C8234C">
        <w:rPr>
          <w:spacing w:val="-8"/>
        </w:rPr>
        <w:t xml:space="preserve"> </w:t>
      </w:r>
      <w:r w:rsidRPr="00C8234C">
        <w:t>during</w:t>
      </w:r>
      <w:r w:rsidRPr="00C8234C">
        <w:rPr>
          <w:spacing w:val="-3"/>
        </w:rPr>
        <w:t xml:space="preserve"> </w:t>
      </w:r>
      <w:r w:rsidRPr="00C8234C">
        <w:t>peak</w:t>
      </w:r>
      <w:r w:rsidRPr="00C8234C">
        <w:rPr>
          <w:spacing w:val="-4"/>
        </w:rPr>
        <w:t xml:space="preserve"> </w:t>
      </w:r>
      <w:r w:rsidRPr="00C8234C">
        <w:t>seasons</w:t>
      </w:r>
      <w:r w:rsidRPr="00C8234C">
        <w:rPr>
          <w:spacing w:val="-10"/>
        </w:rPr>
        <w:t xml:space="preserve"> </w:t>
      </w:r>
      <w:r w:rsidRPr="00C8234C">
        <w:t>or disruptions by distributing the risk among several carriers.</w:t>
      </w:r>
    </w:p>
    <w:p w14:paraId="3AF800F8" w14:textId="77777777" w:rsidR="0098213B" w:rsidRPr="00C8234C" w:rsidRDefault="0098213B" w:rsidP="00C8234C">
      <w:pPr>
        <w:pStyle w:val="ListParagraph"/>
        <w:numPr>
          <w:ilvl w:val="0"/>
          <w:numId w:val="7"/>
        </w:numPr>
        <w:tabs>
          <w:tab w:val="left" w:pos="700"/>
        </w:tabs>
        <w:ind w:right="1590"/>
      </w:pPr>
      <w:r w:rsidRPr="00C8234C">
        <w:t>Advanced</w:t>
      </w:r>
      <w:r w:rsidRPr="00C8234C">
        <w:rPr>
          <w:spacing w:val="-15"/>
        </w:rPr>
        <w:t xml:space="preserve"> </w:t>
      </w:r>
      <w:r w:rsidRPr="00C8234C">
        <w:t>Capacity</w:t>
      </w:r>
      <w:r w:rsidRPr="00C8234C">
        <w:rPr>
          <w:spacing w:val="-15"/>
        </w:rPr>
        <w:t xml:space="preserve"> </w:t>
      </w:r>
      <w:r w:rsidRPr="00C8234C">
        <w:t>Management</w:t>
      </w:r>
      <w:r w:rsidRPr="00C8234C">
        <w:rPr>
          <w:spacing w:val="-4"/>
        </w:rPr>
        <w:t xml:space="preserve"> </w:t>
      </w:r>
      <w:r w:rsidRPr="00C8234C">
        <w:t>to</w:t>
      </w:r>
      <w:r w:rsidRPr="00C8234C">
        <w:rPr>
          <w:spacing w:val="-6"/>
        </w:rPr>
        <w:t xml:space="preserve"> </w:t>
      </w:r>
      <w:r w:rsidRPr="00C8234C">
        <w:t>measure</w:t>
      </w:r>
      <w:r w:rsidRPr="00C8234C">
        <w:rPr>
          <w:spacing w:val="-10"/>
        </w:rPr>
        <w:t xml:space="preserve"> </w:t>
      </w:r>
      <w:r w:rsidRPr="00C8234C">
        <w:t>demand</w:t>
      </w:r>
      <w:r w:rsidRPr="00C8234C">
        <w:rPr>
          <w:spacing w:val="-9"/>
        </w:rPr>
        <w:t xml:space="preserve"> </w:t>
      </w:r>
      <w:r w:rsidRPr="00C8234C">
        <w:t>precisely</w:t>
      </w:r>
      <w:r w:rsidRPr="00C8234C">
        <w:rPr>
          <w:spacing w:val="-15"/>
        </w:rPr>
        <w:t xml:space="preserve"> </w:t>
      </w:r>
      <w:r w:rsidRPr="00C8234C">
        <w:t>and</w:t>
      </w:r>
      <w:r w:rsidRPr="00C8234C">
        <w:rPr>
          <w:spacing w:val="-10"/>
        </w:rPr>
        <w:t xml:space="preserve"> </w:t>
      </w:r>
      <w:r w:rsidRPr="00C8234C">
        <w:t>allocate</w:t>
      </w:r>
      <w:r w:rsidRPr="00C8234C">
        <w:rPr>
          <w:spacing w:val="-9"/>
        </w:rPr>
        <w:t xml:space="preserve"> </w:t>
      </w:r>
      <w:r w:rsidRPr="00C8234C">
        <w:t>containers most efficiently, put in place advanced capacity management technologies.</w:t>
      </w:r>
    </w:p>
    <w:p w14:paraId="5749FB9D" w14:textId="77777777" w:rsidR="0098213B" w:rsidRPr="00C8234C" w:rsidRDefault="0098213B" w:rsidP="00C8234C">
      <w:pPr>
        <w:pStyle w:val="ListParagraph"/>
        <w:numPr>
          <w:ilvl w:val="0"/>
          <w:numId w:val="7"/>
        </w:numPr>
        <w:tabs>
          <w:tab w:val="left" w:pos="700"/>
        </w:tabs>
        <w:ind w:right="1280"/>
      </w:pPr>
      <w:r w:rsidRPr="00C8234C">
        <w:t>By being proactive, the chance of under booking or underutilization is reduced. Risk Assessment</w:t>
      </w:r>
      <w:r w:rsidRPr="00C8234C">
        <w:rPr>
          <w:spacing w:val="-4"/>
        </w:rPr>
        <w:t xml:space="preserve"> </w:t>
      </w:r>
      <w:r w:rsidRPr="00C8234C">
        <w:t>and</w:t>
      </w:r>
      <w:r w:rsidRPr="00C8234C">
        <w:rPr>
          <w:spacing w:val="-4"/>
        </w:rPr>
        <w:t xml:space="preserve"> </w:t>
      </w:r>
      <w:r w:rsidRPr="00C8234C">
        <w:t>Contingency</w:t>
      </w:r>
      <w:r w:rsidRPr="00C8234C">
        <w:rPr>
          <w:spacing w:val="-15"/>
        </w:rPr>
        <w:t xml:space="preserve"> </w:t>
      </w:r>
      <w:r w:rsidRPr="00C8234C">
        <w:t>Planning</w:t>
      </w:r>
      <w:r w:rsidRPr="00C8234C">
        <w:rPr>
          <w:spacing w:val="-5"/>
        </w:rPr>
        <w:t xml:space="preserve"> </w:t>
      </w:r>
      <w:r w:rsidRPr="00C8234C">
        <w:t>Create</w:t>
      </w:r>
      <w:r w:rsidRPr="00C8234C">
        <w:rPr>
          <w:spacing w:val="-10"/>
        </w:rPr>
        <w:t xml:space="preserve"> </w:t>
      </w:r>
      <w:r w:rsidRPr="00C8234C">
        <w:t>detailed</w:t>
      </w:r>
      <w:r w:rsidRPr="00C8234C">
        <w:rPr>
          <w:spacing w:val="-5"/>
        </w:rPr>
        <w:t xml:space="preserve"> </w:t>
      </w:r>
      <w:r w:rsidRPr="00C8234C">
        <w:t>contingency</w:t>
      </w:r>
      <w:r w:rsidRPr="00C8234C">
        <w:rPr>
          <w:spacing w:val="-15"/>
        </w:rPr>
        <w:t xml:space="preserve"> </w:t>
      </w:r>
      <w:r w:rsidRPr="00C8234C">
        <w:t>plans</w:t>
      </w:r>
      <w:r w:rsidRPr="00C8234C">
        <w:rPr>
          <w:spacing w:val="-12"/>
        </w:rPr>
        <w:t xml:space="preserve"> </w:t>
      </w:r>
      <w:r w:rsidRPr="00C8234C">
        <w:t>and</w:t>
      </w:r>
      <w:r w:rsidRPr="00C8234C">
        <w:rPr>
          <w:spacing w:val="-5"/>
        </w:rPr>
        <w:t xml:space="preserve"> </w:t>
      </w:r>
      <w:r w:rsidRPr="00C8234C">
        <w:t>perform</w:t>
      </w:r>
      <w:r w:rsidRPr="00C8234C">
        <w:rPr>
          <w:spacing w:val="-13"/>
        </w:rPr>
        <w:t xml:space="preserve"> </w:t>
      </w:r>
      <w:r w:rsidRPr="00C8234C">
        <w:t>in- depth risk assessments to find any possible weak points.</w:t>
      </w:r>
    </w:p>
    <w:p w14:paraId="4C46A7DA" w14:textId="71973DE7" w:rsidR="0098213B" w:rsidRPr="00C8234C" w:rsidRDefault="0098213B" w:rsidP="00C8234C">
      <w:pPr>
        <w:pStyle w:val="ListParagraph"/>
        <w:numPr>
          <w:ilvl w:val="0"/>
          <w:numId w:val="7"/>
        </w:numPr>
        <w:tabs>
          <w:tab w:val="left" w:pos="700"/>
        </w:tabs>
        <w:ind w:right="1920"/>
      </w:pPr>
      <w:r w:rsidRPr="00C8234C">
        <w:t>this</w:t>
      </w:r>
      <w:r w:rsidRPr="00C8234C">
        <w:rPr>
          <w:spacing w:val="-13"/>
        </w:rPr>
        <w:t xml:space="preserve"> </w:t>
      </w:r>
      <w:r w:rsidRPr="00C8234C">
        <w:t>covers</w:t>
      </w:r>
      <w:r w:rsidRPr="00C8234C">
        <w:rPr>
          <w:spacing w:val="-9"/>
        </w:rPr>
        <w:t xml:space="preserve"> </w:t>
      </w:r>
      <w:r w:rsidRPr="00C8234C">
        <w:t>situations</w:t>
      </w:r>
      <w:r w:rsidRPr="00C8234C">
        <w:rPr>
          <w:spacing w:val="-9"/>
        </w:rPr>
        <w:t xml:space="preserve"> </w:t>
      </w:r>
      <w:r w:rsidRPr="00C8234C">
        <w:t>with</w:t>
      </w:r>
      <w:r w:rsidRPr="00C8234C">
        <w:rPr>
          <w:spacing w:val="-12"/>
        </w:rPr>
        <w:t xml:space="preserve"> </w:t>
      </w:r>
      <w:r w:rsidRPr="00C8234C">
        <w:t>shortages</w:t>
      </w:r>
      <w:r w:rsidRPr="00C8234C">
        <w:rPr>
          <w:spacing w:val="-9"/>
        </w:rPr>
        <w:t xml:space="preserve"> </w:t>
      </w:r>
      <w:r w:rsidRPr="00C8234C">
        <w:t>of</w:t>
      </w:r>
      <w:r w:rsidRPr="00C8234C">
        <w:rPr>
          <w:spacing w:val="-16"/>
        </w:rPr>
        <w:t xml:space="preserve"> </w:t>
      </w:r>
      <w:r w:rsidRPr="00C8234C">
        <w:t>vessel</w:t>
      </w:r>
      <w:r w:rsidRPr="00C8234C">
        <w:rPr>
          <w:spacing w:val="-15"/>
        </w:rPr>
        <w:t xml:space="preserve"> </w:t>
      </w:r>
      <w:r w:rsidRPr="00C8234C">
        <w:t>space,</w:t>
      </w:r>
      <w:r w:rsidRPr="00C8234C">
        <w:rPr>
          <w:spacing w:val="-2"/>
        </w:rPr>
        <w:t xml:space="preserve"> </w:t>
      </w:r>
      <w:r w:rsidRPr="00C8234C">
        <w:t>increases</w:t>
      </w:r>
      <w:r w:rsidRPr="00C8234C">
        <w:rPr>
          <w:spacing w:val="-2"/>
        </w:rPr>
        <w:t xml:space="preserve"> </w:t>
      </w:r>
      <w:r w:rsidRPr="00C8234C">
        <w:t>in</w:t>
      </w:r>
      <w:r w:rsidRPr="00C8234C">
        <w:rPr>
          <w:spacing w:val="-1"/>
        </w:rPr>
        <w:t xml:space="preserve"> </w:t>
      </w:r>
      <w:r w:rsidRPr="00C8234C">
        <w:t>freight rates,</w:t>
      </w:r>
      <w:r w:rsidRPr="00C8234C">
        <w:rPr>
          <w:spacing w:val="-2"/>
        </w:rPr>
        <w:t xml:space="preserve"> </w:t>
      </w:r>
      <w:r w:rsidRPr="00C8234C">
        <w:t>and interruptions to the supply chain brought on by piracy or natural catastrophes.</w:t>
      </w:r>
    </w:p>
    <w:p w14:paraId="4DA22CA9" w14:textId="77777777" w:rsidR="0098213B" w:rsidRPr="00C8234C" w:rsidRDefault="0098213B" w:rsidP="00C8234C">
      <w:pPr>
        <w:pStyle w:val="ListParagraph"/>
        <w:numPr>
          <w:ilvl w:val="0"/>
          <w:numId w:val="7"/>
        </w:numPr>
        <w:tabs>
          <w:tab w:val="left" w:pos="700"/>
        </w:tabs>
        <w:spacing w:before="2"/>
      </w:pPr>
      <w:r w:rsidRPr="00C8234C">
        <w:t>Review</w:t>
      </w:r>
      <w:r w:rsidRPr="00C8234C">
        <w:rPr>
          <w:spacing w:val="-9"/>
        </w:rPr>
        <w:t xml:space="preserve"> </w:t>
      </w:r>
      <w:r w:rsidRPr="00C8234C">
        <w:t>and</w:t>
      </w:r>
      <w:r w:rsidRPr="00C8234C">
        <w:rPr>
          <w:spacing w:val="-5"/>
        </w:rPr>
        <w:t xml:space="preserve"> </w:t>
      </w:r>
      <w:r w:rsidRPr="00C8234C">
        <w:t>adjust these</w:t>
      </w:r>
      <w:r w:rsidRPr="00C8234C">
        <w:rPr>
          <w:spacing w:val="-6"/>
        </w:rPr>
        <w:t xml:space="preserve"> </w:t>
      </w:r>
      <w:r w:rsidRPr="00C8234C">
        <w:t>plans</w:t>
      </w:r>
      <w:r w:rsidRPr="00C8234C">
        <w:rPr>
          <w:spacing w:val="-8"/>
        </w:rPr>
        <w:t xml:space="preserve"> </w:t>
      </w:r>
      <w:r w:rsidRPr="00C8234C">
        <w:t>often</w:t>
      </w:r>
      <w:r w:rsidRPr="00C8234C">
        <w:rPr>
          <w:spacing w:val="-15"/>
        </w:rPr>
        <w:t xml:space="preserve"> </w:t>
      </w:r>
      <w:r w:rsidRPr="00C8234C">
        <w:t>to</w:t>
      </w:r>
      <w:r w:rsidRPr="00C8234C">
        <w:rPr>
          <w:spacing w:val="3"/>
        </w:rPr>
        <w:t xml:space="preserve"> </w:t>
      </w:r>
      <w:r w:rsidRPr="00C8234C">
        <w:t>accommodate</w:t>
      </w:r>
      <w:r w:rsidRPr="00C8234C">
        <w:rPr>
          <w:spacing w:val="-5"/>
        </w:rPr>
        <w:t xml:space="preserve"> </w:t>
      </w:r>
      <w:r w:rsidRPr="00C8234C">
        <w:t xml:space="preserve">changing </w:t>
      </w:r>
      <w:r w:rsidRPr="00C8234C">
        <w:rPr>
          <w:spacing w:val="-2"/>
        </w:rPr>
        <w:t>threats.</w:t>
      </w:r>
    </w:p>
    <w:p w14:paraId="619840C2" w14:textId="77777777" w:rsidR="0098213B" w:rsidRPr="00C8234C" w:rsidRDefault="0098213B" w:rsidP="00C8234C">
      <w:pPr>
        <w:pStyle w:val="ListParagraph"/>
        <w:numPr>
          <w:ilvl w:val="0"/>
          <w:numId w:val="7"/>
        </w:numPr>
        <w:tabs>
          <w:tab w:val="left" w:pos="700"/>
        </w:tabs>
        <w:spacing w:before="12"/>
        <w:ind w:right="1577"/>
      </w:pPr>
      <w:r w:rsidRPr="00C8234C">
        <w:t>Insurance</w:t>
      </w:r>
      <w:r w:rsidRPr="00C8234C">
        <w:rPr>
          <w:spacing w:val="-15"/>
        </w:rPr>
        <w:t xml:space="preserve"> </w:t>
      </w:r>
      <w:r w:rsidRPr="00C8234C">
        <w:t>Coverage</w:t>
      </w:r>
      <w:r w:rsidRPr="00C8234C">
        <w:rPr>
          <w:spacing w:val="-12"/>
        </w:rPr>
        <w:t xml:space="preserve"> </w:t>
      </w:r>
      <w:r w:rsidRPr="00C8234C">
        <w:t>obtain</w:t>
      </w:r>
      <w:r w:rsidRPr="00C8234C">
        <w:rPr>
          <w:spacing w:val="-15"/>
        </w:rPr>
        <w:t xml:space="preserve"> </w:t>
      </w:r>
      <w:r w:rsidRPr="00C8234C">
        <w:t>business</w:t>
      </w:r>
      <w:r w:rsidRPr="00C8234C">
        <w:rPr>
          <w:spacing w:val="-10"/>
        </w:rPr>
        <w:t xml:space="preserve"> </w:t>
      </w:r>
      <w:r w:rsidRPr="00C8234C">
        <w:t>interruption,</w:t>
      </w:r>
      <w:r w:rsidRPr="00C8234C">
        <w:rPr>
          <w:spacing w:val="-2"/>
        </w:rPr>
        <w:t xml:space="preserve"> </w:t>
      </w:r>
      <w:r w:rsidRPr="00C8234C">
        <w:t>liability,</w:t>
      </w:r>
      <w:r w:rsidRPr="00C8234C">
        <w:rPr>
          <w:spacing w:val="-7"/>
        </w:rPr>
        <w:t xml:space="preserve"> </w:t>
      </w:r>
      <w:r w:rsidRPr="00C8234C">
        <w:t>and</w:t>
      </w:r>
      <w:r w:rsidRPr="00C8234C">
        <w:rPr>
          <w:spacing w:val="-11"/>
        </w:rPr>
        <w:t xml:space="preserve"> </w:t>
      </w:r>
      <w:r w:rsidRPr="00C8234C">
        <w:t>cargo</w:t>
      </w:r>
      <w:r w:rsidRPr="00C8234C">
        <w:rPr>
          <w:spacing w:val="-8"/>
        </w:rPr>
        <w:t xml:space="preserve"> </w:t>
      </w:r>
      <w:r w:rsidRPr="00C8234C">
        <w:t>insurance,</w:t>
      </w:r>
      <w:r w:rsidRPr="00C8234C">
        <w:rPr>
          <w:spacing w:val="-9"/>
        </w:rPr>
        <w:t xml:space="preserve"> </w:t>
      </w:r>
      <w:r w:rsidRPr="00C8234C">
        <w:t>among other</w:t>
      </w:r>
      <w:r w:rsidRPr="00C8234C">
        <w:rPr>
          <w:spacing w:val="-4"/>
        </w:rPr>
        <w:t xml:space="preserve"> </w:t>
      </w:r>
      <w:r w:rsidRPr="00C8234C">
        <w:t>types</w:t>
      </w:r>
      <w:r w:rsidRPr="00C8234C">
        <w:rPr>
          <w:spacing w:val="-3"/>
        </w:rPr>
        <w:t xml:space="preserve"> </w:t>
      </w:r>
      <w:r w:rsidRPr="00C8234C">
        <w:t>of</w:t>
      </w:r>
      <w:r w:rsidRPr="00C8234C">
        <w:rPr>
          <w:spacing w:val="-12"/>
        </w:rPr>
        <w:t xml:space="preserve"> </w:t>
      </w:r>
      <w:r w:rsidRPr="00C8234C">
        <w:t>comprehensive</w:t>
      </w:r>
      <w:r w:rsidRPr="00C8234C">
        <w:rPr>
          <w:spacing w:val="-2"/>
        </w:rPr>
        <w:t xml:space="preserve"> </w:t>
      </w:r>
      <w:r w:rsidRPr="00C8234C">
        <w:t>coverage</w:t>
      </w:r>
      <w:r w:rsidRPr="00C8234C">
        <w:rPr>
          <w:spacing w:val="-2"/>
        </w:rPr>
        <w:t xml:space="preserve"> </w:t>
      </w:r>
      <w:r w:rsidRPr="00C8234C">
        <w:t>catered</w:t>
      </w:r>
      <w:r w:rsidRPr="00C8234C">
        <w:rPr>
          <w:spacing w:val="-2"/>
        </w:rPr>
        <w:t xml:space="preserve"> </w:t>
      </w:r>
      <w:r w:rsidRPr="00C8234C">
        <w:t>to</w:t>
      </w:r>
      <w:r w:rsidRPr="00C8234C">
        <w:rPr>
          <w:spacing w:val="-5"/>
        </w:rPr>
        <w:t xml:space="preserve"> </w:t>
      </w:r>
      <w:r w:rsidRPr="00C8234C">
        <w:t>the</w:t>
      </w:r>
      <w:r w:rsidRPr="00C8234C">
        <w:rPr>
          <w:spacing w:val="-2"/>
        </w:rPr>
        <w:t xml:space="preserve"> </w:t>
      </w:r>
      <w:r w:rsidRPr="00C8234C">
        <w:t>unique</w:t>
      </w:r>
      <w:r w:rsidRPr="00C8234C">
        <w:rPr>
          <w:spacing w:val="-2"/>
        </w:rPr>
        <w:t xml:space="preserve"> </w:t>
      </w:r>
      <w:r w:rsidRPr="00C8234C">
        <w:t>risks faced by</w:t>
      </w:r>
      <w:r w:rsidRPr="00C8234C">
        <w:rPr>
          <w:spacing w:val="-12"/>
        </w:rPr>
        <w:t xml:space="preserve"> </w:t>
      </w:r>
      <w:r w:rsidRPr="00C8234C">
        <w:t>NVOCCs.</w:t>
      </w:r>
    </w:p>
    <w:p w14:paraId="766B4970" w14:textId="09B4E610" w:rsidR="0098213B" w:rsidRDefault="0098213B" w:rsidP="00C8234C">
      <w:pPr>
        <w:pStyle w:val="ListParagraph"/>
        <w:numPr>
          <w:ilvl w:val="0"/>
          <w:numId w:val="7"/>
        </w:numPr>
        <w:tabs>
          <w:tab w:val="left" w:pos="700"/>
        </w:tabs>
        <w:spacing w:before="4"/>
        <w:ind w:right="1558"/>
      </w:pPr>
      <w:r w:rsidRPr="00C8234C">
        <w:t>Collaborate</w:t>
      </w:r>
      <w:r w:rsidRPr="00C8234C">
        <w:rPr>
          <w:spacing w:val="-15"/>
        </w:rPr>
        <w:t xml:space="preserve"> </w:t>
      </w:r>
      <w:r w:rsidRPr="00C8234C">
        <w:t>closely</w:t>
      </w:r>
      <w:r w:rsidRPr="00C8234C">
        <w:rPr>
          <w:spacing w:val="-15"/>
        </w:rPr>
        <w:t xml:space="preserve"> </w:t>
      </w:r>
      <w:r w:rsidRPr="00C8234C">
        <w:t>with</w:t>
      </w:r>
      <w:r w:rsidRPr="00C8234C">
        <w:rPr>
          <w:spacing w:val="-11"/>
        </w:rPr>
        <w:t xml:space="preserve"> </w:t>
      </w:r>
      <w:r w:rsidRPr="00C8234C">
        <w:t>insurance</w:t>
      </w:r>
      <w:r w:rsidRPr="00C8234C">
        <w:rPr>
          <w:spacing w:val="-10"/>
        </w:rPr>
        <w:t xml:space="preserve"> </w:t>
      </w:r>
      <w:r w:rsidRPr="00C8234C">
        <w:t>companies</w:t>
      </w:r>
      <w:r w:rsidRPr="00C8234C">
        <w:rPr>
          <w:spacing w:val="-11"/>
        </w:rPr>
        <w:t xml:space="preserve"> </w:t>
      </w:r>
      <w:r w:rsidRPr="00C8234C">
        <w:t>to</w:t>
      </w:r>
      <w:r w:rsidRPr="00C8234C">
        <w:rPr>
          <w:spacing w:val="-2"/>
        </w:rPr>
        <w:t xml:space="preserve"> </w:t>
      </w:r>
      <w:r w:rsidRPr="00C8234C">
        <w:t>provide</w:t>
      </w:r>
      <w:r w:rsidRPr="00C8234C">
        <w:rPr>
          <w:spacing w:val="-10"/>
        </w:rPr>
        <w:t xml:space="preserve"> </w:t>
      </w:r>
      <w:r w:rsidRPr="00C8234C">
        <w:t>sufficient coverage</w:t>
      </w:r>
      <w:r w:rsidRPr="00C8234C">
        <w:rPr>
          <w:spacing w:val="-10"/>
        </w:rPr>
        <w:t xml:space="preserve"> </w:t>
      </w:r>
      <w:r w:rsidRPr="00C8234C">
        <w:t>and</w:t>
      </w:r>
      <w:r w:rsidRPr="00C8234C">
        <w:rPr>
          <w:spacing w:val="-10"/>
        </w:rPr>
        <w:t xml:space="preserve"> </w:t>
      </w:r>
      <w:r w:rsidRPr="00C8234C">
        <w:t>quick handling of claims in case of an accident.</w:t>
      </w:r>
    </w:p>
    <w:p w14:paraId="181B3A84" w14:textId="77777777" w:rsidR="00B10A25" w:rsidRPr="00C8234C" w:rsidRDefault="00B10A25" w:rsidP="00B10A25">
      <w:pPr>
        <w:pStyle w:val="ListParagraph"/>
        <w:tabs>
          <w:tab w:val="left" w:pos="700"/>
        </w:tabs>
        <w:spacing w:before="4"/>
        <w:ind w:left="360" w:right="1558" w:firstLine="0"/>
      </w:pPr>
    </w:p>
    <w:p w14:paraId="745A10F7" w14:textId="77777777" w:rsidR="0098213B" w:rsidRDefault="0098213B" w:rsidP="0098213B">
      <w:pPr>
        <w:pStyle w:val="ListParagraph"/>
        <w:tabs>
          <w:tab w:val="left" w:pos="700"/>
        </w:tabs>
        <w:spacing w:before="4" w:line="259" w:lineRule="auto"/>
        <w:ind w:left="700" w:right="1558" w:firstLine="0"/>
      </w:pPr>
    </w:p>
    <w:p w14:paraId="5C0DF8D0" w14:textId="241B30BE" w:rsidR="0020329D" w:rsidRPr="00856AA0" w:rsidRDefault="0020329D" w:rsidP="0098213B">
      <w:pPr>
        <w:pStyle w:val="ListParagraph"/>
        <w:tabs>
          <w:tab w:val="left" w:pos="700"/>
        </w:tabs>
        <w:spacing w:before="4" w:line="259" w:lineRule="auto"/>
        <w:ind w:left="700" w:right="1558" w:firstLine="0"/>
      </w:pPr>
    </w:p>
    <w:p w14:paraId="0CED46B3" w14:textId="77777777" w:rsidR="0098213B" w:rsidRPr="009524B4" w:rsidRDefault="0098213B" w:rsidP="0029781C">
      <w:pPr>
        <w:pStyle w:val="Heading2"/>
        <w:jc w:val="center"/>
        <w:rPr>
          <w:rFonts w:ascii="Times New Roman" w:hAnsi="Times New Roman" w:cs="Times New Roman"/>
          <w:b/>
          <w:bCs/>
          <w:color w:val="auto"/>
          <w:sz w:val="22"/>
          <w:szCs w:val="22"/>
        </w:rPr>
      </w:pPr>
      <w:bookmarkStart w:id="2" w:name="CONCLUSION"/>
      <w:bookmarkEnd w:id="2"/>
      <w:r w:rsidRPr="009524B4">
        <w:rPr>
          <w:rFonts w:ascii="Times New Roman" w:hAnsi="Times New Roman" w:cs="Times New Roman"/>
          <w:b/>
          <w:bCs/>
          <w:color w:val="auto"/>
          <w:spacing w:val="-2"/>
          <w:sz w:val="22"/>
          <w:szCs w:val="22"/>
        </w:rPr>
        <w:lastRenderedPageBreak/>
        <w:t>CONCLUSION</w:t>
      </w:r>
    </w:p>
    <w:p w14:paraId="05BE01FE" w14:textId="77777777" w:rsidR="0098213B" w:rsidRPr="00856AA0" w:rsidRDefault="0098213B" w:rsidP="0098213B">
      <w:pPr>
        <w:pStyle w:val="BodyText"/>
        <w:spacing w:before="176" w:line="259" w:lineRule="auto"/>
        <w:ind w:left="340" w:right="1437"/>
        <w:rPr>
          <w:sz w:val="22"/>
          <w:szCs w:val="22"/>
        </w:rPr>
      </w:pPr>
      <w:r w:rsidRPr="00856AA0">
        <w:rPr>
          <w:sz w:val="22"/>
          <w:szCs w:val="22"/>
        </w:rPr>
        <w:t>The</w:t>
      </w:r>
      <w:r w:rsidRPr="00856AA0">
        <w:rPr>
          <w:spacing w:val="-15"/>
          <w:sz w:val="22"/>
          <w:szCs w:val="22"/>
        </w:rPr>
        <w:t xml:space="preserve"> </w:t>
      </w:r>
      <w:r w:rsidRPr="00856AA0">
        <w:rPr>
          <w:sz w:val="22"/>
          <w:szCs w:val="22"/>
        </w:rPr>
        <w:t>project</w:t>
      </w:r>
      <w:r w:rsidRPr="00856AA0">
        <w:rPr>
          <w:spacing w:val="-1"/>
          <w:sz w:val="22"/>
          <w:szCs w:val="22"/>
        </w:rPr>
        <w:t xml:space="preserve"> </w:t>
      </w:r>
      <w:r w:rsidRPr="00856AA0">
        <w:rPr>
          <w:sz w:val="22"/>
          <w:szCs w:val="22"/>
        </w:rPr>
        <w:t>program</w:t>
      </w:r>
      <w:r w:rsidRPr="00856AA0">
        <w:rPr>
          <w:spacing w:val="-15"/>
          <w:sz w:val="22"/>
          <w:szCs w:val="22"/>
        </w:rPr>
        <w:t xml:space="preserve"> </w:t>
      </w:r>
      <w:r w:rsidRPr="00856AA0">
        <w:rPr>
          <w:sz w:val="22"/>
          <w:szCs w:val="22"/>
        </w:rPr>
        <w:t>gave me</w:t>
      </w:r>
      <w:r w:rsidRPr="00856AA0">
        <w:rPr>
          <w:spacing w:val="-8"/>
          <w:sz w:val="22"/>
          <w:szCs w:val="22"/>
        </w:rPr>
        <w:t xml:space="preserve"> </w:t>
      </w:r>
      <w:r w:rsidRPr="00856AA0">
        <w:rPr>
          <w:sz w:val="22"/>
          <w:szCs w:val="22"/>
        </w:rPr>
        <w:t>excellent exposure</w:t>
      </w:r>
      <w:r w:rsidRPr="00856AA0">
        <w:rPr>
          <w:spacing w:val="-7"/>
          <w:sz w:val="22"/>
          <w:szCs w:val="22"/>
        </w:rPr>
        <w:t xml:space="preserve"> </w:t>
      </w:r>
      <w:r w:rsidRPr="00856AA0">
        <w:rPr>
          <w:sz w:val="22"/>
          <w:szCs w:val="22"/>
        </w:rPr>
        <w:t>to</w:t>
      </w:r>
      <w:r w:rsidRPr="00856AA0">
        <w:rPr>
          <w:spacing w:val="-4"/>
          <w:sz w:val="22"/>
          <w:szCs w:val="22"/>
        </w:rPr>
        <w:t xml:space="preserve"> </w:t>
      </w:r>
      <w:r w:rsidRPr="00856AA0">
        <w:rPr>
          <w:sz w:val="22"/>
          <w:szCs w:val="22"/>
        </w:rPr>
        <w:t>learn</w:t>
      </w:r>
      <w:r w:rsidRPr="00856AA0">
        <w:rPr>
          <w:spacing w:val="-15"/>
          <w:sz w:val="22"/>
          <w:szCs w:val="22"/>
        </w:rPr>
        <w:t xml:space="preserve"> </w:t>
      </w:r>
      <w:r w:rsidRPr="00856AA0">
        <w:rPr>
          <w:sz w:val="22"/>
          <w:szCs w:val="22"/>
        </w:rPr>
        <w:t>about</w:t>
      </w:r>
      <w:r w:rsidRPr="00856AA0">
        <w:rPr>
          <w:spacing w:val="-3"/>
          <w:sz w:val="22"/>
          <w:szCs w:val="22"/>
        </w:rPr>
        <w:t xml:space="preserve"> </w:t>
      </w:r>
      <w:r w:rsidRPr="00856AA0">
        <w:rPr>
          <w:sz w:val="22"/>
          <w:szCs w:val="22"/>
        </w:rPr>
        <w:t>performance</w:t>
      </w:r>
      <w:r w:rsidRPr="00856AA0">
        <w:rPr>
          <w:spacing w:val="-8"/>
          <w:sz w:val="22"/>
          <w:szCs w:val="22"/>
        </w:rPr>
        <w:t xml:space="preserve"> </w:t>
      </w:r>
      <w:r w:rsidRPr="00856AA0">
        <w:rPr>
          <w:sz w:val="22"/>
          <w:szCs w:val="22"/>
        </w:rPr>
        <w:t>of</w:t>
      </w:r>
      <w:r w:rsidRPr="00856AA0">
        <w:rPr>
          <w:spacing w:val="-15"/>
          <w:sz w:val="22"/>
          <w:szCs w:val="22"/>
        </w:rPr>
        <w:t xml:space="preserve"> </w:t>
      </w:r>
      <w:r w:rsidRPr="00856AA0">
        <w:rPr>
          <w:sz w:val="22"/>
          <w:szCs w:val="22"/>
        </w:rPr>
        <w:t>NVOCC’s and</w:t>
      </w:r>
      <w:r w:rsidRPr="00856AA0">
        <w:rPr>
          <w:spacing w:val="-1"/>
          <w:sz w:val="22"/>
          <w:szCs w:val="22"/>
        </w:rPr>
        <w:t xml:space="preserve"> </w:t>
      </w:r>
      <w:r w:rsidRPr="00856AA0">
        <w:rPr>
          <w:sz w:val="22"/>
          <w:szCs w:val="22"/>
        </w:rPr>
        <w:t>also to</w:t>
      </w:r>
      <w:r w:rsidRPr="00856AA0">
        <w:rPr>
          <w:spacing w:val="-1"/>
          <w:sz w:val="22"/>
          <w:szCs w:val="22"/>
        </w:rPr>
        <w:t xml:space="preserve"> </w:t>
      </w:r>
      <w:r w:rsidRPr="00856AA0">
        <w:rPr>
          <w:sz w:val="22"/>
          <w:szCs w:val="22"/>
        </w:rPr>
        <w:t>work</w:t>
      </w:r>
      <w:r w:rsidRPr="00856AA0">
        <w:rPr>
          <w:spacing w:val="-3"/>
          <w:sz w:val="22"/>
          <w:szCs w:val="22"/>
        </w:rPr>
        <w:t xml:space="preserve"> </w:t>
      </w:r>
      <w:r w:rsidRPr="00856AA0">
        <w:rPr>
          <w:sz w:val="22"/>
          <w:szCs w:val="22"/>
        </w:rPr>
        <w:t>with</w:t>
      </w:r>
      <w:r w:rsidRPr="00856AA0">
        <w:rPr>
          <w:spacing w:val="-5"/>
          <w:sz w:val="22"/>
          <w:szCs w:val="22"/>
        </w:rPr>
        <w:t xml:space="preserve"> </w:t>
      </w:r>
      <w:r w:rsidRPr="00856AA0">
        <w:rPr>
          <w:sz w:val="22"/>
          <w:szCs w:val="22"/>
        </w:rPr>
        <w:t>Phoenix</w:t>
      </w:r>
      <w:r w:rsidRPr="00856AA0">
        <w:rPr>
          <w:spacing w:val="-1"/>
          <w:sz w:val="22"/>
          <w:szCs w:val="22"/>
        </w:rPr>
        <w:t xml:space="preserve"> </w:t>
      </w:r>
      <w:r w:rsidRPr="00856AA0">
        <w:rPr>
          <w:sz w:val="22"/>
          <w:szCs w:val="22"/>
        </w:rPr>
        <w:t>Logistics</w:t>
      </w:r>
      <w:r w:rsidRPr="00856AA0">
        <w:rPr>
          <w:spacing w:val="-3"/>
          <w:sz w:val="22"/>
          <w:szCs w:val="22"/>
        </w:rPr>
        <w:t xml:space="preserve"> </w:t>
      </w:r>
      <w:r w:rsidRPr="00856AA0">
        <w:rPr>
          <w:sz w:val="22"/>
          <w:szCs w:val="22"/>
        </w:rPr>
        <w:t>India</w:t>
      </w:r>
      <w:r w:rsidRPr="00856AA0">
        <w:rPr>
          <w:spacing w:val="-2"/>
          <w:sz w:val="22"/>
          <w:szCs w:val="22"/>
        </w:rPr>
        <w:t xml:space="preserve"> </w:t>
      </w:r>
      <w:r w:rsidRPr="00856AA0">
        <w:rPr>
          <w:sz w:val="22"/>
          <w:szCs w:val="22"/>
        </w:rPr>
        <w:t>Pvt.Ltd.</w:t>
      </w:r>
      <w:r w:rsidRPr="00856AA0">
        <w:rPr>
          <w:spacing w:val="-3"/>
          <w:sz w:val="22"/>
          <w:szCs w:val="22"/>
        </w:rPr>
        <w:t xml:space="preserve"> </w:t>
      </w:r>
      <w:r w:rsidRPr="00856AA0">
        <w:rPr>
          <w:sz w:val="22"/>
          <w:szCs w:val="22"/>
        </w:rPr>
        <w:t>Which helps</w:t>
      </w:r>
      <w:r w:rsidRPr="00856AA0">
        <w:rPr>
          <w:spacing w:val="-3"/>
          <w:sz w:val="22"/>
          <w:szCs w:val="22"/>
        </w:rPr>
        <w:t xml:space="preserve"> </w:t>
      </w:r>
      <w:r w:rsidRPr="00856AA0">
        <w:rPr>
          <w:sz w:val="22"/>
          <w:szCs w:val="22"/>
        </w:rPr>
        <w:t>to</w:t>
      </w:r>
      <w:r w:rsidRPr="00856AA0">
        <w:rPr>
          <w:spacing w:val="-1"/>
          <w:sz w:val="22"/>
          <w:szCs w:val="22"/>
        </w:rPr>
        <w:t xml:space="preserve"> </w:t>
      </w:r>
      <w:r w:rsidRPr="00856AA0">
        <w:rPr>
          <w:sz w:val="22"/>
          <w:szCs w:val="22"/>
        </w:rPr>
        <w:t>gain</w:t>
      </w:r>
      <w:r w:rsidRPr="00856AA0">
        <w:rPr>
          <w:spacing w:val="-3"/>
          <w:sz w:val="22"/>
          <w:szCs w:val="22"/>
        </w:rPr>
        <w:t xml:space="preserve"> </w:t>
      </w:r>
      <w:r w:rsidRPr="00856AA0">
        <w:rPr>
          <w:sz w:val="22"/>
          <w:szCs w:val="22"/>
        </w:rPr>
        <w:t>knowledge in performance of</w:t>
      </w:r>
      <w:r w:rsidRPr="00856AA0">
        <w:rPr>
          <w:spacing w:val="-2"/>
          <w:sz w:val="22"/>
          <w:szCs w:val="22"/>
        </w:rPr>
        <w:t xml:space="preserve"> </w:t>
      </w:r>
      <w:r w:rsidRPr="00856AA0">
        <w:rPr>
          <w:sz w:val="22"/>
          <w:szCs w:val="22"/>
        </w:rPr>
        <w:t>NVOCC service. The final project with Phoenix Logistics enabled me to understand the functions of</w:t>
      </w:r>
      <w:r w:rsidRPr="00856AA0">
        <w:rPr>
          <w:spacing w:val="-7"/>
          <w:sz w:val="22"/>
          <w:szCs w:val="22"/>
        </w:rPr>
        <w:t xml:space="preserve"> </w:t>
      </w:r>
      <w:r w:rsidRPr="00856AA0">
        <w:rPr>
          <w:sz w:val="22"/>
          <w:szCs w:val="22"/>
        </w:rPr>
        <w:t>each</w:t>
      </w:r>
      <w:r w:rsidRPr="00856AA0">
        <w:rPr>
          <w:spacing w:val="-3"/>
          <w:sz w:val="22"/>
          <w:szCs w:val="22"/>
        </w:rPr>
        <w:t xml:space="preserve"> </w:t>
      </w:r>
      <w:r w:rsidRPr="00856AA0">
        <w:rPr>
          <w:sz w:val="22"/>
          <w:szCs w:val="22"/>
        </w:rPr>
        <w:t>department and create a good</w:t>
      </w:r>
      <w:r w:rsidRPr="00856AA0">
        <w:rPr>
          <w:spacing w:val="-3"/>
          <w:sz w:val="22"/>
          <w:szCs w:val="22"/>
        </w:rPr>
        <w:t xml:space="preserve"> </w:t>
      </w:r>
      <w:r w:rsidRPr="00856AA0">
        <w:rPr>
          <w:sz w:val="22"/>
          <w:szCs w:val="22"/>
        </w:rPr>
        <w:t>relationship with</w:t>
      </w:r>
      <w:r w:rsidRPr="00856AA0">
        <w:rPr>
          <w:spacing w:val="-3"/>
          <w:sz w:val="22"/>
          <w:szCs w:val="22"/>
        </w:rPr>
        <w:t xml:space="preserve"> </w:t>
      </w:r>
      <w:r w:rsidRPr="00856AA0">
        <w:rPr>
          <w:sz w:val="22"/>
          <w:szCs w:val="22"/>
        </w:rPr>
        <w:t>the staff.</w:t>
      </w:r>
    </w:p>
    <w:p w14:paraId="655F3341" w14:textId="77777777" w:rsidR="0098213B" w:rsidRPr="00856AA0" w:rsidRDefault="0098213B" w:rsidP="0098213B">
      <w:pPr>
        <w:pStyle w:val="BodyText"/>
        <w:spacing w:before="157" w:line="259" w:lineRule="auto"/>
        <w:ind w:left="340" w:right="1437"/>
        <w:rPr>
          <w:sz w:val="22"/>
          <w:szCs w:val="22"/>
        </w:rPr>
      </w:pPr>
      <w:r w:rsidRPr="00856AA0">
        <w:rPr>
          <w:sz w:val="22"/>
          <w:szCs w:val="22"/>
        </w:rPr>
        <w:t xml:space="preserve">This project talks about </w:t>
      </w:r>
      <w:r w:rsidRPr="00856AA0">
        <w:rPr>
          <w:sz w:val="22"/>
          <w:szCs w:val="22"/>
        </w:rPr>
        <w:t>the performance of the NVOCC’s</w:t>
      </w:r>
      <w:r w:rsidRPr="00856AA0">
        <w:rPr>
          <w:spacing w:val="80"/>
          <w:sz w:val="22"/>
          <w:szCs w:val="22"/>
        </w:rPr>
        <w:t xml:space="preserve"> </w:t>
      </w:r>
      <w:r w:rsidRPr="00856AA0">
        <w:rPr>
          <w:sz w:val="22"/>
          <w:szCs w:val="22"/>
        </w:rPr>
        <w:t xml:space="preserve">service it also </w:t>
      </w:r>
      <w:proofErr w:type="gramStart"/>
      <w:r w:rsidRPr="00856AA0">
        <w:rPr>
          <w:sz w:val="22"/>
          <w:szCs w:val="22"/>
        </w:rPr>
        <w:t>focus</w:t>
      </w:r>
      <w:proofErr w:type="gramEnd"/>
      <w:r w:rsidRPr="00856AA0">
        <w:rPr>
          <w:sz w:val="22"/>
          <w:szCs w:val="22"/>
        </w:rPr>
        <w:t xml:space="preserve"> on the problems and the area where it lacks. The company’s services are satisfied as per the responses collected.it also provides timely delivery of shipments. The company provides cargo insurance</w:t>
      </w:r>
      <w:r w:rsidRPr="00856AA0">
        <w:rPr>
          <w:spacing w:val="-6"/>
          <w:sz w:val="22"/>
          <w:szCs w:val="22"/>
        </w:rPr>
        <w:t xml:space="preserve"> </w:t>
      </w:r>
      <w:r w:rsidRPr="00856AA0">
        <w:rPr>
          <w:sz w:val="22"/>
          <w:szCs w:val="22"/>
        </w:rPr>
        <w:t>and</w:t>
      </w:r>
      <w:r w:rsidRPr="00856AA0">
        <w:rPr>
          <w:spacing w:val="-7"/>
          <w:sz w:val="22"/>
          <w:szCs w:val="22"/>
        </w:rPr>
        <w:t xml:space="preserve"> </w:t>
      </w:r>
      <w:r w:rsidRPr="00856AA0">
        <w:rPr>
          <w:sz w:val="22"/>
          <w:szCs w:val="22"/>
        </w:rPr>
        <w:t>other</w:t>
      </w:r>
      <w:r w:rsidRPr="00856AA0">
        <w:rPr>
          <w:spacing w:val="-6"/>
          <w:sz w:val="22"/>
          <w:szCs w:val="22"/>
        </w:rPr>
        <w:t xml:space="preserve"> </w:t>
      </w:r>
      <w:r w:rsidRPr="00856AA0">
        <w:rPr>
          <w:sz w:val="22"/>
          <w:szCs w:val="22"/>
        </w:rPr>
        <w:t>risk management’s</w:t>
      </w:r>
      <w:r w:rsidRPr="00856AA0">
        <w:rPr>
          <w:spacing w:val="-6"/>
          <w:sz w:val="22"/>
          <w:szCs w:val="22"/>
        </w:rPr>
        <w:t xml:space="preserve"> </w:t>
      </w:r>
      <w:r w:rsidRPr="00856AA0">
        <w:rPr>
          <w:sz w:val="22"/>
          <w:szCs w:val="22"/>
        </w:rPr>
        <w:t>service</w:t>
      </w:r>
      <w:r w:rsidRPr="00856AA0">
        <w:rPr>
          <w:spacing w:val="-8"/>
          <w:sz w:val="22"/>
          <w:szCs w:val="22"/>
        </w:rPr>
        <w:t xml:space="preserve"> </w:t>
      </w:r>
      <w:r w:rsidRPr="00856AA0">
        <w:rPr>
          <w:sz w:val="22"/>
          <w:szCs w:val="22"/>
        </w:rPr>
        <w:t>which</w:t>
      </w:r>
      <w:r w:rsidRPr="00856AA0">
        <w:rPr>
          <w:spacing w:val="-7"/>
          <w:sz w:val="22"/>
          <w:szCs w:val="22"/>
        </w:rPr>
        <w:t xml:space="preserve"> </w:t>
      </w:r>
      <w:r w:rsidRPr="00856AA0">
        <w:rPr>
          <w:sz w:val="22"/>
          <w:szCs w:val="22"/>
        </w:rPr>
        <w:t>is</w:t>
      </w:r>
      <w:r w:rsidRPr="00856AA0">
        <w:rPr>
          <w:spacing w:val="-9"/>
          <w:sz w:val="22"/>
          <w:szCs w:val="22"/>
        </w:rPr>
        <w:t xml:space="preserve"> </w:t>
      </w:r>
      <w:r w:rsidRPr="00856AA0">
        <w:rPr>
          <w:sz w:val="22"/>
          <w:szCs w:val="22"/>
        </w:rPr>
        <w:t>an</w:t>
      </w:r>
      <w:r w:rsidRPr="00856AA0">
        <w:rPr>
          <w:spacing w:val="-15"/>
          <w:sz w:val="22"/>
          <w:szCs w:val="22"/>
        </w:rPr>
        <w:t xml:space="preserve"> </w:t>
      </w:r>
      <w:r w:rsidRPr="00856AA0">
        <w:rPr>
          <w:sz w:val="22"/>
          <w:szCs w:val="22"/>
        </w:rPr>
        <w:t>advantage</w:t>
      </w:r>
      <w:r w:rsidRPr="00856AA0">
        <w:rPr>
          <w:spacing w:val="-7"/>
          <w:sz w:val="22"/>
          <w:szCs w:val="22"/>
        </w:rPr>
        <w:t xml:space="preserve"> </w:t>
      </w:r>
      <w:r w:rsidRPr="00856AA0">
        <w:rPr>
          <w:sz w:val="22"/>
          <w:szCs w:val="22"/>
        </w:rPr>
        <w:t>to</w:t>
      </w:r>
      <w:r w:rsidRPr="00856AA0">
        <w:rPr>
          <w:spacing w:val="-6"/>
          <w:sz w:val="22"/>
          <w:szCs w:val="22"/>
        </w:rPr>
        <w:t xml:space="preserve"> </w:t>
      </w:r>
      <w:r w:rsidRPr="00856AA0">
        <w:rPr>
          <w:sz w:val="22"/>
          <w:szCs w:val="22"/>
        </w:rPr>
        <w:t>the</w:t>
      </w:r>
      <w:r w:rsidRPr="00856AA0">
        <w:rPr>
          <w:spacing w:val="-8"/>
          <w:sz w:val="22"/>
          <w:szCs w:val="22"/>
        </w:rPr>
        <w:t xml:space="preserve"> </w:t>
      </w:r>
      <w:r w:rsidRPr="00856AA0">
        <w:rPr>
          <w:sz w:val="22"/>
          <w:szCs w:val="22"/>
        </w:rPr>
        <w:t>company to rate the performance as high. The documentation and invoicing services are also performance well.</w:t>
      </w:r>
    </w:p>
    <w:p w14:paraId="04F8F56B" w14:textId="77777777" w:rsidR="009524B4" w:rsidRDefault="009524B4" w:rsidP="00785241">
      <w:pPr>
        <w:pStyle w:val="BodyText"/>
        <w:spacing w:before="276" w:line="261" w:lineRule="auto"/>
        <w:ind w:left="220" w:right="245"/>
        <w:rPr>
          <w:sz w:val="22"/>
          <w:szCs w:val="22"/>
        </w:rPr>
        <w:sectPr w:rsidR="009524B4" w:rsidSect="009524B4">
          <w:type w:val="continuous"/>
          <w:pgSz w:w="11906" w:h="16838"/>
          <w:pgMar w:top="1440" w:right="1440" w:bottom="1440" w:left="1440" w:header="708" w:footer="708" w:gutter="0"/>
          <w:cols w:num="2" w:space="708"/>
          <w:docGrid w:linePitch="360"/>
        </w:sectPr>
      </w:pPr>
    </w:p>
    <w:p w14:paraId="2F036D3F" w14:textId="77777777" w:rsidR="0098213B" w:rsidRPr="00856AA0" w:rsidRDefault="0098213B" w:rsidP="00785241">
      <w:pPr>
        <w:pStyle w:val="BodyText"/>
        <w:spacing w:before="276" w:line="261" w:lineRule="auto"/>
        <w:ind w:left="220" w:right="245"/>
        <w:rPr>
          <w:sz w:val="22"/>
          <w:szCs w:val="22"/>
        </w:rPr>
      </w:pPr>
    </w:p>
    <w:p w14:paraId="7D2200C9" w14:textId="77777777" w:rsidR="00785241" w:rsidRPr="00856AA0" w:rsidRDefault="00785241" w:rsidP="00A93E11">
      <w:pPr>
        <w:tabs>
          <w:tab w:val="left" w:pos="1060"/>
        </w:tabs>
        <w:spacing w:before="23"/>
        <w:jc w:val="both"/>
        <w:rPr>
          <w:rFonts w:ascii="Times New Roman" w:hAnsi="Times New Roman" w:cs="Times New Roman"/>
          <w:lang w:val="en-US"/>
        </w:rPr>
      </w:pPr>
    </w:p>
    <w:sectPr w:rsidR="00785241" w:rsidRPr="00856AA0" w:rsidSect="005C66D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AE05B" w14:textId="77777777" w:rsidR="0048522D" w:rsidRDefault="0048522D">
      <w:pPr>
        <w:spacing w:after="0" w:line="240" w:lineRule="auto"/>
      </w:pPr>
      <w:r>
        <w:separator/>
      </w:r>
    </w:p>
  </w:endnote>
  <w:endnote w:type="continuationSeparator" w:id="0">
    <w:p w14:paraId="36BCAD78" w14:textId="77777777" w:rsidR="0048522D" w:rsidRDefault="00485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Kalinga">
    <w:charset w:val="00"/>
    <w:family w:val="swiss"/>
    <w:pitch w:val="variable"/>
    <w:sig w:usb0="0008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078EBA" w14:textId="77777777" w:rsidR="0048522D" w:rsidRDefault="0048522D">
      <w:pPr>
        <w:spacing w:after="0" w:line="240" w:lineRule="auto"/>
      </w:pPr>
      <w:r>
        <w:separator/>
      </w:r>
    </w:p>
  </w:footnote>
  <w:footnote w:type="continuationSeparator" w:id="0">
    <w:p w14:paraId="3BE58C83" w14:textId="77777777" w:rsidR="0048522D" w:rsidRDefault="00485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D4D6A"/>
    <w:multiLevelType w:val="hybridMultilevel"/>
    <w:tmpl w:val="3C9C8C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8120BB"/>
    <w:multiLevelType w:val="hybridMultilevel"/>
    <w:tmpl w:val="980EFC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78308C8"/>
    <w:multiLevelType w:val="hybridMultilevel"/>
    <w:tmpl w:val="1DEE9B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0F017B2"/>
    <w:multiLevelType w:val="hybridMultilevel"/>
    <w:tmpl w:val="668C7A10"/>
    <w:lvl w:ilvl="0" w:tplc="5F325B82">
      <w:numFmt w:val="bullet"/>
      <w:lvlText w:val=""/>
      <w:lvlJc w:val="left"/>
      <w:pPr>
        <w:ind w:left="700" w:hanging="361"/>
      </w:pPr>
      <w:rPr>
        <w:rFonts w:ascii="Symbol" w:eastAsia="Symbol" w:hAnsi="Symbol" w:cs="Symbol" w:hint="default"/>
        <w:b w:val="0"/>
        <w:bCs w:val="0"/>
        <w:i w:val="0"/>
        <w:iCs w:val="0"/>
        <w:spacing w:val="0"/>
        <w:w w:val="100"/>
        <w:sz w:val="22"/>
        <w:szCs w:val="22"/>
        <w:lang w:val="en-US" w:eastAsia="en-US" w:bidi="ar-SA"/>
      </w:rPr>
    </w:lvl>
    <w:lvl w:ilvl="1" w:tplc="FDE86696">
      <w:start w:val="1"/>
      <w:numFmt w:val="decimal"/>
      <w:lvlText w:val="%2."/>
      <w:lvlJc w:val="left"/>
      <w:pPr>
        <w:ind w:left="1061"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2" w:tplc="010CA2D4">
      <w:numFmt w:val="bullet"/>
      <w:lvlText w:val=""/>
      <w:lvlJc w:val="left"/>
      <w:pPr>
        <w:ind w:left="1061" w:hanging="361"/>
      </w:pPr>
      <w:rPr>
        <w:rFonts w:ascii="Symbol" w:eastAsia="Symbol" w:hAnsi="Symbol" w:cs="Symbol" w:hint="default"/>
        <w:b w:val="0"/>
        <w:bCs w:val="0"/>
        <w:i w:val="0"/>
        <w:iCs w:val="0"/>
        <w:spacing w:val="0"/>
        <w:w w:val="100"/>
        <w:sz w:val="24"/>
        <w:szCs w:val="24"/>
        <w:lang w:val="en-US" w:eastAsia="en-US" w:bidi="ar-SA"/>
      </w:rPr>
    </w:lvl>
    <w:lvl w:ilvl="3" w:tplc="110C5FF2">
      <w:numFmt w:val="bullet"/>
      <w:lvlText w:val="•"/>
      <w:lvlJc w:val="left"/>
      <w:pPr>
        <w:ind w:left="3168" w:hanging="361"/>
      </w:pPr>
      <w:rPr>
        <w:rFonts w:hint="default"/>
        <w:lang w:val="en-US" w:eastAsia="en-US" w:bidi="ar-SA"/>
      </w:rPr>
    </w:lvl>
    <w:lvl w:ilvl="4" w:tplc="5998B276">
      <w:numFmt w:val="bullet"/>
      <w:lvlText w:val="•"/>
      <w:lvlJc w:val="left"/>
      <w:pPr>
        <w:ind w:left="4222" w:hanging="361"/>
      </w:pPr>
      <w:rPr>
        <w:rFonts w:hint="default"/>
        <w:lang w:val="en-US" w:eastAsia="en-US" w:bidi="ar-SA"/>
      </w:rPr>
    </w:lvl>
    <w:lvl w:ilvl="5" w:tplc="F134F212">
      <w:numFmt w:val="bullet"/>
      <w:lvlText w:val="•"/>
      <w:lvlJc w:val="left"/>
      <w:pPr>
        <w:ind w:left="5277" w:hanging="361"/>
      </w:pPr>
      <w:rPr>
        <w:rFonts w:hint="default"/>
        <w:lang w:val="en-US" w:eastAsia="en-US" w:bidi="ar-SA"/>
      </w:rPr>
    </w:lvl>
    <w:lvl w:ilvl="6" w:tplc="38022DE6">
      <w:numFmt w:val="bullet"/>
      <w:lvlText w:val="•"/>
      <w:lvlJc w:val="left"/>
      <w:pPr>
        <w:ind w:left="6331" w:hanging="361"/>
      </w:pPr>
      <w:rPr>
        <w:rFonts w:hint="default"/>
        <w:lang w:val="en-US" w:eastAsia="en-US" w:bidi="ar-SA"/>
      </w:rPr>
    </w:lvl>
    <w:lvl w:ilvl="7" w:tplc="1666A38C">
      <w:numFmt w:val="bullet"/>
      <w:lvlText w:val="•"/>
      <w:lvlJc w:val="left"/>
      <w:pPr>
        <w:ind w:left="7385" w:hanging="361"/>
      </w:pPr>
      <w:rPr>
        <w:rFonts w:hint="default"/>
        <w:lang w:val="en-US" w:eastAsia="en-US" w:bidi="ar-SA"/>
      </w:rPr>
    </w:lvl>
    <w:lvl w:ilvl="8" w:tplc="C75CB7E6">
      <w:numFmt w:val="bullet"/>
      <w:lvlText w:val="•"/>
      <w:lvlJc w:val="left"/>
      <w:pPr>
        <w:ind w:left="8440" w:hanging="361"/>
      </w:pPr>
      <w:rPr>
        <w:rFonts w:hint="default"/>
        <w:lang w:val="en-US" w:eastAsia="en-US" w:bidi="ar-SA"/>
      </w:rPr>
    </w:lvl>
  </w:abstractNum>
  <w:abstractNum w:abstractNumId="4" w15:restartNumberingAfterBreak="0">
    <w:nsid w:val="64BD6071"/>
    <w:multiLevelType w:val="hybridMultilevel"/>
    <w:tmpl w:val="4D52D77A"/>
    <w:lvl w:ilvl="0" w:tplc="20082C40">
      <w:start w:val="1"/>
      <w:numFmt w:val="lowerLetter"/>
      <w:lvlText w:val="%1."/>
      <w:lvlJc w:val="left"/>
      <w:pPr>
        <w:ind w:left="551" w:hanging="269"/>
      </w:pPr>
      <w:rPr>
        <w:rFonts w:ascii="Arial MT" w:eastAsia="Arial MT" w:hAnsi="Arial MT" w:cs="Arial MT" w:hint="default"/>
        <w:b w:val="0"/>
        <w:bCs w:val="0"/>
        <w:i w:val="0"/>
        <w:iCs w:val="0"/>
        <w:spacing w:val="0"/>
        <w:w w:val="100"/>
        <w:sz w:val="24"/>
        <w:szCs w:val="24"/>
        <w:lang w:val="en-US" w:eastAsia="en-US" w:bidi="ar-SA"/>
      </w:rPr>
    </w:lvl>
    <w:lvl w:ilvl="1" w:tplc="199E391E">
      <w:numFmt w:val="bullet"/>
      <w:lvlText w:val=""/>
      <w:lvlJc w:val="left"/>
      <w:pPr>
        <w:ind w:left="928" w:hanging="361"/>
      </w:pPr>
      <w:rPr>
        <w:rFonts w:ascii="Symbol" w:eastAsia="Symbol" w:hAnsi="Symbol" w:cs="Symbol" w:hint="default"/>
        <w:b w:val="0"/>
        <w:bCs w:val="0"/>
        <w:i w:val="0"/>
        <w:iCs w:val="0"/>
        <w:spacing w:val="0"/>
        <w:w w:val="100"/>
        <w:sz w:val="24"/>
        <w:szCs w:val="24"/>
        <w:lang w:val="en-US" w:eastAsia="en-US" w:bidi="ar-SA"/>
      </w:rPr>
    </w:lvl>
    <w:lvl w:ilvl="2" w:tplc="AFAE2FC8">
      <w:numFmt w:val="bullet"/>
      <w:lvlText w:val="•"/>
      <w:lvlJc w:val="left"/>
      <w:pPr>
        <w:ind w:left="2114" w:hanging="361"/>
      </w:pPr>
      <w:rPr>
        <w:rFonts w:hint="default"/>
        <w:lang w:val="en-US" w:eastAsia="en-US" w:bidi="ar-SA"/>
      </w:rPr>
    </w:lvl>
    <w:lvl w:ilvl="3" w:tplc="8B3E46A6">
      <w:numFmt w:val="bullet"/>
      <w:lvlText w:val="•"/>
      <w:lvlJc w:val="left"/>
      <w:pPr>
        <w:ind w:left="3168" w:hanging="361"/>
      </w:pPr>
      <w:rPr>
        <w:rFonts w:hint="default"/>
        <w:lang w:val="en-US" w:eastAsia="en-US" w:bidi="ar-SA"/>
      </w:rPr>
    </w:lvl>
    <w:lvl w:ilvl="4" w:tplc="A54012C8">
      <w:numFmt w:val="bullet"/>
      <w:lvlText w:val="•"/>
      <w:lvlJc w:val="left"/>
      <w:pPr>
        <w:ind w:left="4222" w:hanging="361"/>
      </w:pPr>
      <w:rPr>
        <w:rFonts w:hint="default"/>
        <w:lang w:val="en-US" w:eastAsia="en-US" w:bidi="ar-SA"/>
      </w:rPr>
    </w:lvl>
    <w:lvl w:ilvl="5" w:tplc="DF7047B2">
      <w:numFmt w:val="bullet"/>
      <w:lvlText w:val="•"/>
      <w:lvlJc w:val="left"/>
      <w:pPr>
        <w:ind w:left="5277" w:hanging="361"/>
      </w:pPr>
      <w:rPr>
        <w:rFonts w:hint="default"/>
        <w:lang w:val="en-US" w:eastAsia="en-US" w:bidi="ar-SA"/>
      </w:rPr>
    </w:lvl>
    <w:lvl w:ilvl="6" w:tplc="0E9CF7D4">
      <w:numFmt w:val="bullet"/>
      <w:lvlText w:val="•"/>
      <w:lvlJc w:val="left"/>
      <w:pPr>
        <w:ind w:left="6331" w:hanging="361"/>
      </w:pPr>
      <w:rPr>
        <w:rFonts w:hint="default"/>
        <w:lang w:val="en-US" w:eastAsia="en-US" w:bidi="ar-SA"/>
      </w:rPr>
    </w:lvl>
    <w:lvl w:ilvl="7" w:tplc="3B547D24">
      <w:numFmt w:val="bullet"/>
      <w:lvlText w:val="•"/>
      <w:lvlJc w:val="left"/>
      <w:pPr>
        <w:ind w:left="7385" w:hanging="361"/>
      </w:pPr>
      <w:rPr>
        <w:rFonts w:hint="default"/>
        <w:lang w:val="en-US" w:eastAsia="en-US" w:bidi="ar-SA"/>
      </w:rPr>
    </w:lvl>
    <w:lvl w:ilvl="8" w:tplc="5FB2BC8E">
      <w:numFmt w:val="bullet"/>
      <w:lvlText w:val="•"/>
      <w:lvlJc w:val="left"/>
      <w:pPr>
        <w:ind w:left="8440" w:hanging="361"/>
      </w:pPr>
      <w:rPr>
        <w:rFonts w:hint="default"/>
        <w:lang w:val="en-US" w:eastAsia="en-US" w:bidi="ar-SA"/>
      </w:rPr>
    </w:lvl>
  </w:abstractNum>
  <w:abstractNum w:abstractNumId="5" w15:restartNumberingAfterBreak="0">
    <w:nsid w:val="7D8946BE"/>
    <w:multiLevelType w:val="hybridMultilevel"/>
    <w:tmpl w:val="583EC9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FDC7C5F"/>
    <w:multiLevelType w:val="multilevel"/>
    <w:tmpl w:val="295AC8FA"/>
    <w:lvl w:ilvl="0">
      <w:start w:val="1"/>
      <w:numFmt w:val="decimal"/>
      <w:lvlText w:val="%1"/>
      <w:lvlJc w:val="left"/>
      <w:pPr>
        <w:ind w:left="3678" w:hanging="423"/>
      </w:pPr>
      <w:rPr>
        <w:rFonts w:hint="default"/>
        <w:lang w:val="en-US" w:eastAsia="en-US" w:bidi="ar-SA"/>
      </w:rPr>
    </w:lvl>
    <w:lvl w:ilvl="1">
      <w:start w:val="1"/>
      <w:numFmt w:val="decimal"/>
      <w:lvlText w:val="%1.%2"/>
      <w:lvlJc w:val="left"/>
      <w:pPr>
        <w:ind w:left="3678" w:hanging="423"/>
        <w:jc w:val="right"/>
      </w:pPr>
      <w:rPr>
        <w:rFonts w:ascii="Times New Roman" w:eastAsia="Times New Roman" w:hAnsi="Times New Roman" w:cs="Times New Roman" w:hint="default"/>
        <w:b/>
        <w:bCs/>
        <w:i w:val="0"/>
        <w:iCs w:val="0"/>
        <w:spacing w:val="0"/>
        <w:w w:val="95"/>
        <w:sz w:val="28"/>
        <w:szCs w:val="28"/>
        <w:lang w:val="en-US" w:eastAsia="en-US" w:bidi="ar-SA"/>
      </w:rPr>
    </w:lvl>
    <w:lvl w:ilvl="2">
      <w:numFmt w:val="bullet"/>
      <w:lvlText w:val=""/>
      <w:lvlJc w:val="left"/>
      <w:pPr>
        <w:ind w:left="1061" w:hanging="361"/>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5206" w:hanging="361"/>
      </w:pPr>
      <w:rPr>
        <w:rFonts w:hint="default"/>
        <w:lang w:val="en-US" w:eastAsia="en-US" w:bidi="ar-SA"/>
      </w:rPr>
    </w:lvl>
    <w:lvl w:ilvl="4">
      <w:numFmt w:val="bullet"/>
      <w:lvlText w:val="•"/>
      <w:lvlJc w:val="left"/>
      <w:pPr>
        <w:ind w:left="5969" w:hanging="361"/>
      </w:pPr>
      <w:rPr>
        <w:rFonts w:hint="default"/>
        <w:lang w:val="en-US" w:eastAsia="en-US" w:bidi="ar-SA"/>
      </w:rPr>
    </w:lvl>
    <w:lvl w:ilvl="5">
      <w:numFmt w:val="bullet"/>
      <w:lvlText w:val="•"/>
      <w:lvlJc w:val="left"/>
      <w:pPr>
        <w:ind w:left="6732" w:hanging="361"/>
      </w:pPr>
      <w:rPr>
        <w:rFonts w:hint="default"/>
        <w:lang w:val="en-US" w:eastAsia="en-US" w:bidi="ar-SA"/>
      </w:rPr>
    </w:lvl>
    <w:lvl w:ilvl="6">
      <w:numFmt w:val="bullet"/>
      <w:lvlText w:val="•"/>
      <w:lvlJc w:val="left"/>
      <w:pPr>
        <w:ind w:left="7496" w:hanging="361"/>
      </w:pPr>
      <w:rPr>
        <w:rFonts w:hint="default"/>
        <w:lang w:val="en-US" w:eastAsia="en-US" w:bidi="ar-SA"/>
      </w:rPr>
    </w:lvl>
    <w:lvl w:ilvl="7">
      <w:numFmt w:val="bullet"/>
      <w:lvlText w:val="•"/>
      <w:lvlJc w:val="left"/>
      <w:pPr>
        <w:ind w:left="8259" w:hanging="361"/>
      </w:pPr>
      <w:rPr>
        <w:rFonts w:hint="default"/>
        <w:lang w:val="en-US" w:eastAsia="en-US" w:bidi="ar-SA"/>
      </w:rPr>
    </w:lvl>
    <w:lvl w:ilvl="8">
      <w:numFmt w:val="bullet"/>
      <w:lvlText w:val="•"/>
      <w:lvlJc w:val="left"/>
      <w:pPr>
        <w:ind w:left="9022" w:hanging="361"/>
      </w:pPr>
      <w:rPr>
        <w:rFonts w:hint="default"/>
        <w:lang w:val="en-US" w:eastAsia="en-US" w:bidi="ar-SA"/>
      </w:rPr>
    </w:lvl>
  </w:abstractNum>
  <w:num w:numId="1" w16cid:durableId="275992104">
    <w:abstractNumId w:val="6"/>
  </w:num>
  <w:num w:numId="2" w16cid:durableId="692809311">
    <w:abstractNumId w:val="0"/>
  </w:num>
  <w:num w:numId="3" w16cid:durableId="370351015">
    <w:abstractNumId w:val="5"/>
  </w:num>
  <w:num w:numId="4" w16cid:durableId="1490291949">
    <w:abstractNumId w:val="3"/>
  </w:num>
  <w:num w:numId="5" w16cid:durableId="228462948">
    <w:abstractNumId w:val="4"/>
  </w:num>
  <w:num w:numId="6" w16cid:durableId="1979919276">
    <w:abstractNumId w:val="1"/>
  </w:num>
  <w:num w:numId="7" w16cid:durableId="4585727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E4947"/>
    <w:rsid w:val="00011F62"/>
    <w:rsid w:val="00040BFD"/>
    <w:rsid w:val="00045632"/>
    <w:rsid w:val="00046429"/>
    <w:rsid w:val="00086C3B"/>
    <w:rsid w:val="000C4B02"/>
    <w:rsid w:val="001F3F44"/>
    <w:rsid w:val="0020329D"/>
    <w:rsid w:val="002224B3"/>
    <w:rsid w:val="0029781C"/>
    <w:rsid w:val="00357E5B"/>
    <w:rsid w:val="003E004B"/>
    <w:rsid w:val="003E5476"/>
    <w:rsid w:val="0048522D"/>
    <w:rsid w:val="004E0261"/>
    <w:rsid w:val="00572D59"/>
    <w:rsid w:val="005B377D"/>
    <w:rsid w:val="005C66D4"/>
    <w:rsid w:val="005E4947"/>
    <w:rsid w:val="00612B13"/>
    <w:rsid w:val="006C576E"/>
    <w:rsid w:val="00767860"/>
    <w:rsid w:val="00785241"/>
    <w:rsid w:val="007A153D"/>
    <w:rsid w:val="007D28A3"/>
    <w:rsid w:val="00856AA0"/>
    <w:rsid w:val="009524B4"/>
    <w:rsid w:val="00954F6A"/>
    <w:rsid w:val="00971FB0"/>
    <w:rsid w:val="0098213B"/>
    <w:rsid w:val="009D011E"/>
    <w:rsid w:val="009F36E9"/>
    <w:rsid w:val="00A93E11"/>
    <w:rsid w:val="00B10A25"/>
    <w:rsid w:val="00C8051B"/>
    <w:rsid w:val="00C80674"/>
    <w:rsid w:val="00C8234C"/>
    <w:rsid w:val="00DA6FDD"/>
    <w:rsid w:val="00ED069E"/>
    <w:rsid w:val="00F60CB8"/>
  </w:rsids>
  <m:mathPr>
    <m:mathFont m:val="Cambria Math"/>
    <m:brkBin m:val="before"/>
    <m:brkBinSub m:val="--"/>
    <m:smallFrac m:val="0"/>
    <m:dispDef/>
    <m:lMargin m:val="0"/>
    <m:rMargin m:val="0"/>
    <m:defJc m:val="centerGroup"/>
    <m:wrapIndent m:val="1440"/>
    <m:intLim m:val="subSup"/>
    <m:naryLim m:val="undOvr"/>
  </m:mathPr>
  <w:themeFontLang w:val="en-IN" w:eastAsia="zh-C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AD4A9"/>
  <w15:docId w15:val="{E4F722BD-7066-4C7E-999D-121D117F6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9821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unhideWhenUsed/>
    <w:qFormat/>
    <w:rsid w:val="00785241"/>
    <w:pPr>
      <w:widowControl w:val="0"/>
      <w:autoSpaceDE w:val="0"/>
      <w:autoSpaceDN w:val="0"/>
      <w:spacing w:after="0" w:line="240" w:lineRule="auto"/>
      <w:ind w:left="340"/>
      <w:outlineLvl w:val="3"/>
    </w:pPr>
    <w:rPr>
      <w:rFonts w:ascii="Times New Roman" w:eastAsia="Times New Roman" w:hAnsi="Times New Roman" w:cs="Times New Roman"/>
      <w:b/>
      <w:bCs/>
      <w:kern w:val="0"/>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E4947"/>
    <w:rPr>
      <w:color w:val="0563C1" w:themeColor="hyperlink"/>
      <w:u w:val="single"/>
    </w:rPr>
  </w:style>
  <w:style w:type="character" w:styleId="UnresolvedMention">
    <w:name w:val="Unresolved Mention"/>
    <w:basedOn w:val="DefaultParagraphFont"/>
    <w:uiPriority w:val="99"/>
    <w:semiHidden/>
    <w:unhideWhenUsed/>
    <w:rsid w:val="005E4947"/>
    <w:rPr>
      <w:color w:val="605E5C"/>
      <w:shd w:val="clear" w:color="auto" w:fill="E1DFDD"/>
    </w:rPr>
  </w:style>
  <w:style w:type="paragraph" w:styleId="ListParagraph">
    <w:name w:val="List Paragraph"/>
    <w:basedOn w:val="Normal"/>
    <w:uiPriority w:val="1"/>
    <w:qFormat/>
    <w:rsid w:val="005E4947"/>
    <w:pPr>
      <w:widowControl w:val="0"/>
      <w:autoSpaceDE w:val="0"/>
      <w:autoSpaceDN w:val="0"/>
      <w:spacing w:after="0" w:line="240" w:lineRule="auto"/>
      <w:ind w:left="1060" w:hanging="360"/>
    </w:pPr>
    <w:rPr>
      <w:rFonts w:ascii="Times New Roman" w:eastAsia="Times New Roman" w:hAnsi="Times New Roman" w:cs="Times New Roman"/>
      <w:kern w:val="0"/>
      <w:lang w:val="en-US" w:eastAsia="en-US"/>
      <w14:ligatures w14:val="none"/>
    </w:rPr>
  </w:style>
  <w:style w:type="paragraph" w:styleId="BodyText">
    <w:name w:val="Body Text"/>
    <w:basedOn w:val="Normal"/>
    <w:link w:val="BodyTextChar"/>
    <w:uiPriority w:val="1"/>
    <w:qFormat/>
    <w:rsid w:val="00A93E11"/>
    <w:pPr>
      <w:widowControl w:val="0"/>
      <w:autoSpaceDE w:val="0"/>
      <w:autoSpaceDN w:val="0"/>
      <w:spacing w:after="0" w:line="240" w:lineRule="auto"/>
    </w:pPr>
    <w:rPr>
      <w:rFonts w:ascii="Times New Roman" w:eastAsia="Times New Roman" w:hAnsi="Times New Roman" w:cs="Times New Roman"/>
      <w:kern w:val="0"/>
      <w:sz w:val="24"/>
      <w:szCs w:val="24"/>
      <w:lang w:val="en-US" w:eastAsia="en-US"/>
      <w14:ligatures w14:val="none"/>
    </w:rPr>
  </w:style>
  <w:style w:type="character" w:customStyle="1" w:styleId="BodyTextChar">
    <w:name w:val="Body Text Char"/>
    <w:basedOn w:val="DefaultParagraphFont"/>
    <w:link w:val="BodyText"/>
    <w:uiPriority w:val="1"/>
    <w:rsid w:val="00A93E11"/>
    <w:rPr>
      <w:rFonts w:ascii="Times New Roman" w:eastAsia="Times New Roman" w:hAnsi="Times New Roman" w:cs="Times New Roman"/>
      <w:kern w:val="0"/>
      <w:sz w:val="24"/>
      <w:szCs w:val="24"/>
      <w:lang w:val="en-US" w:eastAsia="en-US"/>
      <w14:ligatures w14:val="none"/>
    </w:rPr>
  </w:style>
  <w:style w:type="paragraph" w:customStyle="1" w:styleId="TableParagraph">
    <w:name w:val="Table Paragraph"/>
    <w:basedOn w:val="Normal"/>
    <w:uiPriority w:val="1"/>
    <w:qFormat/>
    <w:rsid w:val="00A93E11"/>
    <w:pPr>
      <w:widowControl w:val="0"/>
      <w:autoSpaceDE w:val="0"/>
      <w:autoSpaceDN w:val="0"/>
      <w:spacing w:after="0" w:line="240" w:lineRule="auto"/>
    </w:pPr>
    <w:rPr>
      <w:rFonts w:ascii="Times New Roman" w:eastAsia="Times New Roman" w:hAnsi="Times New Roman" w:cs="Times New Roman"/>
      <w:kern w:val="0"/>
      <w:lang w:val="en-US" w:eastAsia="en-US"/>
      <w14:ligatures w14:val="none"/>
    </w:rPr>
  </w:style>
  <w:style w:type="character" w:customStyle="1" w:styleId="Heading4Char">
    <w:name w:val="Heading 4 Char"/>
    <w:basedOn w:val="DefaultParagraphFont"/>
    <w:link w:val="Heading4"/>
    <w:uiPriority w:val="9"/>
    <w:rsid w:val="00785241"/>
    <w:rPr>
      <w:rFonts w:ascii="Times New Roman" w:eastAsia="Times New Roman" w:hAnsi="Times New Roman" w:cs="Times New Roman"/>
      <w:b/>
      <w:bCs/>
      <w:kern w:val="0"/>
      <w:sz w:val="24"/>
      <w:szCs w:val="24"/>
      <w:lang w:val="en-US" w:eastAsia="en-US"/>
    </w:rPr>
  </w:style>
  <w:style w:type="character" w:customStyle="1" w:styleId="Heading2Char">
    <w:name w:val="Heading 2 Char"/>
    <w:basedOn w:val="DefaultParagraphFont"/>
    <w:link w:val="Heading2"/>
    <w:uiPriority w:val="9"/>
    <w:rsid w:val="0098213B"/>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F60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0CB8"/>
  </w:style>
  <w:style w:type="paragraph" w:styleId="Footer">
    <w:name w:val="footer"/>
    <w:basedOn w:val="Normal"/>
    <w:link w:val="FooterChar"/>
    <w:uiPriority w:val="99"/>
    <w:unhideWhenUsed/>
    <w:rsid w:val="00F60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0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878840">
      <w:bodyDiv w:val="1"/>
      <w:marLeft w:val="0"/>
      <w:marRight w:val="0"/>
      <w:marTop w:val="0"/>
      <w:marBottom w:val="0"/>
      <w:divBdr>
        <w:top w:val="none" w:sz="0" w:space="0" w:color="auto"/>
        <w:left w:val="none" w:sz="0" w:space="0" w:color="auto"/>
        <w:bottom w:val="none" w:sz="0" w:space="0" w:color="auto"/>
        <w:right w:val="none" w:sz="0" w:space="0" w:color="auto"/>
      </w:divBdr>
    </w:div>
    <w:div w:id="405761785">
      <w:bodyDiv w:val="1"/>
      <w:marLeft w:val="0"/>
      <w:marRight w:val="0"/>
      <w:marTop w:val="0"/>
      <w:marBottom w:val="0"/>
      <w:divBdr>
        <w:top w:val="none" w:sz="0" w:space="0" w:color="auto"/>
        <w:left w:val="none" w:sz="0" w:space="0" w:color="auto"/>
        <w:bottom w:val="none" w:sz="0" w:space="0" w:color="auto"/>
        <w:right w:val="none" w:sz="0" w:space="0" w:color="auto"/>
      </w:divBdr>
    </w:div>
    <w:div w:id="535894954">
      <w:bodyDiv w:val="1"/>
      <w:marLeft w:val="0"/>
      <w:marRight w:val="0"/>
      <w:marTop w:val="0"/>
      <w:marBottom w:val="0"/>
      <w:divBdr>
        <w:top w:val="none" w:sz="0" w:space="0" w:color="auto"/>
        <w:left w:val="none" w:sz="0" w:space="0" w:color="auto"/>
        <w:bottom w:val="none" w:sz="0" w:space="0" w:color="auto"/>
        <w:right w:val="none" w:sz="0" w:space="0" w:color="auto"/>
      </w:divBdr>
    </w:div>
    <w:div w:id="1253128872">
      <w:bodyDiv w:val="1"/>
      <w:marLeft w:val="0"/>
      <w:marRight w:val="0"/>
      <w:marTop w:val="0"/>
      <w:marBottom w:val="0"/>
      <w:divBdr>
        <w:top w:val="none" w:sz="0" w:space="0" w:color="auto"/>
        <w:left w:val="none" w:sz="0" w:space="0" w:color="auto"/>
        <w:bottom w:val="none" w:sz="0" w:space="0" w:color="auto"/>
        <w:right w:val="none" w:sz="0" w:space="0" w:color="auto"/>
      </w:divBdr>
    </w:div>
    <w:div w:id="1348143461">
      <w:bodyDiv w:val="1"/>
      <w:marLeft w:val="0"/>
      <w:marRight w:val="0"/>
      <w:marTop w:val="0"/>
      <w:marBottom w:val="0"/>
      <w:divBdr>
        <w:top w:val="none" w:sz="0" w:space="0" w:color="auto"/>
        <w:left w:val="none" w:sz="0" w:space="0" w:color="auto"/>
        <w:bottom w:val="none" w:sz="0" w:space="0" w:color="auto"/>
        <w:right w:val="none" w:sz="0" w:space="0" w:color="auto"/>
      </w:divBdr>
    </w:div>
    <w:div w:id="1445034705">
      <w:bodyDiv w:val="1"/>
      <w:marLeft w:val="0"/>
      <w:marRight w:val="0"/>
      <w:marTop w:val="0"/>
      <w:marBottom w:val="0"/>
      <w:divBdr>
        <w:top w:val="none" w:sz="0" w:space="0" w:color="auto"/>
        <w:left w:val="none" w:sz="0" w:space="0" w:color="auto"/>
        <w:bottom w:val="none" w:sz="0" w:space="0" w:color="auto"/>
        <w:right w:val="none" w:sz="0" w:space="0" w:color="auto"/>
      </w:divBdr>
    </w:div>
    <w:div w:id="1587688050">
      <w:bodyDiv w:val="1"/>
      <w:marLeft w:val="0"/>
      <w:marRight w:val="0"/>
      <w:marTop w:val="0"/>
      <w:marBottom w:val="0"/>
      <w:divBdr>
        <w:top w:val="none" w:sz="0" w:space="0" w:color="auto"/>
        <w:left w:val="none" w:sz="0" w:space="0" w:color="auto"/>
        <w:bottom w:val="none" w:sz="0" w:space="0" w:color="auto"/>
        <w:right w:val="none" w:sz="0" w:space="0" w:color="auto"/>
      </w:divBdr>
    </w:div>
    <w:div w:id="1588805840">
      <w:bodyDiv w:val="1"/>
      <w:marLeft w:val="0"/>
      <w:marRight w:val="0"/>
      <w:marTop w:val="0"/>
      <w:marBottom w:val="0"/>
      <w:divBdr>
        <w:top w:val="none" w:sz="0" w:space="0" w:color="auto"/>
        <w:left w:val="none" w:sz="0" w:space="0" w:color="auto"/>
        <w:bottom w:val="none" w:sz="0" w:space="0" w:color="auto"/>
        <w:right w:val="none" w:sz="0" w:space="0" w:color="auto"/>
      </w:divBdr>
    </w:div>
    <w:div w:id="1879661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citations?user=jKzxJC0AAAAJ&amp;hl=en&amp;oi=sr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holar.google.com/citations?user=F0zjflIAAAAJ&amp;hl=en&amp;oi=s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D8F82-DF51-4B2F-AE57-66F98CE3B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6</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Deen Mohd</dc:creator>
  <cp:keywords/>
  <dc:description/>
  <cp:lastModifiedBy>Deen Mohd</cp:lastModifiedBy>
  <cp:revision>23</cp:revision>
  <dcterms:created xsi:type="dcterms:W3CDTF">2024-05-14T04:08:00Z</dcterms:created>
  <dcterms:modified xsi:type="dcterms:W3CDTF">2024-05-14T09:29:00Z</dcterms:modified>
</cp:coreProperties>
</file>