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4C55" w:rsidRPr="005B4C55" w:rsidRDefault="005B4C55" w:rsidP="005B4C55">
      <w:pPr>
        <w:pStyle w:val="Text"/>
        <w:ind w:firstLine="0"/>
        <w:rPr>
          <w:b/>
          <w:sz w:val="18"/>
          <w:szCs w:val="18"/>
        </w:rPr>
      </w:pPr>
    </w:p>
    <w:p w:rsidR="005B4C55" w:rsidRDefault="005B4C55" w:rsidP="005B4C55">
      <w:pPr>
        <w:pStyle w:val="Title"/>
        <w:framePr w:wrap="notBeside"/>
      </w:pPr>
    </w:p>
    <w:p w:rsidR="005B4C55" w:rsidRDefault="005B4C55" w:rsidP="005B4C55">
      <w:pPr>
        <w:pStyle w:val="Title"/>
        <w:framePr w:wrap="notBeside"/>
      </w:pPr>
      <w:r>
        <w:t>Comparative study of Performance of RC</w:t>
      </w:r>
      <w:r w:rsidR="00292F58">
        <w:t>C</w:t>
      </w:r>
      <w:r>
        <w:t xml:space="preserve"> Multi-Storey Building </w:t>
      </w:r>
    </w:p>
    <w:p w:rsidR="005B4C55" w:rsidRDefault="00AD105A" w:rsidP="005B4C55">
      <w:pPr>
        <w:pStyle w:val="IEEEAuthorAffiliation"/>
        <w:framePr w:w="9072" w:hSpace="187" w:vSpace="187" w:wrap="notBeside" w:vAnchor="text" w:hAnchor="page" w:xAlign="center" w:y="1"/>
        <w:spacing w:after="0" w:line="360" w:lineRule="auto"/>
        <w:jc w:val="left"/>
        <w:rPr>
          <w:szCs w:val="20"/>
        </w:rPr>
      </w:pPr>
      <w:r>
        <w:rPr>
          <w:i w:val="0"/>
          <w:szCs w:val="20"/>
        </w:rPr>
        <w:t xml:space="preserve">              </w:t>
      </w:r>
      <w:r w:rsidR="0057141A">
        <w:rPr>
          <w:i w:val="0"/>
          <w:szCs w:val="20"/>
        </w:rPr>
        <w:t xml:space="preserve"> </w:t>
      </w:r>
      <w:proofErr w:type="spellStart"/>
      <w:r w:rsidR="00D975E6">
        <w:rPr>
          <w:i w:val="0"/>
          <w:szCs w:val="20"/>
        </w:rPr>
        <w:t>Aniket</w:t>
      </w:r>
      <w:proofErr w:type="spellEnd"/>
      <w:r w:rsidR="00D975E6">
        <w:rPr>
          <w:i w:val="0"/>
          <w:szCs w:val="20"/>
        </w:rPr>
        <w:t xml:space="preserve"> Firange</w:t>
      </w:r>
      <w:r w:rsidR="005B4C55">
        <w:rPr>
          <w:i w:val="0"/>
          <w:szCs w:val="20"/>
          <w:vertAlign w:val="superscript"/>
        </w:rPr>
        <w:t>1</w:t>
      </w:r>
      <w:r w:rsidR="00D975E6">
        <w:rPr>
          <w:i w:val="0"/>
          <w:szCs w:val="20"/>
        </w:rPr>
        <w:t xml:space="preserve">, </w:t>
      </w:r>
      <w:proofErr w:type="spellStart"/>
      <w:r w:rsidR="00D975E6">
        <w:rPr>
          <w:i w:val="0"/>
          <w:szCs w:val="20"/>
        </w:rPr>
        <w:t>Suraj</w:t>
      </w:r>
      <w:proofErr w:type="spellEnd"/>
      <w:r w:rsidR="00D975E6">
        <w:rPr>
          <w:i w:val="0"/>
          <w:szCs w:val="20"/>
        </w:rPr>
        <w:t xml:space="preserve"> Nangare</w:t>
      </w:r>
      <w:r w:rsidR="00D975E6">
        <w:rPr>
          <w:i w:val="0"/>
          <w:szCs w:val="20"/>
          <w:vertAlign w:val="superscript"/>
        </w:rPr>
        <w:t>1</w:t>
      </w:r>
      <w:r w:rsidR="00D975E6">
        <w:rPr>
          <w:i w:val="0"/>
          <w:szCs w:val="20"/>
        </w:rPr>
        <w:t xml:space="preserve">, Prasad </w:t>
      </w:r>
      <w:proofErr w:type="gramStart"/>
      <w:r w:rsidR="00D975E6">
        <w:rPr>
          <w:i w:val="0"/>
          <w:szCs w:val="20"/>
        </w:rPr>
        <w:t>Sawant</w:t>
      </w:r>
      <w:r w:rsidR="00D975E6">
        <w:rPr>
          <w:i w:val="0"/>
          <w:szCs w:val="20"/>
          <w:vertAlign w:val="superscript"/>
        </w:rPr>
        <w:t>1</w:t>
      </w:r>
      <w:r w:rsidR="005B4C55">
        <w:rPr>
          <w:i w:val="0"/>
          <w:szCs w:val="20"/>
          <w:vertAlign w:val="superscript"/>
        </w:rPr>
        <w:t xml:space="preserve"> </w:t>
      </w:r>
      <w:r w:rsidR="00D975E6">
        <w:rPr>
          <w:i w:val="0"/>
          <w:szCs w:val="20"/>
        </w:rPr>
        <w:t>,</w:t>
      </w:r>
      <w:proofErr w:type="gramEnd"/>
      <w:r w:rsidR="00D975E6">
        <w:rPr>
          <w:i w:val="0"/>
          <w:szCs w:val="20"/>
        </w:rPr>
        <w:t xml:space="preserve"> </w:t>
      </w:r>
      <w:proofErr w:type="spellStart"/>
      <w:r w:rsidR="00D975E6">
        <w:rPr>
          <w:i w:val="0"/>
          <w:szCs w:val="20"/>
        </w:rPr>
        <w:t>Yogesh</w:t>
      </w:r>
      <w:proofErr w:type="spellEnd"/>
      <w:r w:rsidR="00D975E6">
        <w:rPr>
          <w:i w:val="0"/>
          <w:szCs w:val="20"/>
        </w:rPr>
        <w:t xml:space="preserve"> Kurhade</w:t>
      </w:r>
      <w:r w:rsidR="00D975E6">
        <w:rPr>
          <w:i w:val="0"/>
          <w:szCs w:val="20"/>
          <w:vertAlign w:val="superscript"/>
        </w:rPr>
        <w:t>1</w:t>
      </w:r>
      <w:r w:rsidR="0057141A">
        <w:rPr>
          <w:i w:val="0"/>
          <w:szCs w:val="20"/>
        </w:rPr>
        <w:t xml:space="preserve">, </w:t>
      </w:r>
      <w:r w:rsidR="00D975E6">
        <w:rPr>
          <w:i w:val="0"/>
          <w:szCs w:val="20"/>
        </w:rPr>
        <w:t xml:space="preserve"> </w:t>
      </w:r>
      <w:proofErr w:type="spellStart"/>
      <w:r w:rsidR="00D975E6">
        <w:rPr>
          <w:i w:val="0"/>
          <w:szCs w:val="20"/>
        </w:rPr>
        <w:t>Akshay</w:t>
      </w:r>
      <w:proofErr w:type="spellEnd"/>
      <w:r w:rsidR="00D975E6">
        <w:rPr>
          <w:i w:val="0"/>
          <w:szCs w:val="20"/>
        </w:rPr>
        <w:t xml:space="preserve"> Kumbhar</w:t>
      </w:r>
      <w:r w:rsidR="002E3E31">
        <w:rPr>
          <w:i w:val="0"/>
          <w:szCs w:val="20"/>
          <w:vertAlign w:val="superscript"/>
        </w:rPr>
        <w:t>2</w:t>
      </w:r>
      <w:r w:rsidR="00D975E6">
        <w:rPr>
          <w:i w:val="0"/>
          <w:szCs w:val="20"/>
        </w:rPr>
        <w:t xml:space="preserve">, </w:t>
      </w:r>
    </w:p>
    <w:p w:rsidR="005B4C55" w:rsidRDefault="00FE5FA4" w:rsidP="005B4C55">
      <w:pPr>
        <w:pStyle w:val="IEEEAuthorAffiliation"/>
        <w:framePr w:w="9072" w:hSpace="187" w:vSpace="187" w:wrap="notBeside" w:vAnchor="text" w:hAnchor="page" w:xAlign="center" w:y="1"/>
        <w:spacing w:after="0" w:line="360" w:lineRule="auto"/>
        <w:rPr>
          <w:i w:val="0"/>
          <w:szCs w:val="20"/>
        </w:rPr>
      </w:pPr>
      <w:r>
        <w:rPr>
          <w:i w:val="0"/>
          <w:szCs w:val="20"/>
        </w:rPr>
        <w:t xml:space="preserve"> </w:t>
      </w:r>
      <w:r w:rsidR="00D975E6">
        <w:rPr>
          <w:i w:val="0"/>
          <w:szCs w:val="20"/>
        </w:rPr>
        <w:t>U</w:t>
      </w:r>
      <w:r w:rsidR="005B4C55">
        <w:rPr>
          <w:i w:val="0"/>
          <w:szCs w:val="20"/>
        </w:rPr>
        <w:t>.G. Student, Departme</w:t>
      </w:r>
      <w:r w:rsidR="00D975E6">
        <w:rPr>
          <w:i w:val="0"/>
          <w:szCs w:val="20"/>
        </w:rPr>
        <w:t xml:space="preserve">nt of Civil Engineering, SSIET, </w:t>
      </w:r>
      <w:proofErr w:type="spellStart"/>
      <w:r w:rsidR="00D975E6">
        <w:rPr>
          <w:i w:val="0"/>
          <w:szCs w:val="20"/>
        </w:rPr>
        <w:t>ghogaon</w:t>
      </w:r>
      <w:proofErr w:type="spellEnd"/>
      <w:r w:rsidR="005B4C55">
        <w:rPr>
          <w:i w:val="0"/>
          <w:szCs w:val="20"/>
        </w:rPr>
        <w:t>, Maharashtra, India</w:t>
      </w:r>
      <w:r w:rsidR="005B4C55">
        <w:rPr>
          <w:i w:val="0"/>
          <w:szCs w:val="20"/>
          <w:vertAlign w:val="superscript"/>
        </w:rPr>
        <w:t>1</w:t>
      </w:r>
    </w:p>
    <w:p w:rsidR="005B4C55" w:rsidRDefault="005B4C55" w:rsidP="005B4C55">
      <w:pPr>
        <w:pStyle w:val="IEEEAuthorAffiliation"/>
        <w:framePr w:w="9072" w:hSpace="187" w:vSpace="187" w:wrap="notBeside" w:vAnchor="text" w:hAnchor="page" w:xAlign="center" w:y="1"/>
        <w:spacing w:after="0" w:line="360" w:lineRule="auto"/>
        <w:jc w:val="left"/>
        <w:rPr>
          <w:i w:val="0"/>
          <w:szCs w:val="20"/>
          <w:vertAlign w:val="superscript"/>
        </w:rPr>
      </w:pPr>
      <w:r>
        <w:rPr>
          <w:i w:val="0"/>
          <w:szCs w:val="20"/>
        </w:rPr>
        <w:t xml:space="preserve">           </w:t>
      </w:r>
      <w:r w:rsidR="00AD105A">
        <w:rPr>
          <w:i w:val="0"/>
          <w:szCs w:val="20"/>
        </w:rPr>
        <w:t xml:space="preserve">   </w:t>
      </w:r>
      <w:r>
        <w:rPr>
          <w:i w:val="0"/>
          <w:szCs w:val="20"/>
        </w:rPr>
        <w:t xml:space="preserve"> Assistant Professor, Department of Civil Engineering, </w:t>
      </w:r>
      <w:r w:rsidR="00D975E6">
        <w:rPr>
          <w:i w:val="0"/>
          <w:szCs w:val="20"/>
        </w:rPr>
        <w:t xml:space="preserve">SSIET, </w:t>
      </w:r>
      <w:proofErr w:type="spellStart"/>
      <w:r w:rsidR="00D975E6">
        <w:rPr>
          <w:i w:val="0"/>
          <w:szCs w:val="20"/>
        </w:rPr>
        <w:t>ghogaon</w:t>
      </w:r>
      <w:proofErr w:type="spellEnd"/>
      <w:proofErr w:type="gramStart"/>
      <w:r w:rsidR="00D975E6">
        <w:rPr>
          <w:i w:val="0"/>
          <w:szCs w:val="20"/>
        </w:rPr>
        <w:t>,</w:t>
      </w:r>
      <w:r>
        <w:rPr>
          <w:i w:val="0"/>
          <w:szCs w:val="20"/>
        </w:rPr>
        <w:t>,</w:t>
      </w:r>
      <w:proofErr w:type="gramEnd"/>
      <w:r>
        <w:rPr>
          <w:i w:val="0"/>
          <w:szCs w:val="20"/>
        </w:rPr>
        <w:t xml:space="preserve"> Maharashtra, India</w:t>
      </w:r>
      <w:r>
        <w:rPr>
          <w:i w:val="0"/>
          <w:szCs w:val="20"/>
          <w:vertAlign w:val="superscript"/>
        </w:rPr>
        <w:t>2</w:t>
      </w:r>
    </w:p>
    <w:p w:rsidR="005B4C55" w:rsidRPr="007867CE" w:rsidRDefault="005B4C55" w:rsidP="005B4C55">
      <w:pPr>
        <w:pStyle w:val="Abstract"/>
        <w:rPr>
          <w:sz w:val="20"/>
          <w:szCs w:val="20"/>
        </w:rPr>
      </w:pPr>
      <w:r w:rsidRPr="007867CE">
        <w:rPr>
          <w:i/>
          <w:iCs/>
          <w:sz w:val="20"/>
          <w:szCs w:val="20"/>
        </w:rPr>
        <w:t>Abstract</w:t>
      </w:r>
      <w:r w:rsidRPr="007867CE">
        <w:rPr>
          <w:sz w:val="20"/>
          <w:szCs w:val="20"/>
        </w:rPr>
        <w:t xml:space="preserve">— </w:t>
      </w:r>
      <w:proofErr w:type="gramStart"/>
      <w:r w:rsidR="00254B8C" w:rsidRPr="00254B8C">
        <w:rPr>
          <w:sz w:val="20"/>
          <w:szCs w:val="20"/>
        </w:rPr>
        <w:t>Recent</w:t>
      </w:r>
      <w:proofErr w:type="gramEnd"/>
      <w:r w:rsidR="00254B8C" w:rsidRPr="00254B8C">
        <w:rPr>
          <w:sz w:val="20"/>
          <w:szCs w:val="20"/>
        </w:rPr>
        <w:t xml:space="preserve"> history of earthquakes has shown that if structures are not properly designed and built, they can cause serious damage to structures. This fact led to ensure the safety of tall buildings from earthquake forces, so the seismic reactions of such a building must be determined in the design of earthquake-resistant structures through seismic analysis of the structure. In this work, dynamic analysis of G+12 RC multi-story frame building considering </w:t>
      </w:r>
      <w:proofErr w:type="spellStart"/>
      <w:r w:rsidR="00254B8C" w:rsidRPr="00254B8C">
        <w:rPr>
          <w:sz w:val="20"/>
          <w:szCs w:val="20"/>
        </w:rPr>
        <w:t>Koyna</w:t>
      </w:r>
      <w:proofErr w:type="spellEnd"/>
      <w:r w:rsidR="00254B8C" w:rsidRPr="00254B8C">
        <w:rPr>
          <w:sz w:val="20"/>
          <w:szCs w:val="20"/>
        </w:rPr>
        <w:t xml:space="preserve"> and </w:t>
      </w:r>
      <w:proofErr w:type="spellStart"/>
      <w:r w:rsidR="00254B8C" w:rsidRPr="00254B8C">
        <w:rPr>
          <w:sz w:val="20"/>
          <w:szCs w:val="20"/>
        </w:rPr>
        <w:t>Bhuj</w:t>
      </w:r>
      <w:proofErr w:type="spellEnd"/>
      <w:r w:rsidR="00254B8C" w:rsidRPr="00254B8C">
        <w:rPr>
          <w:sz w:val="20"/>
          <w:szCs w:val="20"/>
        </w:rPr>
        <w:t xml:space="preserve"> earthquakes is carried out through response spectrum analysis and history analysis and the responses of such building are comparatively studied using SAP2000 software. Two histories (</w:t>
      </w:r>
      <w:proofErr w:type="spellStart"/>
      <w:r w:rsidR="00254B8C" w:rsidRPr="00254B8C">
        <w:rPr>
          <w:sz w:val="20"/>
          <w:szCs w:val="20"/>
        </w:rPr>
        <w:t>ie</w:t>
      </w:r>
      <w:proofErr w:type="spellEnd"/>
      <w:r w:rsidR="00254B8C" w:rsidRPr="00254B8C">
        <w:rPr>
          <w:sz w:val="20"/>
          <w:szCs w:val="20"/>
        </w:rPr>
        <w:t xml:space="preserve">, </w:t>
      </w:r>
      <w:proofErr w:type="spellStart"/>
      <w:r w:rsidR="00254B8C" w:rsidRPr="00254B8C">
        <w:rPr>
          <w:sz w:val="20"/>
          <w:szCs w:val="20"/>
        </w:rPr>
        <w:t>koyna</w:t>
      </w:r>
      <w:proofErr w:type="spellEnd"/>
      <w:r w:rsidR="00254B8C" w:rsidRPr="00254B8C">
        <w:rPr>
          <w:sz w:val="20"/>
          <w:szCs w:val="20"/>
        </w:rPr>
        <w:t xml:space="preserve"> and </w:t>
      </w:r>
      <w:proofErr w:type="spellStart"/>
      <w:r w:rsidR="00254B8C" w:rsidRPr="00254B8C">
        <w:rPr>
          <w:sz w:val="20"/>
          <w:szCs w:val="20"/>
        </w:rPr>
        <w:t>Bhuj</w:t>
      </w:r>
      <w:proofErr w:type="spellEnd"/>
      <w:r w:rsidR="00254B8C" w:rsidRPr="00254B8C">
        <w:rPr>
          <w:sz w:val="20"/>
          <w:szCs w:val="20"/>
        </w:rPr>
        <w:t>) were used to develop different acceptance criteria (base displacement, layer displacement, layer drift). Based on the results, historical analysis is recommended because it predicts the structural response more accurately than response spectrum analysis. Pushover analysis is also performed on the same building and the results show that the building i</w:t>
      </w:r>
      <w:r w:rsidR="00254B8C">
        <w:rPr>
          <w:sz w:val="20"/>
          <w:szCs w:val="20"/>
        </w:rPr>
        <w:t>s seismically safe.</w:t>
      </w:r>
    </w:p>
    <w:p w:rsidR="005B4C55" w:rsidRPr="007867CE" w:rsidRDefault="005B4C55" w:rsidP="005B4C55"/>
    <w:p w:rsidR="005B4C55" w:rsidRPr="00CF0CC1" w:rsidRDefault="005B4C55" w:rsidP="00CF0CC1">
      <w:pPr>
        <w:pStyle w:val="IndexTerms"/>
        <w:ind w:firstLine="0"/>
        <w:rPr>
          <w:sz w:val="20"/>
          <w:szCs w:val="20"/>
        </w:rPr>
      </w:pPr>
      <w:bookmarkStart w:id="0" w:name="PointTmp"/>
      <w:r w:rsidRPr="007867CE">
        <w:rPr>
          <w:i/>
          <w:iCs/>
          <w:sz w:val="20"/>
          <w:szCs w:val="20"/>
        </w:rPr>
        <w:t>Keywords</w:t>
      </w:r>
      <w:proofErr w:type="gramStart"/>
      <w:r w:rsidRPr="007867CE">
        <w:rPr>
          <w:sz w:val="20"/>
          <w:szCs w:val="20"/>
        </w:rPr>
        <w:t>—</w:t>
      </w:r>
      <w:r w:rsidRPr="007867CE">
        <w:rPr>
          <w:i/>
          <w:iCs/>
          <w:sz w:val="20"/>
          <w:szCs w:val="20"/>
        </w:rPr>
        <w:t xml:space="preserve"> </w:t>
      </w:r>
      <w:r w:rsidRPr="007867CE">
        <w:rPr>
          <w:iCs/>
          <w:sz w:val="20"/>
          <w:szCs w:val="20"/>
        </w:rPr>
        <w:t xml:space="preserve"> Response</w:t>
      </w:r>
      <w:proofErr w:type="gramEnd"/>
      <w:r w:rsidRPr="007867CE">
        <w:rPr>
          <w:iCs/>
          <w:sz w:val="20"/>
          <w:szCs w:val="20"/>
        </w:rPr>
        <w:t xml:space="preserve"> Spectrum Analysis, Seismic R</w:t>
      </w:r>
      <w:r w:rsidR="00A722AF">
        <w:rPr>
          <w:iCs/>
          <w:sz w:val="20"/>
          <w:szCs w:val="20"/>
        </w:rPr>
        <w:t>esponses, Time History Analysis,</w:t>
      </w:r>
      <w:r w:rsidR="00166101">
        <w:rPr>
          <w:iCs/>
          <w:sz w:val="20"/>
          <w:szCs w:val="20"/>
        </w:rPr>
        <w:t xml:space="preserve"> </w:t>
      </w:r>
    </w:p>
    <w:bookmarkEnd w:id="0"/>
    <w:p w:rsidR="005B4C55" w:rsidRPr="00B61D98" w:rsidRDefault="005B4C55" w:rsidP="00B61D98">
      <w:pPr>
        <w:pStyle w:val="Heading1"/>
        <w:numPr>
          <w:ilvl w:val="0"/>
          <w:numId w:val="0"/>
        </w:numPr>
        <w:jc w:val="left"/>
        <w:rPr>
          <w:b/>
        </w:rPr>
      </w:pPr>
      <w:r>
        <w:rPr>
          <w:b/>
        </w:rPr>
        <w:t>I .Introduction</w:t>
      </w:r>
    </w:p>
    <w:p w:rsidR="005B4C55" w:rsidRDefault="005B4C55" w:rsidP="005B4C55">
      <w:pPr>
        <w:pStyle w:val="Text"/>
        <w:keepNext/>
        <w:framePr w:dropCap="drop" w:lines="2" w:wrap="auto" w:vAnchor="text" w:hAnchor="text"/>
        <w:spacing w:line="480" w:lineRule="exact"/>
        <w:ind w:firstLine="0"/>
        <w:rPr>
          <w:smallCaps/>
          <w:position w:val="-3"/>
          <w:sz w:val="56"/>
          <w:szCs w:val="56"/>
        </w:rPr>
      </w:pPr>
      <w:r>
        <w:rPr>
          <w:position w:val="-3"/>
          <w:sz w:val="56"/>
          <w:szCs w:val="56"/>
        </w:rPr>
        <w:t>T</w:t>
      </w:r>
    </w:p>
    <w:p w:rsidR="00261541" w:rsidRDefault="005B4C55" w:rsidP="005B4C55">
      <w:pPr>
        <w:pStyle w:val="Text"/>
        <w:ind w:firstLine="0"/>
      </w:pPr>
      <w:r>
        <w:rPr>
          <w:smallCaps/>
        </w:rPr>
        <w:t>he</w:t>
      </w:r>
      <w:r>
        <w:t xml:space="preserve">  process of urbanization has been a common feature throughout the centuries, Globalization and Growth of high rise buildings is the need of current population, earthquakes have the potential for causing </w:t>
      </w:r>
    </w:p>
    <w:p w:rsidR="00261541" w:rsidRDefault="00261541" w:rsidP="005B4C55">
      <w:pPr>
        <w:pStyle w:val="Text"/>
        <w:ind w:firstLine="0"/>
      </w:pPr>
    </w:p>
    <w:p w:rsidR="00A47EBD" w:rsidRDefault="00A47EBD" w:rsidP="005B4C55">
      <w:pPr>
        <w:pStyle w:val="Text"/>
        <w:ind w:firstLine="0"/>
      </w:pPr>
    </w:p>
    <w:p w:rsidR="004333C2" w:rsidRDefault="005B4C55" w:rsidP="005B4C55">
      <w:pPr>
        <w:pStyle w:val="Text"/>
        <w:ind w:firstLine="0"/>
      </w:pPr>
      <w:proofErr w:type="gramStart"/>
      <w:r>
        <w:t>the</w:t>
      </w:r>
      <w:proofErr w:type="gramEnd"/>
      <w:r>
        <w:t xml:space="preserve"> greatest damages to those tall structures. Hence, it is important to take in to account the seismic load for the design of high-rise structure. Earthquakes occurred in recent past, particularly in the state of Gujarat (Bhuj, </w:t>
      </w:r>
    </w:p>
    <w:p w:rsidR="005B4C55" w:rsidRDefault="005B4C55" w:rsidP="005B4C55">
      <w:pPr>
        <w:pStyle w:val="Text"/>
        <w:ind w:firstLine="0"/>
      </w:pPr>
      <w:r>
        <w:t>2001) have indicated that if the structures are not properly designed and constructed with required quality may cause great damage to structures and also loss of life. Reinforced concrete buildings have been destructed on a very large scale in Bhuj earthquake of Jan 26</w:t>
      </w:r>
      <w:r>
        <w:rPr>
          <w:vertAlign w:val="superscript"/>
        </w:rPr>
        <w:t>th</w:t>
      </w:r>
      <w:r>
        <w:t xml:space="preserve"> 2001, Even though these buildings are analyzed and designed as per IS code. The damages are caused by inconsistent seismic response, irregularity in mass and plan, soft storey and floating column etc. Hence </w:t>
      </w:r>
      <w:r w:rsidR="009057CC">
        <w:t>it becomes necessary to determine</w:t>
      </w:r>
      <w:r>
        <w:t xml:space="preserve"> actual seismic performance of </w:t>
      </w:r>
      <w:r w:rsidR="009057CC">
        <w:t xml:space="preserve">building subjected to </w:t>
      </w:r>
      <w:proofErr w:type="gramStart"/>
      <w:r w:rsidR="009057CC">
        <w:t xml:space="preserve">seismic </w:t>
      </w:r>
      <w:r>
        <w:t xml:space="preserve"> forces</w:t>
      </w:r>
      <w:proofErr w:type="gramEnd"/>
      <w:r>
        <w:t>. Time history analysis gives more realistic behavior of the building. It gives more accurately seismic responses than response spectrum analysis because of it includes material nonlinearity and dynamic nature of earthquake.</w:t>
      </w:r>
    </w:p>
    <w:p w:rsidR="005B4C55" w:rsidRDefault="005B4C55" w:rsidP="005B4C55">
      <w:pPr>
        <w:pStyle w:val="Text"/>
        <w:ind w:firstLine="0"/>
      </w:pPr>
      <w:r>
        <w:t xml:space="preserve">         Patil A. S. and Kumbhar P. D. [1] analyzed ten storied RC building considering different seismic intensities and seismic responses of such building are evaluated with the help of SAP2000 software. Five different time histories have been used considering seismic intensities V, VI, VII, VIII, IX and X for establishment of relationship between seismic intensities and seismic responses. From the study it is recommended that, to ensure safety against earthquake force, analysis of multistoried RC building using Time History method becomes necessary.</w:t>
      </w:r>
    </w:p>
    <w:p w:rsidR="005B4C55" w:rsidRDefault="005B4C55" w:rsidP="005B4C55">
      <w:pPr>
        <w:pStyle w:val="Text"/>
        <w:ind w:firstLine="0"/>
      </w:pPr>
      <w:r>
        <w:t xml:space="preserve">        </w:t>
      </w:r>
      <w:proofErr w:type="spellStart"/>
      <w:r>
        <w:t>Prashanth</w:t>
      </w:r>
      <w:proofErr w:type="spellEnd"/>
      <w:r>
        <w:t xml:space="preserve"> P. </w:t>
      </w:r>
      <w:r>
        <w:rPr>
          <w:i/>
        </w:rPr>
        <w:t>et al</w:t>
      </w:r>
      <w:r>
        <w:t xml:space="preserve">. [2] designed multi storey buildings with regular and irregular plan (as per IS 1893) using STAAD Pro and ETABS software separately. From the design results of beams, we may conclude that ETABS gave lesser area of required steel as compared to STAAD Pro. Form the design results of column; since the required steel for the column forces in this particular problem is less than the minimum steel limit of column (i.e., 0.8%), the amount of steel calculated by both the software is equal. </w:t>
      </w:r>
    </w:p>
    <w:p w:rsidR="005B4C55" w:rsidRDefault="005B4C55" w:rsidP="005B4C55">
      <w:pPr>
        <w:pStyle w:val="Text"/>
        <w:ind w:firstLine="0"/>
      </w:pPr>
      <w:r>
        <w:t xml:space="preserve">        Wakchaure M. R. and Ped S. P. [3] studied the effect of masonry walls on high rise building. Linear dynamic analysis on high rise building with different arrangement was carried out. Earthquake time history is applied to the models. The width of strut was calculated </w:t>
      </w:r>
      <w:r>
        <w:lastRenderedPageBreak/>
        <w:t>by using equivalent strut method. All analysis was carried out by software ETABS. Base shear, storey displacement, story drift was calculated and compared for all models. The results showed that infill walls reduce displacements, time period and increases base shear.</w:t>
      </w:r>
    </w:p>
    <w:p w:rsidR="005B4C55" w:rsidRDefault="005B4C55" w:rsidP="005B4C55">
      <w:pPr>
        <w:pStyle w:val="Text"/>
        <w:ind w:firstLine="0"/>
      </w:pPr>
      <w:r>
        <w:t xml:space="preserve">        Parvathaneni S. and Elavenil S. [4] done the three dimensional RC frames analysis for gravity loads and lateral loads and the response spectrum analysis and time history analysis carried out to evaluate seismic performance of frame. The response spectrum analysis and time-history analysis is done by using ETABS with compatible accelograms, and results obtained from analysis are verified. Nonlinear time history analysis is done for studying the inelastic behavior of the structures.</w:t>
      </w:r>
    </w:p>
    <w:p w:rsidR="005B4C55" w:rsidRDefault="005B4C55" w:rsidP="005B4C55">
      <w:pPr>
        <w:pStyle w:val="Text"/>
        <w:ind w:firstLine="0"/>
      </w:pPr>
      <w:r>
        <w:t xml:space="preserve">        Bahador et al. [5] studied Multi-storey irregular buildings with 20 stories using software packages ETABS and SAP 2000 for seismic zone V in India. The investigation of dynamic responses of building under actual earthquakes considering EL-CENTRO 1949 and CHI-CHI Taiwan 1999 were done. They highlighted the exactness and accuracy of Time History analysis in comparison with the most commonly adopted Response Spectrum Analysis and Equivalent Static Analysis. </w:t>
      </w:r>
    </w:p>
    <w:p w:rsidR="00FF6A1C" w:rsidRDefault="00FF6A1C" w:rsidP="005B4C55">
      <w:pPr>
        <w:pStyle w:val="Text"/>
        <w:ind w:firstLine="0"/>
      </w:pPr>
      <w:r>
        <w:t xml:space="preserve">      </w:t>
      </w:r>
      <w:proofErr w:type="spellStart"/>
      <w:r>
        <w:t>N.M.Nikam</w:t>
      </w:r>
      <w:proofErr w:type="spellEnd"/>
      <w:r>
        <w:t xml:space="preserve"> [</w:t>
      </w:r>
      <w:r w:rsidR="002B655F">
        <w:t>20</w:t>
      </w:r>
      <w:r>
        <w:t xml:space="preserve">]considered G+15and G+20 storied building with provision of shear wall at different position and pushover </w:t>
      </w:r>
      <w:proofErr w:type="spellStart"/>
      <w:r>
        <w:t>analysisis</w:t>
      </w:r>
      <w:proofErr w:type="spellEnd"/>
      <w:r>
        <w:t xml:space="preserve"> carried </w:t>
      </w:r>
      <w:proofErr w:type="spellStart"/>
      <w:r>
        <w:t>out.They</w:t>
      </w:r>
      <w:proofErr w:type="spellEnd"/>
      <w:r>
        <w:t xml:space="preserve"> found that fundamental time period is increased due to provision of shear wall  as well as global stiffness is increases.</w:t>
      </w:r>
    </w:p>
    <w:p w:rsidR="00FF6A1C" w:rsidRDefault="00FF6A1C" w:rsidP="005B4C55">
      <w:pPr>
        <w:pStyle w:val="Text"/>
        <w:ind w:firstLine="0"/>
      </w:pPr>
      <w:r>
        <w:t xml:space="preserve">     </w:t>
      </w:r>
      <w:proofErr w:type="spellStart"/>
      <w:r>
        <w:t>Mohommad</w:t>
      </w:r>
      <w:proofErr w:type="spellEnd"/>
      <w:r>
        <w:t xml:space="preserve">  </w:t>
      </w:r>
      <w:proofErr w:type="spellStart"/>
      <w:r>
        <w:t>Azoz</w:t>
      </w:r>
      <w:proofErr w:type="spellEnd"/>
      <w:r>
        <w:t xml:space="preserve"> and </w:t>
      </w:r>
      <w:proofErr w:type="spellStart"/>
      <w:r>
        <w:t>Anshul</w:t>
      </w:r>
      <w:proofErr w:type="spellEnd"/>
      <w:r>
        <w:t xml:space="preserve"> </w:t>
      </w:r>
      <w:proofErr w:type="spellStart"/>
      <w:r>
        <w:t>R.Nikhade</w:t>
      </w:r>
      <w:proofErr w:type="spellEnd"/>
      <w:r>
        <w:t xml:space="preserve"> [</w:t>
      </w:r>
      <w:r w:rsidR="002B655F">
        <w:t>21</w:t>
      </w:r>
      <w:r>
        <w:t>] studied pushover analysis on reinforced concrete structure in which G+10 building was subjected to push in X direction and p</w:t>
      </w:r>
      <w:r w:rsidR="002B69CF">
        <w:t xml:space="preserve">ush in Y direction. </w:t>
      </w:r>
      <w:proofErr w:type="gramStart"/>
      <w:r w:rsidR="002B69CF">
        <w:t xml:space="preserve">Analysis  </w:t>
      </w:r>
      <w:r>
        <w:t>was</w:t>
      </w:r>
      <w:proofErr w:type="gramEnd"/>
      <w:r>
        <w:t xml:space="preserve"> done in sap2000 15.They found that slope of pushover curve is gradually changed with increase of the lateral displacement of the building. From results the concluded that </w:t>
      </w:r>
      <w:r w:rsidR="00463A19">
        <w:t xml:space="preserve">the building considered for analysis not requires retrofitting.     </w:t>
      </w:r>
      <w:r>
        <w:t xml:space="preserve"> </w:t>
      </w:r>
    </w:p>
    <w:p w:rsidR="00166101" w:rsidRDefault="00166101" w:rsidP="005B4C55">
      <w:pPr>
        <w:pStyle w:val="Text"/>
        <w:ind w:firstLine="0"/>
      </w:pPr>
    </w:p>
    <w:p w:rsidR="00DF664A" w:rsidRDefault="00DF664A" w:rsidP="005B4C55">
      <w:pPr>
        <w:pStyle w:val="Text"/>
        <w:ind w:firstLine="0"/>
      </w:pPr>
      <w:r>
        <w:t xml:space="preserve">       </w:t>
      </w:r>
    </w:p>
    <w:p w:rsidR="005B4C55" w:rsidRDefault="005B4C55" w:rsidP="005B4C55">
      <w:pPr>
        <w:pStyle w:val="Heading1"/>
        <w:numPr>
          <w:ilvl w:val="0"/>
          <w:numId w:val="0"/>
        </w:numPr>
        <w:jc w:val="left"/>
        <w:rPr>
          <w:b/>
        </w:rPr>
      </w:pPr>
      <w:r>
        <w:rPr>
          <w:b/>
        </w:rPr>
        <w:t>II.Objectives</w:t>
      </w:r>
    </w:p>
    <w:p w:rsidR="005B4C55" w:rsidRDefault="005B4C55" w:rsidP="005B4C55">
      <w:pPr>
        <w:pStyle w:val="ListParagraph"/>
        <w:numPr>
          <w:ilvl w:val="0"/>
          <w:numId w:val="2"/>
        </w:numPr>
        <w:tabs>
          <w:tab w:val="left" w:pos="360"/>
        </w:tabs>
        <w:contextualSpacing/>
        <w:jc w:val="both"/>
        <w:rPr>
          <w:sz w:val="20"/>
          <w:szCs w:val="20"/>
        </w:rPr>
      </w:pPr>
      <w:r>
        <w:rPr>
          <w:sz w:val="20"/>
          <w:szCs w:val="20"/>
        </w:rPr>
        <w:t>To analyze the RCC multistory building for seismic forces.</w:t>
      </w:r>
    </w:p>
    <w:p w:rsidR="005B4C55" w:rsidRDefault="007C7CB5" w:rsidP="005B4C55">
      <w:pPr>
        <w:pStyle w:val="ListParagraph"/>
        <w:numPr>
          <w:ilvl w:val="0"/>
          <w:numId w:val="2"/>
        </w:numPr>
        <w:tabs>
          <w:tab w:val="left" w:pos="360"/>
        </w:tabs>
        <w:contextualSpacing/>
        <w:jc w:val="both"/>
        <w:rPr>
          <w:sz w:val="20"/>
          <w:szCs w:val="20"/>
        </w:rPr>
      </w:pPr>
      <w:r>
        <w:rPr>
          <w:sz w:val="20"/>
          <w:szCs w:val="20"/>
        </w:rPr>
        <w:t>To evaluate</w:t>
      </w:r>
      <w:r w:rsidR="005B4C55">
        <w:rPr>
          <w:sz w:val="20"/>
          <w:szCs w:val="20"/>
        </w:rPr>
        <w:t xml:space="preserve"> various responses such as base shear, lateral displacement, storey drift etc. of building for Koyna and Bhuj earthquakes.</w:t>
      </w:r>
    </w:p>
    <w:p w:rsidR="005B4C55" w:rsidRDefault="005B4C55" w:rsidP="005B4C55">
      <w:pPr>
        <w:pStyle w:val="ListParagraph"/>
        <w:numPr>
          <w:ilvl w:val="0"/>
          <w:numId w:val="2"/>
        </w:numPr>
        <w:tabs>
          <w:tab w:val="left" w:pos="360"/>
        </w:tabs>
        <w:contextualSpacing/>
        <w:jc w:val="both"/>
        <w:rPr>
          <w:sz w:val="20"/>
          <w:szCs w:val="20"/>
        </w:rPr>
      </w:pPr>
      <w:r>
        <w:rPr>
          <w:sz w:val="20"/>
          <w:szCs w:val="20"/>
        </w:rPr>
        <w:lastRenderedPageBreak/>
        <w:t>To compare effect of Koyna and Bhuj earthquakes on performance of RCC multistory building.</w:t>
      </w:r>
    </w:p>
    <w:p w:rsidR="007C7CB5" w:rsidRDefault="007C7CB5" w:rsidP="005B4C55">
      <w:pPr>
        <w:pStyle w:val="ListParagraph"/>
        <w:numPr>
          <w:ilvl w:val="0"/>
          <w:numId w:val="2"/>
        </w:numPr>
        <w:tabs>
          <w:tab w:val="left" w:pos="360"/>
        </w:tabs>
        <w:contextualSpacing/>
        <w:jc w:val="both"/>
        <w:rPr>
          <w:sz w:val="20"/>
          <w:szCs w:val="20"/>
        </w:rPr>
      </w:pPr>
      <w:r>
        <w:rPr>
          <w:sz w:val="20"/>
          <w:szCs w:val="20"/>
        </w:rPr>
        <w:t>To compare software results with current practices.</w:t>
      </w:r>
    </w:p>
    <w:p w:rsidR="005B4C55" w:rsidRPr="00CF0CC1" w:rsidRDefault="00E207A3" w:rsidP="00CF0CC1">
      <w:pPr>
        <w:pStyle w:val="ListParagraph"/>
        <w:numPr>
          <w:ilvl w:val="0"/>
          <w:numId w:val="2"/>
        </w:numPr>
        <w:tabs>
          <w:tab w:val="left" w:pos="360"/>
        </w:tabs>
        <w:contextualSpacing/>
        <w:jc w:val="both"/>
        <w:rPr>
          <w:sz w:val="20"/>
          <w:szCs w:val="20"/>
        </w:rPr>
      </w:pPr>
      <w:r>
        <w:rPr>
          <w:sz w:val="20"/>
          <w:szCs w:val="20"/>
        </w:rPr>
        <w:t xml:space="preserve">To </w:t>
      </w:r>
      <w:r w:rsidR="00FF6A1C">
        <w:rPr>
          <w:sz w:val="20"/>
          <w:szCs w:val="20"/>
        </w:rPr>
        <w:t>investigate</w:t>
      </w:r>
      <w:r w:rsidR="00B53552">
        <w:rPr>
          <w:sz w:val="20"/>
          <w:szCs w:val="20"/>
        </w:rPr>
        <w:t xml:space="preserve"> material non-linearity </w:t>
      </w:r>
      <w:proofErr w:type="spellStart"/>
      <w:r w:rsidR="00B53552">
        <w:rPr>
          <w:sz w:val="20"/>
          <w:szCs w:val="20"/>
        </w:rPr>
        <w:t>behaviou</w:t>
      </w:r>
      <w:r w:rsidR="00FF6A1C">
        <w:rPr>
          <w:sz w:val="20"/>
          <w:szCs w:val="20"/>
        </w:rPr>
        <w:t>r</w:t>
      </w:r>
      <w:proofErr w:type="spellEnd"/>
      <w:r w:rsidR="00FF6A1C">
        <w:rPr>
          <w:sz w:val="20"/>
          <w:szCs w:val="20"/>
        </w:rPr>
        <w:t xml:space="preserve"> considering plastic analysis.</w:t>
      </w:r>
    </w:p>
    <w:p w:rsidR="005B4C55" w:rsidRDefault="005B4C55" w:rsidP="005B4C55">
      <w:pPr>
        <w:pStyle w:val="Heading1"/>
        <w:numPr>
          <w:ilvl w:val="0"/>
          <w:numId w:val="0"/>
        </w:numPr>
        <w:jc w:val="left"/>
        <w:rPr>
          <w:b/>
        </w:rPr>
      </w:pPr>
      <w:r>
        <w:rPr>
          <w:b/>
        </w:rPr>
        <w:t>III.</w:t>
      </w:r>
      <w:r w:rsidR="00D50942">
        <w:rPr>
          <w:b/>
        </w:rPr>
        <w:t xml:space="preserve"> </w:t>
      </w:r>
      <w:r w:rsidR="00A85B7F">
        <w:rPr>
          <w:b/>
        </w:rPr>
        <w:t>Method</w:t>
      </w:r>
      <w:r w:rsidR="00A85B7F">
        <w:rPr>
          <w:b/>
          <w:sz w:val="18"/>
          <w:szCs w:val="18"/>
        </w:rPr>
        <w:t>s</w:t>
      </w:r>
      <w:r>
        <w:rPr>
          <w:b/>
        </w:rPr>
        <w:t xml:space="preserve"> of </w:t>
      </w:r>
      <w:proofErr w:type="gramStart"/>
      <w:r>
        <w:rPr>
          <w:b/>
        </w:rPr>
        <w:t>Analysis :</w:t>
      </w:r>
      <w:proofErr w:type="gramEnd"/>
    </w:p>
    <w:p w:rsidR="005B4C55" w:rsidRDefault="005B4C55" w:rsidP="005B4C55">
      <w:pPr>
        <w:pStyle w:val="Heading2"/>
        <w:rPr>
          <w:i w:val="0"/>
        </w:rPr>
      </w:pPr>
      <w:r>
        <w:rPr>
          <w:i w:val="0"/>
        </w:rPr>
        <w:t>Equivalent Static Analysis</w:t>
      </w:r>
    </w:p>
    <w:p w:rsidR="005B4C55" w:rsidRDefault="005B4C55" w:rsidP="00264A8D">
      <w:pPr>
        <w:spacing w:line="252" w:lineRule="auto"/>
        <w:ind w:firstLine="202"/>
        <w:jc w:val="both"/>
      </w:pPr>
      <w:r>
        <w:t>All design against seismic loads must consider the dynamic nature of the load. However, for simple regular structures, analysis by equivalent linear static methods is insufficient. This is permitted in most codes of practice for regular, low- to medium-rise buildings. This procedure takes into account the dynamic behavior of building in an approximate manner; it does not require dynamic analysis. The static method is based on the formulation given in IS codes thus it is easiest one and requires less computational efforts. First, the design base shear is computed for the whole building, and it is then distributed along the height of the building. The lateral forces at each floor levels thus obtained are distributed to individual’s lateral load resisting elements</w:t>
      </w:r>
      <w:proofErr w:type="gramStart"/>
      <w:r>
        <w:t>.</w:t>
      </w:r>
      <w:r w:rsidR="001717E9">
        <w:t>[</w:t>
      </w:r>
      <w:proofErr w:type="gramEnd"/>
      <w:r w:rsidR="001717E9">
        <w:t>3,5]</w:t>
      </w:r>
    </w:p>
    <w:p w:rsidR="005B4C55" w:rsidRDefault="005B4C55" w:rsidP="005B4C55">
      <w:pPr>
        <w:pStyle w:val="Heading2"/>
        <w:spacing w:line="252" w:lineRule="auto"/>
        <w:rPr>
          <w:i w:val="0"/>
        </w:rPr>
      </w:pPr>
      <w:r>
        <w:rPr>
          <w:i w:val="0"/>
        </w:rPr>
        <w:t>Response Spectrum Method</w:t>
      </w:r>
    </w:p>
    <w:p w:rsidR="005B4C55" w:rsidRPr="00264A8D" w:rsidRDefault="005B4C55" w:rsidP="00264A8D">
      <w:pPr>
        <w:pStyle w:val="Heading2"/>
        <w:numPr>
          <w:ilvl w:val="0"/>
          <w:numId w:val="0"/>
        </w:numPr>
        <w:spacing w:before="0" w:after="0" w:line="252" w:lineRule="auto"/>
        <w:ind w:firstLine="202"/>
        <w:jc w:val="both"/>
        <w:rPr>
          <w:i w:val="0"/>
        </w:rPr>
      </w:pPr>
      <w:r>
        <w:rPr>
          <w:i w:val="0"/>
        </w:rPr>
        <w:t>Response spectrum method is the linear dynamic analysis method. In this method the peak structural response can be obtained directly during an earthquake using the earthquake responses (or design) spectrum. It represents the maximum responses of idealized SDOF systems with certain time period and modal damping, during earthquake ground motion. The maximum response curve is plotted for various damping values and against the undamped natural period, and can be represented in terms of maximum relative displacement or maximum relative velocity</w:t>
      </w:r>
      <w:proofErr w:type="gramStart"/>
      <w:r>
        <w:rPr>
          <w:i w:val="0"/>
        </w:rPr>
        <w:t>.</w:t>
      </w:r>
      <w:r w:rsidR="001717E9">
        <w:rPr>
          <w:i w:val="0"/>
        </w:rPr>
        <w:t>[</w:t>
      </w:r>
      <w:proofErr w:type="gramEnd"/>
      <w:r w:rsidR="001717E9">
        <w:rPr>
          <w:i w:val="0"/>
        </w:rPr>
        <w:t>5,9,10</w:t>
      </w:r>
      <w:r w:rsidR="00133703">
        <w:rPr>
          <w:i w:val="0"/>
        </w:rPr>
        <w:t>,11,15,16</w:t>
      </w:r>
      <w:r w:rsidR="001717E9">
        <w:rPr>
          <w:i w:val="0"/>
        </w:rPr>
        <w:t>]</w:t>
      </w:r>
    </w:p>
    <w:p w:rsidR="005B4C55" w:rsidRDefault="005B4C55" w:rsidP="005B4C55">
      <w:pPr>
        <w:pStyle w:val="Heading2"/>
        <w:rPr>
          <w:i w:val="0"/>
        </w:rPr>
      </w:pPr>
      <w:r>
        <w:rPr>
          <w:i w:val="0"/>
        </w:rPr>
        <w:t>Time History Method</w:t>
      </w:r>
    </w:p>
    <w:p w:rsidR="005B4C55" w:rsidRDefault="005B4C55" w:rsidP="005B4C55">
      <w:pPr>
        <w:spacing w:line="252" w:lineRule="auto"/>
        <w:ind w:firstLine="202"/>
        <w:jc w:val="both"/>
      </w:pPr>
      <w:r>
        <w:t xml:space="preserve">Time History method is step by step analysis of the dynamic response of the structure at each time increment when its base is subjected to ground motion time history record. To perform such an analysis a representative earthquake time history is essential for a structure being evaluated. It is used to determine the seismic response of a structure under dynamic loading of considered earthquake. </w:t>
      </w:r>
      <w:r w:rsidR="001717E9">
        <w:t>[1</w:t>
      </w:r>
      <w:proofErr w:type="gramStart"/>
      <w:r w:rsidR="001717E9">
        <w:t>,4</w:t>
      </w:r>
      <w:r w:rsidR="00133703">
        <w:t>,14,18</w:t>
      </w:r>
      <w:proofErr w:type="gramEnd"/>
      <w:r w:rsidR="001717E9">
        <w:t>]</w:t>
      </w:r>
    </w:p>
    <w:p w:rsidR="0024168D" w:rsidRDefault="0024168D" w:rsidP="00264A8D">
      <w:pPr>
        <w:spacing w:line="252" w:lineRule="auto"/>
        <w:jc w:val="both"/>
        <w:sectPr w:rsidR="0024168D">
          <w:pgSz w:w="12240" w:h="15840"/>
          <w:pgMar w:top="1440" w:right="1440" w:bottom="1440" w:left="1440" w:header="432" w:footer="432" w:gutter="0"/>
          <w:cols w:num="2" w:space="288"/>
        </w:sectPr>
      </w:pPr>
    </w:p>
    <w:p w:rsidR="0024168D" w:rsidRDefault="0024168D" w:rsidP="0024168D">
      <w:pPr>
        <w:spacing w:line="252" w:lineRule="auto"/>
        <w:ind w:firstLine="202"/>
        <w:jc w:val="both"/>
      </w:pPr>
    </w:p>
    <w:p w:rsidR="00185918" w:rsidRDefault="00185918" w:rsidP="0024168D">
      <w:pPr>
        <w:spacing w:line="252" w:lineRule="auto"/>
        <w:ind w:firstLine="202"/>
        <w:jc w:val="both"/>
      </w:pPr>
    </w:p>
    <w:p w:rsidR="00185918" w:rsidRDefault="00185918" w:rsidP="0024168D">
      <w:pPr>
        <w:spacing w:line="252" w:lineRule="auto"/>
        <w:ind w:firstLine="202"/>
        <w:jc w:val="both"/>
      </w:pPr>
    </w:p>
    <w:p w:rsidR="005B4C55" w:rsidRPr="0024168D" w:rsidRDefault="007867CE" w:rsidP="0024168D">
      <w:pPr>
        <w:spacing w:line="252" w:lineRule="auto"/>
        <w:ind w:firstLine="202"/>
        <w:jc w:val="both"/>
      </w:pPr>
      <w:r>
        <w:rPr>
          <w:b/>
        </w:rPr>
        <w:t>IV</w:t>
      </w:r>
      <w:r w:rsidRPr="007867CE">
        <w:rPr>
          <w:b/>
        </w:rPr>
        <w:t xml:space="preserve"> .</w:t>
      </w:r>
      <w:r w:rsidR="005B4C55" w:rsidRPr="007867CE">
        <w:rPr>
          <w:b/>
        </w:rPr>
        <w:t xml:space="preserve">Structural Modeling and </w:t>
      </w:r>
      <w:proofErr w:type="gramStart"/>
      <w:r w:rsidR="005B4C55" w:rsidRPr="007867CE">
        <w:rPr>
          <w:b/>
        </w:rPr>
        <w:t>Analysis</w:t>
      </w:r>
      <w:r>
        <w:rPr>
          <w:b/>
        </w:rPr>
        <w:t xml:space="preserve"> :</w:t>
      </w:r>
      <w:proofErr w:type="gramEnd"/>
    </w:p>
    <w:p w:rsidR="0024168D" w:rsidRDefault="005B4C55" w:rsidP="005B4C55">
      <w:pPr>
        <w:spacing w:line="252" w:lineRule="auto"/>
        <w:ind w:firstLine="202"/>
        <w:jc w:val="both"/>
      </w:pPr>
      <w:r>
        <w:lastRenderedPageBreak/>
        <w:t xml:space="preserve">The G+12 RC multistory framed building considered for analysis to know the realistic behavior during </w:t>
      </w:r>
    </w:p>
    <w:p w:rsidR="0024168D" w:rsidRDefault="0024168D" w:rsidP="005B4C55">
      <w:pPr>
        <w:spacing w:line="252" w:lineRule="auto"/>
        <w:ind w:firstLine="202"/>
        <w:jc w:val="both"/>
      </w:pPr>
    </w:p>
    <w:p w:rsidR="0024168D" w:rsidRDefault="0024168D" w:rsidP="005B4C55">
      <w:pPr>
        <w:spacing w:line="252" w:lineRule="auto"/>
        <w:ind w:firstLine="202"/>
        <w:jc w:val="both"/>
      </w:pPr>
    </w:p>
    <w:p w:rsidR="005B4C55" w:rsidRDefault="005B4C55" w:rsidP="00264A8D">
      <w:pPr>
        <w:spacing w:line="252" w:lineRule="auto"/>
        <w:jc w:val="both"/>
      </w:pPr>
      <w:proofErr w:type="gramStart"/>
      <w:r>
        <w:lastRenderedPageBreak/>
        <w:t>earthquake</w:t>
      </w:r>
      <w:proofErr w:type="gramEnd"/>
      <w:r>
        <w:t xml:space="preserve"> with the general form of plan shown in fig 1. RC multi-storey framed building is modeled for two time histories i.e. Bhuj and Koyna. Plan dimensions in X and Y direction are 20m and 20m respectively. The buildings are consisting of columns with dimension 600mm x 600mm for all stories and beam with dimension 300mm x 700mm. the floor slabs are taken as </w:t>
      </w:r>
      <w:r>
        <w:lastRenderedPageBreak/>
        <w:t xml:space="preserve">150mm thick. The height of all floors is 3.2m and height of plinth is 2m. </w:t>
      </w:r>
      <w:proofErr w:type="gramStart"/>
      <w:r>
        <w:t>soil</w:t>
      </w:r>
      <w:proofErr w:type="gramEnd"/>
      <w:r>
        <w:t xml:space="preserve"> type is Medium. Modal damping 5% is assumed with SMRF and I=1. The columns are assumed to be fixed at the base. Material concrete grade is M30 and while steel Fe415 is used.</w:t>
      </w:r>
    </w:p>
    <w:p w:rsidR="005B4C55" w:rsidRDefault="005B4C55" w:rsidP="005B4C55">
      <w:pPr>
        <w:spacing w:line="252" w:lineRule="auto"/>
        <w:ind w:firstLine="202"/>
        <w:jc w:val="both"/>
      </w:pPr>
    </w:p>
    <w:p w:rsidR="0024168D" w:rsidRDefault="0024168D" w:rsidP="005B4C55">
      <w:pPr>
        <w:spacing w:line="252" w:lineRule="auto"/>
        <w:ind w:firstLine="202"/>
        <w:jc w:val="both"/>
        <w:sectPr w:rsidR="0024168D" w:rsidSect="0024168D">
          <w:type w:val="continuous"/>
          <w:pgSz w:w="12240" w:h="15840"/>
          <w:pgMar w:top="1440" w:right="1440" w:bottom="1440" w:left="1440" w:header="432" w:footer="432" w:gutter="0"/>
          <w:cols w:num="2" w:space="288"/>
        </w:sectPr>
      </w:pPr>
    </w:p>
    <w:p w:rsidR="005B4C55" w:rsidRDefault="0024168D" w:rsidP="0024168D">
      <w:pPr>
        <w:spacing w:line="252" w:lineRule="auto"/>
        <w:ind w:firstLine="202"/>
        <w:jc w:val="both"/>
      </w:pPr>
      <w:r>
        <w:lastRenderedPageBreak/>
        <w:t xml:space="preserve">                    </w:t>
      </w:r>
    </w:p>
    <w:p w:rsidR="0024168D" w:rsidRDefault="0024168D" w:rsidP="0024168D">
      <w:pPr>
        <w:spacing w:line="252" w:lineRule="auto"/>
        <w:jc w:val="both"/>
      </w:pPr>
      <w:r>
        <w:t xml:space="preserve">          </w:t>
      </w:r>
      <w:r>
        <w:rPr>
          <w:noProof/>
        </w:rPr>
        <w:drawing>
          <wp:inline distT="0" distB="0" distL="0" distR="0" wp14:anchorId="4573274E" wp14:editId="6DB7A4EA">
            <wp:extent cx="5307496" cy="2176670"/>
            <wp:effectExtent l="0" t="0" r="7620" b="0"/>
            <wp:docPr id="6" name="Picture 6"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13896" cy="2179295"/>
                    </a:xfrm>
                    <a:prstGeom prst="rect">
                      <a:avLst/>
                    </a:prstGeom>
                    <a:noFill/>
                    <a:ln>
                      <a:noFill/>
                    </a:ln>
                  </pic:spPr>
                </pic:pic>
              </a:graphicData>
            </a:graphic>
          </wp:inline>
        </w:drawing>
      </w:r>
    </w:p>
    <w:p w:rsidR="0024168D" w:rsidRDefault="0024168D" w:rsidP="0024168D">
      <w:pPr>
        <w:spacing w:line="252" w:lineRule="auto"/>
        <w:jc w:val="both"/>
      </w:pPr>
    </w:p>
    <w:p w:rsidR="0024168D" w:rsidRPr="0024168D" w:rsidRDefault="0024168D" w:rsidP="0024168D">
      <w:r>
        <w:t xml:space="preserve">                                 Fig. 1 Plan and Elevation of G+12 RC multistoried framed Building in SAP2000</w:t>
      </w:r>
    </w:p>
    <w:p w:rsidR="0024168D" w:rsidRDefault="0024168D" w:rsidP="0024168D">
      <w:pPr>
        <w:pStyle w:val="Heading1"/>
        <w:numPr>
          <w:ilvl w:val="0"/>
          <w:numId w:val="0"/>
        </w:numPr>
        <w:jc w:val="left"/>
        <w:rPr>
          <w:b/>
        </w:rPr>
      </w:pPr>
      <w:r>
        <w:rPr>
          <w:b/>
        </w:rPr>
        <w:t>V .</w:t>
      </w:r>
      <w:proofErr w:type="gramStart"/>
      <w:r>
        <w:rPr>
          <w:b/>
        </w:rPr>
        <w:t>Result  and</w:t>
      </w:r>
      <w:proofErr w:type="gramEnd"/>
      <w:r>
        <w:rPr>
          <w:b/>
        </w:rPr>
        <w:t xml:space="preserve">  Discussion :</w:t>
      </w:r>
    </w:p>
    <w:p w:rsidR="0024168D" w:rsidRDefault="0024168D" w:rsidP="0024168D">
      <w:pPr>
        <w:spacing w:line="252" w:lineRule="auto"/>
        <w:jc w:val="both"/>
        <w:sectPr w:rsidR="0024168D" w:rsidSect="0024168D">
          <w:type w:val="continuous"/>
          <w:pgSz w:w="12240" w:h="15840"/>
          <w:pgMar w:top="1440" w:right="1440" w:bottom="1440" w:left="1440" w:header="720" w:footer="720" w:gutter="0"/>
          <w:cols w:space="720"/>
          <w:docGrid w:linePitch="360"/>
        </w:sectPr>
      </w:pPr>
    </w:p>
    <w:p w:rsidR="0024168D" w:rsidRDefault="0024168D" w:rsidP="0024168D">
      <w:pPr>
        <w:spacing w:line="252" w:lineRule="auto"/>
        <w:jc w:val="both"/>
        <w:sectPr w:rsidR="0024168D" w:rsidSect="005B4C55">
          <w:type w:val="continuous"/>
          <w:pgSz w:w="12240" w:h="15840"/>
          <w:pgMar w:top="1440" w:right="1440" w:bottom="1440" w:left="1440" w:header="720" w:footer="720" w:gutter="0"/>
          <w:cols w:num="2" w:space="720"/>
          <w:docGrid w:linePitch="360"/>
        </w:sectPr>
      </w:pPr>
      <w:r>
        <w:lastRenderedPageBreak/>
        <w:t xml:space="preserve">The comparative study of </w:t>
      </w:r>
      <w:proofErr w:type="spellStart"/>
      <w:r>
        <w:t>storey</w:t>
      </w:r>
      <w:proofErr w:type="spellEnd"/>
      <w:r>
        <w:t xml:space="preserve"> displacement, base shear and </w:t>
      </w:r>
      <w:proofErr w:type="spellStart"/>
      <w:r>
        <w:t>storey</w:t>
      </w:r>
      <w:proofErr w:type="spellEnd"/>
      <w:r>
        <w:t xml:space="preserve"> drift of building in different stories by response spectrum analysis and time history </w:t>
      </w:r>
      <w:r>
        <w:lastRenderedPageBreak/>
        <w:t xml:space="preserve">analysis for </w:t>
      </w:r>
      <w:proofErr w:type="spellStart"/>
      <w:r>
        <w:t>Koyna</w:t>
      </w:r>
      <w:proofErr w:type="spellEnd"/>
      <w:r>
        <w:t xml:space="preserve"> &amp; </w:t>
      </w:r>
      <w:proofErr w:type="spellStart"/>
      <w:r>
        <w:t>Bhuj</w:t>
      </w:r>
      <w:proofErr w:type="spellEnd"/>
      <w:r>
        <w:t xml:space="preserve"> is performed here. The results obtained from analysis are given below and comparative study</w:t>
      </w:r>
      <w:r w:rsidR="00CF0CC1">
        <w:t xml:space="preserve"> is carried out by as following</w:t>
      </w:r>
    </w:p>
    <w:p w:rsidR="0024168D" w:rsidRDefault="0024168D" w:rsidP="0024168D">
      <w:pPr>
        <w:spacing w:line="252" w:lineRule="auto"/>
        <w:jc w:val="both"/>
        <w:sectPr w:rsidR="0024168D" w:rsidSect="0024168D">
          <w:type w:val="continuous"/>
          <w:pgSz w:w="12240" w:h="15840"/>
          <w:pgMar w:top="1440" w:right="1440" w:bottom="1440" w:left="1440" w:header="432" w:footer="432" w:gutter="0"/>
          <w:cols w:space="288"/>
        </w:sectPr>
      </w:pPr>
    </w:p>
    <w:p w:rsidR="005B4C55" w:rsidRDefault="005B4C55" w:rsidP="005B4C55">
      <w:pPr>
        <w:sectPr w:rsidR="005B4C55" w:rsidSect="005B4C55">
          <w:type w:val="continuous"/>
          <w:pgSz w:w="12240" w:h="15840"/>
          <w:pgMar w:top="1440" w:right="1440" w:bottom="1440" w:left="1440" w:header="720" w:footer="720" w:gutter="0"/>
          <w:cols w:num="2" w:space="720"/>
          <w:docGrid w:linePitch="360"/>
        </w:sectPr>
      </w:pPr>
    </w:p>
    <w:p w:rsidR="0024168D" w:rsidRDefault="0024168D" w:rsidP="005B4C55"/>
    <w:p w:rsidR="005B4C55" w:rsidRPr="005B4C55" w:rsidRDefault="005B4C55" w:rsidP="005B4C55">
      <w:pPr>
        <w:pStyle w:val="Heading2"/>
        <w:spacing w:line="252" w:lineRule="auto"/>
        <w:rPr>
          <w:b/>
        </w:rPr>
      </w:pPr>
      <w:r>
        <w:rPr>
          <w:b/>
          <w:i w:val="0"/>
        </w:rPr>
        <w:t xml:space="preserve">Comparison of Base </w:t>
      </w:r>
      <w:proofErr w:type="gramStart"/>
      <w:r>
        <w:rPr>
          <w:b/>
          <w:i w:val="0"/>
        </w:rPr>
        <w:t>Shear</w:t>
      </w:r>
      <w:r>
        <w:rPr>
          <w:b/>
        </w:rPr>
        <w:t xml:space="preserve"> </w:t>
      </w:r>
      <w:r>
        <w:rPr>
          <w:b/>
          <w:i w:val="0"/>
        </w:rPr>
        <w:t>:</w:t>
      </w:r>
      <w:proofErr w:type="gramEnd"/>
    </w:p>
    <w:p w:rsidR="005B4C55" w:rsidRPr="005B4C55" w:rsidRDefault="005B4C55" w:rsidP="005B4C55">
      <w:pPr>
        <w:pStyle w:val="NormalWeb"/>
        <w:shd w:val="clear" w:color="auto" w:fill="FFFFFF"/>
        <w:spacing w:before="0" w:beforeAutospacing="0" w:after="200" w:afterAutospacing="0" w:line="360" w:lineRule="auto"/>
        <w:jc w:val="center"/>
        <w:textAlignment w:val="baseline"/>
        <w:rPr>
          <w:color w:val="0E2233"/>
        </w:rPr>
      </w:pPr>
      <w:r>
        <w:t>Table 1: comparison of story shear for earthquake by RSM and THM</w:t>
      </w:r>
    </w:p>
    <w:tbl>
      <w:tblPr>
        <w:tblW w:w="717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590"/>
        <w:gridCol w:w="1563"/>
        <w:gridCol w:w="1416"/>
        <w:gridCol w:w="1390"/>
      </w:tblGrid>
      <w:tr w:rsidR="005B4C55" w:rsidTr="005B4C55">
        <w:trPr>
          <w:trHeight w:val="330"/>
          <w:jc w:val="center"/>
        </w:trPr>
        <w:tc>
          <w:tcPr>
            <w:tcW w:w="1220" w:type="dxa"/>
            <w:vMerge w:val="restart"/>
            <w:tcBorders>
              <w:top w:val="single" w:sz="4" w:space="0" w:color="auto"/>
              <w:left w:val="single" w:sz="4" w:space="0" w:color="auto"/>
              <w:bottom w:val="single" w:sz="4" w:space="0" w:color="auto"/>
              <w:right w:val="single" w:sz="4" w:space="0" w:color="auto"/>
            </w:tcBorders>
            <w:noWrap/>
            <w:vAlign w:val="bottom"/>
            <w:hideMark/>
          </w:tcPr>
          <w:p w:rsidR="005B4C55" w:rsidRDefault="005B4C55">
            <w:pPr>
              <w:spacing w:before="100" w:beforeAutospacing="1" w:line="360" w:lineRule="auto"/>
              <w:jc w:val="center"/>
              <w:rPr>
                <w:color w:val="000000"/>
              </w:rPr>
            </w:pPr>
            <w:r>
              <w:rPr>
                <w:color w:val="000000"/>
              </w:rPr>
              <w:t>Story level (mm)</w:t>
            </w:r>
          </w:p>
        </w:tc>
        <w:tc>
          <w:tcPr>
            <w:tcW w:w="5959" w:type="dxa"/>
            <w:gridSpan w:val="4"/>
            <w:tcBorders>
              <w:top w:val="single" w:sz="4" w:space="0" w:color="auto"/>
              <w:left w:val="single" w:sz="4" w:space="0" w:color="auto"/>
              <w:bottom w:val="single" w:sz="4" w:space="0" w:color="auto"/>
              <w:right w:val="single" w:sz="4" w:space="0" w:color="auto"/>
            </w:tcBorders>
            <w:vAlign w:val="center"/>
            <w:hideMark/>
          </w:tcPr>
          <w:p w:rsidR="005B4C55" w:rsidRDefault="005B4C55">
            <w:pPr>
              <w:spacing w:before="100" w:beforeAutospacing="1" w:line="360" w:lineRule="auto"/>
              <w:jc w:val="center"/>
              <w:rPr>
                <w:color w:val="000000"/>
              </w:rPr>
            </w:pPr>
            <w:r>
              <w:rPr>
                <w:color w:val="000000"/>
              </w:rPr>
              <w:t>Story shear (kN)</w:t>
            </w:r>
          </w:p>
        </w:tc>
      </w:tr>
      <w:tr w:rsidR="005B4C55" w:rsidTr="005B4C55">
        <w:trPr>
          <w:trHeight w:val="6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B4C55" w:rsidRDefault="005B4C55">
            <w:pPr>
              <w:rPr>
                <w:color w:val="000000"/>
              </w:rPr>
            </w:pPr>
          </w:p>
        </w:tc>
        <w:tc>
          <w:tcPr>
            <w:tcW w:w="1590" w:type="dxa"/>
            <w:tcBorders>
              <w:top w:val="single" w:sz="4" w:space="0" w:color="auto"/>
              <w:left w:val="single" w:sz="4" w:space="0" w:color="auto"/>
              <w:bottom w:val="single" w:sz="4" w:space="0" w:color="auto"/>
              <w:right w:val="single" w:sz="4" w:space="0" w:color="auto"/>
            </w:tcBorders>
            <w:vAlign w:val="center"/>
            <w:hideMark/>
          </w:tcPr>
          <w:p w:rsidR="005B4C55" w:rsidRDefault="005B4C55">
            <w:pPr>
              <w:spacing w:before="100" w:beforeAutospacing="1" w:line="360" w:lineRule="auto"/>
              <w:jc w:val="center"/>
              <w:rPr>
                <w:color w:val="000000"/>
              </w:rPr>
            </w:pPr>
            <w:r>
              <w:rPr>
                <w:color w:val="000000"/>
              </w:rPr>
              <w:t>Koyna-THM</w:t>
            </w:r>
          </w:p>
        </w:tc>
        <w:tc>
          <w:tcPr>
            <w:tcW w:w="1563" w:type="dxa"/>
            <w:tcBorders>
              <w:top w:val="single" w:sz="4" w:space="0" w:color="auto"/>
              <w:left w:val="single" w:sz="4" w:space="0" w:color="auto"/>
              <w:bottom w:val="single" w:sz="4" w:space="0" w:color="auto"/>
              <w:right w:val="single" w:sz="4" w:space="0" w:color="auto"/>
            </w:tcBorders>
            <w:vAlign w:val="center"/>
            <w:hideMark/>
          </w:tcPr>
          <w:p w:rsidR="005B4C55" w:rsidRDefault="005B4C55">
            <w:pPr>
              <w:spacing w:before="100" w:beforeAutospacing="1" w:line="360" w:lineRule="auto"/>
              <w:jc w:val="center"/>
              <w:rPr>
                <w:color w:val="000000"/>
              </w:rPr>
            </w:pPr>
            <w:r>
              <w:rPr>
                <w:color w:val="000000"/>
              </w:rPr>
              <w:t>Koyna-RSM</w:t>
            </w:r>
          </w:p>
        </w:tc>
        <w:tc>
          <w:tcPr>
            <w:tcW w:w="1416" w:type="dxa"/>
            <w:tcBorders>
              <w:top w:val="single" w:sz="4" w:space="0" w:color="auto"/>
              <w:left w:val="single" w:sz="4" w:space="0" w:color="auto"/>
              <w:bottom w:val="single" w:sz="4" w:space="0" w:color="auto"/>
              <w:right w:val="single" w:sz="4" w:space="0" w:color="auto"/>
            </w:tcBorders>
            <w:vAlign w:val="center"/>
            <w:hideMark/>
          </w:tcPr>
          <w:p w:rsidR="005B4C55" w:rsidRDefault="005B4C55">
            <w:pPr>
              <w:spacing w:before="100" w:beforeAutospacing="1" w:line="360" w:lineRule="auto"/>
              <w:jc w:val="center"/>
              <w:rPr>
                <w:color w:val="000000"/>
              </w:rPr>
            </w:pPr>
            <w:r>
              <w:rPr>
                <w:color w:val="000000"/>
              </w:rPr>
              <w:t>Bhuj-THM</w:t>
            </w:r>
          </w:p>
        </w:tc>
        <w:tc>
          <w:tcPr>
            <w:tcW w:w="1390" w:type="dxa"/>
            <w:tcBorders>
              <w:top w:val="single" w:sz="4" w:space="0" w:color="auto"/>
              <w:left w:val="single" w:sz="4" w:space="0" w:color="auto"/>
              <w:bottom w:val="single" w:sz="4" w:space="0" w:color="auto"/>
              <w:right w:val="single" w:sz="4" w:space="0" w:color="auto"/>
            </w:tcBorders>
            <w:vAlign w:val="center"/>
            <w:hideMark/>
          </w:tcPr>
          <w:p w:rsidR="005B4C55" w:rsidRDefault="005B4C55">
            <w:pPr>
              <w:spacing w:before="100" w:beforeAutospacing="1" w:line="360" w:lineRule="auto"/>
              <w:jc w:val="center"/>
              <w:rPr>
                <w:color w:val="000000"/>
              </w:rPr>
            </w:pPr>
            <w:r>
              <w:rPr>
                <w:color w:val="000000"/>
              </w:rPr>
              <w:t>Bhuj-RSM</w:t>
            </w:r>
          </w:p>
        </w:tc>
      </w:tr>
      <w:tr w:rsidR="005B4C55" w:rsidTr="005B4C55">
        <w:trPr>
          <w:trHeight w:val="330"/>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5B4C55" w:rsidRDefault="005B4C55">
            <w:pPr>
              <w:spacing w:before="100" w:beforeAutospacing="1" w:line="360" w:lineRule="auto"/>
              <w:jc w:val="center"/>
              <w:rPr>
                <w:color w:val="000000"/>
              </w:rPr>
            </w:pPr>
            <w:r>
              <w:rPr>
                <w:color w:val="000000"/>
              </w:rPr>
              <w:t>43600</w:t>
            </w:r>
          </w:p>
        </w:tc>
        <w:tc>
          <w:tcPr>
            <w:tcW w:w="1590" w:type="dxa"/>
            <w:tcBorders>
              <w:top w:val="single" w:sz="4" w:space="0" w:color="auto"/>
              <w:left w:val="single" w:sz="4" w:space="0" w:color="auto"/>
              <w:bottom w:val="single" w:sz="4" w:space="0" w:color="auto"/>
              <w:right w:val="single" w:sz="4" w:space="0" w:color="auto"/>
            </w:tcBorders>
            <w:noWrap/>
            <w:vAlign w:val="center"/>
            <w:hideMark/>
          </w:tcPr>
          <w:p w:rsidR="005B4C55" w:rsidRDefault="005B4C55">
            <w:pPr>
              <w:spacing w:before="100" w:beforeAutospacing="1" w:line="360" w:lineRule="auto"/>
              <w:jc w:val="center"/>
              <w:rPr>
                <w:color w:val="000000"/>
              </w:rPr>
            </w:pPr>
            <w:r>
              <w:rPr>
                <w:color w:val="000000"/>
              </w:rPr>
              <w:t>275.137</w:t>
            </w:r>
          </w:p>
        </w:tc>
        <w:tc>
          <w:tcPr>
            <w:tcW w:w="1563" w:type="dxa"/>
            <w:tcBorders>
              <w:top w:val="single" w:sz="4" w:space="0" w:color="auto"/>
              <w:left w:val="single" w:sz="4" w:space="0" w:color="auto"/>
              <w:bottom w:val="single" w:sz="4" w:space="0" w:color="auto"/>
              <w:right w:val="single" w:sz="4" w:space="0" w:color="auto"/>
            </w:tcBorders>
            <w:noWrap/>
            <w:vAlign w:val="center"/>
            <w:hideMark/>
          </w:tcPr>
          <w:p w:rsidR="005B4C55" w:rsidRDefault="005B4C55">
            <w:pPr>
              <w:spacing w:before="100" w:beforeAutospacing="1" w:line="360" w:lineRule="auto"/>
              <w:jc w:val="center"/>
              <w:rPr>
                <w:color w:val="000000"/>
              </w:rPr>
            </w:pPr>
            <w:r>
              <w:rPr>
                <w:color w:val="000000"/>
              </w:rPr>
              <w:t>340.344</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5B4C55" w:rsidRDefault="005B4C55">
            <w:pPr>
              <w:spacing w:before="100" w:beforeAutospacing="1" w:line="360" w:lineRule="auto"/>
              <w:jc w:val="center"/>
              <w:rPr>
                <w:color w:val="000000"/>
              </w:rPr>
            </w:pPr>
            <w:r>
              <w:rPr>
                <w:color w:val="000000"/>
              </w:rPr>
              <w:t>377.016</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5B4C55" w:rsidRDefault="005B4C55">
            <w:pPr>
              <w:spacing w:before="100" w:beforeAutospacing="1" w:line="360" w:lineRule="auto"/>
              <w:jc w:val="center"/>
              <w:rPr>
                <w:color w:val="000000"/>
              </w:rPr>
            </w:pPr>
            <w:r>
              <w:rPr>
                <w:color w:val="000000"/>
              </w:rPr>
              <w:t>510.517</w:t>
            </w:r>
          </w:p>
        </w:tc>
      </w:tr>
      <w:tr w:rsidR="005B4C55" w:rsidTr="005B4C55">
        <w:trPr>
          <w:trHeight w:val="330"/>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5B4C55" w:rsidRDefault="005B4C55">
            <w:pPr>
              <w:spacing w:before="100" w:beforeAutospacing="1" w:line="360" w:lineRule="auto"/>
              <w:jc w:val="center"/>
              <w:rPr>
                <w:color w:val="000000"/>
              </w:rPr>
            </w:pPr>
            <w:r>
              <w:rPr>
                <w:color w:val="000000"/>
              </w:rPr>
              <w:t>40400</w:t>
            </w:r>
          </w:p>
        </w:tc>
        <w:tc>
          <w:tcPr>
            <w:tcW w:w="1590" w:type="dxa"/>
            <w:tcBorders>
              <w:top w:val="single" w:sz="4" w:space="0" w:color="auto"/>
              <w:left w:val="single" w:sz="4" w:space="0" w:color="auto"/>
              <w:bottom w:val="single" w:sz="4" w:space="0" w:color="auto"/>
              <w:right w:val="single" w:sz="4" w:space="0" w:color="auto"/>
            </w:tcBorders>
            <w:noWrap/>
            <w:vAlign w:val="center"/>
            <w:hideMark/>
          </w:tcPr>
          <w:p w:rsidR="005B4C55" w:rsidRDefault="005B4C55">
            <w:pPr>
              <w:spacing w:before="100" w:beforeAutospacing="1" w:line="360" w:lineRule="auto"/>
              <w:jc w:val="center"/>
              <w:rPr>
                <w:color w:val="000000"/>
              </w:rPr>
            </w:pPr>
            <w:r>
              <w:rPr>
                <w:color w:val="000000"/>
              </w:rPr>
              <w:t>611.824</w:t>
            </w:r>
          </w:p>
        </w:tc>
        <w:tc>
          <w:tcPr>
            <w:tcW w:w="1563" w:type="dxa"/>
            <w:tcBorders>
              <w:top w:val="single" w:sz="4" w:space="0" w:color="auto"/>
              <w:left w:val="single" w:sz="4" w:space="0" w:color="auto"/>
              <w:bottom w:val="single" w:sz="4" w:space="0" w:color="auto"/>
              <w:right w:val="single" w:sz="4" w:space="0" w:color="auto"/>
            </w:tcBorders>
            <w:noWrap/>
            <w:vAlign w:val="center"/>
            <w:hideMark/>
          </w:tcPr>
          <w:p w:rsidR="005B4C55" w:rsidRDefault="005B4C55">
            <w:pPr>
              <w:spacing w:before="100" w:beforeAutospacing="1" w:line="360" w:lineRule="auto"/>
              <w:jc w:val="center"/>
              <w:rPr>
                <w:color w:val="000000"/>
              </w:rPr>
            </w:pPr>
            <w:r>
              <w:rPr>
                <w:color w:val="000000"/>
              </w:rPr>
              <w:t>759.264</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5B4C55" w:rsidRDefault="005B4C55">
            <w:pPr>
              <w:spacing w:before="100" w:beforeAutospacing="1" w:line="360" w:lineRule="auto"/>
              <w:jc w:val="center"/>
              <w:rPr>
                <w:color w:val="000000"/>
              </w:rPr>
            </w:pPr>
            <w:r>
              <w:rPr>
                <w:color w:val="000000"/>
              </w:rPr>
              <w:t>819.801</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5B4C55" w:rsidRDefault="005B4C55">
            <w:pPr>
              <w:spacing w:before="100" w:beforeAutospacing="1" w:line="360" w:lineRule="auto"/>
              <w:jc w:val="center"/>
              <w:rPr>
                <w:color w:val="000000"/>
              </w:rPr>
            </w:pPr>
            <w:r>
              <w:rPr>
                <w:color w:val="000000"/>
              </w:rPr>
              <w:t>1138.897</w:t>
            </w:r>
          </w:p>
        </w:tc>
      </w:tr>
      <w:tr w:rsidR="005B4C55" w:rsidTr="005B4C55">
        <w:trPr>
          <w:trHeight w:val="330"/>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5B4C55" w:rsidRDefault="005B4C55">
            <w:pPr>
              <w:spacing w:before="100" w:beforeAutospacing="1" w:line="360" w:lineRule="auto"/>
              <w:jc w:val="center"/>
              <w:rPr>
                <w:color w:val="000000"/>
              </w:rPr>
            </w:pPr>
            <w:r>
              <w:rPr>
                <w:color w:val="000000"/>
              </w:rPr>
              <w:t>37200</w:t>
            </w:r>
          </w:p>
        </w:tc>
        <w:tc>
          <w:tcPr>
            <w:tcW w:w="1590" w:type="dxa"/>
            <w:tcBorders>
              <w:top w:val="single" w:sz="4" w:space="0" w:color="auto"/>
              <w:left w:val="single" w:sz="4" w:space="0" w:color="auto"/>
              <w:bottom w:val="single" w:sz="4" w:space="0" w:color="auto"/>
              <w:right w:val="single" w:sz="4" w:space="0" w:color="auto"/>
            </w:tcBorders>
            <w:noWrap/>
            <w:vAlign w:val="center"/>
            <w:hideMark/>
          </w:tcPr>
          <w:p w:rsidR="005B4C55" w:rsidRDefault="005B4C55">
            <w:pPr>
              <w:spacing w:before="100" w:beforeAutospacing="1" w:line="360" w:lineRule="auto"/>
              <w:jc w:val="center"/>
              <w:rPr>
                <w:color w:val="000000"/>
              </w:rPr>
            </w:pPr>
            <w:r>
              <w:rPr>
                <w:color w:val="000000"/>
              </w:rPr>
              <w:t>893.170</w:t>
            </w:r>
          </w:p>
        </w:tc>
        <w:tc>
          <w:tcPr>
            <w:tcW w:w="1563" w:type="dxa"/>
            <w:tcBorders>
              <w:top w:val="single" w:sz="4" w:space="0" w:color="auto"/>
              <w:left w:val="single" w:sz="4" w:space="0" w:color="auto"/>
              <w:bottom w:val="single" w:sz="4" w:space="0" w:color="auto"/>
              <w:right w:val="single" w:sz="4" w:space="0" w:color="auto"/>
            </w:tcBorders>
            <w:noWrap/>
            <w:vAlign w:val="center"/>
            <w:hideMark/>
          </w:tcPr>
          <w:p w:rsidR="005B4C55" w:rsidRDefault="005B4C55">
            <w:pPr>
              <w:spacing w:before="100" w:beforeAutospacing="1" w:line="360" w:lineRule="auto"/>
              <w:jc w:val="center"/>
              <w:rPr>
                <w:color w:val="000000"/>
              </w:rPr>
            </w:pPr>
            <w:r>
              <w:rPr>
                <w:color w:val="000000"/>
              </w:rPr>
              <w:t>1114.448</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5B4C55" w:rsidRDefault="005B4C55">
            <w:pPr>
              <w:spacing w:before="100" w:beforeAutospacing="1" w:line="360" w:lineRule="auto"/>
              <w:jc w:val="center"/>
              <w:rPr>
                <w:color w:val="000000"/>
              </w:rPr>
            </w:pPr>
            <w:r>
              <w:rPr>
                <w:color w:val="000000"/>
              </w:rPr>
              <w:t>1283.648</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5B4C55" w:rsidRDefault="005B4C55">
            <w:pPr>
              <w:spacing w:before="100" w:beforeAutospacing="1" w:line="360" w:lineRule="auto"/>
              <w:jc w:val="center"/>
              <w:rPr>
                <w:color w:val="000000"/>
              </w:rPr>
            </w:pPr>
            <w:r>
              <w:rPr>
                <w:color w:val="000000"/>
              </w:rPr>
              <w:t>1671.674</w:t>
            </w:r>
          </w:p>
        </w:tc>
      </w:tr>
      <w:tr w:rsidR="005067E4" w:rsidTr="007C09D3">
        <w:trPr>
          <w:trHeight w:val="330"/>
          <w:jc w:val="center"/>
        </w:trPr>
        <w:tc>
          <w:tcPr>
            <w:tcW w:w="1220" w:type="dxa"/>
            <w:vMerge w:val="restart"/>
            <w:tcBorders>
              <w:top w:val="single" w:sz="4" w:space="0" w:color="auto"/>
              <w:left w:val="single" w:sz="4" w:space="0" w:color="auto"/>
              <w:right w:val="single" w:sz="4" w:space="0" w:color="auto"/>
            </w:tcBorders>
            <w:noWrap/>
            <w:vAlign w:val="bottom"/>
          </w:tcPr>
          <w:p w:rsidR="005067E4" w:rsidRDefault="005067E4" w:rsidP="007243F0">
            <w:pPr>
              <w:spacing w:before="100" w:beforeAutospacing="1" w:line="360" w:lineRule="auto"/>
              <w:jc w:val="center"/>
              <w:rPr>
                <w:color w:val="000000"/>
              </w:rPr>
            </w:pPr>
            <w:r>
              <w:rPr>
                <w:color w:val="000000"/>
              </w:rPr>
              <w:t>Story level (mm)</w:t>
            </w:r>
          </w:p>
        </w:tc>
        <w:tc>
          <w:tcPr>
            <w:tcW w:w="5959" w:type="dxa"/>
            <w:gridSpan w:val="4"/>
            <w:tcBorders>
              <w:top w:val="single" w:sz="4" w:space="0" w:color="auto"/>
              <w:left w:val="single" w:sz="4" w:space="0" w:color="auto"/>
              <w:bottom w:val="single" w:sz="4" w:space="0" w:color="auto"/>
              <w:right w:val="single" w:sz="4" w:space="0" w:color="auto"/>
            </w:tcBorders>
            <w:noWrap/>
            <w:vAlign w:val="center"/>
          </w:tcPr>
          <w:p w:rsidR="005067E4" w:rsidRDefault="005067E4">
            <w:pPr>
              <w:spacing w:before="100" w:beforeAutospacing="1" w:line="360" w:lineRule="auto"/>
              <w:jc w:val="center"/>
              <w:rPr>
                <w:color w:val="000000"/>
              </w:rPr>
            </w:pPr>
            <w:r>
              <w:rPr>
                <w:color w:val="000000"/>
              </w:rPr>
              <w:t>Story shear (</w:t>
            </w:r>
            <w:proofErr w:type="spellStart"/>
            <w:r>
              <w:rPr>
                <w:color w:val="000000"/>
              </w:rPr>
              <w:t>kN</w:t>
            </w:r>
            <w:proofErr w:type="spellEnd"/>
            <w:r>
              <w:rPr>
                <w:color w:val="000000"/>
              </w:rPr>
              <w:t>)</w:t>
            </w:r>
          </w:p>
        </w:tc>
      </w:tr>
      <w:tr w:rsidR="005067E4" w:rsidTr="00783B03">
        <w:trPr>
          <w:trHeight w:val="330"/>
          <w:jc w:val="center"/>
        </w:trPr>
        <w:tc>
          <w:tcPr>
            <w:tcW w:w="1220" w:type="dxa"/>
            <w:vMerge/>
            <w:tcBorders>
              <w:left w:val="single" w:sz="4" w:space="0" w:color="auto"/>
              <w:bottom w:val="single" w:sz="4" w:space="0" w:color="auto"/>
              <w:right w:val="single" w:sz="4" w:space="0" w:color="auto"/>
            </w:tcBorders>
            <w:noWrap/>
            <w:vAlign w:val="center"/>
          </w:tcPr>
          <w:p w:rsidR="005067E4" w:rsidRDefault="005067E4" w:rsidP="007243F0">
            <w:pPr>
              <w:rPr>
                <w:color w:val="000000"/>
              </w:rPr>
            </w:pPr>
          </w:p>
        </w:tc>
        <w:tc>
          <w:tcPr>
            <w:tcW w:w="1590" w:type="dxa"/>
            <w:tcBorders>
              <w:top w:val="single" w:sz="4" w:space="0" w:color="auto"/>
              <w:left w:val="single" w:sz="4" w:space="0" w:color="auto"/>
              <w:bottom w:val="single" w:sz="4" w:space="0" w:color="auto"/>
              <w:right w:val="single" w:sz="4" w:space="0" w:color="auto"/>
            </w:tcBorders>
            <w:noWrap/>
            <w:vAlign w:val="center"/>
          </w:tcPr>
          <w:p w:rsidR="005067E4" w:rsidRDefault="005067E4" w:rsidP="007243F0">
            <w:pPr>
              <w:spacing w:before="100" w:beforeAutospacing="1" w:line="360" w:lineRule="auto"/>
              <w:jc w:val="center"/>
              <w:rPr>
                <w:color w:val="000000"/>
              </w:rPr>
            </w:pPr>
            <w:proofErr w:type="spellStart"/>
            <w:r>
              <w:rPr>
                <w:color w:val="000000"/>
              </w:rPr>
              <w:t>Koyna</w:t>
            </w:r>
            <w:proofErr w:type="spellEnd"/>
            <w:r>
              <w:rPr>
                <w:color w:val="000000"/>
              </w:rPr>
              <w:t>-THM</w:t>
            </w:r>
          </w:p>
        </w:tc>
        <w:tc>
          <w:tcPr>
            <w:tcW w:w="1563" w:type="dxa"/>
            <w:tcBorders>
              <w:top w:val="single" w:sz="4" w:space="0" w:color="auto"/>
              <w:left w:val="single" w:sz="4" w:space="0" w:color="auto"/>
              <w:bottom w:val="single" w:sz="4" w:space="0" w:color="auto"/>
              <w:right w:val="single" w:sz="4" w:space="0" w:color="auto"/>
            </w:tcBorders>
            <w:noWrap/>
            <w:vAlign w:val="center"/>
          </w:tcPr>
          <w:p w:rsidR="005067E4" w:rsidRDefault="005067E4" w:rsidP="007243F0">
            <w:pPr>
              <w:spacing w:before="100" w:beforeAutospacing="1" w:line="360" w:lineRule="auto"/>
              <w:jc w:val="center"/>
              <w:rPr>
                <w:color w:val="000000"/>
              </w:rPr>
            </w:pPr>
            <w:proofErr w:type="spellStart"/>
            <w:r>
              <w:rPr>
                <w:color w:val="000000"/>
              </w:rPr>
              <w:t>Koyna</w:t>
            </w:r>
            <w:proofErr w:type="spellEnd"/>
            <w:r>
              <w:rPr>
                <w:color w:val="000000"/>
              </w:rPr>
              <w:t>-RSM</w:t>
            </w:r>
          </w:p>
        </w:tc>
        <w:tc>
          <w:tcPr>
            <w:tcW w:w="1416" w:type="dxa"/>
            <w:tcBorders>
              <w:top w:val="single" w:sz="4" w:space="0" w:color="auto"/>
              <w:left w:val="single" w:sz="4" w:space="0" w:color="auto"/>
              <w:bottom w:val="single" w:sz="4" w:space="0" w:color="auto"/>
              <w:right w:val="single" w:sz="4" w:space="0" w:color="auto"/>
            </w:tcBorders>
            <w:noWrap/>
            <w:vAlign w:val="center"/>
          </w:tcPr>
          <w:p w:rsidR="005067E4" w:rsidRDefault="005067E4" w:rsidP="007243F0">
            <w:pPr>
              <w:spacing w:before="100" w:beforeAutospacing="1" w:line="360" w:lineRule="auto"/>
              <w:jc w:val="center"/>
              <w:rPr>
                <w:color w:val="000000"/>
              </w:rPr>
            </w:pPr>
            <w:proofErr w:type="spellStart"/>
            <w:r>
              <w:rPr>
                <w:color w:val="000000"/>
              </w:rPr>
              <w:t>Bhuj</w:t>
            </w:r>
            <w:proofErr w:type="spellEnd"/>
            <w:r>
              <w:rPr>
                <w:color w:val="000000"/>
              </w:rPr>
              <w:t>-THM</w:t>
            </w:r>
          </w:p>
        </w:tc>
        <w:tc>
          <w:tcPr>
            <w:tcW w:w="1390" w:type="dxa"/>
            <w:tcBorders>
              <w:top w:val="single" w:sz="4" w:space="0" w:color="auto"/>
              <w:left w:val="single" w:sz="4" w:space="0" w:color="auto"/>
              <w:bottom w:val="single" w:sz="4" w:space="0" w:color="auto"/>
              <w:right w:val="single" w:sz="4" w:space="0" w:color="auto"/>
            </w:tcBorders>
            <w:noWrap/>
            <w:vAlign w:val="center"/>
          </w:tcPr>
          <w:p w:rsidR="005067E4" w:rsidRDefault="005067E4" w:rsidP="007243F0">
            <w:pPr>
              <w:spacing w:before="100" w:beforeAutospacing="1" w:line="360" w:lineRule="auto"/>
              <w:jc w:val="center"/>
              <w:rPr>
                <w:color w:val="000000"/>
              </w:rPr>
            </w:pPr>
            <w:proofErr w:type="spellStart"/>
            <w:r>
              <w:rPr>
                <w:color w:val="000000"/>
              </w:rPr>
              <w:t>Bhuj</w:t>
            </w:r>
            <w:proofErr w:type="spellEnd"/>
            <w:r>
              <w:rPr>
                <w:color w:val="000000"/>
              </w:rPr>
              <w:t>-RSM</w:t>
            </w:r>
          </w:p>
        </w:tc>
      </w:tr>
      <w:tr w:rsidR="005067E4" w:rsidTr="005B4C55">
        <w:trPr>
          <w:trHeight w:val="330"/>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34000</w:t>
            </w:r>
          </w:p>
        </w:tc>
        <w:tc>
          <w:tcPr>
            <w:tcW w:w="1590"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1254.304</w:t>
            </w:r>
          </w:p>
        </w:tc>
        <w:tc>
          <w:tcPr>
            <w:tcW w:w="1563"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1441.154</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1650.849</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2116.733</w:t>
            </w:r>
          </w:p>
        </w:tc>
      </w:tr>
      <w:tr w:rsidR="005067E4" w:rsidTr="005B4C55">
        <w:trPr>
          <w:trHeight w:val="330"/>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30800</w:t>
            </w:r>
          </w:p>
        </w:tc>
        <w:tc>
          <w:tcPr>
            <w:tcW w:w="1590"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1504.689</w:t>
            </w:r>
          </w:p>
        </w:tc>
        <w:tc>
          <w:tcPr>
            <w:tcW w:w="1563"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1654.638</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1910.848</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2481.958</w:t>
            </w:r>
          </w:p>
        </w:tc>
      </w:tr>
      <w:tr w:rsidR="005067E4" w:rsidTr="005B4C55">
        <w:trPr>
          <w:trHeight w:val="330"/>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27600</w:t>
            </w:r>
          </w:p>
        </w:tc>
        <w:tc>
          <w:tcPr>
            <w:tcW w:w="1590"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1830.732</w:t>
            </w:r>
          </w:p>
        </w:tc>
        <w:tc>
          <w:tcPr>
            <w:tcW w:w="1563"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1850.156</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2022.298</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2775.235</w:t>
            </w:r>
          </w:p>
        </w:tc>
      </w:tr>
      <w:tr w:rsidR="005067E4" w:rsidTr="005B4C55">
        <w:trPr>
          <w:trHeight w:val="330"/>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lastRenderedPageBreak/>
              <w:t>24400</w:t>
            </w:r>
          </w:p>
        </w:tc>
        <w:tc>
          <w:tcPr>
            <w:tcW w:w="1590"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2138.652</w:t>
            </w:r>
          </w:p>
        </w:tc>
        <w:tc>
          <w:tcPr>
            <w:tcW w:w="1563"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2002.965</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2394.417</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3004.448</w:t>
            </w:r>
          </w:p>
        </w:tc>
      </w:tr>
      <w:tr w:rsidR="005067E4" w:rsidTr="005B4C55">
        <w:trPr>
          <w:trHeight w:val="330"/>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21200</w:t>
            </w:r>
          </w:p>
        </w:tc>
        <w:tc>
          <w:tcPr>
            <w:tcW w:w="1590"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2315.940</w:t>
            </w:r>
          </w:p>
        </w:tc>
        <w:tc>
          <w:tcPr>
            <w:tcW w:w="1563"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2118.321</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2777.447</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3177.482</w:t>
            </w:r>
          </w:p>
        </w:tc>
      </w:tr>
      <w:tr w:rsidR="005067E4" w:rsidTr="005B4C55">
        <w:trPr>
          <w:trHeight w:val="330"/>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18000</w:t>
            </w:r>
          </w:p>
        </w:tc>
        <w:tc>
          <w:tcPr>
            <w:tcW w:w="1590"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2432.479</w:t>
            </w:r>
          </w:p>
        </w:tc>
        <w:tc>
          <w:tcPr>
            <w:tcW w:w="1563"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2201.481</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2968.719</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3302.222</w:t>
            </w:r>
          </w:p>
        </w:tc>
      </w:tr>
      <w:tr w:rsidR="005067E4" w:rsidTr="005B4C55">
        <w:trPr>
          <w:trHeight w:val="330"/>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14800</w:t>
            </w:r>
          </w:p>
        </w:tc>
        <w:tc>
          <w:tcPr>
            <w:tcW w:w="1590"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2508.256</w:t>
            </w:r>
          </w:p>
        </w:tc>
        <w:tc>
          <w:tcPr>
            <w:tcW w:w="1563"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2257.701</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2956.351</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3386.552</w:t>
            </w:r>
          </w:p>
        </w:tc>
      </w:tr>
      <w:tr w:rsidR="005067E4" w:rsidTr="005B4C55">
        <w:trPr>
          <w:trHeight w:val="330"/>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11600</w:t>
            </w:r>
          </w:p>
        </w:tc>
        <w:tc>
          <w:tcPr>
            <w:tcW w:w="1590"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2366.272</w:t>
            </w:r>
          </w:p>
        </w:tc>
        <w:tc>
          <w:tcPr>
            <w:tcW w:w="1563"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2292.238</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2818.154</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3438.357</w:t>
            </w:r>
          </w:p>
        </w:tc>
      </w:tr>
      <w:tr w:rsidR="005067E4" w:rsidTr="005B4C55">
        <w:trPr>
          <w:trHeight w:val="330"/>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8400</w:t>
            </w:r>
          </w:p>
        </w:tc>
        <w:tc>
          <w:tcPr>
            <w:tcW w:w="1590"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1962.451</w:t>
            </w:r>
          </w:p>
        </w:tc>
        <w:tc>
          <w:tcPr>
            <w:tcW w:w="1563"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2310.348</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2646.438</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3465.523</w:t>
            </w:r>
          </w:p>
        </w:tc>
      </w:tr>
      <w:tr w:rsidR="005067E4" w:rsidTr="005B4C55">
        <w:trPr>
          <w:trHeight w:val="330"/>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5200</w:t>
            </w:r>
          </w:p>
        </w:tc>
        <w:tc>
          <w:tcPr>
            <w:tcW w:w="1590"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1566.039</w:t>
            </w:r>
          </w:p>
        </w:tc>
        <w:tc>
          <w:tcPr>
            <w:tcW w:w="1563"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2317.288</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2508.267</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3475.933</w:t>
            </w:r>
          </w:p>
        </w:tc>
      </w:tr>
      <w:tr w:rsidR="005067E4" w:rsidTr="005B4C55">
        <w:trPr>
          <w:trHeight w:val="300"/>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2000</w:t>
            </w:r>
          </w:p>
        </w:tc>
        <w:tc>
          <w:tcPr>
            <w:tcW w:w="1590"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1691.523</w:t>
            </w:r>
          </w:p>
        </w:tc>
        <w:tc>
          <w:tcPr>
            <w:tcW w:w="1563"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2317.387</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2460.222</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3476.294</w:t>
            </w:r>
          </w:p>
        </w:tc>
      </w:tr>
      <w:tr w:rsidR="005067E4" w:rsidTr="005B4C55">
        <w:trPr>
          <w:trHeight w:val="330"/>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0</w:t>
            </w:r>
          </w:p>
        </w:tc>
        <w:tc>
          <w:tcPr>
            <w:tcW w:w="1590"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1691.523</w:t>
            </w:r>
          </w:p>
        </w:tc>
        <w:tc>
          <w:tcPr>
            <w:tcW w:w="1563"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2317.387</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2460.222</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5067E4" w:rsidRDefault="005067E4">
            <w:pPr>
              <w:spacing w:before="100" w:beforeAutospacing="1" w:line="360" w:lineRule="auto"/>
              <w:jc w:val="center"/>
              <w:rPr>
                <w:color w:val="000000"/>
              </w:rPr>
            </w:pPr>
            <w:r>
              <w:rPr>
                <w:color w:val="000000"/>
              </w:rPr>
              <w:t>3476.294</w:t>
            </w:r>
          </w:p>
        </w:tc>
      </w:tr>
    </w:tbl>
    <w:p w:rsidR="005B4C55" w:rsidRDefault="005B4C55" w:rsidP="005B4C55">
      <w:pPr>
        <w:spacing w:line="252" w:lineRule="auto"/>
        <w:ind w:firstLine="202"/>
        <w:jc w:val="center"/>
        <w:rPr>
          <w:noProof/>
        </w:rPr>
      </w:pPr>
    </w:p>
    <w:p w:rsidR="008C1E4D" w:rsidRDefault="008C1E4D" w:rsidP="005B4C55">
      <w:pPr>
        <w:spacing w:line="252" w:lineRule="auto"/>
        <w:ind w:firstLine="202"/>
        <w:jc w:val="center"/>
        <w:rPr>
          <w:noProof/>
          <w:lang w:val="en-IN" w:eastAsia="en-IN"/>
        </w:rPr>
      </w:pPr>
      <w:r>
        <w:rPr>
          <w:noProof/>
        </w:rPr>
        <w:drawing>
          <wp:inline distT="0" distB="0" distL="0" distR="0" wp14:anchorId="5B2F5514" wp14:editId="41DFD53B">
            <wp:extent cx="5267739" cy="3180521"/>
            <wp:effectExtent l="0" t="0" r="9525" b="20320"/>
            <wp:docPr id="2"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B4C55" w:rsidRDefault="005B4C55" w:rsidP="005B4C55">
      <w:pPr>
        <w:spacing w:line="252" w:lineRule="auto"/>
        <w:rPr>
          <w:noProof/>
          <w:lang w:val="en-IN" w:eastAsia="en-IN"/>
        </w:rPr>
        <w:sectPr w:rsidR="005B4C55" w:rsidSect="005B4C55">
          <w:type w:val="continuous"/>
          <w:pgSz w:w="12240" w:h="15840"/>
          <w:pgMar w:top="1440" w:right="1440" w:bottom="1440" w:left="1440" w:header="432" w:footer="432" w:gutter="0"/>
          <w:cols w:space="720"/>
        </w:sectPr>
      </w:pPr>
    </w:p>
    <w:p w:rsidR="005B4C55" w:rsidRDefault="005B4C55" w:rsidP="005B4C55">
      <w:pPr>
        <w:spacing w:line="252" w:lineRule="auto"/>
        <w:ind w:firstLine="202"/>
        <w:jc w:val="center"/>
        <w:rPr>
          <w:noProof/>
          <w:lang w:val="en-IN" w:eastAsia="en-IN"/>
        </w:rPr>
      </w:pPr>
    </w:p>
    <w:p w:rsidR="005B4C55" w:rsidRDefault="005B4C55" w:rsidP="005B4C55">
      <w:pPr>
        <w:spacing w:line="252" w:lineRule="auto"/>
        <w:ind w:firstLine="202"/>
        <w:jc w:val="center"/>
        <w:rPr>
          <w:sz w:val="16"/>
          <w:szCs w:val="16"/>
        </w:rPr>
      </w:pPr>
    </w:p>
    <w:p w:rsidR="005B4C55" w:rsidRDefault="005B4C55" w:rsidP="005B4C55">
      <w:pPr>
        <w:spacing w:line="252" w:lineRule="auto"/>
        <w:ind w:firstLine="202"/>
        <w:jc w:val="center"/>
      </w:pPr>
      <w:proofErr w:type="gramStart"/>
      <w:r>
        <w:t>Fig.</w:t>
      </w:r>
      <w:proofErr w:type="gramEnd"/>
      <w:r>
        <w:t xml:space="preserve">  2 Comparison of Base Shear for Koyna &amp; Bhuj Earthquake by THM&amp;RSM</w:t>
      </w:r>
    </w:p>
    <w:p w:rsidR="00233E76" w:rsidRDefault="00233E76" w:rsidP="005B4C55">
      <w:pPr>
        <w:spacing w:line="252" w:lineRule="auto"/>
        <w:ind w:firstLine="202"/>
        <w:jc w:val="center"/>
      </w:pPr>
    </w:p>
    <w:p w:rsidR="00233E76" w:rsidRDefault="00233E76" w:rsidP="00233E76">
      <w:pPr>
        <w:spacing w:line="252" w:lineRule="auto"/>
        <w:jc w:val="both"/>
        <w:sectPr w:rsidR="00233E76" w:rsidSect="005B4C55">
          <w:type w:val="continuous"/>
          <w:pgSz w:w="12240" w:h="15840"/>
          <w:pgMar w:top="1440" w:right="1440" w:bottom="1440" w:left="1440" w:header="720" w:footer="720" w:gutter="0"/>
          <w:cols w:space="720"/>
          <w:docGrid w:linePitch="360"/>
        </w:sectPr>
      </w:pPr>
    </w:p>
    <w:p w:rsidR="00233E76" w:rsidRDefault="00233E76" w:rsidP="00233E76">
      <w:pPr>
        <w:spacing w:line="252" w:lineRule="auto"/>
        <w:jc w:val="both"/>
      </w:pPr>
      <w:r>
        <w:lastRenderedPageBreak/>
        <w:t>By Time History method base shear a</w:t>
      </w:r>
      <w:r w:rsidR="00054931">
        <w:t xml:space="preserve">re </w:t>
      </w:r>
      <w:proofErr w:type="gramStart"/>
      <w:r w:rsidR="00054931">
        <w:t>1691.523  kN</w:t>
      </w:r>
      <w:proofErr w:type="gramEnd"/>
      <w:r w:rsidR="00054931">
        <w:t xml:space="preserve"> for Koyna and </w:t>
      </w:r>
      <w:r>
        <w:t xml:space="preserve"> for Bhuj 2460.222</w:t>
      </w:r>
      <w:r w:rsidR="00054931">
        <w:t>kN</w:t>
      </w:r>
      <w:r>
        <w:t xml:space="preserve"> and by Response Spectrum Method values of base shear are</w:t>
      </w:r>
      <w:r w:rsidR="00DE0DFD">
        <w:t xml:space="preserve"> </w:t>
      </w:r>
      <w:r>
        <w:lastRenderedPageBreak/>
        <w:t>2317.387</w:t>
      </w:r>
      <w:r w:rsidR="00054931">
        <w:t>kN</w:t>
      </w:r>
      <w:r>
        <w:t xml:space="preserve"> for </w:t>
      </w:r>
      <w:proofErr w:type="spellStart"/>
      <w:r>
        <w:t>Koyna</w:t>
      </w:r>
      <w:proofErr w:type="spellEnd"/>
      <w:r>
        <w:t xml:space="preserve"> and 3476.294kN for Bhuj earthquake</w:t>
      </w:r>
    </w:p>
    <w:p w:rsidR="00233E76" w:rsidRDefault="00233E76" w:rsidP="00233E76">
      <w:pPr>
        <w:spacing w:line="252" w:lineRule="auto"/>
        <w:jc w:val="both"/>
      </w:pPr>
      <w:r>
        <w:t>.</w:t>
      </w:r>
    </w:p>
    <w:p w:rsidR="00233E76" w:rsidRDefault="00233E76" w:rsidP="00233E76">
      <w:pPr>
        <w:spacing w:line="252" w:lineRule="auto"/>
        <w:ind w:firstLine="202"/>
        <w:sectPr w:rsidR="00233E76" w:rsidSect="00233E76">
          <w:type w:val="continuous"/>
          <w:pgSz w:w="12240" w:h="15840"/>
          <w:pgMar w:top="1440" w:right="1440" w:bottom="1440" w:left="1440" w:header="720" w:footer="720" w:gutter="0"/>
          <w:cols w:num="2" w:space="720"/>
          <w:docGrid w:linePitch="360"/>
        </w:sectPr>
      </w:pPr>
    </w:p>
    <w:p w:rsidR="005B4C55" w:rsidRDefault="005B4C55" w:rsidP="00233E76">
      <w:pPr>
        <w:spacing w:line="252" w:lineRule="auto"/>
        <w:ind w:firstLine="202"/>
      </w:pPr>
    </w:p>
    <w:p w:rsidR="0024168D" w:rsidRDefault="0024168D" w:rsidP="00233E76">
      <w:pPr>
        <w:spacing w:line="252" w:lineRule="auto"/>
        <w:ind w:firstLine="202"/>
      </w:pPr>
    </w:p>
    <w:p w:rsidR="0024168D" w:rsidRDefault="0024168D" w:rsidP="00233E76">
      <w:pPr>
        <w:spacing w:line="252" w:lineRule="auto"/>
        <w:ind w:firstLine="202"/>
      </w:pPr>
    </w:p>
    <w:p w:rsidR="0024168D" w:rsidRDefault="0024168D" w:rsidP="005D7552">
      <w:pPr>
        <w:spacing w:line="252" w:lineRule="auto"/>
      </w:pPr>
    </w:p>
    <w:p w:rsidR="00CB6EA2" w:rsidRDefault="00CB6EA2" w:rsidP="005D7552">
      <w:pPr>
        <w:spacing w:line="252" w:lineRule="auto"/>
      </w:pPr>
    </w:p>
    <w:p w:rsidR="00CB6EA2" w:rsidRDefault="00CB6EA2" w:rsidP="005D7552">
      <w:pPr>
        <w:spacing w:line="252" w:lineRule="auto"/>
      </w:pPr>
    </w:p>
    <w:p w:rsidR="00CB6EA2" w:rsidRDefault="00CB6EA2" w:rsidP="005D7552">
      <w:pPr>
        <w:spacing w:line="252" w:lineRule="auto"/>
      </w:pPr>
    </w:p>
    <w:p w:rsidR="00CB6EA2" w:rsidRDefault="00CB6EA2" w:rsidP="005D7552">
      <w:pPr>
        <w:spacing w:line="252" w:lineRule="auto"/>
      </w:pPr>
    </w:p>
    <w:p w:rsidR="00CB6EA2" w:rsidRDefault="00CB6EA2" w:rsidP="005D7552">
      <w:pPr>
        <w:spacing w:line="252" w:lineRule="auto"/>
      </w:pPr>
      <w:bookmarkStart w:id="1" w:name="_GoBack"/>
      <w:bookmarkEnd w:id="1"/>
    </w:p>
    <w:p w:rsidR="0024168D" w:rsidRDefault="0024168D" w:rsidP="00233E76">
      <w:pPr>
        <w:spacing w:line="252" w:lineRule="auto"/>
        <w:ind w:firstLine="202"/>
      </w:pPr>
    </w:p>
    <w:p w:rsidR="00233E76" w:rsidRDefault="00233E76" w:rsidP="00233E76">
      <w:pPr>
        <w:pStyle w:val="Heading2"/>
        <w:spacing w:line="252" w:lineRule="auto"/>
        <w:rPr>
          <w:b/>
          <w:i w:val="0"/>
        </w:rPr>
      </w:pPr>
      <w:r>
        <w:rPr>
          <w:b/>
          <w:i w:val="0"/>
        </w:rPr>
        <w:lastRenderedPageBreak/>
        <w:t xml:space="preserve">Storey </w:t>
      </w:r>
      <w:proofErr w:type="gramStart"/>
      <w:r>
        <w:rPr>
          <w:b/>
          <w:i w:val="0"/>
        </w:rPr>
        <w:t>Displacements :</w:t>
      </w:r>
      <w:proofErr w:type="gramEnd"/>
    </w:p>
    <w:p w:rsidR="00233E76" w:rsidRPr="00233E76" w:rsidRDefault="00233E76" w:rsidP="00233E76">
      <w:pPr>
        <w:spacing w:after="200" w:line="360" w:lineRule="auto"/>
        <w:jc w:val="center"/>
        <w:textAlignment w:val="baseline"/>
      </w:pPr>
      <w:r>
        <w:t>Table 2: Comparison of story displacement for earthquake by RSM and THM</w:t>
      </w:r>
    </w:p>
    <w:tbl>
      <w:tblPr>
        <w:tblW w:w="717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590"/>
        <w:gridCol w:w="1563"/>
        <w:gridCol w:w="1416"/>
        <w:gridCol w:w="1390"/>
      </w:tblGrid>
      <w:tr w:rsidR="00233E76" w:rsidTr="00233E76">
        <w:trPr>
          <w:trHeight w:val="330"/>
          <w:jc w:val="center"/>
        </w:trPr>
        <w:tc>
          <w:tcPr>
            <w:tcW w:w="1220" w:type="dxa"/>
            <w:vMerge w:val="restart"/>
            <w:tcBorders>
              <w:top w:val="single" w:sz="4" w:space="0" w:color="auto"/>
              <w:left w:val="single" w:sz="4" w:space="0" w:color="auto"/>
              <w:bottom w:val="single" w:sz="4" w:space="0" w:color="auto"/>
              <w:right w:val="single" w:sz="4" w:space="0" w:color="auto"/>
            </w:tcBorders>
            <w:noWrap/>
            <w:vAlign w:val="bottom"/>
            <w:hideMark/>
          </w:tcPr>
          <w:p w:rsidR="00233E76" w:rsidRDefault="00233E76">
            <w:pPr>
              <w:spacing w:before="100" w:beforeAutospacing="1" w:line="360" w:lineRule="auto"/>
              <w:jc w:val="center"/>
              <w:rPr>
                <w:color w:val="000000"/>
              </w:rPr>
            </w:pPr>
            <w:r>
              <w:rPr>
                <w:color w:val="000000"/>
              </w:rPr>
              <w:t>Story level (mm)</w:t>
            </w:r>
          </w:p>
        </w:tc>
        <w:tc>
          <w:tcPr>
            <w:tcW w:w="5959" w:type="dxa"/>
            <w:gridSpan w:val="4"/>
            <w:tcBorders>
              <w:top w:val="single" w:sz="4" w:space="0" w:color="auto"/>
              <w:left w:val="single" w:sz="4" w:space="0" w:color="auto"/>
              <w:bottom w:val="single" w:sz="4" w:space="0" w:color="auto"/>
              <w:right w:val="single" w:sz="4" w:space="0" w:color="auto"/>
            </w:tcBorders>
            <w:vAlign w:val="center"/>
            <w:hideMark/>
          </w:tcPr>
          <w:p w:rsidR="00233E76" w:rsidRDefault="00233E76">
            <w:pPr>
              <w:spacing w:before="100" w:beforeAutospacing="1" w:line="360" w:lineRule="auto"/>
              <w:jc w:val="center"/>
              <w:rPr>
                <w:color w:val="000000"/>
              </w:rPr>
            </w:pPr>
            <w:r>
              <w:rPr>
                <w:color w:val="000000"/>
              </w:rPr>
              <w:t>Story displacement (mm)</w:t>
            </w:r>
          </w:p>
        </w:tc>
      </w:tr>
      <w:tr w:rsidR="00233E76" w:rsidTr="00233E76">
        <w:trPr>
          <w:trHeight w:val="6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3E76" w:rsidRDefault="00233E76">
            <w:pPr>
              <w:rPr>
                <w:color w:val="000000"/>
              </w:rPr>
            </w:pPr>
          </w:p>
        </w:tc>
        <w:tc>
          <w:tcPr>
            <w:tcW w:w="1590" w:type="dxa"/>
            <w:tcBorders>
              <w:top w:val="single" w:sz="4" w:space="0" w:color="auto"/>
              <w:left w:val="single" w:sz="4" w:space="0" w:color="auto"/>
              <w:bottom w:val="single" w:sz="4" w:space="0" w:color="auto"/>
              <w:right w:val="single" w:sz="4" w:space="0" w:color="auto"/>
            </w:tcBorders>
            <w:vAlign w:val="center"/>
            <w:hideMark/>
          </w:tcPr>
          <w:p w:rsidR="00233E76" w:rsidRDefault="00233E76">
            <w:pPr>
              <w:spacing w:before="100" w:beforeAutospacing="1" w:line="360" w:lineRule="auto"/>
              <w:jc w:val="center"/>
              <w:rPr>
                <w:color w:val="000000"/>
              </w:rPr>
            </w:pPr>
            <w:r>
              <w:rPr>
                <w:color w:val="000000"/>
              </w:rPr>
              <w:t>Koyna-THM</w:t>
            </w:r>
          </w:p>
        </w:tc>
        <w:tc>
          <w:tcPr>
            <w:tcW w:w="1563" w:type="dxa"/>
            <w:tcBorders>
              <w:top w:val="single" w:sz="4" w:space="0" w:color="auto"/>
              <w:left w:val="single" w:sz="4" w:space="0" w:color="auto"/>
              <w:bottom w:val="single" w:sz="4" w:space="0" w:color="auto"/>
              <w:right w:val="single" w:sz="4" w:space="0" w:color="auto"/>
            </w:tcBorders>
            <w:vAlign w:val="center"/>
            <w:hideMark/>
          </w:tcPr>
          <w:p w:rsidR="00233E76" w:rsidRDefault="00233E76">
            <w:pPr>
              <w:spacing w:before="100" w:beforeAutospacing="1" w:line="360" w:lineRule="auto"/>
              <w:jc w:val="center"/>
              <w:rPr>
                <w:color w:val="000000"/>
              </w:rPr>
            </w:pPr>
            <w:r>
              <w:rPr>
                <w:color w:val="000000"/>
              </w:rPr>
              <w:t>Koyna-RSM</w:t>
            </w:r>
          </w:p>
        </w:tc>
        <w:tc>
          <w:tcPr>
            <w:tcW w:w="1416" w:type="dxa"/>
            <w:tcBorders>
              <w:top w:val="single" w:sz="4" w:space="0" w:color="auto"/>
              <w:left w:val="single" w:sz="4" w:space="0" w:color="auto"/>
              <w:bottom w:val="single" w:sz="4" w:space="0" w:color="auto"/>
              <w:right w:val="single" w:sz="4" w:space="0" w:color="auto"/>
            </w:tcBorders>
            <w:vAlign w:val="center"/>
            <w:hideMark/>
          </w:tcPr>
          <w:p w:rsidR="00233E76" w:rsidRDefault="00233E76">
            <w:pPr>
              <w:spacing w:before="100" w:beforeAutospacing="1" w:line="360" w:lineRule="auto"/>
              <w:jc w:val="center"/>
              <w:rPr>
                <w:color w:val="000000"/>
              </w:rPr>
            </w:pPr>
            <w:r>
              <w:rPr>
                <w:color w:val="000000"/>
              </w:rPr>
              <w:t>Bhuj-THM</w:t>
            </w:r>
          </w:p>
        </w:tc>
        <w:tc>
          <w:tcPr>
            <w:tcW w:w="1390" w:type="dxa"/>
            <w:tcBorders>
              <w:top w:val="single" w:sz="4" w:space="0" w:color="auto"/>
              <w:left w:val="single" w:sz="4" w:space="0" w:color="auto"/>
              <w:bottom w:val="single" w:sz="4" w:space="0" w:color="auto"/>
              <w:right w:val="single" w:sz="4" w:space="0" w:color="auto"/>
            </w:tcBorders>
            <w:vAlign w:val="center"/>
            <w:hideMark/>
          </w:tcPr>
          <w:p w:rsidR="00233E76" w:rsidRDefault="00233E76">
            <w:pPr>
              <w:spacing w:before="100" w:beforeAutospacing="1" w:line="360" w:lineRule="auto"/>
              <w:jc w:val="center"/>
              <w:rPr>
                <w:color w:val="000000"/>
              </w:rPr>
            </w:pPr>
            <w:r>
              <w:rPr>
                <w:color w:val="000000"/>
              </w:rPr>
              <w:t>Bhuj-RSM</w:t>
            </w:r>
          </w:p>
        </w:tc>
      </w:tr>
      <w:tr w:rsidR="00233E76" w:rsidTr="00233E76">
        <w:trPr>
          <w:trHeight w:val="330"/>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w:t>
            </w:r>
          </w:p>
        </w:tc>
        <w:tc>
          <w:tcPr>
            <w:tcW w:w="159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w:t>
            </w:r>
          </w:p>
        </w:tc>
        <w:tc>
          <w:tcPr>
            <w:tcW w:w="1563"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w:t>
            </w:r>
          </w:p>
        </w:tc>
      </w:tr>
      <w:tr w:rsidR="00233E76" w:rsidTr="00233E76">
        <w:trPr>
          <w:trHeight w:val="330"/>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2000</w:t>
            </w:r>
          </w:p>
        </w:tc>
        <w:tc>
          <w:tcPr>
            <w:tcW w:w="1590" w:type="dxa"/>
            <w:tcBorders>
              <w:top w:val="single" w:sz="4" w:space="0" w:color="auto"/>
              <w:left w:val="single" w:sz="4" w:space="0" w:color="auto"/>
              <w:bottom w:val="single" w:sz="4" w:space="0" w:color="auto"/>
              <w:right w:val="single" w:sz="4" w:space="0" w:color="auto"/>
            </w:tcBorders>
            <w:noWrap/>
            <w:vAlign w:val="center"/>
            <w:hideMark/>
          </w:tcPr>
          <w:p w:rsidR="00233E76" w:rsidRDefault="000003F4">
            <w:pPr>
              <w:spacing w:before="100" w:beforeAutospacing="1" w:line="360" w:lineRule="auto"/>
              <w:jc w:val="center"/>
              <w:rPr>
                <w:color w:val="000000"/>
              </w:rPr>
            </w:pPr>
            <w:r>
              <w:rPr>
                <w:color w:val="000000"/>
              </w:rPr>
              <w:t xml:space="preserve">  </w:t>
            </w:r>
            <w:r w:rsidR="00233E76">
              <w:rPr>
                <w:color w:val="000000"/>
              </w:rPr>
              <w:t>0.681</w:t>
            </w:r>
          </w:p>
        </w:tc>
        <w:tc>
          <w:tcPr>
            <w:tcW w:w="1563" w:type="dxa"/>
            <w:tcBorders>
              <w:top w:val="single" w:sz="4" w:space="0" w:color="auto"/>
              <w:left w:val="single" w:sz="4" w:space="0" w:color="auto"/>
              <w:bottom w:val="single" w:sz="4" w:space="0" w:color="auto"/>
              <w:right w:val="single" w:sz="4" w:space="0" w:color="auto"/>
            </w:tcBorders>
            <w:noWrap/>
            <w:vAlign w:val="center"/>
            <w:hideMark/>
          </w:tcPr>
          <w:p w:rsidR="00233E76" w:rsidRDefault="000003F4">
            <w:pPr>
              <w:spacing w:before="100" w:beforeAutospacing="1" w:line="360" w:lineRule="auto"/>
              <w:jc w:val="center"/>
              <w:rPr>
                <w:color w:val="000000"/>
              </w:rPr>
            </w:pPr>
            <w:r>
              <w:rPr>
                <w:color w:val="000000"/>
              </w:rPr>
              <w:t xml:space="preserve">  </w:t>
            </w:r>
            <w:r w:rsidR="00233E76">
              <w:rPr>
                <w:color w:val="000000"/>
              </w:rPr>
              <w:t>0.734</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233E76" w:rsidRDefault="000003F4">
            <w:pPr>
              <w:spacing w:before="100" w:beforeAutospacing="1" w:line="360" w:lineRule="auto"/>
              <w:jc w:val="center"/>
              <w:rPr>
                <w:color w:val="000000"/>
              </w:rPr>
            </w:pPr>
            <w:r>
              <w:rPr>
                <w:color w:val="000000"/>
              </w:rPr>
              <w:t xml:space="preserve">  </w:t>
            </w:r>
            <w:r w:rsidR="00233E76">
              <w:rPr>
                <w:color w:val="000000"/>
              </w:rPr>
              <w:t>0.492</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233E76" w:rsidRDefault="000003F4">
            <w:pPr>
              <w:spacing w:before="100" w:beforeAutospacing="1" w:line="360" w:lineRule="auto"/>
              <w:jc w:val="center"/>
              <w:rPr>
                <w:color w:val="000000"/>
              </w:rPr>
            </w:pPr>
            <w:r>
              <w:rPr>
                <w:color w:val="000000"/>
              </w:rPr>
              <w:t xml:space="preserve">  </w:t>
            </w:r>
            <w:r w:rsidR="00233E76">
              <w:rPr>
                <w:color w:val="000000"/>
              </w:rPr>
              <w:t>1.102</w:t>
            </w:r>
          </w:p>
        </w:tc>
      </w:tr>
      <w:tr w:rsidR="00233E76" w:rsidTr="00233E76">
        <w:trPr>
          <w:trHeight w:val="330"/>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5200</w:t>
            </w:r>
          </w:p>
        </w:tc>
        <w:tc>
          <w:tcPr>
            <w:tcW w:w="1590" w:type="dxa"/>
            <w:tcBorders>
              <w:top w:val="single" w:sz="4" w:space="0" w:color="auto"/>
              <w:left w:val="single" w:sz="4" w:space="0" w:color="auto"/>
              <w:bottom w:val="single" w:sz="4" w:space="0" w:color="auto"/>
              <w:right w:val="single" w:sz="4" w:space="0" w:color="auto"/>
            </w:tcBorders>
            <w:noWrap/>
            <w:vAlign w:val="center"/>
            <w:hideMark/>
          </w:tcPr>
          <w:p w:rsidR="00233E76" w:rsidRDefault="000003F4">
            <w:pPr>
              <w:spacing w:before="100" w:beforeAutospacing="1" w:line="360" w:lineRule="auto"/>
              <w:jc w:val="center"/>
              <w:rPr>
                <w:color w:val="000000"/>
              </w:rPr>
            </w:pPr>
            <w:r>
              <w:rPr>
                <w:color w:val="000000"/>
              </w:rPr>
              <w:t xml:space="preserve">  </w:t>
            </w:r>
            <w:r w:rsidR="00233E76">
              <w:rPr>
                <w:color w:val="000000"/>
              </w:rPr>
              <w:t>3.077</w:t>
            </w:r>
          </w:p>
        </w:tc>
        <w:tc>
          <w:tcPr>
            <w:tcW w:w="1563" w:type="dxa"/>
            <w:tcBorders>
              <w:top w:val="single" w:sz="4" w:space="0" w:color="auto"/>
              <w:left w:val="single" w:sz="4" w:space="0" w:color="auto"/>
              <w:bottom w:val="single" w:sz="4" w:space="0" w:color="auto"/>
              <w:right w:val="single" w:sz="4" w:space="0" w:color="auto"/>
            </w:tcBorders>
            <w:noWrap/>
            <w:vAlign w:val="center"/>
            <w:hideMark/>
          </w:tcPr>
          <w:p w:rsidR="00233E76" w:rsidRDefault="000003F4">
            <w:pPr>
              <w:spacing w:before="100" w:beforeAutospacing="1" w:line="360" w:lineRule="auto"/>
              <w:jc w:val="center"/>
              <w:rPr>
                <w:color w:val="000000"/>
              </w:rPr>
            </w:pPr>
            <w:r>
              <w:rPr>
                <w:color w:val="000000"/>
              </w:rPr>
              <w:t xml:space="preserve">  </w:t>
            </w:r>
            <w:r w:rsidR="00233E76">
              <w:rPr>
                <w:color w:val="000000"/>
              </w:rPr>
              <w:t>3.527</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233E76" w:rsidRDefault="000003F4">
            <w:pPr>
              <w:spacing w:before="100" w:beforeAutospacing="1" w:line="360" w:lineRule="auto"/>
              <w:jc w:val="center"/>
              <w:rPr>
                <w:color w:val="000000"/>
              </w:rPr>
            </w:pPr>
            <w:r>
              <w:rPr>
                <w:color w:val="000000"/>
              </w:rPr>
              <w:t xml:space="preserve">  </w:t>
            </w:r>
            <w:r w:rsidR="00233E76">
              <w:rPr>
                <w:color w:val="000000"/>
              </w:rPr>
              <w:t>2.451</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233E76" w:rsidRDefault="000003F4">
            <w:pPr>
              <w:spacing w:before="100" w:beforeAutospacing="1" w:line="360" w:lineRule="auto"/>
              <w:jc w:val="center"/>
              <w:rPr>
                <w:color w:val="000000"/>
              </w:rPr>
            </w:pPr>
            <w:r>
              <w:rPr>
                <w:color w:val="000000"/>
              </w:rPr>
              <w:t xml:space="preserve">  </w:t>
            </w:r>
            <w:r w:rsidR="00233E76">
              <w:rPr>
                <w:color w:val="000000"/>
              </w:rPr>
              <w:t>5.291</w:t>
            </w:r>
          </w:p>
        </w:tc>
      </w:tr>
      <w:tr w:rsidR="00233E76" w:rsidTr="00233E76">
        <w:trPr>
          <w:trHeight w:val="330"/>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8400</w:t>
            </w:r>
          </w:p>
        </w:tc>
        <w:tc>
          <w:tcPr>
            <w:tcW w:w="1590" w:type="dxa"/>
            <w:tcBorders>
              <w:top w:val="single" w:sz="4" w:space="0" w:color="auto"/>
              <w:left w:val="single" w:sz="4" w:space="0" w:color="auto"/>
              <w:bottom w:val="single" w:sz="4" w:space="0" w:color="auto"/>
              <w:right w:val="single" w:sz="4" w:space="0" w:color="auto"/>
            </w:tcBorders>
            <w:noWrap/>
            <w:vAlign w:val="center"/>
            <w:hideMark/>
          </w:tcPr>
          <w:p w:rsidR="00233E76" w:rsidRDefault="000003F4">
            <w:pPr>
              <w:spacing w:before="100" w:beforeAutospacing="1" w:line="360" w:lineRule="auto"/>
              <w:jc w:val="center"/>
              <w:rPr>
                <w:color w:val="000000"/>
              </w:rPr>
            </w:pPr>
            <w:r>
              <w:rPr>
                <w:color w:val="000000"/>
              </w:rPr>
              <w:t xml:space="preserve">  </w:t>
            </w:r>
            <w:r w:rsidR="00233E76">
              <w:rPr>
                <w:color w:val="000000"/>
              </w:rPr>
              <w:t>5.497</w:t>
            </w:r>
          </w:p>
        </w:tc>
        <w:tc>
          <w:tcPr>
            <w:tcW w:w="1563" w:type="dxa"/>
            <w:tcBorders>
              <w:top w:val="single" w:sz="4" w:space="0" w:color="auto"/>
              <w:left w:val="single" w:sz="4" w:space="0" w:color="auto"/>
              <w:bottom w:val="single" w:sz="4" w:space="0" w:color="auto"/>
              <w:right w:val="single" w:sz="4" w:space="0" w:color="auto"/>
            </w:tcBorders>
            <w:noWrap/>
            <w:vAlign w:val="center"/>
            <w:hideMark/>
          </w:tcPr>
          <w:p w:rsidR="00233E76" w:rsidRDefault="000003F4">
            <w:pPr>
              <w:spacing w:before="100" w:beforeAutospacing="1" w:line="360" w:lineRule="auto"/>
              <w:jc w:val="center"/>
              <w:rPr>
                <w:color w:val="000000"/>
              </w:rPr>
            </w:pPr>
            <w:r>
              <w:rPr>
                <w:color w:val="000000"/>
              </w:rPr>
              <w:t xml:space="preserve">  </w:t>
            </w:r>
            <w:r w:rsidR="00233E76">
              <w:rPr>
                <w:color w:val="000000"/>
              </w:rPr>
              <w:t>6.653</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233E76" w:rsidRDefault="000003F4">
            <w:pPr>
              <w:spacing w:before="100" w:beforeAutospacing="1" w:line="360" w:lineRule="auto"/>
              <w:jc w:val="center"/>
              <w:rPr>
                <w:color w:val="000000"/>
              </w:rPr>
            </w:pPr>
            <w:r>
              <w:rPr>
                <w:color w:val="000000"/>
              </w:rPr>
              <w:t xml:space="preserve">  </w:t>
            </w:r>
            <w:r w:rsidR="00233E76">
              <w:rPr>
                <w:color w:val="000000"/>
              </w:rPr>
              <w:t>4.732</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233E76" w:rsidRDefault="000003F4">
            <w:pPr>
              <w:spacing w:before="100" w:beforeAutospacing="1" w:line="360" w:lineRule="auto"/>
              <w:jc w:val="center"/>
              <w:rPr>
                <w:color w:val="000000"/>
              </w:rPr>
            </w:pPr>
            <w:r>
              <w:rPr>
                <w:color w:val="000000"/>
              </w:rPr>
              <w:t xml:space="preserve">  </w:t>
            </w:r>
            <w:r w:rsidR="00233E76">
              <w:rPr>
                <w:color w:val="000000"/>
              </w:rPr>
              <w:t>9.982</w:t>
            </w:r>
          </w:p>
        </w:tc>
      </w:tr>
      <w:tr w:rsidR="00233E76" w:rsidTr="00233E76">
        <w:trPr>
          <w:trHeight w:val="330"/>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11600</w:t>
            </w:r>
          </w:p>
        </w:tc>
        <w:tc>
          <w:tcPr>
            <w:tcW w:w="1590" w:type="dxa"/>
            <w:tcBorders>
              <w:top w:val="single" w:sz="4" w:space="0" w:color="auto"/>
              <w:left w:val="single" w:sz="4" w:space="0" w:color="auto"/>
              <w:bottom w:val="single" w:sz="4" w:space="0" w:color="auto"/>
              <w:right w:val="single" w:sz="4" w:space="0" w:color="auto"/>
            </w:tcBorders>
            <w:noWrap/>
            <w:vAlign w:val="center"/>
            <w:hideMark/>
          </w:tcPr>
          <w:p w:rsidR="00233E76" w:rsidRDefault="000003F4">
            <w:pPr>
              <w:spacing w:before="100" w:beforeAutospacing="1" w:line="360" w:lineRule="auto"/>
              <w:jc w:val="center"/>
              <w:rPr>
                <w:color w:val="000000"/>
              </w:rPr>
            </w:pPr>
            <w:r>
              <w:rPr>
                <w:color w:val="000000"/>
              </w:rPr>
              <w:t xml:space="preserve">  </w:t>
            </w:r>
            <w:r w:rsidR="00233E76">
              <w:rPr>
                <w:color w:val="000000"/>
              </w:rPr>
              <w:t>7.714</w:t>
            </w:r>
          </w:p>
        </w:tc>
        <w:tc>
          <w:tcPr>
            <w:tcW w:w="1563" w:type="dxa"/>
            <w:tcBorders>
              <w:top w:val="single" w:sz="4" w:space="0" w:color="auto"/>
              <w:left w:val="single" w:sz="4" w:space="0" w:color="auto"/>
              <w:bottom w:val="single" w:sz="4" w:space="0" w:color="auto"/>
              <w:right w:val="single" w:sz="4" w:space="0" w:color="auto"/>
            </w:tcBorders>
            <w:noWrap/>
            <w:vAlign w:val="center"/>
            <w:hideMark/>
          </w:tcPr>
          <w:p w:rsidR="00233E76" w:rsidRDefault="000003F4">
            <w:pPr>
              <w:spacing w:before="100" w:beforeAutospacing="1" w:line="360" w:lineRule="auto"/>
              <w:jc w:val="center"/>
              <w:rPr>
                <w:color w:val="000000"/>
              </w:rPr>
            </w:pPr>
            <w:r>
              <w:rPr>
                <w:color w:val="000000"/>
              </w:rPr>
              <w:t xml:space="preserve">  </w:t>
            </w:r>
            <w:r w:rsidR="00233E76">
              <w:rPr>
                <w:color w:val="000000"/>
              </w:rPr>
              <w:t>9.707</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233E76" w:rsidRDefault="000003F4">
            <w:pPr>
              <w:spacing w:before="100" w:beforeAutospacing="1" w:line="360" w:lineRule="auto"/>
              <w:jc w:val="center"/>
              <w:rPr>
                <w:color w:val="000000"/>
              </w:rPr>
            </w:pPr>
            <w:r>
              <w:rPr>
                <w:color w:val="000000"/>
              </w:rPr>
              <w:t xml:space="preserve">  </w:t>
            </w:r>
            <w:r w:rsidR="00233E76">
              <w:rPr>
                <w:color w:val="000000"/>
              </w:rPr>
              <w:t>7.038</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14.562</w:t>
            </w:r>
          </w:p>
        </w:tc>
      </w:tr>
      <w:tr w:rsidR="00233E76" w:rsidTr="00233E76">
        <w:trPr>
          <w:trHeight w:val="330"/>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14800</w:t>
            </w:r>
          </w:p>
        </w:tc>
        <w:tc>
          <w:tcPr>
            <w:tcW w:w="1590" w:type="dxa"/>
            <w:tcBorders>
              <w:top w:val="single" w:sz="4" w:space="0" w:color="auto"/>
              <w:left w:val="single" w:sz="4" w:space="0" w:color="auto"/>
              <w:bottom w:val="single" w:sz="4" w:space="0" w:color="auto"/>
              <w:right w:val="single" w:sz="4" w:space="0" w:color="auto"/>
            </w:tcBorders>
            <w:noWrap/>
            <w:vAlign w:val="center"/>
            <w:hideMark/>
          </w:tcPr>
          <w:p w:rsidR="00233E76" w:rsidRDefault="000003F4">
            <w:pPr>
              <w:spacing w:before="100" w:beforeAutospacing="1" w:line="360" w:lineRule="auto"/>
              <w:jc w:val="center"/>
              <w:rPr>
                <w:color w:val="000000"/>
              </w:rPr>
            </w:pPr>
            <w:r>
              <w:rPr>
                <w:color w:val="000000"/>
              </w:rPr>
              <w:t xml:space="preserve">  </w:t>
            </w:r>
            <w:r w:rsidR="00233E76">
              <w:rPr>
                <w:color w:val="000000"/>
              </w:rPr>
              <w:t>9.415</w:t>
            </w:r>
          </w:p>
        </w:tc>
        <w:tc>
          <w:tcPr>
            <w:tcW w:w="1563"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12.623</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233E76" w:rsidRDefault="000003F4">
            <w:pPr>
              <w:spacing w:before="100" w:beforeAutospacing="1" w:line="360" w:lineRule="auto"/>
              <w:jc w:val="center"/>
              <w:rPr>
                <w:color w:val="000000"/>
              </w:rPr>
            </w:pPr>
            <w:r>
              <w:rPr>
                <w:color w:val="000000"/>
              </w:rPr>
              <w:t xml:space="preserve">  </w:t>
            </w:r>
            <w:r w:rsidR="00233E76">
              <w:rPr>
                <w:color w:val="000000"/>
              </w:rPr>
              <w:t>9.252</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18.901</w:t>
            </w:r>
          </w:p>
        </w:tc>
      </w:tr>
      <w:tr w:rsidR="00233E76" w:rsidTr="00233E76">
        <w:trPr>
          <w:trHeight w:val="330"/>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18000</w:t>
            </w:r>
          </w:p>
        </w:tc>
        <w:tc>
          <w:tcPr>
            <w:tcW w:w="159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11.589</w:t>
            </w:r>
          </w:p>
        </w:tc>
        <w:tc>
          <w:tcPr>
            <w:tcW w:w="1563"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15.304</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11.291</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22.957</w:t>
            </w:r>
          </w:p>
        </w:tc>
      </w:tr>
      <w:tr w:rsidR="00233E76" w:rsidTr="00233E76">
        <w:trPr>
          <w:trHeight w:val="330"/>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21200</w:t>
            </w:r>
          </w:p>
        </w:tc>
        <w:tc>
          <w:tcPr>
            <w:tcW w:w="159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13.503</w:t>
            </w:r>
          </w:p>
        </w:tc>
        <w:tc>
          <w:tcPr>
            <w:tcW w:w="1563"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17.819</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14.017</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26.717</w:t>
            </w:r>
          </w:p>
        </w:tc>
      </w:tr>
      <w:tr w:rsidR="00233E76" w:rsidTr="00233E76">
        <w:trPr>
          <w:trHeight w:val="330"/>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24400</w:t>
            </w:r>
          </w:p>
        </w:tc>
        <w:tc>
          <w:tcPr>
            <w:tcW w:w="159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15.198</w:t>
            </w:r>
          </w:p>
        </w:tc>
        <w:tc>
          <w:tcPr>
            <w:tcW w:w="1563"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20.115</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17.484</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30.174</w:t>
            </w:r>
          </w:p>
        </w:tc>
      </w:tr>
      <w:tr w:rsidR="00233E76" w:rsidTr="00233E76">
        <w:trPr>
          <w:trHeight w:val="330"/>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27600</w:t>
            </w:r>
          </w:p>
        </w:tc>
        <w:tc>
          <w:tcPr>
            <w:tcW w:w="159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16.898</w:t>
            </w:r>
          </w:p>
        </w:tc>
        <w:tc>
          <w:tcPr>
            <w:tcW w:w="1563"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22.209</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20.939</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33.315</w:t>
            </w:r>
          </w:p>
        </w:tc>
      </w:tr>
      <w:tr w:rsidR="00095AAC" w:rsidTr="00233E76">
        <w:trPr>
          <w:trHeight w:val="330"/>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095AAC" w:rsidRDefault="00095AAC">
            <w:pPr>
              <w:spacing w:before="100" w:beforeAutospacing="1" w:line="360" w:lineRule="auto"/>
              <w:jc w:val="center"/>
              <w:rPr>
                <w:color w:val="000000"/>
              </w:rPr>
            </w:pPr>
            <w:r>
              <w:rPr>
                <w:color w:val="000000"/>
              </w:rPr>
              <w:t>34000</w:t>
            </w:r>
          </w:p>
        </w:tc>
        <w:tc>
          <w:tcPr>
            <w:tcW w:w="1590" w:type="dxa"/>
            <w:tcBorders>
              <w:top w:val="single" w:sz="4" w:space="0" w:color="auto"/>
              <w:left w:val="single" w:sz="4" w:space="0" w:color="auto"/>
              <w:bottom w:val="single" w:sz="4" w:space="0" w:color="auto"/>
              <w:right w:val="single" w:sz="4" w:space="0" w:color="auto"/>
            </w:tcBorders>
            <w:noWrap/>
            <w:vAlign w:val="center"/>
            <w:hideMark/>
          </w:tcPr>
          <w:p w:rsidR="00095AAC" w:rsidRDefault="00095AAC">
            <w:pPr>
              <w:spacing w:before="100" w:beforeAutospacing="1" w:line="360" w:lineRule="auto"/>
              <w:jc w:val="center"/>
              <w:rPr>
                <w:color w:val="000000"/>
              </w:rPr>
            </w:pPr>
            <w:r>
              <w:rPr>
                <w:color w:val="000000"/>
              </w:rPr>
              <w:t>20.063</w:t>
            </w:r>
          </w:p>
        </w:tc>
        <w:tc>
          <w:tcPr>
            <w:tcW w:w="1563" w:type="dxa"/>
            <w:tcBorders>
              <w:top w:val="single" w:sz="4" w:space="0" w:color="auto"/>
              <w:left w:val="single" w:sz="4" w:space="0" w:color="auto"/>
              <w:bottom w:val="single" w:sz="4" w:space="0" w:color="auto"/>
              <w:right w:val="single" w:sz="4" w:space="0" w:color="auto"/>
            </w:tcBorders>
            <w:noWrap/>
            <w:vAlign w:val="center"/>
            <w:hideMark/>
          </w:tcPr>
          <w:p w:rsidR="00095AAC" w:rsidRDefault="00095AAC">
            <w:pPr>
              <w:spacing w:before="100" w:beforeAutospacing="1" w:line="360" w:lineRule="auto"/>
              <w:jc w:val="center"/>
              <w:rPr>
                <w:color w:val="000000"/>
              </w:rPr>
            </w:pPr>
            <w:r>
              <w:rPr>
                <w:color w:val="000000"/>
              </w:rPr>
              <w:t>25.691</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095AAC" w:rsidRDefault="00095AAC">
            <w:pPr>
              <w:spacing w:before="100" w:beforeAutospacing="1" w:line="360" w:lineRule="auto"/>
              <w:jc w:val="center"/>
              <w:rPr>
                <w:color w:val="000000"/>
              </w:rPr>
            </w:pPr>
            <w:r>
              <w:rPr>
                <w:color w:val="000000"/>
              </w:rPr>
              <w:t>27.404</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095AAC" w:rsidRDefault="00095AAC">
            <w:pPr>
              <w:spacing w:before="100" w:beforeAutospacing="1" w:line="360" w:lineRule="auto"/>
              <w:jc w:val="center"/>
              <w:rPr>
                <w:color w:val="000000"/>
              </w:rPr>
            </w:pPr>
            <w:r>
              <w:rPr>
                <w:color w:val="000000"/>
              </w:rPr>
              <w:t>38.538</w:t>
            </w:r>
          </w:p>
        </w:tc>
      </w:tr>
      <w:tr w:rsidR="00095AAC" w:rsidTr="00233E76">
        <w:trPr>
          <w:trHeight w:val="330"/>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095AAC" w:rsidRDefault="00095AAC">
            <w:pPr>
              <w:spacing w:before="100" w:beforeAutospacing="1" w:line="360" w:lineRule="auto"/>
              <w:jc w:val="center"/>
              <w:rPr>
                <w:color w:val="000000"/>
              </w:rPr>
            </w:pPr>
            <w:r>
              <w:rPr>
                <w:color w:val="000000"/>
              </w:rPr>
              <w:t>37200</w:t>
            </w:r>
          </w:p>
        </w:tc>
        <w:tc>
          <w:tcPr>
            <w:tcW w:w="1590" w:type="dxa"/>
            <w:tcBorders>
              <w:top w:val="single" w:sz="4" w:space="0" w:color="auto"/>
              <w:left w:val="single" w:sz="4" w:space="0" w:color="auto"/>
              <w:bottom w:val="single" w:sz="4" w:space="0" w:color="auto"/>
              <w:right w:val="single" w:sz="4" w:space="0" w:color="auto"/>
            </w:tcBorders>
            <w:noWrap/>
            <w:vAlign w:val="center"/>
            <w:hideMark/>
          </w:tcPr>
          <w:p w:rsidR="00095AAC" w:rsidRDefault="00095AAC">
            <w:pPr>
              <w:spacing w:before="100" w:beforeAutospacing="1" w:line="360" w:lineRule="auto"/>
              <w:jc w:val="center"/>
              <w:rPr>
                <w:color w:val="000000"/>
              </w:rPr>
            </w:pPr>
            <w:r>
              <w:rPr>
                <w:color w:val="000000"/>
              </w:rPr>
              <w:t>21.187</w:t>
            </w:r>
          </w:p>
        </w:tc>
        <w:tc>
          <w:tcPr>
            <w:tcW w:w="1563" w:type="dxa"/>
            <w:tcBorders>
              <w:top w:val="single" w:sz="4" w:space="0" w:color="auto"/>
              <w:left w:val="single" w:sz="4" w:space="0" w:color="auto"/>
              <w:bottom w:val="single" w:sz="4" w:space="0" w:color="auto"/>
              <w:right w:val="single" w:sz="4" w:space="0" w:color="auto"/>
            </w:tcBorders>
            <w:noWrap/>
            <w:vAlign w:val="center"/>
            <w:hideMark/>
          </w:tcPr>
          <w:p w:rsidR="00095AAC" w:rsidRDefault="00095AAC">
            <w:pPr>
              <w:spacing w:before="100" w:beforeAutospacing="1" w:line="360" w:lineRule="auto"/>
              <w:jc w:val="center"/>
              <w:rPr>
                <w:color w:val="000000"/>
              </w:rPr>
            </w:pPr>
            <w:r>
              <w:rPr>
                <w:color w:val="000000"/>
              </w:rPr>
              <w:t>27.012</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095AAC" w:rsidRDefault="00095AAC">
            <w:pPr>
              <w:spacing w:before="100" w:beforeAutospacing="1" w:line="360" w:lineRule="auto"/>
              <w:jc w:val="center"/>
              <w:rPr>
                <w:color w:val="000000"/>
              </w:rPr>
            </w:pPr>
            <w:r>
              <w:rPr>
                <w:color w:val="000000"/>
              </w:rPr>
              <w:t>29.980</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095AAC" w:rsidRDefault="00095AAC">
            <w:pPr>
              <w:spacing w:before="100" w:beforeAutospacing="1" w:line="360" w:lineRule="auto"/>
              <w:jc w:val="center"/>
              <w:rPr>
                <w:color w:val="000000"/>
              </w:rPr>
            </w:pPr>
            <w:r>
              <w:rPr>
                <w:color w:val="000000"/>
              </w:rPr>
              <w:t>40.521</w:t>
            </w:r>
          </w:p>
        </w:tc>
      </w:tr>
      <w:tr w:rsidR="00095AAC" w:rsidTr="00233E76">
        <w:trPr>
          <w:trHeight w:val="300"/>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095AAC" w:rsidRDefault="00095AAC">
            <w:pPr>
              <w:spacing w:before="100" w:beforeAutospacing="1" w:line="360" w:lineRule="auto"/>
              <w:jc w:val="center"/>
              <w:rPr>
                <w:color w:val="000000"/>
              </w:rPr>
            </w:pPr>
            <w:r>
              <w:rPr>
                <w:color w:val="000000"/>
              </w:rPr>
              <w:t>40400</w:t>
            </w:r>
          </w:p>
        </w:tc>
        <w:tc>
          <w:tcPr>
            <w:tcW w:w="1590" w:type="dxa"/>
            <w:tcBorders>
              <w:top w:val="single" w:sz="4" w:space="0" w:color="auto"/>
              <w:left w:val="single" w:sz="4" w:space="0" w:color="auto"/>
              <w:bottom w:val="single" w:sz="4" w:space="0" w:color="auto"/>
              <w:right w:val="single" w:sz="4" w:space="0" w:color="auto"/>
            </w:tcBorders>
            <w:noWrap/>
            <w:vAlign w:val="center"/>
            <w:hideMark/>
          </w:tcPr>
          <w:p w:rsidR="00095AAC" w:rsidRDefault="00095AAC">
            <w:pPr>
              <w:spacing w:before="100" w:beforeAutospacing="1" w:line="360" w:lineRule="auto"/>
              <w:jc w:val="center"/>
              <w:rPr>
                <w:color w:val="000000"/>
              </w:rPr>
            </w:pPr>
            <w:r>
              <w:rPr>
                <w:color w:val="000000"/>
              </w:rPr>
              <w:t>21.347</w:t>
            </w:r>
          </w:p>
        </w:tc>
        <w:tc>
          <w:tcPr>
            <w:tcW w:w="1563" w:type="dxa"/>
            <w:tcBorders>
              <w:top w:val="single" w:sz="4" w:space="0" w:color="auto"/>
              <w:left w:val="single" w:sz="4" w:space="0" w:color="auto"/>
              <w:bottom w:val="single" w:sz="4" w:space="0" w:color="auto"/>
              <w:right w:val="single" w:sz="4" w:space="0" w:color="auto"/>
            </w:tcBorders>
            <w:noWrap/>
            <w:vAlign w:val="center"/>
            <w:hideMark/>
          </w:tcPr>
          <w:p w:rsidR="00095AAC" w:rsidRDefault="00095AAC">
            <w:pPr>
              <w:spacing w:before="100" w:beforeAutospacing="1" w:line="360" w:lineRule="auto"/>
              <w:jc w:val="center"/>
              <w:rPr>
                <w:color w:val="000000"/>
              </w:rPr>
            </w:pPr>
            <w:r>
              <w:rPr>
                <w:color w:val="000000"/>
              </w:rPr>
              <w:t>28.004</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095AAC" w:rsidRDefault="00095AAC">
            <w:pPr>
              <w:spacing w:before="100" w:beforeAutospacing="1" w:line="360" w:lineRule="auto"/>
              <w:jc w:val="center"/>
              <w:rPr>
                <w:color w:val="000000"/>
              </w:rPr>
            </w:pPr>
            <w:r>
              <w:rPr>
                <w:color w:val="000000"/>
              </w:rPr>
              <w:t>31.827</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095AAC" w:rsidRDefault="00095AAC">
            <w:pPr>
              <w:spacing w:before="100" w:beforeAutospacing="1" w:line="360" w:lineRule="auto"/>
              <w:jc w:val="center"/>
              <w:rPr>
                <w:color w:val="000000"/>
              </w:rPr>
            </w:pPr>
            <w:r>
              <w:rPr>
                <w:color w:val="000000"/>
              </w:rPr>
              <w:t>42.009</w:t>
            </w:r>
          </w:p>
        </w:tc>
      </w:tr>
      <w:tr w:rsidR="00095AAC" w:rsidTr="00233E76">
        <w:trPr>
          <w:trHeight w:val="330"/>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095AAC" w:rsidRDefault="00095AAC">
            <w:pPr>
              <w:spacing w:before="100" w:beforeAutospacing="1" w:line="360" w:lineRule="auto"/>
              <w:jc w:val="center"/>
              <w:rPr>
                <w:color w:val="000000"/>
              </w:rPr>
            </w:pPr>
            <w:r>
              <w:rPr>
                <w:color w:val="000000"/>
              </w:rPr>
              <w:t>43600</w:t>
            </w:r>
          </w:p>
        </w:tc>
        <w:tc>
          <w:tcPr>
            <w:tcW w:w="1590" w:type="dxa"/>
            <w:tcBorders>
              <w:top w:val="single" w:sz="4" w:space="0" w:color="auto"/>
              <w:left w:val="single" w:sz="4" w:space="0" w:color="auto"/>
              <w:bottom w:val="single" w:sz="4" w:space="0" w:color="auto"/>
              <w:right w:val="single" w:sz="4" w:space="0" w:color="auto"/>
            </w:tcBorders>
            <w:noWrap/>
            <w:vAlign w:val="center"/>
            <w:hideMark/>
          </w:tcPr>
          <w:p w:rsidR="00095AAC" w:rsidRDefault="00095AAC">
            <w:pPr>
              <w:spacing w:before="100" w:beforeAutospacing="1" w:line="360" w:lineRule="auto"/>
              <w:jc w:val="center"/>
              <w:rPr>
                <w:color w:val="000000"/>
              </w:rPr>
            </w:pPr>
            <w:r>
              <w:rPr>
                <w:color w:val="000000"/>
              </w:rPr>
              <w:t>21.528</w:t>
            </w:r>
          </w:p>
        </w:tc>
        <w:tc>
          <w:tcPr>
            <w:tcW w:w="1563" w:type="dxa"/>
            <w:tcBorders>
              <w:top w:val="single" w:sz="4" w:space="0" w:color="auto"/>
              <w:left w:val="single" w:sz="4" w:space="0" w:color="auto"/>
              <w:bottom w:val="single" w:sz="4" w:space="0" w:color="auto"/>
              <w:right w:val="single" w:sz="4" w:space="0" w:color="auto"/>
            </w:tcBorders>
            <w:noWrap/>
            <w:vAlign w:val="center"/>
            <w:hideMark/>
          </w:tcPr>
          <w:p w:rsidR="00095AAC" w:rsidRDefault="00095AAC">
            <w:pPr>
              <w:spacing w:before="100" w:beforeAutospacing="1" w:line="360" w:lineRule="auto"/>
              <w:jc w:val="center"/>
              <w:rPr>
                <w:color w:val="000000"/>
              </w:rPr>
            </w:pPr>
            <w:r>
              <w:rPr>
                <w:color w:val="000000"/>
              </w:rPr>
              <w:t>28.665</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095AAC" w:rsidRDefault="00095AAC">
            <w:pPr>
              <w:spacing w:before="100" w:beforeAutospacing="1" w:line="360" w:lineRule="auto"/>
              <w:jc w:val="center"/>
              <w:rPr>
                <w:color w:val="000000"/>
              </w:rPr>
            </w:pPr>
            <w:r>
              <w:rPr>
                <w:color w:val="000000"/>
              </w:rPr>
              <w:t>32.026</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095AAC" w:rsidRDefault="00095AAC">
            <w:pPr>
              <w:spacing w:before="100" w:beforeAutospacing="1" w:line="360" w:lineRule="auto"/>
              <w:jc w:val="center"/>
              <w:rPr>
                <w:color w:val="000000"/>
              </w:rPr>
            </w:pPr>
            <w:r>
              <w:rPr>
                <w:color w:val="000000"/>
              </w:rPr>
              <w:t>43.001</w:t>
            </w:r>
          </w:p>
        </w:tc>
      </w:tr>
    </w:tbl>
    <w:p w:rsidR="00233E76" w:rsidRDefault="00233E76" w:rsidP="00233E76">
      <w:pPr>
        <w:shd w:val="clear" w:color="auto" w:fill="FFFFFF"/>
        <w:spacing w:line="360" w:lineRule="auto"/>
        <w:ind w:left="720"/>
        <w:jc w:val="center"/>
        <w:textAlignment w:val="baseline"/>
        <w:rPr>
          <w:noProof/>
        </w:rPr>
      </w:pPr>
    </w:p>
    <w:p w:rsidR="00233E76" w:rsidRDefault="00233E76" w:rsidP="00233E76">
      <w:pPr>
        <w:rPr>
          <w:noProof/>
          <w:lang w:val="en-IN" w:eastAsia="en-IN"/>
        </w:rPr>
        <w:sectPr w:rsidR="00233E76" w:rsidSect="00233E76">
          <w:type w:val="continuous"/>
          <w:pgSz w:w="12240" w:h="15840"/>
          <w:pgMar w:top="1440" w:right="1440" w:bottom="1440" w:left="1440" w:header="432" w:footer="432" w:gutter="0"/>
          <w:cols w:space="720"/>
        </w:sectPr>
      </w:pPr>
    </w:p>
    <w:p w:rsidR="00233E76" w:rsidRDefault="00233E76" w:rsidP="00233E76">
      <w:pPr>
        <w:rPr>
          <w:noProof/>
          <w:lang w:val="en-IN" w:eastAsia="en-IN"/>
        </w:rPr>
      </w:pPr>
      <w:r>
        <w:rPr>
          <w:noProof/>
          <w:lang w:val="en-IN" w:eastAsia="en-IN"/>
        </w:rPr>
        <w:lastRenderedPageBreak/>
        <w:t xml:space="preserve">              </w:t>
      </w:r>
      <w:r w:rsidR="00377C00">
        <w:rPr>
          <w:noProof/>
          <w:lang w:val="en-IN" w:eastAsia="en-IN"/>
        </w:rPr>
        <w:t xml:space="preserve">     </w:t>
      </w:r>
      <w:r>
        <w:rPr>
          <w:noProof/>
        </w:rPr>
        <w:drawing>
          <wp:inline distT="0" distB="0" distL="0" distR="0" wp14:anchorId="3706AC9E" wp14:editId="1618EA5D">
            <wp:extent cx="5754757" cy="2932043"/>
            <wp:effectExtent l="0" t="0" r="17780" b="20955"/>
            <wp:docPr id="3" name="Char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33E76" w:rsidRDefault="00233E76" w:rsidP="00233E76"/>
    <w:p w:rsidR="00233E76" w:rsidRDefault="00233E76" w:rsidP="00233E76">
      <w:pPr>
        <w:pStyle w:val="Text"/>
        <w:spacing w:line="240" w:lineRule="auto"/>
        <w:ind w:firstLine="0"/>
      </w:pPr>
      <w:r>
        <w:rPr>
          <w:sz w:val="16"/>
          <w:szCs w:val="16"/>
        </w:rPr>
        <w:t xml:space="preserve">                                   </w:t>
      </w:r>
      <w:r>
        <w:t xml:space="preserve"> </w:t>
      </w:r>
      <w:proofErr w:type="gramStart"/>
      <w:r>
        <w:t>Fig.</w:t>
      </w:r>
      <w:proofErr w:type="gramEnd"/>
      <w:r>
        <w:t xml:space="preserve">  3 Comparison of storey displacement for Earthquakes using RSM</w:t>
      </w:r>
      <w:r w:rsidR="005D7552">
        <w:t xml:space="preserve"> </w:t>
      </w:r>
      <w:r>
        <w:t>&amp;</w:t>
      </w:r>
      <w:r w:rsidR="005D7552">
        <w:t xml:space="preserve"> </w:t>
      </w:r>
      <w:r>
        <w:t>THM</w:t>
      </w:r>
    </w:p>
    <w:p w:rsidR="00233E76" w:rsidRDefault="00233E76" w:rsidP="00233E76">
      <w:pPr>
        <w:spacing w:line="252" w:lineRule="auto"/>
        <w:ind w:firstLine="202"/>
      </w:pPr>
    </w:p>
    <w:p w:rsidR="00233E76" w:rsidRDefault="00233E76" w:rsidP="00233E76">
      <w:pPr>
        <w:spacing w:line="252" w:lineRule="auto"/>
        <w:jc w:val="both"/>
        <w:sectPr w:rsidR="00233E76" w:rsidSect="005B4C55">
          <w:type w:val="continuous"/>
          <w:pgSz w:w="12240" w:h="15840"/>
          <w:pgMar w:top="1440" w:right="1440" w:bottom="1440" w:left="1440" w:header="720" w:footer="720" w:gutter="0"/>
          <w:cols w:space="720"/>
          <w:docGrid w:linePitch="360"/>
        </w:sectPr>
      </w:pPr>
    </w:p>
    <w:p w:rsidR="00233E76" w:rsidRDefault="00233E76" w:rsidP="00233E76">
      <w:pPr>
        <w:spacing w:line="252" w:lineRule="auto"/>
        <w:jc w:val="both"/>
      </w:pPr>
      <w:r>
        <w:lastRenderedPageBreak/>
        <w:t>It has been observed that values of storey displacement are increases at top level from ground. From the graph it is observed that the value of displacements varies linearly for response spectrum analysis. The value of top storey displace</w:t>
      </w:r>
      <w:r w:rsidR="00075139">
        <w:t>ments for Bhuj earthquake is 32.026mm and for</w:t>
      </w:r>
      <w:r>
        <w:t xml:space="preserve"> Koyna earthquake</w:t>
      </w:r>
      <w:r w:rsidR="00075139">
        <w:t xml:space="preserve"> it is 21.528mm</w:t>
      </w:r>
      <w:r>
        <w:t xml:space="preserve"> by time history analysis. </w:t>
      </w:r>
    </w:p>
    <w:p w:rsidR="00233E76" w:rsidRDefault="00233E76" w:rsidP="00233E76">
      <w:pPr>
        <w:spacing w:line="252" w:lineRule="auto"/>
        <w:rPr>
          <w:sz w:val="16"/>
          <w:szCs w:val="16"/>
        </w:rPr>
      </w:pPr>
    </w:p>
    <w:p w:rsidR="00233E76" w:rsidRDefault="00233E76" w:rsidP="00233E76">
      <w:pPr>
        <w:pStyle w:val="Heading2"/>
        <w:spacing w:line="252" w:lineRule="auto"/>
        <w:rPr>
          <w:b/>
        </w:rPr>
      </w:pPr>
      <w:r>
        <w:rPr>
          <w:b/>
        </w:rPr>
        <w:lastRenderedPageBreak/>
        <w:t>Storey Drift :</w:t>
      </w:r>
    </w:p>
    <w:p w:rsidR="00233E76" w:rsidRDefault="00233E76" w:rsidP="00233E76">
      <w:pPr>
        <w:spacing w:line="252" w:lineRule="auto"/>
        <w:jc w:val="both"/>
      </w:pPr>
      <w:r>
        <w:t>As per clause no 7.11.1 of  IS-1893 (Part-1) 2002 [7]: the storey drift in any storey due to specified design lateral force with partial load factor of 1 shall not exceed 0.004 times the storey height. Maximum storey drift for building= 0.004 X h, for 3.2m storey height it is 0.0128m.</w:t>
      </w:r>
    </w:p>
    <w:p w:rsidR="00233E76" w:rsidRDefault="00233E76" w:rsidP="005B4C55">
      <w:pPr>
        <w:sectPr w:rsidR="00233E76" w:rsidSect="00233E76">
          <w:type w:val="continuous"/>
          <w:pgSz w:w="12240" w:h="15840"/>
          <w:pgMar w:top="1440" w:right="1440" w:bottom="1440" w:left="1440" w:header="720" w:footer="720" w:gutter="0"/>
          <w:cols w:num="2" w:space="720"/>
          <w:docGrid w:linePitch="360"/>
        </w:sectPr>
      </w:pPr>
    </w:p>
    <w:p w:rsidR="00355599" w:rsidRDefault="00355599" w:rsidP="005B4C55"/>
    <w:p w:rsidR="00233E76" w:rsidRDefault="00233E76" w:rsidP="00233E76">
      <w:pPr>
        <w:tabs>
          <w:tab w:val="left" w:pos="360"/>
        </w:tabs>
        <w:spacing w:after="200" w:line="360" w:lineRule="auto"/>
        <w:jc w:val="center"/>
      </w:pPr>
      <w:r>
        <w:t>Table 3: Variation of story drift for earthquake by RSM and THM</w:t>
      </w:r>
    </w:p>
    <w:tbl>
      <w:tblPr>
        <w:tblW w:w="7179"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590"/>
        <w:gridCol w:w="1563"/>
        <w:gridCol w:w="1416"/>
        <w:gridCol w:w="1390"/>
      </w:tblGrid>
      <w:tr w:rsidR="00233E76" w:rsidTr="00233E76">
        <w:trPr>
          <w:trHeight w:val="330"/>
          <w:jc w:val="center"/>
        </w:trPr>
        <w:tc>
          <w:tcPr>
            <w:tcW w:w="1220" w:type="dxa"/>
            <w:vMerge w:val="restart"/>
            <w:tcBorders>
              <w:top w:val="single" w:sz="4" w:space="0" w:color="auto"/>
              <w:left w:val="single" w:sz="4" w:space="0" w:color="auto"/>
              <w:bottom w:val="single" w:sz="4" w:space="0" w:color="auto"/>
              <w:right w:val="single" w:sz="4" w:space="0" w:color="auto"/>
            </w:tcBorders>
            <w:noWrap/>
            <w:vAlign w:val="bottom"/>
            <w:hideMark/>
          </w:tcPr>
          <w:p w:rsidR="00233E76" w:rsidRDefault="00233E76">
            <w:pPr>
              <w:spacing w:before="100" w:beforeAutospacing="1" w:line="360" w:lineRule="auto"/>
              <w:jc w:val="center"/>
              <w:rPr>
                <w:color w:val="000000"/>
              </w:rPr>
            </w:pPr>
            <w:r>
              <w:rPr>
                <w:color w:val="000000"/>
              </w:rPr>
              <w:t>Story level (mm)</w:t>
            </w:r>
          </w:p>
        </w:tc>
        <w:tc>
          <w:tcPr>
            <w:tcW w:w="5959" w:type="dxa"/>
            <w:gridSpan w:val="4"/>
            <w:tcBorders>
              <w:top w:val="single" w:sz="4" w:space="0" w:color="auto"/>
              <w:left w:val="single" w:sz="4" w:space="0" w:color="auto"/>
              <w:bottom w:val="single" w:sz="4" w:space="0" w:color="auto"/>
              <w:right w:val="single" w:sz="4" w:space="0" w:color="auto"/>
            </w:tcBorders>
            <w:vAlign w:val="center"/>
            <w:hideMark/>
          </w:tcPr>
          <w:p w:rsidR="00233E76" w:rsidRDefault="00233E76">
            <w:pPr>
              <w:spacing w:before="100" w:beforeAutospacing="1" w:line="360" w:lineRule="auto"/>
              <w:jc w:val="center"/>
              <w:rPr>
                <w:color w:val="000000"/>
              </w:rPr>
            </w:pPr>
            <w:r>
              <w:rPr>
                <w:color w:val="000000"/>
              </w:rPr>
              <w:t>Story drift (m)</w:t>
            </w:r>
          </w:p>
        </w:tc>
      </w:tr>
      <w:tr w:rsidR="00233E76" w:rsidTr="00233E76">
        <w:trPr>
          <w:trHeight w:val="64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233E76" w:rsidRDefault="00233E76">
            <w:pPr>
              <w:rPr>
                <w:color w:val="000000"/>
              </w:rPr>
            </w:pPr>
          </w:p>
        </w:tc>
        <w:tc>
          <w:tcPr>
            <w:tcW w:w="1590" w:type="dxa"/>
            <w:tcBorders>
              <w:top w:val="single" w:sz="4" w:space="0" w:color="auto"/>
              <w:left w:val="single" w:sz="4" w:space="0" w:color="auto"/>
              <w:bottom w:val="single" w:sz="4" w:space="0" w:color="auto"/>
              <w:right w:val="single" w:sz="4" w:space="0" w:color="auto"/>
            </w:tcBorders>
            <w:vAlign w:val="center"/>
            <w:hideMark/>
          </w:tcPr>
          <w:p w:rsidR="00233E76" w:rsidRDefault="00233E76">
            <w:pPr>
              <w:spacing w:before="100" w:beforeAutospacing="1" w:line="360" w:lineRule="auto"/>
              <w:jc w:val="center"/>
              <w:rPr>
                <w:color w:val="000000"/>
              </w:rPr>
            </w:pPr>
            <w:r>
              <w:rPr>
                <w:color w:val="000000"/>
              </w:rPr>
              <w:t>Koyna-THM</w:t>
            </w:r>
          </w:p>
        </w:tc>
        <w:tc>
          <w:tcPr>
            <w:tcW w:w="1563" w:type="dxa"/>
            <w:tcBorders>
              <w:top w:val="single" w:sz="4" w:space="0" w:color="auto"/>
              <w:left w:val="single" w:sz="4" w:space="0" w:color="auto"/>
              <w:bottom w:val="single" w:sz="4" w:space="0" w:color="auto"/>
              <w:right w:val="single" w:sz="4" w:space="0" w:color="auto"/>
            </w:tcBorders>
            <w:vAlign w:val="center"/>
            <w:hideMark/>
          </w:tcPr>
          <w:p w:rsidR="00233E76" w:rsidRDefault="00233E76">
            <w:pPr>
              <w:spacing w:before="100" w:beforeAutospacing="1" w:line="360" w:lineRule="auto"/>
              <w:jc w:val="center"/>
              <w:rPr>
                <w:color w:val="000000"/>
              </w:rPr>
            </w:pPr>
            <w:r>
              <w:rPr>
                <w:color w:val="000000"/>
              </w:rPr>
              <w:t>Koyna-RSM</w:t>
            </w:r>
          </w:p>
        </w:tc>
        <w:tc>
          <w:tcPr>
            <w:tcW w:w="1416" w:type="dxa"/>
            <w:tcBorders>
              <w:top w:val="single" w:sz="4" w:space="0" w:color="auto"/>
              <w:left w:val="single" w:sz="4" w:space="0" w:color="auto"/>
              <w:bottom w:val="single" w:sz="4" w:space="0" w:color="auto"/>
              <w:right w:val="single" w:sz="4" w:space="0" w:color="auto"/>
            </w:tcBorders>
            <w:vAlign w:val="center"/>
            <w:hideMark/>
          </w:tcPr>
          <w:p w:rsidR="00233E76" w:rsidRDefault="00233E76">
            <w:pPr>
              <w:spacing w:before="100" w:beforeAutospacing="1" w:line="360" w:lineRule="auto"/>
              <w:jc w:val="center"/>
              <w:rPr>
                <w:color w:val="000000"/>
              </w:rPr>
            </w:pPr>
            <w:r>
              <w:rPr>
                <w:color w:val="000000"/>
              </w:rPr>
              <w:t>Bhuj-THM</w:t>
            </w:r>
          </w:p>
        </w:tc>
        <w:tc>
          <w:tcPr>
            <w:tcW w:w="1390" w:type="dxa"/>
            <w:tcBorders>
              <w:top w:val="single" w:sz="4" w:space="0" w:color="auto"/>
              <w:left w:val="single" w:sz="4" w:space="0" w:color="auto"/>
              <w:bottom w:val="single" w:sz="4" w:space="0" w:color="auto"/>
              <w:right w:val="single" w:sz="4" w:space="0" w:color="auto"/>
            </w:tcBorders>
            <w:vAlign w:val="center"/>
            <w:hideMark/>
          </w:tcPr>
          <w:p w:rsidR="00233E76" w:rsidRDefault="00233E76">
            <w:pPr>
              <w:spacing w:before="100" w:beforeAutospacing="1" w:line="360" w:lineRule="auto"/>
              <w:jc w:val="center"/>
              <w:rPr>
                <w:color w:val="000000"/>
              </w:rPr>
            </w:pPr>
            <w:r>
              <w:rPr>
                <w:color w:val="000000"/>
              </w:rPr>
              <w:t>Bhuj-RSM</w:t>
            </w:r>
          </w:p>
        </w:tc>
      </w:tr>
      <w:tr w:rsidR="00233E76" w:rsidTr="00233E76">
        <w:trPr>
          <w:trHeight w:val="330"/>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w:t>
            </w:r>
          </w:p>
        </w:tc>
        <w:tc>
          <w:tcPr>
            <w:tcW w:w="159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w:t>
            </w:r>
          </w:p>
        </w:tc>
        <w:tc>
          <w:tcPr>
            <w:tcW w:w="1563"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w:t>
            </w:r>
          </w:p>
        </w:tc>
      </w:tr>
      <w:tr w:rsidR="00233E76" w:rsidTr="00233E76">
        <w:trPr>
          <w:trHeight w:val="330"/>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2000</w:t>
            </w:r>
          </w:p>
        </w:tc>
        <w:tc>
          <w:tcPr>
            <w:tcW w:w="159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0.000323</w:t>
            </w:r>
          </w:p>
        </w:tc>
        <w:tc>
          <w:tcPr>
            <w:tcW w:w="1563"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0.000734</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0.000486</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0.001102</w:t>
            </w:r>
          </w:p>
        </w:tc>
      </w:tr>
      <w:tr w:rsidR="00233E76" w:rsidTr="00233E76">
        <w:trPr>
          <w:trHeight w:val="330"/>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5200</w:t>
            </w:r>
          </w:p>
        </w:tc>
        <w:tc>
          <w:tcPr>
            <w:tcW w:w="159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0.001212</w:t>
            </w:r>
          </w:p>
        </w:tc>
        <w:tc>
          <w:tcPr>
            <w:tcW w:w="1563"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0.002793</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0.001708</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0.004189</w:t>
            </w:r>
          </w:p>
        </w:tc>
      </w:tr>
      <w:tr w:rsidR="00233E76" w:rsidTr="00233E76">
        <w:trPr>
          <w:trHeight w:val="330"/>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8400</w:t>
            </w:r>
          </w:p>
        </w:tc>
        <w:tc>
          <w:tcPr>
            <w:tcW w:w="159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0.001526</w:t>
            </w:r>
          </w:p>
        </w:tc>
        <w:tc>
          <w:tcPr>
            <w:tcW w:w="1563"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0.003126</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0.002131</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0.004689</w:t>
            </w:r>
          </w:p>
        </w:tc>
      </w:tr>
      <w:tr w:rsidR="00233E76" w:rsidTr="00233E76">
        <w:trPr>
          <w:trHeight w:val="330"/>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11600</w:t>
            </w:r>
          </w:p>
        </w:tc>
        <w:tc>
          <w:tcPr>
            <w:tcW w:w="159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0.001700</w:t>
            </w:r>
          </w:p>
        </w:tc>
        <w:tc>
          <w:tcPr>
            <w:tcW w:w="1563"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0.003054</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0.002293</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0.004582</w:t>
            </w:r>
          </w:p>
        </w:tc>
      </w:tr>
      <w:tr w:rsidR="00233E76" w:rsidTr="00233E76">
        <w:trPr>
          <w:trHeight w:val="330"/>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14800</w:t>
            </w:r>
          </w:p>
        </w:tc>
        <w:tc>
          <w:tcPr>
            <w:tcW w:w="159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0.001670</w:t>
            </w:r>
          </w:p>
        </w:tc>
        <w:tc>
          <w:tcPr>
            <w:tcW w:w="1563"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0.002893</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0.002339</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0.004339</w:t>
            </w:r>
          </w:p>
        </w:tc>
      </w:tr>
      <w:tr w:rsidR="00233E76" w:rsidTr="00233E76">
        <w:trPr>
          <w:trHeight w:val="330"/>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18000</w:t>
            </w:r>
          </w:p>
        </w:tc>
        <w:tc>
          <w:tcPr>
            <w:tcW w:w="159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0.001546</w:t>
            </w:r>
          </w:p>
        </w:tc>
        <w:tc>
          <w:tcPr>
            <w:tcW w:w="1563"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0.002704</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0.002261</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0.004056</w:t>
            </w:r>
          </w:p>
        </w:tc>
      </w:tr>
      <w:tr w:rsidR="00233E76" w:rsidTr="00233E76">
        <w:trPr>
          <w:trHeight w:val="330"/>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21200</w:t>
            </w:r>
          </w:p>
        </w:tc>
        <w:tc>
          <w:tcPr>
            <w:tcW w:w="159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0.001517</w:t>
            </w:r>
          </w:p>
        </w:tc>
        <w:tc>
          <w:tcPr>
            <w:tcW w:w="1563"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0.002506</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0.002157</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0.003763</w:t>
            </w:r>
          </w:p>
        </w:tc>
      </w:tr>
      <w:tr w:rsidR="00233E76" w:rsidTr="00233E76">
        <w:trPr>
          <w:trHeight w:val="330"/>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24400</w:t>
            </w:r>
          </w:p>
        </w:tc>
        <w:tc>
          <w:tcPr>
            <w:tcW w:w="159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0.001455</w:t>
            </w:r>
          </w:p>
        </w:tc>
        <w:tc>
          <w:tcPr>
            <w:tcW w:w="1563"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0.002305</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0.002094</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0.003457</w:t>
            </w:r>
          </w:p>
        </w:tc>
      </w:tr>
      <w:tr w:rsidR="00233E76" w:rsidTr="00233E76">
        <w:trPr>
          <w:trHeight w:val="330"/>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27600</w:t>
            </w:r>
          </w:p>
        </w:tc>
        <w:tc>
          <w:tcPr>
            <w:tcW w:w="159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0.001306</w:t>
            </w:r>
          </w:p>
        </w:tc>
        <w:tc>
          <w:tcPr>
            <w:tcW w:w="1563"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0.002094</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0.002036</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0.003141</w:t>
            </w:r>
          </w:p>
        </w:tc>
      </w:tr>
      <w:tr w:rsidR="00233E76" w:rsidTr="00233E76">
        <w:trPr>
          <w:trHeight w:val="330"/>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30800</w:t>
            </w:r>
          </w:p>
        </w:tc>
        <w:tc>
          <w:tcPr>
            <w:tcW w:w="159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0.001083</w:t>
            </w:r>
          </w:p>
        </w:tc>
        <w:tc>
          <w:tcPr>
            <w:tcW w:w="1563"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0.001868</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0.001887</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0.002802</w:t>
            </w:r>
          </w:p>
        </w:tc>
      </w:tr>
      <w:tr w:rsidR="00233E76" w:rsidTr="00233E76">
        <w:trPr>
          <w:trHeight w:val="330"/>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34000</w:t>
            </w:r>
          </w:p>
        </w:tc>
        <w:tc>
          <w:tcPr>
            <w:tcW w:w="159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0.000924</w:t>
            </w:r>
          </w:p>
        </w:tc>
        <w:tc>
          <w:tcPr>
            <w:tcW w:w="1563"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0.001613</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0.001668</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0.002421</w:t>
            </w:r>
          </w:p>
        </w:tc>
      </w:tr>
      <w:tr w:rsidR="00233E76" w:rsidTr="00233E76">
        <w:trPr>
          <w:trHeight w:val="330"/>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37200</w:t>
            </w:r>
          </w:p>
        </w:tc>
        <w:tc>
          <w:tcPr>
            <w:tcW w:w="159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0.000752</w:t>
            </w:r>
          </w:p>
        </w:tc>
        <w:tc>
          <w:tcPr>
            <w:tcW w:w="1563"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0.001322</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0.001347</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0.001983</w:t>
            </w:r>
          </w:p>
        </w:tc>
      </w:tr>
      <w:tr w:rsidR="00233E76" w:rsidTr="00233E76">
        <w:trPr>
          <w:trHeight w:val="300"/>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40400</w:t>
            </w:r>
          </w:p>
        </w:tc>
        <w:tc>
          <w:tcPr>
            <w:tcW w:w="159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0.000697</w:t>
            </w:r>
          </w:p>
        </w:tc>
        <w:tc>
          <w:tcPr>
            <w:tcW w:w="1563"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0.000992</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0.001044</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0.001488</w:t>
            </w:r>
          </w:p>
        </w:tc>
      </w:tr>
      <w:tr w:rsidR="00233E76" w:rsidTr="00233E76">
        <w:trPr>
          <w:trHeight w:val="330"/>
          <w:jc w:val="center"/>
        </w:trPr>
        <w:tc>
          <w:tcPr>
            <w:tcW w:w="122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43600</w:t>
            </w:r>
          </w:p>
        </w:tc>
        <w:tc>
          <w:tcPr>
            <w:tcW w:w="159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0.000470</w:t>
            </w:r>
          </w:p>
        </w:tc>
        <w:tc>
          <w:tcPr>
            <w:tcW w:w="1563"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0.000661</w:t>
            </w:r>
          </w:p>
        </w:tc>
        <w:tc>
          <w:tcPr>
            <w:tcW w:w="1416"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0.000717</w:t>
            </w:r>
          </w:p>
        </w:tc>
        <w:tc>
          <w:tcPr>
            <w:tcW w:w="1390" w:type="dxa"/>
            <w:tcBorders>
              <w:top w:val="single" w:sz="4" w:space="0" w:color="auto"/>
              <w:left w:val="single" w:sz="4" w:space="0" w:color="auto"/>
              <w:bottom w:val="single" w:sz="4" w:space="0" w:color="auto"/>
              <w:right w:val="single" w:sz="4" w:space="0" w:color="auto"/>
            </w:tcBorders>
            <w:noWrap/>
            <w:vAlign w:val="center"/>
            <w:hideMark/>
          </w:tcPr>
          <w:p w:rsidR="00233E76" w:rsidRDefault="00233E76">
            <w:pPr>
              <w:spacing w:before="100" w:beforeAutospacing="1" w:line="360" w:lineRule="auto"/>
              <w:jc w:val="center"/>
              <w:rPr>
                <w:color w:val="000000"/>
              </w:rPr>
            </w:pPr>
            <w:r>
              <w:rPr>
                <w:color w:val="000000"/>
              </w:rPr>
              <w:t>0.000992</w:t>
            </w:r>
          </w:p>
        </w:tc>
      </w:tr>
    </w:tbl>
    <w:p w:rsidR="00233E76" w:rsidRDefault="00233E76" w:rsidP="006D6ADC">
      <w:pPr>
        <w:tabs>
          <w:tab w:val="left" w:pos="360"/>
        </w:tabs>
        <w:spacing w:line="360" w:lineRule="auto"/>
        <w:jc w:val="both"/>
        <w:rPr>
          <w:b/>
          <w:noProof/>
          <w:sz w:val="28"/>
        </w:rPr>
      </w:pPr>
    </w:p>
    <w:p w:rsidR="00233E76" w:rsidRDefault="00233E76" w:rsidP="00233E76">
      <w:pPr>
        <w:spacing w:line="276" w:lineRule="auto"/>
        <w:jc w:val="center"/>
        <w:rPr>
          <w:noProof/>
          <w:lang w:val="en-IN" w:eastAsia="en-IN"/>
        </w:rPr>
      </w:pPr>
      <w:r>
        <w:rPr>
          <w:noProof/>
        </w:rPr>
        <w:lastRenderedPageBreak/>
        <w:drawing>
          <wp:inline distT="0" distB="0" distL="0" distR="0" wp14:anchorId="78FAA1E3" wp14:editId="42216E43">
            <wp:extent cx="5120640" cy="3160166"/>
            <wp:effectExtent l="0" t="0" r="22860" b="21590"/>
            <wp:docPr id="4"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33E76" w:rsidRDefault="00233E76" w:rsidP="00233E76">
      <w:pPr>
        <w:spacing w:line="276" w:lineRule="auto"/>
        <w:jc w:val="center"/>
      </w:pPr>
    </w:p>
    <w:p w:rsidR="00233E76" w:rsidRDefault="00233E76" w:rsidP="00233E76">
      <w:pPr>
        <w:rPr>
          <w:sz w:val="16"/>
          <w:szCs w:val="16"/>
        </w:rPr>
        <w:sectPr w:rsidR="00233E76" w:rsidSect="00233E76">
          <w:type w:val="continuous"/>
          <w:pgSz w:w="12240" w:h="15840"/>
          <w:pgMar w:top="1440" w:right="1440" w:bottom="1440" w:left="1440" w:header="432" w:footer="432" w:gutter="0"/>
          <w:cols w:space="720"/>
        </w:sectPr>
      </w:pPr>
    </w:p>
    <w:p w:rsidR="00233E76" w:rsidRDefault="00233E76" w:rsidP="00233E76">
      <w:pPr>
        <w:jc w:val="both"/>
      </w:pPr>
      <w:r>
        <w:lastRenderedPageBreak/>
        <w:t xml:space="preserve">                             </w:t>
      </w:r>
      <w:proofErr w:type="gramStart"/>
      <w:r>
        <w:t>Fig.</w:t>
      </w:r>
      <w:proofErr w:type="gramEnd"/>
      <w:r>
        <w:t xml:space="preserve">  4 Comparison of storey Drifts for Earthquakes using RSM</w:t>
      </w:r>
      <w:r w:rsidR="00CF0CC1">
        <w:t xml:space="preserve"> </w:t>
      </w:r>
      <w:r>
        <w:t>&amp;THM</w:t>
      </w:r>
    </w:p>
    <w:p w:rsidR="00584C2F" w:rsidRDefault="00584C2F" w:rsidP="00233E76">
      <w:pPr>
        <w:spacing w:line="276" w:lineRule="auto"/>
        <w:jc w:val="both"/>
        <w:rPr>
          <w:b/>
        </w:rPr>
      </w:pPr>
    </w:p>
    <w:p w:rsidR="008C1E4D" w:rsidRDefault="008C1E4D" w:rsidP="00233E76">
      <w:pPr>
        <w:spacing w:line="276" w:lineRule="auto"/>
        <w:jc w:val="both"/>
        <w:rPr>
          <w:b/>
        </w:rPr>
        <w:sectPr w:rsidR="008C1E4D" w:rsidSect="005B4C55">
          <w:type w:val="continuous"/>
          <w:pgSz w:w="12240" w:h="15840"/>
          <w:pgMar w:top="1440" w:right="1440" w:bottom="1440" w:left="1440" w:header="720" w:footer="720" w:gutter="0"/>
          <w:cols w:space="720"/>
          <w:docGrid w:linePitch="360"/>
        </w:sectPr>
      </w:pPr>
    </w:p>
    <w:p w:rsidR="00EC6224" w:rsidRDefault="00EC6224" w:rsidP="00420700">
      <w:pPr>
        <w:pStyle w:val="Heading1"/>
        <w:numPr>
          <w:ilvl w:val="0"/>
          <w:numId w:val="0"/>
        </w:numPr>
        <w:jc w:val="left"/>
        <w:rPr>
          <w:b/>
        </w:rPr>
        <w:sectPr w:rsidR="00EC6224" w:rsidSect="00EC6224">
          <w:type w:val="continuous"/>
          <w:pgSz w:w="12240" w:h="15840"/>
          <w:pgMar w:top="1440" w:right="1440" w:bottom="1440" w:left="1440" w:header="720" w:footer="720" w:gutter="0"/>
          <w:cols w:num="2" w:space="720"/>
          <w:docGrid w:linePitch="360"/>
        </w:sectPr>
      </w:pPr>
    </w:p>
    <w:p w:rsidR="00420700" w:rsidRDefault="00420700" w:rsidP="00420700">
      <w:pPr>
        <w:pStyle w:val="Heading1"/>
        <w:numPr>
          <w:ilvl w:val="0"/>
          <w:numId w:val="0"/>
        </w:numPr>
        <w:jc w:val="left"/>
        <w:rPr>
          <w:b/>
        </w:rPr>
      </w:pPr>
      <w:r>
        <w:rPr>
          <w:b/>
        </w:rPr>
        <w:lastRenderedPageBreak/>
        <w:t>IV .Conclusion</w:t>
      </w:r>
    </w:p>
    <w:p w:rsidR="000A3DF8" w:rsidRDefault="00420700" w:rsidP="000A3DF8">
      <w:pPr>
        <w:spacing w:line="252" w:lineRule="auto"/>
        <w:jc w:val="both"/>
      </w:pPr>
      <w:r>
        <w:t xml:space="preserve">     From the above results it is concluded that; </w:t>
      </w:r>
      <w:r w:rsidR="00FF0CEC">
        <w:t xml:space="preserve">          1]</w:t>
      </w:r>
      <w:r>
        <w:t xml:space="preserve"> </w:t>
      </w:r>
      <w:r w:rsidR="000A3DF8">
        <w:t>The seismic response such as base shear for Bhuj      earthquake are found to be more by 45.44% than Koyna earthquake by using time history analysis.</w:t>
      </w:r>
    </w:p>
    <w:p w:rsidR="000A3DF8" w:rsidRDefault="00FF0CEC" w:rsidP="000A3DF8">
      <w:pPr>
        <w:spacing w:line="252" w:lineRule="auto"/>
        <w:jc w:val="both"/>
      </w:pPr>
      <w:r>
        <w:t xml:space="preserve">2] </w:t>
      </w:r>
      <w:r w:rsidR="000A3DF8">
        <w:t>The base shear of Koyna and Bhuj earthquake by response spectrum method is found to be 37.01% and 41.30% higher than time history method.</w:t>
      </w:r>
    </w:p>
    <w:p w:rsidR="00925355" w:rsidRDefault="000A3DF8" w:rsidP="000A3DF8">
      <w:pPr>
        <w:spacing w:line="252" w:lineRule="auto"/>
        <w:jc w:val="both"/>
      </w:pPr>
      <w:r>
        <w:t xml:space="preserve">3] The top story displacement of Koyna and Bhuj earthquake by response spectrum method is found to </w:t>
      </w:r>
    </w:p>
    <w:p w:rsidR="000A3DF8" w:rsidRDefault="000A3DF8" w:rsidP="000A3DF8">
      <w:pPr>
        <w:spacing w:line="252" w:lineRule="auto"/>
        <w:jc w:val="both"/>
      </w:pPr>
      <w:proofErr w:type="gramStart"/>
      <w:r>
        <w:t>be</w:t>
      </w:r>
      <w:proofErr w:type="gramEnd"/>
      <w:r>
        <w:t xml:space="preserve"> 33.15% and 34.26% higher than time history method.</w:t>
      </w:r>
    </w:p>
    <w:p w:rsidR="000A3DF8" w:rsidRDefault="000A3DF8" w:rsidP="000A3DF8">
      <w:pPr>
        <w:spacing w:line="252" w:lineRule="auto"/>
        <w:jc w:val="both"/>
      </w:pPr>
      <w:r>
        <w:t>4] The values of the storey drifts for all the stories for all the effects are found to be within the permissible limits specified as per IS: 1893-2002 (Part I).</w:t>
      </w:r>
    </w:p>
    <w:p w:rsidR="003E3735" w:rsidRDefault="000A3DF8" w:rsidP="000A3DF8">
      <w:pPr>
        <w:spacing w:line="252" w:lineRule="auto"/>
        <w:jc w:val="both"/>
      </w:pPr>
      <w:r>
        <w:t xml:space="preserve"> 5] </w:t>
      </w:r>
      <w:r w:rsidR="00420700">
        <w:t xml:space="preserve">From the results it is recommended that time history analysis should be performed as it predicts the </w:t>
      </w:r>
    </w:p>
    <w:p w:rsidR="00420700" w:rsidRDefault="001E7A87" w:rsidP="000A3DF8">
      <w:pPr>
        <w:spacing w:line="252" w:lineRule="auto"/>
        <w:jc w:val="both"/>
      </w:pPr>
      <w:proofErr w:type="gramStart"/>
      <w:r>
        <w:t>Structural response</w:t>
      </w:r>
      <w:r w:rsidR="00420700">
        <w:t xml:space="preserve"> more accurately than the response spectrum analysis.</w:t>
      </w:r>
      <w:proofErr w:type="gramEnd"/>
    </w:p>
    <w:p w:rsidR="006F402C" w:rsidRDefault="006F402C" w:rsidP="008A6995">
      <w:pPr>
        <w:tabs>
          <w:tab w:val="left" w:pos="270"/>
        </w:tabs>
        <w:spacing w:line="252" w:lineRule="auto"/>
        <w:jc w:val="both"/>
      </w:pPr>
    </w:p>
    <w:p w:rsidR="00420700" w:rsidRDefault="00420700" w:rsidP="00420700">
      <w:pPr>
        <w:pStyle w:val="Heading1"/>
        <w:numPr>
          <w:ilvl w:val="0"/>
          <w:numId w:val="0"/>
        </w:numPr>
        <w:jc w:val="left"/>
        <w:rPr>
          <w:b/>
        </w:rPr>
      </w:pPr>
      <w:r>
        <w:rPr>
          <w:b/>
        </w:rPr>
        <w:t>References</w:t>
      </w:r>
    </w:p>
    <w:p w:rsidR="003515CF" w:rsidRDefault="00420700" w:rsidP="008A6995">
      <w:pPr>
        <w:tabs>
          <w:tab w:val="left" w:pos="450"/>
        </w:tabs>
        <w:spacing w:line="252" w:lineRule="auto"/>
        <w:ind w:left="360" w:hanging="360"/>
        <w:jc w:val="both"/>
        <w:rPr>
          <w:sz w:val="16"/>
          <w:szCs w:val="16"/>
        </w:rPr>
      </w:pPr>
      <w:r>
        <w:rPr>
          <w:sz w:val="16"/>
          <w:szCs w:val="16"/>
        </w:rPr>
        <w:t>[1]</w:t>
      </w:r>
      <w:r>
        <w:t xml:space="preserve">  </w:t>
      </w:r>
      <w:r>
        <w:rPr>
          <w:sz w:val="16"/>
          <w:szCs w:val="16"/>
        </w:rPr>
        <w:t>Patil A. S. and Kumbhar P. D. (2013), “Time Hist</w:t>
      </w:r>
      <w:r w:rsidR="005B7345">
        <w:rPr>
          <w:sz w:val="16"/>
          <w:szCs w:val="16"/>
        </w:rPr>
        <w:t>ory Analysis of Multistoried RCC</w:t>
      </w:r>
      <w:r>
        <w:rPr>
          <w:sz w:val="16"/>
          <w:szCs w:val="16"/>
        </w:rPr>
        <w:t xml:space="preserve"> Buildings for Different Seismic </w:t>
      </w:r>
      <w:r w:rsidR="005239EC">
        <w:rPr>
          <w:sz w:val="16"/>
          <w:szCs w:val="16"/>
        </w:rPr>
        <w:t xml:space="preserve">   </w:t>
      </w:r>
      <w:r>
        <w:rPr>
          <w:sz w:val="16"/>
          <w:szCs w:val="16"/>
        </w:rPr>
        <w:t>Intensities”, International Journal of structural and civil engineering research, ISSN 2319 – 6009, Vol. 2, No. 3 pp. 194- 201.</w:t>
      </w:r>
    </w:p>
    <w:p w:rsidR="00420700" w:rsidRDefault="00420700" w:rsidP="00420700">
      <w:pPr>
        <w:tabs>
          <w:tab w:val="left" w:pos="270"/>
        </w:tabs>
        <w:spacing w:line="252" w:lineRule="auto"/>
        <w:ind w:left="360" w:hanging="360"/>
        <w:jc w:val="both"/>
        <w:rPr>
          <w:sz w:val="16"/>
          <w:szCs w:val="16"/>
        </w:rPr>
      </w:pPr>
      <w:r>
        <w:rPr>
          <w:sz w:val="16"/>
          <w:szCs w:val="16"/>
        </w:rPr>
        <w:lastRenderedPageBreak/>
        <w:t xml:space="preserve">[2] </w:t>
      </w:r>
      <w:r>
        <w:rPr>
          <w:sz w:val="16"/>
          <w:szCs w:val="16"/>
        </w:rPr>
        <w:tab/>
      </w:r>
      <w:r>
        <w:rPr>
          <w:sz w:val="16"/>
          <w:szCs w:val="16"/>
        </w:rPr>
        <w:tab/>
        <w:t>Prashanth.P, Anshuman.S, Pandey.R.K, Arpan Herbert (2012), “Comparison of design results of a Structure designed using STAAD and ETABS Software”, International Journal of Civil and Structural Engineering, ISSN 0976 – 4399, Volume 2, No 3.</w:t>
      </w:r>
    </w:p>
    <w:p w:rsidR="00420700" w:rsidRDefault="00420700" w:rsidP="00466E02">
      <w:pPr>
        <w:tabs>
          <w:tab w:val="left" w:pos="270"/>
        </w:tabs>
        <w:spacing w:line="252" w:lineRule="auto"/>
        <w:ind w:left="360" w:hanging="360"/>
        <w:jc w:val="both"/>
        <w:rPr>
          <w:sz w:val="16"/>
          <w:szCs w:val="16"/>
        </w:rPr>
      </w:pPr>
      <w:r>
        <w:rPr>
          <w:sz w:val="16"/>
          <w:szCs w:val="16"/>
        </w:rPr>
        <w:t>[3]   Wakchaure M.R, Ped S. P (2012), “Earthquake Analysis of High Rise Building with and Without In filled Walls”, International Journal of Engineering and Innovative Technology. ISSN: 2277-3754, Vol. 2, Issue 2.  Page No. 89-94.</w:t>
      </w:r>
    </w:p>
    <w:p w:rsidR="00420700" w:rsidRDefault="00420700" w:rsidP="00C51995">
      <w:pPr>
        <w:tabs>
          <w:tab w:val="left" w:pos="270"/>
        </w:tabs>
        <w:spacing w:line="252" w:lineRule="auto"/>
        <w:ind w:left="360" w:hanging="360"/>
        <w:jc w:val="both"/>
        <w:rPr>
          <w:sz w:val="16"/>
          <w:szCs w:val="16"/>
        </w:rPr>
      </w:pPr>
      <w:r>
        <w:rPr>
          <w:sz w:val="16"/>
          <w:szCs w:val="16"/>
        </w:rPr>
        <w:t xml:space="preserve">[4]  </w:t>
      </w:r>
      <w:r>
        <w:rPr>
          <w:sz w:val="16"/>
          <w:szCs w:val="16"/>
        </w:rPr>
        <w:tab/>
      </w:r>
      <w:r>
        <w:rPr>
          <w:sz w:val="16"/>
          <w:szCs w:val="16"/>
        </w:rPr>
        <w:tab/>
        <w:t xml:space="preserve">Mr.Parvathaneni Subash, Mr.S.Elavenil (2012), “Time History Response Prediction for Multi-Storey Buildings under Earthquake Ground Motions”, Journal of Civil, Structural, Environmental, Water resources and Infrastructure Engineering Research </w:t>
      </w:r>
      <w:proofErr w:type="gramStart"/>
      <w:r>
        <w:rPr>
          <w:sz w:val="16"/>
          <w:szCs w:val="16"/>
        </w:rPr>
        <w:t>Vol.2 ,Issue</w:t>
      </w:r>
      <w:proofErr w:type="gramEnd"/>
      <w:r>
        <w:rPr>
          <w:sz w:val="16"/>
          <w:szCs w:val="16"/>
        </w:rPr>
        <w:t xml:space="preserve"> (2)  pp 16-23</w:t>
      </w:r>
    </w:p>
    <w:p w:rsidR="00420700" w:rsidRDefault="00420700" w:rsidP="00420700">
      <w:pPr>
        <w:tabs>
          <w:tab w:val="left" w:pos="180"/>
          <w:tab w:val="left" w:pos="540"/>
        </w:tabs>
        <w:spacing w:line="252" w:lineRule="auto"/>
        <w:ind w:left="360" w:hanging="360"/>
        <w:jc w:val="both"/>
        <w:rPr>
          <w:sz w:val="16"/>
          <w:szCs w:val="16"/>
        </w:rPr>
      </w:pPr>
      <w:r>
        <w:rPr>
          <w:sz w:val="16"/>
          <w:szCs w:val="16"/>
        </w:rPr>
        <w:t xml:space="preserve">[5] </w:t>
      </w:r>
      <w:r>
        <w:rPr>
          <w:sz w:val="16"/>
          <w:szCs w:val="16"/>
        </w:rPr>
        <w:tab/>
        <w:t>Bahador Bagheri, Ehsan Salimi Firoozabad, and Mohammadreza Yahyaei (2012), “Comparative Study of the Static and Dynamic Analysis of Multi-Storey Irregular Building”, World Academy of Science</w:t>
      </w:r>
      <w:proofErr w:type="gramStart"/>
      <w:r>
        <w:rPr>
          <w:sz w:val="16"/>
          <w:szCs w:val="16"/>
        </w:rPr>
        <w:t>,  Engineering</w:t>
      </w:r>
      <w:proofErr w:type="gramEnd"/>
      <w:r>
        <w:rPr>
          <w:sz w:val="16"/>
          <w:szCs w:val="16"/>
        </w:rPr>
        <w:t xml:space="preserve"> and Technology. </w:t>
      </w:r>
      <w:proofErr w:type="gramStart"/>
      <w:r>
        <w:rPr>
          <w:sz w:val="16"/>
          <w:szCs w:val="16"/>
        </w:rPr>
        <w:t>Vol.6 .</w:t>
      </w:r>
      <w:proofErr w:type="gramEnd"/>
      <w:r>
        <w:rPr>
          <w:sz w:val="16"/>
          <w:szCs w:val="16"/>
        </w:rPr>
        <w:t xml:space="preserve"> pp 1847-1851.</w:t>
      </w:r>
    </w:p>
    <w:p w:rsidR="00420700" w:rsidRDefault="00420700" w:rsidP="00420700">
      <w:pPr>
        <w:tabs>
          <w:tab w:val="left" w:pos="270"/>
        </w:tabs>
        <w:spacing w:line="252" w:lineRule="auto"/>
        <w:ind w:left="360" w:hanging="360"/>
        <w:jc w:val="both"/>
        <w:rPr>
          <w:sz w:val="16"/>
          <w:szCs w:val="16"/>
        </w:rPr>
      </w:pPr>
      <w:r>
        <w:rPr>
          <w:sz w:val="16"/>
          <w:szCs w:val="16"/>
        </w:rPr>
        <w:t xml:space="preserve">[6] </w:t>
      </w:r>
      <w:r>
        <w:rPr>
          <w:sz w:val="16"/>
          <w:szCs w:val="16"/>
        </w:rPr>
        <w:tab/>
      </w:r>
      <w:r>
        <w:rPr>
          <w:sz w:val="16"/>
          <w:szCs w:val="16"/>
        </w:rPr>
        <w:tab/>
        <w:t>Bureau of Indian Standards (BIS). Plane and Reinforced Concrete Code of Practice, IS 456-2000 (Fourth Revision), New Delhi.</w:t>
      </w:r>
    </w:p>
    <w:p w:rsidR="00420700" w:rsidRDefault="00420700" w:rsidP="00420700">
      <w:pPr>
        <w:tabs>
          <w:tab w:val="left" w:pos="270"/>
        </w:tabs>
        <w:spacing w:line="252" w:lineRule="auto"/>
        <w:ind w:left="360" w:hanging="360"/>
        <w:jc w:val="both"/>
        <w:rPr>
          <w:sz w:val="16"/>
          <w:szCs w:val="16"/>
        </w:rPr>
      </w:pPr>
      <w:r>
        <w:rPr>
          <w:sz w:val="16"/>
          <w:szCs w:val="16"/>
        </w:rPr>
        <w:t xml:space="preserve">[7] </w:t>
      </w:r>
      <w:r>
        <w:rPr>
          <w:sz w:val="16"/>
          <w:szCs w:val="16"/>
        </w:rPr>
        <w:tab/>
      </w:r>
      <w:r>
        <w:rPr>
          <w:sz w:val="16"/>
          <w:szCs w:val="16"/>
        </w:rPr>
        <w:tab/>
        <w:t>Bureau of Indian Standards (BIS). Criteria for Earthquake Resistant Design of Structures, IS 1893(Part I)-2002 (Fifth Revision), New Delhi.</w:t>
      </w:r>
    </w:p>
    <w:p w:rsidR="0035212E" w:rsidRPr="00614279" w:rsidRDefault="00420700" w:rsidP="00614279">
      <w:pPr>
        <w:tabs>
          <w:tab w:val="left" w:pos="270"/>
        </w:tabs>
        <w:spacing w:line="252" w:lineRule="auto"/>
        <w:ind w:left="360" w:hanging="360"/>
        <w:jc w:val="both"/>
      </w:pPr>
      <w:r>
        <w:rPr>
          <w:sz w:val="16"/>
          <w:szCs w:val="16"/>
        </w:rPr>
        <w:t>[8]</w:t>
      </w:r>
      <w:r>
        <w:rPr>
          <w:sz w:val="16"/>
          <w:szCs w:val="16"/>
        </w:rPr>
        <w:tab/>
      </w:r>
      <w:r>
        <w:rPr>
          <w:sz w:val="16"/>
          <w:szCs w:val="16"/>
        </w:rPr>
        <w:tab/>
        <w:t>Shrikhande M. and Agrawal P (2006), “Earthquake Resistant Design of Structures”, First Revised Edition, PHI Learning Private Limited, New Delhi.</w:t>
      </w:r>
    </w:p>
    <w:p w:rsidR="00614279" w:rsidRDefault="008A6995" w:rsidP="00614279">
      <w:pPr>
        <w:tabs>
          <w:tab w:val="left" w:pos="270"/>
        </w:tabs>
        <w:spacing w:line="252" w:lineRule="auto"/>
        <w:ind w:left="360" w:hanging="360"/>
        <w:jc w:val="both"/>
        <w:rPr>
          <w:iCs/>
          <w:sz w:val="16"/>
          <w:szCs w:val="16"/>
        </w:rPr>
      </w:pPr>
      <w:r>
        <w:rPr>
          <w:sz w:val="16"/>
          <w:szCs w:val="16"/>
        </w:rPr>
        <w:t xml:space="preserve">[9]    </w:t>
      </w:r>
      <w:r w:rsidR="00614279" w:rsidRPr="003A63AC">
        <w:rPr>
          <w:bCs/>
          <w:sz w:val="16"/>
          <w:szCs w:val="16"/>
          <w:lang w:bidi="hi-IN"/>
        </w:rPr>
        <w:t xml:space="preserve">Md. Arman Chowdhury1, Wahid Hassan, “Comparative </w:t>
      </w:r>
      <w:r>
        <w:rPr>
          <w:bCs/>
          <w:sz w:val="16"/>
          <w:szCs w:val="16"/>
          <w:lang w:bidi="hi-IN"/>
        </w:rPr>
        <w:t xml:space="preserve">  </w:t>
      </w:r>
      <w:r w:rsidR="00614279" w:rsidRPr="003A63AC">
        <w:rPr>
          <w:bCs/>
          <w:sz w:val="16"/>
          <w:szCs w:val="16"/>
          <w:lang w:bidi="hi-IN"/>
        </w:rPr>
        <w:t xml:space="preserve">study of the Dynamic Analysis of Multi-storey Irregular building with or without Base Isolator”, International Journal of Scientific Engineering and Technology, ISSN: 2277-1581, Volume No.2, Issue No.9, </w:t>
      </w:r>
      <w:proofErr w:type="gramStart"/>
      <w:r w:rsidR="00614279" w:rsidRPr="003A63AC">
        <w:rPr>
          <w:bCs/>
          <w:sz w:val="16"/>
          <w:szCs w:val="16"/>
          <w:lang w:bidi="hi-IN"/>
        </w:rPr>
        <w:t>pp</w:t>
      </w:r>
      <w:proofErr w:type="gramEnd"/>
      <w:r w:rsidR="00614279" w:rsidRPr="003A63AC">
        <w:rPr>
          <w:bCs/>
          <w:sz w:val="16"/>
          <w:szCs w:val="16"/>
          <w:lang w:bidi="hi-IN"/>
        </w:rPr>
        <w:t>: 909-912, Sept 2013</w:t>
      </w:r>
      <w:r w:rsidR="00614279" w:rsidRPr="003A63AC">
        <w:rPr>
          <w:iCs/>
          <w:sz w:val="16"/>
          <w:szCs w:val="16"/>
        </w:rPr>
        <w:t>.</w:t>
      </w:r>
    </w:p>
    <w:p w:rsidR="008A6995" w:rsidRDefault="00614279" w:rsidP="008A6995">
      <w:pPr>
        <w:pStyle w:val="IEEEReferenceItem"/>
        <w:spacing w:line="276" w:lineRule="auto"/>
        <w:rPr>
          <w:szCs w:val="16"/>
        </w:rPr>
      </w:pPr>
      <w:r>
        <w:rPr>
          <w:iCs/>
          <w:szCs w:val="16"/>
        </w:rPr>
        <w:lastRenderedPageBreak/>
        <w:t xml:space="preserve">[10]  </w:t>
      </w:r>
      <w:r w:rsidR="008A6995">
        <w:rPr>
          <w:iCs/>
          <w:szCs w:val="16"/>
        </w:rPr>
        <w:t xml:space="preserve"> </w:t>
      </w:r>
      <w:r>
        <w:rPr>
          <w:szCs w:val="16"/>
        </w:rPr>
        <w:t>Mahammed Yousuf and R.M.Shimpale “Dynamic analysis of Reinfo</w:t>
      </w:r>
      <w:r w:rsidR="00D50942">
        <w:rPr>
          <w:szCs w:val="16"/>
        </w:rPr>
        <w:t>rced concrete buildings with pla</w:t>
      </w:r>
      <w:r>
        <w:rPr>
          <w:szCs w:val="16"/>
        </w:rPr>
        <w:t>n irregularities”.International Journal of Emerging technology and Advanced Engg.ISSN 2250-2459 ISO 9001:2008</w:t>
      </w:r>
    </w:p>
    <w:p w:rsidR="008A6995" w:rsidRDefault="008A6995" w:rsidP="008A6995">
      <w:pPr>
        <w:pStyle w:val="IEEEReferenceItem"/>
        <w:rPr>
          <w:szCs w:val="16"/>
        </w:rPr>
      </w:pPr>
      <w:r>
        <w:rPr>
          <w:szCs w:val="16"/>
        </w:rPr>
        <w:t>[11</w:t>
      </w:r>
      <w:r w:rsidR="00D50942">
        <w:rPr>
          <w:szCs w:val="16"/>
        </w:rPr>
        <w:t>] Prof.Dr.Qaiser</w:t>
      </w:r>
      <w:r>
        <w:rPr>
          <w:szCs w:val="16"/>
        </w:rPr>
        <w:t xml:space="preserve"> uz</w:t>
      </w:r>
      <w:r w:rsidR="00D50942">
        <w:rPr>
          <w:szCs w:val="16"/>
        </w:rPr>
        <w:t>, Zaman</w:t>
      </w:r>
      <w:r>
        <w:rPr>
          <w:szCs w:val="16"/>
        </w:rPr>
        <w:t xml:space="preserve"> khan “Evaluation of effect of Response spectrum Analysis on Height of Building</w:t>
      </w:r>
      <w:r>
        <w:rPr>
          <w:bCs/>
          <w:szCs w:val="16"/>
        </w:rPr>
        <w:t>”International conference (ICSBE-2010)</w:t>
      </w:r>
      <w:r w:rsidRPr="003A2868">
        <w:rPr>
          <w:szCs w:val="16"/>
        </w:rPr>
        <w:t>.</w:t>
      </w:r>
    </w:p>
    <w:p w:rsidR="008A6995" w:rsidRPr="008A6995" w:rsidRDefault="0064791F" w:rsidP="008A6995">
      <w:pPr>
        <w:pStyle w:val="IEEEReferenceItem"/>
      </w:pPr>
      <w:r>
        <w:rPr>
          <w:szCs w:val="16"/>
        </w:rPr>
        <w:t xml:space="preserve"> </w:t>
      </w:r>
      <w:r w:rsidR="00734DFF">
        <w:rPr>
          <w:szCs w:val="16"/>
        </w:rPr>
        <w:t>[12</w:t>
      </w:r>
      <w:r w:rsidR="008A6995">
        <w:rPr>
          <w:szCs w:val="16"/>
        </w:rPr>
        <w:t xml:space="preserve">]    </w:t>
      </w:r>
      <w:r w:rsidR="008A6995" w:rsidRPr="000B2327">
        <w:t>Bhavin H.Zaveri Jasmin A.Gadhiya “Comparative study of steel, RCC and composite building´”International Journal of Innovative Resarch in science Volume 05,1Jan2016 ISSN-2319-8753</w:t>
      </w:r>
    </w:p>
    <w:p w:rsidR="00600199" w:rsidRDefault="00734DFF" w:rsidP="00600199">
      <w:pPr>
        <w:pStyle w:val="IEEEReferenceItem"/>
        <w:spacing w:line="276" w:lineRule="auto"/>
        <w:rPr>
          <w:szCs w:val="16"/>
        </w:rPr>
      </w:pPr>
      <w:r>
        <w:rPr>
          <w:szCs w:val="16"/>
        </w:rPr>
        <w:t>[13</w:t>
      </w:r>
      <w:r w:rsidR="008A6995">
        <w:rPr>
          <w:szCs w:val="16"/>
        </w:rPr>
        <w:t xml:space="preserve">]    </w:t>
      </w:r>
      <w:r w:rsidR="008A6995" w:rsidRPr="005D56FA">
        <w:rPr>
          <w:szCs w:val="16"/>
        </w:rPr>
        <w:t>Mahe</w:t>
      </w:r>
      <w:r w:rsidR="008A6995">
        <w:rPr>
          <w:szCs w:val="16"/>
        </w:rPr>
        <w:t xml:space="preserve">sh N. Patil, Yogesh N. Sonawane, </w:t>
      </w:r>
      <w:r w:rsidR="008A6995" w:rsidRPr="005D56FA">
        <w:rPr>
          <w:szCs w:val="16"/>
        </w:rPr>
        <w:t xml:space="preserve">“Seismic Analysis of Multistoried Building” from </w:t>
      </w:r>
      <w:r w:rsidR="008A6995" w:rsidRPr="005D56FA">
        <w:rPr>
          <w:bCs/>
          <w:szCs w:val="16"/>
        </w:rPr>
        <w:t>International Journal of Engineering and Innovative Technology (IJEIT)</w:t>
      </w:r>
      <w:r w:rsidR="008A6995">
        <w:rPr>
          <w:bCs/>
          <w:szCs w:val="16"/>
        </w:rPr>
        <w:t>,</w:t>
      </w:r>
      <w:r w:rsidR="008A6995" w:rsidRPr="005D56FA">
        <w:rPr>
          <w:bCs/>
          <w:szCs w:val="16"/>
        </w:rPr>
        <w:t xml:space="preserve"> Volume 4, Issue 9, March 2015 ISSN: 2277-3754.</w:t>
      </w:r>
      <w:r w:rsidR="00600199">
        <w:rPr>
          <w:szCs w:val="16"/>
        </w:rPr>
        <w:t xml:space="preserve"> </w:t>
      </w:r>
    </w:p>
    <w:p w:rsidR="00600199" w:rsidRDefault="00600199" w:rsidP="00600199">
      <w:pPr>
        <w:pStyle w:val="IEEEReferenceItem"/>
        <w:spacing w:line="276" w:lineRule="auto"/>
        <w:rPr>
          <w:szCs w:val="16"/>
        </w:rPr>
      </w:pPr>
      <w:r>
        <w:rPr>
          <w:szCs w:val="16"/>
        </w:rPr>
        <w:t xml:space="preserve"> </w:t>
      </w:r>
      <w:r w:rsidR="00734DFF">
        <w:rPr>
          <w:szCs w:val="16"/>
        </w:rPr>
        <w:t>[14</w:t>
      </w:r>
      <w:proofErr w:type="gramStart"/>
      <w:r>
        <w:rPr>
          <w:szCs w:val="16"/>
        </w:rPr>
        <w:t xml:space="preserve">]  </w:t>
      </w:r>
      <w:r w:rsidR="008A6995" w:rsidRPr="00600199">
        <w:rPr>
          <w:szCs w:val="16"/>
        </w:rPr>
        <w:t>Wilkinson</w:t>
      </w:r>
      <w:proofErr w:type="gramEnd"/>
      <w:r w:rsidR="008A6995" w:rsidRPr="00600199">
        <w:rPr>
          <w:szCs w:val="16"/>
        </w:rPr>
        <w:t xml:space="preserve"> S and Hiley </w:t>
      </w:r>
      <w:r>
        <w:rPr>
          <w:szCs w:val="16"/>
        </w:rPr>
        <w:t>R (2006), “A Non</w:t>
      </w:r>
      <w:r w:rsidR="008A6995" w:rsidRPr="00600199">
        <w:rPr>
          <w:szCs w:val="16"/>
        </w:rPr>
        <w:t xml:space="preserve"> Linear Response </w:t>
      </w:r>
      <w:r>
        <w:rPr>
          <w:szCs w:val="16"/>
        </w:rPr>
        <w:t xml:space="preserve">                  History Model for the</w:t>
      </w:r>
      <w:r w:rsidR="008A6995" w:rsidRPr="00600199">
        <w:rPr>
          <w:szCs w:val="16"/>
        </w:rPr>
        <w:t xml:space="preserve">Seismic Analysis of High-Rise FramedBuildings”, </w:t>
      </w:r>
      <w:r w:rsidR="008A6995" w:rsidRPr="00600199">
        <w:rPr>
          <w:i/>
          <w:iCs/>
          <w:szCs w:val="16"/>
        </w:rPr>
        <w:t>Computers and Structures,</w:t>
      </w:r>
      <w:r w:rsidR="008A6995" w:rsidRPr="00600199">
        <w:rPr>
          <w:szCs w:val="16"/>
        </w:rPr>
        <w:t>Vol. 84.</w:t>
      </w:r>
      <w:r w:rsidRPr="00600199">
        <w:rPr>
          <w:szCs w:val="16"/>
        </w:rPr>
        <w:t xml:space="preserve"> </w:t>
      </w:r>
    </w:p>
    <w:p w:rsidR="002E578F" w:rsidRPr="001639B3" w:rsidRDefault="00734DFF" w:rsidP="001639B3">
      <w:pPr>
        <w:pStyle w:val="IEEEReferenceItem"/>
        <w:spacing w:line="276" w:lineRule="auto"/>
        <w:rPr>
          <w:szCs w:val="16"/>
        </w:rPr>
      </w:pPr>
      <w:r>
        <w:rPr>
          <w:szCs w:val="16"/>
        </w:rPr>
        <w:t xml:space="preserve"> [15</w:t>
      </w:r>
      <w:r w:rsidR="00600199">
        <w:rPr>
          <w:szCs w:val="16"/>
        </w:rPr>
        <w:t xml:space="preserve">] </w:t>
      </w:r>
      <w:r w:rsidR="00600199" w:rsidRPr="00600199">
        <w:rPr>
          <w:szCs w:val="16"/>
        </w:rPr>
        <w:t xml:space="preserve">Pravin B. Waghmare, P.S.Pajgade and N. M. Kanhe, Response spectrum analysis of a shear frame structure by </w:t>
      </w:r>
      <w:r w:rsidR="00A85B7F">
        <w:rPr>
          <w:szCs w:val="16"/>
        </w:rPr>
        <w:t xml:space="preserve">  </w:t>
      </w:r>
      <w:r w:rsidR="00600199" w:rsidRPr="00600199">
        <w:rPr>
          <w:szCs w:val="16"/>
        </w:rPr>
        <w:t xml:space="preserve">using MATLAB, </w:t>
      </w:r>
      <w:r w:rsidR="00600199" w:rsidRPr="00600199">
        <w:rPr>
          <w:i/>
          <w:iCs/>
          <w:szCs w:val="16"/>
        </w:rPr>
        <w:t xml:space="preserve">Int. Journal of Applied Sciences and </w:t>
      </w:r>
      <w:r w:rsidR="001639B3">
        <w:rPr>
          <w:i/>
          <w:iCs/>
          <w:szCs w:val="16"/>
        </w:rPr>
        <w:t xml:space="preserve">      </w:t>
      </w:r>
      <w:r w:rsidR="00600199" w:rsidRPr="00600199">
        <w:rPr>
          <w:i/>
          <w:iCs/>
          <w:szCs w:val="16"/>
        </w:rPr>
        <w:t>Engineering Research, Vol. 1, No. 2, 2012</w:t>
      </w:r>
      <w:r w:rsidR="00F84EE1">
        <w:rPr>
          <w:i/>
          <w:iCs/>
          <w:szCs w:val="16"/>
        </w:rPr>
        <w:t>4</w:t>
      </w:r>
    </w:p>
    <w:p w:rsidR="003945FA" w:rsidRDefault="00734DFF" w:rsidP="001639B3">
      <w:pPr>
        <w:pStyle w:val="IEEEReferenceItem"/>
        <w:rPr>
          <w:szCs w:val="16"/>
        </w:rPr>
      </w:pPr>
      <w:r>
        <w:rPr>
          <w:bCs/>
          <w:szCs w:val="16"/>
        </w:rPr>
        <w:t>[16</w:t>
      </w:r>
      <w:r w:rsidR="00F84EE1">
        <w:rPr>
          <w:bCs/>
          <w:szCs w:val="16"/>
        </w:rPr>
        <w:t>]</w:t>
      </w:r>
      <w:r w:rsidR="00946D5F">
        <w:rPr>
          <w:bCs/>
          <w:szCs w:val="16"/>
        </w:rPr>
        <w:t xml:space="preserve">  </w:t>
      </w:r>
      <w:r w:rsidR="00F84EE1">
        <w:rPr>
          <w:bCs/>
          <w:szCs w:val="16"/>
        </w:rPr>
        <w:t xml:space="preserve"> </w:t>
      </w:r>
      <w:r w:rsidR="00F84EE1" w:rsidRPr="005D56FA">
        <w:rPr>
          <w:bCs/>
          <w:szCs w:val="16"/>
        </w:rPr>
        <w:t>Patnala V S Nee</w:t>
      </w:r>
      <w:r w:rsidR="00F84EE1">
        <w:rPr>
          <w:bCs/>
          <w:szCs w:val="16"/>
        </w:rPr>
        <w:t xml:space="preserve">lima, Ramancharla Pradeep Kumar, </w:t>
      </w:r>
      <w:r w:rsidR="00F84EE1" w:rsidRPr="005D56FA">
        <w:rPr>
          <w:bCs/>
          <w:szCs w:val="16"/>
        </w:rPr>
        <w:t>“Seismic Behaviour of RC Frame with URM Infill: A Case Study”</w:t>
      </w:r>
      <w:r w:rsidR="00F84EE1">
        <w:rPr>
          <w:bCs/>
          <w:szCs w:val="16"/>
        </w:rPr>
        <w:t>,</w:t>
      </w:r>
      <w:r w:rsidR="00F84EE1" w:rsidRPr="005D56FA">
        <w:rPr>
          <w:iCs/>
          <w:szCs w:val="16"/>
        </w:rPr>
        <w:t xml:space="preserve"> International Journal of Education and applied resea</w:t>
      </w:r>
      <w:r w:rsidR="00F84EE1">
        <w:rPr>
          <w:iCs/>
          <w:szCs w:val="16"/>
        </w:rPr>
        <w:t xml:space="preserve">rch (IJEAR), </w:t>
      </w:r>
      <w:r w:rsidR="00F84EE1" w:rsidRPr="005D56FA">
        <w:rPr>
          <w:bCs/>
          <w:szCs w:val="16"/>
        </w:rPr>
        <w:t>Vol. 4, Issue Spl-2, Jan - June 2014 ISSN: 2348</w:t>
      </w:r>
      <w:r w:rsidR="00F84EE1">
        <w:rPr>
          <w:bCs/>
          <w:szCs w:val="16"/>
        </w:rPr>
        <w:t xml:space="preserve"> </w:t>
      </w:r>
      <w:r w:rsidR="00F84EE1" w:rsidRPr="005D56FA">
        <w:rPr>
          <w:bCs/>
          <w:szCs w:val="16"/>
        </w:rPr>
        <w:t>-0033 (Online) ISSN : 2249-4944 (IJERA)</w:t>
      </w:r>
      <w:r w:rsidR="00F84EE1">
        <w:rPr>
          <w:bCs/>
          <w:szCs w:val="16"/>
        </w:rPr>
        <w:t>,</w:t>
      </w:r>
      <w:r w:rsidR="00F84EE1" w:rsidRPr="005D56FA">
        <w:rPr>
          <w:bCs/>
          <w:szCs w:val="16"/>
        </w:rPr>
        <w:t xml:space="preserve"> </w:t>
      </w:r>
      <w:r w:rsidR="00F84EE1" w:rsidRPr="005D56FA">
        <w:rPr>
          <w:bCs/>
          <w:szCs w:val="16"/>
        </w:rPr>
        <w:lastRenderedPageBreak/>
        <w:t>Vol. 3, Issue 4, Jul-Aug 2013, pp.176-185 ISSN: 2248-9622.</w:t>
      </w:r>
      <w:r w:rsidR="00F84EE1">
        <w:rPr>
          <w:szCs w:val="16"/>
        </w:rPr>
        <w:t>.</w:t>
      </w:r>
    </w:p>
    <w:p w:rsidR="001639B3" w:rsidRPr="0002104B" w:rsidRDefault="001639B3" w:rsidP="001639B3">
      <w:pPr>
        <w:pStyle w:val="IEEEReferenceItem"/>
      </w:pPr>
      <w:r w:rsidRPr="001639B3">
        <w:rPr>
          <w:szCs w:val="16"/>
        </w:rPr>
        <w:t xml:space="preserve"> </w:t>
      </w:r>
      <w:r w:rsidR="003945FA">
        <w:rPr>
          <w:szCs w:val="16"/>
        </w:rPr>
        <w:t>[17</w:t>
      </w:r>
      <w:r>
        <w:rPr>
          <w:szCs w:val="16"/>
        </w:rPr>
        <w:t xml:space="preserve">] </w:t>
      </w:r>
      <w:r>
        <w:rPr>
          <w:szCs w:val="16"/>
        </w:rPr>
        <w:tab/>
      </w:r>
      <w:proofErr w:type="spellStart"/>
      <w:r w:rsidRPr="00DD1E5F">
        <w:t>Sagar</w:t>
      </w:r>
      <w:proofErr w:type="spellEnd"/>
      <w:r w:rsidRPr="00DD1E5F">
        <w:t xml:space="preserve"> R Padol1, </w:t>
      </w:r>
      <w:proofErr w:type="spellStart"/>
      <w:r w:rsidRPr="00DD1E5F">
        <w:t>Rajashekhar</w:t>
      </w:r>
      <w:proofErr w:type="spellEnd"/>
      <w:r w:rsidRPr="00DD1E5F">
        <w:t xml:space="preserve"> S. Talikoti2 </w:t>
      </w:r>
      <w:r>
        <w:t>“R</w:t>
      </w:r>
      <w:r w:rsidRPr="00DD1E5F">
        <w:t xml:space="preserve">eview paper </w:t>
      </w:r>
      <w:r w:rsidRPr="00F84EE1">
        <w:t>on</w:t>
      </w:r>
      <w:r w:rsidRPr="00DD1E5F">
        <w:t xml:space="preserve"> seismic responses of multistored rcc building with mass irregularity review paper on seismic responses of multistored rcc building with mass irregularity</w:t>
      </w:r>
      <w:r>
        <w:t>”</w:t>
      </w:r>
      <w:r w:rsidRPr="00DD1E5F">
        <w:t xml:space="preserve"> IJRET: International Journal of Research in Engineering and</w:t>
      </w:r>
      <w:r>
        <w:t xml:space="preserve"> Technology ISSN: 2319-1163 | </w:t>
      </w:r>
      <w:r w:rsidRPr="00DD1E5F">
        <w:t>ISSN: 2321-7308</w:t>
      </w:r>
    </w:p>
    <w:p w:rsidR="001639B3" w:rsidRDefault="00996ACE" w:rsidP="001639B3">
      <w:pPr>
        <w:pStyle w:val="IEEEReferenceItem"/>
        <w:spacing w:line="276" w:lineRule="auto"/>
        <w:rPr>
          <w:i/>
          <w:iCs/>
          <w:szCs w:val="16"/>
        </w:rPr>
      </w:pPr>
      <w:r>
        <w:rPr>
          <w:szCs w:val="16"/>
        </w:rPr>
        <w:t xml:space="preserve"> </w:t>
      </w:r>
      <w:r w:rsidR="00734DFF">
        <w:rPr>
          <w:szCs w:val="16"/>
        </w:rPr>
        <w:t>[18</w:t>
      </w:r>
      <w:r w:rsidR="001639B3">
        <w:rPr>
          <w:szCs w:val="16"/>
        </w:rPr>
        <w:t xml:space="preserve">] </w:t>
      </w:r>
      <w:proofErr w:type="spellStart"/>
      <w:r w:rsidR="001639B3" w:rsidRPr="005D4524">
        <w:t>Romy</w:t>
      </w:r>
      <w:proofErr w:type="spellEnd"/>
      <w:r w:rsidR="001639B3" w:rsidRPr="005D4524">
        <w:t xml:space="preserve"> Mohan, C </w:t>
      </w:r>
      <w:proofErr w:type="spellStart"/>
      <w:r w:rsidR="001639B3" w:rsidRPr="005D4524">
        <w:t>P</w:t>
      </w:r>
      <w:r w:rsidR="001639B3">
        <w:t>rabha</w:t>
      </w:r>
      <w:proofErr w:type="spellEnd"/>
      <w:r w:rsidR="001639B3">
        <w:t xml:space="preserve">, “Dynamic Analysis of RCC </w:t>
      </w:r>
      <w:r w:rsidR="001639B3" w:rsidRPr="005D4524">
        <w:t>Buildings with Shear Wall”, International Journal of</w:t>
      </w:r>
    </w:p>
    <w:p w:rsidR="001639B3" w:rsidRPr="00F84EE1" w:rsidRDefault="001639B3" w:rsidP="001639B3">
      <w:pPr>
        <w:pStyle w:val="IEEEReferenceItem"/>
        <w:ind w:left="0" w:firstLine="0"/>
      </w:pPr>
      <w:r>
        <w:t xml:space="preserve">        </w:t>
      </w:r>
      <w:r w:rsidR="00996ACE">
        <w:t xml:space="preserve"> </w:t>
      </w:r>
      <w:r>
        <w:t xml:space="preserve"> </w:t>
      </w:r>
      <w:r w:rsidRPr="005D4524">
        <w:t>Earth Sciences and Engineering ISSN 0974-5904</w:t>
      </w:r>
      <w:proofErr w:type="gramStart"/>
      <w:r w:rsidRPr="005D4524">
        <w:t xml:space="preserve">, </w:t>
      </w:r>
      <w:r>
        <w:t xml:space="preserve"> </w:t>
      </w:r>
      <w:r w:rsidRPr="005D4524">
        <w:t>.</w:t>
      </w:r>
      <w:proofErr w:type="gramEnd"/>
    </w:p>
    <w:p w:rsidR="00996ACE" w:rsidRDefault="00996ACE" w:rsidP="00996ACE">
      <w:pPr>
        <w:tabs>
          <w:tab w:val="left" w:pos="270"/>
        </w:tabs>
        <w:spacing w:line="252" w:lineRule="auto"/>
        <w:ind w:left="360" w:hanging="360"/>
        <w:jc w:val="both"/>
        <w:rPr>
          <w:bCs/>
          <w:sz w:val="16"/>
          <w:szCs w:val="16"/>
        </w:rPr>
      </w:pPr>
      <w:r>
        <w:rPr>
          <w:sz w:val="16"/>
          <w:szCs w:val="16"/>
        </w:rPr>
        <w:t xml:space="preserve"> </w:t>
      </w:r>
      <w:r w:rsidR="00734DFF">
        <w:rPr>
          <w:sz w:val="16"/>
          <w:szCs w:val="16"/>
        </w:rPr>
        <w:t>[19</w:t>
      </w:r>
      <w:r>
        <w:rPr>
          <w:sz w:val="16"/>
          <w:szCs w:val="16"/>
        </w:rPr>
        <w:t xml:space="preserve">] </w:t>
      </w:r>
      <w:r w:rsidR="001639B3" w:rsidRPr="0002104B">
        <w:rPr>
          <w:sz w:val="16"/>
          <w:szCs w:val="16"/>
        </w:rPr>
        <w:t xml:space="preserve">Bhakti Narayan Harne1, Prof. R. R. </w:t>
      </w:r>
      <w:proofErr w:type="spellStart"/>
      <w:r w:rsidR="001639B3" w:rsidRPr="0002104B">
        <w:rPr>
          <w:sz w:val="16"/>
          <w:szCs w:val="16"/>
        </w:rPr>
        <w:t>Shinde</w:t>
      </w:r>
      <w:proofErr w:type="spellEnd"/>
      <w:r w:rsidR="001639B3" w:rsidRPr="0002104B">
        <w:rPr>
          <w:sz w:val="16"/>
          <w:szCs w:val="16"/>
        </w:rPr>
        <w:t xml:space="preserve">, “Seismic </w:t>
      </w:r>
      <w:r w:rsidR="001639B3">
        <w:rPr>
          <w:sz w:val="16"/>
          <w:szCs w:val="16"/>
        </w:rPr>
        <w:t xml:space="preserve">  </w:t>
      </w:r>
      <w:r w:rsidR="00807126">
        <w:rPr>
          <w:sz w:val="16"/>
          <w:szCs w:val="16"/>
        </w:rPr>
        <w:t xml:space="preserve">           </w:t>
      </w:r>
      <w:r w:rsidR="001639B3" w:rsidRPr="0002104B">
        <w:rPr>
          <w:sz w:val="16"/>
          <w:szCs w:val="16"/>
        </w:rPr>
        <w:t>Performance of Multi-Storie</w:t>
      </w:r>
      <w:r w:rsidR="001639B3">
        <w:rPr>
          <w:sz w:val="16"/>
          <w:szCs w:val="16"/>
        </w:rPr>
        <w:t xml:space="preserve">d RC Building with Soft Storey    </w:t>
      </w:r>
      <w:r w:rsidR="001639B3" w:rsidRPr="0002104B">
        <w:rPr>
          <w:bCs/>
          <w:sz w:val="16"/>
          <w:szCs w:val="16"/>
        </w:rPr>
        <w:t xml:space="preserve">International Journal of Emerging Technology and </w:t>
      </w:r>
      <w:proofErr w:type="gramStart"/>
      <w:r w:rsidR="001639B3" w:rsidRPr="0002104B">
        <w:rPr>
          <w:bCs/>
          <w:sz w:val="16"/>
          <w:szCs w:val="16"/>
        </w:rPr>
        <w:t xml:space="preserve">Advanced </w:t>
      </w:r>
      <w:r w:rsidR="001639B3">
        <w:rPr>
          <w:bCs/>
          <w:sz w:val="16"/>
          <w:szCs w:val="16"/>
        </w:rPr>
        <w:t xml:space="preserve"> </w:t>
      </w:r>
      <w:r w:rsidR="001639B3" w:rsidRPr="0002104B">
        <w:rPr>
          <w:bCs/>
          <w:sz w:val="16"/>
          <w:szCs w:val="16"/>
        </w:rPr>
        <w:t>Engineering</w:t>
      </w:r>
      <w:proofErr w:type="gramEnd"/>
      <w:r w:rsidR="001639B3" w:rsidRPr="0002104B">
        <w:rPr>
          <w:bCs/>
          <w:sz w:val="16"/>
          <w:szCs w:val="16"/>
        </w:rPr>
        <w:t xml:space="preserve">, Volume 5, Issue 8, </w:t>
      </w:r>
      <w:r>
        <w:rPr>
          <w:bCs/>
          <w:sz w:val="16"/>
          <w:szCs w:val="16"/>
        </w:rPr>
        <w:t>August 2015 ISSN 22</w:t>
      </w:r>
    </w:p>
    <w:p w:rsidR="00996ACE" w:rsidRDefault="00807126" w:rsidP="00996ACE">
      <w:pPr>
        <w:pStyle w:val="IEEEReferenceItem"/>
      </w:pPr>
      <w:r>
        <w:rPr>
          <w:bCs/>
          <w:szCs w:val="16"/>
        </w:rPr>
        <w:t xml:space="preserve"> </w:t>
      </w:r>
      <w:r w:rsidR="00996ACE">
        <w:rPr>
          <w:szCs w:val="16"/>
        </w:rPr>
        <w:t>[20]</w:t>
      </w:r>
      <w:r>
        <w:rPr>
          <w:szCs w:val="16"/>
        </w:rPr>
        <w:t xml:space="preserve">  </w:t>
      </w:r>
      <w:r w:rsidR="00996ACE">
        <w:rPr>
          <w:szCs w:val="16"/>
        </w:rPr>
        <w:t xml:space="preserve"> </w:t>
      </w:r>
      <w:r w:rsidR="00996ACE">
        <w:t>N.M .</w:t>
      </w:r>
      <w:proofErr w:type="spellStart"/>
      <w:proofErr w:type="gramStart"/>
      <w:r w:rsidR="00996ACE">
        <w:t>Nikam</w:t>
      </w:r>
      <w:proofErr w:type="spellEnd"/>
      <w:r w:rsidR="00996ACE">
        <w:t xml:space="preserve"> ,</w:t>
      </w:r>
      <w:proofErr w:type="gramEnd"/>
      <w:r w:rsidR="00996ACE">
        <w:t xml:space="preserve"> </w:t>
      </w:r>
      <w:proofErr w:type="spellStart"/>
      <w:r w:rsidR="00996ACE">
        <w:t>L.G.Kulkarnix</w:t>
      </w:r>
      <w:proofErr w:type="spellEnd"/>
      <w:r w:rsidR="00996ACE">
        <w:t xml:space="preserve"> ”Pushover analysis of building with shear wall “ IJESC-</w:t>
      </w:r>
      <w:r w:rsidR="00996ACE">
        <w:tab/>
        <w:t>Volume -6  Issue no.6</w:t>
      </w:r>
    </w:p>
    <w:p w:rsidR="00996ACE" w:rsidRDefault="00996ACE" w:rsidP="00996ACE">
      <w:pPr>
        <w:pStyle w:val="IEEEReferenceItem"/>
      </w:pPr>
      <w:r>
        <w:rPr>
          <w:szCs w:val="16"/>
        </w:rPr>
        <w:t xml:space="preserve"> [21]   </w:t>
      </w:r>
      <w:r w:rsidR="008D51FA">
        <w:t xml:space="preserve">Mohammad </w:t>
      </w:r>
      <w:proofErr w:type="spellStart"/>
      <w:r w:rsidR="008D51FA">
        <w:t>Azoz</w:t>
      </w:r>
      <w:proofErr w:type="spellEnd"/>
      <w:r w:rsidR="008D51FA">
        <w:t xml:space="preserve">, </w:t>
      </w:r>
      <w:proofErr w:type="spellStart"/>
      <w:r w:rsidR="008D51FA">
        <w:t>Anshul</w:t>
      </w:r>
      <w:proofErr w:type="spellEnd"/>
      <w:r w:rsidR="008D51FA">
        <w:t xml:space="preserve"> R </w:t>
      </w:r>
      <w:proofErr w:type="spellStart"/>
      <w:r w:rsidR="008D51FA">
        <w:t>Nikhade</w:t>
      </w:r>
      <w:proofErr w:type="spellEnd"/>
      <w:r w:rsidR="008D51FA">
        <w:t xml:space="preserve"> “Pushover analysis of G+10 Reinforced concrete structures for zone II and zone III as per IS1893(2002)”.</w:t>
      </w:r>
    </w:p>
    <w:p w:rsidR="008D51FA" w:rsidRPr="008A6995" w:rsidRDefault="00807126" w:rsidP="008D51FA">
      <w:pPr>
        <w:pStyle w:val="IEEEReferenceItem"/>
      </w:pPr>
      <w:r>
        <w:rPr>
          <w:szCs w:val="16"/>
        </w:rPr>
        <w:t xml:space="preserve"> [22</w:t>
      </w:r>
      <w:proofErr w:type="gramStart"/>
      <w:r>
        <w:rPr>
          <w:szCs w:val="16"/>
        </w:rPr>
        <w:t xml:space="preserve">]  </w:t>
      </w:r>
      <w:proofErr w:type="spellStart"/>
      <w:r w:rsidR="008D51FA">
        <w:t>Jyoti</w:t>
      </w:r>
      <w:proofErr w:type="spellEnd"/>
      <w:proofErr w:type="gramEnd"/>
      <w:r w:rsidR="008D51FA">
        <w:t xml:space="preserve"> </w:t>
      </w:r>
      <w:proofErr w:type="spellStart"/>
      <w:r w:rsidR="008D51FA">
        <w:t>patil</w:t>
      </w:r>
      <w:proofErr w:type="spellEnd"/>
      <w:r w:rsidR="008D51FA">
        <w:t xml:space="preserve">, </w:t>
      </w:r>
      <w:proofErr w:type="spellStart"/>
      <w:r w:rsidR="008D51FA">
        <w:t>dr.D.K</w:t>
      </w:r>
      <w:proofErr w:type="spellEnd"/>
      <w:r w:rsidR="008D51FA">
        <w:t xml:space="preserve"> </w:t>
      </w:r>
      <w:proofErr w:type="spellStart"/>
      <w:r w:rsidR="008D51FA">
        <w:t>Kulkarni</w:t>
      </w:r>
      <w:proofErr w:type="spellEnd"/>
      <w:r w:rsidR="008D51FA">
        <w:t xml:space="preserve"> “Performance based evaluation of framed reinforced shear wall by pushover </w:t>
      </w:r>
      <w:proofErr w:type="spellStart"/>
      <w:r w:rsidR="008D51FA">
        <w:t>analysis”International</w:t>
      </w:r>
      <w:proofErr w:type="spellEnd"/>
      <w:r w:rsidR="008D51FA">
        <w:t xml:space="preserve"> journal of engineering and technology ISSN2395-0056</w:t>
      </w:r>
    </w:p>
    <w:p w:rsidR="008D51FA" w:rsidRPr="008A6995" w:rsidRDefault="008D51FA" w:rsidP="00996ACE">
      <w:pPr>
        <w:pStyle w:val="IEEEReferenceItem"/>
      </w:pPr>
    </w:p>
    <w:p w:rsidR="00996ACE" w:rsidRPr="008A6995" w:rsidRDefault="00996ACE" w:rsidP="00996ACE">
      <w:pPr>
        <w:pStyle w:val="IEEEReferenceItem"/>
      </w:pPr>
    </w:p>
    <w:p w:rsidR="00996ACE" w:rsidRPr="00996ACE" w:rsidRDefault="00996ACE" w:rsidP="00996ACE">
      <w:pPr>
        <w:tabs>
          <w:tab w:val="left" w:pos="270"/>
        </w:tabs>
        <w:spacing w:line="252" w:lineRule="auto"/>
        <w:ind w:left="360" w:hanging="360"/>
        <w:jc w:val="both"/>
        <w:rPr>
          <w:bCs/>
          <w:sz w:val="16"/>
          <w:szCs w:val="16"/>
        </w:rPr>
        <w:sectPr w:rsidR="00996ACE" w:rsidRPr="00996ACE" w:rsidSect="00EC6224">
          <w:type w:val="continuous"/>
          <w:pgSz w:w="12240" w:h="15840"/>
          <w:pgMar w:top="1440" w:right="1440" w:bottom="1440" w:left="1440" w:header="720" w:footer="720" w:gutter="0"/>
          <w:cols w:num="2" w:space="720"/>
          <w:docGrid w:linePitch="360"/>
        </w:sectPr>
      </w:pPr>
      <w:r>
        <w:rPr>
          <w:bCs/>
          <w:sz w:val="16"/>
          <w:szCs w:val="16"/>
        </w:rPr>
        <w:t xml:space="preserve"> ,</w:t>
      </w:r>
    </w:p>
    <w:p w:rsidR="002E578F" w:rsidRPr="0035212E" w:rsidRDefault="002E578F" w:rsidP="005B4C55">
      <w:pPr>
        <w:rPr>
          <w:b/>
        </w:rPr>
      </w:pPr>
    </w:p>
    <w:sectPr w:rsidR="002E578F" w:rsidRPr="0035212E" w:rsidSect="00EC6224">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30FB" w:rsidRDefault="008E30FB" w:rsidP="007867CE">
      <w:r>
        <w:separator/>
      </w:r>
    </w:p>
  </w:endnote>
  <w:endnote w:type="continuationSeparator" w:id="0">
    <w:p w:rsidR="008E30FB" w:rsidRDefault="008E30FB" w:rsidP="00786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30FB" w:rsidRDefault="008E30FB" w:rsidP="007867CE">
      <w:r>
        <w:separator/>
      </w:r>
    </w:p>
  </w:footnote>
  <w:footnote w:type="continuationSeparator" w:id="0">
    <w:p w:rsidR="008E30FB" w:rsidRDefault="008E30FB" w:rsidP="007867C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51905940"/>
    <w:lvl w:ilvl="0">
      <w:start w:val="1"/>
      <w:numFmt w:val="upperRoman"/>
      <w:pStyle w:val="Heading1"/>
      <w:lvlText w:val="%1."/>
      <w:legacy w:legacy="1" w:legacySpace="144" w:legacyIndent="144"/>
      <w:lvlJc w:val="left"/>
      <w:pPr>
        <w:ind w:left="0" w:firstLine="0"/>
      </w:pPr>
    </w:lvl>
    <w:lvl w:ilvl="1">
      <w:start w:val="1"/>
      <w:numFmt w:val="upperLetter"/>
      <w:pStyle w:val="Heading2"/>
      <w:lvlText w:val="%2."/>
      <w:legacy w:legacy="1" w:legacySpace="144" w:legacyIndent="144"/>
      <w:lvlJc w:val="left"/>
      <w:pPr>
        <w:ind w:left="0" w:firstLine="0"/>
      </w:pPr>
      <w:rPr>
        <w:b/>
        <w:i w:val="0"/>
      </w:rPr>
    </w:lvl>
    <w:lvl w:ilvl="2">
      <w:start w:val="1"/>
      <w:numFmt w:val="decimal"/>
      <w:pStyle w:val="Heading3"/>
      <w:lvlText w:val="%3)"/>
      <w:legacy w:legacy="1" w:legacySpace="144" w:legacyIndent="144"/>
      <w:lvlJc w:val="left"/>
      <w:pPr>
        <w:ind w:left="0" w:firstLine="0"/>
      </w:pPr>
      <w:rPr>
        <w:i/>
      </w:rPr>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34444D07"/>
    <w:multiLevelType w:val="hybridMultilevel"/>
    <w:tmpl w:val="121880B2"/>
    <w:lvl w:ilvl="0" w:tplc="43BAB8E0">
      <w:start w:val="1"/>
      <w:numFmt w:val="decimal"/>
      <w:lvlText w:val="%1."/>
      <w:lvlJc w:val="left"/>
      <w:pPr>
        <w:ind w:left="720" w:hanging="360"/>
      </w:pPr>
    </w:lvl>
    <w:lvl w:ilvl="1" w:tplc="E228DED0">
      <w:start w:val="1"/>
      <w:numFmt w:val="lowerLetter"/>
      <w:lvlText w:val="%2."/>
      <w:lvlJc w:val="left"/>
      <w:pPr>
        <w:ind w:left="1440" w:hanging="360"/>
      </w:pPr>
    </w:lvl>
    <w:lvl w:ilvl="2" w:tplc="67826FCE">
      <w:start w:val="1"/>
      <w:numFmt w:val="lowerRoman"/>
      <w:lvlText w:val="%3."/>
      <w:lvlJc w:val="right"/>
      <w:pPr>
        <w:ind w:left="2160" w:hanging="180"/>
      </w:pPr>
    </w:lvl>
    <w:lvl w:ilvl="3" w:tplc="C5E22AA6">
      <w:start w:val="1"/>
      <w:numFmt w:val="decimal"/>
      <w:lvlText w:val="%4."/>
      <w:lvlJc w:val="left"/>
      <w:pPr>
        <w:ind w:left="2880" w:hanging="360"/>
      </w:pPr>
    </w:lvl>
    <w:lvl w:ilvl="4" w:tplc="89AC107E">
      <w:start w:val="1"/>
      <w:numFmt w:val="lowerLetter"/>
      <w:lvlText w:val="%5."/>
      <w:lvlJc w:val="left"/>
      <w:pPr>
        <w:ind w:left="3600" w:hanging="360"/>
      </w:pPr>
    </w:lvl>
    <w:lvl w:ilvl="5" w:tplc="14DA75B8">
      <w:start w:val="1"/>
      <w:numFmt w:val="lowerRoman"/>
      <w:lvlText w:val="%6."/>
      <w:lvlJc w:val="right"/>
      <w:pPr>
        <w:ind w:left="4320" w:hanging="180"/>
      </w:pPr>
    </w:lvl>
    <w:lvl w:ilvl="6" w:tplc="8CF65F6E">
      <w:start w:val="1"/>
      <w:numFmt w:val="decimal"/>
      <w:lvlText w:val="%7."/>
      <w:lvlJc w:val="left"/>
      <w:pPr>
        <w:ind w:left="5040" w:hanging="360"/>
      </w:pPr>
    </w:lvl>
    <w:lvl w:ilvl="7" w:tplc="78ACFC60">
      <w:start w:val="1"/>
      <w:numFmt w:val="lowerLetter"/>
      <w:lvlText w:val="%8."/>
      <w:lvlJc w:val="left"/>
      <w:pPr>
        <w:ind w:left="5760" w:hanging="360"/>
      </w:pPr>
    </w:lvl>
    <w:lvl w:ilvl="8" w:tplc="A2C030D0">
      <w:start w:val="1"/>
      <w:numFmt w:val="lowerRoman"/>
      <w:lvlText w:val="%9."/>
      <w:lvlJc w:val="right"/>
      <w:pPr>
        <w:ind w:left="6480" w:hanging="180"/>
      </w:pPr>
    </w:lvl>
  </w:abstractNum>
  <w:abstractNum w:abstractNumId="2">
    <w:nsid w:val="72CE0753"/>
    <w:multiLevelType w:val="hybridMultilevel"/>
    <w:tmpl w:val="644E60DC"/>
    <w:lvl w:ilvl="0" w:tplc="B8C63B6E">
      <w:start w:val="1"/>
      <w:numFmt w:val="decimal"/>
      <w:lvlText w:val="%1."/>
      <w:lvlJc w:val="left"/>
      <w:pPr>
        <w:ind w:left="360" w:hanging="360"/>
      </w:pPr>
    </w:lvl>
    <w:lvl w:ilvl="1" w:tplc="66F43040">
      <w:start w:val="1"/>
      <w:numFmt w:val="lowerLetter"/>
      <w:lvlText w:val="%2."/>
      <w:lvlJc w:val="left"/>
      <w:pPr>
        <w:ind w:left="1080" w:hanging="360"/>
      </w:pPr>
    </w:lvl>
    <w:lvl w:ilvl="2" w:tplc="5DF8796E">
      <w:start w:val="1"/>
      <w:numFmt w:val="lowerRoman"/>
      <w:lvlText w:val="%3."/>
      <w:lvlJc w:val="right"/>
      <w:pPr>
        <w:ind w:left="1800" w:hanging="180"/>
      </w:pPr>
    </w:lvl>
    <w:lvl w:ilvl="3" w:tplc="FF782D16">
      <w:start w:val="1"/>
      <w:numFmt w:val="decimal"/>
      <w:lvlText w:val="%4."/>
      <w:lvlJc w:val="left"/>
      <w:pPr>
        <w:ind w:left="2520" w:hanging="360"/>
      </w:pPr>
    </w:lvl>
    <w:lvl w:ilvl="4" w:tplc="F8BCDCFE">
      <w:start w:val="1"/>
      <w:numFmt w:val="lowerLetter"/>
      <w:lvlText w:val="%5."/>
      <w:lvlJc w:val="left"/>
      <w:pPr>
        <w:ind w:left="3240" w:hanging="360"/>
      </w:pPr>
    </w:lvl>
    <w:lvl w:ilvl="5" w:tplc="B638022C">
      <w:start w:val="1"/>
      <w:numFmt w:val="lowerRoman"/>
      <w:lvlText w:val="%6."/>
      <w:lvlJc w:val="right"/>
      <w:pPr>
        <w:ind w:left="3960" w:hanging="180"/>
      </w:pPr>
    </w:lvl>
    <w:lvl w:ilvl="6" w:tplc="B2DC45F0">
      <w:start w:val="1"/>
      <w:numFmt w:val="decimal"/>
      <w:lvlText w:val="%7."/>
      <w:lvlJc w:val="left"/>
      <w:pPr>
        <w:ind w:left="4680" w:hanging="360"/>
      </w:pPr>
    </w:lvl>
    <w:lvl w:ilvl="7" w:tplc="867819AC">
      <w:start w:val="1"/>
      <w:numFmt w:val="lowerLetter"/>
      <w:lvlText w:val="%8."/>
      <w:lvlJc w:val="left"/>
      <w:pPr>
        <w:ind w:left="5400" w:hanging="360"/>
      </w:pPr>
    </w:lvl>
    <w:lvl w:ilvl="8" w:tplc="650AB364">
      <w:start w:val="1"/>
      <w:numFmt w:val="lowerRoman"/>
      <w:lvlText w:val="%9."/>
      <w:lvlJc w:val="right"/>
      <w:pPr>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C55"/>
    <w:rsid w:val="000003F4"/>
    <w:rsid w:val="00006A57"/>
    <w:rsid w:val="0002104B"/>
    <w:rsid w:val="0002614B"/>
    <w:rsid w:val="00026D9D"/>
    <w:rsid w:val="000309D6"/>
    <w:rsid w:val="0003408F"/>
    <w:rsid w:val="000445D7"/>
    <w:rsid w:val="00054931"/>
    <w:rsid w:val="00073D56"/>
    <w:rsid w:val="00075139"/>
    <w:rsid w:val="000846F5"/>
    <w:rsid w:val="00095AAC"/>
    <w:rsid w:val="000A3DF8"/>
    <w:rsid w:val="000B7E25"/>
    <w:rsid w:val="000C2178"/>
    <w:rsid w:val="000D2155"/>
    <w:rsid w:val="000E5DAA"/>
    <w:rsid w:val="000F7760"/>
    <w:rsid w:val="00133703"/>
    <w:rsid w:val="00137C85"/>
    <w:rsid w:val="001639B3"/>
    <w:rsid w:val="00166101"/>
    <w:rsid w:val="001717E9"/>
    <w:rsid w:val="00185918"/>
    <w:rsid w:val="001A25FF"/>
    <w:rsid w:val="001A7E77"/>
    <w:rsid w:val="001E7A87"/>
    <w:rsid w:val="00206F81"/>
    <w:rsid w:val="00224D8C"/>
    <w:rsid w:val="00233E76"/>
    <w:rsid w:val="0024168D"/>
    <w:rsid w:val="002512F4"/>
    <w:rsid w:val="00254B8C"/>
    <w:rsid w:val="00261541"/>
    <w:rsid w:val="00264A8D"/>
    <w:rsid w:val="00291246"/>
    <w:rsid w:val="00291354"/>
    <w:rsid w:val="00292F58"/>
    <w:rsid w:val="00297477"/>
    <w:rsid w:val="002B655F"/>
    <w:rsid w:val="002B69CF"/>
    <w:rsid w:val="002D040A"/>
    <w:rsid w:val="002D2F23"/>
    <w:rsid w:val="002E3E31"/>
    <w:rsid w:val="002E578F"/>
    <w:rsid w:val="002E7139"/>
    <w:rsid w:val="00307AB2"/>
    <w:rsid w:val="003515CF"/>
    <w:rsid w:val="0035212E"/>
    <w:rsid w:val="00355599"/>
    <w:rsid w:val="00366996"/>
    <w:rsid w:val="0037011A"/>
    <w:rsid w:val="00377C00"/>
    <w:rsid w:val="003945FA"/>
    <w:rsid w:val="003E3735"/>
    <w:rsid w:val="003F7B09"/>
    <w:rsid w:val="00406F57"/>
    <w:rsid w:val="00411F0A"/>
    <w:rsid w:val="00420700"/>
    <w:rsid w:val="004333C2"/>
    <w:rsid w:val="0044416C"/>
    <w:rsid w:val="004504E1"/>
    <w:rsid w:val="00463A19"/>
    <w:rsid w:val="00466E02"/>
    <w:rsid w:val="005067E4"/>
    <w:rsid w:val="005239EC"/>
    <w:rsid w:val="00563710"/>
    <w:rsid w:val="0056772E"/>
    <w:rsid w:val="0057141A"/>
    <w:rsid w:val="00583902"/>
    <w:rsid w:val="00584C2F"/>
    <w:rsid w:val="005B4C55"/>
    <w:rsid w:val="005B7345"/>
    <w:rsid w:val="005D15AD"/>
    <w:rsid w:val="005D7552"/>
    <w:rsid w:val="00600199"/>
    <w:rsid w:val="00614279"/>
    <w:rsid w:val="0064791F"/>
    <w:rsid w:val="00656652"/>
    <w:rsid w:val="006C0DCF"/>
    <w:rsid w:val="006C2316"/>
    <w:rsid w:val="006D6ADC"/>
    <w:rsid w:val="006F402C"/>
    <w:rsid w:val="00726943"/>
    <w:rsid w:val="00732CC0"/>
    <w:rsid w:val="00734DFF"/>
    <w:rsid w:val="007867CE"/>
    <w:rsid w:val="007B07E7"/>
    <w:rsid w:val="007C7CB5"/>
    <w:rsid w:val="007F5E5B"/>
    <w:rsid w:val="00807126"/>
    <w:rsid w:val="0085122A"/>
    <w:rsid w:val="008849AA"/>
    <w:rsid w:val="00895DAA"/>
    <w:rsid w:val="008A6995"/>
    <w:rsid w:val="008C1E4D"/>
    <w:rsid w:val="008D2227"/>
    <w:rsid w:val="008D51FA"/>
    <w:rsid w:val="008D5934"/>
    <w:rsid w:val="008E30FB"/>
    <w:rsid w:val="009057CC"/>
    <w:rsid w:val="00925355"/>
    <w:rsid w:val="00946D5F"/>
    <w:rsid w:val="00970510"/>
    <w:rsid w:val="009748E6"/>
    <w:rsid w:val="00977654"/>
    <w:rsid w:val="00987DAA"/>
    <w:rsid w:val="00996ACE"/>
    <w:rsid w:val="009A34B9"/>
    <w:rsid w:val="009B5D69"/>
    <w:rsid w:val="009F5722"/>
    <w:rsid w:val="00A34A35"/>
    <w:rsid w:val="00A47EBD"/>
    <w:rsid w:val="00A55E6F"/>
    <w:rsid w:val="00A5773A"/>
    <w:rsid w:val="00A67E0D"/>
    <w:rsid w:val="00A722AF"/>
    <w:rsid w:val="00A85B7F"/>
    <w:rsid w:val="00AD105A"/>
    <w:rsid w:val="00AD753A"/>
    <w:rsid w:val="00AF141E"/>
    <w:rsid w:val="00B53552"/>
    <w:rsid w:val="00B61D98"/>
    <w:rsid w:val="00B7305F"/>
    <w:rsid w:val="00B87CEB"/>
    <w:rsid w:val="00BC5405"/>
    <w:rsid w:val="00BE3342"/>
    <w:rsid w:val="00C51995"/>
    <w:rsid w:val="00C6213F"/>
    <w:rsid w:val="00C633DC"/>
    <w:rsid w:val="00C76180"/>
    <w:rsid w:val="00CB6EA2"/>
    <w:rsid w:val="00CC3929"/>
    <w:rsid w:val="00CF0CC1"/>
    <w:rsid w:val="00CF6590"/>
    <w:rsid w:val="00D50942"/>
    <w:rsid w:val="00D975E6"/>
    <w:rsid w:val="00DE0DFD"/>
    <w:rsid w:val="00DF563D"/>
    <w:rsid w:val="00DF664A"/>
    <w:rsid w:val="00E207A3"/>
    <w:rsid w:val="00E66285"/>
    <w:rsid w:val="00EA7D9D"/>
    <w:rsid w:val="00EC6224"/>
    <w:rsid w:val="00F37E4E"/>
    <w:rsid w:val="00F73A4F"/>
    <w:rsid w:val="00F760AC"/>
    <w:rsid w:val="00F84EE1"/>
    <w:rsid w:val="00FE5FA4"/>
    <w:rsid w:val="00FF0CEC"/>
    <w:rsid w:val="00FF6A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C5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B4C55"/>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unhideWhenUsed/>
    <w:qFormat/>
    <w:rsid w:val="005B4C55"/>
    <w:pPr>
      <w:keepNext/>
      <w:numPr>
        <w:ilvl w:val="1"/>
        <w:numId w:val="1"/>
      </w:numPr>
      <w:spacing w:before="120" w:after="60"/>
      <w:outlineLvl w:val="1"/>
    </w:pPr>
    <w:rPr>
      <w:i/>
      <w:iCs/>
    </w:rPr>
  </w:style>
  <w:style w:type="paragraph" w:styleId="Heading3">
    <w:name w:val="heading 3"/>
    <w:basedOn w:val="Normal"/>
    <w:next w:val="Normal"/>
    <w:link w:val="Heading3Char"/>
    <w:unhideWhenUsed/>
    <w:qFormat/>
    <w:rsid w:val="005B4C55"/>
    <w:pPr>
      <w:keepNext/>
      <w:numPr>
        <w:ilvl w:val="2"/>
        <w:numId w:val="1"/>
      </w:numPr>
      <w:outlineLvl w:val="2"/>
    </w:pPr>
    <w:rPr>
      <w:i/>
      <w:iCs/>
    </w:rPr>
  </w:style>
  <w:style w:type="paragraph" w:styleId="Heading4">
    <w:name w:val="heading 4"/>
    <w:basedOn w:val="Normal"/>
    <w:next w:val="Normal"/>
    <w:link w:val="Heading4Char"/>
    <w:uiPriority w:val="9"/>
    <w:semiHidden/>
    <w:unhideWhenUsed/>
    <w:qFormat/>
    <w:rsid w:val="005B4C55"/>
    <w:pPr>
      <w:keepNext/>
      <w:numPr>
        <w:ilvl w:val="3"/>
        <w:numId w:val="1"/>
      </w:numPr>
      <w:spacing w:before="240" w:after="60"/>
      <w:outlineLvl w:val="3"/>
    </w:pPr>
    <w:rPr>
      <w:i/>
      <w:iCs/>
      <w:sz w:val="18"/>
      <w:szCs w:val="18"/>
    </w:rPr>
  </w:style>
  <w:style w:type="paragraph" w:styleId="Heading5">
    <w:name w:val="heading 5"/>
    <w:basedOn w:val="Normal"/>
    <w:next w:val="Normal"/>
    <w:link w:val="Heading5Char"/>
    <w:uiPriority w:val="9"/>
    <w:semiHidden/>
    <w:unhideWhenUsed/>
    <w:qFormat/>
    <w:rsid w:val="005B4C55"/>
    <w:pPr>
      <w:numPr>
        <w:ilvl w:val="4"/>
        <w:numId w:val="1"/>
      </w:numPr>
      <w:spacing w:before="240" w:after="60"/>
      <w:outlineLvl w:val="4"/>
    </w:pPr>
    <w:rPr>
      <w:sz w:val="18"/>
      <w:szCs w:val="18"/>
    </w:rPr>
  </w:style>
  <w:style w:type="paragraph" w:styleId="Heading6">
    <w:name w:val="heading 6"/>
    <w:basedOn w:val="Normal"/>
    <w:next w:val="Normal"/>
    <w:link w:val="Heading6Char"/>
    <w:uiPriority w:val="9"/>
    <w:semiHidden/>
    <w:unhideWhenUsed/>
    <w:qFormat/>
    <w:rsid w:val="005B4C55"/>
    <w:pPr>
      <w:numPr>
        <w:ilvl w:val="5"/>
        <w:numId w:val="1"/>
      </w:numPr>
      <w:spacing w:before="240" w:after="60"/>
      <w:outlineLvl w:val="5"/>
    </w:pPr>
    <w:rPr>
      <w:i/>
      <w:iCs/>
      <w:sz w:val="16"/>
      <w:szCs w:val="16"/>
    </w:rPr>
  </w:style>
  <w:style w:type="paragraph" w:styleId="Heading7">
    <w:name w:val="heading 7"/>
    <w:basedOn w:val="Normal"/>
    <w:next w:val="Normal"/>
    <w:link w:val="Heading7Char"/>
    <w:uiPriority w:val="9"/>
    <w:semiHidden/>
    <w:unhideWhenUsed/>
    <w:qFormat/>
    <w:rsid w:val="005B4C55"/>
    <w:pPr>
      <w:numPr>
        <w:ilvl w:val="6"/>
        <w:numId w:val="1"/>
      </w:numPr>
      <w:spacing w:before="240" w:after="60"/>
      <w:outlineLvl w:val="6"/>
    </w:pPr>
    <w:rPr>
      <w:sz w:val="16"/>
      <w:szCs w:val="16"/>
    </w:rPr>
  </w:style>
  <w:style w:type="paragraph" w:styleId="Heading8">
    <w:name w:val="heading 8"/>
    <w:basedOn w:val="Normal"/>
    <w:next w:val="Normal"/>
    <w:link w:val="Heading8Char"/>
    <w:uiPriority w:val="9"/>
    <w:semiHidden/>
    <w:unhideWhenUsed/>
    <w:qFormat/>
    <w:rsid w:val="005B4C55"/>
    <w:pPr>
      <w:numPr>
        <w:ilvl w:val="7"/>
        <w:numId w:val="1"/>
      </w:numPr>
      <w:spacing w:before="240" w:after="60"/>
      <w:outlineLvl w:val="7"/>
    </w:pPr>
    <w:rPr>
      <w:i/>
      <w:iCs/>
      <w:sz w:val="16"/>
      <w:szCs w:val="16"/>
    </w:rPr>
  </w:style>
  <w:style w:type="paragraph" w:styleId="Heading9">
    <w:name w:val="heading 9"/>
    <w:basedOn w:val="Normal"/>
    <w:next w:val="Normal"/>
    <w:link w:val="Heading9Char"/>
    <w:uiPriority w:val="9"/>
    <w:semiHidden/>
    <w:unhideWhenUsed/>
    <w:qFormat/>
    <w:rsid w:val="005B4C55"/>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C55"/>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uiPriority w:val="9"/>
    <w:rsid w:val="005B4C55"/>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uiPriority w:val="9"/>
    <w:semiHidden/>
    <w:rsid w:val="005B4C55"/>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uiPriority w:val="9"/>
    <w:semiHidden/>
    <w:rsid w:val="005B4C55"/>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uiPriority w:val="9"/>
    <w:semiHidden/>
    <w:rsid w:val="005B4C55"/>
    <w:rPr>
      <w:rFonts w:ascii="Times New Roman" w:eastAsia="Times New Roman" w:hAnsi="Times New Roman" w:cs="Times New Roman"/>
      <w:sz w:val="18"/>
      <w:szCs w:val="18"/>
    </w:rPr>
  </w:style>
  <w:style w:type="character" w:customStyle="1" w:styleId="Heading6Char">
    <w:name w:val="Heading 6 Char"/>
    <w:basedOn w:val="DefaultParagraphFont"/>
    <w:link w:val="Heading6"/>
    <w:uiPriority w:val="9"/>
    <w:semiHidden/>
    <w:rsid w:val="005B4C55"/>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uiPriority w:val="9"/>
    <w:semiHidden/>
    <w:rsid w:val="005B4C55"/>
    <w:rPr>
      <w:rFonts w:ascii="Times New Roman" w:eastAsia="Times New Roman" w:hAnsi="Times New Roman" w:cs="Times New Roman"/>
      <w:sz w:val="16"/>
      <w:szCs w:val="16"/>
    </w:rPr>
  </w:style>
  <w:style w:type="character" w:customStyle="1" w:styleId="Heading8Char">
    <w:name w:val="Heading 8 Char"/>
    <w:basedOn w:val="DefaultParagraphFont"/>
    <w:link w:val="Heading8"/>
    <w:uiPriority w:val="9"/>
    <w:semiHidden/>
    <w:rsid w:val="005B4C55"/>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uiPriority w:val="9"/>
    <w:semiHidden/>
    <w:rsid w:val="005B4C55"/>
    <w:rPr>
      <w:rFonts w:ascii="Times New Roman" w:eastAsia="Times New Roman" w:hAnsi="Times New Roman" w:cs="Times New Roman"/>
      <w:sz w:val="16"/>
      <w:szCs w:val="16"/>
    </w:rPr>
  </w:style>
  <w:style w:type="paragraph" w:styleId="Title">
    <w:name w:val="Title"/>
    <w:basedOn w:val="Normal"/>
    <w:next w:val="Normal"/>
    <w:link w:val="TitleChar"/>
    <w:qFormat/>
    <w:rsid w:val="005B4C55"/>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rsid w:val="005B4C55"/>
    <w:rPr>
      <w:rFonts w:ascii="Times New Roman" w:eastAsia="Times New Roman" w:hAnsi="Times New Roman" w:cs="Times New Roman"/>
      <w:kern w:val="28"/>
      <w:sz w:val="48"/>
      <w:szCs w:val="48"/>
    </w:rPr>
  </w:style>
  <w:style w:type="paragraph" w:styleId="ListParagraph">
    <w:name w:val="List Paragraph"/>
    <w:basedOn w:val="Normal"/>
    <w:uiPriority w:val="34"/>
    <w:qFormat/>
    <w:rsid w:val="005B4C55"/>
    <w:pPr>
      <w:ind w:left="720"/>
    </w:pPr>
    <w:rPr>
      <w:sz w:val="24"/>
      <w:szCs w:val="24"/>
    </w:rPr>
  </w:style>
  <w:style w:type="paragraph" w:customStyle="1" w:styleId="Abstract">
    <w:name w:val="Abstract"/>
    <w:basedOn w:val="Normal"/>
    <w:next w:val="Normal"/>
    <w:rsid w:val="005B4C55"/>
    <w:pPr>
      <w:spacing w:before="20"/>
      <w:ind w:firstLine="202"/>
      <w:jc w:val="both"/>
    </w:pPr>
    <w:rPr>
      <w:b/>
      <w:bCs/>
      <w:sz w:val="18"/>
      <w:szCs w:val="18"/>
    </w:rPr>
  </w:style>
  <w:style w:type="paragraph" w:customStyle="1" w:styleId="IndexTerms">
    <w:name w:val="IndexTerms"/>
    <w:basedOn w:val="Normal"/>
    <w:next w:val="Normal"/>
    <w:rsid w:val="005B4C55"/>
    <w:pPr>
      <w:ind w:firstLine="202"/>
      <w:jc w:val="both"/>
    </w:pPr>
    <w:rPr>
      <w:b/>
      <w:bCs/>
      <w:sz w:val="18"/>
      <w:szCs w:val="18"/>
    </w:rPr>
  </w:style>
  <w:style w:type="paragraph" w:customStyle="1" w:styleId="Text">
    <w:name w:val="Text"/>
    <w:basedOn w:val="Normal"/>
    <w:rsid w:val="005B4C55"/>
    <w:pPr>
      <w:widowControl w:val="0"/>
      <w:spacing w:line="252" w:lineRule="auto"/>
      <w:ind w:firstLine="202"/>
      <w:jc w:val="both"/>
    </w:pPr>
  </w:style>
  <w:style w:type="paragraph" w:customStyle="1" w:styleId="IEEEAuthorAffiliation">
    <w:name w:val="IEEE Author Affiliation"/>
    <w:basedOn w:val="Normal"/>
    <w:next w:val="Normal"/>
    <w:rsid w:val="005B4C55"/>
    <w:pPr>
      <w:spacing w:after="60"/>
      <w:jc w:val="center"/>
    </w:pPr>
    <w:rPr>
      <w:i/>
      <w:szCs w:val="24"/>
      <w:lang w:val="en-GB" w:eastAsia="en-GB"/>
    </w:rPr>
  </w:style>
  <w:style w:type="paragraph" w:styleId="BalloonText">
    <w:name w:val="Balloon Text"/>
    <w:basedOn w:val="Normal"/>
    <w:link w:val="BalloonTextChar"/>
    <w:uiPriority w:val="99"/>
    <w:semiHidden/>
    <w:unhideWhenUsed/>
    <w:rsid w:val="005B4C55"/>
    <w:rPr>
      <w:rFonts w:ascii="Tahoma" w:hAnsi="Tahoma" w:cs="Tahoma"/>
      <w:sz w:val="16"/>
      <w:szCs w:val="16"/>
    </w:rPr>
  </w:style>
  <w:style w:type="character" w:customStyle="1" w:styleId="BalloonTextChar">
    <w:name w:val="Balloon Text Char"/>
    <w:basedOn w:val="DefaultParagraphFont"/>
    <w:link w:val="BalloonText"/>
    <w:uiPriority w:val="99"/>
    <w:semiHidden/>
    <w:rsid w:val="005B4C55"/>
    <w:rPr>
      <w:rFonts w:ascii="Tahoma" w:eastAsia="Times New Roman" w:hAnsi="Tahoma" w:cs="Tahoma"/>
      <w:sz w:val="16"/>
      <w:szCs w:val="16"/>
    </w:rPr>
  </w:style>
  <w:style w:type="paragraph" w:styleId="NormalWeb">
    <w:name w:val="Normal (Web)"/>
    <w:basedOn w:val="Normal"/>
    <w:uiPriority w:val="99"/>
    <w:unhideWhenUsed/>
    <w:rsid w:val="005B4C55"/>
    <w:pPr>
      <w:spacing w:before="100" w:beforeAutospacing="1" w:after="100" w:afterAutospacing="1"/>
    </w:pPr>
    <w:rPr>
      <w:color w:val="000000"/>
      <w:sz w:val="24"/>
      <w:szCs w:val="24"/>
      <w:lang w:val="en-GB" w:eastAsia="en-GB"/>
    </w:rPr>
  </w:style>
  <w:style w:type="table" w:styleId="TableGrid">
    <w:name w:val="Table Grid"/>
    <w:basedOn w:val="TableNormal"/>
    <w:uiPriority w:val="59"/>
    <w:rsid w:val="003521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ReferenceItem">
    <w:name w:val="IEEE Reference Item"/>
    <w:basedOn w:val="Normal"/>
    <w:rsid w:val="00614279"/>
    <w:pPr>
      <w:tabs>
        <w:tab w:val="num" w:pos="432"/>
      </w:tabs>
      <w:adjustRightInd w:val="0"/>
      <w:snapToGrid w:val="0"/>
      <w:ind w:left="432" w:hanging="432"/>
      <w:jc w:val="both"/>
    </w:pPr>
    <w:rPr>
      <w:rFonts w:eastAsia="SimSun"/>
      <w:sz w:val="16"/>
      <w:szCs w:val="24"/>
      <w:lang w:eastAsia="zh-CN"/>
    </w:rPr>
  </w:style>
  <w:style w:type="paragraph" w:styleId="Header">
    <w:name w:val="header"/>
    <w:basedOn w:val="Normal"/>
    <w:link w:val="HeaderChar"/>
    <w:uiPriority w:val="99"/>
    <w:unhideWhenUsed/>
    <w:rsid w:val="007867CE"/>
    <w:pPr>
      <w:tabs>
        <w:tab w:val="center" w:pos="4680"/>
        <w:tab w:val="right" w:pos="9360"/>
      </w:tabs>
    </w:pPr>
  </w:style>
  <w:style w:type="character" w:customStyle="1" w:styleId="HeaderChar">
    <w:name w:val="Header Char"/>
    <w:basedOn w:val="DefaultParagraphFont"/>
    <w:link w:val="Header"/>
    <w:uiPriority w:val="99"/>
    <w:rsid w:val="007867C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867CE"/>
    <w:pPr>
      <w:tabs>
        <w:tab w:val="center" w:pos="4680"/>
        <w:tab w:val="right" w:pos="9360"/>
      </w:tabs>
    </w:pPr>
  </w:style>
  <w:style w:type="character" w:customStyle="1" w:styleId="FooterChar">
    <w:name w:val="Footer Char"/>
    <w:basedOn w:val="DefaultParagraphFont"/>
    <w:link w:val="Footer"/>
    <w:uiPriority w:val="99"/>
    <w:rsid w:val="007867CE"/>
    <w:rPr>
      <w:rFonts w:ascii="Times New Roman" w:eastAsia="Times New Roman" w:hAnsi="Times New Roman" w:cs="Times New Roman"/>
      <w:sz w:val="20"/>
      <w:szCs w:val="20"/>
    </w:rPr>
  </w:style>
  <w:style w:type="paragraph" w:customStyle="1" w:styleId="Default">
    <w:name w:val="Default"/>
    <w:rsid w:val="00600199"/>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4504E1"/>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4C5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5B4C55"/>
    <w:pPr>
      <w:keepNext/>
      <w:numPr>
        <w:numId w:val="1"/>
      </w:numPr>
      <w:spacing w:before="240" w:after="80"/>
      <w:jc w:val="center"/>
      <w:outlineLvl w:val="0"/>
    </w:pPr>
    <w:rPr>
      <w:smallCaps/>
      <w:kern w:val="28"/>
    </w:rPr>
  </w:style>
  <w:style w:type="paragraph" w:styleId="Heading2">
    <w:name w:val="heading 2"/>
    <w:basedOn w:val="Normal"/>
    <w:next w:val="Normal"/>
    <w:link w:val="Heading2Char"/>
    <w:uiPriority w:val="9"/>
    <w:unhideWhenUsed/>
    <w:qFormat/>
    <w:rsid w:val="005B4C55"/>
    <w:pPr>
      <w:keepNext/>
      <w:numPr>
        <w:ilvl w:val="1"/>
        <w:numId w:val="1"/>
      </w:numPr>
      <w:spacing w:before="120" w:after="60"/>
      <w:outlineLvl w:val="1"/>
    </w:pPr>
    <w:rPr>
      <w:i/>
      <w:iCs/>
    </w:rPr>
  </w:style>
  <w:style w:type="paragraph" w:styleId="Heading3">
    <w:name w:val="heading 3"/>
    <w:basedOn w:val="Normal"/>
    <w:next w:val="Normal"/>
    <w:link w:val="Heading3Char"/>
    <w:unhideWhenUsed/>
    <w:qFormat/>
    <w:rsid w:val="005B4C55"/>
    <w:pPr>
      <w:keepNext/>
      <w:numPr>
        <w:ilvl w:val="2"/>
        <w:numId w:val="1"/>
      </w:numPr>
      <w:outlineLvl w:val="2"/>
    </w:pPr>
    <w:rPr>
      <w:i/>
      <w:iCs/>
    </w:rPr>
  </w:style>
  <w:style w:type="paragraph" w:styleId="Heading4">
    <w:name w:val="heading 4"/>
    <w:basedOn w:val="Normal"/>
    <w:next w:val="Normal"/>
    <w:link w:val="Heading4Char"/>
    <w:uiPriority w:val="9"/>
    <w:semiHidden/>
    <w:unhideWhenUsed/>
    <w:qFormat/>
    <w:rsid w:val="005B4C55"/>
    <w:pPr>
      <w:keepNext/>
      <w:numPr>
        <w:ilvl w:val="3"/>
        <w:numId w:val="1"/>
      </w:numPr>
      <w:spacing w:before="240" w:after="60"/>
      <w:outlineLvl w:val="3"/>
    </w:pPr>
    <w:rPr>
      <w:i/>
      <w:iCs/>
      <w:sz w:val="18"/>
      <w:szCs w:val="18"/>
    </w:rPr>
  </w:style>
  <w:style w:type="paragraph" w:styleId="Heading5">
    <w:name w:val="heading 5"/>
    <w:basedOn w:val="Normal"/>
    <w:next w:val="Normal"/>
    <w:link w:val="Heading5Char"/>
    <w:uiPriority w:val="9"/>
    <w:semiHidden/>
    <w:unhideWhenUsed/>
    <w:qFormat/>
    <w:rsid w:val="005B4C55"/>
    <w:pPr>
      <w:numPr>
        <w:ilvl w:val="4"/>
        <w:numId w:val="1"/>
      </w:numPr>
      <w:spacing w:before="240" w:after="60"/>
      <w:outlineLvl w:val="4"/>
    </w:pPr>
    <w:rPr>
      <w:sz w:val="18"/>
      <w:szCs w:val="18"/>
    </w:rPr>
  </w:style>
  <w:style w:type="paragraph" w:styleId="Heading6">
    <w:name w:val="heading 6"/>
    <w:basedOn w:val="Normal"/>
    <w:next w:val="Normal"/>
    <w:link w:val="Heading6Char"/>
    <w:uiPriority w:val="9"/>
    <w:semiHidden/>
    <w:unhideWhenUsed/>
    <w:qFormat/>
    <w:rsid w:val="005B4C55"/>
    <w:pPr>
      <w:numPr>
        <w:ilvl w:val="5"/>
        <w:numId w:val="1"/>
      </w:numPr>
      <w:spacing w:before="240" w:after="60"/>
      <w:outlineLvl w:val="5"/>
    </w:pPr>
    <w:rPr>
      <w:i/>
      <w:iCs/>
      <w:sz w:val="16"/>
      <w:szCs w:val="16"/>
    </w:rPr>
  </w:style>
  <w:style w:type="paragraph" w:styleId="Heading7">
    <w:name w:val="heading 7"/>
    <w:basedOn w:val="Normal"/>
    <w:next w:val="Normal"/>
    <w:link w:val="Heading7Char"/>
    <w:uiPriority w:val="9"/>
    <w:semiHidden/>
    <w:unhideWhenUsed/>
    <w:qFormat/>
    <w:rsid w:val="005B4C55"/>
    <w:pPr>
      <w:numPr>
        <w:ilvl w:val="6"/>
        <w:numId w:val="1"/>
      </w:numPr>
      <w:spacing w:before="240" w:after="60"/>
      <w:outlineLvl w:val="6"/>
    </w:pPr>
    <w:rPr>
      <w:sz w:val="16"/>
      <w:szCs w:val="16"/>
    </w:rPr>
  </w:style>
  <w:style w:type="paragraph" w:styleId="Heading8">
    <w:name w:val="heading 8"/>
    <w:basedOn w:val="Normal"/>
    <w:next w:val="Normal"/>
    <w:link w:val="Heading8Char"/>
    <w:uiPriority w:val="9"/>
    <w:semiHidden/>
    <w:unhideWhenUsed/>
    <w:qFormat/>
    <w:rsid w:val="005B4C55"/>
    <w:pPr>
      <w:numPr>
        <w:ilvl w:val="7"/>
        <w:numId w:val="1"/>
      </w:numPr>
      <w:spacing w:before="240" w:after="60"/>
      <w:outlineLvl w:val="7"/>
    </w:pPr>
    <w:rPr>
      <w:i/>
      <w:iCs/>
      <w:sz w:val="16"/>
      <w:szCs w:val="16"/>
    </w:rPr>
  </w:style>
  <w:style w:type="paragraph" w:styleId="Heading9">
    <w:name w:val="heading 9"/>
    <w:basedOn w:val="Normal"/>
    <w:next w:val="Normal"/>
    <w:link w:val="Heading9Char"/>
    <w:uiPriority w:val="9"/>
    <w:semiHidden/>
    <w:unhideWhenUsed/>
    <w:qFormat/>
    <w:rsid w:val="005B4C55"/>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C55"/>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uiPriority w:val="9"/>
    <w:rsid w:val="005B4C55"/>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uiPriority w:val="9"/>
    <w:semiHidden/>
    <w:rsid w:val="005B4C55"/>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uiPriority w:val="9"/>
    <w:semiHidden/>
    <w:rsid w:val="005B4C55"/>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uiPriority w:val="9"/>
    <w:semiHidden/>
    <w:rsid w:val="005B4C55"/>
    <w:rPr>
      <w:rFonts w:ascii="Times New Roman" w:eastAsia="Times New Roman" w:hAnsi="Times New Roman" w:cs="Times New Roman"/>
      <w:sz w:val="18"/>
      <w:szCs w:val="18"/>
    </w:rPr>
  </w:style>
  <w:style w:type="character" w:customStyle="1" w:styleId="Heading6Char">
    <w:name w:val="Heading 6 Char"/>
    <w:basedOn w:val="DefaultParagraphFont"/>
    <w:link w:val="Heading6"/>
    <w:uiPriority w:val="9"/>
    <w:semiHidden/>
    <w:rsid w:val="005B4C55"/>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uiPriority w:val="9"/>
    <w:semiHidden/>
    <w:rsid w:val="005B4C55"/>
    <w:rPr>
      <w:rFonts w:ascii="Times New Roman" w:eastAsia="Times New Roman" w:hAnsi="Times New Roman" w:cs="Times New Roman"/>
      <w:sz w:val="16"/>
      <w:szCs w:val="16"/>
    </w:rPr>
  </w:style>
  <w:style w:type="character" w:customStyle="1" w:styleId="Heading8Char">
    <w:name w:val="Heading 8 Char"/>
    <w:basedOn w:val="DefaultParagraphFont"/>
    <w:link w:val="Heading8"/>
    <w:uiPriority w:val="9"/>
    <w:semiHidden/>
    <w:rsid w:val="005B4C55"/>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uiPriority w:val="9"/>
    <w:semiHidden/>
    <w:rsid w:val="005B4C55"/>
    <w:rPr>
      <w:rFonts w:ascii="Times New Roman" w:eastAsia="Times New Roman" w:hAnsi="Times New Roman" w:cs="Times New Roman"/>
      <w:sz w:val="16"/>
      <w:szCs w:val="16"/>
    </w:rPr>
  </w:style>
  <w:style w:type="paragraph" w:styleId="Title">
    <w:name w:val="Title"/>
    <w:basedOn w:val="Normal"/>
    <w:next w:val="Normal"/>
    <w:link w:val="TitleChar"/>
    <w:qFormat/>
    <w:rsid w:val="005B4C55"/>
    <w:pPr>
      <w:framePr w:w="9360" w:hSpace="187" w:vSpace="187" w:wrap="notBeside" w:vAnchor="text" w:hAnchor="page" w:xAlign="center" w:y="1"/>
      <w:jc w:val="center"/>
    </w:pPr>
    <w:rPr>
      <w:kern w:val="28"/>
      <w:sz w:val="48"/>
      <w:szCs w:val="48"/>
    </w:rPr>
  </w:style>
  <w:style w:type="character" w:customStyle="1" w:styleId="TitleChar">
    <w:name w:val="Title Char"/>
    <w:basedOn w:val="DefaultParagraphFont"/>
    <w:link w:val="Title"/>
    <w:rsid w:val="005B4C55"/>
    <w:rPr>
      <w:rFonts w:ascii="Times New Roman" w:eastAsia="Times New Roman" w:hAnsi="Times New Roman" w:cs="Times New Roman"/>
      <w:kern w:val="28"/>
      <w:sz w:val="48"/>
      <w:szCs w:val="48"/>
    </w:rPr>
  </w:style>
  <w:style w:type="paragraph" w:styleId="ListParagraph">
    <w:name w:val="List Paragraph"/>
    <w:basedOn w:val="Normal"/>
    <w:uiPriority w:val="34"/>
    <w:qFormat/>
    <w:rsid w:val="005B4C55"/>
    <w:pPr>
      <w:ind w:left="720"/>
    </w:pPr>
    <w:rPr>
      <w:sz w:val="24"/>
      <w:szCs w:val="24"/>
    </w:rPr>
  </w:style>
  <w:style w:type="paragraph" w:customStyle="1" w:styleId="Abstract">
    <w:name w:val="Abstract"/>
    <w:basedOn w:val="Normal"/>
    <w:next w:val="Normal"/>
    <w:rsid w:val="005B4C55"/>
    <w:pPr>
      <w:spacing w:before="20"/>
      <w:ind w:firstLine="202"/>
      <w:jc w:val="both"/>
    </w:pPr>
    <w:rPr>
      <w:b/>
      <w:bCs/>
      <w:sz w:val="18"/>
      <w:szCs w:val="18"/>
    </w:rPr>
  </w:style>
  <w:style w:type="paragraph" w:customStyle="1" w:styleId="IndexTerms">
    <w:name w:val="IndexTerms"/>
    <w:basedOn w:val="Normal"/>
    <w:next w:val="Normal"/>
    <w:rsid w:val="005B4C55"/>
    <w:pPr>
      <w:ind w:firstLine="202"/>
      <w:jc w:val="both"/>
    </w:pPr>
    <w:rPr>
      <w:b/>
      <w:bCs/>
      <w:sz w:val="18"/>
      <w:szCs w:val="18"/>
    </w:rPr>
  </w:style>
  <w:style w:type="paragraph" w:customStyle="1" w:styleId="Text">
    <w:name w:val="Text"/>
    <w:basedOn w:val="Normal"/>
    <w:rsid w:val="005B4C55"/>
    <w:pPr>
      <w:widowControl w:val="0"/>
      <w:spacing w:line="252" w:lineRule="auto"/>
      <w:ind w:firstLine="202"/>
      <w:jc w:val="both"/>
    </w:pPr>
  </w:style>
  <w:style w:type="paragraph" w:customStyle="1" w:styleId="IEEEAuthorAffiliation">
    <w:name w:val="IEEE Author Affiliation"/>
    <w:basedOn w:val="Normal"/>
    <w:next w:val="Normal"/>
    <w:rsid w:val="005B4C55"/>
    <w:pPr>
      <w:spacing w:after="60"/>
      <w:jc w:val="center"/>
    </w:pPr>
    <w:rPr>
      <w:i/>
      <w:szCs w:val="24"/>
      <w:lang w:val="en-GB" w:eastAsia="en-GB"/>
    </w:rPr>
  </w:style>
  <w:style w:type="paragraph" w:styleId="BalloonText">
    <w:name w:val="Balloon Text"/>
    <w:basedOn w:val="Normal"/>
    <w:link w:val="BalloonTextChar"/>
    <w:uiPriority w:val="99"/>
    <w:semiHidden/>
    <w:unhideWhenUsed/>
    <w:rsid w:val="005B4C55"/>
    <w:rPr>
      <w:rFonts w:ascii="Tahoma" w:hAnsi="Tahoma" w:cs="Tahoma"/>
      <w:sz w:val="16"/>
      <w:szCs w:val="16"/>
    </w:rPr>
  </w:style>
  <w:style w:type="character" w:customStyle="1" w:styleId="BalloonTextChar">
    <w:name w:val="Balloon Text Char"/>
    <w:basedOn w:val="DefaultParagraphFont"/>
    <w:link w:val="BalloonText"/>
    <w:uiPriority w:val="99"/>
    <w:semiHidden/>
    <w:rsid w:val="005B4C55"/>
    <w:rPr>
      <w:rFonts w:ascii="Tahoma" w:eastAsia="Times New Roman" w:hAnsi="Tahoma" w:cs="Tahoma"/>
      <w:sz w:val="16"/>
      <w:szCs w:val="16"/>
    </w:rPr>
  </w:style>
  <w:style w:type="paragraph" w:styleId="NormalWeb">
    <w:name w:val="Normal (Web)"/>
    <w:basedOn w:val="Normal"/>
    <w:uiPriority w:val="99"/>
    <w:unhideWhenUsed/>
    <w:rsid w:val="005B4C55"/>
    <w:pPr>
      <w:spacing w:before="100" w:beforeAutospacing="1" w:after="100" w:afterAutospacing="1"/>
    </w:pPr>
    <w:rPr>
      <w:color w:val="000000"/>
      <w:sz w:val="24"/>
      <w:szCs w:val="24"/>
      <w:lang w:val="en-GB" w:eastAsia="en-GB"/>
    </w:rPr>
  </w:style>
  <w:style w:type="table" w:styleId="TableGrid">
    <w:name w:val="Table Grid"/>
    <w:basedOn w:val="TableNormal"/>
    <w:uiPriority w:val="59"/>
    <w:rsid w:val="0035212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EEEReferenceItem">
    <w:name w:val="IEEE Reference Item"/>
    <w:basedOn w:val="Normal"/>
    <w:rsid w:val="00614279"/>
    <w:pPr>
      <w:tabs>
        <w:tab w:val="num" w:pos="432"/>
      </w:tabs>
      <w:adjustRightInd w:val="0"/>
      <w:snapToGrid w:val="0"/>
      <w:ind w:left="432" w:hanging="432"/>
      <w:jc w:val="both"/>
    </w:pPr>
    <w:rPr>
      <w:rFonts w:eastAsia="SimSun"/>
      <w:sz w:val="16"/>
      <w:szCs w:val="24"/>
      <w:lang w:eastAsia="zh-CN"/>
    </w:rPr>
  </w:style>
  <w:style w:type="paragraph" w:styleId="Header">
    <w:name w:val="header"/>
    <w:basedOn w:val="Normal"/>
    <w:link w:val="HeaderChar"/>
    <w:uiPriority w:val="99"/>
    <w:unhideWhenUsed/>
    <w:rsid w:val="007867CE"/>
    <w:pPr>
      <w:tabs>
        <w:tab w:val="center" w:pos="4680"/>
        <w:tab w:val="right" w:pos="9360"/>
      </w:tabs>
    </w:pPr>
  </w:style>
  <w:style w:type="character" w:customStyle="1" w:styleId="HeaderChar">
    <w:name w:val="Header Char"/>
    <w:basedOn w:val="DefaultParagraphFont"/>
    <w:link w:val="Header"/>
    <w:uiPriority w:val="99"/>
    <w:rsid w:val="007867C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7867CE"/>
    <w:pPr>
      <w:tabs>
        <w:tab w:val="center" w:pos="4680"/>
        <w:tab w:val="right" w:pos="9360"/>
      </w:tabs>
    </w:pPr>
  </w:style>
  <w:style w:type="character" w:customStyle="1" w:styleId="FooterChar">
    <w:name w:val="Footer Char"/>
    <w:basedOn w:val="DefaultParagraphFont"/>
    <w:link w:val="Footer"/>
    <w:uiPriority w:val="99"/>
    <w:rsid w:val="007867CE"/>
    <w:rPr>
      <w:rFonts w:ascii="Times New Roman" w:eastAsia="Times New Roman" w:hAnsi="Times New Roman" w:cs="Times New Roman"/>
      <w:sz w:val="20"/>
      <w:szCs w:val="20"/>
    </w:rPr>
  </w:style>
  <w:style w:type="paragraph" w:customStyle="1" w:styleId="Default">
    <w:name w:val="Default"/>
    <w:rsid w:val="00600199"/>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4504E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205631">
      <w:bodyDiv w:val="1"/>
      <w:marLeft w:val="0"/>
      <w:marRight w:val="0"/>
      <w:marTop w:val="0"/>
      <w:marBottom w:val="0"/>
      <w:divBdr>
        <w:top w:val="none" w:sz="0" w:space="0" w:color="auto"/>
        <w:left w:val="none" w:sz="0" w:space="0" w:color="auto"/>
        <w:bottom w:val="none" w:sz="0" w:space="0" w:color="auto"/>
        <w:right w:val="none" w:sz="0" w:space="0" w:color="auto"/>
      </w:divBdr>
    </w:div>
    <w:div w:id="306671520">
      <w:bodyDiv w:val="1"/>
      <w:marLeft w:val="0"/>
      <w:marRight w:val="0"/>
      <w:marTop w:val="0"/>
      <w:marBottom w:val="0"/>
      <w:divBdr>
        <w:top w:val="none" w:sz="0" w:space="0" w:color="auto"/>
        <w:left w:val="none" w:sz="0" w:space="0" w:color="auto"/>
        <w:bottom w:val="none" w:sz="0" w:space="0" w:color="auto"/>
        <w:right w:val="none" w:sz="0" w:space="0" w:color="auto"/>
      </w:divBdr>
    </w:div>
    <w:div w:id="515652170">
      <w:bodyDiv w:val="1"/>
      <w:marLeft w:val="0"/>
      <w:marRight w:val="0"/>
      <w:marTop w:val="0"/>
      <w:marBottom w:val="0"/>
      <w:divBdr>
        <w:top w:val="none" w:sz="0" w:space="0" w:color="auto"/>
        <w:left w:val="none" w:sz="0" w:space="0" w:color="auto"/>
        <w:bottom w:val="none" w:sz="0" w:space="0" w:color="auto"/>
        <w:right w:val="none" w:sz="0" w:space="0" w:color="auto"/>
      </w:divBdr>
    </w:div>
    <w:div w:id="802582839">
      <w:bodyDiv w:val="1"/>
      <w:marLeft w:val="0"/>
      <w:marRight w:val="0"/>
      <w:marTop w:val="0"/>
      <w:marBottom w:val="0"/>
      <w:divBdr>
        <w:top w:val="none" w:sz="0" w:space="0" w:color="auto"/>
        <w:left w:val="none" w:sz="0" w:space="0" w:color="auto"/>
        <w:bottom w:val="none" w:sz="0" w:space="0" w:color="auto"/>
        <w:right w:val="none" w:sz="0" w:space="0" w:color="auto"/>
      </w:divBdr>
    </w:div>
    <w:div w:id="853376403">
      <w:bodyDiv w:val="1"/>
      <w:marLeft w:val="0"/>
      <w:marRight w:val="0"/>
      <w:marTop w:val="0"/>
      <w:marBottom w:val="0"/>
      <w:divBdr>
        <w:top w:val="none" w:sz="0" w:space="0" w:color="auto"/>
        <w:left w:val="none" w:sz="0" w:space="0" w:color="auto"/>
        <w:bottom w:val="none" w:sz="0" w:space="0" w:color="auto"/>
        <w:right w:val="none" w:sz="0" w:space="0" w:color="auto"/>
      </w:divBdr>
    </w:div>
    <w:div w:id="892234993">
      <w:bodyDiv w:val="1"/>
      <w:marLeft w:val="0"/>
      <w:marRight w:val="0"/>
      <w:marTop w:val="0"/>
      <w:marBottom w:val="0"/>
      <w:divBdr>
        <w:top w:val="none" w:sz="0" w:space="0" w:color="auto"/>
        <w:left w:val="none" w:sz="0" w:space="0" w:color="auto"/>
        <w:bottom w:val="none" w:sz="0" w:space="0" w:color="auto"/>
        <w:right w:val="none" w:sz="0" w:space="0" w:color="auto"/>
      </w:divBdr>
    </w:div>
    <w:div w:id="948389102">
      <w:bodyDiv w:val="1"/>
      <w:marLeft w:val="0"/>
      <w:marRight w:val="0"/>
      <w:marTop w:val="0"/>
      <w:marBottom w:val="0"/>
      <w:divBdr>
        <w:top w:val="none" w:sz="0" w:space="0" w:color="auto"/>
        <w:left w:val="none" w:sz="0" w:space="0" w:color="auto"/>
        <w:bottom w:val="none" w:sz="0" w:space="0" w:color="auto"/>
        <w:right w:val="none" w:sz="0" w:space="0" w:color="auto"/>
      </w:divBdr>
    </w:div>
    <w:div w:id="991907501">
      <w:bodyDiv w:val="1"/>
      <w:marLeft w:val="0"/>
      <w:marRight w:val="0"/>
      <w:marTop w:val="0"/>
      <w:marBottom w:val="0"/>
      <w:divBdr>
        <w:top w:val="none" w:sz="0" w:space="0" w:color="auto"/>
        <w:left w:val="none" w:sz="0" w:space="0" w:color="auto"/>
        <w:bottom w:val="none" w:sz="0" w:space="0" w:color="auto"/>
        <w:right w:val="none" w:sz="0" w:space="0" w:color="auto"/>
      </w:divBdr>
    </w:div>
    <w:div w:id="1555313536">
      <w:bodyDiv w:val="1"/>
      <w:marLeft w:val="0"/>
      <w:marRight w:val="0"/>
      <w:marTop w:val="0"/>
      <w:marBottom w:val="0"/>
      <w:divBdr>
        <w:top w:val="none" w:sz="0" w:space="0" w:color="auto"/>
        <w:left w:val="none" w:sz="0" w:space="0" w:color="auto"/>
        <w:bottom w:val="none" w:sz="0" w:space="0" w:color="auto"/>
        <w:right w:val="none" w:sz="0" w:space="0" w:color="auto"/>
      </w:divBdr>
    </w:div>
    <w:div w:id="1593776726">
      <w:bodyDiv w:val="1"/>
      <w:marLeft w:val="0"/>
      <w:marRight w:val="0"/>
      <w:marTop w:val="0"/>
      <w:marBottom w:val="0"/>
      <w:divBdr>
        <w:top w:val="none" w:sz="0" w:space="0" w:color="auto"/>
        <w:left w:val="none" w:sz="0" w:space="0" w:color="auto"/>
        <w:bottom w:val="none" w:sz="0" w:space="0" w:color="auto"/>
        <w:right w:val="none" w:sz="0" w:space="0" w:color="auto"/>
      </w:divBdr>
    </w:div>
    <w:div w:id="1815413931">
      <w:bodyDiv w:val="1"/>
      <w:marLeft w:val="0"/>
      <w:marRight w:val="0"/>
      <w:marTop w:val="0"/>
      <w:marBottom w:val="0"/>
      <w:divBdr>
        <w:top w:val="none" w:sz="0" w:space="0" w:color="auto"/>
        <w:left w:val="none" w:sz="0" w:space="0" w:color="auto"/>
        <w:bottom w:val="none" w:sz="0" w:space="0" w:color="auto"/>
        <w:right w:val="none" w:sz="0" w:space="0" w:color="auto"/>
      </w:divBdr>
    </w:div>
    <w:div w:id="1820878661">
      <w:bodyDiv w:val="1"/>
      <w:marLeft w:val="0"/>
      <w:marRight w:val="0"/>
      <w:marTop w:val="0"/>
      <w:marBottom w:val="0"/>
      <w:divBdr>
        <w:top w:val="none" w:sz="0" w:space="0" w:color="auto"/>
        <w:left w:val="none" w:sz="0" w:space="0" w:color="auto"/>
        <w:bottom w:val="none" w:sz="0" w:space="0" w:color="auto"/>
        <w:right w:val="none" w:sz="0" w:space="0" w:color="auto"/>
      </w:divBdr>
    </w:div>
    <w:div w:id="1945914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2.xml"/><Relationship Id="rId5" Type="http://schemas.openxmlformats.org/officeDocument/2006/relationships/settings" Target="settings.xml"/><Relationship Id="rId10" Type="http://schemas.openxmlformats.org/officeDocument/2006/relationships/chart" Target="charts/chart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D:\ME%20PROJECT\Final%20Report\Abhi%20Result.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D:\ME%20PROJECT\Final%20Report\Abhi%20Result.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oleObject" Target="file:///D:\ME%20PROJECT\Final%20Report\Abhi%20Result.xlsx" TargetMode="External"/><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Sheet1!$L$3</c:f>
              <c:strCache>
                <c:ptCount val="1"/>
                <c:pt idx="0">
                  <c:v>Koyna-THM</c:v>
                </c:pt>
              </c:strCache>
            </c:strRef>
          </c:tx>
          <c:invertIfNegative val="0"/>
          <c:cat>
            <c:numRef>
              <c:f>Sheet1!$K$4:$K$18</c:f>
              <c:numCache>
                <c:formatCode>General</c:formatCode>
                <c:ptCount val="15"/>
                <c:pt idx="0">
                  <c:v>43600</c:v>
                </c:pt>
                <c:pt idx="1">
                  <c:v>40400</c:v>
                </c:pt>
                <c:pt idx="2">
                  <c:v>37200</c:v>
                </c:pt>
                <c:pt idx="3">
                  <c:v>34000</c:v>
                </c:pt>
                <c:pt idx="4">
                  <c:v>30800</c:v>
                </c:pt>
                <c:pt idx="5">
                  <c:v>27600</c:v>
                </c:pt>
                <c:pt idx="6">
                  <c:v>24400</c:v>
                </c:pt>
                <c:pt idx="7">
                  <c:v>21200</c:v>
                </c:pt>
                <c:pt idx="8">
                  <c:v>18000</c:v>
                </c:pt>
                <c:pt idx="9">
                  <c:v>14800</c:v>
                </c:pt>
                <c:pt idx="10">
                  <c:v>11600</c:v>
                </c:pt>
                <c:pt idx="11">
                  <c:v>8400</c:v>
                </c:pt>
                <c:pt idx="12">
                  <c:v>5200</c:v>
                </c:pt>
                <c:pt idx="13">
                  <c:v>2000</c:v>
                </c:pt>
                <c:pt idx="14">
                  <c:v>0</c:v>
                </c:pt>
              </c:numCache>
            </c:numRef>
          </c:cat>
          <c:val>
            <c:numRef>
              <c:f>Sheet1!$L$4:$L$18</c:f>
              <c:numCache>
                <c:formatCode>0.000</c:formatCode>
                <c:ptCount val="15"/>
                <c:pt idx="0">
                  <c:v>275.13662085691186</c:v>
                </c:pt>
                <c:pt idx="1">
                  <c:v>611.82444589597878</c:v>
                </c:pt>
                <c:pt idx="2">
                  <c:v>893.1701878810353</c:v>
                </c:pt>
                <c:pt idx="3">
                  <c:v>1254.3036075783155</c:v>
                </c:pt>
                <c:pt idx="4">
                  <c:v>1504.6890179152076</c:v>
                </c:pt>
                <c:pt idx="5">
                  <c:v>1830.7316725009196</c:v>
                </c:pt>
                <c:pt idx="6">
                  <c:v>2138.6518660749534</c:v>
                </c:pt>
                <c:pt idx="7">
                  <c:v>2315.9396457572961</c:v>
                </c:pt>
                <c:pt idx="8">
                  <c:v>2432.4788446480829</c:v>
                </c:pt>
                <c:pt idx="9">
                  <c:v>2508.2558605743925</c:v>
                </c:pt>
                <c:pt idx="10">
                  <c:v>2366.2720800900215</c:v>
                </c:pt>
                <c:pt idx="11">
                  <c:v>1962.4507743181857</c:v>
                </c:pt>
                <c:pt idx="12">
                  <c:v>1566.0387812790252</c:v>
                </c:pt>
                <c:pt idx="13">
                  <c:v>1691.5233576642336</c:v>
                </c:pt>
                <c:pt idx="14">
                  <c:v>1691.5233576642336</c:v>
                </c:pt>
              </c:numCache>
            </c:numRef>
          </c:val>
        </c:ser>
        <c:ser>
          <c:idx val="1"/>
          <c:order val="1"/>
          <c:tx>
            <c:strRef>
              <c:f>Sheet1!$M$3</c:f>
              <c:strCache>
                <c:ptCount val="1"/>
                <c:pt idx="0">
                  <c:v>Koyna-RSM</c:v>
                </c:pt>
              </c:strCache>
            </c:strRef>
          </c:tx>
          <c:invertIfNegative val="0"/>
          <c:cat>
            <c:numRef>
              <c:f>Sheet1!$K$4:$K$18</c:f>
              <c:numCache>
                <c:formatCode>General</c:formatCode>
                <c:ptCount val="15"/>
                <c:pt idx="0">
                  <c:v>43600</c:v>
                </c:pt>
                <c:pt idx="1">
                  <c:v>40400</c:v>
                </c:pt>
                <c:pt idx="2">
                  <c:v>37200</c:v>
                </c:pt>
                <c:pt idx="3">
                  <c:v>34000</c:v>
                </c:pt>
                <c:pt idx="4">
                  <c:v>30800</c:v>
                </c:pt>
                <c:pt idx="5">
                  <c:v>27600</c:v>
                </c:pt>
                <c:pt idx="6">
                  <c:v>24400</c:v>
                </c:pt>
                <c:pt idx="7">
                  <c:v>21200</c:v>
                </c:pt>
                <c:pt idx="8">
                  <c:v>18000</c:v>
                </c:pt>
                <c:pt idx="9">
                  <c:v>14800</c:v>
                </c:pt>
                <c:pt idx="10">
                  <c:v>11600</c:v>
                </c:pt>
                <c:pt idx="11">
                  <c:v>8400</c:v>
                </c:pt>
                <c:pt idx="12">
                  <c:v>5200</c:v>
                </c:pt>
                <c:pt idx="13">
                  <c:v>2000</c:v>
                </c:pt>
                <c:pt idx="14">
                  <c:v>0</c:v>
                </c:pt>
              </c:numCache>
            </c:numRef>
          </c:cat>
          <c:val>
            <c:numRef>
              <c:f>Sheet1!$M$4:$M$18</c:f>
              <c:numCache>
                <c:formatCode>General</c:formatCode>
                <c:ptCount val="15"/>
                <c:pt idx="0">
                  <c:v>340.34399999999999</c:v>
                </c:pt>
                <c:pt idx="1">
                  <c:v>759.26400000000001</c:v>
                </c:pt>
                <c:pt idx="2">
                  <c:v>1114.4480000000001</c:v>
                </c:pt>
                <c:pt idx="3">
                  <c:v>1441.154</c:v>
                </c:pt>
                <c:pt idx="4">
                  <c:v>1654.6379999999999</c:v>
                </c:pt>
                <c:pt idx="5">
                  <c:v>1850.1559999999999</c:v>
                </c:pt>
                <c:pt idx="6">
                  <c:v>2002.9649999999999</c:v>
                </c:pt>
                <c:pt idx="7">
                  <c:v>2118.3209999999999</c:v>
                </c:pt>
                <c:pt idx="8">
                  <c:v>2201.4810000000002</c:v>
                </c:pt>
                <c:pt idx="9">
                  <c:v>2257.701</c:v>
                </c:pt>
                <c:pt idx="10">
                  <c:v>2292.2379999999998</c:v>
                </c:pt>
                <c:pt idx="11">
                  <c:v>2310.348</c:v>
                </c:pt>
                <c:pt idx="12">
                  <c:v>2317.288</c:v>
                </c:pt>
                <c:pt idx="13">
                  <c:v>2317.3870000000002</c:v>
                </c:pt>
                <c:pt idx="14">
                  <c:v>2317.3870000000002</c:v>
                </c:pt>
              </c:numCache>
            </c:numRef>
          </c:val>
        </c:ser>
        <c:ser>
          <c:idx val="2"/>
          <c:order val="2"/>
          <c:tx>
            <c:strRef>
              <c:f>Sheet1!$N$3</c:f>
              <c:strCache>
                <c:ptCount val="1"/>
                <c:pt idx="0">
                  <c:v>Bhuj-THM</c:v>
                </c:pt>
              </c:strCache>
            </c:strRef>
          </c:tx>
          <c:invertIfNegative val="0"/>
          <c:cat>
            <c:numRef>
              <c:f>Sheet1!$K$4:$K$18</c:f>
              <c:numCache>
                <c:formatCode>General</c:formatCode>
                <c:ptCount val="15"/>
                <c:pt idx="0">
                  <c:v>43600</c:v>
                </c:pt>
                <c:pt idx="1">
                  <c:v>40400</c:v>
                </c:pt>
                <c:pt idx="2">
                  <c:v>37200</c:v>
                </c:pt>
                <c:pt idx="3">
                  <c:v>34000</c:v>
                </c:pt>
                <c:pt idx="4">
                  <c:v>30800</c:v>
                </c:pt>
                <c:pt idx="5">
                  <c:v>27600</c:v>
                </c:pt>
                <c:pt idx="6">
                  <c:v>24400</c:v>
                </c:pt>
                <c:pt idx="7">
                  <c:v>21200</c:v>
                </c:pt>
                <c:pt idx="8">
                  <c:v>18000</c:v>
                </c:pt>
                <c:pt idx="9">
                  <c:v>14800</c:v>
                </c:pt>
                <c:pt idx="10">
                  <c:v>11600</c:v>
                </c:pt>
                <c:pt idx="11">
                  <c:v>8400</c:v>
                </c:pt>
                <c:pt idx="12">
                  <c:v>5200</c:v>
                </c:pt>
                <c:pt idx="13">
                  <c:v>2000</c:v>
                </c:pt>
                <c:pt idx="14">
                  <c:v>0</c:v>
                </c:pt>
              </c:numCache>
            </c:numRef>
          </c:cat>
          <c:val>
            <c:numRef>
              <c:f>Sheet1!$N$4:$N$18</c:f>
              <c:numCache>
                <c:formatCode>0.000</c:formatCode>
                <c:ptCount val="15"/>
                <c:pt idx="0">
                  <c:v>377.01573000516953</c:v>
                </c:pt>
                <c:pt idx="1">
                  <c:v>819.80090888948575</c:v>
                </c:pt>
                <c:pt idx="2">
                  <c:v>1283.6478539699176</c:v>
                </c:pt>
                <c:pt idx="3">
                  <c:v>1650.8487980180764</c:v>
                </c:pt>
                <c:pt idx="4">
                  <c:v>1910.847958708521</c:v>
                </c:pt>
                <c:pt idx="5">
                  <c:v>2022.2980026396122</c:v>
                </c:pt>
                <c:pt idx="6">
                  <c:v>2394.4168857535255</c:v>
                </c:pt>
                <c:pt idx="7">
                  <c:v>2777.4465194949526</c:v>
                </c:pt>
                <c:pt idx="8">
                  <c:v>2968.7194470198674</c:v>
                </c:pt>
                <c:pt idx="9">
                  <c:v>2956.350755965384</c:v>
                </c:pt>
                <c:pt idx="10">
                  <c:v>2818.1537758295162</c:v>
                </c:pt>
                <c:pt idx="11">
                  <c:v>2646.4376422870823</c:v>
                </c:pt>
                <c:pt idx="12">
                  <c:v>2508.2672453164919</c:v>
                </c:pt>
                <c:pt idx="13">
                  <c:v>2460.2222222222222</c:v>
                </c:pt>
                <c:pt idx="14">
                  <c:v>2460.2222222222222</c:v>
                </c:pt>
              </c:numCache>
            </c:numRef>
          </c:val>
        </c:ser>
        <c:ser>
          <c:idx val="3"/>
          <c:order val="3"/>
          <c:tx>
            <c:strRef>
              <c:f>Sheet1!$O$3</c:f>
              <c:strCache>
                <c:ptCount val="1"/>
                <c:pt idx="0">
                  <c:v>Bhuj-RSM</c:v>
                </c:pt>
              </c:strCache>
            </c:strRef>
          </c:tx>
          <c:invertIfNegative val="0"/>
          <c:cat>
            <c:numRef>
              <c:f>Sheet1!$K$4:$K$18</c:f>
              <c:numCache>
                <c:formatCode>General</c:formatCode>
                <c:ptCount val="15"/>
                <c:pt idx="0">
                  <c:v>43600</c:v>
                </c:pt>
                <c:pt idx="1">
                  <c:v>40400</c:v>
                </c:pt>
                <c:pt idx="2">
                  <c:v>37200</c:v>
                </c:pt>
                <c:pt idx="3">
                  <c:v>34000</c:v>
                </c:pt>
                <c:pt idx="4">
                  <c:v>30800</c:v>
                </c:pt>
                <c:pt idx="5">
                  <c:v>27600</c:v>
                </c:pt>
                <c:pt idx="6">
                  <c:v>24400</c:v>
                </c:pt>
                <c:pt idx="7">
                  <c:v>21200</c:v>
                </c:pt>
                <c:pt idx="8">
                  <c:v>18000</c:v>
                </c:pt>
                <c:pt idx="9">
                  <c:v>14800</c:v>
                </c:pt>
                <c:pt idx="10">
                  <c:v>11600</c:v>
                </c:pt>
                <c:pt idx="11">
                  <c:v>8400</c:v>
                </c:pt>
                <c:pt idx="12">
                  <c:v>5200</c:v>
                </c:pt>
                <c:pt idx="13">
                  <c:v>2000</c:v>
                </c:pt>
                <c:pt idx="14">
                  <c:v>0</c:v>
                </c:pt>
              </c:numCache>
            </c:numRef>
          </c:cat>
          <c:val>
            <c:numRef>
              <c:f>Sheet1!$O$4:$O$18</c:f>
              <c:numCache>
                <c:formatCode>General</c:formatCode>
                <c:ptCount val="15"/>
                <c:pt idx="0">
                  <c:v>510.517</c:v>
                </c:pt>
                <c:pt idx="1">
                  <c:v>1138.8969999999999</c:v>
                </c:pt>
                <c:pt idx="2">
                  <c:v>1671.674</c:v>
                </c:pt>
                <c:pt idx="3">
                  <c:v>2116.7330000000002</c:v>
                </c:pt>
                <c:pt idx="4">
                  <c:v>2481.9580000000001</c:v>
                </c:pt>
                <c:pt idx="5">
                  <c:v>2775.2350000000001</c:v>
                </c:pt>
                <c:pt idx="6">
                  <c:v>3004.4479999999999</c:v>
                </c:pt>
                <c:pt idx="7">
                  <c:v>3177.482</c:v>
                </c:pt>
                <c:pt idx="8">
                  <c:v>3302.2220000000002</c:v>
                </c:pt>
                <c:pt idx="9">
                  <c:v>3386.5520000000001</c:v>
                </c:pt>
                <c:pt idx="10">
                  <c:v>3438.357</c:v>
                </c:pt>
                <c:pt idx="11">
                  <c:v>3465.5230000000001</c:v>
                </c:pt>
                <c:pt idx="12">
                  <c:v>3475.933</c:v>
                </c:pt>
                <c:pt idx="13">
                  <c:v>3476.2939999999999</c:v>
                </c:pt>
                <c:pt idx="14">
                  <c:v>3476.2939999999999</c:v>
                </c:pt>
              </c:numCache>
            </c:numRef>
          </c:val>
        </c:ser>
        <c:dLbls>
          <c:showLegendKey val="0"/>
          <c:showVal val="0"/>
          <c:showCatName val="0"/>
          <c:showSerName val="0"/>
          <c:showPercent val="0"/>
          <c:showBubbleSize val="0"/>
        </c:dLbls>
        <c:gapWidth val="300"/>
        <c:axId val="115603328"/>
        <c:axId val="115716096"/>
      </c:barChart>
      <c:catAx>
        <c:axId val="115603328"/>
        <c:scaling>
          <c:orientation val="minMax"/>
        </c:scaling>
        <c:delete val="0"/>
        <c:axPos val="b"/>
        <c:title>
          <c:tx>
            <c:rich>
              <a:bodyPr/>
              <a:lstStyle/>
              <a:p>
                <a:pPr>
                  <a:defRPr/>
                </a:pPr>
                <a:r>
                  <a:rPr lang="en-US"/>
                  <a:t>Story</a:t>
                </a:r>
                <a:r>
                  <a:rPr lang="en-US" baseline="0"/>
                  <a:t> level (mm)</a:t>
                </a:r>
                <a:endParaRPr lang="en-US"/>
              </a:p>
            </c:rich>
          </c:tx>
          <c:overlay val="0"/>
        </c:title>
        <c:numFmt formatCode="General" sourceLinked="1"/>
        <c:majorTickMark val="none"/>
        <c:minorTickMark val="none"/>
        <c:tickLblPos val="nextTo"/>
        <c:txPr>
          <a:bodyPr rot="-5400000" vert="horz"/>
          <a:lstStyle/>
          <a:p>
            <a:pPr>
              <a:defRPr/>
            </a:pPr>
            <a:endParaRPr lang="en-US"/>
          </a:p>
        </c:txPr>
        <c:crossAx val="115716096"/>
        <c:crosses val="autoZero"/>
        <c:auto val="1"/>
        <c:lblAlgn val="ctr"/>
        <c:lblOffset val="100"/>
        <c:noMultiLvlLbl val="0"/>
      </c:catAx>
      <c:valAx>
        <c:axId val="115716096"/>
        <c:scaling>
          <c:orientation val="minMax"/>
        </c:scaling>
        <c:delete val="0"/>
        <c:axPos val="l"/>
        <c:title>
          <c:tx>
            <c:rich>
              <a:bodyPr/>
              <a:lstStyle/>
              <a:p>
                <a:pPr>
                  <a:defRPr/>
                </a:pPr>
                <a:r>
                  <a:rPr lang="en-US"/>
                  <a:t>Story</a:t>
                </a:r>
                <a:r>
                  <a:rPr lang="en-US" baseline="0"/>
                  <a:t> shear (kN)</a:t>
                </a:r>
                <a:endParaRPr lang="en-US"/>
              </a:p>
            </c:rich>
          </c:tx>
          <c:overlay val="0"/>
        </c:title>
        <c:numFmt formatCode="0" sourceLinked="0"/>
        <c:majorTickMark val="out"/>
        <c:minorTickMark val="none"/>
        <c:tickLblPos val="nextTo"/>
        <c:crossAx val="115603328"/>
        <c:crosses val="autoZero"/>
        <c:crossBetween val="between"/>
      </c:valAx>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scatterChart>
        <c:scatterStyle val="smoothMarker"/>
        <c:varyColors val="0"/>
        <c:ser>
          <c:idx val="0"/>
          <c:order val="0"/>
          <c:tx>
            <c:strRef>
              <c:f>Sheet1!$L$22</c:f>
              <c:strCache>
                <c:ptCount val="1"/>
                <c:pt idx="0">
                  <c:v>Koyna-THM</c:v>
                </c:pt>
              </c:strCache>
            </c:strRef>
          </c:tx>
          <c:xVal>
            <c:numRef>
              <c:f>Sheet1!$L$23:$L$37</c:f>
              <c:numCache>
                <c:formatCode>0.000</c:formatCode>
                <c:ptCount val="15"/>
                <c:pt idx="0">
                  <c:v>0</c:v>
                </c:pt>
                <c:pt idx="1">
                  <c:v>0.68081755820856149</c:v>
                </c:pt>
                <c:pt idx="2">
                  <c:v>3.0772581373108241</c:v>
                </c:pt>
                <c:pt idx="3">
                  <c:v>5.4971197108303596</c:v>
                </c:pt>
                <c:pt idx="4">
                  <c:v>7.7143501344286545</c:v>
                </c:pt>
                <c:pt idx="5">
                  <c:v>9.4146417611855302</c:v>
                </c:pt>
                <c:pt idx="6">
                  <c:v>11.589244105730273</c:v>
                </c:pt>
                <c:pt idx="7">
                  <c:v>13.502555348117482</c:v>
                </c:pt>
                <c:pt idx="8">
                  <c:v>15.197682617042764</c:v>
                </c:pt>
                <c:pt idx="9">
                  <c:v>16.897863834143845</c:v>
                </c:pt>
                <c:pt idx="10">
                  <c:v>18.650573251230679</c:v>
                </c:pt>
                <c:pt idx="11">
                  <c:v>20.062809699856821</c:v>
                </c:pt>
                <c:pt idx="12">
                  <c:v>21.187263424078669</c:v>
                </c:pt>
                <c:pt idx="13">
                  <c:v>21.347222456302589</c:v>
                </c:pt>
                <c:pt idx="14">
                  <c:v>21.528351483289523</c:v>
                </c:pt>
              </c:numCache>
            </c:numRef>
          </c:xVal>
          <c:yVal>
            <c:numRef>
              <c:f>Sheet1!$K$23:$K$37</c:f>
              <c:numCache>
                <c:formatCode>General</c:formatCode>
                <c:ptCount val="15"/>
                <c:pt idx="0">
                  <c:v>0</c:v>
                </c:pt>
                <c:pt idx="1">
                  <c:v>2000</c:v>
                </c:pt>
                <c:pt idx="2">
                  <c:v>5200</c:v>
                </c:pt>
                <c:pt idx="3">
                  <c:v>8400</c:v>
                </c:pt>
                <c:pt idx="4">
                  <c:v>11600</c:v>
                </c:pt>
                <c:pt idx="5">
                  <c:v>14800</c:v>
                </c:pt>
                <c:pt idx="6">
                  <c:v>18000</c:v>
                </c:pt>
                <c:pt idx="7">
                  <c:v>21200</c:v>
                </c:pt>
                <c:pt idx="8">
                  <c:v>24400</c:v>
                </c:pt>
                <c:pt idx="9">
                  <c:v>27600</c:v>
                </c:pt>
                <c:pt idx="10">
                  <c:v>30800</c:v>
                </c:pt>
                <c:pt idx="11">
                  <c:v>34000</c:v>
                </c:pt>
                <c:pt idx="12">
                  <c:v>37200</c:v>
                </c:pt>
                <c:pt idx="13">
                  <c:v>40400</c:v>
                </c:pt>
                <c:pt idx="14">
                  <c:v>43600</c:v>
                </c:pt>
              </c:numCache>
            </c:numRef>
          </c:yVal>
          <c:smooth val="1"/>
        </c:ser>
        <c:ser>
          <c:idx val="1"/>
          <c:order val="1"/>
          <c:tx>
            <c:strRef>
              <c:f>Sheet1!$M$22</c:f>
              <c:strCache>
                <c:ptCount val="1"/>
                <c:pt idx="0">
                  <c:v>Koyna-RSM</c:v>
                </c:pt>
              </c:strCache>
            </c:strRef>
          </c:tx>
          <c:xVal>
            <c:numRef>
              <c:f>Sheet1!$M$23:$M$37</c:f>
              <c:numCache>
                <c:formatCode>General</c:formatCode>
                <c:ptCount val="15"/>
                <c:pt idx="0">
                  <c:v>0</c:v>
                </c:pt>
                <c:pt idx="1">
                  <c:v>0.73399999999999999</c:v>
                </c:pt>
                <c:pt idx="2">
                  <c:v>3.5270000000000001</c:v>
                </c:pt>
                <c:pt idx="3">
                  <c:v>6.6529999999999996</c:v>
                </c:pt>
                <c:pt idx="4">
                  <c:v>9.7070000000000007</c:v>
                </c:pt>
                <c:pt idx="5">
                  <c:v>12.622999999999999</c:v>
                </c:pt>
                <c:pt idx="6">
                  <c:v>15.304</c:v>
                </c:pt>
                <c:pt idx="7">
                  <c:v>17.818999999999999</c:v>
                </c:pt>
                <c:pt idx="8">
                  <c:v>20.114999999999998</c:v>
                </c:pt>
                <c:pt idx="9">
                  <c:v>22.209</c:v>
                </c:pt>
                <c:pt idx="10">
                  <c:v>24.077000000000002</c:v>
                </c:pt>
                <c:pt idx="11">
                  <c:v>25.690999999999999</c:v>
                </c:pt>
                <c:pt idx="12">
                  <c:v>27.012</c:v>
                </c:pt>
                <c:pt idx="13">
                  <c:v>28.004000000000001</c:v>
                </c:pt>
                <c:pt idx="14">
                  <c:v>28.664999999999999</c:v>
                </c:pt>
              </c:numCache>
            </c:numRef>
          </c:xVal>
          <c:yVal>
            <c:numRef>
              <c:f>Sheet1!$K$23:$K$37</c:f>
              <c:numCache>
                <c:formatCode>General</c:formatCode>
                <c:ptCount val="15"/>
                <c:pt idx="0">
                  <c:v>0</c:v>
                </c:pt>
                <c:pt idx="1">
                  <c:v>2000</c:v>
                </c:pt>
                <c:pt idx="2">
                  <c:v>5200</c:v>
                </c:pt>
                <c:pt idx="3">
                  <c:v>8400</c:v>
                </c:pt>
                <c:pt idx="4">
                  <c:v>11600</c:v>
                </c:pt>
                <c:pt idx="5">
                  <c:v>14800</c:v>
                </c:pt>
                <c:pt idx="6">
                  <c:v>18000</c:v>
                </c:pt>
                <c:pt idx="7">
                  <c:v>21200</c:v>
                </c:pt>
                <c:pt idx="8">
                  <c:v>24400</c:v>
                </c:pt>
                <c:pt idx="9">
                  <c:v>27600</c:v>
                </c:pt>
                <c:pt idx="10">
                  <c:v>30800</c:v>
                </c:pt>
                <c:pt idx="11">
                  <c:v>34000</c:v>
                </c:pt>
                <c:pt idx="12">
                  <c:v>37200</c:v>
                </c:pt>
                <c:pt idx="13">
                  <c:v>40400</c:v>
                </c:pt>
                <c:pt idx="14">
                  <c:v>43600</c:v>
                </c:pt>
              </c:numCache>
            </c:numRef>
          </c:yVal>
          <c:smooth val="1"/>
        </c:ser>
        <c:ser>
          <c:idx val="2"/>
          <c:order val="2"/>
          <c:tx>
            <c:strRef>
              <c:f>Sheet1!$N$22</c:f>
              <c:strCache>
                <c:ptCount val="1"/>
                <c:pt idx="0">
                  <c:v>Bhuj-THM</c:v>
                </c:pt>
              </c:strCache>
            </c:strRef>
          </c:tx>
          <c:xVal>
            <c:numRef>
              <c:f>Sheet1!$N$23:$N$37</c:f>
              <c:numCache>
                <c:formatCode>0.000</c:formatCode>
                <c:ptCount val="15"/>
                <c:pt idx="0">
                  <c:v>0</c:v>
                </c:pt>
                <c:pt idx="1">
                  <c:v>0.49208813412498537</c:v>
                </c:pt>
                <c:pt idx="2">
                  <c:v>2.4514425443556522</c:v>
                </c:pt>
                <c:pt idx="3">
                  <c:v>4.73189029747601</c:v>
                </c:pt>
                <c:pt idx="4">
                  <c:v>7.0384829082968841</c:v>
                </c:pt>
                <c:pt idx="5">
                  <c:v>9.2523777549563047</c:v>
                </c:pt>
                <c:pt idx="6">
                  <c:v>11.291348056018965</c:v>
                </c:pt>
                <c:pt idx="7">
                  <c:v>14.016745923545338</c:v>
                </c:pt>
                <c:pt idx="8">
                  <c:v>17.484451646851753</c:v>
                </c:pt>
                <c:pt idx="9">
                  <c:v>20.938706639235267</c:v>
                </c:pt>
                <c:pt idx="10">
                  <c:v>24.346352867360793</c:v>
                </c:pt>
                <c:pt idx="11">
                  <c:v>27.403834610949485</c:v>
                </c:pt>
                <c:pt idx="12">
                  <c:v>29.980410076059883</c:v>
                </c:pt>
                <c:pt idx="13">
                  <c:v>31.826659661909812</c:v>
                </c:pt>
                <c:pt idx="14">
                  <c:v>32.025768972964919</c:v>
                </c:pt>
              </c:numCache>
            </c:numRef>
          </c:xVal>
          <c:yVal>
            <c:numRef>
              <c:f>Sheet1!$K$23:$K$37</c:f>
              <c:numCache>
                <c:formatCode>General</c:formatCode>
                <c:ptCount val="15"/>
                <c:pt idx="0">
                  <c:v>0</c:v>
                </c:pt>
                <c:pt idx="1">
                  <c:v>2000</c:v>
                </c:pt>
                <c:pt idx="2">
                  <c:v>5200</c:v>
                </c:pt>
                <c:pt idx="3">
                  <c:v>8400</c:v>
                </c:pt>
                <c:pt idx="4">
                  <c:v>11600</c:v>
                </c:pt>
                <c:pt idx="5">
                  <c:v>14800</c:v>
                </c:pt>
                <c:pt idx="6">
                  <c:v>18000</c:v>
                </c:pt>
                <c:pt idx="7">
                  <c:v>21200</c:v>
                </c:pt>
                <c:pt idx="8">
                  <c:v>24400</c:v>
                </c:pt>
                <c:pt idx="9">
                  <c:v>27600</c:v>
                </c:pt>
                <c:pt idx="10">
                  <c:v>30800</c:v>
                </c:pt>
                <c:pt idx="11">
                  <c:v>34000</c:v>
                </c:pt>
                <c:pt idx="12">
                  <c:v>37200</c:v>
                </c:pt>
                <c:pt idx="13">
                  <c:v>40400</c:v>
                </c:pt>
                <c:pt idx="14">
                  <c:v>43600</c:v>
                </c:pt>
              </c:numCache>
            </c:numRef>
          </c:yVal>
          <c:smooth val="1"/>
        </c:ser>
        <c:ser>
          <c:idx val="3"/>
          <c:order val="3"/>
          <c:tx>
            <c:strRef>
              <c:f>Sheet1!$O$22</c:f>
              <c:strCache>
                <c:ptCount val="1"/>
                <c:pt idx="0">
                  <c:v>Bhuj-RSM</c:v>
                </c:pt>
              </c:strCache>
            </c:strRef>
          </c:tx>
          <c:xVal>
            <c:numRef>
              <c:f>Sheet1!$O$23:$O$37</c:f>
              <c:numCache>
                <c:formatCode>General</c:formatCode>
                <c:ptCount val="15"/>
                <c:pt idx="0">
                  <c:v>0</c:v>
                </c:pt>
                <c:pt idx="1">
                  <c:v>1.1020000000000001</c:v>
                </c:pt>
                <c:pt idx="2">
                  <c:v>5.2910000000000004</c:v>
                </c:pt>
                <c:pt idx="3">
                  <c:v>9.9819999999999993</c:v>
                </c:pt>
                <c:pt idx="4">
                  <c:v>14.561999999999999</c:v>
                </c:pt>
                <c:pt idx="5">
                  <c:v>18.901</c:v>
                </c:pt>
                <c:pt idx="6">
                  <c:v>22.957000000000001</c:v>
                </c:pt>
                <c:pt idx="7">
                  <c:v>26.716999999999999</c:v>
                </c:pt>
                <c:pt idx="8">
                  <c:v>30.173999999999999</c:v>
                </c:pt>
                <c:pt idx="9">
                  <c:v>33.314999999999998</c:v>
                </c:pt>
                <c:pt idx="10">
                  <c:v>36.116999999999997</c:v>
                </c:pt>
                <c:pt idx="11">
                  <c:v>38.537999999999997</c:v>
                </c:pt>
                <c:pt idx="12">
                  <c:v>40.521000000000001</c:v>
                </c:pt>
                <c:pt idx="13">
                  <c:v>42.009</c:v>
                </c:pt>
                <c:pt idx="14">
                  <c:v>43.000999999999998</c:v>
                </c:pt>
              </c:numCache>
            </c:numRef>
          </c:xVal>
          <c:yVal>
            <c:numRef>
              <c:f>Sheet1!$K$23:$K$37</c:f>
              <c:numCache>
                <c:formatCode>General</c:formatCode>
                <c:ptCount val="15"/>
                <c:pt idx="0">
                  <c:v>0</c:v>
                </c:pt>
                <c:pt idx="1">
                  <c:v>2000</c:v>
                </c:pt>
                <c:pt idx="2">
                  <c:v>5200</c:v>
                </c:pt>
                <c:pt idx="3">
                  <c:v>8400</c:v>
                </c:pt>
                <c:pt idx="4">
                  <c:v>11600</c:v>
                </c:pt>
                <c:pt idx="5">
                  <c:v>14800</c:v>
                </c:pt>
                <c:pt idx="6">
                  <c:v>18000</c:v>
                </c:pt>
                <c:pt idx="7">
                  <c:v>21200</c:v>
                </c:pt>
                <c:pt idx="8">
                  <c:v>24400</c:v>
                </c:pt>
                <c:pt idx="9">
                  <c:v>27600</c:v>
                </c:pt>
                <c:pt idx="10">
                  <c:v>30800</c:v>
                </c:pt>
                <c:pt idx="11">
                  <c:v>34000</c:v>
                </c:pt>
                <c:pt idx="12">
                  <c:v>37200</c:v>
                </c:pt>
                <c:pt idx="13">
                  <c:v>40400</c:v>
                </c:pt>
                <c:pt idx="14">
                  <c:v>43600</c:v>
                </c:pt>
              </c:numCache>
            </c:numRef>
          </c:yVal>
          <c:smooth val="1"/>
        </c:ser>
        <c:dLbls>
          <c:showLegendKey val="0"/>
          <c:showVal val="0"/>
          <c:showCatName val="0"/>
          <c:showSerName val="0"/>
          <c:showPercent val="0"/>
          <c:showBubbleSize val="0"/>
        </c:dLbls>
        <c:axId val="117496064"/>
        <c:axId val="117678464"/>
      </c:scatterChart>
      <c:valAx>
        <c:axId val="117496064"/>
        <c:scaling>
          <c:orientation val="minMax"/>
        </c:scaling>
        <c:delete val="0"/>
        <c:axPos val="b"/>
        <c:title>
          <c:tx>
            <c:rich>
              <a:bodyPr/>
              <a:lstStyle/>
              <a:p>
                <a:pPr>
                  <a:defRPr/>
                </a:pPr>
                <a:r>
                  <a:rPr lang="en-US"/>
                  <a:t>Story displacement (mm)</a:t>
                </a:r>
              </a:p>
            </c:rich>
          </c:tx>
          <c:overlay val="0"/>
        </c:title>
        <c:numFmt formatCode="0" sourceLinked="0"/>
        <c:majorTickMark val="out"/>
        <c:minorTickMark val="none"/>
        <c:tickLblPos val="nextTo"/>
        <c:crossAx val="117678464"/>
        <c:crossesAt val="1"/>
        <c:crossBetween val="midCat"/>
      </c:valAx>
      <c:valAx>
        <c:axId val="117678464"/>
        <c:scaling>
          <c:orientation val="minMax"/>
          <c:max val="50000"/>
          <c:min val="0"/>
        </c:scaling>
        <c:delete val="0"/>
        <c:axPos val="l"/>
        <c:title>
          <c:tx>
            <c:rich>
              <a:bodyPr/>
              <a:lstStyle/>
              <a:p>
                <a:pPr>
                  <a:defRPr/>
                </a:pPr>
                <a:r>
                  <a:rPr lang="en-US"/>
                  <a:t>Story</a:t>
                </a:r>
                <a:r>
                  <a:rPr lang="en-US" baseline="0"/>
                  <a:t> level (mm)</a:t>
                </a:r>
                <a:endParaRPr lang="en-US"/>
              </a:p>
            </c:rich>
          </c:tx>
          <c:overlay val="0"/>
        </c:title>
        <c:numFmt formatCode="General" sourceLinked="1"/>
        <c:majorTickMark val="out"/>
        <c:minorTickMark val="none"/>
        <c:tickLblPos val="nextTo"/>
        <c:crossAx val="117496064"/>
        <c:crossesAt val="0"/>
        <c:crossBetween val="midCat"/>
        <c:majorUnit val="5000"/>
        <c:minorUnit val="640"/>
      </c:valAx>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869362223667989"/>
          <c:y val="3.2426809893189648E-2"/>
          <c:w val="0.62256786902883499"/>
          <c:h val="0.75393845896131229"/>
        </c:manualLayout>
      </c:layout>
      <c:scatterChart>
        <c:scatterStyle val="lineMarker"/>
        <c:varyColors val="0"/>
        <c:ser>
          <c:idx val="0"/>
          <c:order val="0"/>
          <c:tx>
            <c:strRef>
              <c:f>Sheet1!$L$41</c:f>
              <c:strCache>
                <c:ptCount val="1"/>
                <c:pt idx="0">
                  <c:v>Koyna-THM</c:v>
                </c:pt>
              </c:strCache>
            </c:strRef>
          </c:tx>
          <c:xVal>
            <c:numRef>
              <c:f>Sheet1!$L$42:$L$56</c:f>
              <c:numCache>
                <c:formatCode>0.000000</c:formatCode>
                <c:ptCount val="15"/>
                <c:pt idx="0">
                  <c:v>0</c:v>
                </c:pt>
                <c:pt idx="1">
                  <c:v>3.2339603960396035E-4</c:v>
                </c:pt>
                <c:pt idx="2">
                  <c:v>1.2121566951566953E-3</c:v>
                </c:pt>
                <c:pt idx="3">
                  <c:v>1.5264868123587038E-3</c:v>
                </c:pt>
                <c:pt idx="4">
                  <c:v>1.6996901987662782E-3</c:v>
                </c:pt>
                <c:pt idx="5">
                  <c:v>1.6697984972677596E-3</c:v>
                </c:pt>
                <c:pt idx="6">
                  <c:v>1.5461654533421574E-3</c:v>
                </c:pt>
                <c:pt idx="7">
                  <c:v>1.5169243353783232E-3</c:v>
                </c:pt>
                <c:pt idx="8">
                  <c:v>1.4546564376250837E-3</c:v>
                </c:pt>
                <c:pt idx="9">
                  <c:v>1.3061729957805906E-3</c:v>
                </c:pt>
                <c:pt idx="10">
                  <c:v>1.0833880389429762E-3</c:v>
                </c:pt>
                <c:pt idx="11">
                  <c:v>9.2398710166919577E-4</c:v>
                </c:pt>
                <c:pt idx="12">
                  <c:v>7.5155537325676794E-4</c:v>
                </c:pt>
                <c:pt idx="13">
                  <c:v>6.9737931034482756E-4</c:v>
                </c:pt>
                <c:pt idx="14">
                  <c:v>4.7036220024194124E-4</c:v>
                </c:pt>
              </c:numCache>
            </c:numRef>
          </c:xVal>
          <c:yVal>
            <c:numRef>
              <c:f>Sheet1!$K$42:$K$56</c:f>
              <c:numCache>
                <c:formatCode>General</c:formatCode>
                <c:ptCount val="15"/>
                <c:pt idx="0">
                  <c:v>0</c:v>
                </c:pt>
                <c:pt idx="1">
                  <c:v>2000</c:v>
                </c:pt>
                <c:pt idx="2">
                  <c:v>5200</c:v>
                </c:pt>
                <c:pt idx="3">
                  <c:v>8400</c:v>
                </c:pt>
                <c:pt idx="4">
                  <c:v>11600</c:v>
                </c:pt>
                <c:pt idx="5">
                  <c:v>14800</c:v>
                </c:pt>
                <c:pt idx="6">
                  <c:v>18000</c:v>
                </c:pt>
                <c:pt idx="7">
                  <c:v>21200</c:v>
                </c:pt>
                <c:pt idx="8">
                  <c:v>24400</c:v>
                </c:pt>
                <c:pt idx="9">
                  <c:v>27600</c:v>
                </c:pt>
                <c:pt idx="10">
                  <c:v>30800</c:v>
                </c:pt>
                <c:pt idx="11">
                  <c:v>34000</c:v>
                </c:pt>
                <c:pt idx="12">
                  <c:v>37200</c:v>
                </c:pt>
                <c:pt idx="13">
                  <c:v>40400</c:v>
                </c:pt>
                <c:pt idx="14">
                  <c:v>43600</c:v>
                </c:pt>
              </c:numCache>
            </c:numRef>
          </c:yVal>
          <c:smooth val="0"/>
        </c:ser>
        <c:ser>
          <c:idx val="1"/>
          <c:order val="1"/>
          <c:tx>
            <c:strRef>
              <c:f>Sheet1!$M$41</c:f>
              <c:strCache>
                <c:ptCount val="1"/>
                <c:pt idx="0">
                  <c:v>Koyna-RSM</c:v>
                </c:pt>
              </c:strCache>
            </c:strRef>
          </c:tx>
          <c:xVal>
            <c:numRef>
              <c:f>Sheet1!$M$42:$M$56</c:f>
              <c:numCache>
                <c:formatCode>General</c:formatCode>
                <c:ptCount val="15"/>
                <c:pt idx="0">
                  <c:v>0</c:v>
                </c:pt>
                <c:pt idx="1">
                  <c:v>7.3399999999999995E-4</c:v>
                </c:pt>
                <c:pt idx="2">
                  <c:v>2.7929999999999999E-3</c:v>
                </c:pt>
                <c:pt idx="3">
                  <c:v>3.1259999999999999E-3</c:v>
                </c:pt>
                <c:pt idx="4">
                  <c:v>3.0539999999999999E-3</c:v>
                </c:pt>
                <c:pt idx="5">
                  <c:v>2.8930000000000002E-3</c:v>
                </c:pt>
                <c:pt idx="6">
                  <c:v>2.7039999999999998E-3</c:v>
                </c:pt>
                <c:pt idx="7">
                  <c:v>2.506E-3</c:v>
                </c:pt>
                <c:pt idx="8">
                  <c:v>2.3050000000000002E-3</c:v>
                </c:pt>
                <c:pt idx="9">
                  <c:v>2.0939999999999999E-3</c:v>
                </c:pt>
                <c:pt idx="10">
                  <c:v>1.8680000000000001E-3</c:v>
                </c:pt>
                <c:pt idx="11">
                  <c:v>1.6130000000000001E-3</c:v>
                </c:pt>
                <c:pt idx="12">
                  <c:v>1.322E-3</c:v>
                </c:pt>
                <c:pt idx="13">
                  <c:v>9.9200000000000004E-4</c:v>
                </c:pt>
                <c:pt idx="14">
                  <c:v>6.6100000000000002E-4</c:v>
                </c:pt>
              </c:numCache>
            </c:numRef>
          </c:xVal>
          <c:yVal>
            <c:numRef>
              <c:f>Sheet1!$K$42:$K$56</c:f>
              <c:numCache>
                <c:formatCode>General</c:formatCode>
                <c:ptCount val="15"/>
                <c:pt idx="0">
                  <c:v>0</c:v>
                </c:pt>
                <c:pt idx="1">
                  <c:v>2000</c:v>
                </c:pt>
                <c:pt idx="2">
                  <c:v>5200</c:v>
                </c:pt>
                <c:pt idx="3">
                  <c:v>8400</c:v>
                </c:pt>
                <c:pt idx="4">
                  <c:v>11600</c:v>
                </c:pt>
                <c:pt idx="5">
                  <c:v>14800</c:v>
                </c:pt>
                <c:pt idx="6">
                  <c:v>18000</c:v>
                </c:pt>
                <c:pt idx="7">
                  <c:v>21200</c:v>
                </c:pt>
                <c:pt idx="8">
                  <c:v>24400</c:v>
                </c:pt>
                <c:pt idx="9">
                  <c:v>27600</c:v>
                </c:pt>
                <c:pt idx="10">
                  <c:v>30800</c:v>
                </c:pt>
                <c:pt idx="11">
                  <c:v>34000</c:v>
                </c:pt>
                <c:pt idx="12">
                  <c:v>37200</c:v>
                </c:pt>
                <c:pt idx="13">
                  <c:v>40400</c:v>
                </c:pt>
                <c:pt idx="14">
                  <c:v>43600</c:v>
                </c:pt>
              </c:numCache>
            </c:numRef>
          </c:yVal>
          <c:smooth val="0"/>
        </c:ser>
        <c:ser>
          <c:idx val="2"/>
          <c:order val="2"/>
          <c:tx>
            <c:strRef>
              <c:f>Sheet1!$N$41</c:f>
              <c:strCache>
                <c:ptCount val="1"/>
                <c:pt idx="0">
                  <c:v>Bhuj-THM</c:v>
                </c:pt>
              </c:strCache>
            </c:strRef>
          </c:tx>
          <c:xVal>
            <c:numRef>
              <c:f>Sheet1!$N$42:$N$56</c:f>
              <c:numCache>
                <c:formatCode>0.000000</c:formatCode>
                <c:ptCount val="15"/>
                <c:pt idx="0">
                  <c:v>0</c:v>
                </c:pt>
                <c:pt idx="1">
                  <c:v>4.8553465346534653E-4</c:v>
                </c:pt>
                <c:pt idx="2">
                  <c:v>1.7084965167827738E-3</c:v>
                </c:pt>
                <c:pt idx="3">
                  <c:v>2.1313636363636361E-3</c:v>
                </c:pt>
                <c:pt idx="4">
                  <c:v>2.2930941499085928E-3</c:v>
                </c:pt>
                <c:pt idx="5">
                  <c:v>2.3385134396355354E-3</c:v>
                </c:pt>
                <c:pt idx="6">
                  <c:v>2.2606919682259491E-3</c:v>
                </c:pt>
                <c:pt idx="7">
                  <c:v>2.1568831818181812E-3</c:v>
                </c:pt>
                <c:pt idx="8">
                  <c:v>2.0935678079146286E-3</c:v>
                </c:pt>
                <c:pt idx="9">
                  <c:v>2.0360515947467164E-3</c:v>
                </c:pt>
                <c:pt idx="10">
                  <c:v>1.8874853963838664E-3</c:v>
                </c:pt>
                <c:pt idx="11">
                  <c:v>1.6678816388467374E-3</c:v>
                </c:pt>
                <c:pt idx="12">
                  <c:v>1.3465751776927284E-3</c:v>
                </c:pt>
                <c:pt idx="13">
                  <c:v>1.0442492581602375E-3</c:v>
                </c:pt>
                <c:pt idx="14">
                  <c:v>7.1676300578034694E-4</c:v>
                </c:pt>
              </c:numCache>
            </c:numRef>
          </c:xVal>
          <c:yVal>
            <c:numRef>
              <c:f>Sheet1!$K$42:$K$56</c:f>
              <c:numCache>
                <c:formatCode>General</c:formatCode>
                <c:ptCount val="15"/>
                <c:pt idx="0">
                  <c:v>0</c:v>
                </c:pt>
                <c:pt idx="1">
                  <c:v>2000</c:v>
                </c:pt>
                <c:pt idx="2">
                  <c:v>5200</c:v>
                </c:pt>
                <c:pt idx="3">
                  <c:v>8400</c:v>
                </c:pt>
                <c:pt idx="4">
                  <c:v>11600</c:v>
                </c:pt>
                <c:pt idx="5">
                  <c:v>14800</c:v>
                </c:pt>
                <c:pt idx="6">
                  <c:v>18000</c:v>
                </c:pt>
                <c:pt idx="7">
                  <c:v>21200</c:v>
                </c:pt>
                <c:pt idx="8">
                  <c:v>24400</c:v>
                </c:pt>
                <c:pt idx="9">
                  <c:v>27600</c:v>
                </c:pt>
                <c:pt idx="10">
                  <c:v>30800</c:v>
                </c:pt>
                <c:pt idx="11">
                  <c:v>34000</c:v>
                </c:pt>
                <c:pt idx="12">
                  <c:v>37200</c:v>
                </c:pt>
                <c:pt idx="13">
                  <c:v>40400</c:v>
                </c:pt>
                <c:pt idx="14">
                  <c:v>43600</c:v>
                </c:pt>
              </c:numCache>
            </c:numRef>
          </c:yVal>
          <c:smooth val="0"/>
        </c:ser>
        <c:ser>
          <c:idx val="3"/>
          <c:order val="3"/>
          <c:tx>
            <c:strRef>
              <c:f>Sheet1!$O$41</c:f>
              <c:strCache>
                <c:ptCount val="1"/>
                <c:pt idx="0">
                  <c:v>Bhuj-RSM</c:v>
                </c:pt>
              </c:strCache>
            </c:strRef>
          </c:tx>
          <c:xVal>
            <c:numRef>
              <c:f>Sheet1!$O$42:$O$56</c:f>
              <c:numCache>
                <c:formatCode>General</c:formatCode>
                <c:ptCount val="15"/>
                <c:pt idx="0">
                  <c:v>0</c:v>
                </c:pt>
                <c:pt idx="1">
                  <c:v>1.1019999999999999E-3</c:v>
                </c:pt>
                <c:pt idx="2">
                  <c:v>4.189E-3</c:v>
                </c:pt>
                <c:pt idx="3">
                  <c:v>4.6889999999999996E-3</c:v>
                </c:pt>
                <c:pt idx="4">
                  <c:v>4.5820000000000001E-3</c:v>
                </c:pt>
                <c:pt idx="5">
                  <c:v>4.339E-3</c:v>
                </c:pt>
                <c:pt idx="6">
                  <c:v>4.0559999999999997E-3</c:v>
                </c:pt>
                <c:pt idx="7">
                  <c:v>3.7629999999999999E-3</c:v>
                </c:pt>
                <c:pt idx="8">
                  <c:v>3.457E-3</c:v>
                </c:pt>
                <c:pt idx="9">
                  <c:v>3.1410000000000001E-3</c:v>
                </c:pt>
                <c:pt idx="10">
                  <c:v>2.8019999999999998E-3</c:v>
                </c:pt>
                <c:pt idx="11">
                  <c:v>2.421E-3</c:v>
                </c:pt>
                <c:pt idx="12">
                  <c:v>1.983E-3</c:v>
                </c:pt>
                <c:pt idx="13">
                  <c:v>1.488E-3</c:v>
                </c:pt>
                <c:pt idx="14">
                  <c:v>9.9200000000000004E-4</c:v>
                </c:pt>
              </c:numCache>
            </c:numRef>
          </c:xVal>
          <c:yVal>
            <c:numRef>
              <c:f>Sheet1!$K$42:$K$56</c:f>
              <c:numCache>
                <c:formatCode>General</c:formatCode>
                <c:ptCount val="15"/>
                <c:pt idx="0">
                  <c:v>0</c:v>
                </c:pt>
                <c:pt idx="1">
                  <c:v>2000</c:v>
                </c:pt>
                <c:pt idx="2">
                  <c:v>5200</c:v>
                </c:pt>
                <c:pt idx="3">
                  <c:v>8400</c:v>
                </c:pt>
                <c:pt idx="4">
                  <c:v>11600</c:v>
                </c:pt>
                <c:pt idx="5">
                  <c:v>14800</c:v>
                </c:pt>
                <c:pt idx="6">
                  <c:v>18000</c:v>
                </c:pt>
                <c:pt idx="7">
                  <c:v>21200</c:v>
                </c:pt>
                <c:pt idx="8">
                  <c:v>24400</c:v>
                </c:pt>
                <c:pt idx="9">
                  <c:v>27600</c:v>
                </c:pt>
                <c:pt idx="10">
                  <c:v>30800</c:v>
                </c:pt>
                <c:pt idx="11">
                  <c:v>34000</c:v>
                </c:pt>
                <c:pt idx="12">
                  <c:v>37200</c:v>
                </c:pt>
                <c:pt idx="13">
                  <c:v>40400</c:v>
                </c:pt>
                <c:pt idx="14">
                  <c:v>43600</c:v>
                </c:pt>
              </c:numCache>
            </c:numRef>
          </c:yVal>
          <c:smooth val="0"/>
        </c:ser>
        <c:dLbls>
          <c:showLegendKey val="0"/>
          <c:showVal val="0"/>
          <c:showCatName val="0"/>
          <c:showSerName val="0"/>
          <c:showPercent val="0"/>
          <c:showBubbleSize val="0"/>
        </c:dLbls>
        <c:axId val="117881088"/>
        <c:axId val="117883264"/>
      </c:scatterChart>
      <c:valAx>
        <c:axId val="117881088"/>
        <c:scaling>
          <c:orientation val="minMax"/>
        </c:scaling>
        <c:delete val="0"/>
        <c:axPos val="b"/>
        <c:title>
          <c:tx>
            <c:rich>
              <a:bodyPr/>
              <a:lstStyle/>
              <a:p>
                <a:pPr>
                  <a:defRPr/>
                </a:pPr>
                <a:r>
                  <a:rPr lang="en-US"/>
                  <a:t>Story drift(m)</a:t>
                </a:r>
              </a:p>
            </c:rich>
          </c:tx>
          <c:layout>
            <c:manualLayout>
              <c:xMode val="edge"/>
              <c:yMode val="edge"/>
              <c:x val="0.37971288745156861"/>
              <c:y val="0.9336417209419785"/>
            </c:manualLayout>
          </c:layout>
          <c:overlay val="0"/>
        </c:title>
        <c:numFmt formatCode="0.0000" sourceLinked="0"/>
        <c:majorTickMark val="out"/>
        <c:minorTickMark val="none"/>
        <c:tickLblPos val="nextTo"/>
        <c:txPr>
          <a:bodyPr rot="-5400000" vert="horz"/>
          <a:lstStyle/>
          <a:p>
            <a:pPr>
              <a:defRPr/>
            </a:pPr>
            <a:endParaRPr lang="en-US"/>
          </a:p>
        </c:txPr>
        <c:crossAx val="117883264"/>
        <c:crosses val="autoZero"/>
        <c:crossBetween val="midCat"/>
      </c:valAx>
      <c:valAx>
        <c:axId val="117883264"/>
        <c:scaling>
          <c:orientation val="minMax"/>
        </c:scaling>
        <c:delete val="0"/>
        <c:axPos val="l"/>
        <c:title>
          <c:tx>
            <c:rich>
              <a:bodyPr/>
              <a:lstStyle/>
              <a:p>
                <a:pPr>
                  <a:defRPr/>
                </a:pPr>
                <a:r>
                  <a:rPr lang="en-US"/>
                  <a:t>1</a:t>
                </a:r>
              </a:p>
            </c:rich>
          </c:tx>
          <c:overlay val="0"/>
        </c:title>
        <c:numFmt formatCode="General" sourceLinked="1"/>
        <c:majorTickMark val="out"/>
        <c:minorTickMark val="none"/>
        <c:tickLblPos val="nextTo"/>
        <c:crossAx val="117881088"/>
        <c:crosses val="autoZero"/>
        <c:crossBetween val="midCat"/>
      </c:valAx>
      <c:spPr>
        <a:noFill/>
        <a:ln w="25400">
          <a:noFill/>
        </a:ln>
      </c:spPr>
    </c:plotArea>
    <c:legend>
      <c:legendPos val="r"/>
      <c:overlay val="0"/>
    </c:legend>
    <c:plotVisOnly val="1"/>
    <c:dispBlanksAs val="gap"/>
    <c:showDLblsOverMax val="0"/>
  </c:chart>
  <c:txPr>
    <a:bodyPr/>
    <a:lstStyle/>
    <a:p>
      <a:pPr>
        <a:defRPr sz="1200">
          <a:latin typeface="Times New Roman" pitchFamily="18" charset="0"/>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6D7EA-597A-4B40-9DA5-AF62FB55F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2768</Words>
  <Characters>15783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Lenovo-pc</dc:creator>
  <cp:lastModifiedBy>Lenovo-pc</cp:lastModifiedBy>
  <cp:revision>29</cp:revision>
  <cp:lastPrinted>2016-01-01T06:00:00Z</cp:lastPrinted>
  <dcterms:created xsi:type="dcterms:W3CDTF">2016-01-01T06:01:00Z</dcterms:created>
  <dcterms:modified xsi:type="dcterms:W3CDTF">2024-05-11T08:54:00Z</dcterms:modified>
</cp:coreProperties>
</file>