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F8D" w:rsidRDefault="004A08AD" w:rsidP="00573600">
      <w:pPr>
        <w:pStyle w:val="Title"/>
        <w:jc w:val="center"/>
      </w:pPr>
      <w:r>
        <w:t xml:space="preserve">EFFECTS OF </w:t>
      </w:r>
      <w:r w:rsidR="002E3F7C">
        <w:t>BLAST</w:t>
      </w:r>
      <w:r w:rsidR="002E3F7C">
        <w:rPr>
          <w:spacing w:val="-2"/>
        </w:rPr>
        <w:t xml:space="preserve"> </w:t>
      </w:r>
      <w:r w:rsidR="002E3F7C">
        <w:t>AND</w:t>
      </w:r>
      <w:r w:rsidR="002E3F7C">
        <w:rPr>
          <w:spacing w:val="-2"/>
        </w:rPr>
        <w:t xml:space="preserve"> </w:t>
      </w:r>
      <w:r w:rsidR="002E3F7C">
        <w:t>IMPACT</w:t>
      </w:r>
      <w:r w:rsidR="002E3F7C">
        <w:rPr>
          <w:spacing w:val="-2"/>
        </w:rPr>
        <w:t xml:space="preserve"> </w:t>
      </w:r>
      <w:r w:rsidR="002E3F7C">
        <w:t>ON</w:t>
      </w:r>
      <w:r w:rsidR="002E3F7C">
        <w:rPr>
          <w:spacing w:val="-3"/>
        </w:rPr>
        <w:t xml:space="preserve"> </w:t>
      </w:r>
      <w:r w:rsidR="002E3F7C">
        <w:t>STRUCTURES</w:t>
      </w:r>
    </w:p>
    <w:p w:rsidR="000D6F8D" w:rsidRDefault="000D6F8D" w:rsidP="00573600">
      <w:pPr>
        <w:pStyle w:val="BodyText"/>
        <w:spacing w:before="5"/>
        <w:jc w:val="center"/>
        <w:rPr>
          <w:b/>
          <w:sz w:val="27"/>
        </w:rPr>
      </w:pPr>
    </w:p>
    <w:p w:rsidR="00573600" w:rsidRPr="00606886" w:rsidRDefault="00573600" w:rsidP="00573600">
      <w:pPr>
        <w:pStyle w:val="Heading1"/>
        <w:spacing w:before="241" w:line="276" w:lineRule="auto"/>
        <w:ind w:left="391" w:right="512"/>
        <w:jc w:val="center"/>
      </w:pPr>
      <w:r>
        <w:t>ADITYA KUMAR</w:t>
      </w:r>
      <w:r w:rsidRPr="00606886">
        <w:rPr>
          <w:position w:val="6"/>
        </w:rPr>
        <w:t>1</w:t>
      </w:r>
      <w:r w:rsidRPr="00606886">
        <w:t>,</w:t>
      </w:r>
      <w:r w:rsidRPr="00606886">
        <w:rPr>
          <w:spacing w:val="-4"/>
        </w:rPr>
        <w:t xml:space="preserve"> </w:t>
      </w:r>
      <w:r>
        <w:t>SITENDER CHILLER</w:t>
      </w:r>
      <w:r w:rsidRPr="00606886">
        <w:rPr>
          <w:vertAlign w:val="superscript"/>
        </w:rPr>
        <w:t>2</w:t>
      </w:r>
    </w:p>
    <w:p w:rsidR="00573600" w:rsidRPr="007778B5" w:rsidRDefault="00573600" w:rsidP="00573600">
      <w:pPr>
        <w:pStyle w:val="BodyText"/>
        <w:spacing w:before="3" w:line="276" w:lineRule="auto"/>
        <w:rPr>
          <w:b/>
        </w:rPr>
      </w:pPr>
    </w:p>
    <w:p w:rsidR="00573600" w:rsidRPr="003E7369" w:rsidRDefault="00573600" w:rsidP="00573600">
      <w:pPr>
        <w:spacing w:line="276" w:lineRule="auto"/>
        <w:ind w:left="391" w:right="512"/>
        <w:jc w:val="center"/>
        <w:rPr>
          <w:i/>
          <w:sz w:val="20"/>
          <w:szCs w:val="20"/>
        </w:rPr>
      </w:pPr>
      <w:r w:rsidRPr="003E7369">
        <w:rPr>
          <w:i/>
          <w:sz w:val="20"/>
          <w:szCs w:val="20"/>
        </w:rPr>
        <w:t>1.</w:t>
      </w:r>
      <w:r w:rsidR="001017A5">
        <w:rPr>
          <w:i/>
          <w:sz w:val="20"/>
          <w:szCs w:val="20"/>
        </w:rPr>
        <w:t xml:space="preserve"> </w:t>
      </w:r>
      <w:r w:rsidRPr="003E7369">
        <w:rPr>
          <w:i/>
          <w:sz w:val="20"/>
          <w:szCs w:val="20"/>
        </w:rPr>
        <w:t>M.</w:t>
      </w:r>
      <w:r w:rsidR="001017A5">
        <w:rPr>
          <w:i/>
          <w:sz w:val="20"/>
          <w:szCs w:val="20"/>
        </w:rPr>
        <w:t xml:space="preserve"> </w:t>
      </w:r>
      <w:r w:rsidRPr="003E7369">
        <w:rPr>
          <w:i/>
          <w:sz w:val="20"/>
          <w:szCs w:val="20"/>
        </w:rPr>
        <w:t>Tech</w:t>
      </w:r>
      <w:r w:rsidRPr="003E7369">
        <w:rPr>
          <w:i/>
          <w:spacing w:val="-3"/>
          <w:sz w:val="20"/>
          <w:szCs w:val="20"/>
        </w:rPr>
        <w:t xml:space="preserve"> </w:t>
      </w:r>
      <w:r w:rsidR="00FB7A64">
        <w:rPr>
          <w:i/>
          <w:sz w:val="20"/>
          <w:szCs w:val="20"/>
        </w:rPr>
        <w:t>S</w:t>
      </w:r>
      <w:r w:rsidRPr="003E7369">
        <w:rPr>
          <w:i/>
          <w:sz w:val="20"/>
          <w:szCs w:val="20"/>
        </w:rPr>
        <w:t>tudent</w:t>
      </w:r>
      <w:r w:rsidR="00FB7A64">
        <w:rPr>
          <w:i/>
          <w:sz w:val="20"/>
          <w:szCs w:val="20"/>
        </w:rPr>
        <w:t>, Department of Civil Engineering,</w:t>
      </w:r>
      <w:r w:rsidRPr="003E7369">
        <w:rPr>
          <w:i/>
          <w:spacing w:val="-3"/>
          <w:sz w:val="20"/>
          <w:szCs w:val="20"/>
        </w:rPr>
        <w:t xml:space="preserve"> </w:t>
      </w:r>
      <w:r w:rsidR="00FB7A64">
        <w:rPr>
          <w:i/>
          <w:sz w:val="20"/>
          <w:szCs w:val="20"/>
        </w:rPr>
        <w:t>Ganga Institute of Technology And M</w:t>
      </w:r>
      <w:r w:rsidRPr="003E7369">
        <w:rPr>
          <w:i/>
          <w:sz w:val="20"/>
          <w:szCs w:val="20"/>
        </w:rPr>
        <w:t>anagement</w:t>
      </w:r>
      <w:r w:rsidR="00FB7A64">
        <w:rPr>
          <w:i/>
          <w:sz w:val="20"/>
          <w:szCs w:val="20"/>
        </w:rPr>
        <w:t>,</w:t>
      </w:r>
      <w:r w:rsidRPr="003E7369">
        <w:rPr>
          <w:i/>
          <w:sz w:val="20"/>
          <w:szCs w:val="20"/>
        </w:rPr>
        <w:t xml:space="preserve"> Haryana,</w:t>
      </w:r>
      <w:r w:rsidRPr="003E7369">
        <w:rPr>
          <w:i/>
          <w:spacing w:val="-5"/>
          <w:sz w:val="20"/>
          <w:szCs w:val="20"/>
        </w:rPr>
        <w:t xml:space="preserve"> </w:t>
      </w:r>
      <w:r w:rsidRPr="003E7369">
        <w:rPr>
          <w:i/>
          <w:sz w:val="20"/>
          <w:szCs w:val="20"/>
        </w:rPr>
        <w:t>India.</w:t>
      </w:r>
    </w:p>
    <w:p w:rsidR="00573600" w:rsidRPr="003E7369" w:rsidRDefault="00573600" w:rsidP="00573600">
      <w:pPr>
        <w:spacing w:line="276" w:lineRule="auto"/>
        <w:ind w:left="391" w:right="49"/>
        <w:jc w:val="center"/>
        <w:rPr>
          <w:i/>
          <w:sz w:val="20"/>
          <w:szCs w:val="20"/>
        </w:rPr>
      </w:pPr>
      <w:r w:rsidRPr="003E7369">
        <w:rPr>
          <w:i/>
          <w:sz w:val="20"/>
          <w:szCs w:val="20"/>
        </w:rPr>
        <w:t xml:space="preserve">2. </w:t>
      </w:r>
      <w:r w:rsidR="00FB7A64">
        <w:rPr>
          <w:i/>
          <w:sz w:val="20"/>
          <w:szCs w:val="20"/>
        </w:rPr>
        <w:t>Head of Department</w:t>
      </w:r>
      <w:r w:rsidRPr="003E7369">
        <w:rPr>
          <w:i/>
          <w:sz w:val="20"/>
          <w:szCs w:val="20"/>
        </w:rPr>
        <w:t>,</w:t>
      </w:r>
      <w:r w:rsidRPr="003E7369">
        <w:rPr>
          <w:i/>
          <w:spacing w:val="-3"/>
          <w:sz w:val="20"/>
          <w:szCs w:val="20"/>
        </w:rPr>
        <w:t xml:space="preserve"> </w:t>
      </w:r>
      <w:r w:rsidR="00FB7A64">
        <w:rPr>
          <w:i/>
          <w:spacing w:val="-3"/>
          <w:sz w:val="20"/>
          <w:szCs w:val="20"/>
        </w:rPr>
        <w:t xml:space="preserve">Department of </w:t>
      </w:r>
      <w:r w:rsidR="00FB7A64">
        <w:rPr>
          <w:i/>
          <w:sz w:val="20"/>
          <w:szCs w:val="20"/>
        </w:rPr>
        <w:t>C</w:t>
      </w:r>
      <w:r w:rsidRPr="003E7369">
        <w:rPr>
          <w:i/>
          <w:sz w:val="20"/>
          <w:szCs w:val="20"/>
        </w:rPr>
        <w:t>ivil</w:t>
      </w:r>
      <w:r w:rsidRPr="003E7369">
        <w:rPr>
          <w:i/>
          <w:spacing w:val="-3"/>
          <w:sz w:val="20"/>
          <w:szCs w:val="20"/>
        </w:rPr>
        <w:t xml:space="preserve"> </w:t>
      </w:r>
      <w:r w:rsidR="00FB7A64">
        <w:rPr>
          <w:i/>
          <w:sz w:val="20"/>
          <w:szCs w:val="20"/>
        </w:rPr>
        <w:t>E</w:t>
      </w:r>
      <w:r w:rsidRPr="003E7369">
        <w:rPr>
          <w:i/>
          <w:sz w:val="20"/>
          <w:szCs w:val="20"/>
        </w:rPr>
        <w:t>ngineering</w:t>
      </w:r>
      <w:r w:rsidR="00FB7A64">
        <w:rPr>
          <w:i/>
          <w:sz w:val="20"/>
          <w:szCs w:val="20"/>
        </w:rPr>
        <w:t>,</w:t>
      </w:r>
      <w:r w:rsidRPr="003E7369">
        <w:rPr>
          <w:i/>
          <w:spacing w:val="-3"/>
          <w:sz w:val="20"/>
          <w:szCs w:val="20"/>
        </w:rPr>
        <w:t xml:space="preserve"> </w:t>
      </w:r>
      <w:r w:rsidR="00FB7A64">
        <w:rPr>
          <w:i/>
          <w:sz w:val="20"/>
          <w:szCs w:val="20"/>
        </w:rPr>
        <w:t>Ganga Institute of Technology And M</w:t>
      </w:r>
      <w:r w:rsidRPr="003E7369">
        <w:rPr>
          <w:i/>
          <w:sz w:val="20"/>
          <w:szCs w:val="20"/>
        </w:rPr>
        <w:t>anagement</w:t>
      </w:r>
      <w:r w:rsidR="00FB7A64">
        <w:rPr>
          <w:i/>
          <w:sz w:val="20"/>
          <w:szCs w:val="20"/>
        </w:rPr>
        <w:t>,</w:t>
      </w:r>
      <w:r w:rsidRPr="003E7369">
        <w:rPr>
          <w:i/>
          <w:sz w:val="20"/>
          <w:szCs w:val="20"/>
        </w:rPr>
        <w:t xml:space="preserve"> Haryana,</w:t>
      </w:r>
      <w:r w:rsidRPr="003E7369">
        <w:rPr>
          <w:i/>
          <w:spacing w:val="-4"/>
          <w:sz w:val="20"/>
          <w:szCs w:val="20"/>
        </w:rPr>
        <w:t xml:space="preserve"> </w:t>
      </w:r>
      <w:r w:rsidRPr="003E7369">
        <w:rPr>
          <w:i/>
          <w:sz w:val="20"/>
          <w:szCs w:val="20"/>
        </w:rPr>
        <w:t>India.</w:t>
      </w:r>
    </w:p>
    <w:p w:rsidR="000D6F8D" w:rsidRDefault="000D6F8D">
      <w:pPr>
        <w:pStyle w:val="BodyText"/>
        <w:rPr>
          <w:i/>
        </w:rPr>
      </w:pPr>
    </w:p>
    <w:p w:rsidR="00FB7A64" w:rsidRDefault="008B1F8C" w:rsidP="00FB7A64">
      <w:pPr>
        <w:pStyle w:val="BodyText"/>
        <w:spacing w:before="7"/>
        <w:ind w:left="180"/>
        <w:rPr>
          <w:b/>
          <w:iCs/>
          <w:sz w:val="28"/>
          <w:szCs w:val="28"/>
          <w:u w:val="single"/>
        </w:rPr>
      </w:pPr>
      <w:r w:rsidRPr="00320EF5">
        <w:rPr>
          <w:b/>
          <w:iCs/>
          <w:sz w:val="28"/>
          <w:szCs w:val="28"/>
          <w:u w:val="single"/>
        </w:rPr>
        <w:t>ABSTRACT</w:t>
      </w:r>
      <w:r w:rsidR="00FB7A64" w:rsidRPr="00320EF5">
        <w:rPr>
          <w:b/>
          <w:iCs/>
          <w:sz w:val="28"/>
          <w:szCs w:val="28"/>
          <w:u w:val="single"/>
        </w:rPr>
        <w:t>:</w:t>
      </w:r>
    </w:p>
    <w:p w:rsidR="00320EF5" w:rsidRPr="00320EF5" w:rsidRDefault="00320EF5" w:rsidP="00FB7A64">
      <w:pPr>
        <w:pStyle w:val="BodyText"/>
        <w:spacing w:before="7"/>
        <w:ind w:left="180"/>
        <w:rPr>
          <w:b/>
          <w:iCs/>
          <w:sz w:val="28"/>
          <w:szCs w:val="28"/>
          <w:u w:val="single"/>
        </w:rPr>
      </w:pPr>
    </w:p>
    <w:p w:rsidR="000D6F8D" w:rsidRDefault="00AA30D1" w:rsidP="00573600">
      <w:pPr>
        <w:pStyle w:val="BodyText"/>
        <w:ind w:left="142" w:right="214"/>
        <w:jc w:val="both"/>
      </w:pPr>
      <w:r w:rsidRPr="00AA30D1">
        <w:t>Shoot impacts of a blast are as a shockwave made out of an extreme focus shock front which extends outward from the outer layer of the unstable into the encompassing air. As this wave grows in the air, the shock front at last envelopes a whole construction with shock pressures that are ordinarily higher than those of ordinary development plan. Regular weapons that are exploded inside closeness of a construction can deliver air impact stacks that have significant plan suggestions for defensive measures. Influence stacks likewise meaningfully affect structures. Neighborhood break and infiltration might have unsafe outcomes whenever applied to key primary parts like border sections, and may prompt moderate breakdown and disastrous disappointment. Contemplations for impact and effect configuration spin around insurance of individuals and resources of huge worth (delicate gear, stockpiling, and so on). Impact and effect configuration estimates call for extensive and cautious plan endeavors towards reinforcing a construction to oppose these outrageous stacking cases. High-rate rash loads, for example, effect and shock cause unexpected material reactions in comparison to ordinary structure loads. A steel construction will answer uniquely in contrast to a substantial or brick work structure, and the plan engineer necessities to have a decent foundation information and comprehension of the novel properties of materials that are required for the plan of underlying protection from outrageous burdens. Dynamic reaction cutoff points of underlying individuals are contrasted with set harm measures that are characterized in military and explicit organization handbooks. These exhibition limits are normally set as far as pivot, malleability and discontinuity for coating</w:t>
      </w:r>
      <w:r w:rsidR="002E3F7C">
        <w:t>.</w:t>
      </w:r>
    </w:p>
    <w:p w:rsidR="003A01AD" w:rsidRDefault="003A01AD" w:rsidP="00573600">
      <w:pPr>
        <w:pStyle w:val="BodyText"/>
        <w:ind w:left="142" w:right="405"/>
        <w:rPr>
          <w:b/>
          <w:i/>
        </w:rPr>
      </w:pPr>
    </w:p>
    <w:p w:rsidR="00573600" w:rsidRDefault="00573600" w:rsidP="00573600">
      <w:pPr>
        <w:pStyle w:val="BodyText"/>
        <w:ind w:left="142" w:right="405"/>
      </w:pPr>
      <w:r w:rsidRPr="008B1F8C">
        <w:rPr>
          <w:b/>
          <w:i/>
        </w:rPr>
        <w:t>Keywords:</w:t>
      </w:r>
      <w:r>
        <w:rPr>
          <w:b/>
          <w:spacing w:val="-2"/>
        </w:rPr>
        <w:t xml:space="preserve"> </w:t>
      </w:r>
      <w:r>
        <w:t>Air-blast,</w:t>
      </w:r>
      <w:r>
        <w:rPr>
          <w:spacing w:val="-2"/>
        </w:rPr>
        <w:t xml:space="preserve"> </w:t>
      </w:r>
      <w:r>
        <w:t>blast</w:t>
      </w:r>
      <w:r>
        <w:rPr>
          <w:spacing w:val="-2"/>
        </w:rPr>
        <w:t xml:space="preserve"> </w:t>
      </w:r>
      <w:r>
        <w:t>loading,</w:t>
      </w:r>
      <w:r>
        <w:rPr>
          <w:spacing w:val="-2"/>
        </w:rPr>
        <w:t xml:space="preserve"> </w:t>
      </w:r>
      <w:r>
        <w:t>structural</w:t>
      </w:r>
      <w:r>
        <w:rPr>
          <w:spacing w:val="-2"/>
        </w:rPr>
        <w:t xml:space="preserve"> </w:t>
      </w:r>
      <w:r>
        <w:t>response,</w:t>
      </w:r>
      <w:r>
        <w:rPr>
          <w:spacing w:val="-3"/>
        </w:rPr>
        <w:t xml:space="preserve"> </w:t>
      </w:r>
      <w:r>
        <w:t>dynamic</w:t>
      </w:r>
      <w:r>
        <w:rPr>
          <w:spacing w:val="-3"/>
        </w:rPr>
        <w:t xml:space="preserve"> </w:t>
      </w:r>
      <w:r>
        <w:t>analysis, progressive</w:t>
      </w:r>
      <w:r>
        <w:rPr>
          <w:spacing w:val="-57"/>
        </w:rPr>
        <w:t xml:space="preserve"> </w:t>
      </w:r>
      <w:r w:rsidR="004C52B6">
        <w:t>collapse, structural robustness and impact.</w:t>
      </w:r>
    </w:p>
    <w:p w:rsidR="00573600" w:rsidRDefault="00573600" w:rsidP="00573600">
      <w:pPr>
        <w:pStyle w:val="BodyText"/>
        <w:ind w:left="142" w:right="214"/>
        <w:jc w:val="both"/>
      </w:pPr>
    </w:p>
    <w:p w:rsidR="003A01AD" w:rsidRDefault="003A01AD" w:rsidP="00573600">
      <w:pPr>
        <w:pStyle w:val="BodyText"/>
        <w:ind w:left="142" w:right="214"/>
        <w:jc w:val="both"/>
      </w:pPr>
    </w:p>
    <w:p w:rsidR="000D6F8D" w:rsidRDefault="008B1F8C" w:rsidP="003A01AD">
      <w:pPr>
        <w:pStyle w:val="Heading1"/>
        <w:tabs>
          <w:tab w:val="left" w:pos="383"/>
        </w:tabs>
        <w:rPr>
          <w:sz w:val="28"/>
          <w:szCs w:val="28"/>
          <w:u w:val="single"/>
        </w:rPr>
      </w:pPr>
      <w:r w:rsidRPr="00320EF5">
        <w:rPr>
          <w:sz w:val="28"/>
          <w:szCs w:val="28"/>
          <w:u w:val="single"/>
        </w:rPr>
        <w:t>Introduction</w:t>
      </w:r>
      <w:r w:rsidR="00FB7A64" w:rsidRPr="00320EF5">
        <w:rPr>
          <w:sz w:val="28"/>
          <w:szCs w:val="28"/>
          <w:u w:val="single"/>
        </w:rPr>
        <w:t>:</w:t>
      </w:r>
    </w:p>
    <w:p w:rsidR="003A01AD" w:rsidRPr="003A01AD" w:rsidRDefault="003A01AD" w:rsidP="003A01AD">
      <w:pPr>
        <w:pStyle w:val="Heading1"/>
        <w:tabs>
          <w:tab w:val="left" w:pos="383"/>
        </w:tabs>
        <w:rPr>
          <w:sz w:val="28"/>
          <w:szCs w:val="28"/>
          <w:u w:val="single"/>
        </w:rPr>
      </w:pPr>
    </w:p>
    <w:p w:rsidR="000D6F8D" w:rsidRDefault="00AA30D1" w:rsidP="008B1F8C">
      <w:pPr>
        <w:pStyle w:val="BodyText"/>
        <w:spacing w:before="1"/>
        <w:ind w:left="142" w:right="217"/>
        <w:jc w:val="both"/>
      </w:pPr>
      <w:r w:rsidRPr="00AA30D1">
        <w:t xml:space="preserve">Reasonable comprehension and utilization of dynamic examination procedures is expected for getting the reactions of the primary component being referred to. Comparable single-level of opportunity (SDOF) model examination is the most affordable investigation procedure and fits be generally simple to set up for investigation. Another investigation procedure incorporates a multi-level of opportunity (MDOF) nonlinear powerful philosophy, which for the most part is a three-layered limited component demonstrating approach. No matter what the refinement level of the investigation, the planner should cautiously consider the material way of behaving of components and burden types the component will experience. For instance, the component in thought will initially should be measured and checked for customary static stacking before outrageous powerful loads are applied. Contrasts in load factors, </w:t>
      </w:r>
      <w:r w:rsidRPr="00AA30D1">
        <w:lastRenderedPageBreak/>
        <w:t>for example, time term and drive shape and burden dissemination likewise assume a significant part in the reaction of the component. Material ways of behaving, for example, energy assimilation as strain solidifying, material and primary damping, mass, and mathematical properties like cross-sectional region and linearity are additionally significant variables that impact dynamic reactions</w:t>
      </w:r>
      <w:r w:rsidR="002E3F7C">
        <w:t>.</w:t>
      </w:r>
    </w:p>
    <w:p w:rsidR="008B1F8C" w:rsidRDefault="008B1F8C">
      <w:pPr>
        <w:pStyle w:val="BodyText"/>
        <w:ind w:left="142" w:right="217"/>
        <w:jc w:val="both"/>
      </w:pPr>
    </w:p>
    <w:p w:rsidR="000D6F8D" w:rsidRDefault="00AA30D1">
      <w:pPr>
        <w:pStyle w:val="BodyText"/>
        <w:ind w:left="142" w:right="217"/>
        <w:jc w:val="both"/>
      </w:pPr>
      <w:r w:rsidRPr="00AA30D1">
        <w:t>The motivation behind this part is to give the creator an essential comprehension of the qualities of air-impact and effect stacking. Applications well defined for different primary components are made sense of for provide the creator with a decent comprehension of aim for plan. This part starts by making sense of the touchy impacts of impact on structures and examines various strategies of investigation. Illustrated plan direction for underlying components like supported concrete, steel, brick work, and coating is additionally thought of. The data introduced here forward is intended to give the designer a fundamental establishment in the procedures and cycle of impact and effect relief on structures for the wellbeing of tenants and significant resources</w:t>
      </w:r>
      <w:r w:rsidR="002E3F7C">
        <w:t>.</w:t>
      </w:r>
    </w:p>
    <w:p w:rsidR="000D6F8D" w:rsidRDefault="000D6F8D">
      <w:pPr>
        <w:pStyle w:val="BodyText"/>
        <w:spacing w:before="5"/>
      </w:pPr>
    </w:p>
    <w:p w:rsidR="003A01AD" w:rsidRDefault="003A01AD">
      <w:pPr>
        <w:pStyle w:val="BodyText"/>
        <w:spacing w:before="5"/>
      </w:pPr>
    </w:p>
    <w:p w:rsidR="000D6F8D" w:rsidRDefault="002E3F7C" w:rsidP="003A01AD">
      <w:pPr>
        <w:pStyle w:val="Heading1"/>
        <w:tabs>
          <w:tab w:val="left" w:pos="383"/>
        </w:tabs>
        <w:rPr>
          <w:sz w:val="28"/>
          <w:szCs w:val="28"/>
          <w:u w:val="single"/>
        </w:rPr>
      </w:pPr>
      <w:r w:rsidRPr="00320EF5">
        <w:rPr>
          <w:sz w:val="28"/>
          <w:szCs w:val="28"/>
          <w:u w:val="single"/>
        </w:rPr>
        <w:t>Blast</w:t>
      </w:r>
      <w:r w:rsidRPr="00320EF5">
        <w:rPr>
          <w:spacing w:val="-3"/>
          <w:sz w:val="28"/>
          <w:szCs w:val="28"/>
          <w:u w:val="single"/>
        </w:rPr>
        <w:t xml:space="preserve"> </w:t>
      </w:r>
      <w:r w:rsidRPr="00320EF5">
        <w:rPr>
          <w:sz w:val="28"/>
          <w:szCs w:val="28"/>
          <w:u w:val="single"/>
        </w:rPr>
        <w:t>Effects</w:t>
      </w:r>
      <w:r w:rsidR="003A01AD">
        <w:rPr>
          <w:sz w:val="28"/>
          <w:szCs w:val="28"/>
          <w:u w:val="single"/>
        </w:rPr>
        <w:t>:</w:t>
      </w:r>
    </w:p>
    <w:p w:rsidR="003A01AD" w:rsidRPr="003A01AD" w:rsidRDefault="003A01AD" w:rsidP="003A01AD">
      <w:pPr>
        <w:pStyle w:val="Heading1"/>
        <w:tabs>
          <w:tab w:val="left" w:pos="383"/>
        </w:tabs>
        <w:rPr>
          <w:sz w:val="28"/>
          <w:szCs w:val="28"/>
          <w:u w:val="single"/>
        </w:rPr>
      </w:pPr>
    </w:p>
    <w:p w:rsidR="000D6F8D" w:rsidRDefault="00AA30D1">
      <w:pPr>
        <w:pStyle w:val="BodyText"/>
        <w:ind w:left="142" w:right="217"/>
        <w:jc w:val="both"/>
      </w:pPr>
      <w:r w:rsidRPr="00AA30D1">
        <w:t xml:space="preserve">A blast is a very fast arrival of energy as light, intensity, and sound joined by a shock wave. The shock wave comprises of exceptionally packed air voyaging radially outward from the source at supersonic speeds (Figure </w:t>
      </w:r>
      <w:r w:rsidR="00320EF5">
        <w:t>0</w:t>
      </w:r>
      <w:r w:rsidRPr="00AA30D1">
        <w:t>1). As the shock wave grows, pressures lessen quickly with distance, and when it meets a surface in view of the blast, it is reflected and enhanced by a component of up to thirteen</w:t>
      </w:r>
      <w:r w:rsidR="002E3F7C">
        <w:t>.</w:t>
      </w:r>
    </w:p>
    <w:p w:rsidR="000D6F8D" w:rsidRPr="00E63E15" w:rsidRDefault="002E3F7C">
      <w:pPr>
        <w:pStyle w:val="BodyText"/>
        <w:spacing w:before="6"/>
        <w:rPr>
          <w:sz w:val="25"/>
        </w:rPr>
      </w:pPr>
      <w:r>
        <w:rPr>
          <w:noProof/>
        </w:rPr>
        <w:drawing>
          <wp:anchor distT="0" distB="0" distL="0" distR="0" simplePos="0" relativeHeight="251656704" behindDoc="0" locked="0" layoutInCell="1" allowOverlap="1">
            <wp:simplePos x="0" y="0"/>
            <wp:positionH relativeFrom="page">
              <wp:posOffset>1085850</wp:posOffset>
            </wp:positionH>
            <wp:positionV relativeFrom="paragraph">
              <wp:posOffset>212725</wp:posOffset>
            </wp:positionV>
            <wp:extent cx="5441950" cy="1744345"/>
            <wp:effectExtent l="19050" t="0" r="635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441950" cy="1744345"/>
                    </a:xfrm>
                    <a:prstGeom prst="rect">
                      <a:avLst/>
                    </a:prstGeom>
                  </pic:spPr>
                </pic:pic>
              </a:graphicData>
            </a:graphic>
          </wp:anchor>
        </w:drawing>
      </w:r>
      <w:r w:rsidR="00AF3B05">
        <w:rPr>
          <w:sz w:val="25"/>
        </w:rPr>
        <w:t xml:space="preserve">        </w:t>
      </w:r>
    </w:p>
    <w:p w:rsidR="003F7CAF" w:rsidRDefault="003F7CAF" w:rsidP="00307776">
      <w:pPr>
        <w:pStyle w:val="BodyText"/>
        <w:spacing w:before="1"/>
        <w:ind w:right="216"/>
      </w:pPr>
    </w:p>
    <w:p w:rsidR="000D6F8D" w:rsidRDefault="002E3F7C" w:rsidP="00320EF5">
      <w:pPr>
        <w:pStyle w:val="BodyText"/>
        <w:spacing w:before="1"/>
        <w:ind w:left="141" w:right="216"/>
        <w:jc w:val="center"/>
      </w:pPr>
      <w:r>
        <w:t xml:space="preserve">Figure </w:t>
      </w:r>
      <w:r w:rsidR="00320EF5">
        <w:t>0</w:t>
      </w:r>
      <w:r w:rsidR="001017A5">
        <w:t>1:</w:t>
      </w:r>
      <w:r>
        <w:t xml:space="preserve"> </w:t>
      </w:r>
      <w:r w:rsidR="00AA30D1" w:rsidRPr="00AA30D1">
        <w:t>Schematic perspective on air-impact pressures following up on a structure and</w:t>
      </w:r>
      <w:r w:rsidR="00320EF5">
        <w:t xml:space="preserve"> </w:t>
      </w:r>
      <w:r w:rsidR="00AA30D1" w:rsidRPr="00AA30D1">
        <w:t>strain time history of stacking</w:t>
      </w:r>
      <w:r w:rsidR="00320EF5">
        <w:t>.</w:t>
      </w:r>
    </w:p>
    <w:p w:rsidR="000D6F8D" w:rsidRDefault="000D6F8D" w:rsidP="00320EF5">
      <w:pPr>
        <w:pStyle w:val="BodyText"/>
        <w:jc w:val="center"/>
      </w:pPr>
    </w:p>
    <w:p w:rsidR="000D6F8D" w:rsidRDefault="00AA30D1" w:rsidP="008B1F8C">
      <w:pPr>
        <w:pStyle w:val="BodyText"/>
        <w:ind w:left="142" w:right="216"/>
        <w:jc w:val="both"/>
      </w:pPr>
      <w:r w:rsidRPr="00AA30D1">
        <w:t>The distinctions in pressure burdens can be connected with the sort of blast a construction encounters. Unstable charges can be arranged into two fundamental classes: unconfinedand restricted. Unconfined blasts can be portrayed as being air-burst blasts, which are round in shape, and surface-burst blasts that are hemispherical. Air-burst blasts have a focal point of burst situated a good ways off over the ground that permits the ground impressions of the underlying wave to show up before the impact wave. Surface-burst blasts happen on or close to the ground and cause an enhancement of the underlying shock because of ground reflections. Bound blasts happen neighboring, or extremely close to a design like a hindrance, completely restricted room, or somewhat bound room with at least one surfaces open to vent to the environment. Because of the closeness of the blast, the strain burdens will come from inward shock and gas pressure develop — which decreases with more ventilation. Structures encountering unconfined blasts typically experience reflected pressure loads</w:t>
      </w:r>
      <w:r w:rsidR="008B1F8C">
        <w:t xml:space="preserve">. </w:t>
      </w:r>
    </w:p>
    <w:p w:rsidR="008B1F8C" w:rsidRDefault="008B1F8C" w:rsidP="008B1F8C">
      <w:pPr>
        <w:pStyle w:val="BodyText"/>
        <w:ind w:left="142" w:right="216"/>
        <w:jc w:val="both"/>
        <w:sectPr w:rsidR="008B1F8C" w:rsidSect="008B1F8C">
          <w:headerReference w:type="default" r:id="rId8"/>
          <w:footerReference w:type="default" r:id="rId9"/>
          <w:pgSz w:w="11910" w:h="16850"/>
          <w:pgMar w:top="1350" w:right="1480" w:bottom="960" w:left="1560" w:header="795" w:footer="776" w:gutter="0"/>
          <w:cols w:space="720"/>
        </w:sectPr>
      </w:pPr>
    </w:p>
    <w:p w:rsidR="002A11AB" w:rsidRPr="002A11AB" w:rsidRDefault="002A11AB" w:rsidP="002A11AB">
      <w:pPr>
        <w:pStyle w:val="ListParagraph"/>
        <w:numPr>
          <w:ilvl w:val="0"/>
          <w:numId w:val="1"/>
        </w:numPr>
        <w:tabs>
          <w:tab w:val="left" w:pos="502"/>
        </w:tabs>
        <w:ind w:left="501" w:right="164"/>
        <w:jc w:val="both"/>
        <w:rPr>
          <w:sz w:val="24"/>
        </w:rPr>
        <w:sectPr w:rsidR="002A11AB" w:rsidRPr="002A11AB">
          <w:type w:val="continuous"/>
          <w:pgSz w:w="11910" w:h="16850"/>
          <w:pgMar w:top="1600" w:right="1480" w:bottom="960" w:left="1560" w:header="720" w:footer="720" w:gutter="0"/>
          <w:cols w:space="720"/>
        </w:sectPr>
      </w:pPr>
    </w:p>
    <w:p w:rsidR="000D6F8D" w:rsidRDefault="00AA30D1" w:rsidP="003F7CAF">
      <w:pPr>
        <w:pStyle w:val="BodyText"/>
        <w:ind w:left="142" w:right="215"/>
        <w:jc w:val="both"/>
      </w:pPr>
      <w:r w:rsidRPr="00AA30D1">
        <w:lastRenderedPageBreak/>
        <w:t xml:space="preserve">Diminishing flying flotsam and jetsam created by bombed outside walls, windows and </w:t>
      </w:r>
      <w:r w:rsidR="003F7CAF">
        <w:t xml:space="preserve">  </w:t>
      </w:r>
      <w:r w:rsidRPr="00AA30D1">
        <w:t>different parts can be exceptionally successful in lessening the seriousness of wounds and the gamble of fatalities. For new structures, this might be finished through selection of materials to energize a more elegant disappointment and the fair plan of supporting individuals to guarantee minimal measure of disappointment. For a current structure the arrangement might be a trick framework on the inside substance of walls and windows to keep the pieces intact as well as increment the strength limit</w:t>
      </w:r>
      <w:r w:rsidR="002E3F7C">
        <w:t>.</w:t>
      </w:r>
    </w:p>
    <w:p w:rsidR="000D6F8D" w:rsidRDefault="000D6F8D" w:rsidP="003A01AD">
      <w:pPr>
        <w:pStyle w:val="BodyText"/>
        <w:spacing w:before="1"/>
        <w:jc w:val="both"/>
      </w:pPr>
    </w:p>
    <w:p w:rsidR="000D6F8D" w:rsidRDefault="00AA30D1" w:rsidP="003A01AD">
      <w:pPr>
        <w:pStyle w:val="BodyText"/>
        <w:ind w:left="142" w:right="216"/>
        <w:jc w:val="both"/>
      </w:pPr>
      <w:r w:rsidRPr="00AA30D1">
        <w:t>Clearing, salvage and recuperation endeavors can be altogether worked on through compelling arrangement, foundational layout, and overt repetitiveness of crisis exits and basic mechanical/electrical frameworks. Likewise, diminishing the general harm levels will make it simpler it is for individuals to get out and crisis individuals to enter securely</w:t>
      </w:r>
      <w:r w:rsidR="002E3F7C">
        <w:t>.</w:t>
      </w:r>
    </w:p>
    <w:p w:rsidR="000D6F8D" w:rsidRDefault="000D6F8D">
      <w:pPr>
        <w:pStyle w:val="BodyText"/>
        <w:spacing w:before="5"/>
      </w:pPr>
    </w:p>
    <w:p w:rsidR="003A01AD" w:rsidRDefault="003A01AD">
      <w:pPr>
        <w:pStyle w:val="BodyText"/>
        <w:spacing w:before="5"/>
      </w:pPr>
    </w:p>
    <w:p w:rsidR="000D6F8D" w:rsidRDefault="002E3F7C" w:rsidP="003A01AD">
      <w:pPr>
        <w:pStyle w:val="Heading1"/>
        <w:tabs>
          <w:tab w:val="left" w:pos="562"/>
        </w:tabs>
        <w:rPr>
          <w:sz w:val="28"/>
          <w:szCs w:val="28"/>
          <w:u w:val="single"/>
        </w:rPr>
      </w:pPr>
      <w:r w:rsidRPr="00320EF5">
        <w:rPr>
          <w:sz w:val="28"/>
          <w:szCs w:val="28"/>
          <w:u w:val="single"/>
        </w:rPr>
        <w:t>Building</w:t>
      </w:r>
      <w:r w:rsidRPr="00320EF5">
        <w:rPr>
          <w:spacing w:val="-1"/>
          <w:sz w:val="28"/>
          <w:szCs w:val="28"/>
          <w:u w:val="single"/>
        </w:rPr>
        <w:t xml:space="preserve"> </w:t>
      </w:r>
      <w:r w:rsidRPr="00320EF5">
        <w:rPr>
          <w:sz w:val="28"/>
          <w:szCs w:val="28"/>
          <w:u w:val="single"/>
        </w:rPr>
        <w:t>Damage</w:t>
      </w:r>
      <w:r w:rsidRPr="00320EF5">
        <w:rPr>
          <w:spacing w:val="-2"/>
          <w:sz w:val="28"/>
          <w:szCs w:val="28"/>
          <w:u w:val="single"/>
        </w:rPr>
        <w:t xml:space="preserve"> </w:t>
      </w:r>
      <w:r w:rsidRPr="00320EF5">
        <w:rPr>
          <w:sz w:val="28"/>
          <w:szCs w:val="28"/>
          <w:u w:val="single"/>
        </w:rPr>
        <w:t>Due</w:t>
      </w:r>
      <w:r w:rsidRPr="00320EF5">
        <w:rPr>
          <w:spacing w:val="-2"/>
          <w:sz w:val="28"/>
          <w:szCs w:val="28"/>
          <w:u w:val="single"/>
        </w:rPr>
        <w:t xml:space="preserve"> </w:t>
      </w:r>
      <w:r w:rsidRPr="00320EF5">
        <w:rPr>
          <w:sz w:val="28"/>
          <w:szCs w:val="28"/>
          <w:u w:val="single"/>
        </w:rPr>
        <w:t>to</w:t>
      </w:r>
      <w:r w:rsidRPr="00320EF5">
        <w:rPr>
          <w:spacing w:val="-1"/>
          <w:sz w:val="28"/>
          <w:szCs w:val="28"/>
          <w:u w:val="single"/>
        </w:rPr>
        <w:t xml:space="preserve"> </w:t>
      </w:r>
      <w:r w:rsidRPr="00320EF5">
        <w:rPr>
          <w:sz w:val="28"/>
          <w:szCs w:val="28"/>
          <w:u w:val="single"/>
        </w:rPr>
        <w:t>Explosions</w:t>
      </w:r>
      <w:r w:rsidR="00320EF5" w:rsidRPr="00320EF5">
        <w:rPr>
          <w:sz w:val="28"/>
          <w:szCs w:val="28"/>
          <w:u w:val="single"/>
        </w:rPr>
        <w:t>:</w:t>
      </w:r>
    </w:p>
    <w:p w:rsidR="003A01AD" w:rsidRPr="003A01AD" w:rsidRDefault="003A01AD" w:rsidP="003A01AD">
      <w:pPr>
        <w:pStyle w:val="Heading1"/>
        <w:tabs>
          <w:tab w:val="left" w:pos="562"/>
        </w:tabs>
        <w:rPr>
          <w:sz w:val="28"/>
          <w:szCs w:val="28"/>
          <w:u w:val="single"/>
        </w:rPr>
      </w:pPr>
    </w:p>
    <w:p w:rsidR="000D6F8D" w:rsidRDefault="00AA30D1" w:rsidP="003A01AD">
      <w:pPr>
        <w:pStyle w:val="BodyText"/>
        <w:spacing w:before="1"/>
        <w:ind w:left="142" w:right="213"/>
        <w:jc w:val="both"/>
      </w:pPr>
      <w:r w:rsidRPr="00AA30D1">
        <w:t>The degree and seriousness of harm in a touchy occasion can't be anticipated with wonderful assurance. Previous occasions show that the degree of harm to structures essentially differs in view of particulars of the disappointment successions. For example, two nearby segments of a structure might be generally a similar separation from the blast; yet in the blast, only one falls flat in light of the fact that a piece strikes it with a certain goal in mind which starts breakdown. By some coincidence, the other isn't struck and keeps up with primary trustworthiness. Also, glass disappointments might happen beyond the anticipated region. Likewise, the subtleties of the actual setting encompassing a specific structure tenant may significantly impact the degrees of wounds caused. Besides, the place of an individual, situated or standing, looking towards or away from the occasion as it works out, can influence the seriousness of wounds got</w:t>
      </w:r>
      <w:r w:rsidR="002E3F7C">
        <w:t>.</w:t>
      </w:r>
    </w:p>
    <w:p w:rsidR="003A01AD" w:rsidRPr="003A01AD" w:rsidRDefault="003A01AD" w:rsidP="003A01AD">
      <w:pPr>
        <w:pStyle w:val="BodyText"/>
        <w:spacing w:before="1"/>
        <w:ind w:left="142" w:right="213"/>
        <w:jc w:val="both"/>
      </w:pPr>
    </w:p>
    <w:p w:rsidR="000D6F8D" w:rsidRDefault="00AA30D1">
      <w:pPr>
        <w:pStyle w:val="BodyText"/>
        <w:ind w:left="142" w:right="213"/>
        <w:jc w:val="both"/>
      </w:pPr>
      <w:r w:rsidRPr="00AA30D1">
        <w:t>Regardless of these vulnerabilities, it is feasible to give a few general signs of the general degrees of harm and wounds normal in a hazardous occasion, in view of the size of the blast, distance from the occasion, and suppositions of the development of the structure. Furthermore, there is solid proof for a connection between injury designs and primary harms</w:t>
      </w:r>
      <w:r w:rsidR="002E3F7C">
        <w:t>.</w:t>
      </w:r>
    </w:p>
    <w:p w:rsidR="000D6F8D" w:rsidRDefault="000D6F8D">
      <w:pPr>
        <w:pStyle w:val="BodyText"/>
      </w:pPr>
    </w:p>
    <w:p w:rsidR="000D6F8D" w:rsidRDefault="00AA30D1" w:rsidP="00AA30D1">
      <w:pPr>
        <w:pStyle w:val="BodyText"/>
        <w:ind w:left="142" w:right="212"/>
        <w:jc w:val="both"/>
      </w:pPr>
      <w:r w:rsidRPr="00AA30D1">
        <w:t>Harms because of the air-impact shock wave might be partitioned into direct air-impact impacts and moderate breakdown. Direct air-impact impacts are harms brought about by the extreme focus pressures close in to the blast. These may initiate the restricted disappointment of outside walls, windows, floor frameworks, segments and braces</w:t>
      </w:r>
      <w:r w:rsidR="002E3F7C">
        <w:t>.</w:t>
      </w:r>
      <w:r>
        <w:t xml:space="preserve"> </w:t>
      </w:r>
      <w:r w:rsidRPr="00AA30D1">
        <w:t xml:space="preserve">The shock wave is the essential harm instrument of a blast (Figure </w:t>
      </w:r>
      <w:r w:rsidR="001017A5">
        <w:t>0</w:t>
      </w:r>
      <w:r w:rsidRPr="00AA30D1">
        <w:t>2). The tensions it applies on building surfaces might be a few significant degrees more noteworthy than the heaps for which the structure is planned. The shock wave additionally acts in bearings for which the structure might not have been planned, like vertical on the floor framework. As far as grouping of reaction, the air-impact initially encroaches on the nearest point nearby the blast: regularly, this is the outside envelope of the structure which isalso the most vulnerable and most fragile piece of the structure. The blast pushes on the outside walls and may cause wall disappointment and window breakage. As the shock wave keeps on growing, it enters the design, pushing both vertical and descending on the floors</w:t>
      </w:r>
      <w:r>
        <w:t>.</w:t>
      </w:r>
    </w:p>
    <w:p w:rsidR="000D6F8D" w:rsidRDefault="000D6F8D">
      <w:pPr>
        <w:jc w:val="both"/>
        <w:sectPr w:rsidR="000D6F8D">
          <w:pgSz w:w="11910" w:h="16850"/>
          <w:pgMar w:top="1600" w:right="1480" w:bottom="960" w:left="1560" w:header="795" w:footer="776" w:gutter="0"/>
          <w:cols w:space="720"/>
        </w:sectPr>
      </w:pPr>
    </w:p>
    <w:p w:rsidR="000D6F8D" w:rsidRDefault="002E3F7C">
      <w:pPr>
        <w:pStyle w:val="BodyText"/>
        <w:spacing w:before="3"/>
        <w:rPr>
          <w:sz w:val="21"/>
        </w:rPr>
      </w:pPr>
      <w:r>
        <w:rPr>
          <w:noProof/>
        </w:rPr>
        <w:lastRenderedPageBreak/>
        <w:drawing>
          <wp:anchor distT="0" distB="0" distL="0" distR="0" simplePos="0" relativeHeight="251657728" behindDoc="0" locked="0" layoutInCell="1" allowOverlap="1">
            <wp:simplePos x="0" y="0"/>
            <wp:positionH relativeFrom="page">
              <wp:posOffset>1511300</wp:posOffset>
            </wp:positionH>
            <wp:positionV relativeFrom="paragraph">
              <wp:posOffset>177800</wp:posOffset>
            </wp:positionV>
            <wp:extent cx="4543425" cy="2933700"/>
            <wp:effectExtent l="19050" t="0" r="9525"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4543425" cy="2933700"/>
                    </a:xfrm>
                    <a:prstGeom prst="rect">
                      <a:avLst/>
                    </a:prstGeom>
                  </pic:spPr>
                </pic:pic>
              </a:graphicData>
            </a:graphic>
          </wp:anchor>
        </w:drawing>
      </w:r>
    </w:p>
    <w:p w:rsidR="007423D2" w:rsidRDefault="007423D2">
      <w:pPr>
        <w:pStyle w:val="BodyText"/>
        <w:ind w:left="2331" w:right="2405"/>
        <w:jc w:val="center"/>
      </w:pPr>
    </w:p>
    <w:p w:rsidR="000D6F8D" w:rsidRDefault="00320EF5" w:rsidP="00320EF5">
      <w:pPr>
        <w:pStyle w:val="BodyText"/>
        <w:ind w:right="2405"/>
        <w:jc w:val="center"/>
      </w:pPr>
      <w:r>
        <w:t xml:space="preserve">                                 </w:t>
      </w:r>
      <w:r w:rsidR="002E3F7C">
        <w:t>Figure</w:t>
      </w:r>
      <w:r w:rsidR="002E3F7C">
        <w:rPr>
          <w:spacing w:val="-3"/>
        </w:rPr>
        <w:t xml:space="preserve"> </w:t>
      </w:r>
      <w:r>
        <w:rPr>
          <w:spacing w:val="-3"/>
        </w:rPr>
        <w:t>0</w:t>
      </w:r>
      <w:r w:rsidR="001017A5">
        <w:t>2:</w:t>
      </w:r>
      <w:r w:rsidR="002E3F7C">
        <w:t xml:space="preserve"> Damage</w:t>
      </w:r>
      <w:r w:rsidR="002E3F7C">
        <w:rPr>
          <w:spacing w:val="-2"/>
        </w:rPr>
        <w:t xml:space="preserve"> </w:t>
      </w:r>
      <w:r w:rsidR="002E3F7C">
        <w:t>pattern</w:t>
      </w:r>
      <w:r w:rsidR="002E3F7C">
        <w:rPr>
          <w:spacing w:val="1"/>
        </w:rPr>
        <w:t xml:space="preserve"> </w:t>
      </w:r>
      <w:r w:rsidR="002E3F7C">
        <w:t>due</w:t>
      </w:r>
      <w:r w:rsidR="002E3F7C">
        <w:rPr>
          <w:spacing w:val="-2"/>
        </w:rPr>
        <w:t xml:space="preserve"> </w:t>
      </w:r>
      <w:r w:rsidR="002E3F7C">
        <w:t>to explosion</w:t>
      </w:r>
      <w:r>
        <w:t>.</w:t>
      </w:r>
    </w:p>
    <w:p w:rsidR="000D6F8D" w:rsidRDefault="000D6F8D">
      <w:pPr>
        <w:pStyle w:val="BodyText"/>
      </w:pPr>
    </w:p>
    <w:p w:rsidR="000D6F8D" w:rsidRDefault="007423D2">
      <w:pPr>
        <w:pStyle w:val="BodyText"/>
        <w:ind w:left="142" w:right="213"/>
        <w:jc w:val="both"/>
      </w:pPr>
      <w:r w:rsidRPr="007423D2">
        <w:t>Floor disappointment is normal in close-in vehicle weapon occasions. This is on the grounds that floor chunks commonly have a huge surface region for the strain to follow up on and an equivalently little thickness. Likewise, they are not intended for up loads, which are common in blast episodes. As far as the planning of occasions, the structure is immersed by the shock wave and direct air-shoot harms inside tens to many milliseconds from the hour of explosion. In the event that ever-evolving breakdown is started, it commonly happens promptly after the blast</w:t>
      </w:r>
      <w:r w:rsidR="002E3F7C">
        <w:t>.</w:t>
      </w:r>
    </w:p>
    <w:p w:rsidR="000D6F8D" w:rsidRDefault="000D6F8D">
      <w:pPr>
        <w:pStyle w:val="BodyText"/>
        <w:spacing w:before="9"/>
      </w:pPr>
    </w:p>
    <w:tbl>
      <w:tblPr>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20"/>
        <w:gridCol w:w="3094"/>
        <w:gridCol w:w="3848"/>
      </w:tblGrid>
      <w:tr w:rsidR="000D6F8D">
        <w:trPr>
          <w:trHeight w:val="846"/>
        </w:trPr>
        <w:tc>
          <w:tcPr>
            <w:tcW w:w="1320" w:type="dxa"/>
            <w:shd w:val="clear" w:color="auto" w:fill="CCCCCC"/>
          </w:tcPr>
          <w:p w:rsidR="000D6F8D" w:rsidRDefault="002E3F7C">
            <w:pPr>
              <w:pStyle w:val="TableParagraph"/>
              <w:spacing w:line="270" w:lineRule="atLeast"/>
              <w:ind w:left="170" w:right="161" w:firstLine="1"/>
              <w:jc w:val="center"/>
              <w:rPr>
                <w:sz w:val="24"/>
              </w:rPr>
            </w:pPr>
            <w:r>
              <w:rPr>
                <w:sz w:val="24"/>
              </w:rPr>
              <w:t>Distance</w:t>
            </w:r>
            <w:r>
              <w:rPr>
                <w:spacing w:val="1"/>
                <w:sz w:val="24"/>
              </w:rPr>
              <w:t xml:space="preserve"> </w:t>
            </w:r>
            <w:r>
              <w:rPr>
                <w:sz w:val="24"/>
              </w:rPr>
              <w:t>From</w:t>
            </w:r>
            <w:r>
              <w:rPr>
                <w:spacing w:val="1"/>
                <w:sz w:val="24"/>
              </w:rPr>
              <w:t xml:space="preserve"> </w:t>
            </w:r>
            <w:r>
              <w:rPr>
                <w:sz w:val="24"/>
              </w:rPr>
              <w:t>Explosion</w:t>
            </w:r>
          </w:p>
        </w:tc>
        <w:tc>
          <w:tcPr>
            <w:tcW w:w="3094" w:type="dxa"/>
            <w:shd w:val="clear" w:color="auto" w:fill="CCCCCC"/>
          </w:tcPr>
          <w:p w:rsidR="000D6F8D" w:rsidRDefault="002E3F7C">
            <w:pPr>
              <w:pStyle w:val="TableParagraph"/>
              <w:spacing w:before="140"/>
              <w:ind w:left="1099" w:right="51" w:hanging="1035"/>
              <w:rPr>
                <w:sz w:val="24"/>
              </w:rPr>
            </w:pPr>
            <w:r>
              <w:rPr>
                <w:sz w:val="24"/>
              </w:rPr>
              <w:t>Most</w:t>
            </w:r>
            <w:r>
              <w:rPr>
                <w:spacing w:val="-5"/>
                <w:sz w:val="24"/>
              </w:rPr>
              <w:t xml:space="preserve"> </w:t>
            </w:r>
            <w:r>
              <w:rPr>
                <w:sz w:val="24"/>
              </w:rPr>
              <w:t>Severe</w:t>
            </w:r>
            <w:r>
              <w:rPr>
                <w:spacing w:val="-6"/>
                <w:sz w:val="24"/>
              </w:rPr>
              <w:t xml:space="preserve"> </w:t>
            </w:r>
            <w:r>
              <w:rPr>
                <w:sz w:val="24"/>
              </w:rPr>
              <w:t>Building</w:t>
            </w:r>
            <w:r>
              <w:rPr>
                <w:spacing w:val="-7"/>
                <w:sz w:val="24"/>
              </w:rPr>
              <w:t xml:space="preserve"> </w:t>
            </w:r>
            <w:r>
              <w:rPr>
                <w:sz w:val="24"/>
              </w:rPr>
              <w:t>Damage</w:t>
            </w:r>
            <w:r>
              <w:rPr>
                <w:spacing w:val="-57"/>
                <w:sz w:val="24"/>
              </w:rPr>
              <w:t xml:space="preserve"> </w:t>
            </w:r>
            <w:r>
              <w:rPr>
                <w:sz w:val="24"/>
              </w:rPr>
              <w:t>Expected</w:t>
            </w:r>
          </w:p>
        </w:tc>
        <w:tc>
          <w:tcPr>
            <w:tcW w:w="3848" w:type="dxa"/>
            <w:shd w:val="clear" w:color="auto" w:fill="CCCCCC"/>
          </w:tcPr>
          <w:p w:rsidR="000D6F8D" w:rsidRDefault="000D6F8D">
            <w:pPr>
              <w:pStyle w:val="TableParagraph"/>
              <w:spacing w:before="1"/>
              <w:ind w:left="0"/>
              <w:rPr>
                <w:sz w:val="24"/>
              </w:rPr>
            </w:pPr>
          </w:p>
          <w:p w:rsidR="000D6F8D" w:rsidRDefault="002E3F7C">
            <w:pPr>
              <w:pStyle w:val="TableParagraph"/>
              <w:ind w:left="998"/>
              <w:rPr>
                <w:sz w:val="24"/>
              </w:rPr>
            </w:pPr>
            <w:r>
              <w:rPr>
                <w:sz w:val="24"/>
              </w:rPr>
              <w:t>Associated</w:t>
            </w:r>
            <w:r>
              <w:rPr>
                <w:spacing w:val="-2"/>
                <w:sz w:val="24"/>
              </w:rPr>
              <w:t xml:space="preserve"> </w:t>
            </w:r>
            <w:r>
              <w:rPr>
                <w:sz w:val="24"/>
              </w:rPr>
              <w:t>Injuries</w:t>
            </w:r>
          </w:p>
        </w:tc>
      </w:tr>
      <w:tr w:rsidR="000D6F8D">
        <w:trPr>
          <w:trHeight w:val="827"/>
        </w:trPr>
        <w:tc>
          <w:tcPr>
            <w:tcW w:w="1320" w:type="dxa"/>
          </w:tcPr>
          <w:p w:rsidR="000D6F8D" w:rsidRDefault="000D6F8D">
            <w:pPr>
              <w:pStyle w:val="TableParagraph"/>
              <w:spacing w:before="3"/>
              <w:ind w:left="0"/>
              <w:rPr>
                <w:sz w:val="23"/>
              </w:rPr>
            </w:pPr>
          </w:p>
          <w:p w:rsidR="000D6F8D" w:rsidRDefault="002E3F7C">
            <w:pPr>
              <w:pStyle w:val="TableParagraph"/>
              <w:rPr>
                <w:sz w:val="24"/>
              </w:rPr>
            </w:pPr>
            <w:r>
              <w:rPr>
                <w:sz w:val="24"/>
              </w:rPr>
              <w:t>Close-In</w:t>
            </w:r>
          </w:p>
        </w:tc>
        <w:tc>
          <w:tcPr>
            <w:tcW w:w="3094" w:type="dxa"/>
          </w:tcPr>
          <w:p w:rsidR="000D6F8D" w:rsidRDefault="000D6F8D">
            <w:pPr>
              <w:pStyle w:val="TableParagraph"/>
              <w:spacing w:before="3"/>
              <w:ind w:left="0"/>
              <w:rPr>
                <w:sz w:val="23"/>
              </w:rPr>
            </w:pPr>
          </w:p>
          <w:p w:rsidR="000D6F8D" w:rsidRDefault="002E3F7C">
            <w:pPr>
              <w:pStyle w:val="TableParagraph"/>
              <w:ind w:left="57"/>
              <w:rPr>
                <w:sz w:val="24"/>
              </w:rPr>
            </w:pPr>
            <w:r>
              <w:rPr>
                <w:sz w:val="24"/>
              </w:rPr>
              <w:t>Building</w:t>
            </w:r>
            <w:r>
              <w:rPr>
                <w:spacing w:val="-4"/>
                <w:sz w:val="24"/>
              </w:rPr>
              <w:t xml:space="preserve"> </w:t>
            </w:r>
            <w:r>
              <w:rPr>
                <w:sz w:val="24"/>
              </w:rPr>
              <w:t>Collapse</w:t>
            </w:r>
          </w:p>
        </w:tc>
        <w:tc>
          <w:tcPr>
            <w:tcW w:w="3848" w:type="dxa"/>
          </w:tcPr>
          <w:p w:rsidR="000D6F8D" w:rsidRDefault="002E3F7C">
            <w:pPr>
              <w:pStyle w:val="TableParagraph"/>
              <w:spacing w:line="268" w:lineRule="exact"/>
              <w:rPr>
                <w:sz w:val="24"/>
              </w:rPr>
            </w:pPr>
            <w:r>
              <w:rPr>
                <w:sz w:val="24"/>
              </w:rPr>
              <w:t>Fatality</w:t>
            </w:r>
            <w:r>
              <w:rPr>
                <w:spacing w:val="-5"/>
                <w:sz w:val="24"/>
              </w:rPr>
              <w:t xml:space="preserve"> </w:t>
            </w:r>
            <w:r>
              <w:rPr>
                <w:sz w:val="24"/>
              </w:rPr>
              <w:t>due</w:t>
            </w:r>
            <w:r>
              <w:rPr>
                <w:spacing w:val="-1"/>
                <w:sz w:val="24"/>
              </w:rPr>
              <w:t xml:space="preserve"> </w:t>
            </w:r>
            <w:r>
              <w:rPr>
                <w:sz w:val="24"/>
              </w:rPr>
              <w:t>to falling</w:t>
            </w:r>
            <w:r>
              <w:rPr>
                <w:spacing w:val="-2"/>
                <w:sz w:val="24"/>
              </w:rPr>
              <w:t xml:space="preserve"> </w:t>
            </w:r>
            <w:r>
              <w:rPr>
                <w:sz w:val="24"/>
              </w:rPr>
              <w:t>down floor</w:t>
            </w:r>
          </w:p>
          <w:p w:rsidR="000D6F8D" w:rsidRDefault="002E3F7C">
            <w:pPr>
              <w:pStyle w:val="TableParagraph"/>
              <w:spacing w:line="270" w:lineRule="atLeast"/>
              <w:ind w:right="429"/>
              <w:rPr>
                <w:sz w:val="24"/>
              </w:rPr>
            </w:pPr>
            <w:r>
              <w:rPr>
                <w:sz w:val="24"/>
              </w:rPr>
              <w:t>levels</w:t>
            </w:r>
            <w:r>
              <w:rPr>
                <w:spacing w:val="-3"/>
                <w:sz w:val="24"/>
              </w:rPr>
              <w:t xml:space="preserve"> </w:t>
            </w:r>
            <w:r>
              <w:rPr>
                <w:sz w:val="24"/>
              </w:rPr>
              <w:t>and</w:t>
            </w:r>
            <w:r>
              <w:rPr>
                <w:spacing w:val="-3"/>
                <w:sz w:val="24"/>
              </w:rPr>
              <w:t xml:space="preserve"> </w:t>
            </w:r>
            <w:r>
              <w:rPr>
                <w:sz w:val="24"/>
              </w:rPr>
              <w:t>being</w:t>
            </w:r>
            <w:r>
              <w:rPr>
                <w:spacing w:val="-5"/>
                <w:sz w:val="24"/>
              </w:rPr>
              <w:t xml:space="preserve"> </w:t>
            </w:r>
            <w:r>
              <w:rPr>
                <w:sz w:val="24"/>
              </w:rPr>
              <w:t>crushed</w:t>
            </w:r>
            <w:r>
              <w:rPr>
                <w:spacing w:val="-1"/>
                <w:sz w:val="24"/>
              </w:rPr>
              <w:t xml:space="preserve"> </w:t>
            </w:r>
            <w:r>
              <w:rPr>
                <w:sz w:val="24"/>
              </w:rPr>
              <w:t>by</w:t>
            </w:r>
            <w:r>
              <w:rPr>
                <w:spacing w:val="-7"/>
                <w:sz w:val="24"/>
              </w:rPr>
              <w:t xml:space="preserve"> </w:t>
            </w:r>
            <w:r>
              <w:rPr>
                <w:sz w:val="24"/>
              </w:rPr>
              <w:t>falling</w:t>
            </w:r>
            <w:r>
              <w:rPr>
                <w:spacing w:val="-57"/>
                <w:sz w:val="24"/>
              </w:rPr>
              <w:t xml:space="preserve"> </w:t>
            </w:r>
            <w:r>
              <w:rPr>
                <w:sz w:val="24"/>
              </w:rPr>
              <w:t>structural</w:t>
            </w:r>
            <w:r>
              <w:rPr>
                <w:spacing w:val="-1"/>
                <w:sz w:val="24"/>
              </w:rPr>
              <w:t xml:space="preserve"> </w:t>
            </w:r>
            <w:r>
              <w:rPr>
                <w:sz w:val="24"/>
              </w:rPr>
              <w:t>components</w:t>
            </w:r>
          </w:p>
        </w:tc>
      </w:tr>
      <w:tr w:rsidR="000D6F8D">
        <w:trPr>
          <w:trHeight w:val="734"/>
        </w:trPr>
        <w:tc>
          <w:tcPr>
            <w:tcW w:w="1320" w:type="dxa"/>
          </w:tcPr>
          <w:p w:rsidR="000D6F8D" w:rsidRDefault="002E3F7C">
            <w:pPr>
              <w:pStyle w:val="TableParagraph"/>
              <w:spacing w:before="222"/>
              <w:rPr>
                <w:sz w:val="24"/>
              </w:rPr>
            </w:pPr>
            <w:r>
              <w:rPr>
                <w:sz w:val="24"/>
              </w:rPr>
              <w:t>Moderate</w:t>
            </w:r>
          </w:p>
        </w:tc>
        <w:tc>
          <w:tcPr>
            <w:tcW w:w="3094" w:type="dxa"/>
          </w:tcPr>
          <w:p w:rsidR="000D6F8D" w:rsidRDefault="002E3F7C">
            <w:pPr>
              <w:pStyle w:val="TableParagraph"/>
              <w:spacing w:before="83"/>
              <w:ind w:left="57" w:right="213"/>
              <w:rPr>
                <w:sz w:val="24"/>
              </w:rPr>
            </w:pPr>
            <w:r>
              <w:rPr>
                <w:sz w:val="24"/>
              </w:rPr>
              <w:t>Exterior</w:t>
            </w:r>
            <w:r>
              <w:rPr>
                <w:spacing w:val="-7"/>
                <w:sz w:val="24"/>
              </w:rPr>
              <w:t xml:space="preserve"> </w:t>
            </w:r>
            <w:r>
              <w:rPr>
                <w:sz w:val="24"/>
              </w:rPr>
              <w:t>wall</w:t>
            </w:r>
            <w:r>
              <w:rPr>
                <w:spacing w:val="-6"/>
                <w:sz w:val="24"/>
              </w:rPr>
              <w:t xml:space="preserve"> </w:t>
            </w:r>
            <w:r>
              <w:rPr>
                <w:sz w:val="24"/>
              </w:rPr>
              <w:t>failure,</w:t>
            </w:r>
            <w:r>
              <w:rPr>
                <w:spacing w:val="-6"/>
                <w:sz w:val="24"/>
              </w:rPr>
              <w:t xml:space="preserve"> </w:t>
            </w:r>
            <w:r>
              <w:rPr>
                <w:sz w:val="24"/>
              </w:rPr>
              <w:t>exterior</w:t>
            </w:r>
            <w:r>
              <w:rPr>
                <w:spacing w:val="-57"/>
                <w:sz w:val="24"/>
              </w:rPr>
              <w:t xml:space="preserve"> </w:t>
            </w:r>
            <w:r>
              <w:rPr>
                <w:sz w:val="24"/>
              </w:rPr>
              <w:t>bay</w:t>
            </w:r>
            <w:r>
              <w:rPr>
                <w:spacing w:val="-3"/>
                <w:sz w:val="24"/>
              </w:rPr>
              <w:t xml:space="preserve"> </w:t>
            </w:r>
            <w:r>
              <w:rPr>
                <w:sz w:val="24"/>
              </w:rPr>
              <w:t>floor</w:t>
            </w:r>
            <w:r>
              <w:rPr>
                <w:spacing w:val="-1"/>
                <w:sz w:val="24"/>
              </w:rPr>
              <w:t xml:space="preserve"> </w:t>
            </w:r>
            <w:r>
              <w:rPr>
                <w:sz w:val="24"/>
              </w:rPr>
              <w:t>slab damage</w:t>
            </w:r>
          </w:p>
        </w:tc>
        <w:tc>
          <w:tcPr>
            <w:tcW w:w="3848" w:type="dxa"/>
          </w:tcPr>
          <w:p w:rsidR="000D6F8D" w:rsidRDefault="002E3F7C">
            <w:pPr>
              <w:pStyle w:val="TableParagraph"/>
              <w:spacing w:before="222"/>
              <w:rPr>
                <w:sz w:val="24"/>
              </w:rPr>
            </w:pPr>
            <w:r>
              <w:rPr>
                <w:sz w:val="24"/>
              </w:rPr>
              <w:t>Skull</w:t>
            </w:r>
            <w:r>
              <w:rPr>
                <w:spacing w:val="-2"/>
                <w:sz w:val="24"/>
              </w:rPr>
              <w:t xml:space="preserve"> </w:t>
            </w:r>
            <w:r>
              <w:rPr>
                <w:sz w:val="24"/>
              </w:rPr>
              <w:t>fracture,</w:t>
            </w:r>
            <w:r>
              <w:rPr>
                <w:spacing w:val="-2"/>
                <w:sz w:val="24"/>
              </w:rPr>
              <w:t xml:space="preserve"> </w:t>
            </w:r>
            <w:r>
              <w:rPr>
                <w:sz w:val="24"/>
              </w:rPr>
              <w:t>concussion</w:t>
            </w:r>
          </w:p>
        </w:tc>
      </w:tr>
      <w:tr w:rsidR="000D6F8D">
        <w:trPr>
          <w:trHeight w:val="983"/>
        </w:trPr>
        <w:tc>
          <w:tcPr>
            <w:tcW w:w="1320" w:type="dxa"/>
          </w:tcPr>
          <w:p w:rsidR="000D6F8D" w:rsidRDefault="000D6F8D">
            <w:pPr>
              <w:pStyle w:val="TableParagraph"/>
              <w:spacing w:before="11"/>
              <w:ind w:left="0"/>
              <w:rPr>
                <w:sz w:val="29"/>
              </w:rPr>
            </w:pPr>
          </w:p>
          <w:p w:rsidR="000D6F8D" w:rsidRDefault="002E3F7C">
            <w:pPr>
              <w:pStyle w:val="TableParagraph"/>
              <w:rPr>
                <w:sz w:val="24"/>
              </w:rPr>
            </w:pPr>
            <w:r>
              <w:rPr>
                <w:sz w:val="24"/>
              </w:rPr>
              <w:t>Far</w:t>
            </w:r>
          </w:p>
        </w:tc>
        <w:tc>
          <w:tcPr>
            <w:tcW w:w="3094" w:type="dxa"/>
          </w:tcPr>
          <w:p w:rsidR="000D6F8D" w:rsidRDefault="002E3F7C">
            <w:pPr>
              <w:pStyle w:val="TableParagraph"/>
              <w:spacing w:before="207"/>
              <w:ind w:left="57" w:right="451"/>
              <w:rPr>
                <w:sz w:val="24"/>
              </w:rPr>
            </w:pPr>
            <w:r>
              <w:rPr>
                <w:sz w:val="24"/>
              </w:rPr>
              <w:t>Window breakage, falling</w:t>
            </w:r>
            <w:r>
              <w:rPr>
                <w:spacing w:val="1"/>
                <w:sz w:val="24"/>
              </w:rPr>
              <w:t xml:space="preserve"> </w:t>
            </w:r>
            <w:r>
              <w:rPr>
                <w:sz w:val="24"/>
              </w:rPr>
              <w:t>light</w:t>
            </w:r>
            <w:r>
              <w:rPr>
                <w:spacing w:val="-5"/>
                <w:sz w:val="24"/>
              </w:rPr>
              <w:t xml:space="preserve"> </w:t>
            </w:r>
            <w:r>
              <w:rPr>
                <w:sz w:val="24"/>
              </w:rPr>
              <w:t>fixtures,</w:t>
            </w:r>
            <w:r>
              <w:rPr>
                <w:spacing w:val="-5"/>
                <w:sz w:val="24"/>
              </w:rPr>
              <w:t xml:space="preserve"> </w:t>
            </w:r>
            <w:r>
              <w:rPr>
                <w:sz w:val="24"/>
              </w:rPr>
              <w:t>flying</w:t>
            </w:r>
            <w:r>
              <w:rPr>
                <w:spacing w:val="-7"/>
                <w:sz w:val="24"/>
              </w:rPr>
              <w:t xml:space="preserve"> </w:t>
            </w:r>
            <w:r>
              <w:rPr>
                <w:sz w:val="24"/>
              </w:rPr>
              <w:t>debris</w:t>
            </w:r>
          </w:p>
        </w:tc>
        <w:tc>
          <w:tcPr>
            <w:tcW w:w="3848" w:type="dxa"/>
          </w:tcPr>
          <w:p w:rsidR="000D6F8D" w:rsidRDefault="002E3F7C">
            <w:pPr>
              <w:pStyle w:val="TableParagraph"/>
              <w:spacing w:before="68"/>
              <w:ind w:right="278"/>
              <w:rPr>
                <w:sz w:val="24"/>
              </w:rPr>
            </w:pPr>
            <w:r>
              <w:rPr>
                <w:sz w:val="24"/>
              </w:rPr>
              <w:t>Lacerations from flying glass,</w:t>
            </w:r>
            <w:r>
              <w:rPr>
                <w:spacing w:val="1"/>
                <w:sz w:val="24"/>
              </w:rPr>
              <w:t xml:space="preserve"> </w:t>
            </w:r>
            <w:r>
              <w:rPr>
                <w:sz w:val="24"/>
              </w:rPr>
              <w:t>abrasions</w:t>
            </w:r>
            <w:r>
              <w:rPr>
                <w:spacing w:val="-5"/>
                <w:sz w:val="24"/>
              </w:rPr>
              <w:t xml:space="preserve"> </w:t>
            </w:r>
            <w:r>
              <w:rPr>
                <w:sz w:val="24"/>
              </w:rPr>
              <w:t>from</w:t>
            </w:r>
            <w:r>
              <w:rPr>
                <w:spacing w:val="-5"/>
                <w:sz w:val="24"/>
              </w:rPr>
              <w:t xml:space="preserve"> </w:t>
            </w:r>
            <w:r>
              <w:rPr>
                <w:sz w:val="24"/>
              </w:rPr>
              <w:t>being</w:t>
            </w:r>
            <w:r>
              <w:rPr>
                <w:spacing w:val="-6"/>
                <w:sz w:val="24"/>
              </w:rPr>
              <w:t xml:space="preserve"> </w:t>
            </w:r>
            <w:r>
              <w:rPr>
                <w:sz w:val="24"/>
              </w:rPr>
              <w:t>thrown</w:t>
            </w:r>
            <w:r>
              <w:rPr>
                <w:spacing w:val="-5"/>
                <w:sz w:val="24"/>
              </w:rPr>
              <w:t xml:space="preserve"> </w:t>
            </w:r>
            <w:r>
              <w:rPr>
                <w:sz w:val="24"/>
              </w:rPr>
              <w:t>against</w:t>
            </w:r>
            <w:r>
              <w:rPr>
                <w:spacing w:val="-57"/>
                <w:sz w:val="24"/>
              </w:rPr>
              <w:t xml:space="preserve"> </w:t>
            </w:r>
            <w:r>
              <w:rPr>
                <w:sz w:val="24"/>
              </w:rPr>
              <w:t>objects</w:t>
            </w:r>
            <w:r>
              <w:rPr>
                <w:spacing w:val="-2"/>
                <w:sz w:val="24"/>
              </w:rPr>
              <w:t xml:space="preserve"> </w:t>
            </w:r>
            <w:r>
              <w:rPr>
                <w:sz w:val="24"/>
              </w:rPr>
              <w:t>or</w:t>
            </w:r>
            <w:r>
              <w:rPr>
                <w:spacing w:val="-1"/>
                <w:sz w:val="24"/>
              </w:rPr>
              <w:t xml:space="preserve"> </w:t>
            </w:r>
            <w:r>
              <w:rPr>
                <w:sz w:val="24"/>
              </w:rPr>
              <w:t>objects</w:t>
            </w:r>
            <w:r>
              <w:rPr>
                <w:spacing w:val="-1"/>
                <w:sz w:val="24"/>
              </w:rPr>
              <w:t xml:space="preserve"> </w:t>
            </w:r>
            <w:r>
              <w:rPr>
                <w:sz w:val="24"/>
              </w:rPr>
              <w:t>striking</w:t>
            </w:r>
            <w:r>
              <w:rPr>
                <w:spacing w:val="-4"/>
                <w:sz w:val="24"/>
              </w:rPr>
              <w:t xml:space="preserve"> </w:t>
            </w:r>
            <w:r>
              <w:rPr>
                <w:sz w:val="24"/>
              </w:rPr>
              <w:t>occupants</w:t>
            </w:r>
          </w:p>
        </w:tc>
      </w:tr>
    </w:tbl>
    <w:p w:rsidR="000D6F8D" w:rsidRDefault="000D6F8D">
      <w:pPr>
        <w:pStyle w:val="BodyText"/>
        <w:spacing w:before="3"/>
        <w:rPr>
          <w:sz w:val="23"/>
        </w:rPr>
      </w:pPr>
    </w:p>
    <w:p w:rsidR="000D6F8D" w:rsidRDefault="002E3F7C">
      <w:pPr>
        <w:pStyle w:val="BodyText"/>
        <w:ind w:left="135" w:right="216"/>
        <w:jc w:val="center"/>
      </w:pPr>
      <w:r>
        <w:t>Table</w:t>
      </w:r>
      <w:r>
        <w:rPr>
          <w:spacing w:val="-1"/>
        </w:rPr>
        <w:t xml:space="preserve"> </w:t>
      </w:r>
      <w:r w:rsidR="00320EF5">
        <w:rPr>
          <w:spacing w:val="-1"/>
        </w:rPr>
        <w:t>0</w:t>
      </w:r>
      <w:r>
        <w:t>1.</w:t>
      </w:r>
      <w:r>
        <w:rPr>
          <w:spacing w:val="-1"/>
        </w:rPr>
        <w:t xml:space="preserve"> </w:t>
      </w:r>
      <w:r>
        <w:t>Damages</w:t>
      </w:r>
      <w:r>
        <w:rPr>
          <w:spacing w:val="-1"/>
        </w:rPr>
        <w:t xml:space="preserve"> </w:t>
      </w:r>
      <w:r>
        <w:t>and</w:t>
      </w:r>
      <w:r>
        <w:rPr>
          <w:spacing w:val="-2"/>
        </w:rPr>
        <w:t xml:space="preserve"> </w:t>
      </w:r>
      <w:r>
        <w:t>injuries due</w:t>
      </w:r>
      <w:r>
        <w:rPr>
          <w:spacing w:val="-2"/>
        </w:rPr>
        <w:t xml:space="preserve"> </w:t>
      </w:r>
      <w:r>
        <w:t>to</w:t>
      </w:r>
      <w:r>
        <w:rPr>
          <w:spacing w:val="-1"/>
        </w:rPr>
        <w:t xml:space="preserve"> </w:t>
      </w:r>
      <w:r>
        <w:t>explosion</w:t>
      </w:r>
      <w:r>
        <w:rPr>
          <w:spacing w:val="-1"/>
        </w:rPr>
        <w:t xml:space="preserve"> </w:t>
      </w:r>
      <w:r>
        <w:t>effects</w:t>
      </w:r>
      <w:r w:rsidR="00320EF5">
        <w:t>.</w:t>
      </w:r>
    </w:p>
    <w:p w:rsidR="000D6F8D" w:rsidRDefault="000D6F8D">
      <w:pPr>
        <w:pStyle w:val="BodyText"/>
      </w:pPr>
    </w:p>
    <w:p w:rsidR="000D6F8D" w:rsidRDefault="007423D2">
      <w:pPr>
        <w:pStyle w:val="BodyText"/>
        <w:ind w:left="142" w:right="219"/>
        <w:jc w:val="both"/>
      </w:pPr>
      <w:r w:rsidRPr="007423D2">
        <w:t xml:space="preserve">Seriousness and kind of injury designs caused in hazardous occasions might be connected with the degree of underlying harm. An overall synopsis of the connection between the kind of harm and the subsequent wounds is given in Table </w:t>
      </w:r>
      <w:r w:rsidR="00320EF5">
        <w:t>0</w:t>
      </w:r>
      <w:r w:rsidRPr="007423D2">
        <w:t>1</w:t>
      </w:r>
      <w:r w:rsidR="002E3F7C">
        <w:t>.</w:t>
      </w:r>
    </w:p>
    <w:p w:rsidR="000D6F8D" w:rsidRDefault="000D6F8D">
      <w:pPr>
        <w:jc w:val="both"/>
        <w:sectPr w:rsidR="000D6F8D">
          <w:pgSz w:w="11910" w:h="16850"/>
          <w:pgMar w:top="1600" w:right="1480" w:bottom="960" w:left="1560" w:header="795" w:footer="776" w:gutter="0"/>
          <w:cols w:space="720"/>
        </w:sectPr>
      </w:pPr>
    </w:p>
    <w:p w:rsidR="000D6F8D" w:rsidRDefault="002E3F7C" w:rsidP="003A01AD">
      <w:pPr>
        <w:pStyle w:val="Heading1"/>
        <w:tabs>
          <w:tab w:val="left" w:pos="562"/>
        </w:tabs>
        <w:spacing w:before="84"/>
        <w:rPr>
          <w:sz w:val="28"/>
          <w:szCs w:val="28"/>
          <w:u w:val="single"/>
        </w:rPr>
      </w:pPr>
      <w:r w:rsidRPr="00320EF5">
        <w:rPr>
          <w:sz w:val="28"/>
          <w:szCs w:val="28"/>
          <w:u w:val="single"/>
        </w:rPr>
        <w:lastRenderedPageBreak/>
        <w:t>Component</w:t>
      </w:r>
      <w:r w:rsidRPr="00320EF5">
        <w:rPr>
          <w:spacing w:val="-3"/>
          <w:sz w:val="28"/>
          <w:szCs w:val="28"/>
          <w:u w:val="single"/>
        </w:rPr>
        <w:t xml:space="preserve"> </w:t>
      </w:r>
      <w:r w:rsidRPr="00320EF5">
        <w:rPr>
          <w:sz w:val="28"/>
          <w:szCs w:val="28"/>
          <w:u w:val="single"/>
        </w:rPr>
        <w:t>Response</w:t>
      </w:r>
      <w:r w:rsidRPr="00320EF5">
        <w:rPr>
          <w:spacing w:val="-4"/>
          <w:sz w:val="28"/>
          <w:szCs w:val="28"/>
          <w:u w:val="single"/>
        </w:rPr>
        <w:t xml:space="preserve"> </w:t>
      </w:r>
      <w:r w:rsidRPr="00320EF5">
        <w:rPr>
          <w:sz w:val="28"/>
          <w:szCs w:val="28"/>
          <w:u w:val="single"/>
        </w:rPr>
        <w:t>Types</w:t>
      </w:r>
      <w:r w:rsidR="00320EF5" w:rsidRPr="00320EF5">
        <w:rPr>
          <w:sz w:val="28"/>
          <w:szCs w:val="28"/>
          <w:u w:val="single"/>
        </w:rPr>
        <w:t>:</w:t>
      </w:r>
    </w:p>
    <w:p w:rsidR="003A01AD" w:rsidRPr="003A01AD" w:rsidRDefault="003A01AD" w:rsidP="003A01AD">
      <w:pPr>
        <w:pStyle w:val="Heading1"/>
        <w:tabs>
          <w:tab w:val="left" w:pos="562"/>
        </w:tabs>
        <w:spacing w:before="84"/>
        <w:rPr>
          <w:sz w:val="28"/>
          <w:szCs w:val="28"/>
          <w:u w:val="single"/>
        </w:rPr>
      </w:pPr>
    </w:p>
    <w:p w:rsidR="000D6F8D" w:rsidRDefault="007423D2">
      <w:pPr>
        <w:pStyle w:val="BodyText"/>
        <w:ind w:left="142" w:right="225"/>
        <w:jc w:val="both"/>
      </w:pPr>
      <w:r w:rsidRPr="007423D2">
        <w:t>Contingent upon the plan of the component and its arrangements underlying parts answer explosives impacts in flexure, shear or break</w:t>
      </w:r>
      <w:r>
        <w:t>.</w:t>
      </w:r>
    </w:p>
    <w:p w:rsidR="000D6F8D" w:rsidRDefault="000D6F8D">
      <w:pPr>
        <w:pStyle w:val="BodyText"/>
        <w:spacing w:before="5"/>
      </w:pPr>
    </w:p>
    <w:p w:rsidR="003A01AD" w:rsidRDefault="003A01AD">
      <w:pPr>
        <w:pStyle w:val="BodyText"/>
        <w:spacing w:before="5"/>
      </w:pPr>
    </w:p>
    <w:p w:rsidR="000D6F8D" w:rsidRDefault="002E3F7C" w:rsidP="003A01AD">
      <w:pPr>
        <w:pStyle w:val="Heading1"/>
        <w:tabs>
          <w:tab w:val="left" w:pos="742"/>
        </w:tabs>
        <w:rPr>
          <w:sz w:val="28"/>
          <w:szCs w:val="28"/>
          <w:u w:val="single"/>
        </w:rPr>
      </w:pPr>
      <w:r w:rsidRPr="00320EF5">
        <w:rPr>
          <w:sz w:val="28"/>
          <w:szCs w:val="28"/>
          <w:u w:val="single"/>
        </w:rPr>
        <w:t>Flexure</w:t>
      </w:r>
      <w:r w:rsidR="00320EF5" w:rsidRPr="00320EF5">
        <w:rPr>
          <w:sz w:val="28"/>
          <w:szCs w:val="28"/>
          <w:u w:val="single"/>
        </w:rPr>
        <w:t>:</w:t>
      </w:r>
    </w:p>
    <w:p w:rsidR="003A01AD" w:rsidRPr="003A01AD" w:rsidRDefault="003A01AD" w:rsidP="003A01AD">
      <w:pPr>
        <w:pStyle w:val="Heading1"/>
        <w:tabs>
          <w:tab w:val="left" w:pos="742"/>
        </w:tabs>
        <w:rPr>
          <w:sz w:val="28"/>
          <w:szCs w:val="28"/>
          <w:u w:val="single"/>
        </w:rPr>
      </w:pPr>
    </w:p>
    <w:p w:rsidR="000D6F8D" w:rsidRDefault="007423D2">
      <w:pPr>
        <w:pStyle w:val="BodyText"/>
        <w:spacing w:before="1"/>
        <w:ind w:left="142" w:right="216"/>
        <w:jc w:val="both"/>
      </w:pPr>
      <w:r w:rsidRPr="007423D2">
        <w:t>Flexure commonly happens in generally adaptable components and gives a bendable disappointment mode. This is the favored disappointment instrument and gives most energy dissemination due to flexural yielding. Flexural reaction can be accomplished by appropriately specifying components so that blocks shear disappointment modes</w:t>
      </w:r>
      <w:r w:rsidR="002E3F7C">
        <w:t>.</w:t>
      </w:r>
    </w:p>
    <w:p w:rsidR="000D6F8D" w:rsidRDefault="000D6F8D">
      <w:pPr>
        <w:pStyle w:val="BodyText"/>
        <w:spacing w:before="4"/>
      </w:pPr>
    </w:p>
    <w:p w:rsidR="003A01AD" w:rsidRDefault="003A01AD">
      <w:pPr>
        <w:pStyle w:val="BodyText"/>
        <w:spacing w:before="4"/>
      </w:pPr>
    </w:p>
    <w:p w:rsidR="003A01AD" w:rsidRDefault="002E3F7C" w:rsidP="00AF3B05">
      <w:pPr>
        <w:pStyle w:val="Heading1"/>
        <w:tabs>
          <w:tab w:val="left" w:pos="742"/>
        </w:tabs>
        <w:spacing w:before="1"/>
        <w:rPr>
          <w:sz w:val="28"/>
          <w:szCs w:val="28"/>
          <w:u w:val="single"/>
        </w:rPr>
      </w:pPr>
      <w:r w:rsidRPr="00320EF5">
        <w:rPr>
          <w:sz w:val="28"/>
          <w:szCs w:val="28"/>
          <w:u w:val="single"/>
        </w:rPr>
        <w:t>Shear</w:t>
      </w:r>
      <w:r w:rsidR="00320EF5" w:rsidRPr="00320EF5">
        <w:rPr>
          <w:sz w:val="28"/>
          <w:szCs w:val="28"/>
          <w:u w:val="single"/>
        </w:rPr>
        <w:t>:</w:t>
      </w:r>
    </w:p>
    <w:p w:rsidR="00AF3B05" w:rsidRPr="003A01AD" w:rsidRDefault="00AF3B05" w:rsidP="00AF3B05">
      <w:pPr>
        <w:pStyle w:val="Heading1"/>
        <w:tabs>
          <w:tab w:val="left" w:pos="742"/>
        </w:tabs>
        <w:spacing w:before="1"/>
        <w:rPr>
          <w:sz w:val="28"/>
          <w:szCs w:val="28"/>
          <w:u w:val="single"/>
        </w:rPr>
      </w:pPr>
    </w:p>
    <w:p w:rsidR="007423D2" w:rsidRDefault="007423D2" w:rsidP="007423D2">
      <w:pPr>
        <w:pStyle w:val="BodyText"/>
        <w:ind w:left="142" w:right="218"/>
        <w:jc w:val="both"/>
      </w:pPr>
      <w:r>
        <w:t>Shear disappointment happens when underlying components can't be intended to yield in flexure before their shear limit is depleted. Shear disappointment is ordered as corner to corner shear and direct shear. Corner to corner pressure shear disappointment happens when a component reaction arrives at the inclining strain opposition limit before the bowing limit is depleted. Slanting pressure disappointment shows next to no flexibility limit and in this way is fragile in nature. Along these lines, corner to corner strain disappointment ought to be stayed away from in impact safe plan. One strategy to keep away from corner to corner pressure disappointment mode is to diminish the flexural limit of the component so that component goes through flexural yielding before shear limit is depleted. Be that as it may, flexural opposition of the component ought not be diminished while doing so will think twice about degree of security. On the other hand, the corner to corner strain limit of substantial wall can be expanded by expanding the thickness of the substantial or by setting shear support.</w:t>
      </w:r>
    </w:p>
    <w:p w:rsidR="007423D2" w:rsidRDefault="007423D2" w:rsidP="007423D2">
      <w:pPr>
        <w:pStyle w:val="BodyText"/>
        <w:ind w:left="142" w:right="218"/>
        <w:jc w:val="both"/>
      </w:pPr>
    </w:p>
    <w:p w:rsidR="000D6F8D" w:rsidRDefault="007423D2" w:rsidP="007423D2">
      <w:pPr>
        <w:pStyle w:val="BodyText"/>
        <w:ind w:left="142" w:right="218"/>
        <w:jc w:val="both"/>
      </w:pPr>
      <w:r>
        <w:t>Direct shear happens when blast happens exceptionally close the component. Direct shear limit relies upon rubbing obstruction across the joints and dowel activity of the longitudinal support. Bearing shear strength by and large surpasses askew shear strength. The immediate shear disappointment mode is quite often exceptionally weak and ought to be kept away from. One method for staying away from direct shear disappointment is to build the deadlock between the component and blast source</w:t>
      </w:r>
      <w:r w:rsidR="002E3F7C">
        <w:t>.</w:t>
      </w:r>
    </w:p>
    <w:p w:rsidR="000D6F8D" w:rsidRDefault="000D6F8D">
      <w:pPr>
        <w:pStyle w:val="BodyText"/>
        <w:spacing w:before="5"/>
      </w:pPr>
    </w:p>
    <w:p w:rsidR="003A01AD" w:rsidRDefault="003A01AD">
      <w:pPr>
        <w:pStyle w:val="BodyText"/>
        <w:spacing w:before="5"/>
      </w:pPr>
    </w:p>
    <w:p w:rsidR="000D6F8D" w:rsidRDefault="002E3F7C" w:rsidP="003A01AD">
      <w:pPr>
        <w:pStyle w:val="Heading1"/>
        <w:tabs>
          <w:tab w:val="left" w:pos="742"/>
        </w:tabs>
        <w:rPr>
          <w:sz w:val="28"/>
          <w:szCs w:val="28"/>
          <w:u w:val="single"/>
        </w:rPr>
      </w:pPr>
      <w:r w:rsidRPr="00320EF5">
        <w:rPr>
          <w:sz w:val="28"/>
          <w:szCs w:val="28"/>
          <w:u w:val="single"/>
        </w:rPr>
        <w:t>Breach</w:t>
      </w:r>
      <w:r w:rsidR="00320EF5" w:rsidRPr="00320EF5">
        <w:rPr>
          <w:sz w:val="28"/>
          <w:szCs w:val="28"/>
          <w:u w:val="single"/>
        </w:rPr>
        <w:t>:</w:t>
      </w:r>
    </w:p>
    <w:p w:rsidR="003A01AD" w:rsidRPr="003A01AD" w:rsidRDefault="003A01AD" w:rsidP="003A01AD">
      <w:pPr>
        <w:pStyle w:val="Heading1"/>
        <w:tabs>
          <w:tab w:val="left" w:pos="742"/>
        </w:tabs>
        <w:rPr>
          <w:sz w:val="28"/>
          <w:szCs w:val="28"/>
          <w:u w:val="single"/>
        </w:rPr>
      </w:pPr>
    </w:p>
    <w:p w:rsidR="000D6F8D" w:rsidRDefault="007423D2" w:rsidP="007423D2">
      <w:pPr>
        <w:pStyle w:val="BodyText"/>
        <w:ind w:left="142" w:right="217"/>
        <w:jc w:val="both"/>
      </w:pPr>
      <w:r>
        <w:t>Break happens when the hazardous source is found moderately near the component and, when exploded, will cause breaking of material nearby the blast. Typically penetrating is the fate of concern when blast happens nearer than a scaled distance of 3. Break examination is in many cases directed utilizing computational liquid unique codes with suitable conditions of state or by trial studies. Break impacts can be alleviated by material thickness, appropriate imprisonment and the use of hostile to spall covers like FRP</w:t>
      </w:r>
      <w:r w:rsidR="002E3F7C">
        <w:t>.</w:t>
      </w:r>
    </w:p>
    <w:p w:rsidR="003A01AD" w:rsidRDefault="007423D2" w:rsidP="003A01AD">
      <w:pPr>
        <w:pStyle w:val="BodyText"/>
        <w:spacing w:before="80"/>
        <w:ind w:left="142" w:right="216"/>
        <w:jc w:val="both"/>
      </w:pPr>
      <w:r w:rsidRPr="007423D2">
        <w:t xml:space="preserve">Spall regularly happens on the rear of the wall when a weapon is set at the breaking distance yet doesn't cause full break. Spall happens because of pressure wave travel </w:t>
      </w:r>
      <w:r w:rsidRPr="007423D2">
        <w:lastRenderedPageBreak/>
        <w:t>through the thickness of the material. When reflected from back surface of wall this causes through thicknesses pliable burdens at the back face that can surpass the rigidity of the material. Both break and spall will cause fracture on the rear of the wall. Spall can be alleviated by use of safeguarding (covers) like FRP or supposed "catchment frameworks, for example, geotextile texture to stop parts</w:t>
      </w:r>
      <w:r w:rsidR="002E3F7C">
        <w:t>.</w:t>
      </w:r>
    </w:p>
    <w:p w:rsidR="003A01AD" w:rsidRDefault="003A01AD" w:rsidP="003A01AD">
      <w:pPr>
        <w:pStyle w:val="BodyText"/>
        <w:spacing w:before="80"/>
        <w:ind w:left="142" w:right="216"/>
        <w:jc w:val="both"/>
      </w:pPr>
    </w:p>
    <w:p w:rsidR="003A01AD" w:rsidRPr="003A01AD" w:rsidRDefault="003A01AD" w:rsidP="003A01AD">
      <w:pPr>
        <w:pStyle w:val="BodyText"/>
        <w:spacing w:before="80"/>
        <w:ind w:left="142" w:right="216"/>
        <w:jc w:val="both"/>
      </w:pPr>
    </w:p>
    <w:p w:rsidR="000D6F8D" w:rsidRDefault="002E3F7C" w:rsidP="003A01AD">
      <w:pPr>
        <w:pStyle w:val="Heading1"/>
        <w:tabs>
          <w:tab w:val="left" w:pos="562"/>
        </w:tabs>
        <w:rPr>
          <w:sz w:val="28"/>
          <w:szCs w:val="28"/>
          <w:u w:val="single"/>
        </w:rPr>
      </w:pPr>
      <w:r w:rsidRPr="00320EF5">
        <w:rPr>
          <w:sz w:val="28"/>
          <w:szCs w:val="28"/>
          <w:u w:val="single"/>
        </w:rPr>
        <w:t>Structural</w:t>
      </w:r>
      <w:r w:rsidRPr="00320EF5">
        <w:rPr>
          <w:spacing w:val="-2"/>
          <w:sz w:val="28"/>
          <w:szCs w:val="28"/>
          <w:u w:val="single"/>
        </w:rPr>
        <w:t xml:space="preserve"> </w:t>
      </w:r>
      <w:r w:rsidRPr="00320EF5">
        <w:rPr>
          <w:sz w:val="28"/>
          <w:szCs w:val="28"/>
          <w:u w:val="single"/>
        </w:rPr>
        <w:t>Analysis</w:t>
      </w:r>
      <w:r w:rsidRPr="00320EF5">
        <w:rPr>
          <w:spacing w:val="-2"/>
          <w:sz w:val="28"/>
          <w:szCs w:val="28"/>
          <w:u w:val="single"/>
        </w:rPr>
        <w:t xml:space="preserve"> </w:t>
      </w:r>
      <w:r w:rsidRPr="00320EF5">
        <w:rPr>
          <w:sz w:val="28"/>
          <w:szCs w:val="28"/>
          <w:u w:val="single"/>
        </w:rPr>
        <w:t>Techniques</w:t>
      </w:r>
      <w:r w:rsidR="00320EF5" w:rsidRPr="00320EF5">
        <w:rPr>
          <w:sz w:val="28"/>
          <w:szCs w:val="28"/>
          <w:u w:val="single"/>
        </w:rPr>
        <w:t>:</w:t>
      </w:r>
    </w:p>
    <w:p w:rsidR="003A01AD" w:rsidRPr="003A01AD" w:rsidRDefault="003A01AD" w:rsidP="003A01AD">
      <w:pPr>
        <w:pStyle w:val="Heading1"/>
        <w:tabs>
          <w:tab w:val="left" w:pos="562"/>
        </w:tabs>
        <w:rPr>
          <w:sz w:val="28"/>
          <w:szCs w:val="28"/>
          <w:u w:val="single"/>
        </w:rPr>
      </w:pPr>
    </w:p>
    <w:p w:rsidR="007423D2" w:rsidRDefault="007423D2" w:rsidP="007423D2">
      <w:pPr>
        <w:pStyle w:val="BodyText"/>
        <w:ind w:left="142" w:right="215"/>
        <w:jc w:val="both"/>
      </w:pPr>
      <w:r>
        <w:t>Primary estimations acted in this study are gotten from first standards of underlying elements utilizing nonlinear summed up solidness techniques to anticipate reaction of underlying parts. Material way of behaving is demonstrated utilizing romanticized versatile, entirely plastic pressure twisting capabilities, in view of real underlying scaffolding conditions and material properties. The model properties chose give a similar pinnacle relocation and major period as the genuine primary framework in flexure. Reaction to shear is assessed by contrasting the interest on the component with its ability. Most extreme avoidance is assessed by tackling the overseeing differential conditions for the lumped mass framework utilizing mathematical techniques. Dead loads in addition to 25% of the live loads are joined with air-shoot impacts all through the examinations. Plan proposals are to support the heap mix. Boundaries considered in estimations incorporate unique material properties, underlying segments, range lengths, support conditions, existing stacking conditions, underlying damping, P-delta impacts.</w:t>
      </w:r>
    </w:p>
    <w:p w:rsidR="007423D2" w:rsidRDefault="007423D2" w:rsidP="007423D2">
      <w:pPr>
        <w:pStyle w:val="BodyText"/>
        <w:ind w:left="142" w:right="215"/>
        <w:jc w:val="both"/>
      </w:pPr>
    </w:p>
    <w:p w:rsidR="007423D2" w:rsidRDefault="007423D2" w:rsidP="007423D2">
      <w:pPr>
        <w:pStyle w:val="BodyText"/>
        <w:ind w:left="142" w:right="215"/>
        <w:jc w:val="both"/>
      </w:pPr>
      <w:r>
        <w:t xml:space="preserve">Reaction to enormous, close-in charges like those having a scaled distance ( Z </w:t>
      </w:r>
      <w:r>
        <w:t> R/W1/3 ) under two, isn't obvious all through the impact business. In the above articulation, Z is the alleged scaled distance, W is the charge mass, and R is the</w:t>
      </w:r>
    </w:p>
    <w:p w:rsidR="007423D2" w:rsidRDefault="007423D2" w:rsidP="007423D2">
      <w:pPr>
        <w:pStyle w:val="BodyText"/>
        <w:ind w:left="142" w:right="215"/>
        <w:jc w:val="both"/>
      </w:pPr>
      <w:r>
        <w:t>distance from the charge to the objective construction. The neighborhood penetrating method of disappointment</w:t>
      </w:r>
    </w:p>
    <w:p w:rsidR="000D6F8D" w:rsidRDefault="007423D2" w:rsidP="007423D2">
      <w:pPr>
        <w:pStyle w:val="BodyText"/>
        <w:ind w:left="142" w:right="215"/>
        <w:jc w:val="both"/>
      </w:pPr>
      <w:r>
        <w:t>might be depicted as breaking, or gouging out of the primary material. Assuming this happens, it will forestall commitment of the complete area to oppose the impact. The all out segment area should be locked in to oppose generally speaking shoot impacts before a neighborhood disappointment renders it unfit. At a scaled distance under two, the chance of a break through the substantial encasement and the steel segment should be viewed as before the reaction of the general part can be tended</w:t>
      </w:r>
      <w:r w:rsidR="002E3F7C">
        <w:t>.</w:t>
      </w:r>
    </w:p>
    <w:p w:rsidR="000D6F8D" w:rsidRDefault="000D6F8D">
      <w:pPr>
        <w:pStyle w:val="BodyText"/>
        <w:spacing w:before="6"/>
      </w:pPr>
    </w:p>
    <w:p w:rsidR="003A01AD" w:rsidRDefault="003A01AD">
      <w:pPr>
        <w:pStyle w:val="BodyText"/>
        <w:spacing w:before="6"/>
      </w:pPr>
    </w:p>
    <w:p w:rsidR="000D6F8D" w:rsidRDefault="00842D73" w:rsidP="003A01AD">
      <w:pPr>
        <w:pStyle w:val="Heading1"/>
        <w:tabs>
          <w:tab w:val="left" w:pos="742"/>
        </w:tabs>
        <w:rPr>
          <w:sz w:val="28"/>
          <w:szCs w:val="28"/>
          <w:u w:val="single"/>
        </w:rPr>
      </w:pPr>
      <w:r>
        <w:rPr>
          <w:sz w:val="28"/>
          <w:szCs w:val="28"/>
          <w:u w:val="single"/>
        </w:rPr>
        <w:t>Conclusions</w:t>
      </w:r>
    </w:p>
    <w:p w:rsidR="003A01AD" w:rsidRPr="003A01AD" w:rsidRDefault="003A01AD" w:rsidP="003A01AD">
      <w:pPr>
        <w:pStyle w:val="Heading1"/>
        <w:tabs>
          <w:tab w:val="left" w:pos="742"/>
        </w:tabs>
        <w:rPr>
          <w:sz w:val="28"/>
          <w:szCs w:val="28"/>
          <w:u w:val="single"/>
        </w:rPr>
      </w:pPr>
    </w:p>
    <w:p w:rsidR="009F2243" w:rsidRPr="009F2243" w:rsidRDefault="009F2243" w:rsidP="009F2243">
      <w:pPr>
        <w:widowControl/>
        <w:autoSpaceDE/>
        <w:autoSpaceDN/>
        <w:jc w:val="both"/>
        <w:rPr>
          <w:sz w:val="24"/>
          <w:szCs w:val="24"/>
        </w:rPr>
      </w:pPr>
      <w:r w:rsidRPr="009F2243">
        <w:rPr>
          <w:sz w:val="24"/>
          <w:szCs w:val="24"/>
        </w:rPr>
        <w:t>The adjusted plan is a cycle of iteration that involves analysing the underlying components and ensuring that disappointments move in an organised manner by comparing the execution levels of the components that are being considered and repeating the research until the desired disappointment hierarchy is identified. Because of the extreme computing concentration of this strategy, selecting the appropriate research methodologies is essential to finding a balance between cost, time, and accuracy. Three types of general procedures are available for planning components for air-impact loads: Three philosophies—1) unique single level of opportunity (SDOF), 2) static, and 3) potent multi level of opportunity (MDOF). Every process has advantages as well as challenges with regard to accuracy, duration, and examination difficulty.</w:t>
      </w:r>
    </w:p>
    <w:p w:rsidR="000D6F8D" w:rsidRDefault="002E3F7C" w:rsidP="009F2243">
      <w:pPr>
        <w:pStyle w:val="BodyText"/>
        <w:spacing w:before="1"/>
        <w:ind w:left="142" w:right="223"/>
        <w:jc w:val="both"/>
      </w:pPr>
      <w:r>
        <w:t>.</w:t>
      </w:r>
    </w:p>
    <w:p w:rsidR="000D6F8D" w:rsidRDefault="000D6F8D">
      <w:pPr>
        <w:pStyle w:val="BodyText"/>
        <w:spacing w:before="4"/>
      </w:pPr>
    </w:p>
    <w:p w:rsidR="009F2243" w:rsidRPr="009F2243" w:rsidRDefault="009F2243" w:rsidP="009F2243">
      <w:pPr>
        <w:pStyle w:val="BodyText"/>
        <w:ind w:left="142" w:right="215"/>
        <w:jc w:val="both"/>
      </w:pPr>
      <w:r w:rsidRPr="009F2243">
        <w:lastRenderedPageBreak/>
        <w:t>A main component that is subjected to dynamic stacking exhibits more strength than one that is subjected to a static load. Although static investigation techniques provide quick and simple solutions for air-impact loadings, their accuracy is limited by commonly accepted underlying properties and configurations, such as mass appropriations and firmness, which may not be assigned to the main component undergoing analysis. Static loads ultimately capture neither the inelastic nor firmness-related behaviour seen in air impact events; hence, their application may result in arbitrary execution. Because static examination approaches' execution cannot be predicted in advance, altered plans based on static philosophies often result in horribly over-planned frameworks that may neither be constructible nor efficient.</w:t>
      </w:r>
    </w:p>
    <w:p w:rsidR="003A01AD" w:rsidRDefault="003A01AD" w:rsidP="003A01AD">
      <w:pPr>
        <w:pStyle w:val="BodyText"/>
        <w:ind w:left="142" w:right="215"/>
        <w:jc w:val="both"/>
      </w:pPr>
    </w:p>
    <w:p w:rsidR="000D6F8D" w:rsidRPr="003A01AD" w:rsidRDefault="002E3F7C" w:rsidP="003A01AD">
      <w:pPr>
        <w:pStyle w:val="BodyText"/>
        <w:ind w:left="142" w:right="215"/>
        <w:jc w:val="both"/>
      </w:pPr>
      <w:r w:rsidRPr="00320EF5">
        <w:rPr>
          <w:b/>
          <w:sz w:val="28"/>
          <w:szCs w:val="28"/>
          <w:u w:val="single"/>
        </w:rPr>
        <w:t>Bibliography</w:t>
      </w:r>
      <w:r w:rsidR="00320EF5" w:rsidRPr="00320EF5">
        <w:rPr>
          <w:b/>
          <w:sz w:val="28"/>
          <w:szCs w:val="28"/>
          <w:u w:val="single"/>
        </w:rPr>
        <w:t>:</w:t>
      </w:r>
    </w:p>
    <w:p w:rsidR="000D6F8D" w:rsidRDefault="000D6F8D">
      <w:pPr>
        <w:pStyle w:val="BodyText"/>
        <w:spacing w:before="5"/>
        <w:rPr>
          <w:b/>
          <w:sz w:val="19"/>
        </w:rPr>
      </w:pPr>
    </w:p>
    <w:p w:rsidR="000D6F8D" w:rsidRDefault="002E3F7C">
      <w:pPr>
        <w:ind w:left="142" w:right="218"/>
        <w:jc w:val="both"/>
        <w:rPr>
          <w:sz w:val="20"/>
        </w:rPr>
      </w:pPr>
      <w:r>
        <w:rPr>
          <w:sz w:val="20"/>
        </w:rPr>
        <w:t>American Societ</w:t>
      </w:r>
      <w:r w:rsidR="007423D2">
        <w:rPr>
          <w:sz w:val="20"/>
        </w:rPr>
        <w:t>y of Civil Engineers (ASCE) (201</w:t>
      </w:r>
      <w:r>
        <w:rPr>
          <w:sz w:val="20"/>
        </w:rPr>
        <w:t>2), Minimum Design Loads for Buildings and Other</w:t>
      </w:r>
      <w:r>
        <w:rPr>
          <w:spacing w:val="1"/>
          <w:sz w:val="20"/>
        </w:rPr>
        <w:t xml:space="preserve"> </w:t>
      </w:r>
      <w:r>
        <w:rPr>
          <w:sz w:val="20"/>
        </w:rPr>
        <w:t>Structures, July 20</w:t>
      </w:r>
      <w:r w:rsidR="007423D2">
        <w:rPr>
          <w:sz w:val="20"/>
        </w:rPr>
        <w:t>1</w:t>
      </w:r>
      <w:r>
        <w:rPr>
          <w:sz w:val="20"/>
        </w:rPr>
        <w:t>2, Reston, VA. [This document provides guidelines on the minimum loads to be used</w:t>
      </w:r>
      <w:r>
        <w:rPr>
          <w:spacing w:val="1"/>
          <w:sz w:val="20"/>
        </w:rPr>
        <w:t xml:space="preserve"> </w:t>
      </w:r>
      <w:r>
        <w:rPr>
          <w:sz w:val="20"/>
        </w:rPr>
        <w:t>in</w:t>
      </w:r>
      <w:r>
        <w:rPr>
          <w:spacing w:val="-3"/>
          <w:sz w:val="20"/>
        </w:rPr>
        <w:t xml:space="preserve"> </w:t>
      </w:r>
      <w:r>
        <w:rPr>
          <w:sz w:val="20"/>
        </w:rPr>
        <w:t>the design</w:t>
      </w:r>
      <w:r>
        <w:rPr>
          <w:spacing w:val="-1"/>
          <w:sz w:val="20"/>
        </w:rPr>
        <w:t xml:space="preserve"> </w:t>
      </w:r>
      <w:r>
        <w:rPr>
          <w:sz w:val="20"/>
        </w:rPr>
        <w:t>of</w:t>
      </w:r>
      <w:r>
        <w:rPr>
          <w:spacing w:val="-2"/>
          <w:sz w:val="20"/>
        </w:rPr>
        <w:t xml:space="preserve"> </w:t>
      </w:r>
      <w:r>
        <w:rPr>
          <w:sz w:val="20"/>
        </w:rPr>
        <w:t>buildings</w:t>
      </w:r>
      <w:r>
        <w:rPr>
          <w:spacing w:val="-1"/>
          <w:sz w:val="20"/>
        </w:rPr>
        <w:t xml:space="preserve"> </w:t>
      </w:r>
      <w:r>
        <w:rPr>
          <w:sz w:val="20"/>
        </w:rPr>
        <w:t>and</w:t>
      </w:r>
      <w:r>
        <w:rPr>
          <w:spacing w:val="1"/>
          <w:sz w:val="20"/>
        </w:rPr>
        <w:t xml:space="preserve"> </w:t>
      </w:r>
      <w:r>
        <w:rPr>
          <w:sz w:val="20"/>
        </w:rPr>
        <w:t>other</w:t>
      </w:r>
      <w:r>
        <w:rPr>
          <w:spacing w:val="1"/>
          <w:sz w:val="20"/>
        </w:rPr>
        <w:t xml:space="preserve"> </w:t>
      </w:r>
      <w:r>
        <w:rPr>
          <w:sz w:val="20"/>
        </w:rPr>
        <w:t>structures]</w:t>
      </w:r>
    </w:p>
    <w:p w:rsidR="000D6F8D" w:rsidRDefault="002E3F7C">
      <w:pPr>
        <w:spacing w:before="122"/>
        <w:ind w:left="142"/>
        <w:jc w:val="both"/>
        <w:rPr>
          <w:sz w:val="20"/>
        </w:rPr>
      </w:pPr>
      <w:r>
        <w:rPr>
          <w:sz w:val="20"/>
        </w:rPr>
        <w:t>Biggs,</w:t>
      </w:r>
      <w:r>
        <w:rPr>
          <w:spacing w:val="-3"/>
          <w:sz w:val="20"/>
        </w:rPr>
        <w:t xml:space="preserve"> </w:t>
      </w:r>
      <w:r>
        <w:rPr>
          <w:sz w:val="20"/>
        </w:rPr>
        <w:t>J.</w:t>
      </w:r>
      <w:r w:rsidR="007423D2">
        <w:rPr>
          <w:sz w:val="20"/>
        </w:rPr>
        <w:t>M., (1999</w:t>
      </w:r>
      <w:r>
        <w:rPr>
          <w:sz w:val="20"/>
        </w:rPr>
        <w:t>)</w:t>
      </w:r>
      <w:r>
        <w:rPr>
          <w:spacing w:val="-2"/>
          <w:sz w:val="20"/>
        </w:rPr>
        <w:t xml:space="preserve"> </w:t>
      </w:r>
      <w:r>
        <w:rPr>
          <w:sz w:val="20"/>
        </w:rPr>
        <w:t>Structural Dynamics,</w:t>
      </w:r>
      <w:r>
        <w:rPr>
          <w:spacing w:val="-1"/>
          <w:sz w:val="20"/>
        </w:rPr>
        <w:t xml:space="preserve"> </w:t>
      </w:r>
      <w:r>
        <w:rPr>
          <w:sz w:val="20"/>
        </w:rPr>
        <w:t>McGraw</w:t>
      </w:r>
      <w:r>
        <w:rPr>
          <w:spacing w:val="-4"/>
          <w:sz w:val="20"/>
        </w:rPr>
        <w:t xml:space="preserve"> </w:t>
      </w:r>
      <w:r>
        <w:rPr>
          <w:sz w:val="20"/>
        </w:rPr>
        <w:t>Hill,</w:t>
      </w:r>
      <w:r>
        <w:rPr>
          <w:spacing w:val="-1"/>
          <w:sz w:val="20"/>
        </w:rPr>
        <w:t xml:space="preserve"> </w:t>
      </w:r>
      <w:r>
        <w:rPr>
          <w:sz w:val="20"/>
        </w:rPr>
        <w:t>New</w:t>
      </w:r>
      <w:r>
        <w:rPr>
          <w:spacing w:val="-5"/>
          <w:sz w:val="20"/>
        </w:rPr>
        <w:t xml:space="preserve"> </w:t>
      </w:r>
      <w:r>
        <w:rPr>
          <w:sz w:val="20"/>
        </w:rPr>
        <w:t>York.</w:t>
      </w:r>
    </w:p>
    <w:p w:rsidR="000D6F8D" w:rsidRDefault="007423D2">
      <w:pPr>
        <w:spacing w:before="118"/>
        <w:ind w:left="142" w:right="216"/>
        <w:jc w:val="both"/>
        <w:rPr>
          <w:sz w:val="20"/>
        </w:rPr>
      </w:pPr>
      <w:r>
        <w:rPr>
          <w:sz w:val="20"/>
        </w:rPr>
        <w:t>Biggs, John M., (2017</w:t>
      </w:r>
      <w:r w:rsidR="002E3F7C">
        <w:rPr>
          <w:sz w:val="20"/>
        </w:rPr>
        <w:t xml:space="preserve">) </w:t>
      </w:r>
      <w:r w:rsidR="002E3F7C">
        <w:rPr>
          <w:i/>
          <w:sz w:val="20"/>
        </w:rPr>
        <w:t>Introduction to Structural Dynamics</w:t>
      </w:r>
      <w:r w:rsidR="002E3F7C">
        <w:rPr>
          <w:sz w:val="20"/>
        </w:rPr>
        <w:t>, McGraw Hill Book Company, New York,</w:t>
      </w:r>
      <w:r w:rsidR="002E3F7C">
        <w:rPr>
          <w:spacing w:val="1"/>
          <w:sz w:val="20"/>
        </w:rPr>
        <w:t xml:space="preserve"> </w:t>
      </w:r>
      <w:r>
        <w:rPr>
          <w:sz w:val="20"/>
        </w:rPr>
        <w:t xml:space="preserve">NY, 2017 </w:t>
      </w:r>
      <w:r w:rsidR="002E3F7C">
        <w:rPr>
          <w:spacing w:val="-1"/>
          <w:sz w:val="20"/>
        </w:rPr>
        <w:t xml:space="preserve"> </w:t>
      </w:r>
      <w:r w:rsidR="002E3F7C">
        <w:rPr>
          <w:sz w:val="20"/>
        </w:rPr>
        <w:t>[This</w:t>
      </w:r>
      <w:r w:rsidR="002E3F7C">
        <w:rPr>
          <w:spacing w:val="-2"/>
          <w:sz w:val="20"/>
        </w:rPr>
        <w:t xml:space="preserve"> </w:t>
      </w:r>
      <w:r w:rsidR="002E3F7C">
        <w:rPr>
          <w:sz w:val="20"/>
        </w:rPr>
        <w:t>book</w:t>
      </w:r>
      <w:r w:rsidR="002E3F7C">
        <w:rPr>
          <w:spacing w:val="-1"/>
          <w:sz w:val="20"/>
        </w:rPr>
        <w:t xml:space="preserve"> </w:t>
      </w:r>
      <w:r w:rsidR="002E3F7C">
        <w:rPr>
          <w:sz w:val="20"/>
        </w:rPr>
        <w:t>provides</w:t>
      </w:r>
      <w:r w:rsidR="002E3F7C">
        <w:rPr>
          <w:spacing w:val="-2"/>
          <w:sz w:val="20"/>
        </w:rPr>
        <w:t xml:space="preserve"> </w:t>
      </w:r>
      <w:r w:rsidR="002E3F7C">
        <w:rPr>
          <w:sz w:val="20"/>
        </w:rPr>
        <w:t>tools</w:t>
      </w:r>
      <w:r w:rsidR="002E3F7C">
        <w:rPr>
          <w:spacing w:val="-1"/>
          <w:sz w:val="20"/>
        </w:rPr>
        <w:t xml:space="preserve"> </w:t>
      </w:r>
      <w:r w:rsidR="002E3F7C">
        <w:rPr>
          <w:sz w:val="20"/>
        </w:rPr>
        <w:t>and</w:t>
      </w:r>
      <w:r w:rsidR="002E3F7C">
        <w:rPr>
          <w:spacing w:val="2"/>
          <w:sz w:val="20"/>
        </w:rPr>
        <w:t xml:space="preserve"> </w:t>
      </w:r>
      <w:r w:rsidR="002E3F7C">
        <w:rPr>
          <w:sz w:val="20"/>
        </w:rPr>
        <w:t>methods</w:t>
      </w:r>
      <w:r w:rsidR="002E3F7C">
        <w:rPr>
          <w:spacing w:val="-1"/>
          <w:sz w:val="20"/>
        </w:rPr>
        <w:t xml:space="preserve"> </w:t>
      </w:r>
      <w:r w:rsidR="002E3F7C">
        <w:rPr>
          <w:sz w:val="20"/>
        </w:rPr>
        <w:t>to carry</w:t>
      </w:r>
      <w:r w:rsidR="002E3F7C">
        <w:rPr>
          <w:spacing w:val="-4"/>
          <w:sz w:val="20"/>
        </w:rPr>
        <w:t xml:space="preserve"> </w:t>
      </w:r>
      <w:r w:rsidR="002E3F7C">
        <w:rPr>
          <w:sz w:val="20"/>
        </w:rPr>
        <w:t>out</w:t>
      </w:r>
      <w:r w:rsidR="002E3F7C">
        <w:rPr>
          <w:spacing w:val="-1"/>
          <w:sz w:val="20"/>
        </w:rPr>
        <w:t xml:space="preserve"> </w:t>
      </w:r>
      <w:r w:rsidR="002E3F7C">
        <w:rPr>
          <w:sz w:val="20"/>
        </w:rPr>
        <w:t>dynamic</w:t>
      </w:r>
      <w:r w:rsidR="002E3F7C">
        <w:rPr>
          <w:spacing w:val="-1"/>
          <w:sz w:val="20"/>
        </w:rPr>
        <w:t xml:space="preserve"> </w:t>
      </w:r>
      <w:r w:rsidR="002E3F7C">
        <w:rPr>
          <w:sz w:val="20"/>
        </w:rPr>
        <w:t>analysis</w:t>
      </w:r>
      <w:r w:rsidR="002E3F7C">
        <w:rPr>
          <w:spacing w:val="-1"/>
          <w:sz w:val="20"/>
        </w:rPr>
        <w:t xml:space="preserve"> </w:t>
      </w:r>
      <w:r w:rsidR="002E3F7C">
        <w:rPr>
          <w:sz w:val="20"/>
        </w:rPr>
        <w:t>of</w:t>
      </w:r>
      <w:r w:rsidR="002E3F7C">
        <w:rPr>
          <w:spacing w:val="-3"/>
          <w:sz w:val="20"/>
        </w:rPr>
        <w:t xml:space="preserve"> </w:t>
      </w:r>
      <w:r w:rsidR="002E3F7C">
        <w:rPr>
          <w:sz w:val="20"/>
        </w:rPr>
        <w:t>structures].</w:t>
      </w:r>
    </w:p>
    <w:p w:rsidR="000D6F8D" w:rsidRDefault="002E3F7C">
      <w:pPr>
        <w:spacing w:before="120"/>
        <w:ind w:left="142" w:right="212"/>
        <w:jc w:val="both"/>
        <w:rPr>
          <w:sz w:val="20"/>
        </w:rPr>
      </w:pPr>
      <w:r>
        <w:rPr>
          <w:sz w:val="20"/>
        </w:rPr>
        <w:t>Clough, R.W., and Penzien, J., (199</w:t>
      </w:r>
      <w:r w:rsidR="007423D2">
        <w:rPr>
          <w:sz w:val="20"/>
        </w:rPr>
        <w:t>7</w:t>
      </w:r>
      <w:r>
        <w:rPr>
          <w:sz w:val="20"/>
        </w:rPr>
        <w:t xml:space="preserve">) </w:t>
      </w:r>
      <w:r>
        <w:rPr>
          <w:i/>
          <w:sz w:val="20"/>
        </w:rPr>
        <w:t>Dynamics of Structures</w:t>
      </w:r>
      <w:r w:rsidR="007423D2">
        <w:rPr>
          <w:sz w:val="20"/>
        </w:rPr>
        <w:t>, McGraw-Hill, New York, 199</w:t>
      </w:r>
      <w:r>
        <w:rPr>
          <w:sz w:val="20"/>
        </w:rPr>
        <w:t>5 (2nd</w:t>
      </w:r>
      <w:r>
        <w:rPr>
          <w:spacing w:val="1"/>
          <w:sz w:val="20"/>
        </w:rPr>
        <w:t xml:space="preserve"> </w:t>
      </w:r>
      <w:r>
        <w:rPr>
          <w:sz w:val="20"/>
        </w:rPr>
        <w:t>edition 199</w:t>
      </w:r>
      <w:r w:rsidR="007423D2">
        <w:rPr>
          <w:sz w:val="20"/>
        </w:rPr>
        <w:t>5</w:t>
      </w:r>
      <w:r>
        <w:rPr>
          <w:sz w:val="20"/>
        </w:rPr>
        <w:t>). [This book covers methods of dynamic analysis of single and multi-degree-of-freedom</w:t>
      </w:r>
      <w:r>
        <w:rPr>
          <w:spacing w:val="1"/>
          <w:sz w:val="20"/>
        </w:rPr>
        <w:t xml:space="preserve"> </w:t>
      </w:r>
      <w:r>
        <w:rPr>
          <w:sz w:val="20"/>
        </w:rPr>
        <w:t>systems].</w:t>
      </w:r>
    </w:p>
    <w:p w:rsidR="000D6F8D" w:rsidRDefault="002E3F7C">
      <w:pPr>
        <w:spacing w:before="122"/>
        <w:ind w:left="142" w:right="216"/>
        <w:jc w:val="both"/>
        <w:rPr>
          <w:sz w:val="20"/>
        </w:rPr>
      </w:pPr>
      <w:r>
        <w:rPr>
          <w:sz w:val="20"/>
        </w:rPr>
        <w:t>Department of Defense, Interim Antiterrorism/Force Protect</w:t>
      </w:r>
      <w:r w:rsidR="007423D2">
        <w:rPr>
          <w:sz w:val="20"/>
        </w:rPr>
        <w:t>ion Construction Standards, (201</w:t>
      </w:r>
      <w:r>
        <w:rPr>
          <w:sz w:val="20"/>
        </w:rPr>
        <w:t>1) Guidance</w:t>
      </w:r>
      <w:r>
        <w:rPr>
          <w:spacing w:val="1"/>
          <w:sz w:val="20"/>
        </w:rPr>
        <w:t xml:space="preserve"> </w:t>
      </w:r>
      <w:r>
        <w:rPr>
          <w:sz w:val="20"/>
        </w:rPr>
        <w:t>on</w:t>
      </w:r>
      <w:r>
        <w:rPr>
          <w:spacing w:val="1"/>
          <w:sz w:val="20"/>
        </w:rPr>
        <w:t xml:space="preserve"> </w:t>
      </w:r>
      <w:r>
        <w:rPr>
          <w:sz w:val="20"/>
        </w:rPr>
        <w:t>Structural</w:t>
      </w:r>
      <w:r>
        <w:rPr>
          <w:spacing w:val="1"/>
          <w:sz w:val="20"/>
        </w:rPr>
        <w:t xml:space="preserve"> </w:t>
      </w:r>
      <w:r>
        <w:rPr>
          <w:sz w:val="20"/>
        </w:rPr>
        <w:t>Requirements,</w:t>
      </w:r>
      <w:r>
        <w:rPr>
          <w:spacing w:val="1"/>
          <w:sz w:val="20"/>
        </w:rPr>
        <w:t xml:space="preserve"> </w:t>
      </w:r>
      <w:r>
        <w:rPr>
          <w:sz w:val="20"/>
        </w:rPr>
        <w:t>5</w:t>
      </w:r>
      <w:r>
        <w:rPr>
          <w:spacing w:val="1"/>
          <w:sz w:val="20"/>
        </w:rPr>
        <w:t xml:space="preserve"> </w:t>
      </w:r>
      <w:r>
        <w:rPr>
          <w:sz w:val="20"/>
        </w:rPr>
        <w:t>March</w:t>
      </w:r>
      <w:r>
        <w:rPr>
          <w:spacing w:val="1"/>
          <w:sz w:val="20"/>
        </w:rPr>
        <w:t xml:space="preserve"> </w:t>
      </w:r>
      <w:r w:rsidR="007423D2">
        <w:rPr>
          <w:sz w:val="20"/>
        </w:rPr>
        <w:t>201</w:t>
      </w:r>
      <w:r>
        <w:rPr>
          <w:sz w:val="20"/>
        </w:rPr>
        <w:t>1.</w:t>
      </w:r>
      <w:r>
        <w:rPr>
          <w:spacing w:val="1"/>
          <w:sz w:val="20"/>
        </w:rPr>
        <w:t xml:space="preserve"> </w:t>
      </w:r>
      <w:r>
        <w:rPr>
          <w:sz w:val="20"/>
        </w:rPr>
        <w:t>[This</w:t>
      </w:r>
      <w:r>
        <w:rPr>
          <w:spacing w:val="1"/>
          <w:sz w:val="20"/>
        </w:rPr>
        <w:t xml:space="preserve"> </w:t>
      </w:r>
      <w:r>
        <w:rPr>
          <w:sz w:val="20"/>
        </w:rPr>
        <w:t>document</w:t>
      </w:r>
      <w:r>
        <w:rPr>
          <w:spacing w:val="1"/>
          <w:sz w:val="20"/>
        </w:rPr>
        <w:t xml:space="preserve"> </w:t>
      </w:r>
      <w:r>
        <w:rPr>
          <w:sz w:val="20"/>
        </w:rPr>
        <w:t>provides</w:t>
      </w:r>
      <w:r>
        <w:rPr>
          <w:spacing w:val="1"/>
          <w:sz w:val="20"/>
        </w:rPr>
        <w:t xml:space="preserve"> </w:t>
      </w:r>
      <w:r>
        <w:rPr>
          <w:sz w:val="20"/>
        </w:rPr>
        <w:t>procedures</w:t>
      </w:r>
      <w:r>
        <w:rPr>
          <w:spacing w:val="1"/>
          <w:sz w:val="20"/>
        </w:rPr>
        <w:t xml:space="preserve"> </w:t>
      </w:r>
      <w:r>
        <w:rPr>
          <w:sz w:val="20"/>
        </w:rPr>
        <w:t>for</w:t>
      </w:r>
      <w:r>
        <w:rPr>
          <w:spacing w:val="51"/>
          <w:sz w:val="20"/>
        </w:rPr>
        <w:t xml:space="preserve"> </w:t>
      </w:r>
      <w:r>
        <w:rPr>
          <w:sz w:val="20"/>
        </w:rPr>
        <w:t>SDOF</w:t>
      </w:r>
      <w:r>
        <w:rPr>
          <w:spacing w:val="1"/>
          <w:sz w:val="20"/>
        </w:rPr>
        <w:t xml:space="preserve"> </w:t>
      </w:r>
      <w:r>
        <w:rPr>
          <w:sz w:val="20"/>
        </w:rPr>
        <w:t>methodologies</w:t>
      </w:r>
      <w:r>
        <w:rPr>
          <w:spacing w:val="-2"/>
          <w:sz w:val="20"/>
        </w:rPr>
        <w:t xml:space="preserve"> </w:t>
      </w:r>
      <w:r>
        <w:rPr>
          <w:sz w:val="20"/>
        </w:rPr>
        <w:t>for non-linear</w:t>
      </w:r>
      <w:r>
        <w:rPr>
          <w:spacing w:val="2"/>
          <w:sz w:val="20"/>
        </w:rPr>
        <w:t xml:space="preserve"> </w:t>
      </w:r>
      <w:r>
        <w:rPr>
          <w:sz w:val="20"/>
        </w:rPr>
        <w:t>dynamic analysis</w:t>
      </w:r>
      <w:r>
        <w:rPr>
          <w:spacing w:val="-2"/>
          <w:sz w:val="20"/>
        </w:rPr>
        <w:t xml:space="preserve"> </w:t>
      </w:r>
      <w:r>
        <w:rPr>
          <w:sz w:val="20"/>
        </w:rPr>
        <w:t>of</w:t>
      </w:r>
      <w:r>
        <w:rPr>
          <w:spacing w:val="-2"/>
          <w:sz w:val="20"/>
        </w:rPr>
        <w:t xml:space="preserve"> </w:t>
      </w:r>
      <w:r>
        <w:rPr>
          <w:sz w:val="20"/>
        </w:rPr>
        <w:t>blast</w:t>
      </w:r>
      <w:r>
        <w:rPr>
          <w:spacing w:val="-1"/>
          <w:sz w:val="20"/>
        </w:rPr>
        <w:t xml:space="preserve"> </w:t>
      </w:r>
      <w:r>
        <w:rPr>
          <w:sz w:val="20"/>
        </w:rPr>
        <w:t>resistant</w:t>
      </w:r>
      <w:r>
        <w:rPr>
          <w:spacing w:val="-2"/>
          <w:sz w:val="20"/>
        </w:rPr>
        <w:t xml:space="preserve"> </w:t>
      </w:r>
      <w:r>
        <w:rPr>
          <w:sz w:val="20"/>
        </w:rPr>
        <w:t>design]</w:t>
      </w:r>
    </w:p>
    <w:p w:rsidR="000D6F8D" w:rsidRDefault="007423D2">
      <w:pPr>
        <w:spacing w:before="119"/>
        <w:ind w:left="142" w:right="218"/>
        <w:jc w:val="both"/>
        <w:rPr>
          <w:sz w:val="20"/>
        </w:rPr>
      </w:pPr>
      <w:r>
        <w:rPr>
          <w:sz w:val="20"/>
        </w:rPr>
        <w:t>Dusenberry, D.O., (201</w:t>
      </w:r>
      <w:r w:rsidR="002E3F7C">
        <w:rPr>
          <w:sz w:val="20"/>
        </w:rPr>
        <w:t>2) Review of Existing Guidelines and Provisions Related to Progressive Collapse,</w:t>
      </w:r>
      <w:r w:rsidR="002E3F7C">
        <w:rPr>
          <w:spacing w:val="1"/>
          <w:sz w:val="20"/>
        </w:rPr>
        <w:t xml:space="preserve"> </w:t>
      </w:r>
      <w:r w:rsidR="002E3F7C">
        <w:rPr>
          <w:sz w:val="20"/>
        </w:rPr>
        <w:t>National Workshop on Prevention of Progressive Collapse in Ros</w:t>
      </w:r>
      <w:r>
        <w:rPr>
          <w:sz w:val="20"/>
        </w:rPr>
        <w:t>emont, Illinois, July 10-12, 201</w:t>
      </w:r>
      <w:r w:rsidR="002E3F7C">
        <w:rPr>
          <w:sz w:val="20"/>
        </w:rPr>
        <w:t>2 [This</w:t>
      </w:r>
      <w:r w:rsidR="002E3F7C">
        <w:rPr>
          <w:spacing w:val="1"/>
          <w:sz w:val="20"/>
        </w:rPr>
        <w:t xml:space="preserve"> </w:t>
      </w:r>
      <w:r w:rsidR="002E3F7C">
        <w:rPr>
          <w:sz w:val="20"/>
        </w:rPr>
        <w:t>paper</w:t>
      </w:r>
      <w:r w:rsidR="002E3F7C">
        <w:rPr>
          <w:spacing w:val="-1"/>
          <w:sz w:val="20"/>
        </w:rPr>
        <w:t xml:space="preserve"> </w:t>
      </w:r>
      <w:r w:rsidR="002E3F7C">
        <w:rPr>
          <w:sz w:val="20"/>
        </w:rPr>
        <w:t>briefly</w:t>
      </w:r>
      <w:r w:rsidR="002E3F7C">
        <w:rPr>
          <w:spacing w:val="-5"/>
          <w:sz w:val="20"/>
        </w:rPr>
        <w:t xml:space="preserve"> </w:t>
      </w:r>
      <w:r w:rsidR="002E3F7C">
        <w:rPr>
          <w:sz w:val="20"/>
        </w:rPr>
        <w:t>reviews</w:t>
      </w:r>
      <w:r w:rsidR="002E3F7C">
        <w:rPr>
          <w:spacing w:val="-2"/>
          <w:sz w:val="20"/>
        </w:rPr>
        <w:t xml:space="preserve"> </w:t>
      </w:r>
      <w:r w:rsidR="002E3F7C">
        <w:rPr>
          <w:sz w:val="20"/>
        </w:rPr>
        <w:t>available</w:t>
      </w:r>
      <w:r w:rsidR="002E3F7C">
        <w:rPr>
          <w:spacing w:val="-1"/>
          <w:sz w:val="20"/>
        </w:rPr>
        <w:t xml:space="preserve"> </w:t>
      </w:r>
      <w:r w:rsidR="002E3F7C">
        <w:rPr>
          <w:sz w:val="20"/>
        </w:rPr>
        <w:t>guideline</w:t>
      </w:r>
      <w:r w:rsidR="002E3F7C">
        <w:rPr>
          <w:spacing w:val="-1"/>
          <w:sz w:val="20"/>
        </w:rPr>
        <w:t xml:space="preserve"> </w:t>
      </w:r>
      <w:r w:rsidR="002E3F7C">
        <w:rPr>
          <w:sz w:val="20"/>
        </w:rPr>
        <w:t>documents</w:t>
      </w:r>
      <w:r w:rsidR="002E3F7C">
        <w:rPr>
          <w:spacing w:val="-2"/>
          <w:sz w:val="20"/>
        </w:rPr>
        <w:t xml:space="preserve"> </w:t>
      </w:r>
      <w:r w:rsidR="002E3F7C">
        <w:rPr>
          <w:sz w:val="20"/>
        </w:rPr>
        <w:t>for</w:t>
      </w:r>
      <w:r w:rsidR="002E3F7C">
        <w:rPr>
          <w:spacing w:val="-2"/>
          <w:sz w:val="20"/>
        </w:rPr>
        <w:t xml:space="preserve"> </w:t>
      </w:r>
      <w:r w:rsidR="002E3F7C">
        <w:rPr>
          <w:sz w:val="20"/>
        </w:rPr>
        <w:t>progressive</w:t>
      </w:r>
      <w:r w:rsidR="002E3F7C">
        <w:rPr>
          <w:spacing w:val="-1"/>
          <w:sz w:val="20"/>
        </w:rPr>
        <w:t xml:space="preserve"> </w:t>
      </w:r>
      <w:r w:rsidR="002E3F7C">
        <w:rPr>
          <w:sz w:val="20"/>
        </w:rPr>
        <w:t>collapse</w:t>
      </w:r>
      <w:r w:rsidR="002E3F7C">
        <w:rPr>
          <w:spacing w:val="-1"/>
          <w:sz w:val="20"/>
        </w:rPr>
        <w:t xml:space="preserve"> </w:t>
      </w:r>
      <w:r w:rsidR="002E3F7C">
        <w:rPr>
          <w:sz w:val="20"/>
        </w:rPr>
        <w:t>assessment</w:t>
      </w:r>
      <w:r w:rsidR="002E3F7C">
        <w:rPr>
          <w:spacing w:val="-2"/>
          <w:sz w:val="20"/>
        </w:rPr>
        <w:t xml:space="preserve"> </w:t>
      </w:r>
      <w:r w:rsidR="002E3F7C">
        <w:rPr>
          <w:sz w:val="20"/>
        </w:rPr>
        <w:t>of</w:t>
      </w:r>
      <w:r w:rsidR="002E3F7C">
        <w:rPr>
          <w:spacing w:val="-3"/>
          <w:sz w:val="20"/>
        </w:rPr>
        <w:t xml:space="preserve"> </w:t>
      </w:r>
      <w:r w:rsidR="002E3F7C">
        <w:rPr>
          <w:sz w:val="20"/>
        </w:rPr>
        <w:t>structures]</w:t>
      </w:r>
    </w:p>
    <w:p w:rsidR="000D6F8D" w:rsidRDefault="007423D2">
      <w:pPr>
        <w:spacing w:before="121"/>
        <w:ind w:left="142" w:right="217"/>
        <w:jc w:val="both"/>
        <w:rPr>
          <w:sz w:val="20"/>
        </w:rPr>
      </w:pPr>
      <w:r>
        <w:rPr>
          <w:sz w:val="20"/>
        </w:rPr>
        <w:t>Wilson, E.L. (201</w:t>
      </w:r>
      <w:r w:rsidR="002E3F7C">
        <w:rPr>
          <w:sz w:val="20"/>
        </w:rPr>
        <w:t xml:space="preserve">2) </w:t>
      </w:r>
      <w:r w:rsidR="002E3F7C">
        <w:rPr>
          <w:i/>
          <w:sz w:val="20"/>
        </w:rPr>
        <w:t>Three Dimensional</w:t>
      </w:r>
      <w:r w:rsidR="002E3F7C">
        <w:rPr>
          <w:i/>
          <w:spacing w:val="1"/>
          <w:sz w:val="20"/>
        </w:rPr>
        <w:t xml:space="preserve"> </w:t>
      </w:r>
      <w:r w:rsidR="002E3F7C">
        <w:rPr>
          <w:i/>
          <w:sz w:val="20"/>
        </w:rPr>
        <w:t>Static and</w:t>
      </w:r>
      <w:r w:rsidR="002E3F7C">
        <w:rPr>
          <w:i/>
          <w:spacing w:val="1"/>
          <w:sz w:val="20"/>
        </w:rPr>
        <w:t xml:space="preserve"> </w:t>
      </w:r>
      <w:r w:rsidR="002E3F7C">
        <w:rPr>
          <w:i/>
          <w:sz w:val="20"/>
        </w:rPr>
        <w:t>Dynamic</w:t>
      </w:r>
      <w:r w:rsidR="002E3F7C">
        <w:rPr>
          <w:i/>
          <w:spacing w:val="1"/>
          <w:sz w:val="20"/>
        </w:rPr>
        <w:t xml:space="preserve"> </w:t>
      </w:r>
      <w:r w:rsidR="002E3F7C">
        <w:rPr>
          <w:i/>
          <w:sz w:val="20"/>
        </w:rPr>
        <w:t>Analysis of Structures</w:t>
      </w:r>
      <w:r w:rsidR="002E3F7C">
        <w:rPr>
          <w:sz w:val="20"/>
        </w:rPr>
        <w:t>, Computers and</w:t>
      </w:r>
      <w:r w:rsidR="002E3F7C">
        <w:rPr>
          <w:spacing w:val="1"/>
          <w:sz w:val="20"/>
        </w:rPr>
        <w:t xml:space="preserve"> </w:t>
      </w:r>
      <w:r>
        <w:rPr>
          <w:sz w:val="20"/>
        </w:rPr>
        <w:t>Structures, Inc. January 201</w:t>
      </w:r>
      <w:r w:rsidR="002E3F7C">
        <w:rPr>
          <w:sz w:val="20"/>
        </w:rPr>
        <w:t>2. [This book provides an overview of models and methods for analysis of</w:t>
      </w:r>
      <w:r w:rsidR="002E3F7C">
        <w:rPr>
          <w:spacing w:val="1"/>
          <w:sz w:val="20"/>
        </w:rPr>
        <w:t xml:space="preserve"> </w:t>
      </w:r>
      <w:r w:rsidR="002E3F7C">
        <w:rPr>
          <w:sz w:val="20"/>
        </w:rPr>
        <w:t>structures]</w:t>
      </w:r>
    </w:p>
    <w:p w:rsidR="000D6F8D" w:rsidRDefault="007423D2" w:rsidP="003C4264">
      <w:pPr>
        <w:spacing w:before="119"/>
        <w:ind w:left="142" w:right="215"/>
        <w:jc w:val="both"/>
        <w:rPr>
          <w:sz w:val="20"/>
        </w:rPr>
      </w:pPr>
      <w:r>
        <w:rPr>
          <w:sz w:val="20"/>
        </w:rPr>
        <w:t>FEMA-427, (201</w:t>
      </w:r>
      <w:r w:rsidR="002E3F7C">
        <w:rPr>
          <w:sz w:val="20"/>
        </w:rPr>
        <w:t xml:space="preserve">3) </w:t>
      </w:r>
      <w:r w:rsidR="002E3F7C">
        <w:rPr>
          <w:i/>
          <w:sz w:val="20"/>
        </w:rPr>
        <w:t>Primer for Design of Commercial Buildings to Mitigate Terrorist Attacks</w:t>
      </w:r>
      <w:r w:rsidR="002E3F7C">
        <w:rPr>
          <w:sz w:val="20"/>
        </w:rPr>
        <w:t>, Federal</w:t>
      </w:r>
      <w:r w:rsidR="002E3F7C">
        <w:rPr>
          <w:spacing w:val="1"/>
          <w:sz w:val="20"/>
        </w:rPr>
        <w:t xml:space="preserve"> </w:t>
      </w:r>
      <w:r w:rsidR="002E3F7C">
        <w:rPr>
          <w:sz w:val="20"/>
        </w:rPr>
        <w:t>Emergency</w:t>
      </w:r>
      <w:r w:rsidR="002E3F7C">
        <w:rPr>
          <w:spacing w:val="8"/>
          <w:sz w:val="20"/>
        </w:rPr>
        <w:t xml:space="preserve"> </w:t>
      </w:r>
      <w:r w:rsidR="002E3F7C">
        <w:rPr>
          <w:sz w:val="20"/>
        </w:rPr>
        <w:t>Management</w:t>
      </w:r>
      <w:r w:rsidR="002E3F7C">
        <w:rPr>
          <w:spacing w:val="13"/>
          <w:sz w:val="20"/>
        </w:rPr>
        <w:t xml:space="preserve"> </w:t>
      </w:r>
      <w:r w:rsidR="002E3F7C">
        <w:rPr>
          <w:sz w:val="20"/>
        </w:rPr>
        <w:t>Agency,</w:t>
      </w:r>
      <w:r w:rsidR="002E3F7C">
        <w:rPr>
          <w:spacing w:val="12"/>
          <w:sz w:val="20"/>
        </w:rPr>
        <w:t xml:space="preserve"> </w:t>
      </w:r>
      <w:r w:rsidR="002E3F7C">
        <w:rPr>
          <w:sz w:val="20"/>
        </w:rPr>
        <w:t>December</w:t>
      </w:r>
      <w:r w:rsidR="002E3F7C">
        <w:rPr>
          <w:spacing w:val="13"/>
          <w:sz w:val="20"/>
        </w:rPr>
        <w:t xml:space="preserve"> </w:t>
      </w:r>
      <w:r>
        <w:rPr>
          <w:sz w:val="20"/>
        </w:rPr>
        <w:t>201</w:t>
      </w:r>
      <w:r w:rsidR="002E3F7C">
        <w:rPr>
          <w:sz w:val="20"/>
        </w:rPr>
        <w:t>3.</w:t>
      </w:r>
      <w:r w:rsidR="002E3F7C">
        <w:rPr>
          <w:spacing w:val="12"/>
          <w:sz w:val="20"/>
        </w:rPr>
        <w:t xml:space="preserve"> </w:t>
      </w:r>
      <w:r w:rsidR="002E3F7C">
        <w:rPr>
          <w:sz w:val="20"/>
        </w:rPr>
        <w:t>[This</w:t>
      </w:r>
      <w:r w:rsidR="002E3F7C">
        <w:rPr>
          <w:spacing w:val="11"/>
          <w:sz w:val="20"/>
        </w:rPr>
        <w:t xml:space="preserve"> </w:t>
      </w:r>
      <w:r w:rsidR="002E3F7C">
        <w:rPr>
          <w:sz w:val="20"/>
        </w:rPr>
        <w:t>primer</w:t>
      </w:r>
      <w:r w:rsidR="002E3F7C">
        <w:rPr>
          <w:spacing w:val="13"/>
          <w:sz w:val="20"/>
        </w:rPr>
        <w:t xml:space="preserve"> </w:t>
      </w:r>
      <w:r w:rsidR="002E3F7C">
        <w:rPr>
          <w:sz w:val="20"/>
        </w:rPr>
        <w:t>introduces</w:t>
      </w:r>
      <w:r w:rsidR="002E3F7C">
        <w:rPr>
          <w:spacing w:val="11"/>
          <w:sz w:val="20"/>
        </w:rPr>
        <w:t xml:space="preserve"> </w:t>
      </w:r>
      <w:r w:rsidR="002E3F7C">
        <w:rPr>
          <w:sz w:val="20"/>
        </w:rPr>
        <w:t>a</w:t>
      </w:r>
      <w:r w:rsidR="002E3F7C">
        <w:rPr>
          <w:spacing w:val="12"/>
          <w:sz w:val="20"/>
        </w:rPr>
        <w:t xml:space="preserve"> </w:t>
      </w:r>
      <w:r w:rsidR="002E3F7C">
        <w:rPr>
          <w:sz w:val="20"/>
        </w:rPr>
        <w:t>series</w:t>
      </w:r>
      <w:r w:rsidR="002E3F7C">
        <w:rPr>
          <w:spacing w:val="12"/>
          <w:sz w:val="20"/>
        </w:rPr>
        <w:t xml:space="preserve"> </w:t>
      </w:r>
      <w:r w:rsidR="002E3F7C">
        <w:rPr>
          <w:sz w:val="20"/>
        </w:rPr>
        <w:t>of</w:t>
      </w:r>
      <w:r w:rsidR="002E3F7C">
        <w:rPr>
          <w:spacing w:val="10"/>
          <w:sz w:val="20"/>
        </w:rPr>
        <w:t xml:space="preserve"> </w:t>
      </w:r>
      <w:r w:rsidR="002E3F7C">
        <w:rPr>
          <w:sz w:val="20"/>
        </w:rPr>
        <w:t>concepts</w:t>
      </w:r>
      <w:r w:rsidR="002E3F7C">
        <w:rPr>
          <w:spacing w:val="11"/>
          <w:sz w:val="20"/>
        </w:rPr>
        <w:t xml:space="preserve"> </w:t>
      </w:r>
      <w:r w:rsidR="002E3F7C">
        <w:rPr>
          <w:sz w:val="20"/>
        </w:rPr>
        <w:t>that</w:t>
      </w:r>
      <w:r w:rsidR="002E3F7C">
        <w:rPr>
          <w:spacing w:val="12"/>
          <w:sz w:val="20"/>
        </w:rPr>
        <w:t xml:space="preserve"> </w:t>
      </w:r>
      <w:r w:rsidR="002E3F7C">
        <w:rPr>
          <w:sz w:val="20"/>
        </w:rPr>
        <w:t>canhelp building designers, owners, and State and local governments mitigate the threat of hazards resulting</w:t>
      </w:r>
      <w:r w:rsidR="002E3F7C">
        <w:rPr>
          <w:spacing w:val="1"/>
          <w:sz w:val="20"/>
        </w:rPr>
        <w:t xml:space="preserve"> </w:t>
      </w:r>
      <w:r w:rsidR="002E3F7C">
        <w:rPr>
          <w:sz w:val="20"/>
        </w:rPr>
        <w:t>from</w:t>
      </w:r>
      <w:r w:rsidR="002E3F7C">
        <w:rPr>
          <w:spacing w:val="-5"/>
          <w:sz w:val="20"/>
        </w:rPr>
        <w:t xml:space="preserve"> </w:t>
      </w:r>
      <w:r w:rsidR="002E3F7C">
        <w:rPr>
          <w:sz w:val="20"/>
        </w:rPr>
        <w:t>terrorist</w:t>
      </w:r>
      <w:r w:rsidR="002E3F7C">
        <w:rPr>
          <w:spacing w:val="-1"/>
          <w:sz w:val="20"/>
        </w:rPr>
        <w:t xml:space="preserve"> </w:t>
      </w:r>
      <w:r w:rsidR="002E3F7C">
        <w:rPr>
          <w:sz w:val="20"/>
        </w:rPr>
        <w:t>attacks</w:t>
      </w:r>
      <w:r w:rsidR="002E3F7C">
        <w:rPr>
          <w:spacing w:val="-1"/>
          <w:sz w:val="20"/>
        </w:rPr>
        <w:t xml:space="preserve"> </w:t>
      </w:r>
      <w:r w:rsidR="002E3F7C">
        <w:rPr>
          <w:sz w:val="20"/>
        </w:rPr>
        <w:t>on</w:t>
      </w:r>
      <w:r w:rsidR="002E3F7C">
        <w:rPr>
          <w:spacing w:val="1"/>
          <w:sz w:val="20"/>
        </w:rPr>
        <w:t xml:space="preserve"> </w:t>
      </w:r>
      <w:r w:rsidR="002E3F7C">
        <w:rPr>
          <w:sz w:val="20"/>
        </w:rPr>
        <w:t>new buildings.]</w:t>
      </w:r>
    </w:p>
    <w:p w:rsidR="000D6F8D" w:rsidRDefault="002E3F7C">
      <w:pPr>
        <w:spacing w:before="118"/>
        <w:ind w:left="142" w:right="214"/>
        <w:jc w:val="both"/>
        <w:rPr>
          <w:sz w:val="20"/>
        </w:rPr>
      </w:pPr>
      <w:r>
        <w:rPr>
          <w:sz w:val="20"/>
        </w:rPr>
        <w:t>Gener</w:t>
      </w:r>
      <w:r w:rsidR="007423D2">
        <w:rPr>
          <w:sz w:val="20"/>
        </w:rPr>
        <w:t>al Services Administration, (201</w:t>
      </w:r>
      <w:r>
        <w:rPr>
          <w:sz w:val="20"/>
        </w:rPr>
        <w:t>0) Progressive Collapse Analysis and Design Guidelines for New</w:t>
      </w:r>
      <w:r>
        <w:rPr>
          <w:spacing w:val="1"/>
          <w:sz w:val="20"/>
        </w:rPr>
        <w:t xml:space="preserve"> </w:t>
      </w:r>
      <w:r>
        <w:rPr>
          <w:sz w:val="20"/>
        </w:rPr>
        <w:t>Federal Office Buildings and Major Modernization Projects, November</w:t>
      </w:r>
      <w:r w:rsidR="007423D2">
        <w:rPr>
          <w:sz w:val="20"/>
        </w:rPr>
        <w:t xml:space="preserve"> 201</w:t>
      </w:r>
      <w:r>
        <w:rPr>
          <w:sz w:val="20"/>
        </w:rPr>
        <w:t>0. [This is a guideline for</w:t>
      </w:r>
      <w:r>
        <w:rPr>
          <w:spacing w:val="1"/>
          <w:sz w:val="20"/>
        </w:rPr>
        <w:t xml:space="preserve"> </w:t>
      </w:r>
      <w:r>
        <w:rPr>
          <w:sz w:val="20"/>
        </w:rPr>
        <w:t>progressive collapse analysis of federal buildings. It also provides design guidelines for reducing the</w:t>
      </w:r>
      <w:r>
        <w:rPr>
          <w:spacing w:val="1"/>
          <w:sz w:val="20"/>
        </w:rPr>
        <w:t xml:space="preserve"> </w:t>
      </w:r>
      <w:r>
        <w:rPr>
          <w:sz w:val="20"/>
        </w:rPr>
        <w:t>potential</w:t>
      </w:r>
      <w:r>
        <w:rPr>
          <w:spacing w:val="-2"/>
          <w:sz w:val="20"/>
        </w:rPr>
        <w:t xml:space="preserve"> </w:t>
      </w:r>
      <w:r>
        <w:rPr>
          <w:sz w:val="20"/>
        </w:rPr>
        <w:t>for progressive collapse]</w:t>
      </w:r>
    </w:p>
    <w:p w:rsidR="000D6F8D" w:rsidRDefault="007423D2">
      <w:pPr>
        <w:spacing w:before="122"/>
        <w:ind w:left="142" w:right="216"/>
        <w:jc w:val="both"/>
        <w:rPr>
          <w:sz w:val="20"/>
        </w:rPr>
      </w:pPr>
      <w:r>
        <w:rPr>
          <w:sz w:val="20"/>
        </w:rPr>
        <w:t>NEHRP (198</w:t>
      </w:r>
      <w:r w:rsidR="002E3F7C">
        <w:rPr>
          <w:sz w:val="20"/>
        </w:rPr>
        <w:t>7) Commentary on the Guidelines for the Seismic Rehabilitation of Buildings. FEMA-27</w:t>
      </w:r>
      <w:r>
        <w:rPr>
          <w:sz w:val="20"/>
        </w:rPr>
        <w:t>1</w:t>
      </w:r>
      <w:r w:rsidR="002E3F7C">
        <w:rPr>
          <w:sz w:val="20"/>
        </w:rPr>
        <w:t>4,</w:t>
      </w:r>
      <w:r w:rsidR="002E3F7C">
        <w:rPr>
          <w:spacing w:val="1"/>
          <w:sz w:val="20"/>
        </w:rPr>
        <w:t xml:space="preserve"> </w:t>
      </w:r>
      <w:r w:rsidR="002E3F7C">
        <w:rPr>
          <w:sz w:val="20"/>
        </w:rPr>
        <w:t>Federal</w:t>
      </w:r>
      <w:r w:rsidR="002E3F7C">
        <w:rPr>
          <w:spacing w:val="1"/>
          <w:sz w:val="20"/>
        </w:rPr>
        <w:t xml:space="preserve"> </w:t>
      </w:r>
      <w:r w:rsidR="002E3F7C">
        <w:rPr>
          <w:sz w:val="20"/>
        </w:rPr>
        <w:t>Emergency</w:t>
      </w:r>
      <w:r w:rsidR="002E3F7C">
        <w:rPr>
          <w:spacing w:val="1"/>
          <w:sz w:val="20"/>
        </w:rPr>
        <w:t xml:space="preserve"> </w:t>
      </w:r>
      <w:r w:rsidR="002E3F7C">
        <w:rPr>
          <w:sz w:val="20"/>
        </w:rPr>
        <w:t>Management</w:t>
      </w:r>
      <w:r w:rsidR="002E3F7C">
        <w:rPr>
          <w:spacing w:val="1"/>
          <w:sz w:val="20"/>
        </w:rPr>
        <w:t xml:space="preserve"> </w:t>
      </w:r>
      <w:r w:rsidR="002E3F7C">
        <w:rPr>
          <w:sz w:val="20"/>
        </w:rPr>
        <w:t>Agency,</w:t>
      </w:r>
      <w:r w:rsidR="002E3F7C">
        <w:rPr>
          <w:spacing w:val="1"/>
          <w:sz w:val="20"/>
        </w:rPr>
        <w:t xml:space="preserve"> </w:t>
      </w:r>
      <w:r w:rsidR="002E3F7C">
        <w:rPr>
          <w:sz w:val="20"/>
        </w:rPr>
        <w:t>Washington</w:t>
      </w:r>
      <w:r w:rsidR="002E3F7C">
        <w:rPr>
          <w:spacing w:val="1"/>
          <w:sz w:val="20"/>
        </w:rPr>
        <w:t xml:space="preserve"> </w:t>
      </w:r>
      <w:r w:rsidR="002E3F7C">
        <w:rPr>
          <w:sz w:val="20"/>
        </w:rPr>
        <w:t>D.C.,</w:t>
      </w:r>
      <w:r w:rsidR="002E3F7C">
        <w:rPr>
          <w:spacing w:val="1"/>
          <w:sz w:val="20"/>
        </w:rPr>
        <w:t xml:space="preserve"> </w:t>
      </w:r>
      <w:r w:rsidR="002E3F7C">
        <w:rPr>
          <w:sz w:val="20"/>
        </w:rPr>
        <w:t>October</w:t>
      </w:r>
      <w:r w:rsidR="002E3F7C">
        <w:rPr>
          <w:spacing w:val="1"/>
          <w:sz w:val="20"/>
        </w:rPr>
        <w:t xml:space="preserve"> </w:t>
      </w:r>
      <w:r>
        <w:rPr>
          <w:sz w:val="20"/>
        </w:rPr>
        <w:t>198</w:t>
      </w:r>
      <w:r w:rsidR="002E3F7C">
        <w:rPr>
          <w:sz w:val="20"/>
        </w:rPr>
        <w:t>7.</w:t>
      </w:r>
      <w:r w:rsidR="002E3F7C">
        <w:rPr>
          <w:spacing w:val="1"/>
          <w:sz w:val="20"/>
        </w:rPr>
        <w:t xml:space="preserve"> </w:t>
      </w:r>
      <w:r w:rsidR="002E3F7C">
        <w:rPr>
          <w:sz w:val="20"/>
        </w:rPr>
        <w:t>[This</w:t>
      </w:r>
      <w:r w:rsidR="002E3F7C">
        <w:rPr>
          <w:spacing w:val="1"/>
          <w:sz w:val="20"/>
        </w:rPr>
        <w:t xml:space="preserve"> </w:t>
      </w:r>
      <w:r w:rsidR="002E3F7C">
        <w:rPr>
          <w:sz w:val="20"/>
        </w:rPr>
        <w:t>is</w:t>
      </w:r>
      <w:r w:rsidR="002E3F7C">
        <w:rPr>
          <w:spacing w:val="1"/>
          <w:sz w:val="20"/>
        </w:rPr>
        <w:t xml:space="preserve"> </w:t>
      </w:r>
      <w:r w:rsidR="002E3F7C">
        <w:rPr>
          <w:sz w:val="20"/>
        </w:rPr>
        <w:t>a</w:t>
      </w:r>
      <w:r w:rsidR="002E3F7C">
        <w:rPr>
          <w:spacing w:val="1"/>
          <w:sz w:val="20"/>
        </w:rPr>
        <w:t xml:space="preserve"> </w:t>
      </w:r>
      <w:r w:rsidR="002E3F7C">
        <w:rPr>
          <w:sz w:val="20"/>
        </w:rPr>
        <w:t>companion</w:t>
      </w:r>
      <w:r w:rsidR="002E3F7C">
        <w:rPr>
          <w:spacing w:val="1"/>
          <w:sz w:val="20"/>
        </w:rPr>
        <w:t xml:space="preserve"> </w:t>
      </w:r>
      <w:r w:rsidR="002E3F7C">
        <w:rPr>
          <w:sz w:val="20"/>
        </w:rPr>
        <w:t>document</w:t>
      </w:r>
      <w:r w:rsidR="002E3F7C">
        <w:rPr>
          <w:spacing w:val="1"/>
          <w:sz w:val="20"/>
        </w:rPr>
        <w:t xml:space="preserve"> </w:t>
      </w:r>
      <w:r w:rsidR="002E3F7C">
        <w:rPr>
          <w:sz w:val="20"/>
        </w:rPr>
        <w:t>to</w:t>
      </w:r>
      <w:r w:rsidR="002E3F7C">
        <w:rPr>
          <w:spacing w:val="1"/>
          <w:sz w:val="20"/>
        </w:rPr>
        <w:t xml:space="preserve"> </w:t>
      </w:r>
      <w:r w:rsidR="002E3F7C">
        <w:rPr>
          <w:sz w:val="20"/>
        </w:rPr>
        <w:t>FEMA-27</w:t>
      </w:r>
      <w:r>
        <w:rPr>
          <w:sz w:val="20"/>
        </w:rPr>
        <w:t>1</w:t>
      </w:r>
      <w:r w:rsidR="002E3F7C">
        <w:rPr>
          <w:sz w:val="20"/>
        </w:rPr>
        <w:t>3</w:t>
      </w:r>
      <w:r w:rsidR="002E3F7C">
        <w:rPr>
          <w:spacing w:val="1"/>
          <w:sz w:val="20"/>
        </w:rPr>
        <w:t xml:space="preserve"> </w:t>
      </w:r>
      <w:r w:rsidR="002E3F7C">
        <w:rPr>
          <w:sz w:val="20"/>
        </w:rPr>
        <w:t>and</w:t>
      </w:r>
      <w:r w:rsidR="002E3F7C">
        <w:rPr>
          <w:spacing w:val="1"/>
          <w:sz w:val="20"/>
        </w:rPr>
        <w:t xml:space="preserve"> </w:t>
      </w:r>
      <w:r w:rsidR="002E3F7C">
        <w:rPr>
          <w:sz w:val="20"/>
        </w:rPr>
        <w:t>provides</w:t>
      </w:r>
      <w:r w:rsidR="002E3F7C">
        <w:rPr>
          <w:spacing w:val="1"/>
          <w:sz w:val="20"/>
        </w:rPr>
        <w:t xml:space="preserve"> </w:t>
      </w:r>
      <w:r w:rsidR="002E3F7C">
        <w:rPr>
          <w:sz w:val="20"/>
        </w:rPr>
        <w:t>supplementary</w:t>
      </w:r>
      <w:r w:rsidR="002E3F7C">
        <w:rPr>
          <w:spacing w:val="1"/>
          <w:sz w:val="20"/>
        </w:rPr>
        <w:t xml:space="preserve"> </w:t>
      </w:r>
      <w:r w:rsidR="002E3F7C">
        <w:rPr>
          <w:sz w:val="20"/>
        </w:rPr>
        <w:t>information</w:t>
      </w:r>
      <w:r w:rsidR="002E3F7C">
        <w:rPr>
          <w:spacing w:val="1"/>
          <w:sz w:val="20"/>
        </w:rPr>
        <w:t xml:space="preserve"> </w:t>
      </w:r>
      <w:r w:rsidR="002E3F7C">
        <w:rPr>
          <w:sz w:val="20"/>
        </w:rPr>
        <w:t>on</w:t>
      </w:r>
      <w:r w:rsidR="002E3F7C">
        <w:rPr>
          <w:spacing w:val="1"/>
          <w:sz w:val="20"/>
        </w:rPr>
        <w:t xml:space="preserve"> </w:t>
      </w:r>
      <w:r w:rsidR="002E3F7C">
        <w:rPr>
          <w:sz w:val="20"/>
        </w:rPr>
        <w:t>the</w:t>
      </w:r>
      <w:r w:rsidR="002E3F7C">
        <w:rPr>
          <w:spacing w:val="1"/>
          <w:sz w:val="20"/>
        </w:rPr>
        <w:t xml:space="preserve"> </w:t>
      </w:r>
      <w:r w:rsidR="002E3F7C">
        <w:rPr>
          <w:sz w:val="20"/>
        </w:rPr>
        <w:t>seismic</w:t>
      </w:r>
      <w:r w:rsidR="002E3F7C">
        <w:rPr>
          <w:spacing w:val="1"/>
          <w:sz w:val="20"/>
        </w:rPr>
        <w:t xml:space="preserve"> </w:t>
      </w:r>
      <w:r w:rsidR="002E3F7C">
        <w:rPr>
          <w:sz w:val="20"/>
        </w:rPr>
        <w:t>assessment</w:t>
      </w:r>
      <w:r w:rsidR="002E3F7C">
        <w:rPr>
          <w:spacing w:val="1"/>
          <w:sz w:val="20"/>
        </w:rPr>
        <w:t xml:space="preserve"> </w:t>
      </w:r>
      <w:r w:rsidR="002E3F7C">
        <w:rPr>
          <w:sz w:val="20"/>
        </w:rPr>
        <w:t>and</w:t>
      </w:r>
      <w:r w:rsidR="002E3F7C">
        <w:rPr>
          <w:spacing w:val="1"/>
          <w:sz w:val="20"/>
        </w:rPr>
        <w:t xml:space="preserve"> </w:t>
      </w:r>
      <w:r w:rsidR="002E3F7C">
        <w:rPr>
          <w:sz w:val="20"/>
        </w:rPr>
        <w:t>rehabilitation</w:t>
      </w:r>
      <w:r w:rsidR="002E3F7C">
        <w:rPr>
          <w:spacing w:val="-2"/>
          <w:sz w:val="20"/>
        </w:rPr>
        <w:t xml:space="preserve"> </w:t>
      </w:r>
      <w:r w:rsidR="002E3F7C">
        <w:rPr>
          <w:sz w:val="20"/>
        </w:rPr>
        <w:t>procedures]</w:t>
      </w:r>
    </w:p>
    <w:p w:rsidR="000D6F8D" w:rsidRDefault="007423D2">
      <w:pPr>
        <w:spacing w:before="119"/>
        <w:ind w:left="142" w:right="214"/>
        <w:jc w:val="both"/>
        <w:rPr>
          <w:sz w:val="20"/>
        </w:rPr>
      </w:pPr>
      <w:r>
        <w:rPr>
          <w:sz w:val="20"/>
        </w:rPr>
        <w:t>NEHRP (198</w:t>
      </w:r>
      <w:r w:rsidR="002E3F7C">
        <w:rPr>
          <w:sz w:val="20"/>
        </w:rPr>
        <w:t>7) Guidelines for the Seismic Rehabilitation of Buildings. FEMA-273</w:t>
      </w:r>
      <w:r>
        <w:rPr>
          <w:sz w:val="20"/>
        </w:rPr>
        <w:t>1</w:t>
      </w:r>
      <w:r w:rsidR="002E3F7C">
        <w:rPr>
          <w:sz w:val="20"/>
        </w:rPr>
        <w:t>, Federal Emergency</w:t>
      </w:r>
      <w:r w:rsidR="002E3F7C">
        <w:rPr>
          <w:spacing w:val="1"/>
          <w:sz w:val="20"/>
        </w:rPr>
        <w:t xml:space="preserve"> </w:t>
      </w:r>
      <w:r w:rsidR="002E3F7C">
        <w:rPr>
          <w:sz w:val="20"/>
        </w:rPr>
        <w:t>Management Agen</w:t>
      </w:r>
      <w:r>
        <w:rPr>
          <w:sz w:val="20"/>
        </w:rPr>
        <w:t>cy, Washington D.C., October 198</w:t>
      </w:r>
      <w:r w:rsidR="002E3F7C">
        <w:rPr>
          <w:sz w:val="20"/>
        </w:rPr>
        <w:t>7. [This is a guideline document for performance-</w:t>
      </w:r>
      <w:r w:rsidR="002E3F7C">
        <w:rPr>
          <w:spacing w:val="1"/>
          <w:sz w:val="20"/>
        </w:rPr>
        <w:t xml:space="preserve"> </w:t>
      </w:r>
      <w:r w:rsidR="002E3F7C">
        <w:rPr>
          <w:sz w:val="20"/>
        </w:rPr>
        <w:t>based seismic assessment</w:t>
      </w:r>
      <w:r w:rsidR="002E3F7C">
        <w:rPr>
          <w:spacing w:val="-1"/>
          <w:sz w:val="20"/>
        </w:rPr>
        <w:t xml:space="preserve"> </w:t>
      </w:r>
      <w:r w:rsidR="002E3F7C">
        <w:rPr>
          <w:sz w:val="20"/>
        </w:rPr>
        <w:t>and</w:t>
      </w:r>
      <w:r w:rsidR="002E3F7C">
        <w:rPr>
          <w:spacing w:val="3"/>
          <w:sz w:val="20"/>
        </w:rPr>
        <w:t xml:space="preserve"> </w:t>
      </w:r>
      <w:r w:rsidR="002E3F7C">
        <w:rPr>
          <w:sz w:val="20"/>
        </w:rPr>
        <w:t>rehabilitation</w:t>
      </w:r>
      <w:r w:rsidR="002E3F7C">
        <w:rPr>
          <w:spacing w:val="-2"/>
          <w:sz w:val="20"/>
        </w:rPr>
        <w:t xml:space="preserve"> </w:t>
      </w:r>
      <w:r w:rsidR="002E3F7C">
        <w:rPr>
          <w:sz w:val="20"/>
        </w:rPr>
        <w:t>of</w:t>
      </w:r>
      <w:r w:rsidR="002E3F7C">
        <w:rPr>
          <w:spacing w:val="-2"/>
          <w:sz w:val="20"/>
        </w:rPr>
        <w:t xml:space="preserve"> </w:t>
      </w:r>
      <w:r w:rsidR="002E3F7C">
        <w:rPr>
          <w:sz w:val="20"/>
        </w:rPr>
        <w:t>existing</w:t>
      </w:r>
      <w:r w:rsidR="002E3F7C">
        <w:rPr>
          <w:spacing w:val="-1"/>
          <w:sz w:val="20"/>
        </w:rPr>
        <w:t xml:space="preserve"> </w:t>
      </w:r>
      <w:r w:rsidR="002E3F7C">
        <w:rPr>
          <w:sz w:val="20"/>
        </w:rPr>
        <w:t>buildings]</w:t>
      </w:r>
    </w:p>
    <w:p w:rsidR="000D6F8D" w:rsidRDefault="007423D2">
      <w:pPr>
        <w:spacing w:before="120"/>
        <w:ind w:left="142" w:right="217"/>
        <w:jc w:val="both"/>
        <w:rPr>
          <w:sz w:val="20"/>
        </w:rPr>
      </w:pPr>
      <w:r>
        <w:rPr>
          <w:sz w:val="20"/>
        </w:rPr>
        <w:t>Powell, G.H., (201</w:t>
      </w:r>
      <w:r w:rsidR="002E3F7C">
        <w:rPr>
          <w:sz w:val="20"/>
        </w:rPr>
        <w:t>3) Collapse Analysis Made Easy (More or Less), Proc. Los Angeles Tall Buildings</w:t>
      </w:r>
      <w:r w:rsidR="002E3F7C">
        <w:rPr>
          <w:spacing w:val="1"/>
          <w:sz w:val="20"/>
        </w:rPr>
        <w:t xml:space="preserve"> </w:t>
      </w:r>
      <w:r w:rsidR="002E3F7C">
        <w:rPr>
          <w:sz w:val="20"/>
        </w:rPr>
        <w:t>Structural</w:t>
      </w:r>
      <w:r w:rsidR="002E3F7C">
        <w:rPr>
          <w:spacing w:val="1"/>
          <w:sz w:val="20"/>
        </w:rPr>
        <w:t xml:space="preserve"> </w:t>
      </w:r>
      <w:r w:rsidR="002E3F7C">
        <w:rPr>
          <w:sz w:val="20"/>
        </w:rPr>
        <w:t>Design</w:t>
      </w:r>
      <w:r w:rsidR="002E3F7C">
        <w:rPr>
          <w:spacing w:val="1"/>
          <w:sz w:val="20"/>
        </w:rPr>
        <w:t xml:space="preserve"> </w:t>
      </w:r>
      <w:r w:rsidR="002E3F7C">
        <w:rPr>
          <w:sz w:val="20"/>
        </w:rPr>
        <w:t>Council</w:t>
      </w:r>
      <w:r w:rsidR="002E3F7C">
        <w:rPr>
          <w:spacing w:val="1"/>
          <w:sz w:val="20"/>
        </w:rPr>
        <w:t xml:space="preserve"> </w:t>
      </w:r>
      <w:r w:rsidR="002E3F7C">
        <w:rPr>
          <w:sz w:val="20"/>
        </w:rPr>
        <w:t>Annual</w:t>
      </w:r>
      <w:r w:rsidR="002E3F7C">
        <w:rPr>
          <w:spacing w:val="1"/>
          <w:sz w:val="20"/>
        </w:rPr>
        <w:t xml:space="preserve"> </w:t>
      </w:r>
      <w:r w:rsidR="002E3F7C">
        <w:rPr>
          <w:sz w:val="20"/>
        </w:rPr>
        <w:t>Meeting,</w:t>
      </w:r>
      <w:r w:rsidR="002E3F7C">
        <w:rPr>
          <w:spacing w:val="1"/>
          <w:sz w:val="20"/>
        </w:rPr>
        <w:t xml:space="preserve"> </w:t>
      </w:r>
      <w:r w:rsidR="002E3F7C">
        <w:rPr>
          <w:sz w:val="20"/>
        </w:rPr>
        <w:t>Los</w:t>
      </w:r>
      <w:r w:rsidR="002E3F7C">
        <w:rPr>
          <w:spacing w:val="1"/>
          <w:sz w:val="20"/>
        </w:rPr>
        <w:t xml:space="preserve"> </w:t>
      </w:r>
      <w:r w:rsidR="002E3F7C">
        <w:rPr>
          <w:sz w:val="20"/>
        </w:rPr>
        <w:t>Angeles,</w:t>
      </w:r>
      <w:r w:rsidR="002E3F7C">
        <w:rPr>
          <w:spacing w:val="1"/>
          <w:sz w:val="20"/>
        </w:rPr>
        <w:t xml:space="preserve"> </w:t>
      </w:r>
      <w:r w:rsidR="002E3F7C">
        <w:rPr>
          <w:sz w:val="20"/>
        </w:rPr>
        <w:t>May</w:t>
      </w:r>
      <w:r w:rsidR="002E3F7C">
        <w:rPr>
          <w:spacing w:val="1"/>
          <w:sz w:val="20"/>
        </w:rPr>
        <w:t xml:space="preserve"> </w:t>
      </w:r>
      <w:r>
        <w:rPr>
          <w:sz w:val="20"/>
        </w:rPr>
        <w:t>201</w:t>
      </w:r>
      <w:r w:rsidR="002E3F7C">
        <w:rPr>
          <w:sz w:val="20"/>
        </w:rPr>
        <w:t>3.</w:t>
      </w:r>
      <w:r w:rsidR="002E3F7C">
        <w:rPr>
          <w:spacing w:val="1"/>
          <w:sz w:val="20"/>
        </w:rPr>
        <w:t xml:space="preserve"> </w:t>
      </w:r>
      <w:r w:rsidR="002E3F7C">
        <w:rPr>
          <w:sz w:val="20"/>
        </w:rPr>
        <w:t>[This</w:t>
      </w:r>
      <w:r w:rsidR="002E3F7C">
        <w:rPr>
          <w:spacing w:val="1"/>
          <w:sz w:val="20"/>
        </w:rPr>
        <w:t xml:space="preserve"> </w:t>
      </w:r>
      <w:r w:rsidR="002E3F7C">
        <w:rPr>
          <w:sz w:val="20"/>
        </w:rPr>
        <w:t>paper</w:t>
      </w:r>
      <w:r w:rsidR="002E3F7C">
        <w:rPr>
          <w:spacing w:val="1"/>
          <w:sz w:val="20"/>
        </w:rPr>
        <w:t xml:space="preserve"> </w:t>
      </w:r>
      <w:r w:rsidR="002E3F7C">
        <w:rPr>
          <w:sz w:val="20"/>
        </w:rPr>
        <w:t>provides</w:t>
      </w:r>
      <w:r w:rsidR="002E3F7C">
        <w:rPr>
          <w:spacing w:val="50"/>
          <w:sz w:val="20"/>
        </w:rPr>
        <w:t xml:space="preserve"> </w:t>
      </w:r>
      <w:r w:rsidR="002E3F7C">
        <w:rPr>
          <w:sz w:val="20"/>
        </w:rPr>
        <w:t>simple</w:t>
      </w:r>
      <w:r w:rsidR="002E3F7C">
        <w:rPr>
          <w:spacing w:val="1"/>
          <w:sz w:val="20"/>
        </w:rPr>
        <w:t xml:space="preserve"> </w:t>
      </w:r>
      <w:r w:rsidR="002E3F7C">
        <w:rPr>
          <w:sz w:val="20"/>
        </w:rPr>
        <w:t>methods</w:t>
      </w:r>
      <w:r w:rsidR="002E3F7C">
        <w:rPr>
          <w:spacing w:val="-2"/>
          <w:sz w:val="20"/>
        </w:rPr>
        <w:t xml:space="preserve"> </w:t>
      </w:r>
      <w:r w:rsidR="002E3F7C">
        <w:rPr>
          <w:sz w:val="20"/>
        </w:rPr>
        <w:t>to</w:t>
      </w:r>
      <w:r w:rsidR="002E3F7C">
        <w:rPr>
          <w:spacing w:val="1"/>
          <w:sz w:val="20"/>
        </w:rPr>
        <w:t xml:space="preserve"> </w:t>
      </w:r>
      <w:r w:rsidR="002E3F7C">
        <w:rPr>
          <w:sz w:val="20"/>
        </w:rPr>
        <w:t>carry</w:t>
      </w:r>
      <w:r w:rsidR="002E3F7C">
        <w:rPr>
          <w:spacing w:val="-4"/>
          <w:sz w:val="20"/>
        </w:rPr>
        <w:t xml:space="preserve"> </w:t>
      </w:r>
      <w:r w:rsidR="002E3F7C">
        <w:rPr>
          <w:sz w:val="20"/>
        </w:rPr>
        <w:t>out</w:t>
      </w:r>
      <w:r w:rsidR="002E3F7C">
        <w:rPr>
          <w:spacing w:val="1"/>
          <w:sz w:val="20"/>
        </w:rPr>
        <w:t xml:space="preserve"> </w:t>
      </w:r>
      <w:r w:rsidR="002E3F7C">
        <w:rPr>
          <w:sz w:val="20"/>
        </w:rPr>
        <w:t>a progressive collapse</w:t>
      </w:r>
      <w:r w:rsidR="002E3F7C">
        <w:rPr>
          <w:spacing w:val="-1"/>
          <w:sz w:val="20"/>
        </w:rPr>
        <w:t xml:space="preserve"> </w:t>
      </w:r>
      <w:r w:rsidR="002E3F7C">
        <w:rPr>
          <w:sz w:val="20"/>
        </w:rPr>
        <w:t>analysis</w:t>
      </w:r>
      <w:r w:rsidR="002E3F7C">
        <w:rPr>
          <w:spacing w:val="-1"/>
          <w:sz w:val="20"/>
        </w:rPr>
        <w:t xml:space="preserve"> </w:t>
      </w:r>
      <w:r w:rsidR="002E3F7C">
        <w:rPr>
          <w:sz w:val="20"/>
        </w:rPr>
        <w:t>of</w:t>
      </w:r>
      <w:r w:rsidR="002E3F7C">
        <w:rPr>
          <w:spacing w:val="-2"/>
          <w:sz w:val="20"/>
        </w:rPr>
        <w:t xml:space="preserve"> </w:t>
      </w:r>
      <w:r w:rsidR="002E3F7C">
        <w:rPr>
          <w:sz w:val="20"/>
        </w:rPr>
        <w:t>a building]</w:t>
      </w:r>
    </w:p>
    <w:p w:rsidR="000D6F8D" w:rsidRDefault="002E3F7C">
      <w:pPr>
        <w:spacing w:before="121"/>
        <w:ind w:left="142" w:right="218"/>
        <w:jc w:val="both"/>
        <w:rPr>
          <w:sz w:val="20"/>
        </w:rPr>
      </w:pPr>
      <w:r>
        <w:rPr>
          <w:sz w:val="20"/>
        </w:rPr>
        <w:t>SAP2000</w:t>
      </w:r>
      <w:r>
        <w:rPr>
          <w:spacing w:val="1"/>
          <w:sz w:val="20"/>
        </w:rPr>
        <w:t xml:space="preserve"> </w:t>
      </w:r>
      <w:r>
        <w:rPr>
          <w:sz w:val="20"/>
        </w:rPr>
        <w:t>Version</w:t>
      </w:r>
      <w:r>
        <w:rPr>
          <w:spacing w:val="1"/>
          <w:sz w:val="20"/>
        </w:rPr>
        <w:t xml:space="preserve"> </w:t>
      </w:r>
      <w:r>
        <w:rPr>
          <w:sz w:val="20"/>
        </w:rPr>
        <w:t>8,</w:t>
      </w:r>
      <w:r>
        <w:rPr>
          <w:spacing w:val="1"/>
          <w:sz w:val="20"/>
        </w:rPr>
        <w:t xml:space="preserve"> </w:t>
      </w:r>
      <w:r w:rsidR="007423D2">
        <w:rPr>
          <w:sz w:val="20"/>
        </w:rPr>
        <w:t>(201</w:t>
      </w:r>
      <w:r>
        <w:rPr>
          <w:sz w:val="20"/>
        </w:rPr>
        <w:t>2)</w:t>
      </w:r>
      <w:r>
        <w:rPr>
          <w:spacing w:val="1"/>
          <w:sz w:val="20"/>
        </w:rPr>
        <w:t xml:space="preserve"> </w:t>
      </w:r>
      <w:r>
        <w:rPr>
          <w:i/>
          <w:sz w:val="20"/>
        </w:rPr>
        <w:t>Analysis</w:t>
      </w:r>
      <w:r>
        <w:rPr>
          <w:i/>
          <w:spacing w:val="1"/>
          <w:sz w:val="20"/>
        </w:rPr>
        <w:t xml:space="preserve"> </w:t>
      </w:r>
      <w:r>
        <w:rPr>
          <w:i/>
          <w:sz w:val="20"/>
        </w:rPr>
        <w:t>Reference</w:t>
      </w:r>
      <w:r>
        <w:rPr>
          <w:i/>
          <w:spacing w:val="1"/>
          <w:sz w:val="20"/>
        </w:rPr>
        <w:t xml:space="preserve"> </w:t>
      </w:r>
      <w:r>
        <w:rPr>
          <w:i/>
          <w:sz w:val="20"/>
        </w:rPr>
        <w:t>Manual</w:t>
      </w:r>
      <w:r>
        <w:rPr>
          <w:sz w:val="20"/>
        </w:rPr>
        <w:t>.</w:t>
      </w:r>
      <w:r>
        <w:rPr>
          <w:spacing w:val="1"/>
          <w:sz w:val="20"/>
        </w:rPr>
        <w:t xml:space="preserve"> </w:t>
      </w:r>
      <w:r>
        <w:rPr>
          <w:sz w:val="20"/>
        </w:rPr>
        <w:t>Computers</w:t>
      </w:r>
      <w:r>
        <w:rPr>
          <w:spacing w:val="1"/>
          <w:sz w:val="20"/>
        </w:rPr>
        <w:t xml:space="preserve"> </w:t>
      </w:r>
      <w:r>
        <w:rPr>
          <w:sz w:val="20"/>
        </w:rPr>
        <w:t>and</w:t>
      </w:r>
      <w:r>
        <w:rPr>
          <w:spacing w:val="1"/>
          <w:sz w:val="20"/>
        </w:rPr>
        <w:t xml:space="preserve"> </w:t>
      </w:r>
      <w:r>
        <w:rPr>
          <w:sz w:val="20"/>
        </w:rPr>
        <w:t>Structures,</w:t>
      </w:r>
      <w:r>
        <w:rPr>
          <w:spacing w:val="1"/>
          <w:sz w:val="20"/>
        </w:rPr>
        <w:t xml:space="preserve"> </w:t>
      </w:r>
      <w:r>
        <w:rPr>
          <w:sz w:val="20"/>
        </w:rPr>
        <w:t>Inc.</w:t>
      </w:r>
      <w:r>
        <w:rPr>
          <w:spacing w:val="1"/>
          <w:sz w:val="20"/>
        </w:rPr>
        <w:t xml:space="preserve"> </w:t>
      </w:r>
      <w:r>
        <w:rPr>
          <w:sz w:val="20"/>
        </w:rPr>
        <w:t>Berkeley,</w:t>
      </w:r>
      <w:r>
        <w:rPr>
          <w:spacing w:val="1"/>
          <w:sz w:val="20"/>
        </w:rPr>
        <w:t xml:space="preserve"> </w:t>
      </w:r>
      <w:r w:rsidR="007423D2">
        <w:rPr>
          <w:sz w:val="20"/>
        </w:rPr>
        <w:t>California, July 201</w:t>
      </w:r>
      <w:r>
        <w:rPr>
          <w:sz w:val="20"/>
        </w:rPr>
        <w:t>2. [This is the reference manual accompanying the SAP2000</w:t>
      </w:r>
      <w:r w:rsidR="007423D2">
        <w:rPr>
          <w:sz w:val="20"/>
        </w:rPr>
        <w:t>1</w:t>
      </w:r>
      <w:r>
        <w:rPr>
          <w:sz w:val="20"/>
        </w:rPr>
        <w:t xml:space="preserve"> software package and</w:t>
      </w:r>
      <w:r>
        <w:rPr>
          <w:spacing w:val="1"/>
          <w:sz w:val="20"/>
        </w:rPr>
        <w:t xml:space="preserve"> </w:t>
      </w:r>
      <w:r>
        <w:rPr>
          <w:sz w:val="20"/>
        </w:rPr>
        <w:t>contains</w:t>
      </w:r>
      <w:r>
        <w:rPr>
          <w:spacing w:val="-2"/>
          <w:sz w:val="20"/>
        </w:rPr>
        <w:t xml:space="preserve"> </w:t>
      </w:r>
      <w:r>
        <w:rPr>
          <w:sz w:val="20"/>
        </w:rPr>
        <w:t>information</w:t>
      </w:r>
      <w:r>
        <w:rPr>
          <w:spacing w:val="-1"/>
          <w:sz w:val="20"/>
        </w:rPr>
        <w:t xml:space="preserve"> </w:t>
      </w:r>
      <w:r>
        <w:rPr>
          <w:sz w:val="20"/>
        </w:rPr>
        <w:t>on</w:t>
      </w:r>
      <w:r>
        <w:rPr>
          <w:spacing w:val="-1"/>
          <w:sz w:val="20"/>
        </w:rPr>
        <w:t xml:space="preserve"> </w:t>
      </w:r>
      <w:r>
        <w:rPr>
          <w:sz w:val="20"/>
        </w:rPr>
        <w:t>program</w:t>
      </w:r>
      <w:r>
        <w:rPr>
          <w:spacing w:val="-5"/>
          <w:sz w:val="20"/>
        </w:rPr>
        <w:t xml:space="preserve"> </w:t>
      </w:r>
      <w:r>
        <w:rPr>
          <w:sz w:val="20"/>
        </w:rPr>
        <w:t>input, output</w:t>
      </w:r>
      <w:r>
        <w:rPr>
          <w:spacing w:val="-1"/>
          <w:sz w:val="20"/>
        </w:rPr>
        <w:t xml:space="preserve"> </w:t>
      </w:r>
      <w:r>
        <w:rPr>
          <w:sz w:val="20"/>
        </w:rPr>
        <w:t>and</w:t>
      </w:r>
      <w:r>
        <w:rPr>
          <w:spacing w:val="2"/>
          <w:sz w:val="20"/>
        </w:rPr>
        <w:t xml:space="preserve"> </w:t>
      </w:r>
      <w:r>
        <w:rPr>
          <w:sz w:val="20"/>
        </w:rPr>
        <w:t>modeling</w:t>
      </w:r>
      <w:r>
        <w:rPr>
          <w:spacing w:val="-1"/>
          <w:sz w:val="20"/>
        </w:rPr>
        <w:t xml:space="preserve"> </w:t>
      </w:r>
      <w:r>
        <w:rPr>
          <w:sz w:val="20"/>
        </w:rPr>
        <w:t>procedures]</w:t>
      </w:r>
    </w:p>
    <w:p w:rsidR="000D6F8D" w:rsidRDefault="002E3F7C">
      <w:pPr>
        <w:spacing w:before="119"/>
        <w:ind w:left="142" w:right="219"/>
        <w:jc w:val="both"/>
        <w:rPr>
          <w:sz w:val="20"/>
        </w:rPr>
      </w:pPr>
      <w:r>
        <w:rPr>
          <w:sz w:val="20"/>
        </w:rPr>
        <w:lastRenderedPageBreak/>
        <w:t>Krauthammer,</w:t>
      </w:r>
      <w:r>
        <w:rPr>
          <w:spacing w:val="1"/>
          <w:sz w:val="20"/>
        </w:rPr>
        <w:t xml:space="preserve"> </w:t>
      </w:r>
      <w:r>
        <w:rPr>
          <w:sz w:val="20"/>
        </w:rPr>
        <w:t>T. Hall, R.L.</w:t>
      </w:r>
      <w:r>
        <w:rPr>
          <w:spacing w:val="1"/>
          <w:sz w:val="20"/>
        </w:rPr>
        <w:t xml:space="preserve"> </w:t>
      </w:r>
      <w:r>
        <w:rPr>
          <w:sz w:val="20"/>
        </w:rPr>
        <w:t>Woodson,</w:t>
      </w:r>
      <w:r>
        <w:rPr>
          <w:spacing w:val="1"/>
          <w:sz w:val="20"/>
        </w:rPr>
        <w:t xml:space="preserve"> </w:t>
      </w:r>
      <w:r>
        <w:rPr>
          <w:sz w:val="20"/>
        </w:rPr>
        <w:t>S.C. and</w:t>
      </w:r>
      <w:r>
        <w:rPr>
          <w:spacing w:val="1"/>
          <w:sz w:val="20"/>
        </w:rPr>
        <w:t xml:space="preserve"> </w:t>
      </w:r>
      <w:r>
        <w:rPr>
          <w:sz w:val="20"/>
        </w:rPr>
        <w:t>Baylot, J.T.</w:t>
      </w:r>
      <w:r>
        <w:rPr>
          <w:spacing w:val="1"/>
          <w:sz w:val="20"/>
        </w:rPr>
        <w:t xml:space="preserve"> </w:t>
      </w:r>
      <w:r w:rsidR="007423D2">
        <w:rPr>
          <w:sz w:val="20"/>
        </w:rPr>
        <w:t>(201</w:t>
      </w:r>
      <w:r>
        <w:rPr>
          <w:sz w:val="20"/>
        </w:rPr>
        <w:t>2)</w:t>
      </w:r>
      <w:r>
        <w:rPr>
          <w:spacing w:val="51"/>
          <w:sz w:val="20"/>
        </w:rPr>
        <w:t xml:space="preserve"> </w:t>
      </w:r>
      <w:r>
        <w:rPr>
          <w:sz w:val="20"/>
        </w:rPr>
        <w:t>Development</w:t>
      </w:r>
      <w:r>
        <w:rPr>
          <w:spacing w:val="50"/>
          <w:sz w:val="20"/>
        </w:rPr>
        <w:t xml:space="preserve"> </w:t>
      </w:r>
      <w:r>
        <w:rPr>
          <w:sz w:val="20"/>
        </w:rPr>
        <w:t>of Progressive</w:t>
      </w:r>
      <w:r>
        <w:rPr>
          <w:spacing w:val="1"/>
          <w:sz w:val="20"/>
        </w:rPr>
        <w:t xml:space="preserve"> </w:t>
      </w:r>
      <w:r>
        <w:rPr>
          <w:sz w:val="20"/>
        </w:rPr>
        <w:t>Collapse Analysis Procedure and Condition Assessment for Structures. National Workshop on Prevention</w:t>
      </w:r>
      <w:r>
        <w:rPr>
          <w:spacing w:val="-47"/>
          <w:sz w:val="20"/>
        </w:rPr>
        <w:t xml:space="preserve"> </w:t>
      </w:r>
      <w:r>
        <w:rPr>
          <w:sz w:val="20"/>
        </w:rPr>
        <w:t>of</w:t>
      </w:r>
      <w:r>
        <w:rPr>
          <w:spacing w:val="1"/>
          <w:sz w:val="20"/>
        </w:rPr>
        <w:t xml:space="preserve"> </w:t>
      </w:r>
      <w:r>
        <w:rPr>
          <w:sz w:val="20"/>
        </w:rPr>
        <w:t>Progressive</w:t>
      </w:r>
      <w:r>
        <w:rPr>
          <w:spacing w:val="1"/>
          <w:sz w:val="20"/>
        </w:rPr>
        <w:t xml:space="preserve"> </w:t>
      </w:r>
      <w:r>
        <w:rPr>
          <w:sz w:val="20"/>
        </w:rPr>
        <w:t>Collapse</w:t>
      </w:r>
      <w:r>
        <w:rPr>
          <w:spacing w:val="1"/>
          <w:sz w:val="20"/>
        </w:rPr>
        <w:t xml:space="preserve"> </w:t>
      </w:r>
      <w:r>
        <w:rPr>
          <w:sz w:val="20"/>
        </w:rPr>
        <w:t>in</w:t>
      </w:r>
      <w:r>
        <w:rPr>
          <w:spacing w:val="1"/>
          <w:sz w:val="20"/>
        </w:rPr>
        <w:t xml:space="preserve"> </w:t>
      </w:r>
      <w:r>
        <w:rPr>
          <w:sz w:val="20"/>
        </w:rPr>
        <w:t>Rosemont,</w:t>
      </w:r>
      <w:r>
        <w:rPr>
          <w:spacing w:val="1"/>
          <w:sz w:val="20"/>
        </w:rPr>
        <w:t xml:space="preserve"> </w:t>
      </w:r>
      <w:r>
        <w:rPr>
          <w:sz w:val="20"/>
        </w:rPr>
        <w:t>Illinois,</w:t>
      </w:r>
      <w:r>
        <w:rPr>
          <w:spacing w:val="1"/>
          <w:sz w:val="20"/>
        </w:rPr>
        <w:t xml:space="preserve"> </w:t>
      </w:r>
      <w:r>
        <w:rPr>
          <w:sz w:val="20"/>
        </w:rPr>
        <w:t>July</w:t>
      </w:r>
      <w:r>
        <w:rPr>
          <w:spacing w:val="1"/>
          <w:sz w:val="20"/>
        </w:rPr>
        <w:t xml:space="preserve"> </w:t>
      </w:r>
      <w:r>
        <w:rPr>
          <w:sz w:val="20"/>
        </w:rPr>
        <w:t>10-12,</w:t>
      </w:r>
      <w:r>
        <w:rPr>
          <w:spacing w:val="1"/>
          <w:sz w:val="20"/>
        </w:rPr>
        <w:t xml:space="preserve"> </w:t>
      </w:r>
      <w:r w:rsidR="007423D2">
        <w:rPr>
          <w:sz w:val="20"/>
        </w:rPr>
        <w:t>201</w:t>
      </w:r>
      <w:r>
        <w:rPr>
          <w:sz w:val="20"/>
        </w:rPr>
        <w:t>2.</w:t>
      </w:r>
      <w:r>
        <w:rPr>
          <w:spacing w:val="1"/>
          <w:sz w:val="20"/>
        </w:rPr>
        <w:t xml:space="preserve"> </w:t>
      </w:r>
      <w:r>
        <w:rPr>
          <w:sz w:val="20"/>
        </w:rPr>
        <w:t>[This</w:t>
      </w:r>
      <w:r>
        <w:rPr>
          <w:spacing w:val="1"/>
          <w:sz w:val="20"/>
        </w:rPr>
        <w:t xml:space="preserve"> </w:t>
      </w:r>
      <w:r>
        <w:rPr>
          <w:sz w:val="20"/>
        </w:rPr>
        <w:t>paper</w:t>
      </w:r>
      <w:r>
        <w:rPr>
          <w:spacing w:val="1"/>
          <w:sz w:val="20"/>
        </w:rPr>
        <w:t xml:space="preserve"> </w:t>
      </w:r>
      <w:r>
        <w:rPr>
          <w:sz w:val="20"/>
        </w:rPr>
        <w:t>reviews</w:t>
      </w:r>
      <w:r>
        <w:rPr>
          <w:spacing w:val="1"/>
          <w:sz w:val="20"/>
        </w:rPr>
        <w:t xml:space="preserve"> </w:t>
      </w:r>
      <w:r>
        <w:rPr>
          <w:sz w:val="20"/>
        </w:rPr>
        <w:t>analysis</w:t>
      </w:r>
      <w:r>
        <w:rPr>
          <w:spacing w:val="1"/>
          <w:sz w:val="20"/>
        </w:rPr>
        <w:t xml:space="preserve"> </w:t>
      </w:r>
      <w:r>
        <w:rPr>
          <w:sz w:val="20"/>
        </w:rPr>
        <w:t>methodologies</w:t>
      </w:r>
      <w:r>
        <w:rPr>
          <w:spacing w:val="-2"/>
          <w:sz w:val="20"/>
        </w:rPr>
        <w:t xml:space="preserve"> </w:t>
      </w:r>
      <w:r>
        <w:rPr>
          <w:sz w:val="20"/>
        </w:rPr>
        <w:t>for progressive</w:t>
      </w:r>
      <w:r>
        <w:rPr>
          <w:spacing w:val="2"/>
          <w:sz w:val="20"/>
        </w:rPr>
        <w:t xml:space="preserve"> </w:t>
      </w:r>
      <w:r>
        <w:rPr>
          <w:sz w:val="20"/>
        </w:rPr>
        <w:t>collapse</w:t>
      </w:r>
      <w:r>
        <w:rPr>
          <w:spacing w:val="-1"/>
          <w:sz w:val="20"/>
        </w:rPr>
        <w:t xml:space="preserve"> </w:t>
      </w:r>
      <w:r>
        <w:rPr>
          <w:sz w:val="20"/>
        </w:rPr>
        <w:t>analysis</w:t>
      </w:r>
      <w:r>
        <w:rPr>
          <w:spacing w:val="-1"/>
          <w:sz w:val="20"/>
        </w:rPr>
        <w:t xml:space="preserve"> </w:t>
      </w:r>
      <w:r>
        <w:rPr>
          <w:sz w:val="20"/>
        </w:rPr>
        <w:t>of</w:t>
      </w:r>
      <w:r>
        <w:rPr>
          <w:spacing w:val="1"/>
          <w:sz w:val="20"/>
        </w:rPr>
        <w:t xml:space="preserve"> </w:t>
      </w:r>
      <w:r>
        <w:rPr>
          <w:sz w:val="20"/>
        </w:rPr>
        <w:t>structures]</w:t>
      </w:r>
    </w:p>
    <w:p w:rsidR="003A01AD" w:rsidRDefault="003A01AD">
      <w:pPr>
        <w:spacing w:before="119"/>
        <w:ind w:left="142" w:right="219"/>
        <w:jc w:val="both"/>
        <w:rPr>
          <w:sz w:val="20"/>
        </w:rPr>
      </w:pPr>
    </w:p>
    <w:p w:rsidR="003A01AD" w:rsidRDefault="003A01AD">
      <w:pPr>
        <w:spacing w:before="119"/>
        <w:ind w:left="142" w:right="219"/>
        <w:jc w:val="both"/>
        <w:rPr>
          <w:sz w:val="20"/>
        </w:rPr>
      </w:pPr>
    </w:p>
    <w:p w:rsidR="003A01AD" w:rsidRDefault="003A01AD">
      <w:pPr>
        <w:spacing w:before="119"/>
        <w:ind w:left="142" w:right="219"/>
        <w:jc w:val="both"/>
        <w:rPr>
          <w:sz w:val="20"/>
        </w:rPr>
      </w:pPr>
    </w:p>
    <w:p w:rsidR="003A01AD" w:rsidRDefault="003A01AD">
      <w:pPr>
        <w:spacing w:before="119"/>
        <w:ind w:left="142" w:right="219"/>
        <w:jc w:val="both"/>
        <w:rPr>
          <w:sz w:val="20"/>
        </w:rPr>
      </w:pPr>
    </w:p>
    <w:p w:rsidR="003A01AD" w:rsidRDefault="003A01AD">
      <w:pPr>
        <w:spacing w:before="119"/>
        <w:ind w:left="142" w:right="219"/>
        <w:jc w:val="both"/>
        <w:rPr>
          <w:sz w:val="20"/>
        </w:rPr>
      </w:pPr>
    </w:p>
    <w:p w:rsidR="003A01AD" w:rsidRDefault="003A01AD">
      <w:pPr>
        <w:spacing w:before="119"/>
        <w:ind w:left="142" w:right="219"/>
        <w:jc w:val="both"/>
        <w:rPr>
          <w:sz w:val="20"/>
        </w:rPr>
      </w:pPr>
    </w:p>
    <w:p w:rsidR="003A01AD" w:rsidRDefault="003A01AD">
      <w:pPr>
        <w:spacing w:before="119"/>
        <w:ind w:left="142" w:right="219"/>
        <w:jc w:val="both"/>
        <w:rPr>
          <w:sz w:val="20"/>
        </w:rPr>
      </w:pPr>
    </w:p>
    <w:p w:rsidR="003A01AD" w:rsidRDefault="003A01AD">
      <w:pPr>
        <w:spacing w:before="119"/>
        <w:ind w:left="142" w:right="219"/>
        <w:jc w:val="both"/>
        <w:rPr>
          <w:sz w:val="20"/>
        </w:rPr>
      </w:pPr>
    </w:p>
    <w:p w:rsidR="003A01AD" w:rsidRDefault="003A01AD">
      <w:pPr>
        <w:spacing w:before="119"/>
        <w:ind w:left="142" w:right="219"/>
        <w:jc w:val="both"/>
        <w:rPr>
          <w:sz w:val="20"/>
        </w:rPr>
      </w:pPr>
    </w:p>
    <w:p w:rsidR="003A01AD" w:rsidRDefault="003A01AD">
      <w:pPr>
        <w:spacing w:before="119"/>
        <w:ind w:left="142" w:right="219"/>
        <w:jc w:val="both"/>
        <w:rPr>
          <w:sz w:val="20"/>
        </w:rPr>
      </w:pPr>
    </w:p>
    <w:p w:rsidR="003A01AD" w:rsidRDefault="003A01AD">
      <w:pPr>
        <w:spacing w:before="119"/>
        <w:ind w:left="142" w:right="219"/>
        <w:jc w:val="both"/>
        <w:rPr>
          <w:sz w:val="20"/>
        </w:rPr>
      </w:pPr>
    </w:p>
    <w:p w:rsidR="003A01AD" w:rsidRDefault="003A01AD">
      <w:pPr>
        <w:spacing w:before="119"/>
        <w:ind w:left="142" w:right="219"/>
        <w:jc w:val="both"/>
        <w:rPr>
          <w:sz w:val="20"/>
        </w:rPr>
      </w:pPr>
    </w:p>
    <w:p w:rsidR="003A01AD" w:rsidRDefault="003A01AD">
      <w:pPr>
        <w:spacing w:before="119"/>
        <w:ind w:left="142" w:right="219"/>
        <w:jc w:val="both"/>
        <w:rPr>
          <w:sz w:val="20"/>
        </w:rPr>
      </w:pPr>
    </w:p>
    <w:p w:rsidR="003A01AD" w:rsidRDefault="003A01AD">
      <w:pPr>
        <w:spacing w:before="119"/>
        <w:ind w:left="142" w:right="219"/>
        <w:jc w:val="both"/>
        <w:rPr>
          <w:sz w:val="20"/>
        </w:rPr>
      </w:pPr>
    </w:p>
    <w:p w:rsidR="003A01AD" w:rsidRDefault="003A01AD">
      <w:pPr>
        <w:spacing w:before="119"/>
        <w:ind w:left="142" w:right="219"/>
        <w:jc w:val="both"/>
        <w:rPr>
          <w:sz w:val="20"/>
        </w:rPr>
      </w:pPr>
    </w:p>
    <w:p w:rsidR="003A01AD" w:rsidRDefault="003A01AD">
      <w:pPr>
        <w:spacing w:before="119"/>
        <w:ind w:left="142" w:right="219"/>
        <w:jc w:val="both"/>
        <w:rPr>
          <w:sz w:val="20"/>
        </w:rPr>
      </w:pPr>
    </w:p>
    <w:p w:rsidR="003A01AD" w:rsidRDefault="003A01AD">
      <w:pPr>
        <w:spacing w:before="119"/>
        <w:ind w:left="142" w:right="219"/>
        <w:jc w:val="both"/>
        <w:rPr>
          <w:sz w:val="20"/>
        </w:rPr>
      </w:pPr>
    </w:p>
    <w:p w:rsidR="003A01AD" w:rsidRDefault="003A01AD">
      <w:pPr>
        <w:spacing w:before="119"/>
        <w:ind w:left="142" w:right="219"/>
        <w:jc w:val="both"/>
        <w:rPr>
          <w:sz w:val="20"/>
        </w:rPr>
      </w:pPr>
    </w:p>
    <w:p w:rsidR="003A01AD" w:rsidRDefault="003A01AD">
      <w:pPr>
        <w:spacing w:before="119"/>
        <w:ind w:left="142" w:right="219"/>
        <w:jc w:val="both"/>
        <w:rPr>
          <w:sz w:val="20"/>
        </w:rPr>
      </w:pPr>
    </w:p>
    <w:p w:rsidR="003A01AD" w:rsidRDefault="003A01AD">
      <w:pPr>
        <w:spacing w:before="119"/>
        <w:ind w:left="142" w:right="219"/>
        <w:jc w:val="both"/>
        <w:rPr>
          <w:sz w:val="20"/>
        </w:rPr>
      </w:pPr>
    </w:p>
    <w:p w:rsidR="003A01AD" w:rsidRDefault="003A01AD">
      <w:pPr>
        <w:spacing w:before="119"/>
        <w:ind w:left="142" w:right="219"/>
        <w:jc w:val="both"/>
        <w:rPr>
          <w:sz w:val="20"/>
        </w:rPr>
      </w:pPr>
    </w:p>
    <w:p w:rsidR="003A01AD" w:rsidRDefault="003A01AD">
      <w:pPr>
        <w:spacing w:before="119"/>
        <w:ind w:left="142" w:right="219"/>
        <w:jc w:val="both"/>
        <w:rPr>
          <w:sz w:val="20"/>
        </w:rPr>
      </w:pPr>
    </w:p>
    <w:p w:rsidR="003A01AD" w:rsidRDefault="003A01AD">
      <w:pPr>
        <w:spacing w:before="119"/>
        <w:ind w:left="142" w:right="219"/>
        <w:jc w:val="both"/>
        <w:rPr>
          <w:sz w:val="20"/>
        </w:rPr>
      </w:pPr>
    </w:p>
    <w:p w:rsidR="003A01AD" w:rsidRDefault="003A01AD">
      <w:pPr>
        <w:spacing w:before="119"/>
        <w:ind w:left="142" w:right="219"/>
        <w:jc w:val="both"/>
        <w:rPr>
          <w:sz w:val="20"/>
        </w:rPr>
      </w:pPr>
    </w:p>
    <w:p w:rsidR="003A01AD" w:rsidRDefault="003A01AD">
      <w:pPr>
        <w:spacing w:before="119"/>
        <w:ind w:left="142" w:right="219"/>
        <w:jc w:val="both"/>
        <w:rPr>
          <w:sz w:val="20"/>
        </w:rPr>
      </w:pPr>
    </w:p>
    <w:p w:rsidR="003A01AD" w:rsidRDefault="003A01AD">
      <w:pPr>
        <w:spacing w:before="119"/>
        <w:ind w:left="142" w:right="219"/>
        <w:jc w:val="both"/>
        <w:rPr>
          <w:sz w:val="20"/>
        </w:rPr>
      </w:pPr>
    </w:p>
    <w:p w:rsidR="003A01AD" w:rsidRDefault="003A01AD">
      <w:pPr>
        <w:spacing w:before="119"/>
        <w:ind w:left="142" w:right="219"/>
        <w:jc w:val="both"/>
        <w:rPr>
          <w:sz w:val="20"/>
        </w:rPr>
      </w:pPr>
    </w:p>
    <w:p w:rsidR="003A01AD" w:rsidRDefault="003A01AD">
      <w:pPr>
        <w:spacing w:before="119"/>
        <w:ind w:left="142" w:right="219"/>
        <w:jc w:val="both"/>
        <w:rPr>
          <w:sz w:val="20"/>
        </w:rPr>
      </w:pPr>
    </w:p>
    <w:p w:rsidR="003A01AD" w:rsidRDefault="003A01AD">
      <w:pPr>
        <w:spacing w:before="119"/>
        <w:ind w:left="142" w:right="219"/>
        <w:jc w:val="both"/>
        <w:rPr>
          <w:sz w:val="20"/>
        </w:rPr>
      </w:pPr>
    </w:p>
    <w:p w:rsidR="003A01AD" w:rsidRDefault="003A01AD">
      <w:pPr>
        <w:spacing w:before="119"/>
        <w:ind w:left="142" w:right="219"/>
        <w:jc w:val="both"/>
        <w:rPr>
          <w:sz w:val="20"/>
        </w:rPr>
      </w:pPr>
    </w:p>
    <w:p w:rsidR="003A01AD" w:rsidRDefault="003A01AD">
      <w:pPr>
        <w:spacing w:before="119"/>
        <w:ind w:left="142" w:right="219"/>
        <w:jc w:val="both"/>
        <w:rPr>
          <w:sz w:val="20"/>
        </w:rPr>
      </w:pPr>
    </w:p>
    <w:p w:rsidR="003A01AD" w:rsidRDefault="003A01AD">
      <w:pPr>
        <w:spacing w:before="119"/>
        <w:ind w:left="142" w:right="219"/>
        <w:jc w:val="both"/>
        <w:rPr>
          <w:sz w:val="20"/>
        </w:rPr>
      </w:pPr>
    </w:p>
    <w:p w:rsidR="003A01AD" w:rsidRDefault="003A01AD">
      <w:pPr>
        <w:spacing w:before="119"/>
        <w:ind w:left="142" w:right="219"/>
        <w:jc w:val="both"/>
        <w:rPr>
          <w:sz w:val="20"/>
        </w:rPr>
      </w:pPr>
    </w:p>
    <w:p w:rsidR="003A01AD" w:rsidRDefault="003A01AD">
      <w:pPr>
        <w:spacing w:before="119"/>
        <w:ind w:left="142" w:right="219"/>
        <w:jc w:val="both"/>
        <w:rPr>
          <w:sz w:val="20"/>
        </w:rPr>
      </w:pPr>
    </w:p>
    <w:sectPr w:rsidR="003A01AD" w:rsidSect="000D6F8D">
      <w:pgSz w:w="11910" w:h="16850"/>
      <w:pgMar w:top="1600" w:right="1480" w:bottom="960" w:left="1560" w:header="795" w:footer="7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DA8" w:rsidRDefault="00530DA8" w:rsidP="000D6F8D">
      <w:r>
        <w:separator/>
      </w:r>
    </w:p>
  </w:endnote>
  <w:endnote w:type="continuationSeparator" w:id="1">
    <w:p w:rsidR="00530DA8" w:rsidRDefault="00530DA8" w:rsidP="000D6F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F8D" w:rsidRDefault="000D6F8D">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DA8" w:rsidRDefault="00530DA8" w:rsidP="000D6F8D">
      <w:r>
        <w:separator/>
      </w:r>
    </w:p>
  </w:footnote>
  <w:footnote w:type="continuationSeparator" w:id="1">
    <w:p w:rsidR="00530DA8" w:rsidRDefault="00530DA8" w:rsidP="000D6F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F8D" w:rsidRDefault="000D6F8D">
    <w:pPr>
      <w:pStyle w:val="BodyText"/>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B19DB"/>
    <w:multiLevelType w:val="hybridMultilevel"/>
    <w:tmpl w:val="75187814"/>
    <w:lvl w:ilvl="0" w:tplc="1A8CE212">
      <w:start w:val="6"/>
      <w:numFmt w:val="decimal"/>
      <w:lvlText w:val="%1"/>
      <w:lvlJc w:val="left"/>
      <w:pPr>
        <w:ind w:left="742" w:hanging="600"/>
      </w:pPr>
      <w:rPr>
        <w:rFonts w:hint="default"/>
        <w:lang w:val="en-US" w:eastAsia="en-US" w:bidi="ar-SA"/>
      </w:rPr>
    </w:lvl>
    <w:lvl w:ilvl="1" w:tplc="85DA7148">
      <w:numFmt w:val="none"/>
      <w:lvlText w:val=""/>
      <w:lvlJc w:val="left"/>
      <w:pPr>
        <w:tabs>
          <w:tab w:val="num" w:pos="360"/>
        </w:tabs>
      </w:pPr>
    </w:lvl>
    <w:lvl w:ilvl="2" w:tplc="320E9108">
      <w:numFmt w:val="none"/>
      <w:lvlText w:val=""/>
      <w:lvlJc w:val="left"/>
      <w:pPr>
        <w:tabs>
          <w:tab w:val="num" w:pos="360"/>
        </w:tabs>
      </w:pPr>
    </w:lvl>
    <w:lvl w:ilvl="3" w:tplc="5094B1D0">
      <w:numFmt w:val="bullet"/>
      <w:lvlText w:val="•"/>
      <w:lvlJc w:val="left"/>
      <w:pPr>
        <w:ind w:left="3177" w:hanging="600"/>
      </w:pPr>
      <w:rPr>
        <w:rFonts w:hint="default"/>
        <w:lang w:val="en-US" w:eastAsia="en-US" w:bidi="ar-SA"/>
      </w:rPr>
    </w:lvl>
    <w:lvl w:ilvl="4" w:tplc="12F6E58E">
      <w:numFmt w:val="bullet"/>
      <w:lvlText w:val="•"/>
      <w:lvlJc w:val="left"/>
      <w:pPr>
        <w:ind w:left="3990" w:hanging="600"/>
      </w:pPr>
      <w:rPr>
        <w:rFonts w:hint="default"/>
        <w:lang w:val="en-US" w:eastAsia="en-US" w:bidi="ar-SA"/>
      </w:rPr>
    </w:lvl>
    <w:lvl w:ilvl="5" w:tplc="118694FC">
      <w:numFmt w:val="bullet"/>
      <w:lvlText w:val="•"/>
      <w:lvlJc w:val="left"/>
      <w:pPr>
        <w:ind w:left="4803" w:hanging="600"/>
      </w:pPr>
      <w:rPr>
        <w:rFonts w:hint="default"/>
        <w:lang w:val="en-US" w:eastAsia="en-US" w:bidi="ar-SA"/>
      </w:rPr>
    </w:lvl>
    <w:lvl w:ilvl="6" w:tplc="F844CD56">
      <w:numFmt w:val="bullet"/>
      <w:lvlText w:val="•"/>
      <w:lvlJc w:val="left"/>
      <w:pPr>
        <w:ind w:left="5615" w:hanging="600"/>
      </w:pPr>
      <w:rPr>
        <w:rFonts w:hint="default"/>
        <w:lang w:val="en-US" w:eastAsia="en-US" w:bidi="ar-SA"/>
      </w:rPr>
    </w:lvl>
    <w:lvl w:ilvl="7" w:tplc="D1E285D4">
      <w:numFmt w:val="bullet"/>
      <w:lvlText w:val="•"/>
      <w:lvlJc w:val="left"/>
      <w:pPr>
        <w:ind w:left="6428" w:hanging="600"/>
      </w:pPr>
      <w:rPr>
        <w:rFonts w:hint="default"/>
        <w:lang w:val="en-US" w:eastAsia="en-US" w:bidi="ar-SA"/>
      </w:rPr>
    </w:lvl>
    <w:lvl w:ilvl="8" w:tplc="8E0CE5CC">
      <w:numFmt w:val="bullet"/>
      <w:lvlText w:val="•"/>
      <w:lvlJc w:val="left"/>
      <w:pPr>
        <w:ind w:left="7241" w:hanging="600"/>
      </w:pPr>
      <w:rPr>
        <w:rFonts w:hint="default"/>
        <w:lang w:val="en-US" w:eastAsia="en-US" w:bidi="ar-SA"/>
      </w:rPr>
    </w:lvl>
  </w:abstractNum>
  <w:abstractNum w:abstractNumId="1">
    <w:nsid w:val="4F43774A"/>
    <w:multiLevelType w:val="hybridMultilevel"/>
    <w:tmpl w:val="7B84077E"/>
    <w:lvl w:ilvl="0" w:tplc="EBF6ECF8">
      <w:start w:val="1"/>
      <w:numFmt w:val="decimal"/>
      <w:lvlText w:val="%1."/>
      <w:lvlJc w:val="left"/>
      <w:pPr>
        <w:ind w:left="382" w:hanging="240"/>
      </w:pPr>
      <w:rPr>
        <w:rFonts w:ascii="Times New Roman" w:eastAsia="Times New Roman" w:hAnsi="Times New Roman" w:cs="Times New Roman" w:hint="default"/>
        <w:b/>
        <w:bCs/>
        <w:w w:val="100"/>
        <w:sz w:val="24"/>
        <w:szCs w:val="24"/>
        <w:lang w:val="en-US" w:eastAsia="en-US" w:bidi="ar-SA"/>
      </w:rPr>
    </w:lvl>
    <w:lvl w:ilvl="1" w:tplc="92CAC5D2">
      <w:numFmt w:val="none"/>
      <w:lvlText w:val=""/>
      <w:lvlJc w:val="left"/>
      <w:pPr>
        <w:tabs>
          <w:tab w:val="num" w:pos="360"/>
        </w:tabs>
      </w:pPr>
    </w:lvl>
    <w:lvl w:ilvl="2" w:tplc="B6D45AAC">
      <w:numFmt w:val="none"/>
      <w:lvlText w:val=""/>
      <w:lvlJc w:val="left"/>
      <w:pPr>
        <w:tabs>
          <w:tab w:val="num" w:pos="360"/>
        </w:tabs>
      </w:pPr>
    </w:lvl>
    <w:lvl w:ilvl="3" w:tplc="0E3A410A">
      <w:numFmt w:val="bullet"/>
      <w:lvlText w:val="•"/>
      <w:lvlJc w:val="left"/>
      <w:pPr>
        <w:ind w:left="1755" w:hanging="600"/>
      </w:pPr>
      <w:rPr>
        <w:rFonts w:hint="default"/>
        <w:lang w:val="en-US" w:eastAsia="en-US" w:bidi="ar-SA"/>
      </w:rPr>
    </w:lvl>
    <w:lvl w:ilvl="4" w:tplc="6BC626EC">
      <w:numFmt w:val="bullet"/>
      <w:lvlText w:val="•"/>
      <w:lvlJc w:val="left"/>
      <w:pPr>
        <w:ind w:left="2771" w:hanging="600"/>
      </w:pPr>
      <w:rPr>
        <w:rFonts w:hint="default"/>
        <w:lang w:val="en-US" w:eastAsia="en-US" w:bidi="ar-SA"/>
      </w:rPr>
    </w:lvl>
    <w:lvl w:ilvl="5" w:tplc="B8948718">
      <w:numFmt w:val="bullet"/>
      <w:lvlText w:val="•"/>
      <w:lvlJc w:val="left"/>
      <w:pPr>
        <w:ind w:left="3787" w:hanging="600"/>
      </w:pPr>
      <w:rPr>
        <w:rFonts w:hint="default"/>
        <w:lang w:val="en-US" w:eastAsia="en-US" w:bidi="ar-SA"/>
      </w:rPr>
    </w:lvl>
    <w:lvl w:ilvl="6" w:tplc="0584F704">
      <w:numFmt w:val="bullet"/>
      <w:lvlText w:val="•"/>
      <w:lvlJc w:val="left"/>
      <w:pPr>
        <w:ind w:left="4803" w:hanging="600"/>
      </w:pPr>
      <w:rPr>
        <w:rFonts w:hint="default"/>
        <w:lang w:val="en-US" w:eastAsia="en-US" w:bidi="ar-SA"/>
      </w:rPr>
    </w:lvl>
    <w:lvl w:ilvl="7" w:tplc="F1E4402E">
      <w:numFmt w:val="bullet"/>
      <w:lvlText w:val="•"/>
      <w:lvlJc w:val="left"/>
      <w:pPr>
        <w:ind w:left="5819" w:hanging="600"/>
      </w:pPr>
      <w:rPr>
        <w:rFonts w:hint="default"/>
        <w:lang w:val="en-US" w:eastAsia="en-US" w:bidi="ar-SA"/>
      </w:rPr>
    </w:lvl>
    <w:lvl w:ilvl="8" w:tplc="A694088E">
      <w:numFmt w:val="bullet"/>
      <w:lvlText w:val="•"/>
      <w:lvlJc w:val="left"/>
      <w:pPr>
        <w:ind w:left="6834" w:hanging="600"/>
      </w:pPr>
      <w:rPr>
        <w:rFonts w:hint="default"/>
        <w:lang w:val="en-US" w:eastAsia="en-US" w:bidi="ar-SA"/>
      </w:rPr>
    </w:lvl>
  </w:abstractNum>
  <w:abstractNum w:abstractNumId="2">
    <w:nsid w:val="595020DF"/>
    <w:multiLevelType w:val="hybridMultilevel"/>
    <w:tmpl w:val="854C1BB6"/>
    <w:lvl w:ilvl="0" w:tplc="9BE88AFA">
      <w:numFmt w:val="bullet"/>
      <w:lvlText w:val=""/>
      <w:lvlJc w:val="left"/>
      <w:pPr>
        <w:ind w:left="502" w:hanging="360"/>
      </w:pPr>
      <w:rPr>
        <w:rFonts w:ascii="Symbol" w:eastAsia="Symbol" w:hAnsi="Symbol" w:cs="Symbol" w:hint="default"/>
        <w:w w:val="100"/>
        <w:sz w:val="24"/>
        <w:szCs w:val="24"/>
        <w:lang w:val="en-US" w:eastAsia="en-US" w:bidi="ar-SA"/>
      </w:rPr>
    </w:lvl>
    <w:lvl w:ilvl="1" w:tplc="29A6176C">
      <w:numFmt w:val="bullet"/>
      <w:lvlText w:val="•"/>
      <w:lvlJc w:val="left"/>
      <w:pPr>
        <w:ind w:left="1336" w:hanging="360"/>
      </w:pPr>
      <w:rPr>
        <w:rFonts w:hint="default"/>
        <w:lang w:val="en-US" w:eastAsia="en-US" w:bidi="ar-SA"/>
      </w:rPr>
    </w:lvl>
    <w:lvl w:ilvl="2" w:tplc="03623148">
      <w:numFmt w:val="bullet"/>
      <w:lvlText w:val="•"/>
      <w:lvlJc w:val="left"/>
      <w:pPr>
        <w:ind w:left="2173" w:hanging="360"/>
      </w:pPr>
      <w:rPr>
        <w:rFonts w:hint="default"/>
        <w:lang w:val="en-US" w:eastAsia="en-US" w:bidi="ar-SA"/>
      </w:rPr>
    </w:lvl>
    <w:lvl w:ilvl="3" w:tplc="F8766BA0">
      <w:numFmt w:val="bullet"/>
      <w:lvlText w:val="•"/>
      <w:lvlJc w:val="left"/>
      <w:pPr>
        <w:ind w:left="3009" w:hanging="360"/>
      </w:pPr>
      <w:rPr>
        <w:rFonts w:hint="default"/>
        <w:lang w:val="en-US" w:eastAsia="en-US" w:bidi="ar-SA"/>
      </w:rPr>
    </w:lvl>
    <w:lvl w:ilvl="4" w:tplc="4F3AFDFA">
      <w:numFmt w:val="bullet"/>
      <w:lvlText w:val="•"/>
      <w:lvlJc w:val="left"/>
      <w:pPr>
        <w:ind w:left="3846" w:hanging="360"/>
      </w:pPr>
      <w:rPr>
        <w:rFonts w:hint="default"/>
        <w:lang w:val="en-US" w:eastAsia="en-US" w:bidi="ar-SA"/>
      </w:rPr>
    </w:lvl>
    <w:lvl w:ilvl="5" w:tplc="E3B63816">
      <w:numFmt w:val="bullet"/>
      <w:lvlText w:val="•"/>
      <w:lvlJc w:val="left"/>
      <w:pPr>
        <w:ind w:left="4683" w:hanging="360"/>
      </w:pPr>
      <w:rPr>
        <w:rFonts w:hint="default"/>
        <w:lang w:val="en-US" w:eastAsia="en-US" w:bidi="ar-SA"/>
      </w:rPr>
    </w:lvl>
    <w:lvl w:ilvl="6" w:tplc="2CD65EEE">
      <w:numFmt w:val="bullet"/>
      <w:lvlText w:val="•"/>
      <w:lvlJc w:val="left"/>
      <w:pPr>
        <w:ind w:left="5519" w:hanging="360"/>
      </w:pPr>
      <w:rPr>
        <w:rFonts w:hint="default"/>
        <w:lang w:val="en-US" w:eastAsia="en-US" w:bidi="ar-SA"/>
      </w:rPr>
    </w:lvl>
    <w:lvl w:ilvl="7" w:tplc="3F1C8034">
      <w:numFmt w:val="bullet"/>
      <w:lvlText w:val="•"/>
      <w:lvlJc w:val="left"/>
      <w:pPr>
        <w:ind w:left="6356" w:hanging="360"/>
      </w:pPr>
      <w:rPr>
        <w:rFonts w:hint="default"/>
        <w:lang w:val="en-US" w:eastAsia="en-US" w:bidi="ar-SA"/>
      </w:rPr>
    </w:lvl>
    <w:lvl w:ilvl="8" w:tplc="DA988402">
      <w:numFmt w:val="bullet"/>
      <w:lvlText w:val="•"/>
      <w:lvlJc w:val="left"/>
      <w:pPr>
        <w:ind w:left="7193" w:hanging="360"/>
      </w:pPr>
      <w:rPr>
        <w:rFonts w:hint="default"/>
        <w:lang w:val="en-US" w:eastAsia="en-US" w:bidi="ar-SA"/>
      </w:rPr>
    </w:lvl>
  </w:abstractNum>
  <w:abstractNum w:abstractNumId="3">
    <w:nsid w:val="7DE22BF3"/>
    <w:multiLevelType w:val="hybridMultilevel"/>
    <w:tmpl w:val="AF5840F0"/>
    <w:lvl w:ilvl="0" w:tplc="BEC66C46">
      <w:start w:val="1"/>
      <w:numFmt w:val="decimal"/>
      <w:lvlText w:val="%1."/>
      <w:lvlJc w:val="left"/>
      <w:pPr>
        <w:ind w:left="384" w:hanging="243"/>
      </w:pPr>
      <w:rPr>
        <w:rFonts w:ascii="Times New Roman" w:eastAsia="Times New Roman" w:hAnsi="Times New Roman" w:cs="Times New Roman" w:hint="default"/>
        <w:w w:val="100"/>
        <w:sz w:val="24"/>
        <w:szCs w:val="24"/>
        <w:lang w:val="en-US" w:eastAsia="en-US" w:bidi="ar-SA"/>
      </w:rPr>
    </w:lvl>
    <w:lvl w:ilvl="1" w:tplc="3CC4B3FA">
      <w:numFmt w:val="none"/>
      <w:lvlText w:val=""/>
      <w:lvlJc w:val="left"/>
      <w:pPr>
        <w:tabs>
          <w:tab w:val="num" w:pos="360"/>
        </w:tabs>
      </w:pPr>
    </w:lvl>
    <w:lvl w:ilvl="2" w:tplc="F250980C">
      <w:numFmt w:val="none"/>
      <w:lvlText w:val=""/>
      <w:lvlJc w:val="left"/>
      <w:pPr>
        <w:tabs>
          <w:tab w:val="num" w:pos="360"/>
        </w:tabs>
      </w:pPr>
    </w:lvl>
    <w:lvl w:ilvl="3" w:tplc="8B0014B6">
      <w:numFmt w:val="bullet"/>
      <w:lvlText w:val="•"/>
      <w:lvlJc w:val="left"/>
      <w:pPr>
        <w:ind w:left="1755" w:hanging="600"/>
      </w:pPr>
      <w:rPr>
        <w:rFonts w:hint="default"/>
        <w:lang w:val="en-US" w:eastAsia="en-US" w:bidi="ar-SA"/>
      </w:rPr>
    </w:lvl>
    <w:lvl w:ilvl="4" w:tplc="F418FFFC">
      <w:numFmt w:val="bullet"/>
      <w:lvlText w:val="•"/>
      <w:lvlJc w:val="left"/>
      <w:pPr>
        <w:ind w:left="2771" w:hanging="600"/>
      </w:pPr>
      <w:rPr>
        <w:rFonts w:hint="default"/>
        <w:lang w:val="en-US" w:eastAsia="en-US" w:bidi="ar-SA"/>
      </w:rPr>
    </w:lvl>
    <w:lvl w:ilvl="5" w:tplc="EF5E9B58">
      <w:numFmt w:val="bullet"/>
      <w:lvlText w:val="•"/>
      <w:lvlJc w:val="left"/>
      <w:pPr>
        <w:ind w:left="3787" w:hanging="600"/>
      </w:pPr>
      <w:rPr>
        <w:rFonts w:hint="default"/>
        <w:lang w:val="en-US" w:eastAsia="en-US" w:bidi="ar-SA"/>
      </w:rPr>
    </w:lvl>
    <w:lvl w:ilvl="6" w:tplc="007E4E1A">
      <w:numFmt w:val="bullet"/>
      <w:lvlText w:val="•"/>
      <w:lvlJc w:val="left"/>
      <w:pPr>
        <w:ind w:left="4803" w:hanging="600"/>
      </w:pPr>
      <w:rPr>
        <w:rFonts w:hint="default"/>
        <w:lang w:val="en-US" w:eastAsia="en-US" w:bidi="ar-SA"/>
      </w:rPr>
    </w:lvl>
    <w:lvl w:ilvl="7" w:tplc="A232DBBE">
      <w:numFmt w:val="bullet"/>
      <w:lvlText w:val="•"/>
      <w:lvlJc w:val="left"/>
      <w:pPr>
        <w:ind w:left="5819" w:hanging="600"/>
      </w:pPr>
      <w:rPr>
        <w:rFonts w:hint="default"/>
        <w:lang w:val="en-US" w:eastAsia="en-US" w:bidi="ar-SA"/>
      </w:rPr>
    </w:lvl>
    <w:lvl w:ilvl="8" w:tplc="836C349A">
      <w:numFmt w:val="bullet"/>
      <w:lvlText w:val="•"/>
      <w:lvlJc w:val="left"/>
      <w:pPr>
        <w:ind w:left="6834" w:hanging="600"/>
      </w:pPr>
      <w:rPr>
        <w:rFonts w:hint="default"/>
        <w:lang w:val="en-US" w:eastAsia="en-US" w:bidi="ar-SA"/>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drawingGridHorizontalSpacing w:val="110"/>
  <w:displayHorizontalDrawingGridEvery w:val="2"/>
  <w:characterSpacingControl w:val="doNotCompress"/>
  <w:hdrShapeDefaults>
    <o:shapedefaults v:ext="edit" spidmax="9218"/>
  </w:hdrShapeDefaults>
  <w:footnotePr>
    <w:footnote w:id="0"/>
    <w:footnote w:id="1"/>
  </w:footnotePr>
  <w:endnotePr>
    <w:endnote w:id="0"/>
    <w:endnote w:id="1"/>
  </w:endnotePr>
  <w:compat>
    <w:ulTrailSpace/>
    <w:shapeLayoutLikeWW8/>
  </w:compat>
  <w:rsids>
    <w:rsidRoot w:val="000D6F8D"/>
    <w:rsid w:val="00096D73"/>
    <w:rsid w:val="000D6F8D"/>
    <w:rsid w:val="000E1094"/>
    <w:rsid w:val="000E14B1"/>
    <w:rsid w:val="001017A5"/>
    <w:rsid w:val="002A11AB"/>
    <w:rsid w:val="002E3F7C"/>
    <w:rsid w:val="00307776"/>
    <w:rsid w:val="00320EF5"/>
    <w:rsid w:val="003A01AD"/>
    <w:rsid w:val="003C4264"/>
    <w:rsid w:val="003F7CAF"/>
    <w:rsid w:val="004A08AD"/>
    <w:rsid w:val="004C52B6"/>
    <w:rsid w:val="00530DA8"/>
    <w:rsid w:val="00573600"/>
    <w:rsid w:val="00690B65"/>
    <w:rsid w:val="006C2E89"/>
    <w:rsid w:val="006E656A"/>
    <w:rsid w:val="007423D2"/>
    <w:rsid w:val="00842D73"/>
    <w:rsid w:val="00896FB7"/>
    <w:rsid w:val="008B1F8C"/>
    <w:rsid w:val="009F2243"/>
    <w:rsid w:val="00AA30D1"/>
    <w:rsid w:val="00AF3B05"/>
    <w:rsid w:val="00CE2149"/>
    <w:rsid w:val="00E63E15"/>
    <w:rsid w:val="00FB7A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D6F8D"/>
    <w:rPr>
      <w:rFonts w:ascii="Times New Roman" w:eastAsia="Times New Roman" w:hAnsi="Times New Roman" w:cs="Times New Roman"/>
    </w:rPr>
  </w:style>
  <w:style w:type="paragraph" w:styleId="Heading1">
    <w:name w:val="heading 1"/>
    <w:basedOn w:val="Normal"/>
    <w:uiPriority w:val="1"/>
    <w:qFormat/>
    <w:rsid w:val="000D6F8D"/>
    <w:pPr>
      <w:ind w:left="742" w:hanging="600"/>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D6F8D"/>
    <w:rPr>
      <w:sz w:val="24"/>
      <w:szCs w:val="24"/>
    </w:rPr>
  </w:style>
  <w:style w:type="paragraph" w:styleId="Title">
    <w:name w:val="Title"/>
    <w:basedOn w:val="Normal"/>
    <w:uiPriority w:val="1"/>
    <w:qFormat/>
    <w:rsid w:val="000D6F8D"/>
    <w:pPr>
      <w:spacing w:before="85"/>
      <w:ind w:left="142"/>
    </w:pPr>
    <w:rPr>
      <w:b/>
      <w:bCs/>
      <w:sz w:val="28"/>
      <w:szCs w:val="28"/>
    </w:rPr>
  </w:style>
  <w:style w:type="paragraph" w:styleId="ListParagraph">
    <w:name w:val="List Paragraph"/>
    <w:basedOn w:val="Normal"/>
    <w:uiPriority w:val="1"/>
    <w:qFormat/>
    <w:rsid w:val="000D6F8D"/>
    <w:pPr>
      <w:ind w:left="742" w:hanging="600"/>
    </w:pPr>
  </w:style>
  <w:style w:type="paragraph" w:customStyle="1" w:styleId="TableParagraph">
    <w:name w:val="Table Paragraph"/>
    <w:basedOn w:val="Normal"/>
    <w:uiPriority w:val="1"/>
    <w:qFormat/>
    <w:rsid w:val="000D6F8D"/>
    <w:pPr>
      <w:ind w:left="55"/>
    </w:pPr>
  </w:style>
  <w:style w:type="paragraph" w:styleId="Header">
    <w:name w:val="header"/>
    <w:basedOn w:val="Normal"/>
    <w:link w:val="HeaderChar"/>
    <w:uiPriority w:val="99"/>
    <w:semiHidden/>
    <w:unhideWhenUsed/>
    <w:rsid w:val="00573600"/>
    <w:pPr>
      <w:tabs>
        <w:tab w:val="center" w:pos="4680"/>
        <w:tab w:val="right" w:pos="9360"/>
      </w:tabs>
    </w:pPr>
  </w:style>
  <w:style w:type="character" w:customStyle="1" w:styleId="HeaderChar">
    <w:name w:val="Header Char"/>
    <w:basedOn w:val="DefaultParagraphFont"/>
    <w:link w:val="Header"/>
    <w:uiPriority w:val="99"/>
    <w:semiHidden/>
    <w:rsid w:val="00573600"/>
    <w:rPr>
      <w:rFonts w:ascii="Times New Roman" w:eastAsia="Times New Roman" w:hAnsi="Times New Roman" w:cs="Times New Roman"/>
    </w:rPr>
  </w:style>
  <w:style w:type="paragraph" w:styleId="Footer">
    <w:name w:val="footer"/>
    <w:basedOn w:val="Normal"/>
    <w:link w:val="FooterChar"/>
    <w:uiPriority w:val="99"/>
    <w:semiHidden/>
    <w:unhideWhenUsed/>
    <w:rsid w:val="00573600"/>
    <w:pPr>
      <w:tabs>
        <w:tab w:val="center" w:pos="4680"/>
        <w:tab w:val="right" w:pos="9360"/>
      </w:tabs>
    </w:pPr>
  </w:style>
  <w:style w:type="character" w:customStyle="1" w:styleId="FooterChar">
    <w:name w:val="Footer Char"/>
    <w:basedOn w:val="DefaultParagraphFont"/>
    <w:link w:val="Footer"/>
    <w:uiPriority w:val="99"/>
    <w:semiHidden/>
    <w:rsid w:val="00573600"/>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859848016">
      <w:bodyDiv w:val="1"/>
      <w:marLeft w:val="0"/>
      <w:marRight w:val="0"/>
      <w:marTop w:val="0"/>
      <w:marBottom w:val="0"/>
      <w:divBdr>
        <w:top w:val="none" w:sz="0" w:space="0" w:color="auto"/>
        <w:left w:val="none" w:sz="0" w:space="0" w:color="auto"/>
        <w:bottom w:val="none" w:sz="0" w:space="0" w:color="auto"/>
        <w:right w:val="none" w:sz="0" w:space="0" w:color="auto"/>
      </w:divBdr>
    </w:div>
    <w:div w:id="2029676749">
      <w:bodyDiv w:val="1"/>
      <w:marLeft w:val="0"/>
      <w:marRight w:val="0"/>
      <w:marTop w:val="0"/>
      <w:marBottom w:val="0"/>
      <w:divBdr>
        <w:top w:val="none" w:sz="0" w:space="0" w:color="auto"/>
        <w:left w:val="none" w:sz="0" w:space="0" w:color="auto"/>
        <w:bottom w:val="none" w:sz="0" w:space="0" w:color="auto"/>
        <w:right w:val="none" w:sz="0" w:space="0" w:color="auto"/>
      </w:divBdr>
    </w:div>
    <w:div w:id="21427207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8</Pages>
  <Words>3181</Words>
  <Characters>18135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BLAST AND IMPACT EFFECTS ON STRUCTURES</vt:lpstr>
    </vt:vector>
  </TitlesOfParts>
  <Company/>
  <LinksUpToDate>false</LinksUpToDate>
  <CharactersWithSpaces>21274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BLAST AND IMPACT EFFECTS ON STRUCTURES</dc:title>
  <dc:subject>STRUCTURAL ENGINEERING AND GEOMECHANICS</dc:subject>
  <dc:creator>Shalva Marjanishvili  and  Iman Alsharkawi</dc:creator>
  <cp:keywords>Air-blast, blast loading, structural response, dynamic analysis, progressive collapse, structural robustness, impact</cp:keywords>
  <cp:lastModifiedBy>EXPERT SOLUTIONS</cp:lastModifiedBy>
  <cp:revision>19</cp:revision>
  <dcterms:created xsi:type="dcterms:W3CDTF">2024-04-22T04:19:00Z</dcterms:created>
  <dcterms:modified xsi:type="dcterms:W3CDTF">2024-05-01T14:08:00Z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2019-06-26T00:00:00Z</vt:filetime>
  </property>
  <property fmtid="{D5CDD505-2E9C-101B-9397-08002B2CF9AE}" pid="3" name="Creator">
    <vt:lpwstr>Microsoft® Word 2010</vt:lpwstr>
  </property>
  <property fmtid="{D5CDD505-2E9C-101B-9397-08002B2CF9AE}" pid="4" name="LastSaved">
    <vt:filetime>2024-04-22T00:00:00Z</vt:filetime>
  </property>
</Properties>
</file>