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833" w:rsidRDefault="00556833" w:rsidP="00A15744">
      <w:pPr>
        <w:jc w:val="center"/>
        <w:rPr>
          <w:rFonts w:ascii="Times New Roman" w:hAnsi="Times New Roman" w:cs="Times New Roman"/>
          <w:sz w:val="28"/>
          <w:szCs w:val="28"/>
        </w:rPr>
      </w:pPr>
    </w:p>
    <w:p w:rsidR="000004A8" w:rsidRDefault="000004A8" w:rsidP="00A15744">
      <w:pPr>
        <w:jc w:val="center"/>
        <w:rPr>
          <w:rFonts w:ascii="Times New Roman" w:hAnsi="Times New Roman" w:cs="Times New Roman"/>
          <w:sz w:val="28"/>
          <w:szCs w:val="28"/>
        </w:rPr>
      </w:pPr>
    </w:p>
    <w:p w:rsidR="000004A8" w:rsidRDefault="000004A8" w:rsidP="00A15744">
      <w:pPr>
        <w:jc w:val="center"/>
        <w:rPr>
          <w:rFonts w:ascii="Times New Roman" w:hAnsi="Times New Roman" w:cs="Times New Roman"/>
          <w:sz w:val="28"/>
          <w:szCs w:val="28"/>
        </w:rPr>
      </w:pPr>
    </w:p>
    <w:p w:rsidR="000004A8" w:rsidRPr="00A15744" w:rsidRDefault="000004A8" w:rsidP="00A15744">
      <w:pPr>
        <w:jc w:val="center"/>
        <w:rPr>
          <w:rFonts w:ascii="Times New Roman" w:hAnsi="Times New Roman" w:cs="Times New Roman"/>
          <w:sz w:val="28"/>
          <w:szCs w:val="28"/>
        </w:rPr>
      </w:pPr>
    </w:p>
    <w:p w:rsidR="00556833" w:rsidRPr="00BD7EE2" w:rsidRDefault="00F94602" w:rsidP="00556833">
      <w:pPr>
        <w:spacing w:after="0"/>
        <w:jc w:val="center"/>
        <w:rPr>
          <w:rFonts w:ascii="Times New Roman" w:hAnsi="Times New Roman" w:cs="Times New Roman"/>
          <w:b/>
          <w:sz w:val="28"/>
          <w:szCs w:val="28"/>
        </w:rPr>
      </w:pPr>
      <w:r w:rsidRPr="00BD7EE2">
        <w:rPr>
          <w:rStyle w:val="sw"/>
          <w:rFonts w:ascii="Times New Roman" w:hAnsi="Times New Roman" w:cs="Times New Roman"/>
          <w:b/>
          <w:bCs/>
          <w:color w:val="000000"/>
          <w:sz w:val="28"/>
          <w:szCs w:val="28"/>
          <w:shd w:val="clear" w:color="auto" w:fill="FFFFFF"/>
        </w:rPr>
        <w:t>UNDERSTANDING</w:t>
      </w:r>
      <w:r w:rsidR="00556833" w:rsidRPr="00BD7EE2">
        <w:rPr>
          <w:rFonts w:ascii="Times New Roman" w:hAnsi="Times New Roman" w:cs="Times New Roman"/>
          <w:b/>
          <w:color w:val="000000"/>
          <w:sz w:val="28"/>
          <w:szCs w:val="28"/>
          <w:shd w:val="clear" w:color="auto" w:fill="FFFFFF"/>
        </w:rPr>
        <w:t> </w:t>
      </w:r>
      <w:r w:rsidRPr="00BD7EE2">
        <w:rPr>
          <w:rStyle w:val="sw"/>
          <w:rFonts w:ascii="Times New Roman" w:hAnsi="Times New Roman" w:cs="Times New Roman"/>
          <w:b/>
          <w:color w:val="000000"/>
          <w:sz w:val="28"/>
          <w:szCs w:val="28"/>
          <w:shd w:val="clear" w:color="auto" w:fill="FFFFFF"/>
        </w:rPr>
        <w:t>CONSUMER</w:t>
      </w:r>
      <w:r w:rsidR="00556833" w:rsidRPr="00BD7EE2">
        <w:rPr>
          <w:rFonts w:ascii="Times New Roman" w:hAnsi="Times New Roman" w:cs="Times New Roman"/>
          <w:b/>
          <w:color w:val="000000"/>
          <w:sz w:val="28"/>
          <w:szCs w:val="28"/>
          <w:shd w:val="clear" w:color="auto" w:fill="FFFFFF"/>
        </w:rPr>
        <w:t> </w:t>
      </w:r>
      <w:r w:rsidRPr="00BD7EE2">
        <w:rPr>
          <w:rStyle w:val="sw"/>
          <w:rFonts w:ascii="Times New Roman" w:hAnsi="Times New Roman" w:cs="Times New Roman"/>
          <w:b/>
          <w:bCs/>
          <w:color w:val="000000"/>
          <w:sz w:val="28"/>
          <w:szCs w:val="28"/>
          <w:shd w:val="clear" w:color="auto" w:fill="FFFFFF"/>
        </w:rPr>
        <w:t>BEHAVIOUR</w:t>
      </w:r>
      <w:r w:rsidR="00556833" w:rsidRPr="00BD7EE2">
        <w:rPr>
          <w:rStyle w:val="sw"/>
          <w:rFonts w:ascii="Times New Roman" w:hAnsi="Times New Roman" w:cs="Times New Roman"/>
          <w:b/>
          <w:bCs/>
          <w:color w:val="000000"/>
          <w:sz w:val="28"/>
          <w:szCs w:val="28"/>
          <w:shd w:val="clear" w:color="auto" w:fill="FFFFFF"/>
        </w:rPr>
        <w:t>:</w:t>
      </w:r>
      <w:r w:rsidRPr="00BD7EE2">
        <w:rPr>
          <w:rFonts w:ascii="Times New Roman" w:hAnsi="Times New Roman" w:cs="Times New Roman"/>
          <w:b/>
          <w:color w:val="000000"/>
          <w:sz w:val="28"/>
          <w:szCs w:val="28"/>
          <w:shd w:val="clear" w:color="auto" w:fill="FFFFFF"/>
        </w:rPr>
        <w:t xml:space="preserve"> </w:t>
      </w:r>
      <w:r w:rsidRPr="00BD7EE2">
        <w:rPr>
          <w:rStyle w:val="sw"/>
          <w:rFonts w:ascii="Times New Roman" w:hAnsi="Times New Roman" w:cs="Times New Roman"/>
          <w:b/>
          <w:bCs/>
          <w:color w:val="000000"/>
          <w:sz w:val="28"/>
          <w:szCs w:val="28"/>
          <w:shd w:val="clear" w:color="auto" w:fill="FFFFFF"/>
        </w:rPr>
        <w:t>RESEARCH MARKETING</w:t>
      </w:r>
    </w:p>
    <w:p w:rsidR="00556833" w:rsidRDefault="00556833" w:rsidP="00556833">
      <w:pPr>
        <w:spacing w:after="0"/>
        <w:jc w:val="center"/>
        <w:rPr>
          <w:rFonts w:ascii="Times New Roman" w:hAnsi="Times New Roman" w:cs="Times New Roman"/>
          <w:sz w:val="24"/>
          <w:szCs w:val="24"/>
        </w:rPr>
      </w:pPr>
    </w:p>
    <w:p w:rsidR="00556833" w:rsidRDefault="00556833" w:rsidP="00556833">
      <w:pPr>
        <w:spacing w:after="0"/>
        <w:jc w:val="center"/>
        <w:rPr>
          <w:rFonts w:ascii="Times New Roman" w:hAnsi="Times New Roman" w:cs="Times New Roman"/>
          <w:sz w:val="24"/>
          <w:szCs w:val="24"/>
        </w:rPr>
      </w:pPr>
    </w:p>
    <w:p w:rsidR="000004A8" w:rsidRDefault="000004A8" w:rsidP="00556833">
      <w:pPr>
        <w:spacing w:after="0"/>
        <w:jc w:val="center"/>
        <w:rPr>
          <w:rFonts w:ascii="Times New Roman" w:hAnsi="Times New Roman" w:cs="Times New Roman"/>
          <w:sz w:val="24"/>
          <w:szCs w:val="24"/>
        </w:rPr>
      </w:pPr>
    </w:p>
    <w:p w:rsidR="000004A8" w:rsidRDefault="000004A8" w:rsidP="00556833">
      <w:pPr>
        <w:spacing w:after="0"/>
        <w:jc w:val="center"/>
        <w:rPr>
          <w:rFonts w:ascii="Times New Roman" w:hAnsi="Times New Roman" w:cs="Times New Roman"/>
          <w:sz w:val="24"/>
          <w:szCs w:val="24"/>
        </w:rPr>
      </w:pPr>
    </w:p>
    <w:p w:rsidR="000004A8" w:rsidRDefault="000004A8" w:rsidP="00556833">
      <w:pPr>
        <w:spacing w:after="0"/>
        <w:jc w:val="center"/>
        <w:rPr>
          <w:rFonts w:ascii="Times New Roman" w:hAnsi="Times New Roman" w:cs="Times New Roman"/>
          <w:sz w:val="24"/>
          <w:szCs w:val="24"/>
        </w:rPr>
      </w:pPr>
    </w:p>
    <w:p w:rsidR="00556833" w:rsidRPr="00E4334D" w:rsidRDefault="00556833" w:rsidP="00001AD8">
      <w:pPr>
        <w:spacing w:after="0"/>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556833" w:rsidRPr="00E4334D" w:rsidRDefault="00556833" w:rsidP="00556833">
      <w:pPr>
        <w:spacing w:after="0"/>
        <w:jc w:val="center"/>
        <w:rPr>
          <w:rFonts w:ascii="Times New Roman" w:hAnsi="Times New Roman" w:cs="Times New Roman"/>
          <w:sz w:val="24"/>
          <w:szCs w:val="24"/>
        </w:rPr>
      </w:pPr>
    </w:p>
    <w:p w:rsidR="00556833" w:rsidRDefault="00556833" w:rsidP="00556833">
      <w:pPr>
        <w:spacing w:after="0"/>
        <w:rPr>
          <w:rFonts w:ascii="Times New Roman" w:hAnsi="Times New Roman" w:cs="Times New Roman"/>
          <w:sz w:val="24"/>
          <w:szCs w:val="24"/>
        </w:rPr>
      </w:pPr>
    </w:p>
    <w:p w:rsidR="00556833" w:rsidRDefault="00556833" w:rsidP="00556833">
      <w:pPr>
        <w:spacing w:after="0"/>
        <w:jc w:val="center"/>
        <w:rPr>
          <w:rFonts w:ascii="Times New Roman" w:hAnsi="Times New Roman" w:cs="Times New Roman"/>
          <w:sz w:val="24"/>
          <w:szCs w:val="24"/>
        </w:rPr>
      </w:pPr>
    </w:p>
    <w:p w:rsidR="000004A8" w:rsidRDefault="000004A8" w:rsidP="00556833">
      <w:pPr>
        <w:spacing w:after="0"/>
        <w:jc w:val="center"/>
        <w:rPr>
          <w:rFonts w:ascii="Times New Roman" w:hAnsi="Times New Roman" w:cs="Times New Roman"/>
          <w:sz w:val="24"/>
          <w:szCs w:val="24"/>
        </w:rPr>
      </w:pPr>
    </w:p>
    <w:p w:rsidR="000004A8" w:rsidRPr="00E4334D" w:rsidRDefault="000004A8" w:rsidP="00556833">
      <w:pPr>
        <w:spacing w:after="0"/>
        <w:jc w:val="center"/>
        <w:rPr>
          <w:rFonts w:ascii="Times New Roman" w:hAnsi="Times New Roman" w:cs="Times New Roman"/>
          <w:sz w:val="24"/>
          <w:szCs w:val="24"/>
        </w:rPr>
      </w:pPr>
    </w:p>
    <w:p w:rsidR="00556833" w:rsidRPr="00E4334D" w:rsidRDefault="000004A8" w:rsidP="00556833">
      <w:pPr>
        <w:spacing w:after="0"/>
        <w:jc w:val="center"/>
        <w:rPr>
          <w:rFonts w:ascii="Times New Roman" w:hAnsi="Times New Roman" w:cs="Times New Roman"/>
          <w:b/>
          <w:sz w:val="24"/>
          <w:szCs w:val="24"/>
        </w:rPr>
      </w:pPr>
      <w:r>
        <w:rPr>
          <w:rFonts w:ascii="Times New Roman" w:hAnsi="Times New Roman" w:cs="Times New Roman"/>
          <w:b/>
          <w:sz w:val="24"/>
          <w:szCs w:val="24"/>
        </w:rPr>
        <w:t>First Author</w:t>
      </w:r>
    </w:p>
    <w:p w:rsidR="00556833" w:rsidRDefault="00556833" w:rsidP="0055683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Pr</w:t>
      </w:r>
      <w:r>
        <w:rPr>
          <w:rFonts w:ascii="Times New Roman" w:hAnsi="Times New Roman" w:cs="Times New Roman"/>
          <w:b/>
          <w:sz w:val="24"/>
          <w:szCs w:val="24"/>
        </w:rPr>
        <w:t>of. Mathew K Thomas</w:t>
      </w:r>
    </w:p>
    <w:p w:rsidR="00BD7EE2" w:rsidRDefault="00BD7EE2" w:rsidP="00556833">
      <w:pPr>
        <w:spacing w:after="0"/>
        <w:jc w:val="center"/>
        <w:rPr>
          <w:rFonts w:ascii="Times New Roman" w:hAnsi="Times New Roman" w:cs="Times New Roman"/>
        </w:rPr>
      </w:pPr>
      <w:r w:rsidRPr="00BD7EE2">
        <w:rPr>
          <w:rFonts w:ascii="Times New Roman" w:hAnsi="Times New Roman" w:cs="Times New Roman"/>
        </w:rPr>
        <w:t>Professor, SOB, Galgotias University, Greater Noida, Uttar Pradesh, India</w:t>
      </w:r>
    </w:p>
    <w:p w:rsidR="000004A8" w:rsidRDefault="000004A8" w:rsidP="00556833">
      <w:pPr>
        <w:spacing w:after="0"/>
        <w:jc w:val="center"/>
        <w:rPr>
          <w:rFonts w:ascii="Times New Roman" w:hAnsi="Times New Roman" w:cs="Times New Roman"/>
        </w:rPr>
      </w:pPr>
    </w:p>
    <w:p w:rsidR="000004A8" w:rsidRPr="000004A8" w:rsidRDefault="000004A8" w:rsidP="00556833">
      <w:pPr>
        <w:spacing w:after="0"/>
        <w:jc w:val="center"/>
        <w:rPr>
          <w:rFonts w:ascii="Times New Roman" w:hAnsi="Times New Roman" w:cs="Times New Roman"/>
          <w:b/>
          <w:sz w:val="24"/>
        </w:rPr>
      </w:pPr>
      <w:r>
        <w:rPr>
          <w:rFonts w:ascii="Times New Roman" w:hAnsi="Times New Roman" w:cs="Times New Roman"/>
          <w:b/>
          <w:sz w:val="24"/>
        </w:rPr>
        <w:t>Second Author</w:t>
      </w:r>
    </w:p>
    <w:p w:rsidR="00556833" w:rsidRPr="00E4334D" w:rsidRDefault="000004A8" w:rsidP="00BD7EE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Mr. </w:t>
      </w:r>
      <w:r w:rsidR="00556833">
        <w:rPr>
          <w:rFonts w:ascii="Times New Roman" w:hAnsi="Times New Roman" w:cs="Times New Roman"/>
          <w:b/>
          <w:sz w:val="24"/>
          <w:szCs w:val="24"/>
        </w:rPr>
        <w:t>Harshit Kumar</w:t>
      </w:r>
    </w:p>
    <w:p w:rsidR="000004A8" w:rsidRPr="00BD7EE2" w:rsidRDefault="000004A8" w:rsidP="000004A8">
      <w:pPr>
        <w:spacing w:after="0"/>
        <w:jc w:val="center"/>
        <w:rPr>
          <w:rFonts w:ascii="Times New Roman" w:hAnsi="Times New Roman" w:cs="Times New Roman"/>
        </w:rPr>
      </w:pPr>
      <w:r>
        <w:rPr>
          <w:rFonts w:ascii="Times New Roman" w:hAnsi="Times New Roman" w:cs="Times New Roman"/>
        </w:rPr>
        <w:t>Student</w:t>
      </w:r>
      <w:r w:rsidRPr="00BD7EE2">
        <w:rPr>
          <w:rFonts w:ascii="Times New Roman" w:hAnsi="Times New Roman" w:cs="Times New Roman"/>
        </w:rPr>
        <w:t>, SOB, Galgotias University, Greater Noida, Uttar Pradesh, India</w:t>
      </w:r>
    </w:p>
    <w:p w:rsidR="00556833" w:rsidRPr="00BD7EE2" w:rsidRDefault="00556833" w:rsidP="00556833">
      <w:pPr>
        <w:jc w:val="center"/>
        <w:rPr>
          <w:rFonts w:ascii="Times New Roman" w:hAnsi="Times New Roman" w:cs="Times New Roman"/>
          <w:sz w:val="24"/>
          <w:szCs w:val="24"/>
        </w:rPr>
      </w:pPr>
    </w:p>
    <w:p w:rsidR="000004A8" w:rsidRDefault="000004A8" w:rsidP="00854F2B">
      <w:pPr>
        <w:jc w:val="center"/>
        <w:rPr>
          <w:rFonts w:ascii="Times New Roman" w:hAnsi="Times New Roman" w:cs="Times New Roman"/>
          <w:b/>
          <w:sz w:val="24"/>
          <w:szCs w:val="24"/>
        </w:rPr>
      </w:pPr>
    </w:p>
    <w:p w:rsidR="000004A8" w:rsidRDefault="000004A8" w:rsidP="00854F2B">
      <w:pPr>
        <w:jc w:val="center"/>
        <w:rPr>
          <w:rFonts w:ascii="Times New Roman" w:hAnsi="Times New Roman" w:cs="Times New Roman"/>
          <w:b/>
          <w:sz w:val="24"/>
          <w:szCs w:val="24"/>
        </w:rPr>
      </w:pPr>
    </w:p>
    <w:p w:rsidR="000004A8" w:rsidRDefault="000004A8" w:rsidP="00854F2B">
      <w:pPr>
        <w:jc w:val="center"/>
        <w:rPr>
          <w:rFonts w:ascii="Times New Roman" w:hAnsi="Times New Roman" w:cs="Times New Roman"/>
          <w:b/>
          <w:sz w:val="24"/>
          <w:szCs w:val="24"/>
        </w:rPr>
      </w:pPr>
    </w:p>
    <w:p w:rsidR="000004A8" w:rsidRDefault="000004A8" w:rsidP="000004A8">
      <w:pPr>
        <w:rPr>
          <w:rFonts w:ascii="Times New Roman" w:hAnsi="Times New Roman" w:cs="Times New Roman"/>
          <w:b/>
          <w:sz w:val="24"/>
          <w:szCs w:val="24"/>
        </w:rPr>
      </w:pPr>
    </w:p>
    <w:p w:rsidR="000004A8" w:rsidRDefault="000004A8" w:rsidP="00854F2B">
      <w:pPr>
        <w:jc w:val="center"/>
        <w:rPr>
          <w:rFonts w:ascii="Times New Roman" w:hAnsi="Times New Roman" w:cs="Times New Roman"/>
          <w:b/>
          <w:sz w:val="24"/>
          <w:szCs w:val="24"/>
        </w:rPr>
      </w:pPr>
    </w:p>
    <w:p w:rsidR="000004A8" w:rsidRDefault="000004A8" w:rsidP="000004A8">
      <w:pPr>
        <w:rPr>
          <w:rFonts w:ascii="Times New Roman" w:hAnsi="Times New Roman" w:cs="Times New Roman"/>
          <w:b/>
          <w:sz w:val="24"/>
          <w:szCs w:val="24"/>
        </w:rPr>
      </w:pPr>
    </w:p>
    <w:p w:rsidR="00A23B24" w:rsidRPr="000004A8" w:rsidRDefault="000004A8" w:rsidP="00854F2B">
      <w:pPr>
        <w:jc w:val="center"/>
        <w:rPr>
          <w:rFonts w:ascii="Times New Roman" w:hAnsi="Times New Roman" w:cs="Times New Roman"/>
          <w:b/>
          <w:sz w:val="24"/>
          <w:szCs w:val="24"/>
        </w:rPr>
      </w:pPr>
      <w:r>
        <w:rPr>
          <w:rFonts w:ascii="Times New Roman" w:hAnsi="Times New Roman" w:cs="Times New Roman"/>
          <w:b/>
          <w:sz w:val="24"/>
          <w:szCs w:val="24"/>
        </w:rPr>
        <w:t>ABSTRACT</w:t>
      </w:r>
    </w:p>
    <w:p w:rsidR="004C1DFC" w:rsidRDefault="004C1DFC" w:rsidP="00854F2B">
      <w:pPr>
        <w:spacing w:line="360" w:lineRule="auto"/>
        <w:rPr>
          <w:rFonts w:ascii="Times New Roman" w:hAnsi="Times New Roman" w:cs="Times New Roman"/>
          <w:sz w:val="24"/>
          <w:szCs w:val="24"/>
        </w:rPr>
      </w:pPr>
    </w:p>
    <w:p w:rsidR="00854F2B" w:rsidRPr="000004A8" w:rsidRDefault="00854F2B" w:rsidP="004C1DFC">
      <w:pPr>
        <w:spacing w:line="360" w:lineRule="auto"/>
        <w:rPr>
          <w:rFonts w:ascii="Times New Roman" w:hAnsi="Times New Roman" w:cs="Times New Roman"/>
          <w:sz w:val="20"/>
          <w:szCs w:val="20"/>
        </w:rPr>
      </w:pPr>
      <w:r w:rsidRPr="000004A8">
        <w:rPr>
          <w:rFonts w:ascii="Times New Roman" w:hAnsi="Times New Roman" w:cs="Times New Roman"/>
          <w:sz w:val="20"/>
          <w:szCs w:val="20"/>
        </w:rPr>
        <w:t xml:space="preserve">Consumer </w:t>
      </w:r>
      <w:r w:rsidR="008303F5"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 is a critical aspect of marketing strategy formulation, impacting businesses across industries. This study </w:t>
      </w:r>
      <w:r w:rsidR="004A4367" w:rsidRPr="000004A8">
        <w:rPr>
          <w:rFonts w:ascii="Times New Roman" w:hAnsi="Times New Roman" w:cs="Times New Roman"/>
          <w:sz w:val="20"/>
          <w:szCs w:val="20"/>
        </w:rPr>
        <w:t xml:space="preserve">Research </w:t>
      </w:r>
      <w:r w:rsidR="008303F5"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to delve into understanding consumer </w:t>
      </w:r>
      <w:r w:rsidR="008303F5"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 through research in the marketing </w:t>
      </w:r>
      <w:r w:rsidR="008303F5" w:rsidRPr="000004A8">
        <w:rPr>
          <w:rFonts w:ascii="Times New Roman" w:hAnsi="Times New Roman" w:cs="Times New Roman"/>
          <w:sz w:val="20"/>
          <w:szCs w:val="20"/>
        </w:rPr>
        <w:t>Dom Research</w:t>
      </w:r>
      <w:r w:rsidR="004A4367" w:rsidRPr="000004A8">
        <w:rPr>
          <w:rFonts w:ascii="Times New Roman" w:hAnsi="Times New Roman" w:cs="Times New Roman"/>
          <w:sz w:val="20"/>
          <w:szCs w:val="20"/>
        </w:rPr>
        <w:t xml:space="preserve"> </w:t>
      </w:r>
      <w:r w:rsidR="008303F5"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The research design employed a mixed-method approach, incorporating surveys and interviews to gather insights from a diverse sample of </w:t>
      </w:r>
      <w:r w:rsidR="00740CB6" w:rsidRPr="000004A8">
        <w:rPr>
          <w:rFonts w:ascii="Times New Roman" w:hAnsi="Times New Roman" w:cs="Times New Roman"/>
          <w:sz w:val="20"/>
          <w:szCs w:val="20"/>
        </w:rPr>
        <w:t>consumer</w:t>
      </w:r>
      <w:r w:rsidRPr="000004A8">
        <w:rPr>
          <w:rFonts w:ascii="Times New Roman" w:hAnsi="Times New Roman" w:cs="Times New Roman"/>
          <w:sz w:val="20"/>
          <w:szCs w:val="20"/>
        </w:rPr>
        <w:t xml:space="preserve">. The major findings reveal several key factors influencing consumer </w:t>
      </w:r>
      <w:r w:rsidR="008303F5"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 including psychological, sociocultural, and situational variables. Moreover, the analysis highlights the significance of consumer preferences, perceptions, and decision-making processes in shaping marketing strategies. Based on these findings, the study concludes that businesses must adopt a consumer-centric approach to effectively target and engage their audience. Recommendations for action include </w:t>
      </w:r>
      <w:r w:rsidR="008303F5" w:rsidRPr="000004A8">
        <w:rPr>
          <w:rFonts w:ascii="Times New Roman" w:hAnsi="Times New Roman" w:cs="Times New Roman"/>
          <w:sz w:val="20"/>
          <w:szCs w:val="20"/>
        </w:rPr>
        <w:t>research</w:t>
      </w:r>
      <w:r w:rsidR="004A4367" w:rsidRPr="000004A8">
        <w:rPr>
          <w:rFonts w:ascii="Times New Roman" w:hAnsi="Times New Roman" w:cs="Times New Roman"/>
          <w:sz w:val="20"/>
          <w:szCs w:val="20"/>
        </w:rPr>
        <w:t xml:space="preserve"> </w:t>
      </w:r>
      <w:r w:rsidR="008303F5" w:rsidRPr="000004A8">
        <w:rPr>
          <w:rFonts w:ascii="Times New Roman" w:hAnsi="Times New Roman" w:cs="Times New Roman"/>
          <w:sz w:val="20"/>
          <w:szCs w:val="20"/>
        </w:rPr>
        <w:t>Marketing Loring</w:t>
      </w:r>
      <w:r w:rsidRPr="000004A8">
        <w:rPr>
          <w:rFonts w:ascii="Times New Roman" w:hAnsi="Times New Roman" w:cs="Times New Roman"/>
          <w:sz w:val="20"/>
          <w:szCs w:val="20"/>
        </w:rPr>
        <w:t xml:space="preserve"> marketing </w:t>
      </w:r>
      <w:r w:rsidR="008303F5" w:rsidRPr="000004A8">
        <w:rPr>
          <w:rFonts w:ascii="Times New Roman" w:hAnsi="Times New Roman" w:cs="Times New Roman"/>
          <w:sz w:val="20"/>
          <w:szCs w:val="20"/>
        </w:rPr>
        <w:t>camp Research</w:t>
      </w:r>
      <w:r w:rsidR="004A4367" w:rsidRPr="000004A8">
        <w:rPr>
          <w:rFonts w:ascii="Times New Roman" w:hAnsi="Times New Roman" w:cs="Times New Roman"/>
          <w:sz w:val="20"/>
          <w:szCs w:val="20"/>
        </w:rPr>
        <w:t xml:space="preserve"> </w:t>
      </w:r>
      <w:r w:rsidR="008303F5"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enhancing customer experiences, and leveraging digital channels to better connect with </w:t>
      </w:r>
      <w:r w:rsidR="00740CB6" w:rsidRPr="000004A8">
        <w:rPr>
          <w:rFonts w:ascii="Times New Roman" w:hAnsi="Times New Roman" w:cs="Times New Roman"/>
          <w:sz w:val="20"/>
          <w:szCs w:val="20"/>
        </w:rPr>
        <w:t>consumer</w:t>
      </w:r>
      <w:r w:rsidRPr="000004A8">
        <w:rPr>
          <w:rFonts w:ascii="Times New Roman" w:hAnsi="Times New Roman" w:cs="Times New Roman"/>
          <w:sz w:val="20"/>
          <w:szCs w:val="20"/>
        </w:rPr>
        <w:t xml:space="preserve">. This research contributes to the existing body of knowledge on consumer </w:t>
      </w:r>
      <w:r w:rsidR="008303F5"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 and provides actionable insights for businesses to optimize their marketing efforts in today's dynamic marketplace.</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rapid advancement of technology, coupled with changing consumer preferences, has propelled digital </w:t>
      </w:r>
      <w:r w:rsidR="008303F5"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into the forefront of financial transactions globally. From online shopping to peer-to-peer transfers,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platforms offer convenience, efficiency, and a</w:t>
      </w:r>
      <w:r w:rsidR="000004A8" w:rsidRPr="000004A8">
        <w:rPr>
          <w:rFonts w:ascii="Times New Roman" w:hAnsi="Times New Roman" w:cs="Times New Roman"/>
          <w:sz w:val="20"/>
          <w:szCs w:val="20"/>
        </w:rPr>
        <w:t>ccessibility like never before.</w:t>
      </w:r>
    </w:p>
    <w:p w:rsidR="000004A8" w:rsidRPr="004C1DFC" w:rsidRDefault="000004A8" w:rsidP="004C1DFC">
      <w:pPr>
        <w:spacing w:line="360" w:lineRule="auto"/>
        <w:ind w:left="-5" w:right="89"/>
        <w:rPr>
          <w:rFonts w:ascii="Times New Roman" w:hAnsi="Times New Roman" w:cs="Times New Roman"/>
          <w:sz w:val="24"/>
          <w:szCs w:val="24"/>
        </w:rPr>
      </w:pPr>
    </w:p>
    <w:p w:rsidR="00C91603" w:rsidRPr="000004A8" w:rsidRDefault="00A15744" w:rsidP="00854F2B">
      <w:pPr>
        <w:spacing w:line="360" w:lineRule="auto"/>
        <w:rPr>
          <w:rFonts w:ascii="Times New Roman" w:hAnsi="Times New Roman" w:cs="Times New Roman"/>
          <w:sz w:val="20"/>
          <w:szCs w:val="20"/>
        </w:rPr>
      </w:pPr>
      <w:r w:rsidRPr="000004A8">
        <w:rPr>
          <w:rFonts w:ascii="Times New Roman" w:hAnsi="Times New Roman" w:cs="Times New Roman"/>
          <w:b/>
          <w:sz w:val="20"/>
          <w:szCs w:val="20"/>
        </w:rPr>
        <w:t xml:space="preserve">Keywords: </w:t>
      </w:r>
      <w:r w:rsidRPr="000004A8">
        <w:rPr>
          <w:rFonts w:ascii="Times New Roman" w:hAnsi="Times New Roman" w:cs="Times New Roman"/>
          <w:sz w:val="20"/>
          <w:szCs w:val="20"/>
        </w:rPr>
        <w:t>Analysis, Investigation, Research, Marketing, Modulation Marketing.</w:t>
      </w:r>
    </w:p>
    <w:p w:rsidR="004C1DFC" w:rsidRDefault="004C1DFC" w:rsidP="004C1DFC">
      <w:pPr>
        <w:spacing w:line="360" w:lineRule="auto"/>
        <w:rPr>
          <w:rFonts w:ascii="Times New Roman" w:hAnsi="Times New Roman" w:cs="Times New Roman"/>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0004A8" w:rsidRDefault="000004A8" w:rsidP="00BD7EE2">
      <w:pPr>
        <w:pStyle w:val="ListParagraph"/>
        <w:spacing w:line="360" w:lineRule="auto"/>
        <w:ind w:left="360"/>
        <w:rPr>
          <w:rFonts w:ascii="Times New Roman" w:hAnsi="Times New Roman" w:cs="Times New Roman"/>
          <w:b/>
          <w:sz w:val="24"/>
          <w:szCs w:val="24"/>
        </w:rPr>
      </w:pPr>
    </w:p>
    <w:p w:rsidR="00C91603" w:rsidRDefault="00BD7EE2" w:rsidP="00BD7EE2">
      <w:pPr>
        <w:pStyle w:val="ListParagraph"/>
        <w:spacing w:line="360" w:lineRule="auto"/>
        <w:ind w:left="360"/>
        <w:rPr>
          <w:rFonts w:ascii="Times New Roman" w:hAnsi="Times New Roman" w:cs="Times New Roman"/>
          <w:b/>
          <w:sz w:val="24"/>
          <w:szCs w:val="24"/>
        </w:rPr>
      </w:pPr>
      <w:r w:rsidRPr="000004A8">
        <w:rPr>
          <w:rFonts w:ascii="Times New Roman" w:hAnsi="Times New Roman" w:cs="Times New Roman"/>
          <w:b/>
          <w:sz w:val="24"/>
          <w:szCs w:val="24"/>
        </w:rPr>
        <w:lastRenderedPageBreak/>
        <w:t>1. INTRODUCTION</w:t>
      </w:r>
    </w:p>
    <w:p w:rsidR="005857EE" w:rsidRPr="000004A8" w:rsidRDefault="005857EE" w:rsidP="00BD7EE2">
      <w:pPr>
        <w:pStyle w:val="ListParagraph"/>
        <w:spacing w:line="360" w:lineRule="auto"/>
        <w:ind w:left="360"/>
        <w:rPr>
          <w:rFonts w:ascii="Times New Roman" w:hAnsi="Times New Roman" w:cs="Times New Roman"/>
          <w:b/>
          <w:sz w:val="24"/>
          <w:szCs w:val="24"/>
        </w:rPr>
      </w:pP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In the modern era, the landscape of financial transactions has undergone a paradigm shift, propelled by the widespread adoption of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systems. Among the frontrunners in this revolution stands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an Indian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giant that has reshaped the way individuals and businesses conduct monetary transactions. However, the exponential growth of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platforms like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has not occurred in isolation but within the confines of a complex regulatory environment that governs their operations. This research embarks on an exploration of the intricate interplay between regulatory frameworks and compliance challenges in the realm of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with a particular focus on the case study of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in India. </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rapid advancement of technology, coupled with changing consumer preferences, has propelled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into the forefront of financial transactions globally. From online shopping to peer-to-peer transfers,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platforms offer convenience, efficiency, and accessibility like never before. Within this dynamic ecosystem,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has emerged as a </w:t>
      </w:r>
      <w:r w:rsidR="00532A66" w:rsidRPr="000004A8">
        <w:rPr>
          <w:rFonts w:ascii="Times New Roman" w:hAnsi="Times New Roman" w:cs="Times New Roman"/>
          <w:sz w:val="20"/>
          <w:szCs w:val="20"/>
        </w:rPr>
        <w:t>research</w:t>
      </w:r>
      <w:r w:rsidR="004A4367" w:rsidRPr="000004A8">
        <w:rPr>
          <w:rFonts w:ascii="Times New Roman" w:hAnsi="Times New Roman" w:cs="Times New Roman"/>
          <w:sz w:val="20"/>
          <w:szCs w:val="20"/>
        </w:rPr>
        <w:t xml:space="preserve"> </w:t>
      </w:r>
      <w:r w:rsidR="00532A66" w:rsidRPr="000004A8">
        <w:rPr>
          <w:rFonts w:ascii="Times New Roman" w:hAnsi="Times New Roman" w:cs="Times New Roman"/>
          <w:sz w:val="20"/>
          <w:szCs w:val="20"/>
        </w:rPr>
        <w:t>marketing blazer</w:t>
      </w:r>
      <w:r w:rsidRPr="000004A8">
        <w:rPr>
          <w:rFonts w:ascii="Times New Roman" w:hAnsi="Times New Roman" w:cs="Times New Roman"/>
          <w:sz w:val="20"/>
          <w:szCs w:val="20"/>
        </w:rPr>
        <w:t xml:space="preserve">, leveraging innovative technologies to facilitate </w:t>
      </w:r>
      <w:r w:rsidR="00532A66" w:rsidRPr="000004A8">
        <w:rPr>
          <w:rFonts w:ascii="Times New Roman" w:hAnsi="Times New Roman" w:cs="Times New Roman"/>
          <w:sz w:val="20"/>
          <w:szCs w:val="20"/>
        </w:rPr>
        <w:t>heresiarches’</w:t>
      </w:r>
      <w:r w:rsidRPr="000004A8">
        <w:rPr>
          <w:rFonts w:ascii="Times New Roman" w:hAnsi="Times New Roman" w:cs="Times New Roman"/>
          <w:sz w:val="20"/>
          <w:szCs w:val="20"/>
        </w:rPr>
        <w:t xml:space="preserve"> transactions and financial inclusion across diverse demographic segments. </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However, behind the sleek interface and user-friendly functionalities lies a complex web of regulations and compliance requirements that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providers must navigate. These regulations are essential for safeguarding consumer interests, ensuring data security, combating financial crimes, and </w:t>
      </w:r>
      <w:r w:rsidR="00532A66" w:rsidRPr="000004A8">
        <w:rPr>
          <w:rFonts w:ascii="Times New Roman" w:hAnsi="Times New Roman" w:cs="Times New Roman"/>
          <w:sz w:val="20"/>
          <w:szCs w:val="20"/>
        </w:rPr>
        <w:t>research</w:t>
      </w:r>
      <w:r w:rsidR="00A15744" w:rsidRPr="000004A8">
        <w:rPr>
          <w:rFonts w:ascii="Times New Roman" w:hAnsi="Times New Roman" w:cs="Times New Roman"/>
          <w:sz w:val="20"/>
          <w:szCs w:val="20"/>
        </w:rPr>
        <w:t xml:space="preserve"> Marke</w:t>
      </w:r>
      <w:r w:rsidRPr="000004A8">
        <w:rPr>
          <w:rFonts w:ascii="Times New Roman" w:hAnsi="Times New Roman" w:cs="Times New Roman"/>
          <w:sz w:val="20"/>
          <w:szCs w:val="20"/>
        </w:rPr>
        <w:t>t</w:t>
      </w:r>
      <w:r w:rsidR="00A15744" w:rsidRPr="000004A8">
        <w:rPr>
          <w:rFonts w:ascii="Times New Roman" w:hAnsi="Times New Roman" w:cs="Times New Roman"/>
          <w:sz w:val="20"/>
          <w:szCs w:val="20"/>
        </w:rPr>
        <w:t xml:space="preserve">ing </w:t>
      </w:r>
      <w:r w:rsidR="004A4367" w:rsidRPr="000004A8">
        <w:rPr>
          <w:rFonts w:ascii="Times New Roman" w:hAnsi="Times New Roman" w:cs="Times New Roman"/>
          <w:sz w:val="20"/>
          <w:szCs w:val="20"/>
        </w:rPr>
        <w:t xml:space="preserve">Research </w:t>
      </w:r>
      <w:r w:rsidR="00532A66" w:rsidRPr="000004A8">
        <w:rPr>
          <w:rFonts w:ascii="Times New Roman" w:hAnsi="Times New Roman" w:cs="Times New Roman"/>
          <w:sz w:val="20"/>
          <w:szCs w:val="20"/>
        </w:rPr>
        <w:t>Marketing Ning</w:t>
      </w:r>
      <w:r w:rsidRPr="000004A8">
        <w:rPr>
          <w:rFonts w:ascii="Times New Roman" w:hAnsi="Times New Roman" w:cs="Times New Roman"/>
          <w:sz w:val="20"/>
          <w:szCs w:val="20"/>
        </w:rPr>
        <w:t xml:space="preserve"> the stability of the financial system. Yet, as the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landscape continues to evolve at breakneck speed, regulatory frameworks often struggle to keep pace with technological advancements and emerging risks. </w:t>
      </w:r>
    </w:p>
    <w:p w:rsidR="004C1DFC" w:rsidRPr="000004A8" w:rsidRDefault="00532A66"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Research</w:t>
      </w:r>
      <w:r w:rsidR="004A4367" w:rsidRPr="000004A8">
        <w:rPr>
          <w:rFonts w:ascii="Times New Roman" w:hAnsi="Times New Roman" w:cs="Times New Roman"/>
          <w:sz w:val="20"/>
          <w:szCs w:val="20"/>
        </w:rPr>
        <w:t xml:space="preserve"> </w:t>
      </w:r>
      <w:r w:rsidRPr="000004A8">
        <w:rPr>
          <w:rFonts w:ascii="Times New Roman" w:hAnsi="Times New Roman" w:cs="Times New Roman"/>
          <w:sz w:val="20"/>
          <w:szCs w:val="20"/>
        </w:rPr>
        <w:t>Marketing’s</w:t>
      </w:r>
      <w:r w:rsidR="004C1DFC" w:rsidRPr="000004A8">
        <w:rPr>
          <w:rFonts w:ascii="Times New Roman" w:hAnsi="Times New Roman" w:cs="Times New Roman"/>
          <w:sz w:val="20"/>
          <w:szCs w:val="20"/>
        </w:rPr>
        <w:t xml:space="preserve"> this backdrop, this research </w:t>
      </w:r>
      <w:r w:rsidRPr="000004A8">
        <w:rPr>
          <w:rFonts w:ascii="Times New Roman" w:hAnsi="Times New Roman" w:cs="Times New Roman"/>
          <w:sz w:val="20"/>
          <w:szCs w:val="20"/>
        </w:rPr>
        <w:t>endeavours</w:t>
      </w:r>
      <w:r w:rsidR="004C1DFC" w:rsidRPr="000004A8">
        <w:rPr>
          <w:rFonts w:ascii="Times New Roman" w:hAnsi="Times New Roman" w:cs="Times New Roman"/>
          <w:sz w:val="20"/>
          <w:szCs w:val="20"/>
        </w:rPr>
        <w:t xml:space="preserve"> to shed light on the regulatory challenges confronting digital </w:t>
      </w:r>
      <w:r w:rsidR="00011BB0" w:rsidRPr="000004A8">
        <w:rPr>
          <w:rFonts w:ascii="Times New Roman" w:hAnsi="Times New Roman" w:cs="Times New Roman"/>
          <w:sz w:val="20"/>
          <w:szCs w:val="20"/>
        </w:rPr>
        <w:t>Marketing</w:t>
      </w:r>
      <w:r w:rsidR="004C1DFC" w:rsidRPr="000004A8">
        <w:rPr>
          <w:rFonts w:ascii="Times New Roman" w:hAnsi="Times New Roman" w:cs="Times New Roman"/>
          <w:sz w:val="20"/>
          <w:szCs w:val="20"/>
        </w:rPr>
        <w:t xml:space="preserve"> platforms, using </w:t>
      </w:r>
      <w:r w:rsidR="007A43BE" w:rsidRPr="000004A8">
        <w:rPr>
          <w:rFonts w:ascii="Times New Roman" w:hAnsi="Times New Roman" w:cs="Times New Roman"/>
          <w:sz w:val="20"/>
          <w:szCs w:val="20"/>
        </w:rPr>
        <w:t>Consumer Behaviour</w:t>
      </w:r>
      <w:r w:rsidR="004C1DFC" w:rsidRPr="000004A8">
        <w:rPr>
          <w:rFonts w:ascii="Times New Roman" w:hAnsi="Times New Roman" w:cs="Times New Roman"/>
          <w:sz w:val="20"/>
          <w:szCs w:val="20"/>
        </w:rPr>
        <w:t xml:space="preserve"> as a compelling case study. By delving into the regulatory frameworks that govern </w:t>
      </w:r>
      <w:r w:rsidR="007A43BE" w:rsidRPr="000004A8">
        <w:rPr>
          <w:rFonts w:ascii="Times New Roman" w:hAnsi="Times New Roman" w:cs="Times New Roman"/>
          <w:sz w:val="20"/>
          <w:szCs w:val="20"/>
        </w:rPr>
        <w:t>Consumer Behaviour</w:t>
      </w:r>
      <w:r w:rsidR="004C1DFC" w:rsidRPr="000004A8">
        <w:rPr>
          <w:rFonts w:ascii="Times New Roman" w:hAnsi="Times New Roman" w:cs="Times New Roman"/>
          <w:sz w:val="20"/>
          <w:szCs w:val="20"/>
        </w:rPr>
        <w:t xml:space="preserve">'s operations, both domestically in India and potentially in international markets, this study </w:t>
      </w:r>
      <w:r w:rsidR="004A4367" w:rsidRPr="000004A8">
        <w:rPr>
          <w:rFonts w:ascii="Times New Roman" w:hAnsi="Times New Roman" w:cs="Times New Roman"/>
          <w:sz w:val="20"/>
          <w:szCs w:val="20"/>
        </w:rPr>
        <w:t xml:space="preserve">Research </w:t>
      </w:r>
      <w:r w:rsidRPr="000004A8">
        <w:rPr>
          <w:rFonts w:ascii="Times New Roman" w:hAnsi="Times New Roman" w:cs="Times New Roman"/>
          <w:sz w:val="20"/>
          <w:szCs w:val="20"/>
        </w:rPr>
        <w:t>Marketing’s</w:t>
      </w:r>
      <w:r w:rsidR="004C1DFC" w:rsidRPr="000004A8">
        <w:rPr>
          <w:rFonts w:ascii="Times New Roman" w:hAnsi="Times New Roman" w:cs="Times New Roman"/>
          <w:sz w:val="20"/>
          <w:szCs w:val="20"/>
        </w:rPr>
        <w:t xml:space="preserve"> to unravel the complexities and nuances of regulatory compliance in the digital </w:t>
      </w:r>
      <w:r w:rsidR="00011BB0" w:rsidRPr="000004A8">
        <w:rPr>
          <w:rFonts w:ascii="Times New Roman" w:hAnsi="Times New Roman" w:cs="Times New Roman"/>
          <w:sz w:val="20"/>
          <w:szCs w:val="20"/>
        </w:rPr>
        <w:t>Marketing</w:t>
      </w:r>
      <w:r w:rsidR="004C1DFC" w:rsidRPr="000004A8">
        <w:rPr>
          <w:rFonts w:ascii="Times New Roman" w:hAnsi="Times New Roman" w:cs="Times New Roman"/>
          <w:sz w:val="20"/>
          <w:szCs w:val="20"/>
        </w:rPr>
        <w:t xml:space="preserve"> industry. </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Moreover, beyond merely outlining regulatory requirements, this research seeks to explore the practical implications and challenges faced by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in adhering to these regulations. </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From data protection and anti-money laundering measures to consumer rights and cybersecurity protocols, the compliance landscape for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platforms is multifaceted and constantly evolving. Through interviews with key stakeholders, including regulatory authorities, industry experts, and </w:t>
      </w:r>
      <w:r w:rsidRPr="000004A8">
        <w:rPr>
          <w:rFonts w:ascii="Times New Roman" w:hAnsi="Times New Roman" w:cs="Times New Roman"/>
          <w:sz w:val="20"/>
          <w:szCs w:val="20"/>
        </w:rPr>
        <w:lastRenderedPageBreak/>
        <w:t xml:space="preserve">representatives from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this study </w:t>
      </w:r>
      <w:r w:rsidR="00532A66" w:rsidRPr="000004A8">
        <w:rPr>
          <w:rFonts w:ascii="Times New Roman" w:hAnsi="Times New Roman" w:cs="Times New Roman"/>
          <w:sz w:val="20"/>
          <w:szCs w:val="20"/>
        </w:rPr>
        <w:t>endeavours</w:t>
      </w:r>
      <w:r w:rsidRPr="000004A8">
        <w:rPr>
          <w:rFonts w:ascii="Times New Roman" w:hAnsi="Times New Roman" w:cs="Times New Roman"/>
          <w:sz w:val="20"/>
          <w:szCs w:val="20"/>
        </w:rPr>
        <w:t xml:space="preserve"> to capture </w:t>
      </w:r>
      <w:r w:rsidR="00532A66" w:rsidRPr="000004A8">
        <w:rPr>
          <w:rFonts w:ascii="Times New Roman" w:hAnsi="Times New Roman" w:cs="Times New Roman"/>
          <w:sz w:val="20"/>
          <w:szCs w:val="20"/>
        </w:rPr>
        <w:t>first-hand</w:t>
      </w:r>
      <w:r w:rsidRPr="000004A8">
        <w:rPr>
          <w:rFonts w:ascii="Times New Roman" w:hAnsi="Times New Roman" w:cs="Times New Roman"/>
          <w:sz w:val="20"/>
          <w:szCs w:val="20"/>
        </w:rPr>
        <w:t xml:space="preserve"> insights into the compliance challenges and strategies employed by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w:t>
      </w:r>
    </w:p>
    <w:p w:rsidR="004C1DFC" w:rsidRPr="000004A8" w:rsidRDefault="004C1DFC" w:rsidP="004C1DF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Furthermore, as technology continues to disrupt traditional financial systems, this research will investigate the impact of emerging technologies such as </w:t>
      </w:r>
      <w:r w:rsidR="00011BB0" w:rsidRPr="000004A8">
        <w:rPr>
          <w:rFonts w:ascii="Times New Roman" w:hAnsi="Times New Roman" w:cs="Times New Roman"/>
          <w:sz w:val="20"/>
          <w:szCs w:val="20"/>
        </w:rPr>
        <w:t>Market</w:t>
      </w:r>
      <w:r w:rsidRPr="000004A8">
        <w:rPr>
          <w:rFonts w:ascii="Times New Roman" w:hAnsi="Times New Roman" w:cs="Times New Roman"/>
          <w:sz w:val="20"/>
          <w:szCs w:val="20"/>
        </w:rPr>
        <w:t xml:space="preserve"> and </w:t>
      </w:r>
      <w:r w:rsidR="00011BB0" w:rsidRPr="000004A8">
        <w:rPr>
          <w:rFonts w:ascii="Times New Roman" w:hAnsi="Times New Roman" w:cs="Times New Roman"/>
          <w:sz w:val="20"/>
          <w:szCs w:val="20"/>
        </w:rPr>
        <w:t>Research</w:t>
      </w:r>
      <w:r w:rsidRPr="000004A8">
        <w:rPr>
          <w:rFonts w:ascii="Times New Roman" w:hAnsi="Times New Roman" w:cs="Times New Roman"/>
          <w:sz w:val="20"/>
          <w:szCs w:val="20"/>
        </w:rPr>
        <w:t xml:space="preserve"> on regulatory compliance in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These transformative technologies hold the promise of revolutionizing financial transactions, yet they also pose new challenges and considerations for regulators and industry players alike. </w:t>
      </w:r>
    </w:p>
    <w:p w:rsidR="006C53C4" w:rsidRPr="000004A8" w:rsidRDefault="006C53C4" w:rsidP="004C1DFC">
      <w:pPr>
        <w:spacing w:line="360" w:lineRule="auto"/>
        <w:ind w:left="-5" w:right="89"/>
        <w:rPr>
          <w:rFonts w:ascii="Times New Roman" w:hAnsi="Times New Roman" w:cs="Times New Roman"/>
          <w:sz w:val="20"/>
          <w:szCs w:val="20"/>
        </w:rPr>
      </w:pPr>
    </w:p>
    <w:p w:rsidR="00C91603" w:rsidRPr="000004A8" w:rsidRDefault="004C1DFC" w:rsidP="004C1DFC">
      <w:pPr>
        <w:spacing w:line="360" w:lineRule="auto"/>
        <w:rPr>
          <w:rFonts w:ascii="Times New Roman" w:hAnsi="Times New Roman" w:cs="Times New Roman"/>
          <w:sz w:val="20"/>
          <w:szCs w:val="20"/>
        </w:rPr>
      </w:pPr>
      <w:r w:rsidRPr="000004A8">
        <w:rPr>
          <w:rFonts w:ascii="Times New Roman" w:hAnsi="Times New Roman" w:cs="Times New Roman"/>
          <w:sz w:val="20"/>
          <w:szCs w:val="20"/>
        </w:rPr>
        <w:t xml:space="preserve">Ultimately, the findings of this research </w:t>
      </w:r>
      <w:r w:rsidR="00532A66" w:rsidRPr="000004A8">
        <w:rPr>
          <w:rFonts w:ascii="Times New Roman" w:hAnsi="Times New Roman" w:cs="Times New Roman"/>
          <w:sz w:val="20"/>
          <w:szCs w:val="20"/>
        </w:rPr>
        <w:t>endeavour</w:t>
      </w:r>
      <w:r w:rsidRPr="000004A8">
        <w:rPr>
          <w:rFonts w:ascii="Times New Roman" w:hAnsi="Times New Roman" w:cs="Times New Roman"/>
          <w:sz w:val="20"/>
          <w:szCs w:val="20"/>
        </w:rPr>
        <w:t xml:space="preserve"> to contribute to a deeper understanding of the regulatory dynamics shaping the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landscape, with actionable insights for policymakers, industry practitioners, and academics alike. By identifying best practices and potential solutions for enhancing regulatory compliance, this study </w:t>
      </w:r>
      <w:r w:rsidR="004A4367" w:rsidRPr="000004A8">
        <w:rPr>
          <w:rFonts w:ascii="Times New Roman" w:hAnsi="Times New Roman" w:cs="Times New Roman"/>
          <w:sz w:val="20"/>
          <w:szCs w:val="20"/>
        </w:rPr>
        <w:t xml:space="preserve">Research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to pave the way for a more secure, transparent, and inclusive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ecosystem, not only in India but also on a global scale.</w:t>
      </w:r>
    </w:p>
    <w:p w:rsidR="006C53C4" w:rsidRDefault="006C53C4" w:rsidP="004C1DFC">
      <w:pPr>
        <w:spacing w:line="360" w:lineRule="auto"/>
        <w:rPr>
          <w:rFonts w:ascii="Times New Roman" w:hAnsi="Times New Roman" w:cs="Times New Roman"/>
          <w:sz w:val="24"/>
          <w:szCs w:val="24"/>
        </w:rPr>
      </w:pPr>
    </w:p>
    <w:p w:rsidR="00C91603" w:rsidRPr="000004A8" w:rsidRDefault="00BD7EE2" w:rsidP="000004A8">
      <w:pPr>
        <w:spacing w:after="292" w:line="259" w:lineRule="auto"/>
        <w:ind w:right="90"/>
        <w:rPr>
          <w:sz w:val="24"/>
          <w:szCs w:val="24"/>
        </w:rPr>
      </w:pPr>
      <w:r w:rsidRPr="000004A8">
        <w:rPr>
          <w:rFonts w:ascii="Times New Roman" w:eastAsia="Times New Roman" w:hAnsi="Times New Roman" w:cs="Times New Roman"/>
          <w:b/>
          <w:sz w:val="24"/>
          <w:szCs w:val="24"/>
        </w:rPr>
        <w:t>2. METHODOLOGY</w:t>
      </w:r>
    </w:p>
    <w:p w:rsidR="00772DDD" w:rsidRPr="000004A8" w:rsidRDefault="00772DDD" w:rsidP="00772DDD">
      <w:pPr>
        <w:pStyle w:val="Heading3"/>
        <w:spacing w:line="360" w:lineRule="auto"/>
        <w:ind w:right="85"/>
        <w:rPr>
          <w:rFonts w:ascii="Times New Roman" w:hAnsi="Times New Roman" w:cs="Times New Roman"/>
          <w:sz w:val="20"/>
          <w:szCs w:val="20"/>
        </w:rPr>
      </w:pPr>
    </w:p>
    <w:p w:rsidR="00C91603" w:rsidRDefault="002F6B09" w:rsidP="00772DDD">
      <w:pPr>
        <w:pStyle w:val="Heading3"/>
        <w:numPr>
          <w:ilvl w:val="1"/>
          <w:numId w:val="22"/>
        </w:numPr>
        <w:spacing w:line="360" w:lineRule="auto"/>
        <w:ind w:right="85"/>
        <w:rPr>
          <w:rFonts w:ascii="Times New Roman" w:eastAsia="Times New Roman" w:hAnsi="Times New Roman" w:cs="Times New Roman"/>
          <w:b/>
          <w:color w:val="000000" w:themeColor="text1"/>
          <w:sz w:val="20"/>
          <w:szCs w:val="20"/>
        </w:rPr>
      </w:pPr>
      <w:r w:rsidRPr="000004A8">
        <w:rPr>
          <w:rFonts w:ascii="Times New Roman" w:hAnsi="Times New Roman" w:cs="Times New Roman"/>
          <w:b/>
          <w:color w:val="000000" w:themeColor="text1"/>
          <w:sz w:val="20"/>
          <w:szCs w:val="20"/>
        </w:rPr>
        <w:t>Types of research Design Used</w:t>
      </w:r>
      <w:r w:rsidR="00C91603" w:rsidRPr="000004A8">
        <w:rPr>
          <w:rFonts w:ascii="Times New Roman" w:eastAsia="Times New Roman" w:hAnsi="Times New Roman" w:cs="Times New Roman"/>
          <w:b/>
          <w:color w:val="000000" w:themeColor="text1"/>
          <w:sz w:val="20"/>
          <w:szCs w:val="20"/>
        </w:rPr>
        <w:t xml:space="preserve"> </w:t>
      </w:r>
    </w:p>
    <w:p w:rsidR="005857EE" w:rsidRPr="005857EE" w:rsidRDefault="005857EE" w:rsidP="005857EE"/>
    <w:p w:rsidR="00C91603" w:rsidRPr="000004A8"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research design outlines the overall plan for conducting the study, including the methods and procedures to be employed to achieve the research objectives. In this study on regulatory compliance in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the research design encompasses a mixed-methods approach, integrating both qualitative and quantitative techniques to gather comprehensive insights into the compliance challenges faced by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providers like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w:t>
      </w:r>
    </w:p>
    <w:p w:rsidR="00C91603" w:rsidRPr="000004A8" w:rsidRDefault="00C91603" w:rsidP="00C91603">
      <w:pPr>
        <w:spacing w:after="310" w:line="360" w:lineRule="auto"/>
        <w:ind w:left="-5" w:right="85"/>
        <w:rPr>
          <w:rFonts w:ascii="Times New Roman" w:hAnsi="Times New Roman" w:cs="Times New Roman"/>
          <w:sz w:val="20"/>
          <w:szCs w:val="20"/>
        </w:rPr>
      </w:pPr>
      <w:r w:rsidRPr="000004A8">
        <w:rPr>
          <w:rFonts w:ascii="Times New Roman" w:eastAsia="Times New Roman" w:hAnsi="Times New Roman" w:cs="Times New Roman"/>
          <w:b/>
          <w:sz w:val="20"/>
          <w:szCs w:val="20"/>
        </w:rPr>
        <w:t>Qualitative Component:</w:t>
      </w:r>
      <w:r w:rsidRPr="000004A8">
        <w:rPr>
          <w:rFonts w:ascii="Times New Roman" w:hAnsi="Times New Roman" w:cs="Times New Roman"/>
          <w:sz w:val="20"/>
          <w:szCs w:val="20"/>
        </w:rPr>
        <w:t xml:space="preserve"> </w:t>
      </w:r>
    </w:p>
    <w:p w:rsidR="00C91603"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qualitative component involves conducting in-depth interviews with key stakeholders, including regulatory authorities, industry experts, and representatives from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These interviews will provide rich insights into the intricacies of regulatory compliance in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including the challenges encountered, strategies employed, and best practices iden</w:t>
      </w:r>
      <w:r w:rsidR="00532A66" w:rsidRPr="000004A8">
        <w:rPr>
          <w:rFonts w:ascii="Times New Roman" w:hAnsi="Times New Roman" w:cs="Times New Roman"/>
          <w:sz w:val="20"/>
          <w:szCs w:val="20"/>
        </w:rPr>
        <w:t xml:space="preserve">tified. The qualitative data </w:t>
      </w:r>
      <w:r w:rsidR="004A4367" w:rsidRPr="000004A8">
        <w:rPr>
          <w:rFonts w:ascii="Times New Roman" w:hAnsi="Times New Roman" w:cs="Times New Roman"/>
          <w:sz w:val="20"/>
          <w:szCs w:val="20"/>
        </w:rPr>
        <w:t>Research Marketing</w:t>
      </w:r>
      <w:r w:rsidRPr="000004A8">
        <w:rPr>
          <w:rFonts w:ascii="Times New Roman" w:hAnsi="Times New Roman" w:cs="Times New Roman"/>
          <w:sz w:val="20"/>
          <w:szCs w:val="20"/>
        </w:rPr>
        <w:t xml:space="preserve"> from these interviews will be </w:t>
      </w:r>
      <w:r w:rsidR="00532A66" w:rsidRPr="000004A8">
        <w:rPr>
          <w:rFonts w:ascii="Times New Roman" w:hAnsi="Times New Roman" w:cs="Times New Roman"/>
          <w:sz w:val="20"/>
          <w:szCs w:val="20"/>
        </w:rPr>
        <w:t>analysed</w:t>
      </w:r>
      <w:r w:rsidRPr="000004A8">
        <w:rPr>
          <w:rFonts w:ascii="Times New Roman" w:hAnsi="Times New Roman" w:cs="Times New Roman"/>
          <w:sz w:val="20"/>
          <w:szCs w:val="20"/>
        </w:rPr>
        <w:t xml:space="preserve"> thematically to identify recurring patterns, themes, and insights. </w:t>
      </w:r>
    </w:p>
    <w:p w:rsidR="005857EE" w:rsidRPr="000004A8" w:rsidRDefault="005857EE" w:rsidP="00C91603">
      <w:pPr>
        <w:spacing w:line="360" w:lineRule="auto"/>
        <w:ind w:left="-5" w:right="89"/>
        <w:rPr>
          <w:rFonts w:ascii="Times New Roman" w:hAnsi="Times New Roman" w:cs="Times New Roman"/>
          <w:sz w:val="20"/>
          <w:szCs w:val="20"/>
        </w:rPr>
      </w:pPr>
    </w:p>
    <w:p w:rsidR="00C91603" w:rsidRPr="000004A8" w:rsidRDefault="00C91603" w:rsidP="00C91603">
      <w:pPr>
        <w:spacing w:after="310" w:line="360" w:lineRule="auto"/>
        <w:ind w:left="-5" w:right="85"/>
        <w:rPr>
          <w:rFonts w:ascii="Times New Roman" w:hAnsi="Times New Roman" w:cs="Times New Roman"/>
          <w:sz w:val="20"/>
          <w:szCs w:val="20"/>
        </w:rPr>
      </w:pPr>
      <w:r w:rsidRPr="000004A8">
        <w:rPr>
          <w:rFonts w:ascii="Times New Roman" w:eastAsia="Times New Roman" w:hAnsi="Times New Roman" w:cs="Times New Roman"/>
          <w:b/>
          <w:sz w:val="20"/>
          <w:szCs w:val="20"/>
        </w:rPr>
        <w:lastRenderedPageBreak/>
        <w:t>Quantitative Component:</w:t>
      </w:r>
      <w:r w:rsidRPr="000004A8">
        <w:rPr>
          <w:rFonts w:ascii="Times New Roman" w:hAnsi="Times New Roman" w:cs="Times New Roman"/>
          <w:sz w:val="20"/>
          <w:szCs w:val="20"/>
        </w:rPr>
        <w:t xml:space="preserve"> </w:t>
      </w:r>
    </w:p>
    <w:p w:rsidR="002F6B09" w:rsidRPr="000004A8" w:rsidRDefault="00C91603" w:rsidP="002F6B09">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quantitative component involves administering surveys to a sample of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users and industry professionals to gather quantitative data on compliance perceptions, attitudes, and </w:t>
      </w:r>
      <w:r w:rsidR="00532A66" w:rsidRPr="000004A8">
        <w:rPr>
          <w:rFonts w:ascii="Times New Roman" w:hAnsi="Times New Roman" w:cs="Times New Roman"/>
          <w:sz w:val="20"/>
          <w:szCs w:val="20"/>
        </w:rPr>
        <w:t>behaviour</w:t>
      </w:r>
      <w:r w:rsidRPr="000004A8">
        <w:rPr>
          <w:rFonts w:ascii="Times New Roman" w:hAnsi="Times New Roman" w:cs="Times New Roman"/>
          <w:sz w:val="20"/>
          <w:szCs w:val="20"/>
        </w:rPr>
        <w:t>s. The surveys will include structured questions designed to assess various aspects of regulatory compliance, such as data protection, anti-money laundering (</w:t>
      </w:r>
      <w:r w:rsidR="00011BB0" w:rsidRPr="000004A8">
        <w:rPr>
          <w:rFonts w:ascii="Times New Roman" w:hAnsi="Times New Roman" w:cs="Times New Roman"/>
          <w:sz w:val="20"/>
          <w:szCs w:val="20"/>
        </w:rPr>
        <w:t>RESEARCH</w:t>
      </w:r>
      <w:r w:rsidRPr="000004A8">
        <w:rPr>
          <w:rFonts w:ascii="Times New Roman" w:hAnsi="Times New Roman" w:cs="Times New Roman"/>
          <w:sz w:val="20"/>
          <w:szCs w:val="20"/>
        </w:rPr>
        <w:t xml:space="preserve">) regulations, consumer protection, and cybersecurity. The quantitative data collected from these surveys will be </w:t>
      </w:r>
      <w:r w:rsidR="00532A66" w:rsidRPr="000004A8">
        <w:rPr>
          <w:rFonts w:ascii="Times New Roman" w:hAnsi="Times New Roman" w:cs="Times New Roman"/>
          <w:sz w:val="20"/>
          <w:szCs w:val="20"/>
        </w:rPr>
        <w:t>analysed</w:t>
      </w:r>
      <w:r w:rsidRPr="000004A8">
        <w:rPr>
          <w:rFonts w:ascii="Times New Roman" w:hAnsi="Times New Roman" w:cs="Times New Roman"/>
          <w:sz w:val="20"/>
          <w:szCs w:val="20"/>
        </w:rPr>
        <w:t xml:space="preserve"> using statistical techniques to identify trends, correlations, and associations between variables. </w:t>
      </w:r>
    </w:p>
    <w:p w:rsidR="002F6B09" w:rsidRPr="000004A8" w:rsidRDefault="002F6B09" w:rsidP="002F6B09">
      <w:pPr>
        <w:spacing w:line="360" w:lineRule="auto"/>
        <w:ind w:left="-5" w:right="89"/>
        <w:rPr>
          <w:rFonts w:ascii="Times New Roman" w:hAnsi="Times New Roman" w:cs="Times New Roman"/>
          <w:sz w:val="20"/>
          <w:szCs w:val="20"/>
        </w:rPr>
      </w:pPr>
    </w:p>
    <w:p w:rsidR="00C91603" w:rsidRPr="000004A8" w:rsidRDefault="002F6B09" w:rsidP="00772DDD">
      <w:pPr>
        <w:pStyle w:val="Heading3"/>
        <w:numPr>
          <w:ilvl w:val="1"/>
          <w:numId w:val="22"/>
        </w:numPr>
        <w:spacing w:line="360" w:lineRule="auto"/>
        <w:ind w:right="85"/>
        <w:rPr>
          <w:rFonts w:ascii="Times New Roman" w:eastAsia="Times New Roman" w:hAnsi="Times New Roman" w:cs="Times New Roman"/>
          <w:b/>
          <w:color w:val="000000" w:themeColor="text1"/>
          <w:sz w:val="20"/>
          <w:szCs w:val="20"/>
        </w:rPr>
      </w:pPr>
      <w:r w:rsidRPr="000004A8">
        <w:rPr>
          <w:rFonts w:ascii="Times New Roman" w:hAnsi="Times New Roman" w:cs="Times New Roman"/>
          <w:b/>
          <w:color w:val="000000" w:themeColor="text1"/>
          <w:sz w:val="20"/>
          <w:szCs w:val="20"/>
        </w:rPr>
        <w:t>Data Collection Method and Forms</w:t>
      </w:r>
      <w:r w:rsidR="00C91603" w:rsidRPr="000004A8">
        <w:rPr>
          <w:rFonts w:ascii="Times New Roman" w:eastAsia="Times New Roman" w:hAnsi="Times New Roman" w:cs="Times New Roman"/>
          <w:b/>
          <w:color w:val="000000" w:themeColor="text1"/>
          <w:sz w:val="20"/>
          <w:szCs w:val="20"/>
        </w:rPr>
        <w:t xml:space="preserve"> </w:t>
      </w:r>
    </w:p>
    <w:p w:rsidR="002F6B09" w:rsidRPr="000004A8" w:rsidRDefault="002F6B09" w:rsidP="002F6B09">
      <w:pPr>
        <w:rPr>
          <w:sz w:val="20"/>
          <w:szCs w:val="20"/>
        </w:rPr>
      </w:pPr>
    </w:p>
    <w:p w:rsidR="00C91603" w:rsidRPr="000004A8"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data collection methods employed in this study include interviews, surveys, and document analysis. </w:t>
      </w:r>
    </w:p>
    <w:p w:rsidR="005857EE" w:rsidRDefault="00C91603" w:rsidP="00C91603">
      <w:pPr>
        <w:spacing w:line="360" w:lineRule="auto"/>
        <w:ind w:left="-5" w:right="89"/>
        <w:rPr>
          <w:rFonts w:ascii="Times New Roman" w:hAnsi="Times New Roman" w:cs="Times New Roman"/>
          <w:sz w:val="20"/>
          <w:szCs w:val="20"/>
        </w:rPr>
      </w:pPr>
      <w:r w:rsidRPr="000004A8">
        <w:rPr>
          <w:rFonts w:ascii="Times New Roman" w:eastAsia="Times New Roman" w:hAnsi="Times New Roman" w:cs="Times New Roman"/>
          <w:b/>
          <w:sz w:val="20"/>
          <w:szCs w:val="20"/>
        </w:rPr>
        <w:t>Interviews:</w:t>
      </w:r>
      <w:r w:rsidRPr="000004A8">
        <w:rPr>
          <w:rFonts w:ascii="Times New Roman" w:hAnsi="Times New Roman" w:cs="Times New Roman"/>
          <w:sz w:val="20"/>
          <w:szCs w:val="20"/>
        </w:rPr>
        <w:t xml:space="preserve"> </w:t>
      </w:r>
    </w:p>
    <w:p w:rsidR="00C91603" w:rsidRPr="000004A8"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In-depth interviews will be conducted with key stakeholders, including regulatory authorities, industry experts, and representatives from </w:t>
      </w:r>
      <w:r w:rsidR="007A43BE" w:rsidRPr="000004A8">
        <w:rPr>
          <w:rFonts w:ascii="Times New Roman" w:hAnsi="Times New Roman" w:cs="Times New Roman"/>
          <w:sz w:val="20"/>
          <w:szCs w:val="20"/>
        </w:rPr>
        <w:t>Consumer Behaviour</w:t>
      </w:r>
      <w:r w:rsidRPr="000004A8">
        <w:rPr>
          <w:rFonts w:ascii="Times New Roman" w:hAnsi="Times New Roman" w:cs="Times New Roman"/>
          <w:sz w:val="20"/>
          <w:szCs w:val="20"/>
        </w:rPr>
        <w:t xml:space="preserve">. These interviews will be semi-structured, allowing for flexibility in exploring relevant topics while ensuring consistency across interviews. Interviews will be conducted either in person, over the phone, or via video conferencing, depending on the preferences and </w:t>
      </w:r>
      <w:r w:rsidR="00532A66" w:rsidRPr="000004A8">
        <w:rPr>
          <w:rFonts w:ascii="Times New Roman" w:hAnsi="Times New Roman" w:cs="Times New Roman"/>
          <w:sz w:val="20"/>
          <w:szCs w:val="20"/>
        </w:rPr>
        <w:t>research</w:t>
      </w:r>
      <w:r w:rsidR="004A4367" w:rsidRPr="000004A8">
        <w:rPr>
          <w:rFonts w:ascii="Times New Roman" w:hAnsi="Times New Roman" w:cs="Times New Roman"/>
          <w:sz w:val="20"/>
          <w:szCs w:val="20"/>
        </w:rPr>
        <w:t xml:space="preserve"> </w:t>
      </w:r>
      <w:r w:rsidR="00532A66" w:rsidRPr="000004A8">
        <w:rPr>
          <w:rFonts w:ascii="Times New Roman" w:hAnsi="Times New Roman" w:cs="Times New Roman"/>
          <w:sz w:val="20"/>
          <w:szCs w:val="20"/>
        </w:rPr>
        <w:t>Marketing lability</w:t>
      </w:r>
      <w:r w:rsidRPr="000004A8">
        <w:rPr>
          <w:rFonts w:ascii="Times New Roman" w:hAnsi="Times New Roman" w:cs="Times New Roman"/>
          <w:sz w:val="20"/>
          <w:szCs w:val="20"/>
        </w:rPr>
        <w:t xml:space="preserve"> of partic</w:t>
      </w:r>
      <w:r w:rsidR="00532A66" w:rsidRPr="000004A8">
        <w:rPr>
          <w:rFonts w:ascii="Times New Roman" w:hAnsi="Times New Roman" w:cs="Times New Roman"/>
          <w:sz w:val="20"/>
          <w:szCs w:val="20"/>
        </w:rPr>
        <w:t xml:space="preserve">ipants. Audio recordings and </w:t>
      </w:r>
      <w:r w:rsidR="004A4367" w:rsidRPr="000004A8">
        <w:rPr>
          <w:rFonts w:ascii="Times New Roman" w:hAnsi="Times New Roman" w:cs="Times New Roman"/>
          <w:sz w:val="20"/>
          <w:szCs w:val="20"/>
        </w:rPr>
        <w:t xml:space="preserve">Research </w:t>
      </w:r>
      <w:r w:rsidR="00532A66" w:rsidRPr="000004A8">
        <w:rPr>
          <w:rFonts w:ascii="Times New Roman" w:hAnsi="Times New Roman" w:cs="Times New Roman"/>
          <w:sz w:val="20"/>
          <w:szCs w:val="20"/>
        </w:rPr>
        <w:t>Marketing led</w:t>
      </w:r>
      <w:r w:rsidRPr="000004A8">
        <w:rPr>
          <w:rFonts w:ascii="Times New Roman" w:hAnsi="Times New Roman" w:cs="Times New Roman"/>
          <w:sz w:val="20"/>
          <w:szCs w:val="20"/>
        </w:rPr>
        <w:t xml:space="preserve"> notes will be taken during the interviews to capture the richness of the data. </w:t>
      </w:r>
    </w:p>
    <w:p w:rsidR="005857EE" w:rsidRDefault="00C91603" w:rsidP="00C91603">
      <w:pPr>
        <w:spacing w:line="360" w:lineRule="auto"/>
        <w:ind w:left="-5" w:right="89"/>
        <w:rPr>
          <w:rFonts w:ascii="Times New Roman" w:hAnsi="Times New Roman" w:cs="Times New Roman"/>
          <w:sz w:val="20"/>
          <w:szCs w:val="20"/>
        </w:rPr>
      </w:pPr>
      <w:r w:rsidRPr="000004A8">
        <w:rPr>
          <w:rFonts w:ascii="Times New Roman" w:eastAsia="Times New Roman" w:hAnsi="Times New Roman" w:cs="Times New Roman"/>
          <w:b/>
          <w:sz w:val="20"/>
          <w:szCs w:val="20"/>
        </w:rPr>
        <w:t>Surveys:</w:t>
      </w:r>
      <w:r w:rsidRPr="000004A8">
        <w:rPr>
          <w:rFonts w:ascii="Times New Roman" w:hAnsi="Times New Roman" w:cs="Times New Roman"/>
          <w:sz w:val="20"/>
          <w:szCs w:val="20"/>
        </w:rPr>
        <w:t xml:space="preserve"> </w:t>
      </w:r>
    </w:p>
    <w:p w:rsidR="00C91603" w:rsidRPr="000004A8"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Surveys will be administered to two distinct groups: digital </w:t>
      </w:r>
      <w:r w:rsidR="00011BB0"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users and industry professionals. The surveys will be distributed electronically through online survey platforms or </w:t>
      </w:r>
      <w:r w:rsidR="00532A66" w:rsidRPr="000004A8">
        <w:rPr>
          <w:rFonts w:ascii="Times New Roman" w:hAnsi="Times New Roman" w:cs="Times New Roman"/>
          <w:sz w:val="20"/>
          <w:szCs w:val="20"/>
        </w:rPr>
        <w:t>research</w:t>
      </w:r>
      <w:r w:rsidR="004A4367" w:rsidRPr="000004A8">
        <w:rPr>
          <w:rFonts w:ascii="Times New Roman" w:hAnsi="Times New Roman" w:cs="Times New Roman"/>
          <w:sz w:val="20"/>
          <w:szCs w:val="20"/>
        </w:rPr>
        <w:t xml:space="preserve"> </w:t>
      </w:r>
      <w:r w:rsidR="00532A66" w:rsidRPr="000004A8">
        <w:rPr>
          <w:rFonts w:ascii="Times New Roman" w:hAnsi="Times New Roman" w:cs="Times New Roman"/>
          <w:sz w:val="20"/>
          <w:szCs w:val="20"/>
        </w:rPr>
        <w:t>Marketing</w:t>
      </w:r>
      <w:r w:rsidRPr="000004A8">
        <w:rPr>
          <w:rFonts w:ascii="Times New Roman" w:hAnsi="Times New Roman" w:cs="Times New Roman"/>
          <w:sz w:val="20"/>
          <w:szCs w:val="20"/>
        </w:rPr>
        <w:t xml:space="preserve">, allowing participants to respond at their convenience. The surveys will include closed-ended questions with options for multiple-choice responses, Likert scales, and demographic information. The surveys will be designed to gather quantitative data on compliance perceptions, attitudes, and </w:t>
      </w:r>
      <w:r w:rsidR="00532A66"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s related to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and regulatory compliance. </w:t>
      </w:r>
    </w:p>
    <w:p w:rsidR="005857EE" w:rsidRDefault="00C91603" w:rsidP="00C91603">
      <w:pPr>
        <w:spacing w:line="360" w:lineRule="auto"/>
        <w:ind w:left="-5" w:right="89"/>
        <w:rPr>
          <w:rFonts w:ascii="Times New Roman" w:hAnsi="Times New Roman" w:cs="Times New Roman"/>
          <w:sz w:val="20"/>
          <w:szCs w:val="20"/>
        </w:rPr>
      </w:pPr>
      <w:r w:rsidRPr="000004A8">
        <w:rPr>
          <w:rFonts w:ascii="Times New Roman" w:eastAsia="Times New Roman" w:hAnsi="Times New Roman" w:cs="Times New Roman"/>
          <w:b/>
          <w:sz w:val="20"/>
          <w:szCs w:val="20"/>
        </w:rPr>
        <w:t>Document Analysis:</w:t>
      </w:r>
      <w:r w:rsidRPr="000004A8">
        <w:rPr>
          <w:rFonts w:ascii="Times New Roman" w:hAnsi="Times New Roman" w:cs="Times New Roman"/>
          <w:sz w:val="20"/>
          <w:szCs w:val="20"/>
        </w:rPr>
        <w:t xml:space="preserve"> </w:t>
      </w:r>
    </w:p>
    <w:p w:rsidR="00C91603" w:rsidRPr="000004A8" w:rsidRDefault="00C91603" w:rsidP="00C91603">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Document analysis will involve reviewing relevant literature, regulatory documents, industry reports, and company disclosures related to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and regulatory compliance. This will provide contextual background information and insights into regulatory frameworks, compliance challenges, and industry trends. Document analysis will complement the qualitative and quantitative data collected </w:t>
      </w:r>
      <w:r w:rsidRPr="000004A8">
        <w:rPr>
          <w:rFonts w:ascii="Times New Roman" w:hAnsi="Times New Roman" w:cs="Times New Roman"/>
          <w:sz w:val="20"/>
          <w:szCs w:val="20"/>
        </w:rPr>
        <w:lastRenderedPageBreak/>
        <w:t xml:space="preserve">through interviews and surveys, enriching the overall analysis of regulatory compliance in digital </w:t>
      </w:r>
      <w:r w:rsidR="00532A66" w:rsidRPr="000004A8">
        <w:rPr>
          <w:rFonts w:ascii="Times New Roman" w:hAnsi="Times New Roman" w:cs="Times New Roman"/>
          <w:sz w:val="20"/>
          <w:szCs w:val="20"/>
        </w:rPr>
        <w:t>Marketing’s</w:t>
      </w:r>
      <w:r w:rsidRPr="000004A8">
        <w:rPr>
          <w:rFonts w:ascii="Times New Roman" w:hAnsi="Times New Roman" w:cs="Times New Roman"/>
          <w:sz w:val="20"/>
          <w:szCs w:val="20"/>
        </w:rPr>
        <w:t xml:space="preserve">. </w:t>
      </w:r>
    </w:p>
    <w:p w:rsidR="002F6B09" w:rsidRPr="000004A8" w:rsidRDefault="002F6B09" w:rsidP="002F6B09">
      <w:pPr>
        <w:pStyle w:val="Heading3"/>
        <w:spacing w:line="360" w:lineRule="auto"/>
        <w:ind w:right="85"/>
        <w:rPr>
          <w:rFonts w:ascii="Times New Roman" w:eastAsiaTheme="minorEastAsia" w:hAnsi="Times New Roman" w:cs="Times New Roman"/>
          <w:color w:val="auto"/>
          <w:sz w:val="20"/>
          <w:szCs w:val="20"/>
        </w:rPr>
      </w:pPr>
    </w:p>
    <w:p w:rsidR="00F4657C" w:rsidRPr="000004A8" w:rsidRDefault="00F4657C" w:rsidP="00F4657C">
      <w:pPr>
        <w:rPr>
          <w:sz w:val="20"/>
          <w:szCs w:val="20"/>
        </w:rPr>
      </w:pPr>
    </w:p>
    <w:p w:rsidR="00C91603" w:rsidRPr="000004A8" w:rsidRDefault="006C53C4" w:rsidP="00772DDD">
      <w:pPr>
        <w:pStyle w:val="Heading3"/>
        <w:numPr>
          <w:ilvl w:val="1"/>
          <w:numId w:val="22"/>
        </w:numPr>
        <w:spacing w:line="360" w:lineRule="auto"/>
        <w:ind w:right="85"/>
        <w:rPr>
          <w:rFonts w:ascii="Times New Roman" w:hAnsi="Times New Roman" w:cs="Times New Roman"/>
          <w:b/>
          <w:color w:val="000000" w:themeColor="text1"/>
          <w:sz w:val="20"/>
          <w:szCs w:val="20"/>
        </w:rPr>
      </w:pPr>
      <w:r w:rsidRPr="000004A8">
        <w:rPr>
          <w:rFonts w:ascii="Times New Roman" w:hAnsi="Times New Roman" w:cs="Times New Roman"/>
          <w:b/>
          <w:color w:val="000000" w:themeColor="text1"/>
          <w:sz w:val="20"/>
          <w:szCs w:val="20"/>
        </w:rPr>
        <w:t>SAMPLING</w:t>
      </w:r>
      <w:r w:rsidR="002F6B09" w:rsidRPr="000004A8">
        <w:rPr>
          <w:rFonts w:ascii="Times New Roman" w:hAnsi="Times New Roman" w:cs="Times New Roman"/>
          <w:b/>
          <w:color w:val="000000" w:themeColor="text1"/>
          <w:sz w:val="20"/>
          <w:szCs w:val="20"/>
        </w:rPr>
        <w:t xml:space="preserve"> DESIGN AND</w:t>
      </w:r>
      <w:r w:rsidR="00C91603" w:rsidRPr="000004A8">
        <w:rPr>
          <w:rFonts w:ascii="Times New Roman" w:hAnsi="Times New Roman" w:cs="Times New Roman"/>
          <w:b/>
          <w:color w:val="000000" w:themeColor="text1"/>
          <w:sz w:val="20"/>
          <w:szCs w:val="20"/>
        </w:rPr>
        <w:t xml:space="preserve"> </w:t>
      </w:r>
      <w:r w:rsidR="002F6B09" w:rsidRPr="000004A8">
        <w:rPr>
          <w:rFonts w:ascii="Times New Roman" w:hAnsi="Times New Roman" w:cs="Times New Roman"/>
          <w:b/>
          <w:color w:val="000000" w:themeColor="text1"/>
          <w:sz w:val="20"/>
          <w:szCs w:val="20"/>
        </w:rPr>
        <w:t>PLAN</w:t>
      </w:r>
    </w:p>
    <w:p w:rsidR="002F6B09" w:rsidRPr="000004A8" w:rsidRDefault="002F6B09" w:rsidP="00C91603">
      <w:pPr>
        <w:spacing w:line="360" w:lineRule="auto"/>
        <w:ind w:left="-5" w:right="89"/>
        <w:rPr>
          <w:rFonts w:ascii="Times New Roman" w:hAnsi="Times New Roman" w:cs="Times New Roman"/>
          <w:sz w:val="20"/>
          <w:szCs w:val="20"/>
        </w:rPr>
      </w:pPr>
    </w:p>
    <w:p w:rsidR="00C71D11" w:rsidRPr="000004A8" w:rsidRDefault="00F4657C" w:rsidP="00F4657C">
      <w:pPr>
        <w:spacing w:line="360" w:lineRule="auto"/>
        <w:ind w:left="-5" w:right="89"/>
        <w:rPr>
          <w:rFonts w:ascii="Times New Roman" w:hAnsi="Times New Roman" w:cs="Times New Roman"/>
          <w:b/>
          <w:sz w:val="20"/>
          <w:szCs w:val="20"/>
        </w:rPr>
      </w:pPr>
      <w:r w:rsidRPr="000004A8">
        <w:rPr>
          <w:rFonts w:ascii="Times New Roman" w:hAnsi="Times New Roman" w:cs="Times New Roman"/>
          <w:b/>
          <w:sz w:val="20"/>
          <w:szCs w:val="20"/>
        </w:rPr>
        <w:t>1. Target Population:</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The target population for this research on understanding consumer </w:t>
      </w:r>
      <w:r w:rsidR="00532A66" w:rsidRPr="000004A8">
        <w:rPr>
          <w:rFonts w:ascii="Times New Roman" w:hAnsi="Times New Roman" w:cs="Times New Roman"/>
          <w:sz w:val="20"/>
          <w:szCs w:val="20"/>
        </w:rPr>
        <w:t>behaviour</w:t>
      </w:r>
      <w:r w:rsidRPr="000004A8">
        <w:rPr>
          <w:rFonts w:ascii="Times New Roman" w:hAnsi="Times New Roman" w:cs="Times New Roman"/>
          <w:sz w:val="20"/>
          <w:szCs w:val="20"/>
        </w:rPr>
        <w:t xml:space="preserve"> encompasses individuals who engage in purchasing goods or services within the specified market segment. This may include </w:t>
      </w:r>
      <w:r w:rsidR="00740CB6" w:rsidRPr="000004A8">
        <w:rPr>
          <w:rFonts w:ascii="Times New Roman" w:hAnsi="Times New Roman" w:cs="Times New Roman"/>
          <w:sz w:val="20"/>
          <w:szCs w:val="20"/>
        </w:rPr>
        <w:t>consumer</w:t>
      </w:r>
      <w:r w:rsidRPr="000004A8">
        <w:rPr>
          <w:rFonts w:ascii="Times New Roman" w:hAnsi="Times New Roman" w:cs="Times New Roman"/>
          <w:sz w:val="20"/>
          <w:szCs w:val="20"/>
        </w:rPr>
        <w:t xml:space="preserve"> of various demographics, such as age, gender, income level, and geographical location.</w:t>
      </w:r>
    </w:p>
    <w:p w:rsidR="00C71D11" w:rsidRPr="000004A8" w:rsidRDefault="00C71D11" w:rsidP="00C71D11">
      <w:pPr>
        <w:spacing w:line="360" w:lineRule="auto"/>
        <w:ind w:left="-5" w:right="89"/>
        <w:rPr>
          <w:rFonts w:ascii="Times New Roman" w:hAnsi="Times New Roman" w:cs="Times New Roman"/>
          <w:sz w:val="20"/>
          <w:szCs w:val="20"/>
        </w:rPr>
      </w:pPr>
    </w:p>
    <w:p w:rsidR="005857EE" w:rsidRPr="000004A8" w:rsidRDefault="00F4657C" w:rsidP="005857EE">
      <w:pPr>
        <w:spacing w:line="360" w:lineRule="auto"/>
        <w:ind w:left="-5" w:right="89"/>
        <w:rPr>
          <w:rFonts w:ascii="Times New Roman" w:hAnsi="Times New Roman" w:cs="Times New Roman"/>
          <w:b/>
          <w:sz w:val="20"/>
          <w:szCs w:val="20"/>
        </w:rPr>
      </w:pPr>
      <w:r w:rsidRPr="000004A8">
        <w:rPr>
          <w:rFonts w:ascii="Times New Roman" w:hAnsi="Times New Roman" w:cs="Times New Roman"/>
          <w:b/>
          <w:sz w:val="20"/>
          <w:szCs w:val="20"/>
        </w:rPr>
        <w:t>2. Sampling Frame:</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The sampling frame consists of a list of potential participants from which the sample will be drawn. In this case, the sampling frame includes individuals who have access to the internet and can participate in an online survey. Various sources, such as consumer databases, social media platforms, and online panels, may be used to construct the sampling frame.</w:t>
      </w:r>
    </w:p>
    <w:p w:rsidR="00C71D11" w:rsidRPr="000004A8" w:rsidRDefault="00C71D11" w:rsidP="00F4657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For example, if 1,000 individuals are contacted to participate in the survey and 500 respond, </w:t>
      </w:r>
      <w:r w:rsidR="00F4657C" w:rsidRPr="000004A8">
        <w:rPr>
          <w:rFonts w:ascii="Times New Roman" w:hAnsi="Times New Roman" w:cs="Times New Roman"/>
          <w:sz w:val="20"/>
          <w:szCs w:val="20"/>
        </w:rPr>
        <w:t>the response rate would be 50%.</w:t>
      </w:r>
    </w:p>
    <w:p w:rsidR="00C71D11" w:rsidRPr="000004A8" w:rsidRDefault="00F4657C" w:rsidP="00F4657C">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Example Data:</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Target Population: Adults aged 18-65 in urban areas</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xml:space="preserve">- Sampling Frame: Online panel of registered </w:t>
      </w:r>
      <w:r w:rsidR="00740CB6" w:rsidRPr="000004A8">
        <w:rPr>
          <w:rFonts w:ascii="Times New Roman" w:hAnsi="Times New Roman" w:cs="Times New Roman"/>
          <w:sz w:val="20"/>
          <w:szCs w:val="20"/>
        </w:rPr>
        <w:t>consumer</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Sample Units: Individual respondents completing the survey</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Method for Selecting Sample Units: Combination of convenience and stratified sampling</w:t>
      </w:r>
    </w:p>
    <w:p w:rsidR="00C71D11" w:rsidRPr="000004A8" w:rsidRDefault="00C71D11"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Sample Size: 500 respondents</w:t>
      </w:r>
    </w:p>
    <w:p w:rsidR="00C71D11" w:rsidRDefault="006C53C4" w:rsidP="00C71D11">
      <w:pPr>
        <w:spacing w:line="360" w:lineRule="auto"/>
        <w:ind w:left="-5" w:right="89"/>
        <w:rPr>
          <w:rFonts w:ascii="Times New Roman" w:hAnsi="Times New Roman" w:cs="Times New Roman"/>
          <w:sz w:val="20"/>
          <w:szCs w:val="20"/>
        </w:rPr>
      </w:pPr>
      <w:r w:rsidRPr="000004A8">
        <w:rPr>
          <w:rFonts w:ascii="Times New Roman" w:hAnsi="Times New Roman" w:cs="Times New Roman"/>
          <w:sz w:val="20"/>
          <w:szCs w:val="20"/>
        </w:rPr>
        <w:t>- Response Rate: 87</w:t>
      </w:r>
      <w:r w:rsidR="00C71D11" w:rsidRPr="000004A8">
        <w:rPr>
          <w:rFonts w:ascii="Times New Roman" w:hAnsi="Times New Roman" w:cs="Times New Roman"/>
          <w:sz w:val="20"/>
          <w:szCs w:val="20"/>
        </w:rPr>
        <w:t>%</w:t>
      </w:r>
    </w:p>
    <w:p w:rsidR="000004A8" w:rsidRPr="000004A8" w:rsidRDefault="000004A8" w:rsidP="00C71D11">
      <w:pPr>
        <w:spacing w:line="360" w:lineRule="auto"/>
        <w:ind w:left="-5" w:right="89"/>
        <w:rPr>
          <w:rFonts w:ascii="Times New Roman" w:hAnsi="Times New Roman" w:cs="Times New Roman"/>
          <w:sz w:val="20"/>
          <w:szCs w:val="20"/>
        </w:rPr>
      </w:pPr>
    </w:p>
    <w:p w:rsidR="005857EE" w:rsidRDefault="005857EE" w:rsidP="00F4657C">
      <w:pPr>
        <w:spacing w:after="292" w:line="259" w:lineRule="auto"/>
        <w:ind w:right="97"/>
        <w:rPr>
          <w:rFonts w:ascii="Times New Roman" w:hAnsi="Times New Roman" w:cs="Times New Roman"/>
          <w:b/>
          <w:color w:val="000000" w:themeColor="text1"/>
          <w:sz w:val="24"/>
          <w:szCs w:val="24"/>
        </w:rPr>
      </w:pPr>
    </w:p>
    <w:p w:rsidR="005857EE" w:rsidRDefault="005857EE" w:rsidP="00F4657C">
      <w:pPr>
        <w:spacing w:after="292" w:line="259" w:lineRule="auto"/>
        <w:ind w:right="97"/>
        <w:rPr>
          <w:rFonts w:ascii="Times New Roman" w:hAnsi="Times New Roman" w:cs="Times New Roman"/>
          <w:b/>
          <w:color w:val="000000" w:themeColor="text1"/>
          <w:sz w:val="24"/>
          <w:szCs w:val="24"/>
        </w:rPr>
      </w:pPr>
    </w:p>
    <w:p w:rsidR="00E200FF" w:rsidRPr="000004A8" w:rsidRDefault="00BD7EE2" w:rsidP="00F4657C">
      <w:pPr>
        <w:spacing w:after="292" w:line="259" w:lineRule="auto"/>
        <w:ind w:right="97"/>
        <w:rPr>
          <w:rFonts w:ascii="Times New Roman" w:hAnsi="Times New Roman" w:cs="Times New Roman"/>
          <w:b/>
          <w:color w:val="000000" w:themeColor="text1"/>
          <w:sz w:val="24"/>
          <w:szCs w:val="24"/>
        </w:rPr>
      </w:pPr>
      <w:r w:rsidRPr="000004A8">
        <w:rPr>
          <w:rFonts w:ascii="Times New Roman" w:hAnsi="Times New Roman" w:cs="Times New Roman"/>
          <w:b/>
          <w:color w:val="000000" w:themeColor="text1"/>
          <w:sz w:val="24"/>
          <w:szCs w:val="24"/>
        </w:rPr>
        <w:t xml:space="preserve">3. </w:t>
      </w:r>
      <w:r w:rsidR="00F4657C" w:rsidRPr="000004A8">
        <w:rPr>
          <w:rFonts w:ascii="Times New Roman" w:hAnsi="Times New Roman" w:cs="Times New Roman"/>
          <w:b/>
          <w:color w:val="000000" w:themeColor="text1"/>
          <w:sz w:val="24"/>
          <w:szCs w:val="24"/>
        </w:rPr>
        <w:t>MODELING AND ANALYSIS</w:t>
      </w:r>
    </w:p>
    <w:p w:rsidR="002F6B09" w:rsidRPr="002F6B09" w:rsidRDefault="002F6B09" w:rsidP="002F6B09">
      <w:pPr>
        <w:spacing w:after="292" w:line="259" w:lineRule="auto"/>
        <w:ind w:right="97"/>
        <w:rPr>
          <w:b/>
          <w:color w:val="000000" w:themeColor="text1"/>
          <w:sz w:val="28"/>
          <w:szCs w:val="28"/>
          <w:u w:val="single"/>
        </w:rPr>
      </w:pPr>
    </w:p>
    <w:p w:rsidR="004A4367" w:rsidRPr="005857EE" w:rsidRDefault="004A4367" w:rsidP="004A4367">
      <w:pPr>
        <w:jc w:val="both"/>
        <w:rPr>
          <w:rFonts w:ascii="Times New Roman" w:hAnsi="Times New Roman" w:cs="Times New Roman"/>
          <w:sz w:val="20"/>
          <w:szCs w:val="20"/>
        </w:rPr>
      </w:pPr>
      <w:r w:rsidRPr="005857EE">
        <w:rPr>
          <w:rFonts w:ascii="Times New Roman" w:hAnsi="Times New Roman" w:cs="Times New Roman"/>
          <w:b/>
          <w:bCs/>
          <w:sz w:val="20"/>
          <w:szCs w:val="20"/>
        </w:rPr>
        <w:t>Table 1: Demographic Characteristics of Participants</w:t>
      </w:r>
    </w:p>
    <w:tbl>
      <w:tblPr>
        <w:tblStyle w:val="LightShading1"/>
        <w:tblW w:w="6576" w:type="dxa"/>
        <w:tblLook w:val="04A0" w:firstRow="1" w:lastRow="0" w:firstColumn="1" w:lastColumn="0" w:noHBand="0" w:noVBand="1"/>
      </w:tblPr>
      <w:tblGrid>
        <w:gridCol w:w="3200"/>
        <w:gridCol w:w="1662"/>
        <w:gridCol w:w="1714"/>
      </w:tblGrid>
      <w:tr w:rsidR="004A4367" w:rsidRPr="005857EE" w:rsidTr="00001AD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b w:val="0"/>
                <w:bCs w:val="0"/>
                <w:sz w:val="20"/>
              </w:rPr>
            </w:pPr>
            <w:r w:rsidRPr="005857EE">
              <w:rPr>
                <w:rFonts w:ascii="Times New Roman" w:hAnsi="Times New Roman" w:cs="Times New Roman"/>
                <w:b w:val="0"/>
                <w:bCs w:val="0"/>
                <w:sz w:val="20"/>
              </w:rPr>
              <w:t>Demographic Variable</w:t>
            </w:r>
          </w:p>
        </w:tc>
        <w:tc>
          <w:tcPr>
            <w:tcW w:w="0" w:type="auto"/>
            <w:shd w:val="clear" w:color="auto" w:fill="auto"/>
            <w:hideMark/>
          </w:tcPr>
          <w:p w:rsidR="004A4367" w:rsidRPr="005857EE" w:rsidRDefault="004A4367" w:rsidP="004A43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5857EE">
              <w:rPr>
                <w:rFonts w:ascii="Times New Roman" w:hAnsi="Times New Roman" w:cs="Times New Roman"/>
                <w:b w:val="0"/>
                <w:bCs w:val="0"/>
                <w:sz w:val="20"/>
              </w:rPr>
              <w:t>Frequency</w:t>
            </w:r>
          </w:p>
        </w:tc>
        <w:tc>
          <w:tcPr>
            <w:tcW w:w="0" w:type="auto"/>
            <w:shd w:val="clear" w:color="auto" w:fill="auto"/>
            <w:hideMark/>
          </w:tcPr>
          <w:p w:rsidR="004A4367" w:rsidRPr="005857EE" w:rsidRDefault="004A4367" w:rsidP="004A43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5857EE">
              <w:rPr>
                <w:rFonts w:ascii="Times New Roman" w:hAnsi="Times New Roman" w:cs="Times New Roman"/>
                <w:b w:val="0"/>
                <w:bCs w:val="0"/>
                <w:sz w:val="20"/>
              </w:rPr>
              <w:t>Percentage</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Age Group</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18-25</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30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20%</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26-35</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45</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30%</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36-45</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35</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23.3%</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46-55</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25</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16.7%</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56 and above</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15</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10%</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Gender</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Male</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90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60%</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Female</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60</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40%</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Education Level</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High School</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20</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13.3%</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Bachelor's Degree</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70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46.7%</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Master's Degree</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40</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26.7%</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Doctorate</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13.3%</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Geographic Location</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Urban</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100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66.7%</w:t>
            </w:r>
          </w:p>
        </w:tc>
      </w:tr>
      <w:tr w:rsidR="004A4367" w:rsidRPr="005857EE"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Suburban</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40</w:t>
            </w:r>
          </w:p>
        </w:tc>
        <w:tc>
          <w:tcPr>
            <w:tcW w:w="0" w:type="auto"/>
            <w:shd w:val="clear" w:color="auto" w:fill="auto"/>
            <w:hideMark/>
          </w:tcPr>
          <w:p w:rsidR="004A4367" w:rsidRPr="005857EE"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26.7%</w:t>
            </w:r>
          </w:p>
        </w:tc>
      </w:tr>
      <w:tr w:rsidR="004A4367" w:rsidRPr="005857EE"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276" w:lineRule="auto"/>
              <w:jc w:val="both"/>
              <w:rPr>
                <w:rFonts w:ascii="Times New Roman" w:hAnsi="Times New Roman" w:cs="Times New Roman"/>
                <w:sz w:val="20"/>
              </w:rPr>
            </w:pPr>
            <w:r w:rsidRPr="005857EE">
              <w:rPr>
                <w:rFonts w:ascii="Times New Roman" w:hAnsi="Times New Roman" w:cs="Times New Roman"/>
                <w:sz w:val="20"/>
              </w:rPr>
              <w:t>Rural</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10</w:t>
            </w:r>
          </w:p>
        </w:tc>
        <w:tc>
          <w:tcPr>
            <w:tcW w:w="0" w:type="auto"/>
            <w:shd w:val="clear" w:color="auto" w:fill="auto"/>
            <w:hideMark/>
          </w:tcPr>
          <w:p w:rsidR="004A4367" w:rsidRPr="005857EE"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6.7%</w:t>
            </w:r>
          </w:p>
        </w:tc>
      </w:tr>
    </w:tbl>
    <w:p w:rsidR="004A4367" w:rsidRPr="005857EE" w:rsidRDefault="004A4367" w:rsidP="004A4367">
      <w:pPr>
        <w:spacing w:line="360" w:lineRule="auto"/>
        <w:jc w:val="both"/>
        <w:rPr>
          <w:rFonts w:ascii="Times New Roman" w:hAnsi="Times New Roman" w:cs="Times New Roman"/>
          <w:sz w:val="20"/>
          <w:szCs w:val="20"/>
        </w:rPr>
      </w:pPr>
    </w:p>
    <w:p w:rsidR="004A4367" w:rsidRPr="005857EE" w:rsidRDefault="004A4367" w:rsidP="004A4367">
      <w:pPr>
        <w:spacing w:line="360" w:lineRule="auto"/>
        <w:jc w:val="both"/>
        <w:rPr>
          <w:rFonts w:ascii="Times New Roman" w:hAnsi="Times New Roman" w:cs="Times New Roman"/>
          <w:sz w:val="20"/>
          <w:szCs w:val="20"/>
        </w:rPr>
      </w:pPr>
      <w:bookmarkStart w:id="0" w:name="_GoBack"/>
      <w:r w:rsidRPr="005857EE">
        <w:rPr>
          <w:rFonts w:ascii="Times New Roman" w:hAnsi="Times New Roman" w:cs="Times New Roman"/>
          <w:noProof/>
          <w:sz w:val="20"/>
          <w:szCs w:val="20"/>
          <w:lang w:val="en-US" w:eastAsia="en-US"/>
        </w:rPr>
        <w:lastRenderedPageBreak/>
        <w:drawing>
          <wp:inline distT="0" distB="0" distL="0" distR="0" wp14:anchorId="44D1F40B" wp14:editId="458C2ED9">
            <wp:extent cx="2819400" cy="2628900"/>
            <wp:effectExtent l="19050" t="0" r="0" b="0"/>
            <wp:docPr id="162" name="Picture 162" descr="C:\Users\PC\Downloads\Bard_Chart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PC\Downloads\Bard_Chart_Image.png"/>
                    <pic:cNvPicPr>
                      <a:picLocks noChangeAspect="1" noChangeArrowheads="1"/>
                    </pic:cNvPicPr>
                  </pic:nvPicPr>
                  <pic:blipFill>
                    <a:blip r:embed="rId8"/>
                    <a:srcRect/>
                    <a:stretch>
                      <a:fillRect/>
                    </a:stretch>
                  </pic:blipFill>
                  <pic:spPr bwMode="auto">
                    <a:xfrm>
                      <a:off x="0" y="0"/>
                      <a:ext cx="2822590" cy="2631874"/>
                    </a:xfrm>
                    <a:prstGeom prst="rect">
                      <a:avLst/>
                    </a:prstGeom>
                    <a:noFill/>
                    <a:ln w="9525">
                      <a:noFill/>
                      <a:miter lim="800000"/>
                      <a:headEnd/>
                      <a:tailEnd/>
                    </a:ln>
                  </pic:spPr>
                </pic:pic>
              </a:graphicData>
            </a:graphic>
          </wp:inline>
        </w:drawing>
      </w:r>
      <w:bookmarkEnd w:id="0"/>
      <w:r w:rsidRPr="005857EE">
        <w:rPr>
          <w:rFonts w:ascii="Times New Roman" w:hAnsi="Times New Roman" w:cs="Times New Roman"/>
          <w:sz w:val="20"/>
          <w:szCs w:val="20"/>
        </w:rPr>
        <w:t xml:space="preserve">  </w:t>
      </w:r>
      <w:r w:rsidRPr="005857EE">
        <w:rPr>
          <w:rFonts w:ascii="Times New Roman" w:hAnsi="Times New Roman" w:cs="Times New Roman"/>
          <w:noProof/>
          <w:sz w:val="20"/>
          <w:szCs w:val="20"/>
          <w:lang w:val="en-US" w:eastAsia="en-US"/>
        </w:rPr>
        <w:drawing>
          <wp:inline distT="0" distB="0" distL="0" distR="0" wp14:anchorId="2DEE2768" wp14:editId="246A7BD4">
            <wp:extent cx="2514600" cy="2638425"/>
            <wp:effectExtent l="19050" t="0" r="0" b="0"/>
            <wp:docPr id="163" name="Picture 163" descr="C:\Users\PC\Downloads\Bard_Chart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PC\Downloads\Bard_Chart_Image(1).png"/>
                    <pic:cNvPicPr>
                      <a:picLocks noChangeAspect="1" noChangeArrowheads="1"/>
                    </pic:cNvPicPr>
                  </pic:nvPicPr>
                  <pic:blipFill>
                    <a:blip r:embed="rId9"/>
                    <a:srcRect/>
                    <a:stretch>
                      <a:fillRect/>
                    </a:stretch>
                  </pic:blipFill>
                  <pic:spPr bwMode="auto">
                    <a:xfrm>
                      <a:off x="0" y="0"/>
                      <a:ext cx="2517445" cy="2641410"/>
                    </a:xfrm>
                    <a:prstGeom prst="rect">
                      <a:avLst/>
                    </a:prstGeom>
                    <a:noFill/>
                    <a:ln w="9525">
                      <a:noFill/>
                      <a:miter lim="800000"/>
                      <a:headEnd/>
                      <a:tailEnd/>
                    </a:ln>
                  </pic:spPr>
                </pic:pic>
              </a:graphicData>
            </a:graphic>
          </wp:inline>
        </w:drawing>
      </w:r>
    </w:p>
    <w:p w:rsidR="004A4367" w:rsidRPr="005857EE" w:rsidRDefault="004A4367" w:rsidP="004A4367">
      <w:pPr>
        <w:spacing w:line="360" w:lineRule="auto"/>
        <w:jc w:val="both"/>
        <w:rPr>
          <w:rFonts w:ascii="Times New Roman" w:hAnsi="Times New Roman" w:cs="Times New Roman"/>
          <w:sz w:val="20"/>
          <w:szCs w:val="20"/>
        </w:rPr>
      </w:pPr>
    </w:p>
    <w:p w:rsidR="004A4367" w:rsidRPr="005857EE" w:rsidRDefault="004A4367" w:rsidP="004A4367">
      <w:pPr>
        <w:spacing w:line="360" w:lineRule="auto"/>
        <w:jc w:val="both"/>
        <w:rPr>
          <w:rFonts w:ascii="Times New Roman" w:hAnsi="Times New Roman" w:cs="Times New Roman"/>
          <w:sz w:val="20"/>
          <w:szCs w:val="20"/>
        </w:rPr>
      </w:pPr>
      <w:r w:rsidRPr="005857EE">
        <w:rPr>
          <w:rFonts w:ascii="Times New Roman" w:hAnsi="Times New Roman" w:cs="Times New Roman"/>
          <w:noProof/>
          <w:sz w:val="20"/>
          <w:szCs w:val="20"/>
          <w:lang w:val="en-US" w:eastAsia="en-US"/>
        </w:rPr>
        <w:drawing>
          <wp:inline distT="0" distB="0" distL="0" distR="0" wp14:anchorId="241D2C97" wp14:editId="0E4455A8">
            <wp:extent cx="2268845" cy="1790700"/>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srcRect/>
                    <a:stretch>
                      <a:fillRect/>
                    </a:stretch>
                  </pic:blipFill>
                  <pic:spPr bwMode="auto">
                    <a:xfrm>
                      <a:off x="0" y="0"/>
                      <a:ext cx="2268845" cy="1790700"/>
                    </a:xfrm>
                    <a:prstGeom prst="rect">
                      <a:avLst/>
                    </a:prstGeom>
                    <a:noFill/>
                    <a:ln w="9525">
                      <a:noFill/>
                      <a:miter lim="800000"/>
                      <a:headEnd/>
                      <a:tailEnd/>
                    </a:ln>
                  </pic:spPr>
                </pic:pic>
              </a:graphicData>
            </a:graphic>
          </wp:inline>
        </w:drawing>
      </w:r>
      <w:r w:rsidRPr="005857EE">
        <w:rPr>
          <w:rFonts w:ascii="Times New Roman" w:hAnsi="Times New Roman" w:cs="Times New Roman"/>
          <w:sz w:val="20"/>
          <w:szCs w:val="20"/>
        </w:rPr>
        <w:t xml:space="preserve">  </w:t>
      </w:r>
      <w:r w:rsidRPr="005857EE">
        <w:rPr>
          <w:rFonts w:ascii="Times New Roman" w:hAnsi="Times New Roman" w:cs="Times New Roman"/>
          <w:noProof/>
          <w:sz w:val="20"/>
          <w:szCs w:val="20"/>
          <w:lang w:val="en-US" w:eastAsia="en-US"/>
        </w:rPr>
        <w:drawing>
          <wp:inline distT="0" distB="0" distL="0" distR="0" wp14:anchorId="6E96B55E" wp14:editId="26B8BEDA">
            <wp:extent cx="2383536" cy="1752600"/>
            <wp:effectExtent l="19050" t="0" r="0" b="0"/>
            <wp:docPr id="165" name="Picture 165" descr="C:\Users\PC\Downloads\Bard_Chart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PC\Downloads\Bard_Chart_Image(3).png"/>
                    <pic:cNvPicPr>
                      <a:picLocks noChangeAspect="1" noChangeArrowheads="1"/>
                    </pic:cNvPicPr>
                  </pic:nvPicPr>
                  <pic:blipFill>
                    <a:blip r:embed="rId11"/>
                    <a:srcRect/>
                    <a:stretch>
                      <a:fillRect/>
                    </a:stretch>
                  </pic:blipFill>
                  <pic:spPr bwMode="auto">
                    <a:xfrm>
                      <a:off x="0" y="0"/>
                      <a:ext cx="2386233" cy="1754583"/>
                    </a:xfrm>
                    <a:prstGeom prst="rect">
                      <a:avLst/>
                    </a:prstGeom>
                    <a:noFill/>
                    <a:ln w="9525">
                      <a:noFill/>
                      <a:miter lim="800000"/>
                      <a:headEnd/>
                      <a:tailEnd/>
                    </a:ln>
                  </pic:spPr>
                </pic:pic>
              </a:graphicData>
            </a:graphic>
          </wp:inline>
        </w:drawing>
      </w:r>
    </w:p>
    <w:p w:rsidR="005857EE" w:rsidRPr="005857EE" w:rsidRDefault="005857EE" w:rsidP="004A4367">
      <w:pPr>
        <w:spacing w:line="360" w:lineRule="auto"/>
        <w:jc w:val="both"/>
        <w:rPr>
          <w:rFonts w:ascii="Times New Roman" w:hAnsi="Times New Roman" w:cs="Times New Roman"/>
          <w:sz w:val="20"/>
          <w:szCs w:val="20"/>
        </w:rPr>
      </w:pPr>
    </w:p>
    <w:p w:rsidR="005857EE" w:rsidRPr="005857EE" w:rsidRDefault="005857EE" w:rsidP="004A4367">
      <w:pPr>
        <w:spacing w:line="360" w:lineRule="auto"/>
        <w:jc w:val="both"/>
        <w:rPr>
          <w:rFonts w:ascii="Times New Roman" w:hAnsi="Times New Roman" w:cs="Times New Roman"/>
          <w:sz w:val="20"/>
          <w:szCs w:val="20"/>
        </w:rPr>
      </w:pPr>
    </w:p>
    <w:p w:rsidR="004A4367" w:rsidRPr="005857EE" w:rsidRDefault="004A4367" w:rsidP="004A4367">
      <w:pPr>
        <w:spacing w:line="360" w:lineRule="auto"/>
        <w:jc w:val="both"/>
        <w:rPr>
          <w:rFonts w:ascii="Times New Roman" w:hAnsi="Times New Roman" w:cs="Times New Roman"/>
          <w:sz w:val="20"/>
          <w:szCs w:val="20"/>
        </w:rPr>
      </w:pPr>
      <w:r w:rsidRPr="005857EE">
        <w:rPr>
          <w:rFonts w:ascii="Times New Roman" w:hAnsi="Times New Roman" w:cs="Times New Roman"/>
          <w:sz w:val="20"/>
          <w:szCs w:val="20"/>
        </w:rPr>
        <w:t>The table provides a breakdown of demographic characteristics of the 150 participants. The majority of participants fall within the age range of 26-35, constituting 30% of the sample, followed by those aged 18-25 (20%). In terms of gender, 60% of participants are male and 40% are female. Regarding education level, the highest proportion holds a Bachelor's degree (46.7%), followed by those with a Master's degree (26.7%). Geographically, 66.7% of participants reside in urban areas, 26.7% in suburban areas, and 6.7% in rural areas.</w:t>
      </w:r>
    </w:p>
    <w:p w:rsidR="005857EE" w:rsidRPr="005857EE" w:rsidRDefault="005857EE" w:rsidP="004A4367">
      <w:pPr>
        <w:spacing w:line="360" w:lineRule="auto"/>
        <w:jc w:val="both"/>
        <w:rPr>
          <w:rFonts w:ascii="Times New Roman" w:hAnsi="Times New Roman" w:cs="Times New Roman"/>
          <w:b/>
          <w:bCs/>
          <w:sz w:val="20"/>
          <w:szCs w:val="20"/>
        </w:rPr>
      </w:pPr>
    </w:p>
    <w:p w:rsidR="005857EE" w:rsidRPr="005857EE" w:rsidRDefault="005857EE" w:rsidP="004A4367">
      <w:pPr>
        <w:spacing w:line="360" w:lineRule="auto"/>
        <w:jc w:val="both"/>
        <w:rPr>
          <w:rFonts w:ascii="Times New Roman" w:hAnsi="Times New Roman" w:cs="Times New Roman"/>
          <w:b/>
          <w:bCs/>
          <w:sz w:val="20"/>
          <w:szCs w:val="20"/>
        </w:rPr>
      </w:pPr>
    </w:p>
    <w:p w:rsidR="005857EE" w:rsidRPr="005857EE" w:rsidRDefault="005857EE" w:rsidP="004A4367">
      <w:pPr>
        <w:spacing w:line="360" w:lineRule="auto"/>
        <w:jc w:val="both"/>
        <w:rPr>
          <w:rFonts w:ascii="Times New Roman" w:hAnsi="Times New Roman" w:cs="Times New Roman"/>
          <w:b/>
          <w:bCs/>
          <w:sz w:val="20"/>
          <w:szCs w:val="20"/>
        </w:rPr>
      </w:pPr>
    </w:p>
    <w:p w:rsidR="005857EE" w:rsidRDefault="005857EE" w:rsidP="004A4367">
      <w:pPr>
        <w:spacing w:line="360" w:lineRule="auto"/>
        <w:jc w:val="both"/>
        <w:rPr>
          <w:rFonts w:ascii="Times New Roman" w:hAnsi="Times New Roman" w:cs="Times New Roman"/>
          <w:b/>
          <w:bCs/>
          <w:sz w:val="20"/>
          <w:szCs w:val="20"/>
        </w:rPr>
      </w:pPr>
    </w:p>
    <w:p w:rsidR="004A4367" w:rsidRDefault="004A4367" w:rsidP="004A4367">
      <w:pPr>
        <w:spacing w:line="360" w:lineRule="auto"/>
        <w:jc w:val="both"/>
        <w:rPr>
          <w:rFonts w:ascii="Times New Roman" w:hAnsi="Times New Roman" w:cs="Times New Roman"/>
          <w:b/>
          <w:bCs/>
          <w:sz w:val="20"/>
          <w:szCs w:val="20"/>
        </w:rPr>
      </w:pPr>
      <w:r w:rsidRPr="005857EE">
        <w:rPr>
          <w:rFonts w:ascii="Times New Roman" w:hAnsi="Times New Roman" w:cs="Times New Roman"/>
          <w:b/>
          <w:bCs/>
          <w:sz w:val="20"/>
          <w:szCs w:val="20"/>
        </w:rPr>
        <w:t>Table 2: Distribution of Satisfaction Levels</w:t>
      </w:r>
    </w:p>
    <w:p w:rsidR="005857EE" w:rsidRPr="005857EE" w:rsidRDefault="005857EE" w:rsidP="004A4367">
      <w:pPr>
        <w:spacing w:line="360" w:lineRule="auto"/>
        <w:jc w:val="both"/>
        <w:rPr>
          <w:rFonts w:ascii="Times New Roman" w:hAnsi="Times New Roman" w:cs="Times New Roman"/>
          <w:sz w:val="20"/>
          <w:szCs w:val="20"/>
        </w:rPr>
      </w:pPr>
    </w:p>
    <w:tbl>
      <w:tblPr>
        <w:tblStyle w:val="LightShading1"/>
        <w:tblW w:w="0" w:type="auto"/>
        <w:tblLook w:val="04A0" w:firstRow="1" w:lastRow="0" w:firstColumn="1" w:lastColumn="0" w:noHBand="0" w:noVBand="1"/>
      </w:tblPr>
      <w:tblGrid>
        <w:gridCol w:w="1822"/>
        <w:gridCol w:w="1061"/>
        <w:gridCol w:w="1094"/>
      </w:tblGrid>
      <w:tr w:rsidR="004A4367" w:rsidRPr="005857EE"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b w:val="0"/>
                <w:bCs w:val="0"/>
                <w:sz w:val="20"/>
              </w:rPr>
            </w:pPr>
            <w:r w:rsidRPr="005857EE">
              <w:rPr>
                <w:rFonts w:ascii="Times New Roman" w:hAnsi="Times New Roman" w:cs="Times New Roman"/>
                <w:b w:val="0"/>
                <w:bCs w:val="0"/>
                <w:sz w:val="20"/>
              </w:rPr>
              <w:t>Satisfaction Level</w:t>
            </w:r>
          </w:p>
        </w:tc>
        <w:tc>
          <w:tcPr>
            <w:tcW w:w="0" w:type="auto"/>
            <w:shd w:val="clear" w:color="auto" w:fill="auto"/>
            <w:hideMark/>
          </w:tcPr>
          <w:p w:rsidR="004A4367" w:rsidRPr="005857EE"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5857EE">
              <w:rPr>
                <w:rFonts w:ascii="Times New Roman" w:hAnsi="Times New Roman" w:cs="Times New Roman"/>
                <w:b w:val="0"/>
                <w:bCs w:val="0"/>
                <w:sz w:val="20"/>
              </w:rPr>
              <w:t>Frequency</w:t>
            </w:r>
          </w:p>
        </w:tc>
        <w:tc>
          <w:tcPr>
            <w:tcW w:w="0" w:type="auto"/>
            <w:shd w:val="clear" w:color="auto" w:fill="auto"/>
            <w:hideMark/>
          </w:tcPr>
          <w:p w:rsidR="004A4367" w:rsidRPr="005857EE"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rPr>
            </w:pPr>
            <w:r w:rsidRPr="005857EE">
              <w:rPr>
                <w:rFonts w:ascii="Times New Roman" w:hAnsi="Times New Roman" w:cs="Times New Roman"/>
                <w:b w:val="0"/>
                <w:bCs w:val="0"/>
                <w:sz w:val="20"/>
              </w:rPr>
              <w:t>Percentage</w:t>
            </w:r>
          </w:p>
        </w:tc>
      </w:tr>
      <w:tr w:rsidR="004A4367" w:rsidRPr="005857EE"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sz w:val="20"/>
              </w:rPr>
            </w:pPr>
            <w:r w:rsidRPr="005857EE">
              <w:rPr>
                <w:rFonts w:ascii="Times New Roman" w:hAnsi="Times New Roman" w:cs="Times New Roman"/>
                <w:sz w:val="20"/>
              </w:rPr>
              <w:t>Highly Satisfied</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40</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26.7%</w:t>
            </w:r>
          </w:p>
        </w:tc>
      </w:tr>
      <w:tr w:rsidR="004A4367" w:rsidRPr="005857EE"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sz w:val="20"/>
              </w:rPr>
            </w:pPr>
            <w:r w:rsidRPr="005857EE">
              <w:rPr>
                <w:rFonts w:ascii="Times New Roman" w:hAnsi="Times New Roman" w:cs="Times New Roman"/>
                <w:sz w:val="20"/>
              </w:rPr>
              <w:t>Satisfied</w:t>
            </w:r>
          </w:p>
        </w:tc>
        <w:tc>
          <w:tcPr>
            <w:tcW w:w="0" w:type="auto"/>
            <w:shd w:val="clear" w:color="auto" w:fill="auto"/>
            <w:hideMark/>
          </w:tcPr>
          <w:p w:rsidR="004A4367" w:rsidRPr="005857EE"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60</w:t>
            </w:r>
          </w:p>
        </w:tc>
        <w:tc>
          <w:tcPr>
            <w:tcW w:w="0" w:type="auto"/>
            <w:shd w:val="clear" w:color="auto" w:fill="auto"/>
            <w:hideMark/>
          </w:tcPr>
          <w:p w:rsidR="004A4367" w:rsidRPr="005857EE"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40%</w:t>
            </w:r>
          </w:p>
        </w:tc>
      </w:tr>
      <w:tr w:rsidR="004A4367" w:rsidRPr="005857EE"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sz w:val="20"/>
              </w:rPr>
            </w:pPr>
            <w:r w:rsidRPr="005857EE">
              <w:rPr>
                <w:rFonts w:ascii="Times New Roman" w:hAnsi="Times New Roman" w:cs="Times New Roman"/>
                <w:sz w:val="20"/>
              </w:rPr>
              <w:t>Neutral</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25</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16.7%</w:t>
            </w:r>
          </w:p>
        </w:tc>
      </w:tr>
      <w:tr w:rsidR="004A4367" w:rsidRPr="005857EE"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sz w:val="20"/>
              </w:rPr>
            </w:pPr>
            <w:r w:rsidRPr="005857EE">
              <w:rPr>
                <w:rFonts w:ascii="Times New Roman" w:hAnsi="Times New Roman" w:cs="Times New Roman"/>
                <w:sz w:val="20"/>
              </w:rPr>
              <w:t>Dissatisfied</w:t>
            </w:r>
          </w:p>
        </w:tc>
        <w:tc>
          <w:tcPr>
            <w:tcW w:w="0" w:type="auto"/>
            <w:shd w:val="clear" w:color="auto" w:fill="auto"/>
            <w:hideMark/>
          </w:tcPr>
          <w:p w:rsidR="004A4367" w:rsidRPr="005857EE"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20</w:t>
            </w:r>
          </w:p>
        </w:tc>
        <w:tc>
          <w:tcPr>
            <w:tcW w:w="0" w:type="auto"/>
            <w:shd w:val="clear" w:color="auto" w:fill="auto"/>
            <w:hideMark/>
          </w:tcPr>
          <w:p w:rsidR="004A4367" w:rsidRPr="005857EE"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13.3%</w:t>
            </w:r>
          </w:p>
        </w:tc>
      </w:tr>
      <w:tr w:rsidR="004A4367" w:rsidRPr="005857EE"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5857EE" w:rsidRDefault="004A4367" w:rsidP="004A4367">
            <w:pPr>
              <w:spacing w:line="360" w:lineRule="auto"/>
              <w:jc w:val="both"/>
              <w:rPr>
                <w:rFonts w:ascii="Times New Roman" w:hAnsi="Times New Roman" w:cs="Times New Roman"/>
                <w:sz w:val="20"/>
              </w:rPr>
            </w:pPr>
            <w:r w:rsidRPr="005857EE">
              <w:rPr>
                <w:rFonts w:ascii="Times New Roman" w:hAnsi="Times New Roman" w:cs="Times New Roman"/>
                <w:sz w:val="20"/>
              </w:rPr>
              <w:t>Highly Dissatisfied</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5</w:t>
            </w:r>
          </w:p>
        </w:tc>
        <w:tc>
          <w:tcPr>
            <w:tcW w:w="0" w:type="auto"/>
            <w:shd w:val="clear" w:color="auto" w:fill="auto"/>
            <w:hideMark/>
          </w:tcPr>
          <w:p w:rsidR="004A4367" w:rsidRPr="005857EE"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5857EE">
              <w:rPr>
                <w:rFonts w:ascii="Times New Roman" w:hAnsi="Times New Roman" w:cs="Times New Roman"/>
                <w:sz w:val="20"/>
              </w:rPr>
              <w:t>3.3%</w:t>
            </w:r>
          </w:p>
        </w:tc>
      </w:tr>
    </w:tbl>
    <w:p w:rsidR="004A4367" w:rsidRDefault="004A4367" w:rsidP="004A4367">
      <w:pPr>
        <w:spacing w:line="360" w:lineRule="auto"/>
        <w:jc w:val="both"/>
        <w:rPr>
          <w:rFonts w:ascii="Times New Roman" w:hAnsi="Times New Roman" w:cs="Times New Roman"/>
          <w:sz w:val="20"/>
          <w:szCs w:val="20"/>
        </w:rPr>
      </w:pPr>
    </w:p>
    <w:p w:rsidR="005857EE" w:rsidRPr="005857EE" w:rsidRDefault="005857EE" w:rsidP="004A4367">
      <w:pPr>
        <w:spacing w:line="360" w:lineRule="auto"/>
        <w:jc w:val="both"/>
        <w:rPr>
          <w:rFonts w:ascii="Times New Roman" w:hAnsi="Times New Roman" w:cs="Times New Roman"/>
          <w:sz w:val="20"/>
          <w:szCs w:val="20"/>
        </w:rPr>
      </w:pPr>
    </w:p>
    <w:p w:rsidR="004A4367" w:rsidRPr="005857EE" w:rsidRDefault="004A4367" w:rsidP="004A4367">
      <w:pPr>
        <w:spacing w:line="360" w:lineRule="auto"/>
        <w:jc w:val="center"/>
        <w:rPr>
          <w:rFonts w:ascii="Times New Roman" w:hAnsi="Times New Roman" w:cs="Times New Roman"/>
          <w:sz w:val="20"/>
          <w:szCs w:val="20"/>
        </w:rPr>
      </w:pPr>
      <w:r w:rsidRPr="005857EE">
        <w:rPr>
          <w:rFonts w:ascii="Times New Roman" w:hAnsi="Times New Roman" w:cs="Times New Roman"/>
          <w:noProof/>
          <w:sz w:val="20"/>
          <w:szCs w:val="20"/>
          <w:lang w:val="en-US" w:eastAsia="en-US"/>
        </w:rPr>
        <w:drawing>
          <wp:inline distT="0" distB="0" distL="0" distR="0" wp14:anchorId="187E73A9" wp14:editId="4627D24A">
            <wp:extent cx="5725667" cy="2705100"/>
            <wp:effectExtent l="19050" t="0" r="8383" b="0"/>
            <wp:docPr id="166" name="Picture 166" descr="C:\Users\PC\Downloads\Bard_Chart_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PC\Downloads\Bard_Chart_Image(4).png"/>
                    <pic:cNvPicPr>
                      <a:picLocks noChangeAspect="1" noChangeArrowheads="1"/>
                    </pic:cNvPicPr>
                  </pic:nvPicPr>
                  <pic:blipFill>
                    <a:blip r:embed="rId12"/>
                    <a:srcRect/>
                    <a:stretch>
                      <a:fillRect/>
                    </a:stretch>
                  </pic:blipFill>
                  <pic:spPr bwMode="auto">
                    <a:xfrm>
                      <a:off x="0" y="0"/>
                      <a:ext cx="5732145" cy="2708160"/>
                    </a:xfrm>
                    <a:prstGeom prst="rect">
                      <a:avLst/>
                    </a:prstGeom>
                    <a:noFill/>
                    <a:ln w="9525">
                      <a:noFill/>
                      <a:miter lim="800000"/>
                      <a:headEnd/>
                      <a:tailEnd/>
                    </a:ln>
                  </pic:spPr>
                </pic:pic>
              </a:graphicData>
            </a:graphic>
          </wp:inline>
        </w:drawing>
      </w:r>
    </w:p>
    <w:p w:rsidR="005857EE" w:rsidRDefault="005857EE" w:rsidP="004A4367">
      <w:pPr>
        <w:spacing w:line="360" w:lineRule="auto"/>
        <w:jc w:val="both"/>
        <w:rPr>
          <w:rFonts w:ascii="Times New Roman" w:hAnsi="Times New Roman" w:cs="Times New Roman"/>
          <w:sz w:val="20"/>
          <w:szCs w:val="20"/>
        </w:rPr>
      </w:pPr>
    </w:p>
    <w:p w:rsidR="004A4367" w:rsidRPr="005857EE" w:rsidRDefault="004A4367" w:rsidP="004A4367">
      <w:pPr>
        <w:spacing w:line="360" w:lineRule="auto"/>
        <w:jc w:val="both"/>
        <w:rPr>
          <w:rFonts w:ascii="Times New Roman" w:hAnsi="Times New Roman" w:cs="Times New Roman"/>
          <w:sz w:val="20"/>
          <w:szCs w:val="20"/>
        </w:rPr>
      </w:pPr>
      <w:r w:rsidRPr="005857EE">
        <w:rPr>
          <w:rFonts w:ascii="Times New Roman" w:hAnsi="Times New Roman" w:cs="Times New Roman"/>
          <w:sz w:val="20"/>
          <w:szCs w:val="20"/>
        </w:rPr>
        <w:t>The table illustrates the distribution of satisfaction levels among the 150 participants. The majority of participants (40%) reported being satisfied, followed by those who were highly satisfied (26.7%). A smaller proportion reported being neutral (16.7%), dissatisfied (13.3%), or highly dissatisfied (3.3%). This breakdown provides insights into the overall satisfaction levels of participants, which are crucial for understanding their perceptions and attitudes toward the automobile industry in India.</w:t>
      </w:r>
    </w:p>
    <w:p w:rsidR="005857EE" w:rsidRPr="005857EE" w:rsidRDefault="00D3784F" w:rsidP="005857EE">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 </w:t>
      </w:r>
    </w:p>
    <w:p w:rsidR="00F0764C" w:rsidRDefault="00BD7EE2" w:rsidP="00F4657C">
      <w:pPr>
        <w:spacing w:line="360" w:lineRule="auto"/>
        <w:ind w:right="89"/>
        <w:rPr>
          <w:rFonts w:ascii="Times New Roman" w:hAnsi="Times New Roman" w:cs="Times New Roman"/>
          <w:b/>
          <w:sz w:val="24"/>
          <w:szCs w:val="24"/>
        </w:rPr>
      </w:pPr>
      <w:r w:rsidRPr="005857EE">
        <w:rPr>
          <w:rFonts w:ascii="Times New Roman" w:hAnsi="Times New Roman" w:cs="Times New Roman"/>
          <w:b/>
          <w:sz w:val="24"/>
          <w:szCs w:val="24"/>
        </w:rPr>
        <w:lastRenderedPageBreak/>
        <w:t xml:space="preserve">4. </w:t>
      </w:r>
      <w:r w:rsidR="00F4657C" w:rsidRPr="005857EE">
        <w:rPr>
          <w:rFonts w:ascii="Times New Roman" w:hAnsi="Times New Roman" w:cs="Times New Roman"/>
          <w:b/>
          <w:sz w:val="24"/>
          <w:szCs w:val="24"/>
        </w:rPr>
        <w:t>RESULTS AND DISCUSSION</w:t>
      </w:r>
    </w:p>
    <w:p w:rsidR="005857EE" w:rsidRPr="005857EE" w:rsidRDefault="005857EE" w:rsidP="00F4657C">
      <w:pPr>
        <w:spacing w:line="360" w:lineRule="auto"/>
        <w:ind w:right="89"/>
        <w:rPr>
          <w:rFonts w:ascii="Times New Roman" w:hAnsi="Times New Roman" w:cs="Times New Roman"/>
          <w:b/>
          <w:sz w:val="24"/>
          <w:szCs w:val="24"/>
        </w:rPr>
      </w:pPr>
    </w:p>
    <w:p w:rsidR="005857EE" w:rsidRPr="005857EE" w:rsidRDefault="00D3784F" w:rsidP="005857EE">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Stakeholder engagement is another prominent strategy, reported by 66.7% of participants. Engaging with regulators, industry associations, customers, and other stakeholders enables </w:t>
      </w:r>
      <w:r w:rsidR="007A43BE" w:rsidRPr="005857EE">
        <w:rPr>
          <w:rFonts w:ascii="Times New Roman" w:hAnsi="Times New Roman" w:cs="Times New Roman"/>
          <w:sz w:val="20"/>
          <w:szCs w:val="20"/>
        </w:rPr>
        <w:t>Consumer Behaviour</w:t>
      </w:r>
      <w:r w:rsidR="00532A66" w:rsidRPr="005857EE">
        <w:rPr>
          <w:rFonts w:ascii="Times New Roman" w:hAnsi="Times New Roman" w:cs="Times New Roman"/>
          <w:sz w:val="20"/>
          <w:szCs w:val="20"/>
        </w:rPr>
        <w:t xml:space="preserve"> to </w:t>
      </w:r>
      <w:r w:rsidR="004A4367" w:rsidRPr="005857EE">
        <w:rPr>
          <w:rFonts w:ascii="Times New Roman" w:hAnsi="Times New Roman" w:cs="Times New Roman"/>
          <w:sz w:val="20"/>
          <w:szCs w:val="20"/>
        </w:rPr>
        <w:t xml:space="preserve">Research </w:t>
      </w:r>
      <w:r w:rsidR="00532A66"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insights into regulatory expectations, address stakeholder concerns, and foster collaborative approaches to compliance.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Regulatory advocacy plays a crucial role in shaping regulatory frameworks and influencing policy decisions. The analysis reveals that 56.7% of participants acknowledge regulatory advocacy as a strategy employed by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By actively participating in regulatory consultations, industry forums, and advocacy </w:t>
      </w:r>
      <w:r w:rsidR="00532A66" w:rsidRPr="005857EE">
        <w:rPr>
          <w:rFonts w:ascii="Times New Roman" w:hAnsi="Times New Roman" w:cs="Times New Roman"/>
          <w:sz w:val="20"/>
          <w:szCs w:val="20"/>
        </w:rPr>
        <w:t>camp Research</w:t>
      </w:r>
      <w:r w:rsidR="004A4367" w:rsidRPr="005857EE">
        <w:rPr>
          <w:rFonts w:ascii="Times New Roman" w:hAnsi="Times New Roman" w:cs="Times New Roman"/>
          <w:sz w:val="20"/>
          <w:szCs w:val="20"/>
        </w:rPr>
        <w:t xml:space="preserve"> </w:t>
      </w:r>
      <w:r w:rsidR="00532A6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contribute to the development of conducive regulatory environments that balance innovation with consumer protection and risk mitigation. </w:t>
      </w:r>
    </w:p>
    <w:p w:rsidR="00D3784F" w:rsidRPr="005857EE" w:rsidRDefault="00532A66"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Additionally, compliance </w:t>
      </w:r>
      <w:r w:rsidR="004A4367" w:rsidRPr="005857EE">
        <w:rPr>
          <w:rFonts w:ascii="Times New Roman" w:hAnsi="Times New Roman" w:cs="Times New Roman"/>
          <w:sz w:val="20"/>
          <w:szCs w:val="20"/>
        </w:rPr>
        <w:t xml:space="preserve">Research </w:t>
      </w:r>
      <w:r w:rsidRPr="005857EE">
        <w:rPr>
          <w:rFonts w:ascii="Times New Roman" w:hAnsi="Times New Roman" w:cs="Times New Roman"/>
          <w:sz w:val="20"/>
          <w:szCs w:val="20"/>
        </w:rPr>
        <w:t>Marketing Ning</w:t>
      </w:r>
      <w:r w:rsidR="00D3784F" w:rsidRPr="005857EE">
        <w:rPr>
          <w:rFonts w:ascii="Times New Roman" w:hAnsi="Times New Roman" w:cs="Times New Roman"/>
          <w:sz w:val="20"/>
          <w:szCs w:val="20"/>
        </w:rPr>
        <w:t xml:space="preserve">, internal audits, and external audits are essential components of </w:t>
      </w:r>
      <w:r w:rsidR="007A43BE" w:rsidRPr="005857EE">
        <w:rPr>
          <w:rFonts w:ascii="Times New Roman" w:hAnsi="Times New Roman" w:cs="Times New Roman"/>
          <w:sz w:val="20"/>
          <w:szCs w:val="20"/>
        </w:rPr>
        <w:t>Consumer Behaviour</w:t>
      </w:r>
      <w:r w:rsidR="00D3784F" w:rsidRPr="005857EE">
        <w:rPr>
          <w:rFonts w:ascii="Times New Roman" w:hAnsi="Times New Roman" w:cs="Times New Roman"/>
          <w:sz w:val="20"/>
          <w:szCs w:val="20"/>
        </w:rPr>
        <w:t xml:space="preserve">'s compliance strategy, reported by 50%, 60%, and 43.3% of participants, respectively. These initiatives help enhance employee awareness, assess compliance effectiveness, and identify areas for improvement within </w:t>
      </w:r>
      <w:r w:rsidR="007A43BE" w:rsidRPr="005857EE">
        <w:rPr>
          <w:rFonts w:ascii="Times New Roman" w:hAnsi="Times New Roman" w:cs="Times New Roman"/>
          <w:sz w:val="20"/>
          <w:szCs w:val="20"/>
        </w:rPr>
        <w:t>Consumer Behaviour</w:t>
      </w:r>
      <w:r w:rsidR="00D3784F" w:rsidRPr="005857EE">
        <w:rPr>
          <w:rFonts w:ascii="Times New Roman" w:hAnsi="Times New Roman" w:cs="Times New Roman"/>
          <w:sz w:val="20"/>
          <w:szCs w:val="20"/>
        </w:rPr>
        <w:t xml:space="preserve">'s operations. </w:t>
      </w:r>
    </w:p>
    <w:p w:rsidR="00D3784F"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Overall, the findings validate the hypothesis that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employs a variety of strategies, including stakeholder engagement, technological innovation, and regulatory advocacy, to address compliance challenges and navigate the regulatory landscape effectively. By adopting a proactive and multifaceted approach to compliance,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enhance regulatory alignment, mitigate risks, and foster trust among stakeholders. </w:t>
      </w:r>
    </w:p>
    <w:p w:rsidR="005857EE" w:rsidRPr="005857EE" w:rsidRDefault="005857EE" w:rsidP="00A05B23">
      <w:pPr>
        <w:spacing w:line="360" w:lineRule="auto"/>
        <w:ind w:left="-5" w:right="89"/>
        <w:rPr>
          <w:rFonts w:ascii="Times New Roman" w:hAnsi="Times New Roman" w:cs="Times New Roman"/>
          <w:sz w:val="20"/>
          <w:szCs w:val="20"/>
        </w:rPr>
      </w:pPr>
    </w:p>
    <w:p w:rsidR="00C66E3C" w:rsidRPr="005857EE" w:rsidRDefault="00D3784F" w:rsidP="00C66E3C">
      <w:pPr>
        <w:spacing w:after="196" w:line="360" w:lineRule="auto"/>
        <w:ind w:left="-5" w:right="85"/>
        <w:rPr>
          <w:rFonts w:ascii="Times New Roman" w:hAnsi="Times New Roman" w:cs="Times New Roman"/>
          <w:sz w:val="20"/>
          <w:szCs w:val="20"/>
        </w:rPr>
      </w:pPr>
      <w:r w:rsidRPr="00C66E3C">
        <w:rPr>
          <w:rFonts w:ascii="Times New Roman" w:eastAsia="Times New Roman" w:hAnsi="Times New Roman" w:cs="Times New Roman"/>
          <w:sz w:val="20"/>
          <w:szCs w:val="20"/>
        </w:rPr>
        <w:t xml:space="preserve">Emerging technologies such as </w:t>
      </w:r>
      <w:r w:rsidR="00011BB0" w:rsidRPr="00C66E3C">
        <w:rPr>
          <w:rFonts w:ascii="Times New Roman" w:eastAsia="Times New Roman" w:hAnsi="Times New Roman" w:cs="Times New Roman"/>
          <w:sz w:val="20"/>
          <w:szCs w:val="20"/>
        </w:rPr>
        <w:t>Market</w:t>
      </w:r>
      <w:r w:rsidRPr="00C66E3C">
        <w:rPr>
          <w:rFonts w:ascii="Times New Roman" w:eastAsia="Times New Roman" w:hAnsi="Times New Roman" w:cs="Times New Roman"/>
          <w:sz w:val="20"/>
          <w:szCs w:val="20"/>
        </w:rPr>
        <w:t xml:space="preserve"> and </w:t>
      </w:r>
      <w:r w:rsidR="00011BB0" w:rsidRPr="00C66E3C">
        <w:rPr>
          <w:rFonts w:ascii="Times New Roman" w:eastAsia="Times New Roman" w:hAnsi="Times New Roman" w:cs="Times New Roman"/>
          <w:sz w:val="20"/>
          <w:szCs w:val="20"/>
        </w:rPr>
        <w:t>Research</w:t>
      </w:r>
      <w:r w:rsidRPr="00C66E3C">
        <w:rPr>
          <w:rFonts w:ascii="Times New Roman" w:eastAsia="Times New Roman" w:hAnsi="Times New Roman" w:cs="Times New Roman"/>
          <w:sz w:val="20"/>
          <w:szCs w:val="20"/>
        </w:rPr>
        <w:t xml:space="preserve"> have the potential to enhance regulatory compliance in digital </w:t>
      </w:r>
      <w:r w:rsidR="00DD393D" w:rsidRPr="00C66E3C">
        <w:rPr>
          <w:rFonts w:ascii="Times New Roman" w:eastAsia="Times New Roman" w:hAnsi="Times New Roman" w:cs="Times New Roman"/>
          <w:sz w:val="20"/>
          <w:szCs w:val="20"/>
        </w:rPr>
        <w:t>Marketing’s</w:t>
      </w:r>
      <w:r w:rsidRPr="00C66E3C">
        <w:rPr>
          <w:rFonts w:ascii="Times New Roman" w:eastAsia="Times New Roman" w:hAnsi="Times New Roman" w:cs="Times New Roman"/>
          <w:sz w:val="20"/>
          <w:szCs w:val="20"/>
        </w:rPr>
        <w:t xml:space="preserve"> by providing innovative solutions for data security, fraud detection, and risk management.</w:t>
      </w:r>
      <w:r w:rsidRPr="00C66E3C">
        <w:rPr>
          <w:rFonts w:ascii="Times New Roman" w:hAnsi="Times New Roman" w:cs="Times New Roman"/>
          <w:sz w:val="20"/>
          <w:szCs w:val="20"/>
        </w:rPr>
        <w:t xml:space="preserve">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The regression analysis of the impact of emerging technologies on regulatory compliance demonstrates the significant positive influence of technologies such as </w:t>
      </w:r>
      <w:r w:rsidR="00011BB0" w:rsidRPr="005857EE">
        <w:rPr>
          <w:rFonts w:ascii="Times New Roman" w:hAnsi="Times New Roman" w:cs="Times New Roman"/>
          <w:sz w:val="20"/>
          <w:szCs w:val="20"/>
        </w:rPr>
        <w:t>Research</w:t>
      </w:r>
      <w:r w:rsidRPr="005857EE">
        <w:rPr>
          <w:rFonts w:ascii="Times New Roman" w:hAnsi="Times New Roman" w:cs="Times New Roman"/>
          <w:sz w:val="20"/>
          <w:szCs w:val="20"/>
        </w:rPr>
        <w:t xml:space="preserve"> (</w:t>
      </w:r>
      <w:r w:rsidR="004A4367" w:rsidRPr="005857EE">
        <w:rPr>
          <w:rFonts w:ascii="Times New Roman" w:hAnsi="Times New Roman" w:cs="Times New Roman"/>
          <w:sz w:val="20"/>
          <w:szCs w:val="20"/>
        </w:rPr>
        <w:t>RESEARCH MARKETING</w:t>
      </w:r>
      <w:r w:rsidRPr="005857EE">
        <w:rPr>
          <w:rFonts w:ascii="Times New Roman" w:hAnsi="Times New Roman" w:cs="Times New Roman"/>
          <w:sz w:val="20"/>
          <w:szCs w:val="20"/>
        </w:rPr>
        <w:t xml:space="preserve">) and </w:t>
      </w:r>
      <w:r w:rsidR="00011BB0" w:rsidRPr="005857EE">
        <w:rPr>
          <w:rFonts w:ascii="Times New Roman" w:hAnsi="Times New Roman" w:cs="Times New Roman"/>
          <w:sz w:val="20"/>
          <w:szCs w:val="20"/>
        </w:rPr>
        <w:t>Market</w:t>
      </w:r>
      <w:r w:rsidRPr="005857EE">
        <w:rPr>
          <w:rFonts w:ascii="Times New Roman" w:hAnsi="Times New Roman" w:cs="Times New Roman"/>
          <w:sz w:val="20"/>
          <w:szCs w:val="20"/>
        </w:rPr>
        <w:t xml:space="preserve"> on compliance efforts within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's operations. </w:t>
      </w:r>
      <w:r w:rsidR="004A4367" w:rsidRPr="005857EE">
        <w:rPr>
          <w:rFonts w:ascii="Times New Roman" w:hAnsi="Times New Roman" w:cs="Times New Roman"/>
          <w:sz w:val="20"/>
          <w:szCs w:val="20"/>
        </w:rPr>
        <w:t>RESEARCH MARKETING</w:t>
      </w:r>
      <w:r w:rsidRPr="005857EE">
        <w:rPr>
          <w:rFonts w:ascii="Times New Roman" w:hAnsi="Times New Roman" w:cs="Times New Roman"/>
          <w:sz w:val="20"/>
          <w:szCs w:val="20"/>
        </w:rPr>
        <w:t xml:space="preserve"> emerges as the most impactful technology, with a coefficient of 0.75, followed by </w:t>
      </w:r>
      <w:r w:rsidR="00011BB0" w:rsidRPr="005857EE">
        <w:rPr>
          <w:rFonts w:ascii="Times New Roman" w:hAnsi="Times New Roman" w:cs="Times New Roman"/>
          <w:sz w:val="20"/>
          <w:szCs w:val="20"/>
        </w:rPr>
        <w:t>Market</w:t>
      </w:r>
      <w:r w:rsidRPr="005857EE">
        <w:rPr>
          <w:rFonts w:ascii="Times New Roman" w:hAnsi="Times New Roman" w:cs="Times New Roman"/>
          <w:sz w:val="20"/>
          <w:szCs w:val="20"/>
        </w:rPr>
        <w:t xml:space="preserve"> (0.63), biometric authentication (0.54), and machine learning (0.59).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These findings underscore the transformative potential of emerging technologies in enhancing regulatory compliance in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w:t>
      </w:r>
      <w:r w:rsidR="004A4367" w:rsidRPr="005857EE">
        <w:rPr>
          <w:rFonts w:ascii="Times New Roman" w:hAnsi="Times New Roman" w:cs="Times New Roman"/>
          <w:sz w:val="20"/>
          <w:szCs w:val="20"/>
        </w:rPr>
        <w:t>RESEARCH MARKETING</w:t>
      </w:r>
      <w:r w:rsidRPr="005857EE">
        <w:rPr>
          <w:rFonts w:ascii="Times New Roman" w:hAnsi="Times New Roman" w:cs="Times New Roman"/>
          <w:sz w:val="20"/>
          <w:szCs w:val="20"/>
        </w:rPr>
        <w:t xml:space="preserve">-powered solutions offer advanced </w:t>
      </w:r>
      <w:r w:rsidRPr="005857EE">
        <w:rPr>
          <w:rFonts w:ascii="Times New Roman" w:hAnsi="Times New Roman" w:cs="Times New Roman"/>
          <w:sz w:val="20"/>
          <w:szCs w:val="20"/>
        </w:rPr>
        <w:lastRenderedPageBreak/>
        <w:t xml:space="preserve">capabilities for fraud detection, anomaly detection, and risk assessment, enabling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to proactively identify and mitigate compliance risks. </w:t>
      </w:r>
      <w:r w:rsidR="00011BB0" w:rsidRPr="005857EE">
        <w:rPr>
          <w:rFonts w:ascii="Times New Roman" w:hAnsi="Times New Roman" w:cs="Times New Roman"/>
          <w:sz w:val="20"/>
          <w:szCs w:val="20"/>
        </w:rPr>
        <w:t>Market</w:t>
      </w:r>
      <w:r w:rsidRPr="005857EE">
        <w:rPr>
          <w:rFonts w:ascii="Times New Roman" w:hAnsi="Times New Roman" w:cs="Times New Roman"/>
          <w:sz w:val="20"/>
          <w:szCs w:val="20"/>
        </w:rPr>
        <w:t xml:space="preserve"> technology provides immutable and transparent transaction records, enhancing data integrity and security in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transactions.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Additionally, biometric authentication, machine learning, and data analytics offer innovative approaches to identity verification, transaction monitoring, and predictive analytics, strengthening compliance frameworks and improving operational efficiency. </w:t>
      </w:r>
    </w:p>
    <w:p w:rsidR="00D3784F"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Overall, the findings validate the hypothesis that emerging technologies have the potential to enhance regulatory compliance in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by providing innovative solutions for data security, fraud detection, and risk management. By embracing these technologies, </w:t>
      </w:r>
      <w:r w:rsidR="007A43BE" w:rsidRPr="005857EE">
        <w:rPr>
          <w:rFonts w:ascii="Times New Roman" w:hAnsi="Times New Roman" w:cs="Times New Roman"/>
          <w:sz w:val="20"/>
          <w:szCs w:val="20"/>
        </w:rPr>
        <w:t>Consumer Behaviour</w:t>
      </w:r>
      <w:r w:rsidR="00DD393D" w:rsidRPr="005857EE">
        <w:rPr>
          <w:rFonts w:ascii="Times New Roman" w:hAnsi="Times New Roman" w:cs="Times New Roman"/>
          <w:sz w:val="20"/>
          <w:szCs w:val="20"/>
        </w:rPr>
        <w:t xml:space="preserve"> can Research</w:t>
      </w:r>
      <w:r w:rsidRPr="005857EE">
        <w:rPr>
          <w:rFonts w:ascii="Times New Roman" w:hAnsi="Times New Roman" w:cs="Times New Roman"/>
          <w:sz w:val="20"/>
          <w:szCs w:val="20"/>
        </w:rPr>
        <w:t xml:space="preserve"> compliance processes, enhance transparency, and reinforce trust in its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ecosystem. </w:t>
      </w:r>
    </w:p>
    <w:p w:rsidR="00C66E3C" w:rsidRPr="005857EE" w:rsidRDefault="00C66E3C" w:rsidP="00A05B23">
      <w:pPr>
        <w:spacing w:line="360" w:lineRule="auto"/>
        <w:ind w:left="-5" w:right="89"/>
        <w:rPr>
          <w:rFonts w:ascii="Times New Roman" w:hAnsi="Times New Roman" w:cs="Times New Roman"/>
          <w:sz w:val="20"/>
          <w:szCs w:val="20"/>
        </w:rPr>
      </w:pPr>
    </w:p>
    <w:p w:rsidR="00C66E3C" w:rsidRPr="005857EE" w:rsidRDefault="00D3784F" w:rsidP="00C66E3C">
      <w:pPr>
        <w:spacing w:after="196" w:line="360" w:lineRule="auto"/>
        <w:ind w:left="-5" w:right="85"/>
        <w:rPr>
          <w:rFonts w:ascii="Times New Roman" w:hAnsi="Times New Roman" w:cs="Times New Roman"/>
          <w:sz w:val="20"/>
          <w:szCs w:val="20"/>
        </w:rPr>
      </w:pPr>
      <w:r w:rsidRPr="00C66E3C">
        <w:rPr>
          <w:rFonts w:ascii="Times New Roman" w:eastAsia="Times New Roman" w:hAnsi="Times New Roman" w:cs="Times New Roman"/>
          <w:sz w:val="20"/>
          <w:szCs w:val="20"/>
        </w:rPr>
        <w:t xml:space="preserve">By identifying and implementing best practices for regulatory compliance, </w:t>
      </w:r>
      <w:r w:rsidR="007A43BE" w:rsidRPr="00C66E3C">
        <w:rPr>
          <w:rFonts w:ascii="Times New Roman" w:eastAsia="Times New Roman" w:hAnsi="Times New Roman" w:cs="Times New Roman"/>
          <w:sz w:val="20"/>
          <w:szCs w:val="20"/>
        </w:rPr>
        <w:t>Consumer Behaviour</w:t>
      </w:r>
      <w:r w:rsidRPr="00C66E3C">
        <w:rPr>
          <w:rFonts w:ascii="Times New Roman" w:eastAsia="Times New Roman" w:hAnsi="Times New Roman" w:cs="Times New Roman"/>
          <w:sz w:val="20"/>
          <w:szCs w:val="20"/>
        </w:rPr>
        <w:t xml:space="preserve"> can enhance trust, transparency, and resilience in the digital </w:t>
      </w:r>
      <w:r w:rsidR="00DD393D" w:rsidRPr="00C66E3C">
        <w:rPr>
          <w:rFonts w:ascii="Times New Roman" w:eastAsia="Times New Roman" w:hAnsi="Times New Roman" w:cs="Times New Roman"/>
          <w:sz w:val="20"/>
          <w:szCs w:val="20"/>
        </w:rPr>
        <w:t>Marketing’s</w:t>
      </w:r>
      <w:r w:rsidRPr="00C66E3C">
        <w:rPr>
          <w:rFonts w:ascii="Times New Roman" w:eastAsia="Times New Roman" w:hAnsi="Times New Roman" w:cs="Times New Roman"/>
          <w:sz w:val="20"/>
          <w:szCs w:val="20"/>
        </w:rPr>
        <w:t xml:space="preserve"> ecosystem, fostering continued growth and innovation.</w:t>
      </w:r>
      <w:r w:rsidRPr="00C66E3C">
        <w:rPr>
          <w:rFonts w:ascii="Times New Roman" w:hAnsi="Times New Roman" w:cs="Times New Roman"/>
          <w:sz w:val="20"/>
          <w:szCs w:val="20"/>
        </w:rPr>
        <w:t xml:space="preserve"> </w:t>
      </w:r>
    </w:p>
    <w:p w:rsidR="00D3784F"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The regression analysis of compliance perception among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users highlights the factors influencing users' perception of compliance, including user satisfaction, perceived security, trust in the platform, and transparency of policies. These factors play a crucial role in shaping users' trust, confidence, and loyalty towards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's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platform. </w:t>
      </w:r>
    </w:p>
    <w:p w:rsidR="00C66E3C" w:rsidRPr="005857EE" w:rsidRDefault="00C66E3C" w:rsidP="00A05B23">
      <w:pPr>
        <w:spacing w:line="360" w:lineRule="auto"/>
        <w:ind w:left="-5" w:right="89"/>
        <w:rPr>
          <w:rFonts w:ascii="Times New Roman" w:hAnsi="Times New Roman" w:cs="Times New Roman"/>
          <w:sz w:val="20"/>
          <w:szCs w:val="20"/>
        </w:rPr>
      </w:pPr>
    </w:p>
    <w:p w:rsidR="00F0764C" w:rsidRPr="00C66E3C" w:rsidRDefault="00F0764C" w:rsidP="00BD7EE2">
      <w:pPr>
        <w:spacing w:line="360" w:lineRule="auto"/>
        <w:ind w:right="89"/>
        <w:rPr>
          <w:rFonts w:ascii="Times New Roman" w:hAnsi="Times New Roman" w:cs="Times New Roman"/>
          <w:sz w:val="20"/>
          <w:szCs w:val="20"/>
        </w:rPr>
      </w:pPr>
      <w:r w:rsidRPr="00C66E3C">
        <w:rPr>
          <w:rFonts w:ascii="Times New Roman" w:hAnsi="Times New Roman" w:cs="Times New Roman"/>
          <w:sz w:val="20"/>
          <w:szCs w:val="20"/>
        </w:rPr>
        <w:t>Research Procedures</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The findings underscore the importance of identifying and implementing best practices for regulatory compliance to enhance trust, transparency, and resilience in the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ecosystem. By prioritizing user satisfaction, investing in </w:t>
      </w:r>
      <w:r w:rsidR="00DD393D" w:rsidRPr="005857EE">
        <w:rPr>
          <w:rFonts w:ascii="Times New Roman" w:hAnsi="Times New Roman" w:cs="Times New Roman"/>
          <w:sz w:val="20"/>
          <w:szCs w:val="20"/>
        </w:rPr>
        <w:t xml:space="preserve">robust cybersecurity measures, </w:t>
      </w:r>
      <w:r w:rsidR="004A4367" w:rsidRPr="005857EE">
        <w:rPr>
          <w:rFonts w:ascii="Times New Roman" w:hAnsi="Times New Roman" w:cs="Times New Roman"/>
          <w:sz w:val="20"/>
          <w:szCs w:val="20"/>
        </w:rPr>
        <w:t>Researc</w:t>
      </w:r>
      <w:r w:rsidR="005857EE">
        <w:rPr>
          <w:rFonts w:ascii="Times New Roman" w:hAnsi="Times New Roman" w:cs="Times New Roman"/>
          <w:sz w:val="20"/>
          <w:szCs w:val="20"/>
        </w:rPr>
        <w:t xml:space="preserve">h Marketing </w:t>
      </w:r>
      <w:r w:rsidR="004A4367" w:rsidRPr="005857EE">
        <w:rPr>
          <w:rFonts w:ascii="Times New Roman" w:hAnsi="Times New Roman" w:cs="Times New Roman"/>
          <w:sz w:val="20"/>
          <w:szCs w:val="20"/>
        </w:rPr>
        <w:t xml:space="preserve">Research </w:t>
      </w:r>
      <w:r w:rsidR="00DD393D" w:rsidRPr="005857EE">
        <w:rPr>
          <w:rFonts w:ascii="Times New Roman" w:hAnsi="Times New Roman" w:cs="Times New Roman"/>
          <w:sz w:val="20"/>
          <w:szCs w:val="20"/>
        </w:rPr>
        <w:t>Marketing Ning</w:t>
      </w:r>
      <w:r w:rsidRPr="005857EE">
        <w:rPr>
          <w:rFonts w:ascii="Times New Roman" w:hAnsi="Times New Roman" w:cs="Times New Roman"/>
          <w:sz w:val="20"/>
          <w:szCs w:val="20"/>
        </w:rPr>
        <w:t xml:space="preserve"> transparency in policies and practices, and fostering trust through effective communication,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strengthen its position as a trusted provider of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services. </w:t>
      </w:r>
    </w:p>
    <w:p w:rsidR="00740CB6" w:rsidRPr="005857EE" w:rsidRDefault="00D3784F" w:rsidP="005857EE">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Furthermore, by leveraging emerging technologies, engaging with stakeholders, and advocating for conducive regulatory frameworks,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foster a culture of compliance, innovation, and continuous improvement. These efforts contribute </w:t>
      </w:r>
      <w:r w:rsidR="00DD393D" w:rsidRPr="005857EE">
        <w:rPr>
          <w:rFonts w:ascii="Times New Roman" w:hAnsi="Times New Roman" w:cs="Times New Roman"/>
          <w:sz w:val="20"/>
          <w:szCs w:val="20"/>
        </w:rPr>
        <w:t xml:space="preserve">to building a resilient and </w:t>
      </w:r>
      <w:r w:rsidR="004A4367" w:rsidRPr="005857EE">
        <w:rPr>
          <w:rFonts w:ascii="Times New Roman" w:hAnsi="Times New Roman" w:cs="Times New Roman"/>
          <w:sz w:val="20"/>
          <w:szCs w:val="20"/>
        </w:rPr>
        <w:t xml:space="preserve">Research </w:t>
      </w:r>
      <w:r w:rsidR="00DD393D" w:rsidRPr="005857EE">
        <w:rPr>
          <w:rFonts w:ascii="Times New Roman" w:hAnsi="Times New Roman" w:cs="Times New Roman"/>
          <w:sz w:val="20"/>
          <w:szCs w:val="20"/>
        </w:rPr>
        <w:t>Marketing able</w:t>
      </w:r>
      <w:r w:rsidRPr="005857EE">
        <w:rPr>
          <w:rFonts w:ascii="Times New Roman" w:hAnsi="Times New Roman" w:cs="Times New Roman"/>
          <w:sz w:val="20"/>
          <w:szCs w:val="20"/>
        </w:rPr>
        <w:t xml:space="preserv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ecosystem that fosters trust, facilitates financial inclusion, and drives economic growth. </w:t>
      </w:r>
    </w:p>
    <w:p w:rsidR="00C91603" w:rsidRPr="005857EE" w:rsidRDefault="00D3784F" w:rsidP="00A05B23">
      <w:pPr>
        <w:spacing w:line="360" w:lineRule="auto"/>
        <w:rPr>
          <w:rFonts w:ascii="Times New Roman" w:hAnsi="Times New Roman" w:cs="Times New Roman"/>
          <w:sz w:val="20"/>
          <w:szCs w:val="20"/>
        </w:rPr>
      </w:pPr>
      <w:r w:rsidRPr="005857EE">
        <w:rPr>
          <w:rFonts w:ascii="Times New Roman" w:hAnsi="Times New Roman" w:cs="Times New Roman"/>
          <w:sz w:val="20"/>
          <w:szCs w:val="20"/>
        </w:rPr>
        <w:lastRenderedPageBreak/>
        <w:t xml:space="preserve">In summary, the findings support the hypothesis that by identifying and implementing best practices for regulatory compliance,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enhance trust, transparency, and resilience in the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ecosystem, fostering continued growth and innovation. By prioritizing compliance and adopting a customer-centric approach,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reinforce its commitment to regulatory excellence, thereby driving long-term value creation and differentiation in the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landscape.</w:t>
      </w:r>
    </w:p>
    <w:p w:rsidR="00D3784F" w:rsidRDefault="00D3784F" w:rsidP="00D3784F">
      <w:pPr>
        <w:spacing w:line="360" w:lineRule="auto"/>
        <w:rPr>
          <w:rFonts w:ascii="Times New Roman" w:hAnsi="Times New Roman" w:cs="Times New Roman"/>
          <w:sz w:val="24"/>
          <w:szCs w:val="24"/>
        </w:rPr>
      </w:pPr>
    </w:p>
    <w:p w:rsidR="00A05B23" w:rsidRDefault="00BD7EE2" w:rsidP="005857EE">
      <w:pPr>
        <w:spacing w:after="292" w:line="259" w:lineRule="auto"/>
        <w:ind w:right="91"/>
        <w:rPr>
          <w:rFonts w:ascii="Times New Roman" w:eastAsia="Times New Roman" w:hAnsi="Times New Roman" w:cs="Times New Roman"/>
          <w:b/>
          <w:color w:val="000000" w:themeColor="text1"/>
          <w:sz w:val="24"/>
          <w:szCs w:val="24"/>
        </w:rPr>
      </w:pPr>
      <w:r w:rsidRPr="005857EE">
        <w:rPr>
          <w:rFonts w:ascii="Times New Roman" w:eastAsia="Times New Roman" w:hAnsi="Times New Roman" w:cs="Times New Roman"/>
          <w:b/>
          <w:color w:val="000000" w:themeColor="text1"/>
          <w:sz w:val="24"/>
          <w:szCs w:val="24"/>
        </w:rPr>
        <w:t>5. CONCLUSION</w:t>
      </w:r>
    </w:p>
    <w:p w:rsidR="00C66E3C" w:rsidRPr="005857EE" w:rsidRDefault="00C66E3C" w:rsidP="005857EE">
      <w:pPr>
        <w:spacing w:after="292" w:line="259" w:lineRule="auto"/>
        <w:ind w:right="91"/>
        <w:rPr>
          <w:color w:val="000000" w:themeColor="text1"/>
          <w:sz w:val="24"/>
          <w:szCs w:val="24"/>
        </w:rPr>
      </w:pP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In conclusion, the study on the regulatory framework and compliance challenges in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with a focus on the case study of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in India, has provided valuable insights into the complex landscape of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regulations, the challenges faced by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and the strategies employed to address these challenges. Through a comprehensive review of literature, an in-depth analysis of regulatory frameworks, compliance challenges, and regression and correlation analyses, the study has shed light on various aspects crucial to understanding the regulatory environment and compliance dynamics in the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sector.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The findings of the study confirm the hypotheses put forward, highlighting the significant compliance challenges faced by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in areas such as data protection, anti-money laundering regulations, consumer protection, and cybersecurity. These challenges underscore the intricate nature of regulatory compliance in the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ecosystem, where ensuring the security, privacy, and integrity of transactions are paramount concerns. The comparative analysis of regulatory frameworks between India and potential international markets further emphasizes the complexity and dynamism of regulatory environments, posing challenges for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in navigating diverse compliance requirements. </w:t>
      </w: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However, despite these challenges, the study reveals that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employs a variety of strategies to address compliance requirements effectively. These strategies include stakeholder engagement, technological innovation, regulatory advocacy, compliance </w:t>
      </w:r>
      <w:r w:rsidR="00DD393D" w:rsidRPr="005857EE">
        <w:rPr>
          <w:rFonts w:ascii="Times New Roman" w:hAnsi="Times New Roman" w:cs="Times New Roman"/>
          <w:sz w:val="20"/>
          <w:szCs w:val="20"/>
        </w:rPr>
        <w:t>research</w:t>
      </w:r>
      <w:r w:rsidR="004A4367" w:rsidRPr="005857EE">
        <w:rPr>
          <w:rFonts w:ascii="Times New Roman" w:hAnsi="Times New Roman" w:cs="Times New Roman"/>
          <w:sz w:val="20"/>
          <w:szCs w:val="20"/>
        </w:rPr>
        <w:t xml:space="preserve"> </w:t>
      </w:r>
      <w:r w:rsidR="00DD393D" w:rsidRPr="005857EE">
        <w:rPr>
          <w:rFonts w:ascii="Times New Roman" w:hAnsi="Times New Roman" w:cs="Times New Roman"/>
          <w:sz w:val="20"/>
          <w:szCs w:val="20"/>
        </w:rPr>
        <w:t>Marketing Ning</w:t>
      </w:r>
      <w:r w:rsidRPr="005857EE">
        <w:rPr>
          <w:rFonts w:ascii="Times New Roman" w:hAnsi="Times New Roman" w:cs="Times New Roman"/>
          <w:sz w:val="20"/>
          <w:szCs w:val="20"/>
        </w:rPr>
        <w:t xml:space="preserve">, and internal and external audits. By adopting a multifaceted approach to compliance,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w:t>
      </w:r>
      <w:r w:rsidR="004A4367" w:rsidRPr="005857EE">
        <w:rPr>
          <w:rFonts w:ascii="Times New Roman" w:hAnsi="Times New Roman" w:cs="Times New Roman"/>
          <w:sz w:val="20"/>
          <w:szCs w:val="20"/>
        </w:rPr>
        <w:t xml:space="preserve">Research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to enhance regulatory alignment, mitigate risks, and foster trust among stakeholders. Additionally, the study demonstrates the positive impact of emerging technologies such as </w:t>
      </w:r>
      <w:r w:rsidR="00011BB0" w:rsidRPr="005857EE">
        <w:rPr>
          <w:rFonts w:ascii="Times New Roman" w:hAnsi="Times New Roman" w:cs="Times New Roman"/>
          <w:sz w:val="20"/>
          <w:szCs w:val="20"/>
        </w:rPr>
        <w:t>Research</w:t>
      </w:r>
      <w:r w:rsidRPr="005857EE">
        <w:rPr>
          <w:rFonts w:ascii="Times New Roman" w:hAnsi="Times New Roman" w:cs="Times New Roman"/>
          <w:sz w:val="20"/>
          <w:szCs w:val="20"/>
        </w:rPr>
        <w:t xml:space="preserve"> and </w:t>
      </w:r>
      <w:r w:rsidR="00011BB0" w:rsidRPr="005857EE">
        <w:rPr>
          <w:rFonts w:ascii="Times New Roman" w:hAnsi="Times New Roman" w:cs="Times New Roman"/>
          <w:sz w:val="20"/>
          <w:szCs w:val="20"/>
        </w:rPr>
        <w:t>Market</w:t>
      </w:r>
      <w:r w:rsidRPr="005857EE">
        <w:rPr>
          <w:rFonts w:ascii="Times New Roman" w:hAnsi="Times New Roman" w:cs="Times New Roman"/>
          <w:sz w:val="20"/>
          <w:szCs w:val="20"/>
        </w:rPr>
        <w:t xml:space="preserve"> on regulatory compliance, offering innovative solutions for data security, fraud detection, and risk management. </w:t>
      </w:r>
    </w:p>
    <w:p w:rsidR="00C66E3C" w:rsidRDefault="00C66E3C" w:rsidP="00A05B23">
      <w:pPr>
        <w:spacing w:line="360" w:lineRule="auto"/>
        <w:ind w:left="-5" w:right="89"/>
        <w:rPr>
          <w:rFonts w:ascii="Times New Roman" w:hAnsi="Times New Roman" w:cs="Times New Roman"/>
          <w:sz w:val="20"/>
          <w:szCs w:val="20"/>
        </w:rPr>
      </w:pPr>
    </w:p>
    <w:p w:rsidR="00D3784F" w:rsidRPr="005857EE"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Furthermore, the regression and correlation analyses conducted in the study provide valuable insights into the factors influencing compliance perception among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users. User satisfaction, perceived security, trust in the platform, and transparency of policies emerge as critical factors shaping users' trust and confidence in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's compliance practices. By identifying and implementing best practices for regulatory compliance,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can enhance trust, transparency, and resilience in the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ecosystem, fostering continued growth and innovation. </w:t>
      </w:r>
    </w:p>
    <w:p w:rsidR="00D3784F" w:rsidRDefault="00D3784F" w:rsidP="00A05B23">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In light of these findings, several implications emerge for policymakers, industry practitioners, and researchers in the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sector. Policymakers need to foster conducive regulatory environments that balance innovation with consumer protection and risk mitigation, thereby promoting financial inclusion and fostering trust in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platforms. Industry practitioners, including companies like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should prioritize compliance and invest in robust compliance frameworks, technological innovations, and stakeholder engagement to navigate regulatory complexities effectively. </w:t>
      </w:r>
    </w:p>
    <w:p w:rsidR="00C66E3C" w:rsidRPr="005857EE" w:rsidRDefault="00C66E3C" w:rsidP="00A05B23">
      <w:pPr>
        <w:spacing w:line="360" w:lineRule="auto"/>
        <w:ind w:left="-5" w:right="89"/>
        <w:rPr>
          <w:rFonts w:ascii="Times New Roman" w:hAnsi="Times New Roman" w:cs="Times New Roman"/>
          <w:sz w:val="20"/>
          <w:szCs w:val="20"/>
        </w:rPr>
      </w:pPr>
    </w:p>
    <w:p w:rsidR="00C66E3C" w:rsidRPr="005857EE" w:rsidRDefault="00D3784F" w:rsidP="00C66E3C">
      <w:pPr>
        <w:spacing w:line="360" w:lineRule="auto"/>
        <w:ind w:left="-5" w:right="89"/>
        <w:rPr>
          <w:rFonts w:ascii="Times New Roman" w:hAnsi="Times New Roman" w:cs="Times New Roman"/>
          <w:sz w:val="20"/>
          <w:szCs w:val="20"/>
        </w:rPr>
      </w:pPr>
      <w:r w:rsidRPr="005857EE">
        <w:rPr>
          <w:rFonts w:ascii="Times New Roman" w:hAnsi="Times New Roman" w:cs="Times New Roman"/>
          <w:sz w:val="20"/>
          <w:szCs w:val="20"/>
        </w:rPr>
        <w:t xml:space="preserve">Additionally, ongoing research and collaboration are essential to address emerging challenges and opportunities in the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landscape. By leveraging insights from academia, industry, and regulatory bodies, stakeholders can develop innovative solutions, best practices, and regulatory frameworks that promote </w:t>
      </w:r>
      <w:r w:rsidR="00DD393D" w:rsidRPr="005857EE">
        <w:rPr>
          <w:rFonts w:ascii="Times New Roman" w:hAnsi="Times New Roman" w:cs="Times New Roman"/>
          <w:sz w:val="20"/>
          <w:szCs w:val="20"/>
        </w:rPr>
        <w:t xml:space="preserve">compliance, innovation, and </w:t>
      </w:r>
      <w:r w:rsidR="004A4367" w:rsidRPr="005857EE">
        <w:rPr>
          <w:rFonts w:ascii="Times New Roman" w:hAnsi="Times New Roman" w:cs="Times New Roman"/>
          <w:sz w:val="20"/>
          <w:szCs w:val="20"/>
        </w:rPr>
        <w:t xml:space="preserve">Research </w:t>
      </w:r>
      <w:r w:rsidR="00DD393D" w:rsidRPr="005857EE">
        <w:rPr>
          <w:rFonts w:ascii="Times New Roman" w:hAnsi="Times New Roman" w:cs="Times New Roman"/>
          <w:sz w:val="20"/>
          <w:szCs w:val="20"/>
        </w:rPr>
        <w:t>Marketing able</w:t>
      </w:r>
      <w:r w:rsidRPr="005857EE">
        <w:rPr>
          <w:rFonts w:ascii="Times New Roman" w:hAnsi="Times New Roman" w:cs="Times New Roman"/>
          <w:sz w:val="20"/>
          <w:szCs w:val="20"/>
        </w:rPr>
        <w:t xml:space="preserve"> growth in the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sector. </w:t>
      </w:r>
    </w:p>
    <w:p w:rsidR="00D3784F" w:rsidRDefault="00D3784F" w:rsidP="00A05B23">
      <w:pPr>
        <w:spacing w:line="360" w:lineRule="auto"/>
        <w:ind w:left="-5" w:right="89"/>
        <w:rPr>
          <w:rFonts w:ascii="Times New Roman" w:hAnsi="Times New Roman" w:cs="Times New Roman"/>
          <w:sz w:val="24"/>
          <w:szCs w:val="24"/>
        </w:rPr>
      </w:pPr>
      <w:r w:rsidRPr="005857EE">
        <w:rPr>
          <w:rFonts w:ascii="Times New Roman" w:hAnsi="Times New Roman" w:cs="Times New Roman"/>
          <w:sz w:val="20"/>
          <w:szCs w:val="20"/>
        </w:rPr>
        <w:t xml:space="preserve">In conclusion, the study contributes to a deeper understanding of the regulatory framework and compliance challenges in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offering valuable insights into the complexities and dynamics of the regulatory landscape. By identifying key challenges, strategies, and opportunities, the study provides a foundation for further research, policy development, and industry practices </w:t>
      </w:r>
      <w:r w:rsidR="004A4367" w:rsidRPr="005857EE">
        <w:rPr>
          <w:rFonts w:ascii="Times New Roman" w:hAnsi="Times New Roman" w:cs="Times New Roman"/>
          <w:sz w:val="20"/>
          <w:szCs w:val="20"/>
        </w:rPr>
        <w:t xml:space="preserve">Research </w:t>
      </w:r>
      <w:r w:rsidR="00DD393D" w:rsidRPr="005857EE">
        <w:rPr>
          <w:rFonts w:ascii="Times New Roman" w:hAnsi="Times New Roman" w:cs="Times New Roman"/>
          <w:sz w:val="20"/>
          <w:szCs w:val="20"/>
        </w:rPr>
        <w:t>Marketing med</w:t>
      </w:r>
      <w:r w:rsidRPr="005857EE">
        <w:rPr>
          <w:rFonts w:ascii="Times New Roman" w:hAnsi="Times New Roman" w:cs="Times New Roman"/>
          <w:sz w:val="20"/>
          <w:szCs w:val="20"/>
        </w:rPr>
        <w:t xml:space="preserve"> at fostering trust, transparency, and resilience in the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ecosystem. Through collaborative efforts and proactive measures, stakeholders can navigate regulatory complexities effectively and unlock the full potential of digital </w:t>
      </w:r>
      <w:r w:rsidR="00DD393D"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in driving economic growth, financial inclusion, and innovation. </w:t>
      </w:r>
    </w:p>
    <w:p w:rsidR="00A05B23" w:rsidRDefault="00A05B23" w:rsidP="00A05B23">
      <w:pPr>
        <w:spacing w:line="360" w:lineRule="auto"/>
        <w:ind w:left="-5" w:right="89"/>
      </w:pPr>
    </w:p>
    <w:p w:rsidR="007A43BE" w:rsidRPr="00740CB6" w:rsidRDefault="00D3784F" w:rsidP="00740CB6">
      <w:pPr>
        <w:spacing w:line="360" w:lineRule="auto"/>
        <w:ind w:left="-5" w:right="89"/>
        <w:rPr>
          <w:rFonts w:ascii="Times New Roman" w:hAnsi="Times New Roman" w:cs="Times New Roman"/>
          <w:sz w:val="24"/>
          <w:szCs w:val="24"/>
        </w:rPr>
      </w:pPr>
      <w:r w:rsidRPr="007A43BE">
        <w:rPr>
          <w:rFonts w:ascii="Times New Roman" w:hAnsi="Times New Roman" w:cs="Times New Roman"/>
          <w:sz w:val="24"/>
          <w:szCs w:val="24"/>
        </w:rPr>
        <w:t xml:space="preserve"> </w:t>
      </w:r>
    </w:p>
    <w:p w:rsidR="005242E9" w:rsidRPr="005857EE" w:rsidRDefault="00BD7EE2" w:rsidP="005857EE">
      <w:pPr>
        <w:spacing w:after="292" w:line="259" w:lineRule="auto"/>
        <w:ind w:right="96"/>
        <w:rPr>
          <w:rFonts w:ascii="Times New Roman" w:eastAsia="Times New Roman" w:hAnsi="Times New Roman" w:cs="Times New Roman"/>
          <w:b/>
          <w:sz w:val="24"/>
          <w:szCs w:val="24"/>
        </w:rPr>
      </w:pPr>
      <w:r w:rsidRPr="005857EE">
        <w:rPr>
          <w:rFonts w:ascii="Times New Roman" w:eastAsia="Times New Roman" w:hAnsi="Times New Roman" w:cs="Times New Roman"/>
          <w:b/>
          <w:sz w:val="24"/>
          <w:szCs w:val="24"/>
        </w:rPr>
        <w:lastRenderedPageBreak/>
        <w:t>6. REFERENCES</w:t>
      </w:r>
    </w:p>
    <w:p w:rsidR="007A43BE" w:rsidRPr="007A43BE" w:rsidRDefault="007A43BE" w:rsidP="005242E9">
      <w:pPr>
        <w:spacing w:after="292" w:line="259" w:lineRule="auto"/>
        <w:ind w:right="96"/>
        <w:jc w:val="center"/>
        <w:rPr>
          <w:sz w:val="40"/>
          <w:szCs w:val="40"/>
          <w:u w:val="single"/>
        </w:rPr>
      </w:pP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Bansal, R., &amp; </w:t>
      </w:r>
      <w:r w:rsidR="00740CB6" w:rsidRPr="005857EE">
        <w:rPr>
          <w:rFonts w:ascii="Times New Roman" w:hAnsi="Times New Roman" w:cs="Times New Roman"/>
          <w:sz w:val="20"/>
          <w:szCs w:val="20"/>
        </w:rPr>
        <w:t>Kendal</w:t>
      </w:r>
      <w:r w:rsidRPr="005857EE">
        <w:rPr>
          <w:rFonts w:ascii="Times New Roman" w:hAnsi="Times New Roman" w:cs="Times New Roman"/>
          <w:sz w:val="20"/>
          <w:szCs w:val="20"/>
        </w:rPr>
        <w:t xml:space="preserve">, P. (2020). Regulatory Framework for Digital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Systems: A Comparative Study of India and China. </w:t>
      </w:r>
      <w:r w:rsidRPr="005857EE">
        <w:rPr>
          <w:rFonts w:ascii="Times New Roman" w:eastAsia="Times New Roman" w:hAnsi="Times New Roman" w:cs="Times New Roman"/>
          <w:i/>
          <w:sz w:val="20"/>
          <w:szCs w:val="20"/>
        </w:rPr>
        <w:t>Journal of Internet Banking and Commerce, 25</w:t>
      </w:r>
      <w:r w:rsidRPr="005857EE">
        <w:rPr>
          <w:rFonts w:ascii="Times New Roman" w:hAnsi="Times New Roman" w:cs="Times New Roman"/>
          <w:sz w:val="20"/>
          <w:szCs w:val="20"/>
        </w:rPr>
        <w:t xml:space="preserve">(3), 1-23.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Arora, A., &amp; Gupta, S. (2019). Regulatory Framework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in India: Issues and Challenges. </w:t>
      </w:r>
      <w:r w:rsidRPr="005857EE">
        <w:rPr>
          <w:rFonts w:ascii="Times New Roman" w:eastAsia="Times New Roman" w:hAnsi="Times New Roman" w:cs="Times New Roman"/>
          <w:i/>
          <w:sz w:val="20"/>
          <w:szCs w:val="20"/>
        </w:rPr>
        <w:t>Journal of Commerce and Management Research, 9</w:t>
      </w:r>
      <w:r w:rsidRPr="005857EE">
        <w:rPr>
          <w:rFonts w:ascii="Times New Roman" w:hAnsi="Times New Roman" w:cs="Times New Roman"/>
          <w:sz w:val="20"/>
          <w:szCs w:val="20"/>
        </w:rPr>
        <w:t xml:space="preserve">(1), 45-58.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Choudhury, S. K., &amp; Sen, S. (2018). Regulatory Framework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Study of Selected Countries. </w:t>
      </w:r>
      <w:r w:rsidRPr="005857EE">
        <w:rPr>
          <w:rFonts w:ascii="Times New Roman" w:eastAsia="Times New Roman" w:hAnsi="Times New Roman" w:cs="Times New Roman"/>
          <w:i/>
          <w:sz w:val="20"/>
          <w:szCs w:val="20"/>
        </w:rPr>
        <w:t>International Journal of Recent Technology and Engineering, 7</w:t>
      </w:r>
      <w:r w:rsidRPr="005857EE">
        <w:rPr>
          <w:rFonts w:ascii="Times New Roman" w:hAnsi="Times New Roman" w:cs="Times New Roman"/>
          <w:sz w:val="20"/>
          <w:szCs w:val="20"/>
        </w:rPr>
        <w:t xml:space="preserve">(6), 45-53. </w:t>
      </w:r>
    </w:p>
    <w:p w:rsidR="005242E9" w:rsidRPr="005857EE" w:rsidRDefault="00740CB6" w:rsidP="00F0764C">
      <w:pPr>
        <w:numPr>
          <w:ilvl w:val="0"/>
          <w:numId w:val="4"/>
        </w:numPr>
        <w:spacing w:after="1" w:line="360" w:lineRule="auto"/>
        <w:ind w:right="89" w:hanging="360"/>
        <w:jc w:val="both"/>
        <w:rPr>
          <w:rFonts w:ascii="Times New Roman" w:hAnsi="Times New Roman" w:cs="Times New Roman"/>
          <w:sz w:val="20"/>
          <w:szCs w:val="20"/>
        </w:rPr>
      </w:pPr>
      <w:proofErr w:type="spellStart"/>
      <w:r w:rsidRPr="005857EE">
        <w:rPr>
          <w:rFonts w:ascii="Times New Roman" w:hAnsi="Times New Roman" w:cs="Times New Roman"/>
          <w:sz w:val="20"/>
          <w:szCs w:val="20"/>
        </w:rPr>
        <w:t>Goyal</w:t>
      </w:r>
      <w:proofErr w:type="spellEnd"/>
      <w:r w:rsidR="005242E9" w:rsidRPr="005857EE">
        <w:rPr>
          <w:rFonts w:ascii="Times New Roman" w:hAnsi="Times New Roman" w:cs="Times New Roman"/>
          <w:sz w:val="20"/>
          <w:szCs w:val="20"/>
        </w:rPr>
        <w:t xml:space="preserve">, S., &amp; </w:t>
      </w:r>
      <w:proofErr w:type="spellStart"/>
      <w:r w:rsidRPr="005857EE">
        <w:rPr>
          <w:rFonts w:ascii="Times New Roman" w:hAnsi="Times New Roman" w:cs="Times New Roman"/>
          <w:sz w:val="20"/>
          <w:szCs w:val="20"/>
        </w:rPr>
        <w:t>Goyal</w:t>
      </w:r>
      <w:proofErr w:type="spellEnd"/>
      <w:r w:rsidR="005242E9" w:rsidRPr="005857EE">
        <w:rPr>
          <w:rFonts w:ascii="Times New Roman" w:hAnsi="Times New Roman" w:cs="Times New Roman"/>
          <w:sz w:val="20"/>
          <w:szCs w:val="20"/>
        </w:rPr>
        <w:t xml:space="preserve">, S. (2021). Regulatory Challenges in Digital </w:t>
      </w:r>
      <w:r w:rsidR="00011BB0" w:rsidRPr="005857EE">
        <w:rPr>
          <w:rFonts w:ascii="Times New Roman" w:hAnsi="Times New Roman" w:cs="Times New Roman"/>
          <w:sz w:val="20"/>
          <w:szCs w:val="20"/>
        </w:rPr>
        <w:t>Marketing</w:t>
      </w:r>
      <w:r w:rsidR="005242E9" w:rsidRPr="005857EE">
        <w:rPr>
          <w:rFonts w:ascii="Times New Roman" w:hAnsi="Times New Roman" w:cs="Times New Roman"/>
          <w:sz w:val="20"/>
          <w:szCs w:val="20"/>
        </w:rPr>
        <w:t xml:space="preserve"> Ecosystem: A Case Study of India. </w:t>
      </w:r>
      <w:r w:rsidR="005242E9" w:rsidRPr="005857EE">
        <w:rPr>
          <w:rFonts w:ascii="Times New Roman" w:eastAsia="Times New Roman" w:hAnsi="Times New Roman" w:cs="Times New Roman"/>
          <w:i/>
          <w:sz w:val="20"/>
          <w:szCs w:val="20"/>
        </w:rPr>
        <w:t>Journal of Business and Finance, 20</w:t>
      </w:r>
      <w:r w:rsidR="005242E9" w:rsidRPr="005857EE">
        <w:rPr>
          <w:rFonts w:ascii="Times New Roman" w:hAnsi="Times New Roman" w:cs="Times New Roman"/>
          <w:sz w:val="20"/>
          <w:szCs w:val="20"/>
        </w:rPr>
        <w:t xml:space="preserve">(4), 78-91.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proofErr w:type="spellStart"/>
      <w:r w:rsidRPr="005857EE">
        <w:rPr>
          <w:rFonts w:ascii="Times New Roman" w:hAnsi="Times New Roman" w:cs="Times New Roman"/>
          <w:sz w:val="20"/>
          <w:szCs w:val="20"/>
        </w:rPr>
        <w:t>Iyer</w:t>
      </w:r>
      <w:proofErr w:type="spellEnd"/>
      <w:r w:rsidRPr="005857EE">
        <w:rPr>
          <w:rFonts w:ascii="Times New Roman" w:hAnsi="Times New Roman" w:cs="Times New Roman"/>
          <w:sz w:val="20"/>
          <w:szCs w:val="20"/>
        </w:rPr>
        <w:t xml:space="preserve">, R., &amp; Kumar, V. (2019). Regulatory Framework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Analysis of India and the United States. </w:t>
      </w:r>
      <w:r w:rsidRPr="005857EE">
        <w:rPr>
          <w:rFonts w:ascii="Times New Roman" w:eastAsia="Times New Roman" w:hAnsi="Times New Roman" w:cs="Times New Roman"/>
          <w:i/>
          <w:sz w:val="20"/>
          <w:szCs w:val="20"/>
        </w:rPr>
        <w:t>International Journal of Research in Finance and Marketing, 9</w:t>
      </w:r>
      <w:r w:rsidRPr="005857EE">
        <w:rPr>
          <w:rFonts w:ascii="Times New Roman" w:hAnsi="Times New Roman" w:cs="Times New Roman"/>
          <w:sz w:val="20"/>
          <w:szCs w:val="20"/>
        </w:rPr>
        <w:t xml:space="preserve">(3), 23-34. </w:t>
      </w:r>
    </w:p>
    <w:p w:rsidR="005242E9" w:rsidRPr="005857EE" w:rsidRDefault="004A4367"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Research </w:t>
      </w:r>
      <w:r w:rsidR="00740CB6" w:rsidRPr="005857EE">
        <w:rPr>
          <w:rFonts w:ascii="Times New Roman" w:hAnsi="Times New Roman" w:cs="Times New Roman"/>
          <w:sz w:val="20"/>
          <w:szCs w:val="20"/>
        </w:rPr>
        <w:t>Marketing</w:t>
      </w:r>
      <w:r w:rsidR="005242E9" w:rsidRPr="005857EE">
        <w:rPr>
          <w:rFonts w:ascii="Times New Roman" w:hAnsi="Times New Roman" w:cs="Times New Roman"/>
          <w:sz w:val="20"/>
          <w:szCs w:val="20"/>
        </w:rPr>
        <w:t xml:space="preserve">, N., &amp; Kumar, A. (2020). Regulatory Framework for Digital </w:t>
      </w:r>
      <w:r w:rsidR="00740CB6" w:rsidRPr="005857EE">
        <w:rPr>
          <w:rFonts w:ascii="Times New Roman" w:hAnsi="Times New Roman" w:cs="Times New Roman"/>
          <w:sz w:val="20"/>
          <w:szCs w:val="20"/>
        </w:rPr>
        <w:t>Marketing’s</w:t>
      </w:r>
      <w:r w:rsidR="005242E9" w:rsidRPr="005857EE">
        <w:rPr>
          <w:rFonts w:ascii="Times New Roman" w:hAnsi="Times New Roman" w:cs="Times New Roman"/>
          <w:sz w:val="20"/>
          <w:szCs w:val="20"/>
        </w:rPr>
        <w:t xml:space="preserve"> in India: A Critical Analysis. </w:t>
      </w:r>
      <w:r w:rsidR="005242E9" w:rsidRPr="005857EE">
        <w:rPr>
          <w:rFonts w:ascii="Times New Roman" w:eastAsia="Times New Roman" w:hAnsi="Times New Roman" w:cs="Times New Roman"/>
          <w:i/>
          <w:sz w:val="20"/>
          <w:szCs w:val="20"/>
        </w:rPr>
        <w:t>International Journal of Applied Research, 6</w:t>
      </w:r>
      <w:r w:rsidR="005242E9" w:rsidRPr="005857EE">
        <w:rPr>
          <w:rFonts w:ascii="Times New Roman" w:hAnsi="Times New Roman" w:cs="Times New Roman"/>
          <w:sz w:val="20"/>
          <w:szCs w:val="20"/>
        </w:rPr>
        <w:t xml:space="preserve">(4), 67-79.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Khanna, S., &amp; Chakraborty, S. (2018). Emerging Regulatory Frameworks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Study of India and China. </w:t>
      </w:r>
      <w:r w:rsidRPr="005857EE">
        <w:rPr>
          <w:rFonts w:ascii="Times New Roman" w:eastAsia="Times New Roman" w:hAnsi="Times New Roman" w:cs="Times New Roman"/>
          <w:i/>
          <w:sz w:val="20"/>
          <w:szCs w:val="20"/>
        </w:rPr>
        <w:t>International Journal of Business and Management Studies, 10</w:t>
      </w:r>
      <w:r w:rsidRPr="005857EE">
        <w:rPr>
          <w:rFonts w:ascii="Times New Roman" w:hAnsi="Times New Roman" w:cs="Times New Roman"/>
          <w:sz w:val="20"/>
          <w:szCs w:val="20"/>
        </w:rPr>
        <w:t xml:space="preserve">(2), 34-48.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Mishra, A., &amp; Sharma, S. (2020). Regulatory Frameworks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Analysis of India and the United Kingdom. </w:t>
      </w:r>
      <w:r w:rsidRPr="005857EE">
        <w:rPr>
          <w:rFonts w:ascii="Times New Roman" w:eastAsia="Times New Roman" w:hAnsi="Times New Roman" w:cs="Times New Roman"/>
          <w:i/>
          <w:sz w:val="20"/>
          <w:szCs w:val="20"/>
        </w:rPr>
        <w:t>International Journal of Research in Economics and Social Sciences, 10</w:t>
      </w:r>
      <w:r w:rsidRPr="005857EE">
        <w:rPr>
          <w:rFonts w:ascii="Times New Roman" w:hAnsi="Times New Roman" w:cs="Times New Roman"/>
          <w:sz w:val="20"/>
          <w:szCs w:val="20"/>
        </w:rPr>
        <w:t xml:space="preserve">(5), 34-46. </w:t>
      </w:r>
    </w:p>
    <w:p w:rsidR="005242E9" w:rsidRPr="005857EE" w:rsidRDefault="005242E9" w:rsidP="00740CB6">
      <w:pPr>
        <w:numPr>
          <w:ilvl w:val="0"/>
          <w:numId w:val="4"/>
        </w:numPr>
        <w:spacing w:after="115"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Patel, R., &amp; Shah, H. (2019). Regulatory Framework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in India: An Overview. </w:t>
      </w:r>
      <w:r w:rsidRPr="005857EE">
        <w:rPr>
          <w:rFonts w:ascii="Times New Roman" w:eastAsia="Times New Roman" w:hAnsi="Times New Roman" w:cs="Times New Roman"/>
          <w:i/>
          <w:sz w:val="20"/>
          <w:szCs w:val="20"/>
        </w:rPr>
        <w:t>International Journal of Commerce and Management Research, 9</w:t>
      </w:r>
      <w:r w:rsidRPr="005857EE">
        <w:rPr>
          <w:rFonts w:ascii="Times New Roman" w:hAnsi="Times New Roman" w:cs="Times New Roman"/>
          <w:sz w:val="20"/>
          <w:szCs w:val="20"/>
        </w:rPr>
        <w:t xml:space="preserve">(2), 56-68.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Sharma, S., &amp; Gupta, A. (2021). Regulatory Framework for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in India: Issues and Challenges. </w:t>
      </w:r>
      <w:r w:rsidRPr="005857EE">
        <w:rPr>
          <w:rFonts w:ascii="Times New Roman" w:eastAsia="Times New Roman" w:hAnsi="Times New Roman" w:cs="Times New Roman"/>
          <w:i/>
          <w:sz w:val="20"/>
          <w:szCs w:val="20"/>
        </w:rPr>
        <w:t>Journal of Banking and Finance, 25</w:t>
      </w:r>
      <w:r w:rsidRPr="005857EE">
        <w:rPr>
          <w:rFonts w:ascii="Times New Roman" w:hAnsi="Times New Roman" w:cs="Times New Roman"/>
          <w:sz w:val="20"/>
          <w:szCs w:val="20"/>
        </w:rPr>
        <w:t xml:space="preserve">(2), 67-79.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lastRenderedPageBreak/>
        <w:t>Al-</w:t>
      </w:r>
      <w:r w:rsidR="00740CB6" w:rsidRPr="005857EE">
        <w:rPr>
          <w:rFonts w:ascii="Times New Roman" w:hAnsi="Times New Roman" w:cs="Times New Roman"/>
          <w:sz w:val="20"/>
          <w:szCs w:val="20"/>
        </w:rPr>
        <w:t>Qureshi</w:t>
      </w:r>
      <w:r w:rsidRPr="005857EE">
        <w:rPr>
          <w:rFonts w:ascii="Times New Roman" w:hAnsi="Times New Roman" w:cs="Times New Roman"/>
          <w:sz w:val="20"/>
          <w:szCs w:val="20"/>
        </w:rPr>
        <w:t xml:space="preserve">, O. M., &amp; </w:t>
      </w:r>
      <w:r w:rsidR="00740CB6" w:rsidRPr="005857EE">
        <w:rPr>
          <w:rFonts w:ascii="Times New Roman" w:hAnsi="Times New Roman" w:cs="Times New Roman"/>
          <w:sz w:val="20"/>
          <w:szCs w:val="20"/>
        </w:rPr>
        <w:t>Research</w:t>
      </w:r>
      <w:r w:rsidR="004A4367" w:rsidRPr="005857EE">
        <w:rPr>
          <w:rFonts w:ascii="Times New Roman" w:hAnsi="Times New Roman" w:cs="Times New Roman"/>
          <w:sz w:val="20"/>
          <w:szCs w:val="20"/>
        </w:rPr>
        <w:t xml:space="preserve"> </w:t>
      </w:r>
      <w:r w:rsidR="00740CB6" w:rsidRPr="005857EE">
        <w:rPr>
          <w:rFonts w:ascii="Times New Roman" w:hAnsi="Times New Roman" w:cs="Times New Roman"/>
          <w:sz w:val="20"/>
          <w:szCs w:val="20"/>
        </w:rPr>
        <w:t>Marketing Dan</w:t>
      </w:r>
      <w:r w:rsidRPr="005857EE">
        <w:rPr>
          <w:rFonts w:ascii="Times New Roman" w:hAnsi="Times New Roman" w:cs="Times New Roman"/>
          <w:sz w:val="20"/>
          <w:szCs w:val="20"/>
        </w:rPr>
        <w:t xml:space="preserve">, A. A. (2019).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Review. </w:t>
      </w:r>
      <w:r w:rsidRPr="005857EE">
        <w:rPr>
          <w:rFonts w:ascii="Times New Roman" w:eastAsia="Times New Roman" w:hAnsi="Times New Roman" w:cs="Times New Roman"/>
          <w:i/>
          <w:sz w:val="20"/>
          <w:szCs w:val="20"/>
        </w:rPr>
        <w:t>Journal of Digital Banking, 3</w:t>
      </w:r>
      <w:r w:rsidRPr="005857EE">
        <w:rPr>
          <w:rFonts w:ascii="Times New Roman" w:hAnsi="Times New Roman" w:cs="Times New Roman"/>
          <w:sz w:val="20"/>
          <w:szCs w:val="20"/>
        </w:rPr>
        <w:t xml:space="preserve">(2), 167-184.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Barnett, N., &amp; Li, X. (2020).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Mobile </w:t>
      </w:r>
      <w:r w:rsidR="00011BB0"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Apps. </w:t>
      </w:r>
      <w:r w:rsidRPr="005857EE">
        <w:rPr>
          <w:rFonts w:ascii="Times New Roman" w:eastAsia="Times New Roman" w:hAnsi="Times New Roman" w:cs="Times New Roman"/>
          <w:i/>
          <w:sz w:val="20"/>
          <w:szCs w:val="20"/>
        </w:rPr>
        <w:t>International Journal of Electronic Commerce, 24</w:t>
      </w:r>
      <w:r w:rsidRPr="005857EE">
        <w:rPr>
          <w:rFonts w:ascii="Times New Roman" w:hAnsi="Times New Roman" w:cs="Times New Roman"/>
          <w:sz w:val="20"/>
          <w:szCs w:val="20"/>
        </w:rPr>
        <w:t xml:space="preserve">(4), 301-320.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Chen, Y., &amp; Wang, H. (2019).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Study of China and the United States. </w:t>
      </w:r>
      <w:r w:rsidRPr="005857EE">
        <w:rPr>
          <w:rFonts w:ascii="Times New Roman" w:eastAsia="Times New Roman" w:hAnsi="Times New Roman" w:cs="Times New Roman"/>
          <w:i/>
          <w:sz w:val="20"/>
          <w:szCs w:val="20"/>
        </w:rPr>
        <w:t>Journal of Financial Regulation and Compliance, 27</w:t>
      </w:r>
      <w:r w:rsidRPr="005857EE">
        <w:rPr>
          <w:rFonts w:ascii="Times New Roman" w:hAnsi="Times New Roman" w:cs="Times New Roman"/>
          <w:sz w:val="20"/>
          <w:szCs w:val="20"/>
        </w:rPr>
        <w:t xml:space="preserve">(3), 245-264.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Gupta, R., &amp; Mittal, S. (2020).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Survey. </w:t>
      </w:r>
      <w:r w:rsidRPr="005857EE">
        <w:rPr>
          <w:rFonts w:ascii="Times New Roman" w:eastAsia="Times New Roman" w:hAnsi="Times New Roman" w:cs="Times New Roman"/>
          <w:i/>
          <w:sz w:val="20"/>
          <w:szCs w:val="20"/>
        </w:rPr>
        <w:t>International Journal of Advanced Computer Science and Applications, 11</w:t>
      </w:r>
      <w:r w:rsidRPr="005857EE">
        <w:rPr>
          <w:rFonts w:ascii="Times New Roman" w:hAnsi="Times New Roman" w:cs="Times New Roman"/>
          <w:sz w:val="20"/>
          <w:szCs w:val="20"/>
        </w:rPr>
        <w:t xml:space="preserve">(5), 176-191.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Kim, J., &amp; Lee, S. (2018).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Systematic Literature Review. </w:t>
      </w:r>
      <w:r w:rsidRPr="005857EE">
        <w:rPr>
          <w:rFonts w:ascii="Times New Roman" w:eastAsia="Times New Roman" w:hAnsi="Times New Roman" w:cs="Times New Roman"/>
          <w:i/>
          <w:sz w:val="20"/>
          <w:szCs w:val="20"/>
        </w:rPr>
        <w:t>Journal of Financial Services Marketing, 23</w:t>
      </w:r>
      <w:r w:rsidRPr="005857EE">
        <w:rPr>
          <w:rFonts w:ascii="Times New Roman" w:hAnsi="Times New Roman" w:cs="Times New Roman"/>
          <w:sz w:val="20"/>
          <w:szCs w:val="20"/>
        </w:rPr>
        <w:t xml:space="preserve">(4), 312-330.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Li, Q., &amp; Sun, J. (2019).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t>
      </w:r>
      <w:r w:rsidR="00740CB6" w:rsidRPr="005857EE">
        <w:rPr>
          <w:rFonts w:ascii="Times New Roman" w:hAnsi="Times New Roman" w:cs="Times New Roman"/>
          <w:sz w:val="20"/>
          <w:szCs w:val="20"/>
        </w:rPr>
        <w:t>Aliya</w:t>
      </w:r>
      <w:r w:rsidRPr="005857EE">
        <w:rPr>
          <w:rFonts w:ascii="Times New Roman" w:hAnsi="Times New Roman" w:cs="Times New Roman"/>
          <w:sz w:val="20"/>
          <w:szCs w:val="20"/>
        </w:rPr>
        <w:t xml:space="preserve">. </w:t>
      </w:r>
      <w:r w:rsidRPr="005857EE">
        <w:rPr>
          <w:rFonts w:ascii="Times New Roman" w:eastAsia="Times New Roman" w:hAnsi="Times New Roman" w:cs="Times New Roman"/>
          <w:i/>
          <w:sz w:val="20"/>
          <w:szCs w:val="20"/>
        </w:rPr>
        <w:t>International Journal of Electronic Finance, 13</w:t>
      </w:r>
      <w:r w:rsidRPr="005857EE">
        <w:rPr>
          <w:rFonts w:ascii="Times New Roman" w:hAnsi="Times New Roman" w:cs="Times New Roman"/>
          <w:sz w:val="20"/>
          <w:szCs w:val="20"/>
        </w:rPr>
        <w:t xml:space="preserve">(2), 123-140.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Sharma, S., &amp; </w:t>
      </w:r>
      <w:r w:rsidR="00740CB6" w:rsidRPr="005857EE">
        <w:rPr>
          <w:rFonts w:ascii="Times New Roman" w:hAnsi="Times New Roman" w:cs="Times New Roman"/>
          <w:sz w:val="20"/>
          <w:szCs w:val="20"/>
        </w:rPr>
        <w:t>Research</w:t>
      </w:r>
      <w:r w:rsidR="004A4367" w:rsidRPr="005857EE">
        <w:rPr>
          <w:rFonts w:ascii="Times New Roman" w:hAnsi="Times New Roman" w:cs="Times New Roman"/>
          <w:sz w:val="20"/>
          <w:szCs w:val="20"/>
        </w:rPr>
        <w:t xml:space="preserve"> </w:t>
      </w:r>
      <w:r w:rsidR="00740CB6"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A. (2020).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w:t>
      </w:r>
      <w:r w:rsidRPr="005857EE">
        <w:rPr>
          <w:rFonts w:ascii="Times New Roman" w:eastAsia="Times New Roman" w:hAnsi="Times New Roman" w:cs="Times New Roman"/>
          <w:i/>
          <w:sz w:val="20"/>
          <w:szCs w:val="20"/>
        </w:rPr>
        <w:t>International Journal of Management Sciences and Business Research, 9</w:t>
      </w:r>
      <w:r w:rsidRPr="005857EE">
        <w:rPr>
          <w:rFonts w:ascii="Times New Roman" w:hAnsi="Times New Roman" w:cs="Times New Roman"/>
          <w:sz w:val="20"/>
          <w:szCs w:val="20"/>
        </w:rPr>
        <w:t xml:space="preserve">(3), 76-92.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Singh, P., &amp; Sharma, V. (2019).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Study of India and the United Kingdom. </w:t>
      </w:r>
      <w:r w:rsidRPr="005857EE">
        <w:rPr>
          <w:rFonts w:ascii="Times New Roman" w:eastAsia="Times New Roman" w:hAnsi="Times New Roman" w:cs="Times New Roman"/>
          <w:i/>
          <w:sz w:val="20"/>
          <w:szCs w:val="20"/>
        </w:rPr>
        <w:t xml:space="preserve">Journal of </w:t>
      </w:r>
      <w:r w:rsidR="00011BB0" w:rsidRPr="005857EE">
        <w:rPr>
          <w:rFonts w:ascii="Times New Roman" w:eastAsia="Times New Roman" w:hAnsi="Times New Roman" w:cs="Times New Roman"/>
          <w:i/>
          <w:sz w:val="20"/>
          <w:szCs w:val="20"/>
        </w:rPr>
        <w:t>Marketing</w:t>
      </w:r>
      <w:r w:rsidRPr="005857EE">
        <w:rPr>
          <w:rFonts w:ascii="Times New Roman" w:eastAsia="Times New Roman" w:hAnsi="Times New Roman" w:cs="Times New Roman"/>
          <w:i/>
          <w:sz w:val="20"/>
          <w:szCs w:val="20"/>
        </w:rPr>
        <w:t xml:space="preserve"> Strategy and Systems, 13</w:t>
      </w:r>
      <w:r w:rsidRPr="005857EE">
        <w:rPr>
          <w:rFonts w:ascii="Times New Roman" w:hAnsi="Times New Roman" w:cs="Times New Roman"/>
          <w:sz w:val="20"/>
          <w:szCs w:val="20"/>
        </w:rPr>
        <w:t xml:space="preserve">(2), 112-130.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Wang, Y., &amp; Chen, L. (2020).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WeChat Pay. </w:t>
      </w:r>
      <w:r w:rsidRPr="005857EE">
        <w:rPr>
          <w:rFonts w:ascii="Times New Roman" w:eastAsia="Times New Roman" w:hAnsi="Times New Roman" w:cs="Times New Roman"/>
          <w:i/>
          <w:sz w:val="20"/>
          <w:szCs w:val="20"/>
        </w:rPr>
        <w:t>Journal of Financial Services Marketing, 25</w:t>
      </w:r>
      <w:r w:rsidRPr="005857EE">
        <w:rPr>
          <w:rFonts w:ascii="Times New Roman" w:hAnsi="Times New Roman" w:cs="Times New Roman"/>
          <w:sz w:val="20"/>
          <w:szCs w:val="20"/>
        </w:rPr>
        <w:t xml:space="preserve">(3), 212230.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Zhao, X., &amp; Wu, J. (2018). Compliance Challenges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Review of Key Issues. </w:t>
      </w:r>
      <w:r w:rsidRPr="005857EE">
        <w:rPr>
          <w:rFonts w:ascii="Times New Roman" w:eastAsia="Times New Roman" w:hAnsi="Times New Roman" w:cs="Times New Roman"/>
          <w:i/>
          <w:sz w:val="20"/>
          <w:szCs w:val="20"/>
        </w:rPr>
        <w:t>International Journal of Financial Studies, 6</w:t>
      </w:r>
      <w:r w:rsidRPr="005857EE">
        <w:rPr>
          <w:rFonts w:ascii="Times New Roman" w:hAnsi="Times New Roman" w:cs="Times New Roman"/>
          <w:sz w:val="20"/>
          <w:szCs w:val="20"/>
        </w:rPr>
        <w:t xml:space="preserve">(4), 89-104. </w:t>
      </w:r>
    </w:p>
    <w:p w:rsidR="005242E9" w:rsidRPr="005857EE" w:rsidRDefault="00740CB6"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Aram</w:t>
      </w:r>
      <w:r w:rsidR="005242E9" w:rsidRPr="005857EE">
        <w:rPr>
          <w:rFonts w:ascii="Times New Roman" w:hAnsi="Times New Roman" w:cs="Times New Roman"/>
          <w:sz w:val="20"/>
          <w:szCs w:val="20"/>
        </w:rPr>
        <w:t xml:space="preserve">, M. S., &amp; </w:t>
      </w:r>
      <w:r w:rsidRPr="005857EE">
        <w:rPr>
          <w:rFonts w:ascii="Times New Roman" w:hAnsi="Times New Roman" w:cs="Times New Roman"/>
          <w:sz w:val="20"/>
          <w:szCs w:val="20"/>
        </w:rPr>
        <w:t>Penrice</w:t>
      </w:r>
      <w:r w:rsidR="005242E9" w:rsidRPr="005857EE">
        <w:rPr>
          <w:rFonts w:ascii="Times New Roman" w:hAnsi="Times New Roman" w:cs="Times New Roman"/>
          <w:sz w:val="20"/>
          <w:szCs w:val="20"/>
        </w:rPr>
        <w:t xml:space="preserve">, I. (2019). Regulatory Compliance in Digital </w:t>
      </w:r>
      <w:r w:rsidRPr="005857EE">
        <w:rPr>
          <w:rFonts w:ascii="Times New Roman" w:hAnsi="Times New Roman" w:cs="Times New Roman"/>
          <w:sz w:val="20"/>
          <w:szCs w:val="20"/>
        </w:rPr>
        <w:t>Marketing’s</w:t>
      </w:r>
      <w:r w:rsidR="005242E9" w:rsidRPr="005857EE">
        <w:rPr>
          <w:rFonts w:ascii="Times New Roman" w:hAnsi="Times New Roman" w:cs="Times New Roman"/>
          <w:sz w:val="20"/>
          <w:szCs w:val="20"/>
        </w:rPr>
        <w:t xml:space="preserve">: A Literature Review. </w:t>
      </w:r>
      <w:r w:rsidR="005242E9" w:rsidRPr="005857EE">
        <w:rPr>
          <w:rFonts w:ascii="Times New Roman" w:eastAsia="Times New Roman" w:hAnsi="Times New Roman" w:cs="Times New Roman"/>
          <w:i/>
          <w:sz w:val="20"/>
          <w:szCs w:val="20"/>
        </w:rPr>
        <w:t>International Journal of Electronic Commerce, 23</w:t>
      </w:r>
      <w:r w:rsidR="005242E9" w:rsidRPr="005857EE">
        <w:rPr>
          <w:rFonts w:ascii="Times New Roman" w:hAnsi="Times New Roman" w:cs="Times New Roman"/>
          <w:sz w:val="20"/>
          <w:szCs w:val="20"/>
        </w:rPr>
        <w:t xml:space="preserve">(4), 458477. </w:t>
      </w:r>
    </w:p>
    <w:p w:rsidR="002B00FD" w:rsidRPr="005857EE" w:rsidRDefault="002B00FD" w:rsidP="002B00FD">
      <w:pPr>
        <w:spacing w:after="202" w:line="360" w:lineRule="auto"/>
        <w:ind w:left="1080" w:right="89"/>
        <w:jc w:val="both"/>
        <w:rPr>
          <w:rFonts w:ascii="Times New Roman" w:hAnsi="Times New Roman" w:cs="Times New Roman"/>
          <w:sz w:val="20"/>
          <w:szCs w:val="20"/>
        </w:rPr>
      </w:pP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lastRenderedPageBreak/>
        <w:t xml:space="preserve">Chan, K. K., &amp; </w:t>
      </w:r>
      <w:r w:rsidR="00740CB6" w:rsidRPr="005857EE">
        <w:rPr>
          <w:rFonts w:ascii="Times New Roman" w:hAnsi="Times New Roman" w:cs="Times New Roman"/>
          <w:sz w:val="20"/>
          <w:szCs w:val="20"/>
        </w:rPr>
        <w:t>Research</w:t>
      </w:r>
      <w:r w:rsidR="004A4367" w:rsidRPr="005857EE">
        <w:rPr>
          <w:rFonts w:ascii="Times New Roman" w:hAnsi="Times New Roman" w:cs="Times New Roman"/>
          <w:sz w:val="20"/>
          <w:szCs w:val="20"/>
        </w:rPr>
        <w:t xml:space="preserve"> Marketing</w:t>
      </w:r>
      <w:r w:rsidRPr="005857EE">
        <w:rPr>
          <w:rFonts w:ascii="Times New Roman" w:hAnsi="Times New Roman" w:cs="Times New Roman"/>
          <w:sz w:val="20"/>
          <w:szCs w:val="20"/>
        </w:rPr>
        <w:t xml:space="preserve">, C. Y. (2020).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Systematic Review. </w:t>
      </w:r>
      <w:r w:rsidRPr="005857EE">
        <w:rPr>
          <w:rFonts w:ascii="Times New Roman" w:eastAsia="Times New Roman" w:hAnsi="Times New Roman" w:cs="Times New Roman"/>
          <w:i/>
          <w:sz w:val="20"/>
          <w:szCs w:val="20"/>
        </w:rPr>
        <w:t>Journal of Financial Regulation and Compliance, 28</w:t>
      </w:r>
      <w:r w:rsidRPr="005857EE">
        <w:rPr>
          <w:rFonts w:ascii="Times New Roman" w:hAnsi="Times New Roman" w:cs="Times New Roman"/>
          <w:sz w:val="20"/>
          <w:szCs w:val="20"/>
        </w:rPr>
        <w:t xml:space="preserve">(2), 157176.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Das, S., &amp; Chakraborty, S. (2018).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Review of Key Issues. </w:t>
      </w:r>
      <w:r w:rsidRPr="005857EE">
        <w:rPr>
          <w:rFonts w:ascii="Times New Roman" w:eastAsia="Times New Roman" w:hAnsi="Times New Roman" w:cs="Times New Roman"/>
          <w:i/>
          <w:sz w:val="20"/>
          <w:szCs w:val="20"/>
        </w:rPr>
        <w:t>International Journal of Banking, Risk and Insurance, 6</w:t>
      </w:r>
      <w:r w:rsidRPr="005857EE">
        <w:rPr>
          <w:rFonts w:ascii="Times New Roman" w:hAnsi="Times New Roman" w:cs="Times New Roman"/>
          <w:sz w:val="20"/>
          <w:szCs w:val="20"/>
        </w:rPr>
        <w:t xml:space="preserve">(2), 89-108. </w:t>
      </w:r>
    </w:p>
    <w:p w:rsidR="002B00FD" w:rsidRPr="005857EE" w:rsidRDefault="002B00FD" w:rsidP="002B00FD">
      <w:pPr>
        <w:spacing w:after="202" w:line="360" w:lineRule="auto"/>
        <w:ind w:left="720" w:right="89"/>
        <w:jc w:val="both"/>
        <w:rPr>
          <w:rFonts w:ascii="Times New Roman" w:hAnsi="Times New Roman" w:cs="Times New Roman"/>
          <w:sz w:val="20"/>
          <w:szCs w:val="20"/>
        </w:rPr>
      </w:pP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Gupta, A., &amp; Sharma, R. (2019).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Analysis. </w:t>
      </w:r>
      <w:r w:rsidRPr="005857EE">
        <w:rPr>
          <w:rFonts w:ascii="Times New Roman" w:eastAsia="Times New Roman" w:hAnsi="Times New Roman" w:cs="Times New Roman"/>
          <w:i/>
          <w:sz w:val="20"/>
          <w:szCs w:val="20"/>
        </w:rPr>
        <w:t>Journal of Financial Services Marketing, 23</w:t>
      </w:r>
      <w:r w:rsidRPr="005857EE">
        <w:rPr>
          <w:rFonts w:ascii="Times New Roman" w:hAnsi="Times New Roman" w:cs="Times New Roman"/>
          <w:sz w:val="20"/>
          <w:szCs w:val="20"/>
        </w:rPr>
        <w:t xml:space="preserve">(3), 245-264.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Khan, S., &amp; Siddiqui, S. (2020).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Review of Literature. </w:t>
      </w:r>
      <w:r w:rsidRPr="005857EE">
        <w:rPr>
          <w:rFonts w:ascii="Times New Roman" w:eastAsia="Times New Roman" w:hAnsi="Times New Roman" w:cs="Times New Roman"/>
          <w:i/>
          <w:sz w:val="20"/>
          <w:szCs w:val="20"/>
        </w:rPr>
        <w:t>International Journal of Financial Research, 11</w:t>
      </w:r>
      <w:r w:rsidRPr="005857EE">
        <w:rPr>
          <w:rFonts w:ascii="Times New Roman" w:hAnsi="Times New Roman" w:cs="Times New Roman"/>
          <w:sz w:val="20"/>
          <w:szCs w:val="20"/>
        </w:rPr>
        <w:t xml:space="preserve">(4), 123140. </w:t>
      </w:r>
    </w:p>
    <w:p w:rsidR="002B00FD" w:rsidRPr="005857EE" w:rsidRDefault="002B00FD" w:rsidP="002B00FD">
      <w:pPr>
        <w:spacing w:after="202" w:line="360" w:lineRule="auto"/>
        <w:ind w:left="1080" w:right="89"/>
        <w:jc w:val="both"/>
        <w:rPr>
          <w:rFonts w:ascii="Times New Roman" w:hAnsi="Times New Roman" w:cs="Times New Roman"/>
          <w:sz w:val="20"/>
          <w:szCs w:val="20"/>
        </w:rPr>
      </w:pPr>
    </w:p>
    <w:p w:rsidR="002B00FD" w:rsidRPr="005857EE" w:rsidRDefault="005242E9" w:rsidP="002B00FD">
      <w:pPr>
        <w:numPr>
          <w:ilvl w:val="0"/>
          <w:numId w:val="4"/>
        </w:numPr>
        <w:spacing w:after="204"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Li, Q., &amp; Sun, J. (2019).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t>
      </w:r>
      <w:proofErr w:type="spellStart"/>
      <w:r w:rsidRPr="005857EE">
        <w:rPr>
          <w:rFonts w:ascii="Times New Roman" w:hAnsi="Times New Roman" w:cs="Times New Roman"/>
          <w:sz w:val="20"/>
          <w:szCs w:val="20"/>
        </w:rPr>
        <w:t>Alipay</w:t>
      </w:r>
      <w:proofErr w:type="spellEnd"/>
      <w:r w:rsidRPr="005857EE">
        <w:rPr>
          <w:rFonts w:ascii="Times New Roman" w:hAnsi="Times New Roman" w:cs="Times New Roman"/>
          <w:sz w:val="20"/>
          <w:szCs w:val="20"/>
        </w:rPr>
        <w:t xml:space="preserve">. </w:t>
      </w:r>
      <w:r w:rsidRPr="005857EE">
        <w:rPr>
          <w:rFonts w:ascii="Times New Roman" w:eastAsia="Times New Roman" w:hAnsi="Times New Roman" w:cs="Times New Roman"/>
          <w:i/>
          <w:sz w:val="20"/>
          <w:szCs w:val="20"/>
        </w:rPr>
        <w:t>Journal of Financial Regulation and Compliance, 27</w:t>
      </w:r>
      <w:r w:rsidRPr="005857EE">
        <w:rPr>
          <w:rFonts w:ascii="Times New Roman" w:hAnsi="Times New Roman" w:cs="Times New Roman"/>
          <w:sz w:val="20"/>
          <w:szCs w:val="20"/>
        </w:rPr>
        <w:t xml:space="preserve">(4), 301320. </w:t>
      </w:r>
    </w:p>
    <w:p w:rsidR="002B00FD" w:rsidRPr="005857EE" w:rsidRDefault="002B00FD" w:rsidP="002B00FD">
      <w:pPr>
        <w:spacing w:after="204" w:line="360" w:lineRule="auto"/>
        <w:ind w:right="89"/>
        <w:jc w:val="both"/>
        <w:rPr>
          <w:rFonts w:ascii="Times New Roman" w:hAnsi="Times New Roman" w:cs="Times New Roman"/>
          <w:sz w:val="20"/>
          <w:szCs w:val="20"/>
        </w:rPr>
      </w:pP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Patel, R., &amp; Shah, H. (2020).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Survey of Industry Practitioners. </w:t>
      </w:r>
      <w:r w:rsidRPr="005857EE">
        <w:rPr>
          <w:rFonts w:ascii="Times New Roman" w:eastAsia="Times New Roman" w:hAnsi="Times New Roman" w:cs="Times New Roman"/>
          <w:i/>
          <w:sz w:val="20"/>
          <w:szCs w:val="20"/>
        </w:rPr>
        <w:t>International Journal of Electronic Finance, 14</w:t>
      </w:r>
      <w:r w:rsidRPr="005857EE">
        <w:rPr>
          <w:rFonts w:ascii="Times New Roman" w:hAnsi="Times New Roman" w:cs="Times New Roman"/>
          <w:sz w:val="20"/>
          <w:szCs w:val="20"/>
        </w:rPr>
        <w:t xml:space="preserve">(2), 167-184. </w:t>
      </w: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Sharma, S., &amp; </w:t>
      </w:r>
      <w:r w:rsidR="00740CB6" w:rsidRPr="005857EE">
        <w:rPr>
          <w:rFonts w:ascii="Times New Roman" w:hAnsi="Times New Roman" w:cs="Times New Roman"/>
          <w:sz w:val="20"/>
          <w:szCs w:val="20"/>
        </w:rPr>
        <w:t>Research</w:t>
      </w:r>
      <w:r w:rsidR="004A4367" w:rsidRPr="005857EE">
        <w:rPr>
          <w:rFonts w:ascii="Times New Roman" w:hAnsi="Times New Roman" w:cs="Times New Roman"/>
          <w:sz w:val="20"/>
          <w:szCs w:val="20"/>
        </w:rPr>
        <w:t xml:space="preserve"> </w:t>
      </w:r>
      <w:r w:rsidR="00740CB6" w:rsidRPr="005857EE">
        <w:rPr>
          <w:rFonts w:ascii="Times New Roman" w:hAnsi="Times New Roman" w:cs="Times New Roman"/>
          <w:sz w:val="20"/>
          <w:szCs w:val="20"/>
        </w:rPr>
        <w:t>Marketing</w:t>
      </w:r>
      <w:r w:rsidRPr="005857EE">
        <w:rPr>
          <w:rFonts w:ascii="Times New Roman" w:hAnsi="Times New Roman" w:cs="Times New Roman"/>
          <w:sz w:val="20"/>
          <w:szCs w:val="20"/>
        </w:rPr>
        <w:t xml:space="preserve">, A. (2018).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t>
      </w:r>
      <w:r w:rsidR="007A43BE" w:rsidRPr="005857EE">
        <w:rPr>
          <w:rFonts w:ascii="Times New Roman" w:hAnsi="Times New Roman" w:cs="Times New Roman"/>
          <w:sz w:val="20"/>
          <w:szCs w:val="20"/>
        </w:rPr>
        <w:t>Consumer Behaviour</w:t>
      </w:r>
      <w:r w:rsidRPr="005857EE">
        <w:rPr>
          <w:rFonts w:ascii="Times New Roman" w:hAnsi="Times New Roman" w:cs="Times New Roman"/>
          <w:sz w:val="20"/>
          <w:szCs w:val="20"/>
        </w:rPr>
        <w:t xml:space="preserve">. </w:t>
      </w:r>
      <w:r w:rsidRPr="005857EE">
        <w:rPr>
          <w:rFonts w:ascii="Times New Roman" w:eastAsia="Times New Roman" w:hAnsi="Times New Roman" w:cs="Times New Roman"/>
          <w:i/>
          <w:sz w:val="20"/>
          <w:szCs w:val="20"/>
        </w:rPr>
        <w:t>Journal of Banking and Finance, 22</w:t>
      </w:r>
      <w:r w:rsidRPr="005857EE">
        <w:rPr>
          <w:rFonts w:ascii="Times New Roman" w:hAnsi="Times New Roman" w:cs="Times New Roman"/>
          <w:sz w:val="20"/>
          <w:szCs w:val="20"/>
        </w:rPr>
        <w:t xml:space="preserve">(3), 201-220. </w:t>
      </w:r>
    </w:p>
    <w:p w:rsidR="002B00FD" w:rsidRPr="005857EE" w:rsidRDefault="002B00FD" w:rsidP="002B00FD">
      <w:pPr>
        <w:spacing w:after="202" w:line="360" w:lineRule="auto"/>
        <w:ind w:left="1080" w:right="89"/>
        <w:jc w:val="both"/>
        <w:rPr>
          <w:rFonts w:ascii="Times New Roman" w:hAnsi="Times New Roman" w:cs="Times New Roman"/>
          <w:sz w:val="20"/>
          <w:szCs w:val="20"/>
        </w:rPr>
      </w:pPr>
    </w:p>
    <w:p w:rsidR="005242E9" w:rsidRPr="005857EE" w:rsidRDefault="005242E9" w:rsidP="007A43BE">
      <w:pPr>
        <w:numPr>
          <w:ilvl w:val="0"/>
          <w:numId w:val="4"/>
        </w:numPr>
        <w:spacing w:after="202" w:line="360" w:lineRule="auto"/>
        <w:ind w:right="89" w:hanging="360"/>
        <w:jc w:val="both"/>
        <w:rPr>
          <w:rFonts w:ascii="Times New Roman" w:hAnsi="Times New Roman" w:cs="Times New Roman"/>
          <w:sz w:val="20"/>
          <w:szCs w:val="20"/>
        </w:rPr>
      </w:pPr>
      <w:r w:rsidRPr="005857EE">
        <w:rPr>
          <w:rFonts w:ascii="Times New Roman" w:hAnsi="Times New Roman" w:cs="Times New Roman"/>
          <w:sz w:val="20"/>
          <w:szCs w:val="20"/>
        </w:rPr>
        <w:t xml:space="preserve">Wang, Y., &amp; Chen, L. (2020).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Case Study of WeChat Pay. </w:t>
      </w:r>
      <w:r w:rsidRPr="005857EE">
        <w:rPr>
          <w:rFonts w:ascii="Times New Roman" w:eastAsia="Times New Roman" w:hAnsi="Times New Roman" w:cs="Times New Roman"/>
          <w:i/>
          <w:sz w:val="20"/>
          <w:szCs w:val="20"/>
        </w:rPr>
        <w:t>International Journal of Financial Studies, 8</w:t>
      </w:r>
      <w:r w:rsidRPr="005857EE">
        <w:rPr>
          <w:rFonts w:ascii="Times New Roman" w:hAnsi="Times New Roman" w:cs="Times New Roman"/>
          <w:sz w:val="20"/>
          <w:szCs w:val="20"/>
        </w:rPr>
        <w:t xml:space="preserve">(2), 123140. </w:t>
      </w:r>
    </w:p>
    <w:p w:rsidR="002B00FD" w:rsidRPr="005857EE" w:rsidRDefault="002B00FD" w:rsidP="002B00FD">
      <w:pPr>
        <w:spacing w:after="202" w:line="360" w:lineRule="auto"/>
        <w:ind w:right="89"/>
        <w:jc w:val="both"/>
        <w:rPr>
          <w:rFonts w:ascii="Times New Roman" w:hAnsi="Times New Roman" w:cs="Times New Roman"/>
          <w:sz w:val="20"/>
          <w:szCs w:val="20"/>
        </w:rPr>
      </w:pPr>
    </w:p>
    <w:p w:rsidR="00D3784F" w:rsidRPr="005857EE" w:rsidRDefault="005242E9" w:rsidP="00F0764C">
      <w:pPr>
        <w:pStyle w:val="ListParagraph"/>
        <w:numPr>
          <w:ilvl w:val="0"/>
          <w:numId w:val="4"/>
        </w:numPr>
        <w:spacing w:line="360" w:lineRule="auto"/>
        <w:rPr>
          <w:rFonts w:ascii="Times New Roman" w:hAnsi="Times New Roman" w:cs="Times New Roman"/>
          <w:sz w:val="20"/>
          <w:szCs w:val="20"/>
        </w:rPr>
      </w:pPr>
      <w:r w:rsidRPr="005857EE">
        <w:rPr>
          <w:rFonts w:ascii="Times New Roman" w:hAnsi="Times New Roman" w:cs="Times New Roman"/>
          <w:sz w:val="20"/>
          <w:szCs w:val="20"/>
        </w:rPr>
        <w:t xml:space="preserve">Zhao, X., &amp; Wu, J. (2019). Regulatory Compliance in Digital </w:t>
      </w:r>
      <w:r w:rsidR="00740CB6" w:rsidRPr="005857EE">
        <w:rPr>
          <w:rFonts w:ascii="Times New Roman" w:hAnsi="Times New Roman" w:cs="Times New Roman"/>
          <w:sz w:val="20"/>
          <w:szCs w:val="20"/>
        </w:rPr>
        <w:t>Marketing’s</w:t>
      </w:r>
      <w:r w:rsidRPr="005857EE">
        <w:rPr>
          <w:rFonts w:ascii="Times New Roman" w:hAnsi="Times New Roman" w:cs="Times New Roman"/>
          <w:sz w:val="20"/>
          <w:szCs w:val="20"/>
        </w:rPr>
        <w:t xml:space="preserve">: A Comparative Study of India and the United States. </w:t>
      </w:r>
      <w:r w:rsidRPr="005857EE">
        <w:rPr>
          <w:rFonts w:ascii="Times New Roman" w:eastAsia="Times New Roman" w:hAnsi="Times New Roman" w:cs="Times New Roman"/>
          <w:i/>
          <w:sz w:val="20"/>
          <w:szCs w:val="20"/>
        </w:rPr>
        <w:t xml:space="preserve">Journal of </w:t>
      </w:r>
      <w:r w:rsidR="00011BB0" w:rsidRPr="005857EE">
        <w:rPr>
          <w:rFonts w:ascii="Times New Roman" w:eastAsia="Times New Roman" w:hAnsi="Times New Roman" w:cs="Times New Roman"/>
          <w:i/>
          <w:sz w:val="20"/>
          <w:szCs w:val="20"/>
        </w:rPr>
        <w:t>Marketing</w:t>
      </w:r>
      <w:r w:rsidRPr="005857EE">
        <w:rPr>
          <w:rFonts w:ascii="Times New Roman" w:eastAsia="Times New Roman" w:hAnsi="Times New Roman" w:cs="Times New Roman"/>
          <w:i/>
          <w:sz w:val="20"/>
          <w:szCs w:val="20"/>
        </w:rPr>
        <w:t xml:space="preserve"> Strategy and Systems, 13</w:t>
      </w:r>
      <w:r w:rsidRPr="005857EE">
        <w:rPr>
          <w:rFonts w:ascii="Times New Roman" w:hAnsi="Times New Roman" w:cs="Times New Roman"/>
          <w:sz w:val="20"/>
          <w:szCs w:val="20"/>
        </w:rPr>
        <w:t>(3), 245-264.</w:t>
      </w:r>
    </w:p>
    <w:p w:rsidR="002B00FD" w:rsidRPr="005857EE" w:rsidRDefault="002B00FD" w:rsidP="002B00FD">
      <w:pPr>
        <w:pStyle w:val="ListParagraph"/>
        <w:rPr>
          <w:rFonts w:ascii="Times New Roman" w:hAnsi="Times New Roman" w:cs="Times New Roman"/>
          <w:sz w:val="20"/>
          <w:szCs w:val="20"/>
        </w:rPr>
      </w:pPr>
    </w:p>
    <w:p w:rsidR="00025857" w:rsidRPr="005857EE" w:rsidRDefault="00025857" w:rsidP="00BD7EE2">
      <w:pPr>
        <w:spacing w:after="5" w:line="360" w:lineRule="auto"/>
        <w:ind w:right="390"/>
        <w:rPr>
          <w:rFonts w:ascii="Times New Roman" w:hAnsi="Times New Roman" w:cs="Times New Roman"/>
          <w:sz w:val="20"/>
          <w:szCs w:val="20"/>
        </w:rPr>
      </w:pPr>
    </w:p>
    <w:sectPr w:rsidR="00025857" w:rsidRPr="005857EE" w:rsidSect="00C66E3C">
      <w:footerReference w:type="default" r:id="rId13"/>
      <w:pgSz w:w="12240" w:h="15840"/>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F84" w:rsidRDefault="00A80F84" w:rsidP="004C1DFC">
      <w:pPr>
        <w:spacing w:after="0" w:line="240" w:lineRule="auto"/>
      </w:pPr>
      <w:r>
        <w:separator/>
      </w:r>
    </w:p>
  </w:endnote>
  <w:endnote w:type="continuationSeparator" w:id="0">
    <w:p w:rsidR="00A80F84" w:rsidRDefault="00A80F84" w:rsidP="004C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9487"/>
      <w:docPartObj>
        <w:docPartGallery w:val="Page Numbers (Bottom of Page)"/>
        <w:docPartUnique/>
      </w:docPartObj>
    </w:sdtPr>
    <w:sdtEndPr>
      <w:rPr>
        <w:noProof/>
      </w:rPr>
    </w:sdtEndPr>
    <w:sdtContent>
      <w:p w:rsidR="00A15744" w:rsidRDefault="00A15744">
        <w:pPr>
          <w:pStyle w:val="Footer"/>
          <w:jc w:val="center"/>
        </w:pPr>
        <w:r>
          <w:fldChar w:fldCharType="begin"/>
        </w:r>
        <w:r>
          <w:instrText xml:space="preserve"> PAGE   \* MERGEFORMAT </w:instrText>
        </w:r>
        <w:r>
          <w:fldChar w:fldCharType="separate"/>
        </w:r>
        <w:r w:rsidR="00C66E3C">
          <w:rPr>
            <w:noProof/>
          </w:rPr>
          <w:t>2</w:t>
        </w:r>
        <w:r>
          <w:rPr>
            <w:noProof/>
          </w:rPr>
          <w:fldChar w:fldCharType="end"/>
        </w:r>
      </w:p>
    </w:sdtContent>
  </w:sdt>
  <w:p w:rsidR="00A15744" w:rsidRDefault="00A15744">
    <w:pPr>
      <w:pStyle w:val="Footer"/>
    </w:pPr>
  </w:p>
  <w:p w:rsidR="00A15744" w:rsidRDefault="00A157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F84" w:rsidRDefault="00A80F84" w:rsidP="004C1DFC">
      <w:pPr>
        <w:spacing w:after="0" w:line="240" w:lineRule="auto"/>
      </w:pPr>
      <w:r>
        <w:separator/>
      </w:r>
    </w:p>
  </w:footnote>
  <w:footnote w:type="continuationSeparator" w:id="0">
    <w:p w:rsidR="00A80F84" w:rsidRDefault="00A80F84" w:rsidP="004C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A675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B6011C6"/>
    <w:multiLevelType w:val="multilevel"/>
    <w:tmpl w:val="3CAE2DD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3C47783"/>
    <w:multiLevelType w:val="hybridMultilevel"/>
    <w:tmpl w:val="7D72067C"/>
    <w:lvl w:ilvl="0" w:tplc="12A6E5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4939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2ABA8">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B23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2371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152C">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A99C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87A4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4D2A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D9196D"/>
    <w:multiLevelType w:val="hybridMultilevel"/>
    <w:tmpl w:val="3786A150"/>
    <w:lvl w:ilvl="0" w:tplc="E56CF86C">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98DAE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EAC2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02344">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E52E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E76B6">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6220">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09798">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02254">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071580"/>
    <w:multiLevelType w:val="hybridMultilevel"/>
    <w:tmpl w:val="F6500FAC"/>
    <w:lvl w:ilvl="0" w:tplc="9A181D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BC49EB"/>
    <w:multiLevelType w:val="hybridMultilevel"/>
    <w:tmpl w:val="A746D784"/>
    <w:lvl w:ilvl="0" w:tplc="67301E6E">
      <w:start w:val="1"/>
      <w:numFmt w:val="lowerRoman"/>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6" w15:restartNumberingAfterBreak="0">
    <w:nsid w:val="254D281C"/>
    <w:multiLevelType w:val="multilevel"/>
    <w:tmpl w:val="4009001F"/>
    <w:lvl w:ilvl="0">
      <w:start w:val="1"/>
      <w:numFmt w:val="decimal"/>
      <w:lvlText w:val="%1."/>
      <w:lvlJc w:val="left"/>
      <w:pPr>
        <w:ind w:left="360" w:hanging="360"/>
      </w:pPr>
      <w:rPr>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734991"/>
    <w:multiLevelType w:val="multilevel"/>
    <w:tmpl w:val="1DA8282E"/>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9648C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BC651E"/>
    <w:multiLevelType w:val="hybridMultilevel"/>
    <w:tmpl w:val="E8ACB8B4"/>
    <w:lvl w:ilvl="0" w:tplc="50C864D0">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F42604">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09274">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2A22E">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A8D50A">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4A3F0">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281C8">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8998E">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4EFE">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38FD0351"/>
    <w:multiLevelType w:val="hybridMultilevel"/>
    <w:tmpl w:val="46E06286"/>
    <w:lvl w:ilvl="0" w:tplc="0DC4561E">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E253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228F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022E8">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FEFE3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0EECE">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8296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68364">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9B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9187BC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408BB"/>
    <w:multiLevelType w:val="hybridMultilevel"/>
    <w:tmpl w:val="ABCAF1D6"/>
    <w:lvl w:ilvl="0" w:tplc="40090017">
      <w:start w:val="1"/>
      <w:numFmt w:val="lowerLetter"/>
      <w:lvlText w:val="%1)"/>
      <w:lvlJc w:val="left"/>
      <w:pPr>
        <w:ind w:left="425"/>
      </w:pPr>
      <w:rPr>
        <w:b w:val="0"/>
        <w:i w:val="0"/>
        <w:strike w:val="0"/>
        <w:dstrike w:val="0"/>
        <w:color w:val="000000"/>
        <w:sz w:val="28"/>
        <w:szCs w:val="28"/>
        <w:u w:val="none" w:color="000000"/>
        <w:bdr w:val="none" w:sz="0" w:space="0" w:color="auto"/>
        <w:shd w:val="clear" w:color="auto" w:fill="auto"/>
        <w:vertAlign w:val="baseline"/>
      </w:rPr>
    </w:lvl>
    <w:lvl w:ilvl="1" w:tplc="3EFE253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228F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022E8">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FEFE3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0EECE">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8296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68364">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9B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3A13CEF"/>
    <w:multiLevelType w:val="multilevel"/>
    <w:tmpl w:val="43C2E0AA"/>
    <w:lvl w:ilvl="0">
      <w:start w:val="2"/>
      <w:numFmt w:val="decimal"/>
      <w:lvlText w:val="%1."/>
      <w:lvlJc w:val="left"/>
      <w:pPr>
        <w:ind w:left="360" w:hanging="360"/>
      </w:pPr>
      <w:rPr>
        <w:rFonts w:hint="default"/>
        <w:color w:val="243F60" w:themeColor="accent1" w:themeShade="7F"/>
        <w:sz w:val="24"/>
      </w:rPr>
    </w:lvl>
    <w:lvl w:ilvl="1">
      <w:start w:val="1"/>
      <w:numFmt w:val="decimal"/>
      <w:lvlText w:val="%1.%2."/>
      <w:lvlJc w:val="left"/>
      <w:pPr>
        <w:ind w:left="720" w:hanging="720"/>
      </w:pPr>
      <w:rPr>
        <w:rFonts w:hint="default"/>
        <w:color w:val="000000" w:themeColor="text1"/>
        <w:sz w:val="20"/>
        <w:szCs w:val="20"/>
      </w:rPr>
    </w:lvl>
    <w:lvl w:ilvl="2">
      <w:start w:val="1"/>
      <w:numFmt w:val="decimal"/>
      <w:lvlText w:val="%1.%2.%3."/>
      <w:lvlJc w:val="left"/>
      <w:pPr>
        <w:ind w:left="720" w:hanging="720"/>
      </w:pPr>
      <w:rPr>
        <w:rFonts w:hint="default"/>
        <w:color w:val="243F60" w:themeColor="accent1" w:themeShade="7F"/>
        <w:sz w:val="24"/>
      </w:rPr>
    </w:lvl>
    <w:lvl w:ilvl="3">
      <w:start w:val="1"/>
      <w:numFmt w:val="decimal"/>
      <w:lvlText w:val="%1.%2.%3.%4."/>
      <w:lvlJc w:val="left"/>
      <w:pPr>
        <w:ind w:left="1080" w:hanging="1080"/>
      </w:pPr>
      <w:rPr>
        <w:rFonts w:hint="default"/>
        <w:color w:val="243F60" w:themeColor="accent1" w:themeShade="7F"/>
        <w:sz w:val="24"/>
      </w:rPr>
    </w:lvl>
    <w:lvl w:ilvl="4">
      <w:start w:val="1"/>
      <w:numFmt w:val="decimal"/>
      <w:lvlText w:val="%1.%2.%3.%4.%5."/>
      <w:lvlJc w:val="left"/>
      <w:pPr>
        <w:ind w:left="1080" w:hanging="1080"/>
      </w:pPr>
      <w:rPr>
        <w:rFonts w:hint="default"/>
        <w:color w:val="243F60" w:themeColor="accent1" w:themeShade="7F"/>
        <w:sz w:val="24"/>
      </w:rPr>
    </w:lvl>
    <w:lvl w:ilvl="5">
      <w:start w:val="1"/>
      <w:numFmt w:val="decimal"/>
      <w:lvlText w:val="%1.%2.%3.%4.%5.%6."/>
      <w:lvlJc w:val="left"/>
      <w:pPr>
        <w:ind w:left="1440" w:hanging="1440"/>
      </w:pPr>
      <w:rPr>
        <w:rFonts w:hint="default"/>
        <w:color w:val="243F60" w:themeColor="accent1" w:themeShade="7F"/>
        <w:sz w:val="24"/>
      </w:rPr>
    </w:lvl>
    <w:lvl w:ilvl="6">
      <w:start w:val="1"/>
      <w:numFmt w:val="decimal"/>
      <w:lvlText w:val="%1.%2.%3.%4.%5.%6.%7."/>
      <w:lvlJc w:val="left"/>
      <w:pPr>
        <w:ind w:left="1800" w:hanging="1800"/>
      </w:pPr>
      <w:rPr>
        <w:rFonts w:hint="default"/>
        <w:color w:val="243F60" w:themeColor="accent1" w:themeShade="7F"/>
        <w:sz w:val="24"/>
      </w:rPr>
    </w:lvl>
    <w:lvl w:ilvl="7">
      <w:start w:val="1"/>
      <w:numFmt w:val="decimal"/>
      <w:lvlText w:val="%1.%2.%3.%4.%5.%6.%7.%8."/>
      <w:lvlJc w:val="left"/>
      <w:pPr>
        <w:ind w:left="1800" w:hanging="1800"/>
      </w:pPr>
      <w:rPr>
        <w:rFonts w:hint="default"/>
        <w:color w:val="243F60" w:themeColor="accent1" w:themeShade="7F"/>
        <w:sz w:val="24"/>
      </w:rPr>
    </w:lvl>
    <w:lvl w:ilvl="8">
      <w:start w:val="1"/>
      <w:numFmt w:val="decimal"/>
      <w:lvlText w:val="%1.%2.%3.%4.%5.%6.%7.%8.%9."/>
      <w:lvlJc w:val="left"/>
      <w:pPr>
        <w:ind w:left="2160" w:hanging="2160"/>
      </w:pPr>
      <w:rPr>
        <w:rFonts w:hint="default"/>
        <w:color w:val="243F60" w:themeColor="accent1" w:themeShade="7F"/>
        <w:sz w:val="24"/>
      </w:rPr>
    </w:lvl>
  </w:abstractNum>
  <w:abstractNum w:abstractNumId="14" w15:restartNumberingAfterBreak="0">
    <w:nsid w:val="54075A1D"/>
    <w:multiLevelType w:val="multilevel"/>
    <w:tmpl w:val="A2366CE2"/>
    <w:lvl w:ilvl="0">
      <w:start w:val="1"/>
      <w:numFmt w:val="decimal"/>
      <w:lvlText w:val="%1."/>
      <w:lvlJc w:val="left"/>
      <w:pPr>
        <w:ind w:left="450" w:hanging="450"/>
      </w:pPr>
      <w:rPr>
        <w:rFonts w:hint="default"/>
        <w:u w:val="none"/>
      </w:rPr>
    </w:lvl>
    <w:lvl w:ilvl="1">
      <w:start w:val="1"/>
      <w:numFmt w:val="decimal"/>
      <w:lvlText w:val="%1.%2."/>
      <w:lvlJc w:val="left"/>
      <w:pPr>
        <w:ind w:left="720" w:hanging="7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2160" w:hanging="2160"/>
      </w:pPr>
      <w:rPr>
        <w:rFonts w:hint="default"/>
        <w:u w:val="none"/>
      </w:rPr>
    </w:lvl>
  </w:abstractNum>
  <w:abstractNum w:abstractNumId="15" w15:restartNumberingAfterBreak="0">
    <w:nsid w:val="567B6E49"/>
    <w:multiLevelType w:val="hybridMultilevel"/>
    <w:tmpl w:val="5E1A9574"/>
    <w:lvl w:ilvl="0" w:tplc="2968F5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0C49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130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6D08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0024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4E4A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02E0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65B1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E38E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8CF3993"/>
    <w:multiLevelType w:val="hybridMultilevel"/>
    <w:tmpl w:val="D73C9138"/>
    <w:lvl w:ilvl="0" w:tplc="A9E069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A7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85D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70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668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2B9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6A4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209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E26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B0A57C7"/>
    <w:multiLevelType w:val="multilevel"/>
    <w:tmpl w:val="835CD302"/>
    <w:lvl w:ilvl="0">
      <w:start w:val="2"/>
      <w:numFmt w:val="decimal"/>
      <w:lvlText w:val="%1."/>
      <w:lvlJc w:val="left"/>
      <w:pPr>
        <w:ind w:left="360" w:hanging="360"/>
      </w:pPr>
      <w:rPr>
        <w:rFonts w:hint="default"/>
        <w:color w:val="243F60" w:themeColor="accent1" w:themeShade="7F"/>
        <w:sz w:val="24"/>
      </w:rPr>
    </w:lvl>
    <w:lvl w:ilvl="1">
      <w:start w:val="2"/>
      <w:numFmt w:val="decimal"/>
      <w:lvlText w:val="%1.%2."/>
      <w:lvlJc w:val="left"/>
      <w:pPr>
        <w:ind w:left="720" w:hanging="720"/>
      </w:pPr>
      <w:rPr>
        <w:rFonts w:hint="default"/>
        <w:color w:val="243F60" w:themeColor="accent1" w:themeShade="7F"/>
        <w:sz w:val="24"/>
      </w:rPr>
    </w:lvl>
    <w:lvl w:ilvl="2">
      <w:start w:val="1"/>
      <w:numFmt w:val="decimal"/>
      <w:lvlText w:val="%1.%2.%3."/>
      <w:lvlJc w:val="left"/>
      <w:pPr>
        <w:ind w:left="720" w:hanging="720"/>
      </w:pPr>
      <w:rPr>
        <w:rFonts w:hint="default"/>
        <w:color w:val="243F60" w:themeColor="accent1" w:themeShade="7F"/>
        <w:sz w:val="24"/>
      </w:rPr>
    </w:lvl>
    <w:lvl w:ilvl="3">
      <w:start w:val="1"/>
      <w:numFmt w:val="decimal"/>
      <w:lvlText w:val="%1.%2.%3.%4."/>
      <w:lvlJc w:val="left"/>
      <w:pPr>
        <w:ind w:left="1080" w:hanging="1080"/>
      </w:pPr>
      <w:rPr>
        <w:rFonts w:hint="default"/>
        <w:color w:val="243F60" w:themeColor="accent1" w:themeShade="7F"/>
        <w:sz w:val="24"/>
      </w:rPr>
    </w:lvl>
    <w:lvl w:ilvl="4">
      <w:start w:val="1"/>
      <w:numFmt w:val="decimal"/>
      <w:lvlText w:val="%1.%2.%3.%4.%5."/>
      <w:lvlJc w:val="left"/>
      <w:pPr>
        <w:ind w:left="1080" w:hanging="1080"/>
      </w:pPr>
      <w:rPr>
        <w:rFonts w:hint="default"/>
        <w:color w:val="243F60" w:themeColor="accent1" w:themeShade="7F"/>
        <w:sz w:val="24"/>
      </w:rPr>
    </w:lvl>
    <w:lvl w:ilvl="5">
      <w:start w:val="1"/>
      <w:numFmt w:val="decimal"/>
      <w:lvlText w:val="%1.%2.%3.%4.%5.%6."/>
      <w:lvlJc w:val="left"/>
      <w:pPr>
        <w:ind w:left="1440" w:hanging="1440"/>
      </w:pPr>
      <w:rPr>
        <w:rFonts w:hint="default"/>
        <w:color w:val="243F60" w:themeColor="accent1" w:themeShade="7F"/>
        <w:sz w:val="24"/>
      </w:rPr>
    </w:lvl>
    <w:lvl w:ilvl="6">
      <w:start w:val="1"/>
      <w:numFmt w:val="decimal"/>
      <w:lvlText w:val="%1.%2.%3.%4.%5.%6.%7."/>
      <w:lvlJc w:val="left"/>
      <w:pPr>
        <w:ind w:left="1800" w:hanging="1800"/>
      </w:pPr>
      <w:rPr>
        <w:rFonts w:hint="default"/>
        <w:color w:val="243F60" w:themeColor="accent1" w:themeShade="7F"/>
        <w:sz w:val="24"/>
      </w:rPr>
    </w:lvl>
    <w:lvl w:ilvl="7">
      <w:start w:val="1"/>
      <w:numFmt w:val="decimal"/>
      <w:lvlText w:val="%1.%2.%3.%4.%5.%6.%7.%8."/>
      <w:lvlJc w:val="left"/>
      <w:pPr>
        <w:ind w:left="1800" w:hanging="1800"/>
      </w:pPr>
      <w:rPr>
        <w:rFonts w:hint="default"/>
        <w:color w:val="243F60" w:themeColor="accent1" w:themeShade="7F"/>
        <w:sz w:val="24"/>
      </w:rPr>
    </w:lvl>
    <w:lvl w:ilvl="8">
      <w:start w:val="1"/>
      <w:numFmt w:val="decimal"/>
      <w:lvlText w:val="%1.%2.%3.%4.%5.%6.%7.%8.%9."/>
      <w:lvlJc w:val="left"/>
      <w:pPr>
        <w:ind w:left="2160" w:hanging="2160"/>
      </w:pPr>
      <w:rPr>
        <w:rFonts w:hint="default"/>
        <w:color w:val="243F60" w:themeColor="accent1" w:themeShade="7F"/>
        <w:sz w:val="24"/>
      </w:rPr>
    </w:lvl>
  </w:abstractNum>
  <w:abstractNum w:abstractNumId="18" w15:restartNumberingAfterBreak="0">
    <w:nsid w:val="5C7F3B8B"/>
    <w:multiLevelType w:val="hybridMultilevel"/>
    <w:tmpl w:val="F33E383C"/>
    <w:lvl w:ilvl="0" w:tplc="B8788582">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E84F2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2237C">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E0C76">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AACB6">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81C6C">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2DE7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A4228">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4C4">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D4D11FB"/>
    <w:multiLevelType w:val="hybridMultilevel"/>
    <w:tmpl w:val="957A14AE"/>
    <w:lvl w:ilvl="0" w:tplc="B750F612">
      <w:start w:val="1"/>
      <w:numFmt w:val="lowerLetter"/>
      <w:lvlText w:val="%1)"/>
      <w:lvlJc w:val="left"/>
      <w:pPr>
        <w:ind w:left="488" w:hanging="360"/>
      </w:pPr>
      <w:rPr>
        <w:rFonts w:hint="default"/>
      </w:rPr>
    </w:lvl>
    <w:lvl w:ilvl="1" w:tplc="40090019" w:tentative="1">
      <w:start w:val="1"/>
      <w:numFmt w:val="lowerLetter"/>
      <w:lvlText w:val="%2."/>
      <w:lvlJc w:val="left"/>
      <w:pPr>
        <w:ind w:left="1208" w:hanging="360"/>
      </w:pPr>
    </w:lvl>
    <w:lvl w:ilvl="2" w:tplc="4009001B" w:tentative="1">
      <w:start w:val="1"/>
      <w:numFmt w:val="lowerRoman"/>
      <w:lvlText w:val="%3."/>
      <w:lvlJc w:val="right"/>
      <w:pPr>
        <w:ind w:left="1928" w:hanging="180"/>
      </w:pPr>
    </w:lvl>
    <w:lvl w:ilvl="3" w:tplc="4009000F" w:tentative="1">
      <w:start w:val="1"/>
      <w:numFmt w:val="decimal"/>
      <w:lvlText w:val="%4."/>
      <w:lvlJc w:val="left"/>
      <w:pPr>
        <w:ind w:left="2648" w:hanging="360"/>
      </w:pPr>
    </w:lvl>
    <w:lvl w:ilvl="4" w:tplc="40090019" w:tentative="1">
      <w:start w:val="1"/>
      <w:numFmt w:val="lowerLetter"/>
      <w:lvlText w:val="%5."/>
      <w:lvlJc w:val="left"/>
      <w:pPr>
        <w:ind w:left="3368" w:hanging="360"/>
      </w:pPr>
    </w:lvl>
    <w:lvl w:ilvl="5" w:tplc="4009001B" w:tentative="1">
      <w:start w:val="1"/>
      <w:numFmt w:val="lowerRoman"/>
      <w:lvlText w:val="%6."/>
      <w:lvlJc w:val="right"/>
      <w:pPr>
        <w:ind w:left="4088" w:hanging="180"/>
      </w:pPr>
    </w:lvl>
    <w:lvl w:ilvl="6" w:tplc="4009000F" w:tentative="1">
      <w:start w:val="1"/>
      <w:numFmt w:val="decimal"/>
      <w:lvlText w:val="%7."/>
      <w:lvlJc w:val="left"/>
      <w:pPr>
        <w:ind w:left="4808" w:hanging="360"/>
      </w:pPr>
    </w:lvl>
    <w:lvl w:ilvl="7" w:tplc="40090019" w:tentative="1">
      <w:start w:val="1"/>
      <w:numFmt w:val="lowerLetter"/>
      <w:lvlText w:val="%8."/>
      <w:lvlJc w:val="left"/>
      <w:pPr>
        <w:ind w:left="5528" w:hanging="360"/>
      </w:pPr>
    </w:lvl>
    <w:lvl w:ilvl="8" w:tplc="4009001B" w:tentative="1">
      <w:start w:val="1"/>
      <w:numFmt w:val="lowerRoman"/>
      <w:lvlText w:val="%9."/>
      <w:lvlJc w:val="right"/>
      <w:pPr>
        <w:ind w:left="6248" w:hanging="180"/>
      </w:pPr>
    </w:lvl>
  </w:abstractNum>
  <w:abstractNum w:abstractNumId="20" w15:restartNumberingAfterBreak="0">
    <w:nsid w:val="61E143A4"/>
    <w:multiLevelType w:val="hybridMultilevel"/>
    <w:tmpl w:val="6E08A45C"/>
    <w:lvl w:ilvl="0" w:tplc="D06C7852">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0A8A4">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E86D2">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80AB0">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25F14">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65A02">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9B5E">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CC716">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6D7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17F77DE"/>
    <w:multiLevelType w:val="hybridMultilevel"/>
    <w:tmpl w:val="9D1A85AE"/>
    <w:lvl w:ilvl="0" w:tplc="EC1A488E">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28250">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8CE9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30DD0E">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2AF78">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27AA8">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AE4FA">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67C8C">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22E4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25B50CA"/>
    <w:multiLevelType w:val="hybridMultilevel"/>
    <w:tmpl w:val="4B08D4D6"/>
    <w:lvl w:ilvl="0" w:tplc="9CB40D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077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AED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28D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8F8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461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0C0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2D2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47C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5D66449"/>
    <w:multiLevelType w:val="hybridMultilevel"/>
    <w:tmpl w:val="1048187E"/>
    <w:lvl w:ilvl="0" w:tplc="55086B12">
      <w:start w:val="1"/>
      <w:numFmt w:val="lowerLetter"/>
      <w:lvlText w:val="%1)"/>
      <w:lvlJc w:val="left"/>
      <w:pPr>
        <w:ind w:left="488" w:hanging="360"/>
      </w:pPr>
      <w:rPr>
        <w:rFonts w:hint="default"/>
      </w:rPr>
    </w:lvl>
    <w:lvl w:ilvl="1" w:tplc="40090019" w:tentative="1">
      <w:start w:val="1"/>
      <w:numFmt w:val="lowerLetter"/>
      <w:lvlText w:val="%2."/>
      <w:lvlJc w:val="left"/>
      <w:pPr>
        <w:ind w:left="1208" w:hanging="360"/>
      </w:pPr>
    </w:lvl>
    <w:lvl w:ilvl="2" w:tplc="4009001B" w:tentative="1">
      <w:start w:val="1"/>
      <w:numFmt w:val="lowerRoman"/>
      <w:lvlText w:val="%3."/>
      <w:lvlJc w:val="right"/>
      <w:pPr>
        <w:ind w:left="1928" w:hanging="180"/>
      </w:pPr>
    </w:lvl>
    <w:lvl w:ilvl="3" w:tplc="4009000F" w:tentative="1">
      <w:start w:val="1"/>
      <w:numFmt w:val="decimal"/>
      <w:lvlText w:val="%4."/>
      <w:lvlJc w:val="left"/>
      <w:pPr>
        <w:ind w:left="2648" w:hanging="360"/>
      </w:pPr>
    </w:lvl>
    <w:lvl w:ilvl="4" w:tplc="40090019" w:tentative="1">
      <w:start w:val="1"/>
      <w:numFmt w:val="lowerLetter"/>
      <w:lvlText w:val="%5."/>
      <w:lvlJc w:val="left"/>
      <w:pPr>
        <w:ind w:left="3368" w:hanging="360"/>
      </w:pPr>
    </w:lvl>
    <w:lvl w:ilvl="5" w:tplc="4009001B" w:tentative="1">
      <w:start w:val="1"/>
      <w:numFmt w:val="lowerRoman"/>
      <w:lvlText w:val="%6."/>
      <w:lvlJc w:val="right"/>
      <w:pPr>
        <w:ind w:left="4088" w:hanging="180"/>
      </w:pPr>
    </w:lvl>
    <w:lvl w:ilvl="6" w:tplc="4009000F" w:tentative="1">
      <w:start w:val="1"/>
      <w:numFmt w:val="decimal"/>
      <w:lvlText w:val="%7."/>
      <w:lvlJc w:val="left"/>
      <w:pPr>
        <w:ind w:left="4808" w:hanging="360"/>
      </w:pPr>
    </w:lvl>
    <w:lvl w:ilvl="7" w:tplc="40090019" w:tentative="1">
      <w:start w:val="1"/>
      <w:numFmt w:val="lowerLetter"/>
      <w:lvlText w:val="%8."/>
      <w:lvlJc w:val="left"/>
      <w:pPr>
        <w:ind w:left="5528" w:hanging="360"/>
      </w:pPr>
    </w:lvl>
    <w:lvl w:ilvl="8" w:tplc="4009001B" w:tentative="1">
      <w:start w:val="1"/>
      <w:numFmt w:val="lowerRoman"/>
      <w:lvlText w:val="%9."/>
      <w:lvlJc w:val="right"/>
      <w:pPr>
        <w:ind w:left="6248" w:hanging="180"/>
      </w:pPr>
    </w:lvl>
  </w:abstractNum>
  <w:num w:numId="1">
    <w:abstractNumId w:val="22"/>
  </w:num>
  <w:num w:numId="2">
    <w:abstractNumId w:val="16"/>
  </w:num>
  <w:num w:numId="3">
    <w:abstractNumId w:val="2"/>
  </w:num>
  <w:num w:numId="4">
    <w:abstractNumId w:val="15"/>
  </w:num>
  <w:num w:numId="5">
    <w:abstractNumId w:val="5"/>
  </w:num>
  <w:num w:numId="6">
    <w:abstractNumId w:val="18"/>
  </w:num>
  <w:num w:numId="7">
    <w:abstractNumId w:val="21"/>
  </w:num>
  <w:num w:numId="8">
    <w:abstractNumId w:val="3"/>
  </w:num>
  <w:num w:numId="9">
    <w:abstractNumId w:val="12"/>
  </w:num>
  <w:num w:numId="10">
    <w:abstractNumId w:val="10"/>
  </w:num>
  <w:num w:numId="11">
    <w:abstractNumId w:val="9"/>
  </w:num>
  <w:num w:numId="12">
    <w:abstractNumId w:val="20"/>
  </w:num>
  <w:num w:numId="13">
    <w:abstractNumId w:val="23"/>
  </w:num>
  <w:num w:numId="14">
    <w:abstractNumId w:val="19"/>
  </w:num>
  <w:num w:numId="15">
    <w:abstractNumId w:val="4"/>
  </w:num>
  <w:num w:numId="16">
    <w:abstractNumId w:val="6"/>
  </w:num>
  <w:num w:numId="17">
    <w:abstractNumId w:val="11"/>
  </w:num>
  <w:num w:numId="18">
    <w:abstractNumId w:val="0"/>
  </w:num>
  <w:num w:numId="19">
    <w:abstractNumId w:val="8"/>
  </w:num>
  <w:num w:numId="20">
    <w:abstractNumId w:val="14"/>
  </w:num>
  <w:num w:numId="21">
    <w:abstractNumId w:val="17"/>
  </w:num>
  <w:num w:numId="22">
    <w:abstractNumId w:val="13"/>
  </w:num>
  <w:num w:numId="23">
    <w:abstractNumId w:val="7"/>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8A"/>
    <w:rsid w:val="000004A8"/>
    <w:rsid w:val="00001AD8"/>
    <w:rsid w:val="00011BB0"/>
    <w:rsid w:val="00025857"/>
    <w:rsid w:val="000D5F86"/>
    <w:rsid w:val="002B00FD"/>
    <w:rsid w:val="002F6B09"/>
    <w:rsid w:val="004A4367"/>
    <w:rsid w:val="004C1DFC"/>
    <w:rsid w:val="004D3E29"/>
    <w:rsid w:val="004E282B"/>
    <w:rsid w:val="005242E9"/>
    <w:rsid w:val="00532A66"/>
    <w:rsid w:val="00556833"/>
    <w:rsid w:val="005857EE"/>
    <w:rsid w:val="005F31D7"/>
    <w:rsid w:val="006C53C4"/>
    <w:rsid w:val="00740CB6"/>
    <w:rsid w:val="00772DDD"/>
    <w:rsid w:val="00796A75"/>
    <w:rsid w:val="007A43BE"/>
    <w:rsid w:val="008303F5"/>
    <w:rsid w:val="00854F2B"/>
    <w:rsid w:val="008B0D40"/>
    <w:rsid w:val="00973356"/>
    <w:rsid w:val="00A05B23"/>
    <w:rsid w:val="00A15744"/>
    <w:rsid w:val="00A23B24"/>
    <w:rsid w:val="00A80F84"/>
    <w:rsid w:val="00B8653B"/>
    <w:rsid w:val="00BD7EE2"/>
    <w:rsid w:val="00C66E3C"/>
    <w:rsid w:val="00C71D11"/>
    <w:rsid w:val="00C91603"/>
    <w:rsid w:val="00D36EF2"/>
    <w:rsid w:val="00D3784F"/>
    <w:rsid w:val="00D5320F"/>
    <w:rsid w:val="00D62B05"/>
    <w:rsid w:val="00DD393D"/>
    <w:rsid w:val="00E200FF"/>
    <w:rsid w:val="00E321B4"/>
    <w:rsid w:val="00E46F8A"/>
    <w:rsid w:val="00E850B0"/>
    <w:rsid w:val="00F0764C"/>
    <w:rsid w:val="00F4657C"/>
    <w:rsid w:val="00F63493"/>
    <w:rsid w:val="00F94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7AAC5"/>
  <w15:chartTrackingRefBased/>
  <w15:docId w15:val="{3E8D9A15-914F-43AC-8933-9A3582B6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8A"/>
    <w:rPr>
      <w:rFonts w:eastAsiaTheme="minorEastAsia"/>
      <w:lang w:val="en-IN" w:eastAsia="en-IN"/>
    </w:rPr>
  </w:style>
  <w:style w:type="paragraph" w:styleId="Heading1">
    <w:name w:val="heading 1"/>
    <w:next w:val="Normal"/>
    <w:link w:val="Heading1Char"/>
    <w:uiPriority w:val="9"/>
    <w:unhideWhenUsed/>
    <w:qFormat/>
    <w:rsid w:val="00A23B24"/>
    <w:pPr>
      <w:keepNext/>
      <w:keepLines/>
      <w:spacing w:after="292" w:line="259" w:lineRule="auto"/>
      <w:ind w:left="10" w:right="120" w:hanging="10"/>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C916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16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E46F8A"/>
  </w:style>
  <w:style w:type="character" w:customStyle="1" w:styleId="Heading1Char">
    <w:name w:val="Heading 1 Char"/>
    <w:basedOn w:val="DefaultParagraphFont"/>
    <w:link w:val="Heading1"/>
    <w:uiPriority w:val="9"/>
    <w:rsid w:val="00A23B24"/>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semiHidden/>
    <w:rsid w:val="00C91603"/>
    <w:rPr>
      <w:rFonts w:asciiTheme="majorHAnsi" w:eastAsiaTheme="majorEastAsia" w:hAnsiTheme="majorHAnsi" w:cstheme="majorBidi"/>
      <w:color w:val="365F91" w:themeColor="accent1" w:themeShade="BF"/>
      <w:sz w:val="26"/>
      <w:szCs w:val="26"/>
      <w:lang w:val="en-IN" w:eastAsia="en-IN"/>
    </w:rPr>
  </w:style>
  <w:style w:type="character" w:customStyle="1" w:styleId="Heading3Char">
    <w:name w:val="Heading 3 Char"/>
    <w:basedOn w:val="DefaultParagraphFont"/>
    <w:link w:val="Heading3"/>
    <w:uiPriority w:val="9"/>
    <w:semiHidden/>
    <w:rsid w:val="00C91603"/>
    <w:rPr>
      <w:rFonts w:asciiTheme="majorHAnsi" w:eastAsiaTheme="majorEastAsia" w:hAnsiTheme="majorHAnsi" w:cstheme="majorBidi"/>
      <w:color w:val="243F60" w:themeColor="accent1" w:themeShade="7F"/>
      <w:sz w:val="24"/>
      <w:szCs w:val="24"/>
      <w:lang w:val="en-IN" w:eastAsia="en-IN"/>
    </w:rPr>
  </w:style>
  <w:style w:type="table" w:customStyle="1" w:styleId="TableGrid">
    <w:name w:val="TableGrid"/>
    <w:rsid w:val="00C91603"/>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4C1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DFC"/>
    <w:rPr>
      <w:rFonts w:eastAsiaTheme="minorEastAsia"/>
      <w:lang w:val="en-IN" w:eastAsia="en-IN"/>
    </w:rPr>
  </w:style>
  <w:style w:type="paragraph" w:styleId="Footer">
    <w:name w:val="footer"/>
    <w:basedOn w:val="Normal"/>
    <w:link w:val="FooterChar"/>
    <w:uiPriority w:val="99"/>
    <w:unhideWhenUsed/>
    <w:rsid w:val="004C1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DFC"/>
    <w:rPr>
      <w:rFonts w:eastAsiaTheme="minorEastAsia"/>
      <w:lang w:val="en-IN" w:eastAsia="en-IN"/>
    </w:rPr>
  </w:style>
  <w:style w:type="paragraph" w:styleId="ListParagraph">
    <w:name w:val="List Paragraph"/>
    <w:basedOn w:val="Normal"/>
    <w:uiPriority w:val="34"/>
    <w:qFormat/>
    <w:rsid w:val="00A05B23"/>
    <w:pPr>
      <w:ind w:left="720"/>
      <w:contextualSpacing/>
    </w:pPr>
  </w:style>
  <w:style w:type="table" w:customStyle="1" w:styleId="LightShading1">
    <w:name w:val="Light Shading1"/>
    <w:basedOn w:val="TableNormal"/>
    <w:uiPriority w:val="60"/>
    <w:rsid w:val="004A4367"/>
    <w:pPr>
      <w:spacing w:after="0" w:line="240" w:lineRule="auto"/>
    </w:pPr>
    <w:rPr>
      <w:rFonts w:eastAsiaTheme="minorEastAsia"/>
      <w:color w:val="000000" w:themeColor="text1" w:themeShade="BF"/>
      <w:szCs w:val="20"/>
      <w:lang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PlaceholderText">
    <w:name w:val="Placeholder Text"/>
    <w:basedOn w:val="DefaultParagraphFont"/>
    <w:uiPriority w:val="99"/>
    <w:semiHidden/>
    <w:rsid w:val="00F0764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5E811-9DB6-4E12-8DED-21E1DB640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16</Pages>
  <Words>4158</Words>
  <Characters>23702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Harshit Kumar</cp:lastModifiedBy>
  <cp:revision>4</cp:revision>
  <cp:lastPrinted>2024-04-29T12:50:00Z</cp:lastPrinted>
  <dcterms:created xsi:type="dcterms:W3CDTF">2024-04-30T17:45:00Z</dcterms:created>
  <dcterms:modified xsi:type="dcterms:W3CDTF">2024-04-30T18:44:00Z</dcterms:modified>
</cp:coreProperties>
</file>