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A79A70" w14:textId="77777777" w:rsidR="00063B00" w:rsidRDefault="00063B00" w:rsidP="00B90CB2">
      <w:pPr>
        <w:tabs>
          <w:tab w:val="left" w:pos="3288"/>
        </w:tabs>
        <w:jc w:val="center"/>
        <w:rPr>
          <w:rFonts w:ascii="Times New Roman" w:hAnsi="Times New Roman" w:cs="Times New Roman"/>
          <w:b/>
          <w:bCs/>
          <w:sz w:val="24"/>
          <w:szCs w:val="24"/>
        </w:rPr>
      </w:pPr>
    </w:p>
    <w:p w14:paraId="4D3A6AC6" w14:textId="77777777" w:rsidR="00063B00" w:rsidRPr="00B90CB2" w:rsidRDefault="00063B00" w:rsidP="00063B00">
      <w:pPr>
        <w:jc w:val="center"/>
        <w:rPr>
          <w:rFonts w:ascii="Times New Roman" w:hAnsi="Times New Roman" w:cs="Times New Roman"/>
          <w:b/>
          <w:bCs/>
          <w:sz w:val="28"/>
          <w:szCs w:val="28"/>
        </w:rPr>
      </w:pPr>
      <w:r>
        <w:rPr>
          <w:rFonts w:ascii="Times New Roman" w:hAnsi="Times New Roman" w:cs="Times New Roman"/>
          <w:b/>
          <w:bCs/>
          <w:sz w:val="24"/>
          <w:szCs w:val="24"/>
        </w:rPr>
        <w:tab/>
      </w:r>
      <w:r w:rsidRPr="00B90CB2">
        <w:rPr>
          <w:rFonts w:ascii="Times New Roman" w:hAnsi="Times New Roman" w:cs="Times New Roman"/>
          <w:b/>
          <w:bCs/>
          <w:sz w:val="28"/>
          <w:szCs w:val="28"/>
        </w:rPr>
        <w:t>Warehousing and distribution network design from a third-party logistics (3PL) company perspective"</w:t>
      </w:r>
    </w:p>
    <w:p w14:paraId="551F18A0" w14:textId="77777777" w:rsidR="00063B00" w:rsidRPr="00B90CB2" w:rsidRDefault="00063B00" w:rsidP="00063B00">
      <w:pPr>
        <w:jc w:val="center"/>
        <w:rPr>
          <w:rFonts w:ascii="Times New Roman" w:hAnsi="Times New Roman" w:cs="Times New Roman"/>
          <w:b/>
          <w:bCs/>
          <w:sz w:val="24"/>
          <w:szCs w:val="24"/>
        </w:rPr>
      </w:pPr>
      <w:r w:rsidRPr="00B90CB2">
        <w:rPr>
          <w:rFonts w:ascii="Times New Roman" w:hAnsi="Times New Roman" w:cs="Times New Roman"/>
          <w:b/>
          <w:bCs/>
          <w:sz w:val="24"/>
          <w:szCs w:val="24"/>
        </w:rPr>
        <w:t>NADEEM AHMAD</w:t>
      </w:r>
    </w:p>
    <w:p w14:paraId="2500A524" w14:textId="738850B0" w:rsidR="00063B00" w:rsidRPr="00063B00" w:rsidRDefault="00063B00" w:rsidP="00063B00">
      <w:pPr>
        <w:jc w:val="center"/>
        <w:rPr>
          <w:rFonts w:ascii="Times New Roman" w:hAnsi="Times New Roman" w:cs="Times New Roman"/>
        </w:rPr>
      </w:pPr>
      <w:r w:rsidRPr="00063B00">
        <w:rPr>
          <w:rFonts w:ascii="Times New Roman" w:hAnsi="Times New Roman" w:cs="Times New Roman"/>
        </w:rPr>
        <w:t xml:space="preserve">SCHOOL OF BUSINESS, MBA, LOGISTICS AND SUPPLY CHAIN </w:t>
      </w:r>
      <w:r w:rsidR="003D4C7D" w:rsidRPr="00063B00">
        <w:rPr>
          <w:rFonts w:ascii="Times New Roman" w:hAnsi="Times New Roman" w:cs="Times New Roman"/>
        </w:rPr>
        <w:t>MANAGEMENT</w:t>
      </w:r>
      <w:r w:rsidR="003D4C7D">
        <w:rPr>
          <w:rFonts w:ascii="Times New Roman" w:hAnsi="Times New Roman" w:cs="Times New Roman"/>
        </w:rPr>
        <w:t>, GALGOTIAS</w:t>
      </w:r>
      <w:r>
        <w:rPr>
          <w:rFonts w:ascii="Times New Roman" w:hAnsi="Times New Roman" w:cs="Times New Roman"/>
        </w:rPr>
        <w:t xml:space="preserve"> </w:t>
      </w:r>
      <w:r w:rsidR="003D4C7D">
        <w:rPr>
          <w:rFonts w:ascii="Times New Roman" w:hAnsi="Times New Roman" w:cs="Times New Roman"/>
        </w:rPr>
        <w:t>UNIVERSITY, GREATER</w:t>
      </w:r>
      <w:r>
        <w:rPr>
          <w:rFonts w:ascii="Times New Roman" w:hAnsi="Times New Roman" w:cs="Times New Roman"/>
        </w:rPr>
        <w:t xml:space="preserve"> </w:t>
      </w:r>
      <w:r w:rsidR="003D4C7D">
        <w:rPr>
          <w:rFonts w:ascii="Times New Roman" w:hAnsi="Times New Roman" w:cs="Times New Roman"/>
        </w:rPr>
        <w:t>NOIDA, UP, INDIA</w:t>
      </w:r>
    </w:p>
    <w:p w14:paraId="6C47EBD4" w14:textId="39622F0B" w:rsidR="00063B00" w:rsidRPr="003D4C7D" w:rsidRDefault="00063B00" w:rsidP="003D4C7D">
      <w:pPr>
        <w:pBdr>
          <w:top w:val="single" w:sz="4" w:space="1" w:color="auto"/>
        </w:pBdr>
        <w:tabs>
          <w:tab w:val="left" w:pos="1164"/>
          <w:tab w:val="left" w:pos="3288"/>
        </w:tabs>
        <w:rPr>
          <w:rFonts w:ascii="Times New Roman" w:hAnsi="Times New Roman" w:cs="Times New Roman"/>
          <w:b/>
          <w:bCs/>
          <w:sz w:val="24"/>
          <w:szCs w:val="24"/>
          <w:u w:val="thick"/>
        </w:rPr>
      </w:pPr>
    </w:p>
    <w:p w14:paraId="114E0CF0" w14:textId="3518EAD8" w:rsidR="00063B00" w:rsidRDefault="00063B00" w:rsidP="00B90CB2">
      <w:pPr>
        <w:tabs>
          <w:tab w:val="left" w:pos="3288"/>
        </w:tabs>
        <w:jc w:val="center"/>
        <w:rPr>
          <w:rFonts w:ascii="Times New Roman" w:hAnsi="Times New Roman" w:cs="Times New Roman"/>
          <w:b/>
          <w:bCs/>
          <w:sz w:val="24"/>
          <w:szCs w:val="24"/>
        </w:rPr>
      </w:pPr>
    </w:p>
    <w:p w14:paraId="390ED432" w14:textId="2CD6521D" w:rsidR="00B90CB2" w:rsidRPr="00B90CB2" w:rsidRDefault="00B90CB2" w:rsidP="00B90CB2">
      <w:pPr>
        <w:tabs>
          <w:tab w:val="left" w:pos="3288"/>
        </w:tabs>
        <w:jc w:val="center"/>
        <w:rPr>
          <w:rFonts w:ascii="Times New Roman" w:hAnsi="Times New Roman" w:cs="Times New Roman"/>
          <w:b/>
          <w:bCs/>
          <w:sz w:val="24"/>
          <w:szCs w:val="24"/>
        </w:rPr>
      </w:pPr>
      <w:r w:rsidRPr="00B90CB2">
        <w:rPr>
          <w:rFonts w:ascii="Times New Roman" w:hAnsi="Times New Roman" w:cs="Times New Roman"/>
          <w:b/>
          <w:bCs/>
          <w:sz w:val="24"/>
          <w:szCs w:val="24"/>
        </w:rPr>
        <w:t>ABSTRACT</w:t>
      </w:r>
    </w:p>
    <w:p w14:paraId="2042BF4F" w14:textId="77777777" w:rsidR="00B90CB2" w:rsidRPr="00E82252" w:rsidRDefault="00B90CB2" w:rsidP="00B90CB2">
      <w:pPr>
        <w:tabs>
          <w:tab w:val="left" w:pos="3288"/>
        </w:tabs>
        <w:rPr>
          <w:rFonts w:ascii="Times New Roman" w:hAnsi="Times New Roman" w:cs="Times New Roman"/>
          <w:sz w:val="20"/>
          <w:szCs w:val="20"/>
        </w:rPr>
      </w:pPr>
    </w:p>
    <w:p w14:paraId="59E7E12F" w14:textId="7DB06E27" w:rsidR="00E82252" w:rsidRPr="00E82252" w:rsidRDefault="00E82252" w:rsidP="00E82252">
      <w:pPr>
        <w:tabs>
          <w:tab w:val="left" w:pos="3288"/>
        </w:tabs>
        <w:rPr>
          <w:rFonts w:ascii="Times New Roman" w:hAnsi="Times New Roman" w:cs="Times New Roman"/>
          <w:sz w:val="20"/>
          <w:szCs w:val="20"/>
        </w:rPr>
      </w:pPr>
      <w:r w:rsidRPr="00E82252">
        <w:rPr>
          <w:rFonts w:ascii="Times New Roman" w:hAnsi="Times New Roman" w:cs="Times New Roman"/>
          <w:sz w:val="20"/>
          <w:szCs w:val="20"/>
        </w:rPr>
        <w:t xml:space="preserve">This </w:t>
      </w:r>
      <w:r w:rsidR="009D3006">
        <w:rPr>
          <w:rFonts w:ascii="Times New Roman" w:hAnsi="Times New Roman" w:cs="Times New Roman"/>
          <w:sz w:val="20"/>
          <w:szCs w:val="20"/>
        </w:rPr>
        <w:t xml:space="preserve">research paper </w:t>
      </w:r>
      <w:r w:rsidRPr="00E82252">
        <w:rPr>
          <w:rFonts w:ascii="Times New Roman" w:hAnsi="Times New Roman" w:cs="Times New Roman"/>
          <w:sz w:val="20"/>
          <w:szCs w:val="20"/>
        </w:rPr>
        <w:t>delves into the intricacies of warehousing management and optimization within the context of a third-party logistics (3PL) company. Through extensive research and analysis, the study explores the crucial role of manpower, efficiency, and technology in modern warehouse operations. The abstract provides a concise summary of the study, highlighting the overall purpose, methodology, key findings, and interpretations.</w:t>
      </w:r>
    </w:p>
    <w:p w14:paraId="2FB6B0FA" w14:textId="2CB49B76" w:rsidR="00E82252" w:rsidRPr="00E82252" w:rsidRDefault="00E82252" w:rsidP="00E82252">
      <w:pPr>
        <w:tabs>
          <w:tab w:val="left" w:pos="3288"/>
        </w:tabs>
        <w:rPr>
          <w:rFonts w:ascii="Times New Roman" w:hAnsi="Times New Roman" w:cs="Times New Roman"/>
          <w:sz w:val="20"/>
          <w:szCs w:val="20"/>
        </w:rPr>
      </w:pPr>
      <w:r w:rsidRPr="00E82252">
        <w:rPr>
          <w:rFonts w:ascii="Times New Roman" w:hAnsi="Times New Roman" w:cs="Times New Roman"/>
          <w:sz w:val="20"/>
          <w:szCs w:val="20"/>
        </w:rPr>
        <w:t xml:space="preserve">The research investigates the relationship between cost and efficiency in warehouse operations, </w:t>
      </w:r>
      <w:r w:rsidRPr="00E82252">
        <w:rPr>
          <w:rFonts w:ascii="Times New Roman" w:hAnsi="Times New Roman" w:cs="Times New Roman"/>
          <w:sz w:val="20"/>
          <w:szCs w:val="20"/>
        </w:rPr>
        <w:t>analysing</w:t>
      </w:r>
      <w:r w:rsidRPr="00E82252">
        <w:rPr>
          <w:rFonts w:ascii="Times New Roman" w:hAnsi="Times New Roman" w:cs="Times New Roman"/>
          <w:sz w:val="20"/>
          <w:szCs w:val="20"/>
        </w:rPr>
        <w:t xml:space="preserve"> data collected from associates and executives across multiple warehouses. Findings reveal significant insights into the factors influencing warehouse efficiency, including workforce management, technology adoption, and process optimization.</w:t>
      </w:r>
    </w:p>
    <w:p w14:paraId="0EB025B0" w14:textId="77777777" w:rsidR="00E82252" w:rsidRPr="00E82252" w:rsidRDefault="00E82252" w:rsidP="00E82252">
      <w:pPr>
        <w:tabs>
          <w:tab w:val="left" w:pos="3288"/>
        </w:tabs>
        <w:rPr>
          <w:rFonts w:ascii="Times New Roman" w:hAnsi="Times New Roman" w:cs="Times New Roman"/>
          <w:b/>
          <w:bCs/>
          <w:sz w:val="20"/>
          <w:szCs w:val="20"/>
        </w:rPr>
      </w:pPr>
    </w:p>
    <w:p w14:paraId="383FF6D8" w14:textId="76062DEC" w:rsidR="00B90CB2" w:rsidRDefault="00E82252" w:rsidP="00E82252">
      <w:pPr>
        <w:tabs>
          <w:tab w:val="left" w:pos="3288"/>
        </w:tabs>
        <w:rPr>
          <w:rFonts w:ascii="Times New Roman" w:hAnsi="Times New Roman" w:cs="Times New Roman"/>
          <w:sz w:val="20"/>
          <w:szCs w:val="20"/>
        </w:rPr>
      </w:pPr>
      <w:r w:rsidRPr="00E82252">
        <w:rPr>
          <w:rFonts w:ascii="Times New Roman" w:hAnsi="Times New Roman" w:cs="Times New Roman"/>
          <w:b/>
          <w:bCs/>
          <w:sz w:val="20"/>
          <w:szCs w:val="20"/>
        </w:rPr>
        <w:t>Keywords</w:t>
      </w:r>
      <w:r w:rsidRPr="00E82252">
        <w:rPr>
          <w:rFonts w:ascii="Times New Roman" w:hAnsi="Times New Roman" w:cs="Times New Roman"/>
          <w:sz w:val="20"/>
          <w:szCs w:val="20"/>
        </w:rPr>
        <w:t>: Warehousing, logistics, efficiency, optimization, technology</w:t>
      </w:r>
    </w:p>
    <w:p w14:paraId="5000A23E" w14:textId="77777777" w:rsidR="00E82252" w:rsidRPr="00E82252" w:rsidRDefault="00E82252" w:rsidP="003D4C7D">
      <w:pPr>
        <w:pBdr>
          <w:top w:val="single" w:sz="4" w:space="1" w:color="auto"/>
        </w:pBdr>
        <w:tabs>
          <w:tab w:val="left" w:pos="3288"/>
        </w:tabs>
        <w:rPr>
          <w:rFonts w:ascii="Times New Roman" w:hAnsi="Times New Roman" w:cs="Times New Roman"/>
          <w:b/>
          <w:bCs/>
          <w:sz w:val="24"/>
          <w:szCs w:val="24"/>
        </w:rPr>
      </w:pPr>
    </w:p>
    <w:p w14:paraId="6490C52F" w14:textId="767FCA51" w:rsidR="00E82252" w:rsidRDefault="00E82252" w:rsidP="00E82252">
      <w:pPr>
        <w:tabs>
          <w:tab w:val="left" w:pos="3288"/>
        </w:tabs>
        <w:rPr>
          <w:rFonts w:ascii="Times New Roman" w:hAnsi="Times New Roman" w:cs="Times New Roman"/>
          <w:b/>
          <w:bCs/>
          <w:sz w:val="24"/>
          <w:szCs w:val="24"/>
        </w:rPr>
      </w:pPr>
      <w:r w:rsidRPr="00E82252">
        <w:rPr>
          <w:rFonts w:ascii="Times New Roman" w:hAnsi="Times New Roman" w:cs="Times New Roman"/>
          <w:b/>
          <w:bCs/>
          <w:sz w:val="24"/>
          <w:szCs w:val="24"/>
        </w:rPr>
        <w:t>1.</w:t>
      </w:r>
      <w:r>
        <w:rPr>
          <w:rFonts w:ascii="Times New Roman" w:hAnsi="Times New Roman" w:cs="Times New Roman"/>
          <w:b/>
          <w:bCs/>
          <w:sz w:val="24"/>
          <w:szCs w:val="24"/>
        </w:rPr>
        <w:t xml:space="preserve"> </w:t>
      </w:r>
      <w:r w:rsidRPr="00E82252">
        <w:rPr>
          <w:rFonts w:ascii="Times New Roman" w:hAnsi="Times New Roman" w:cs="Times New Roman"/>
          <w:b/>
          <w:bCs/>
          <w:sz w:val="24"/>
          <w:szCs w:val="24"/>
        </w:rPr>
        <w:t>INTRODUCTION</w:t>
      </w:r>
    </w:p>
    <w:p w14:paraId="4AEF002C" w14:textId="47C33D44" w:rsidR="00E82252" w:rsidRPr="00E82252" w:rsidRDefault="00E82252" w:rsidP="00E82252">
      <w:pPr>
        <w:tabs>
          <w:tab w:val="left" w:pos="3288"/>
        </w:tabs>
        <w:rPr>
          <w:rFonts w:ascii="Times New Roman" w:hAnsi="Times New Roman" w:cs="Times New Roman"/>
          <w:sz w:val="20"/>
          <w:szCs w:val="20"/>
        </w:rPr>
      </w:pPr>
      <w:r w:rsidRPr="00E82252">
        <w:rPr>
          <w:rFonts w:ascii="Times New Roman" w:hAnsi="Times New Roman" w:cs="Times New Roman"/>
          <w:sz w:val="20"/>
          <w:szCs w:val="20"/>
        </w:rPr>
        <w:t>The management of warehouses plays a pivotal role in the success of third-party logistics (3PL) companies, influencing everything from operational efficiency to customer satisfaction. In today's dynamic business landscape, where e-commerce growth and consumer expectations are rapidly evolving, the importance of effective warehousing operations cannot be overstated. This introduction sets the stage for the study by highlighting the significance of the topic and providing an overview of current research in the field.</w:t>
      </w:r>
    </w:p>
    <w:p w14:paraId="1ED4445E" w14:textId="2EDF4E15" w:rsidR="00E82252" w:rsidRPr="00E82252" w:rsidRDefault="00E82252" w:rsidP="00E82252">
      <w:pPr>
        <w:tabs>
          <w:tab w:val="left" w:pos="3288"/>
        </w:tabs>
        <w:rPr>
          <w:rFonts w:ascii="Times New Roman" w:hAnsi="Times New Roman" w:cs="Times New Roman"/>
          <w:sz w:val="20"/>
          <w:szCs w:val="20"/>
        </w:rPr>
      </w:pPr>
      <w:r w:rsidRPr="00E82252">
        <w:rPr>
          <w:rFonts w:ascii="Times New Roman" w:hAnsi="Times New Roman" w:cs="Times New Roman"/>
          <w:sz w:val="20"/>
          <w:szCs w:val="20"/>
        </w:rPr>
        <w:t xml:space="preserve">Warehousing management encompasses a myriad of tasks, including inventory control, order </w:t>
      </w:r>
      <w:r w:rsidRPr="00E82252">
        <w:rPr>
          <w:rFonts w:ascii="Times New Roman" w:hAnsi="Times New Roman" w:cs="Times New Roman"/>
          <w:sz w:val="20"/>
          <w:szCs w:val="20"/>
        </w:rPr>
        <w:t>fulfilment</w:t>
      </w:r>
      <w:r w:rsidRPr="00E82252">
        <w:rPr>
          <w:rFonts w:ascii="Times New Roman" w:hAnsi="Times New Roman" w:cs="Times New Roman"/>
          <w:sz w:val="20"/>
          <w:szCs w:val="20"/>
        </w:rPr>
        <w:t>, and space utilization. With the advent of technology and automation, warehouses have undergone significant transformations, leading to improved efficiency and accuracy in operations. However, challenges persist, ranging from workforce management issues to the integration of new technologies into existing systems.</w:t>
      </w:r>
    </w:p>
    <w:p w14:paraId="160BC3DC" w14:textId="5DFCA568" w:rsidR="00E82252" w:rsidRPr="00E82252" w:rsidRDefault="00E82252" w:rsidP="00E82252">
      <w:pPr>
        <w:tabs>
          <w:tab w:val="left" w:pos="3288"/>
        </w:tabs>
        <w:rPr>
          <w:rFonts w:ascii="Times New Roman" w:hAnsi="Times New Roman" w:cs="Times New Roman"/>
          <w:sz w:val="20"/>
          <w:szCs w:val="20"/>
        </w:rPr>
      </w:pPr>
      <w:r w:rsidRPr="00E82252">
        <w:rPr>
          <w:rFonts w:ascii="Times New Roman" w:hAnsi="Times New Roman" w:cs="Times New Roman"/>
          <w:sz w:val="20"/>
          <w:szCs w:val="20"/>
        </w:rPr>
        <w:t xml:space="preserve">This study seeks to address these challenges by examining the relationship between cost and efficiency in warehouse operations within the context of a 3PL company. By </w:t>
      </w:r>
      <w:r w:rsidRPr="00E82252">
        <w:rPr>
          <w:rFonts w:ascii="Times New Roman" w:hAnsi="Times New Roman" w:cs="Times New Roman"/>
          <w:sz w:val="20"/>
          <w:szCs w:val="20"/>
        </w:rPr>
        <w:t>analysing</w:t>
      </w:r>
      <w:r w:rsidRPr="00E82252">
        <w:rPr>
          <w:rFonts w:ascii="Times New Roman" w:hAnsi="Times New Roman" w:cs="Times New Roman"/>
          <w:sz w:val="20"/>
          <w:szCs w:val="20"/>
        </w:rPr>
        <w:t xml:space="preserve"> data collected from associates and executives across multiple warehouses, the research aims to identify key factors influencing warehouse efficiency and explore potential strategies for improvement.</w:t>
      </w:r>
    </w:p>
    <w:p w14:paraId="5BB5711F" w14:textId="6916BCB4" w:rsidR="00E82252" w:rsidRDefault="00E82252" w:rsidP="00E82252">
      <w:pPr>
        <w:tabs>
          <w:tab w:val="left" w:pos="3288"/>
        </w:tabs>
        <w:rPr>
          <w:rFonts w:ascii="Times New Roman" w:hAnsi="Times New Roman" w:cs="Times New Roman"/>
          <w:sz w:val="20"/>
          <w:szCs w:val="20"/>
        </w:rPr>
      </w:pPr>
      <w:r w:rsidRPr="00E82252">
        <w:rPr>
          <w:rFonts w:ascii="Times New Roman" w:hAnsi="Times New Roman" w:cs="Times New Roman"/>
          <w:sz w:val="20"/>
          <w:szCs w:val="20"/>
        </w:rPr>
        <w:t>Overall, this introduction provides a comprehensive overview of the importance of warehousing management in the logistics industry and sets the stage for the subsequent chapters of the </w:t>
      </w:r>
      <w:r w:rsidR="009D3006">
        <w:rPr>
          <w:rFonts w:ascii="Times New Roman" w:hAnsi="Times New Roman" w:cs="Times New Roman"/>
          <w:sz w:val="20"/>
          <w:szCs w:val="20"/>
        </w:rPr>
        <w:t>research paper</w:t>
      </w:r>
      <w:r w:rsidRPr="00E82252">
        <w:rPr>
          <w:rFonts w:ascii="Times New Roman" w:hAnsi="Times New Roman" w:cs="Times New Roman"/>
          <w:sz w:val="20"/>
          <w:szCs w:val="20"/>
        </w:rPr>
        <w:t>.</w:t>
      </w:r>
    </w:p>
    <w:p w14:paraId="7B749FBF" w14:textId="77777777" w:rsidR="00E82252" w:rsidRPr="00E82252" w:rsidRDefault="00E82252" w:rsidP="00E82252">
      <w:pPr>
        <w:tabs>
          <w:tab w:val="left" w:pos="3288"/>
        </w:tabs>
        <w:rPr>
          <w:rFonts w:ascii="Times New Roman" w:hAnsi="Times New Roman" w:cs="Times New Roman"/>
          <w:b/>
          <w:bCs/>
          <w:sz w:val="20"/>
          <w:szCs w:val="20"/>
        </w:rPr>
      </w:pPr>
    </w:p>
    <w:p w14:paraId="4E68BCD8" w14:textId="51F19ADD" w:rsidR="00E82252" w:rsidRDefault="00E82252" w:rsidP="00E82252">
      <w:pPr>
        <w:tabs>
          <w:tab w:val="left" w:pos="3288"/>
        </w:tabs>
        <w:rPr>
          <w:rFonts w:ascii="Times New Roman" w:hAnsi="Times New Roman" w:cs="Times New Roman"/>
          <w:b/>
          <w:bCs/>
          <w:sz w:val="24"/>
          <w:szCs w:val="24"/>
        </w:rPr>
      </w:pPr>
      <w:r w:rsidRPr="00E82252">
        <w:rPr>
          <w:rFonts w:ascii="Times New Roman" w:hAnsi="Times New Roman" w:cs="Times New Roman"/>
          <w:b/>
          <w:bCs/>
          <w:sz w:val="24"/>
          <w:szCs w:val="24"/>
        </w:rPr>
        <w:t>2. METHODOLOGY</w:t>
      </w:r>
    </w:p>
    <w:p w14:paraId="766FAE4C" w14:textId="2317FEF1" w:rsidR="00E82252" w:rsidRPr="00962F92" w:rsidRDefault="00E82252" w:rsidP="00E82252">
      <w:pPr>
        <w:tabs>
          <w:tab w:val="left" w:pos="3288"/>
        </w:tabs>
        <w:rPr>
          <w:rFonts w:ascii="Times New Roman" w:hAnsi="Times New Roman" w:cs="Times New Roman"/>
          <w:sz w:val="20"/>
          <w:szCs w:val="20"/>
        </w:rPr>
      </w:pPr>
      <w:r w:rsidRPr="00E82252">
        <w:rPr>
          <w:rFonts w:ascii="Times New Roman" w:hAnsi="Times New Roman" w:cs="Times New Roman"/>
          <w:sz w:val="20"/>
          <w:szCs w:val="20"/>
        </w:rPr>
        <w:lastRenderedPageBreak/>
        <w:t xml:space="preserve">The methodology section outlines the approach taken to conduct the research and </w:t>
      </w:r>
      <w:r w:rsidRPr="00E82252">
        <w:rPr>
          <w:rFonts w:ascii="Times New Roman" w:hAnsi="Times New Roman" w:cs="Times New Roman"/>
          <w:sz w:val="20"/>
          <w:szCs w:val="20"/>
        </w:rPr>
        <w:t>analyse</w:t>
      </w:r>
      <w:r w:rsidRPr="00E82252">
        <w:rPr>
          <w:rFonts w:ascii="Times New Roman" w:hAnsi="Times New Roman" w:cs="Times New Roman"/>
          <w:sz w:val="20"/>
          <w:szCs w:val="20"/>
        </w:rPr>
        <w:t xml:space="preserve"> the data. This study employed a mixed-methods approach, combining quantitative analysis of warehouse performance metrics with qualitative insights gathered through interviews and surveys.</w:t>
      </w:r>
    </w:p>
    <w:p w14:paraId="357E8728" w14:textId="6844B4A5" w:rsidR="00E82252" w:rsidRPr="00E82252" w:rsidRDefault="00962F92" w:rsidP="00E82252">
      <w:pPr>
        <w:tabs>
          <w:tab w:val="left" w:pos="3288"/>
        </w:tabs>
        <w:rPr>
          <w:rFonts w:ascii="Times New Roman" w:hAnsi="Times New Roman" w:cs="Times New Roman"/>
          <w:b/>
          <w:bCs/>
          <w:sz w:val="20"/>
          <w:szCs w:val="20"/>
        </w:rPr>
      </w:pPr>
      <w:r>
        <w:rPr>
          <w:rFonts w:ascii="Times New Roman" w:hAnsi="Times New Roman" w:cs="Times New Roman"/>
          <w:b/>
          <w:bCs/>
          <w:sz w:val="20"/>
          <w:szCs w:val="20"/>
        </w:rPr>
        <w:t xml:space="preserve">2.1 </w:t>
      </w:r>
      <w:r w:rsidR="00E82252" w:rsidRPr="00E82252">
        <w:rPr>
          <w:rFonts w:ascii="Times New Roman" w:hAnsi="Times New Roman" w:cs="Times New Roman"/>
          <w:b/>
          <w:bCs/>
          <w:sz w:val="20"/>
          <w:szCs w:val="20"/>
        </w:rPr>
        <w:t>Data Collection</w:t>
      </w:r>
    </w:p>
    <w:p w14:paraId="5213D296" w14:textId="77777777" w:rsidR="00E82252" w:rsidRPr="00E82252" w:rsidRDefault="00E82252" w:rsidP="00E82252">
      <w:pPr>
        <w:tabs>
          <w:tab w:val="left" w:pos="3288"/>
        </w:tabs>
        <w:rPr>
          <w:rFonts w:ascii="Times New Roman" w:hAnsi="Times New Roman" w:cs="Times New Roman"/>
          <w:sz w:val="20"/>
          <w:szCs w:val="20"/>
        </w:rPr>
      </w:pPr>
      <w:r w:rsidRPr="00E82252">
        <w:rPr>
          <w:rFonts w:ascii="Times New Roman" w:hAnsi="Times New Roman" w:cs="Times New Roman"/>
          <w:sz w:val="20"/>
          <w:szCs w:val="20"/>
        </w:rPr>
        <w:t>Data collection was carried out in two phases:</w:t>
      </w:r>
    </w:p>
    <w:p w14:paraId="5D82A227" w14:textId="77777777" w:rsidR="00E82252" w:rsidRPr="00E82252" w:rsidRDefault="00E82252" w:rsidP="00E82252">
      <w:pPr>
        <w:tabs>
          <w:tab w:val="left" w:pos="3288"/>
        </w:tabs>
        <w:rPr>
          <w:rFonts w:ascii="Times New Roman" w:hAnsi="Times New Roman" w:cs="Times New Roman"/>
          <w:sz w:val="20"/>
          <w:szCs w:val="20"/>
        </w:rPr>
      </w:pPr>
    </w:p>
    <w:p w14:paraId="77938DF4" w14:textId="77777777" w:rsidR="00E82252" w:rsidRPr="00E82252" w:rsidRDefault="00E82252" w:rsidP="00E82252">
      <w:pPr>
        <w:tabs>
          <w:tab w:val="left" w:pos="3288"/>
        </w:tabs>
        <w:rPr>
          <w:rFonts w:ascii="Times New Roman" w:hAnsi="Times New Roman" w:cs="Times New Roman"/>
          <w:sz w:val="20"/>
          <w:szCs w:val="20"/>
        </w:rPr>
      </w:pPr>
      <w:r w:rsidRPr="00962F92">
        <w:rPr>
          <w:rFonts w:ascii="Times New Roman" w:hAnsi="Times New Roman" w:cs="Times New Roman"/>
          <w:b/>
          <w:bCs/>
          <w:sz w:val="20"/>
          <w:szCs w:val="20"/>
        </w:rPr>
        <w:t>Quantitative Data Collection</w:t>
      </w:r>
      <w:r w:rsidRPr="00E82252">
        <w:rPr>
          <w:rFonts w:ascii="Times New Roman" w:hAnsi="Times New Roman" w:cs="Times New Roman"/>
          <w:sz w:val="20"/>
          <w:szCs w:val="20"/>
        </w:rPr>
        <w:t>: Warehouse performance metrics, including turnaround time (TAT), order accuracy, and inventory levels, were collected from the company's internal databases. These metrics provided quantitative insights into the efficiency and effectiveness of warehouse operations.</w:t>
      </w:r>
    </w:p>
    <w:p w14:paraId="72B9B708" w14:textId="77777777" w:rsidR="00E82252" w:rsidRPr="00E82252" w:rsidRDefault="00E82252" w:rsidP="00E82252">
      <w:pPr>
        <w:tabs>
          <w:tab w:val="left" w:pos="3288"/>
        </w:tabs>
        <w:rPr>
          <w:rFonts w:ascii="Times New Roman" w:hAnsi="Times New Roman" w:cs="Times New Roman"/>
          <w:sz w:val="20"/>
          <w:szCs w:val="20"/>
        </w:rPr>
      </w:pPr>
      <w:r w:rsidRPr="00962F92">
        <w:rPr>
          <w:rFonts w:ascii="Times New Roman" w:hAnsi="Times New Roman" w:cs="Times New Roman"/>
          <w:b/>
          <w:bCs/>
          <w:sz w:val="20"/>
          <w:szCs w:val="20"/>
        </w:rPr>
        <w:t>Qualitative Data Collection:</w:t>
      </w:r>
      <w:r w:rsidRPr="00E82252">
        <w:rPr>
          <w:rFonts w:ascii="Times New Roman" w:hAnsi="Times New Roman" w:cs="Times New Roman"/>
          <w:sz w:val="20"/>
          <w:szCs w:val="20"/>
        </w:rPr>
        <w:t xml:space="preserve"> Semi-structured interviews were conducted with warehouse associates, managers, and executives to gather qualitative insights into the factors influencing warehouse efficiency. Additionally, surveys were administered to assess perceptions of cost-efficiency relationships among staff members.</w:t>
      </w:r>
    </w:p>
    <w:p w14:paraId="59AFB59A" w14:textId="4A0991AD" w:rsidR="00E82252" w:rsidRPr="00962F92" w:rsidRDefault="00962F92" w:rsidP="00E82252">
      <w:pPr>
        <w:tabs>
          <w:tab w:val="left" w:pos="3288"/>
        </w:tabs>
        <w:rPr>
          <w:rFonts w:ascii="Times New Roman" w:hAnsi="Times New Roman" w:cs="Times New Roman"/>
          <w:b/>
          <w:bCs/>
          <w:sz w:val="20"/>
          <w:szCs w:val="20"/>
        </w:rPr>
      </w:pPr>
      <w:r>
        <w:rPr>
          <w:rFonts w:ascii="Times New Roman" w:hAnsi="Times New Roman" w:cs="Times New Roman"/>
          <w:b/>
          <w:bCs/>
          <w:sz w:val="20"/>
          <w:szCs w:val="20"/>
        </w:rPr>
        <w:t xml:space="preserve">2.2 </w:t>
      </w:r>
      <w:r w:rsidR="00E82252" w:rsidRPr="00962F92">
        <w:rPr>
          <w:rFonts w:ascii="Times New Roman" w:hAnsi="Times New Roman" w:cs="Times New Roman"/>
          <w:b/>
          <w:bCs/>
          <w:sz w:val="20"/>
          <w:szCs w:val="20"/>
        </w:rPr>
        <w:t>Data Analysis</w:t>
      </w:r>
    </w:p>
    <w:p w14:paraId="7AB729CB" w14:textId="6D98C079" w:rsidR="00E82252" w:rsidRPr="00962F92" w:rsidRDefault="00E82252" w:rsidP="00E82252">
      <w:pPr>
        <w:tabs>
          <w:tab w:val="left" w:pos="3288"/>
        </w:tabs>
        <w:rPr>
          <w:rFonts w:ascii="Times New Roman" w:hAnsi="Times New Roman" w:cs="Times New Roman"/>
          <w:sz w:val="20"/>
          <w:szCs w:val="20"/>
        </w:rPr>
      </w:pPr>
      <w:r w:rsidRPr="00E82252">
        <w:rPr>
          <w:rFonts w:ascii="Times New Roman" w:hAnsi="Times New Roman" w:cs="Times New Roman"/>
          <w:sz w:val="20"/>
          <w:szCs w:val="20"/>
        </w:rPr>
        <w:t xml:space="preserve">The collected data were </w:t>
      </w:r>
      <w:r w:rsidR="00962F92" w:rsidRPr="00E82252">
        <w:rPr>
          <w:rFonts w:ascii="Times New Roman" w:hAnsi="Times New Roman" w:cs="Times New Roman"/>
          <w:sz w:val="20"/>
          <w:szCs w:val="20"/>
        </w:rPr>
        <w:t>analysed</w:t>
      </w:r>
      <w:r w:rsidRPr="00E82252">
        <w:rPr>
          <w:rFonts w:ascii="Times New Roman" w:hAnsi="Times New Roman" w:cs="Times New Roman"/>
          <w:sz w:val="20"/>
          <w:szCs w:val="20"/>
        </w:rPr>
        <w:t xml:space="preserve"> using both descriptive and inferential statistical methods:</w:t>
      </w:r>
    </w:p>
    <w:p w14:paraId="5FCB4050" w14:textId="77777777" w:rsidR="00E82252" w:rsidRPr="00E82252" w:rsidRDefault="00E82252" w:rsidP="00E82252">
      <w:pPr>
        <w:tabs>
          <w:tab w:val="left" w:pos="3288"/>
        </w:tabs>
        <w:rPr>
          <w:rFonts w:ascii="Times New Roman" w:hAnsi="Times New Roman" w:cs="Times New Roman"/>
          <w:sz w:val="20"/>
          <w:szCs w:val="20"/>
        </w:rPr>
      </w:pPr>
      <w:r w:rsidRPr="00962F92">
        <w:rPr>
          <w:rFonts w:ascii="Times New Roman" w:hAnsi="Times New Roman" w:cs="Times New Roman"/>
          <w:b/>
          <w:bCs/>
          <w:sz w:val="20"/>
          <w:szCs w:val="20"/>
        </w:rPr>
        <w:t>Descriptive Analysis:</w:t>
      </w:r>
      <w:r w:rsidRPr="00E82252">
        <w:rPr>
          <w:rFonts w:ascii="Times New Roman" w:hAnsi="Times New Roman" w:cs="Times New Roman"/>
          <w:sz w:val="20"/>
          <w:szCs w:val="20"/>
        </w:rPr>
        <w:t xml:space="preserve"> Descriptive statistics, including mean, median, and standard deviation, were computed for quantitative variables such as TAT and inventory levels. This analysis provided a summary of the central tendency and variability of the data.</w:t>
      </w:r>
    </w:p>
    <w:p w14:paraId="136F28BD" w14:textId="5EE69345" w:rsidR="00E82252" w:rsidRPr="00E82252" w:rsidRDefault="00E82252" w:rsidP="00E82252">
      <w:pPr>
        <w:tabs>
          <w:tab w:val="left" w:pos="3288"/>
        </w:tabs>
        <w:rPr>
          <w:rFonts w:ascii="Times New Roman" w:hAnsi="Times New Roman" w:cs="Times New Roman"/>
          <w:sz w:val="20"/>
          <w:szCs w:val="20"/>
        </w:rPr>
      </w:pPr>
      <w:r w:rsidRPr="00962F92">
        <w:rPr>
          <w:rFonts w:ascii="Times New Roman" w:hAnsi="Times New Roman" w:cs="Times New Roman"/>
          <w:b/>
          <w:bCs/>
          <w:sz w:val="20"/>
          <w:szCs w:val="20"/>
        </w:rPr>
        <w:t>Inferential Analysis</w:t>
      </w:r>
      <w:r w:rsidRPr="00E82252">
        <w:rPr>
          <w:rFonts w:ascii="Times New Roman" w:hAnsi="Times New Roman" w:cs="Times New Roman"/>
          <w:sz w:val="20"/>
          <w:szCs w:val="20"/>
        </w:rPr>
        <w:t xml:space="preserve">: Inferential statistics, including correlation analysis and regression </w:t>
      </w:r>
      <w:r w:rsidR="00962F92" w:rsidRPr="00E82252">
        <w:rPr>
          <w:rFonts w:ascii="Times New Roman" w:hAnsi="Times New Roman" w:cs="Times New Roman"/>
          <w:sz w:val="20"/>
          <w:szCs w:val="20"/>
        </w:rPr>
        <w:t>modelling</w:t>
      </w:r>
      <w:r w:rsidRPr="00E82252">
        <w:rPr>
          <w:rFonts w:ascii="Times New Roman" w:hAnsi="Times New Roman" w:cs="Times New Roman"/>
          <w:sz w:val="20"/>
          <w:szCs w:val="20"/>
        </w:rPr>
        <w:t>, were employed to examine the relationship between cost and efficiency in warehouse operations. Additionally, thematic analysis was conducted on qualitative data to identify recurring themes and patterns.</w:t>
      </w:r>
    </w:p>
    <w:p w14:paraId="2A7A8ED0" w14:textId="77777777" w:rsidR="00E82252" w:rsidRPr="00962F92" w:rsidRDefault="00E82252" w:rsidP="00E82252">
      <w:pPr>
        <w:tabs>
          <w:tab w:val="left" w:pos="3288"/>
        </w:tabs>
        <w:rPr>
          <w:rFonts w:ascii="Times New Roman" w:hAnsi="Times New Roman" w:cs="Times New Roman"/>
          <w:b/>
          <w:bCs/>
          <w:sz w:val="20"/>
          <w:szCs w:val="20"/>
        </w:rPr>
      </w:pPr>
      <w:r w:rsidRPr="00962F92">
        <w:rPr>
          <w:rFonts w:ascii="Times New Roman" w:hAnsi="Times New Roman" w:cs="Times New Roman"/>
          <w:b/>
          <w:bCs/>
          <w:sz w:val="20"/>
          <w:szCs w:val="20"/>
        </w:rPr>
        <w:t>Ethical Considerations</w:t>
      </w:r>
    </w:p>
    <w:p w14:paraId="4694B65F" w14:textId="181CC756" w:rsidR="00E82252" w:rsidRPr="00E82252" w:rsidRDefault="00E82252" w:rsidP="00E82252">
      <w:pPr>
        <w:tabs>
          <w:tab w:val="left" w:pos="3288"/>
        </w:tabs>
        <w:rPr>
          <w:rFonts w:ascii="Times New Roman" w:hAnsi="Times New Roman" w:cs="Times New Roman"/>
          <w:sz w:val="20"/>
          <w:szCs w:val="20"/>
        </w:rPr>
      </w:pPr>
      <w:r w:rsidRPr="00E82252">
        <w:rPr>
          <w:rFonts w:ascii="Times New Roman" w:hAnsi="Times New Roman" w:cs="Times New Roman"/>
          <w:sz w:val="20"/>
          <w:szCs w:val="20"/>
        </w:rPr>
        <w:t>Ethical guidelines were followed throughout the research process to ensure the confidentiality and anonymity of participants. Informed consent was obtained from all participants before data collection, and steps were taken to safeguard sensitive information.</w:t>
      </w:r>
    </w:p>
    <w:p w14:paraId="52252C1C" w14:textId="77777777" w:rsidR="00E82252" w:rsidRPr="00962F92" w:rsidRDefault="00E82252" w:rsidP="00E82252">
      <w:pPr>
        <w:tabs>
          <w:tab w:val="left" w:pos="3288"/>
        </w:tabs>
        <w:rPr>
          <w:rFonts w:ascii="Times New Roman" w:hAnsi="Times New Roman" w:cs="Times New Roman"/>
          <w:b/>
          <w:bCs/>
          <w:sz w:val="20"/>
          <w:szCs w:val="20"/>
        </w:rPr>
      </w:pPr>
      <w:r w:rsidRPr="00962F92">
        <w:rPr>
          <w:rFonts w:ascii="Times New Roman" w:hAnsi="Times New Roman" w:cs="Times New Roman"/>
          <w:b/>
          <w:bCs/>
          <w:sz w:val="20"/>
          <w:szCs w:val="20"/>
        </w:rPr>
        <w:t>Limitations</w:t>
      </w:r>
    </w:p>
    <w:p w14:paraId="2CA7D3F4" w14:textId="771A0097" w:rsidR="00E82252" w:rsidRDefault="00E82252" w:rsidP="00E82252">
      <w:pPr>
        <w:tabs>
          <w:tab w:val="left" w:pos="3288"/>
        </w:tabs>
        <w:rPr>
          <w:rFonts w:ascii="Times New Roman" w:hAnsi="Times New Roman" w:cs="Times New Roman"/>
          <w:sz w:val="20"/>
          <w:szCs w:val="20"/>
        </w:rPr>
      </w:pPr>
      <w:r w:rsidRPr="00E82252">
        <w:rPr>
          <w:rFonts w:ascii="Times New Roman" w:hAnsi="Times New Roman" w:cs="Times New Roman"/>
          <w:sz w:val="20"/>
          <w:szCs w:val="20"/>
        </w:rPr>
        <w:t>It is important to acknowledge several limitations of the study, including the reliance on self-reported data and the potential for response bias in surveys. Additionally, the generalizability of findings may be limited to the specific context of the company under study.</w:t>
      </w:r>
    </w:p>
    <w:p w14:paraId="322A1FB4" w14:textId="77777777" w:rsidR="00962F92" w:rsidRDefault="00962F92" w:rsidP="00E82252">
      <w:pPr>
        <w:tabs>
          <w:tab w:val="left" w:pos="3288"/>
        </w:tabs>
        <w:rPr>
          <w:rFonts w:ascii="Times New Roman" w:hAnsi="Times New Roman" w:cs="Times New Roman"/>
          <w:sz w:val="20"/>
          <w:szCs w:val="20"/>
        </w:rPr>
      </w:pPr>
    </w:p>
    <w:p w14:paraId="5B50837B" w14:textId="7AA8451B" w:rsidR="00962F92" w:rsidRPr="00962F92" w:rsidRDefault="00962F92" w:rsidP="00962F92">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3. </w:t>
      </w:r>
      <w:r w:rsidRPr="00962F92">
        <w:rPr>
          <w:rFonts w:ascii="Times New Roman" w:hAnsi="Times New Roman" w:cs="Times New Roman"/>
          <w:b/>
          <w:bCs/>
          <w:color w:val="000000" w:themeColor="text1"/>
          <w:sz w:val="24"/>
          <w:szCs w:val="24"/>
        </w:rPr>
        <w:t>MODELING AND ANALYSIS</w:t>
      </w:r>
    </w:p>
    <w:p w14:paraId="7FB0D4C3" w14:textId="15F1E276" w:rsidR="00962F92" w:rsidRPr="00962F92" w:rsidRDefault="00962F92" w:rsidP="00962F92">
      <w:pPr>
        <w:tabs>
          <w:tab w:val="left" w:pos="3288"/>
        </w:tabs>
        <w:rPr>
          <w:rFonts w:ascii="Times New Roman" w:hAnsi="Times New Roman" w:cs="Times New Roman"/>
          <w:sz w:val="20"/>
          <w:szCs w:val="20"/>
        </w:rPr>
      </w:pPr>
      <w:r w:rsidRPr="00962F92">
        <w:rPr>
          <w:rFonts w:ascii="Times New Roman" w:hAnsi="Times New Roman" w:cs="Times New Roman"/>
          <w:sz w:val="20"/>
          <w:szCs w:val="20"/>
        </w:rPr>
        <w:t>The modeling and analysis section presents the statistical techniques employed to analyze the collected data and derive meaningful insights into warehouse efficiency and cost-effectiveness.</w:t>
      </w:r>
    </w:p>
    <w:p w14:paraId="3DDF3686" w14:textId="40A917D8" w:rsidR="00962F92" w:rsidRPr="00962F92" w:rsidRDefault="00962F92" w:rsidP="00962F92">
      <w:pPr>
        <w:tabs>
          <w:tab w:val="left" w:pos="3288"/>
        </w:tabs>
        <w:rPr>
          <w:rFonts w:ascii="Times New Roman" w:hAnsi="Times New Roman" w:cs="Times New Roman"/>
          <w:b/>
          <w:bCs/>
          <w:sz w:val="20"/>
          <w:szCs w:val="20"/>
        </w:rPr>
      </w:pPr>
      <w:r>
        <w:rPr>
          <w:rFonts w:ascii="Times New Roman" w:hAnsi="Times New Roman" w:cs="Times New Roman"/>
          <w:b/>
          <w:bCs/>
          <w:sz w:val="20"/>
          <w:szCs w:val="20"/>
        </w:rPr>
        <w:t xml:space="preserve">3.1 </w:t>
      </w:r>
      <w:r w:rsidRPr="00962F92">
        <w:rPr>
          <w:rFonts w:ascii="Times New Roman" w:hAnsi="Times New Roman" w:cs="Times New Roman"/>
          <w:b/>
          <w:bCs/>
          <w:sz w:val="20"/>
          <w:szCs w:val="20"/>
        </w:rPr>
        <w:t>Statistical Analysis of Warehouse Performance Metrics</w:t>
      </w:r>
    </w:p>
    <w:p w14:paraId="02739D07" w14:textId="79D6A56B" w:rsidR="00962F92" w:rsidRPr="003D4C7D" w:rsidRDefault="00962F92" w:rsidP="00962F92">
      <w:pPr>
        <w:tabs>
          <w:tab w:val="left" w:pos="3288"/>
        </w:tabs>
        <w:rPr>
          <w:rFonts w:ascii="Times New Roman" w:hAnsi="Times New Roman" w:cs="Times New Roman"/>
          <w:sz w:val="20"/>
          <w:szCs w:val="20"/>
        </w:rPr>
      </w:pPr>
      <w:r w:rsidRPr="003D4C7D">
        <w:rPr>
          <w:rFonts w:ascii="Times New Roman" w:hAnsi="Times New Roman" w:cs="Times New Roman"/>
          <w:sz w:val="20"/>
          <w:szCs w:val="20"/>
        </w:rPr>
        <w:t>Descriptive statistics were computed for key warehouse performance metrics, including turnaround time (TAT), order accuracy, and inventory levels. The mean, median, and standard deviation of these metrics were calculated to provide a comprehensive overview of warehouse operations.</w:t>
      </w:r>
    </w:p>
    <w:p w14:paraId="7F2549D6" w14:textId="77777777" w:rsidR="0018174E" w:rsidRPr="003D4C7D" w:rsidRDefault="0018174E" w:rsidP="00962F92">
      <w:pPr>
        <w:tabs>
          <w:tab w:val="left" w:pos="3288"/>
        </w:tabs>
        <w:rPr>
          <w:rFonts w:ascii="Times New Roman" w:hAnsi="Times New Roman" w:cs="Times New Roman"/>
          <w:sz w:val="20"/>
          <w:szCs w:val="20"/>
        </w:rPr>
      </w:pPr>
    </w:p>
    <w:p w14:paraId="285BC32D" w14:textId="281BF837" w:rsidR="00962F92" w:rsidRPr="003D4C7D" w:rsidRDefault="00962F92" w:rsidP="00962F92">
      <w:pPr>
        <w:tabs>
          <w:tab w:val="left" w:pos="3288"/>
        </w:tabs>
        <w:rPr>
          <w:rFonts w:ascii="Times New Roman" w:hAnsi="Times New Roman" w:cs="Times New Roman"/>
          <w:sz w:val="20"/>
          <w:szCs w:val="20"/>
        </w:rPr>
      </w:pPr>
      <w:r w:rsidRPr="003D4C7D">
        <w:rPr>
          <w:rFonts w:ascii="Times New Roman" w:hAnsi="Times New Roman" w:cs="Times New Roman"/>
          <w:sz w:val="20"/>
          <w:szCs w:val="20"/>
        </w:rPr>
        <w:t xml:space="preserve">3.1.1 </w:t>
      </w:r>
      <w:r w:rsidRPr="003D4C7D">
        <w:rPr>
          <w:rFonts w:ascii="Times New Roman" w:hAnsi="Times New Roman" w:cs="Times New Roman"/>
          <w:sz w:val="20"/>
          <w:szCs w:val="20"/>
        </w:rPr>
        <w:t>Turnaround Time (TAT) Analysis</w:t>
      </w:r>
    </w:p>
    <w:p w14:paraId="635B6094" w14:textId="77777777" w:rsidR="00962F92" w:rsidRPr="003D4C7D" w:rsidRDefault="00962F92" w:rsidP="00962F92">
      <w:pPr>
        <w:tabs>
          <w:tab w:val="left" w:pos="3288"/>
        </w:tabs>
        <w:rPr>
          <w:rFonts w:ascii="Times New Roman" w:hAnsi="Times New Roman" w:cs="Times New Roman"/>
          <w:sz w:val="20"/>
          <w:szCs w:val="20"/>
        </w:rPr>
      </w:pPr>
      <w:r w:rsidRPr="003D4C7D">
        <w:rPr>
          <w:rFonts w:ascii="Times New Roman" w:hAnsi="Times New Roman" w:cs="Times New Roman"/>
          <w:sz w:val="20"/>
          <w:szCs w:val="20"/>
        </w:rPr>
        <w:t>The TAT data were analyzed to assess the average time taken to process inbound and outbound orders. A comparative analysis was conducted across different publishers to identify variations in TAT based on order volume and complexity.</w:t>
      </w:r>
    </w:p>
    <w:p w14:paraId="4394E655" w14:textId="664CB72C" w:rsidR="00962F92" w:rsidRPr="003D4C7D" w:rsidRDefault="00962F92" w:rsidP="00962F92">
      <w:pPr>
        <w:tabs>
          <w:tab w:val="left" w:pos="3288"/>
        </w:tabs>
        <w:rPr>
          <w:rFonts w:ascii="Times New Roman" w:hAnsi="Times New Roman" w:cs="Times New Roman"/>
          <w:sz w:val="20"/>
          <w:szCs w:val="20"/>
        </w:rPr>
      </w:pPr>
      <w:r w:rsidRPr="003D4C7D">
        <w:rPr>
          <w:rFonts w:ascii="Times New Roman" w:hAnsi="Times New Roman" w:cs="Times New Roman"/>
          <w:sz w:val="20"/>
          <w:szCs w:val="20"/>
        </w:rPr>
        <w:t xml:space="preserve"> </w:t>
      </w:r>
    </w:p>
    <w:p w14:paraId="4255192E" w14:textId="08EC9034" w:rsidR="00962F92" w:rsidRPr="003D4C7D" w:rsidRDefault="00962F92" w:rsidP="00962F92">
      <w:pPr>
        <w:tabs>
          <w:tab w:val="left" w:pos="3288"/>
        </w:tabs>
        <w:rPr>
          <w:rFonts w:ascii="Times New Roman" w:hAnsi="Times New Roman" w:cs="Times New Roman"/>
          <w:sz w:val="20"/>
          <w:szCs w:val="20"/>
        </w:rPr>
      </w:pPr>
      <w:r w:rsidRPr="003D4C7D">
        <w:rPr>
          <w:rFonts w:ascii="Times New Roman" w:hAnsi="Times New Roman" w:cs="Times New Roman"/>
          <w:sz w:val="20"/>
          <w:szCs w:val="20"/>
        </w:rPr>
        <w:lastRenderedPageBreak/>
        <w:t xml:space="preserve">3.1.2 </w:t>
      </w:r>
      <w:r w:rsidRPr="003D4C7D">
        <w:rPr>
          <w:rFonts w:ascii="Times New Roman" w:hAnsi="Times New Roman" w:cs="Times New Roman"/>
          <w:sz w:val="20"/>
          <w:szCs w:val="20"/>
        </w:rPr>
        <w:t>Order Accuracy Assessment</w:t>
      </w:r>
    </w:p>
    <w:p w14:paraId="55B3CC6E" w14:textId="77777777" w:rsidR="00962F92" w:rsidRPr="003D4C7D" w:rsidRDefault="00962F92" w:rsidP="00962F92">
      <w:pPr>
        <w:tabs>
          <w:tab w:val="left" w:pos="3288"/>
        </w:tabs>
        <w:rPr>
          <w:rFonts w:ascii="Times New Roman" w:hAnsi="Times New Roman" w:cs="Times New Roman"/>
          <w:sz w:val="20"/>
          <w:szCs w:val="20"/>
        </w:rPr>
      </w:pPr>
      <w:r w:rsidRPr="003D4C7D">
        <w:rPr>
          <w:rFonts w:ascii="Times New Roman" w:hAnsi="Times New Roman" w:cs="Times New Roman"/>
          <w:sz w:val="20"/>
          <w:szCs w:val="20"/>
        </w:rPr>
        <w:t>Order accuracy was evaluated by comparing the number of correctly picked items to the total number of items ordered. The accuracy rate was calculated to quantify the percentage of error-free orders processed by the warehouse.</w:t>
      </w:r>
    </w:p>
    <w:p w14:paraId="6DB6862E" w14:textId="77777777" w:rsidR="00962F92" w:rsidRPr="003D4C7D" w:rsidRDefault="00962F92" w:rsidP="00962F92">
      <w:pPr>
        <w:tabs>
          <w:tab w:val="left" w:pos="3288"/>
        </w:tabs>
        <w:rPr>
          <w:rFonts w:ascii="Times New Roman" w:hAnsi="Times New Roman" w:cs="Times New Roman"/>
          <w:sz w:val="20"/>
          <w:szCs w:val="20"/>
        </w:rPr>
      </w:pPr>
    </w:p>
    <w:p w14:paraId="0E4673F9" w14:textId="6FC03854" w:rsidR="00962F92" w:rsidRPr="003D4C7D" w:rsidRDefault="00962F92" w:rsidP="00962F92">
      <w:pPr>
        <w:tabs>
          <w:tab w:val="left" w:pos="3288"/>
        </w:tabs>
        <w:rPr>
          <w:rFonts w:ascii="Times New Roman" w:hAnsi="Times New Roman" w:cs="Times New Roman"/>
          <w:sz w:val="20"/>
          <w:szCs w:val="20"/>
        </w:rPr>
      </w:pPr>
      <w:r w:rsidRPr="003D4C7D">
        <w:rPr>
          <w:rFonts w:ascii="Times New Roman" w:hAnsi="Times New Roman" w:cs="Times New Roman"/>
          <w:sz w:val="20"/>
          <w:szCs w:val="20"/>
        </w:rPr>
        <w:t xml:space="preserve">3.1.3 </w:t>
      </w:r>
      <w:r w:rsidRPr="003D4C7D">
        <w:rPr>
          <w:rFonts w:ascii="Times New Roman" w:hAnsi="Times New Roman" w:cs="Times New Roman"/>
          <w:sz w:val="20"/>
          <w:szCs w:val="20"/>
        </w:rPr>
        <w:t>Inventory Management Analysis</w:t>
      </w:r>
    </w:p>
    <w:p w14:paraId="3FDBC23E" w14:textId="60F0F703" w:rsidR="00962F92" w:rsidRPr="003D4C7D" w:rsidRDefault="0018174E" w:rsidP="00962F92">
      <w:pPr>
        <w:tabs>
          <w:tab w:val="left" w:pos="3288"/>
        </w:tabs>
        <w:rPr>
          <w:rFonts w:ascii="Times New Roman" w:hAnsi="Times New Roman" w:cs="Times New Roman"/>
          <w:sz w:val="20"/>
          <w:szCs w:val="20"/>
        </w:rPr>
      </w:pPr>
      <w:r w:rsidRPr="003D4C7D">
        <w:rPr>
          <w:rFonts w:ascii="Times New Roman" w:hAnsi="Times New Roman" w:cs="Times New Roman"/>
          <w:noProof/>
        </w:rPr>
        <w:drawing>
          <wp:anchor distT="0" distB="0" distL="0" distR="0" simplePos="0" relativeHeight="251659264" behindDoc="1" locked="0" layoutInCell="1" allowOverlap="1" wp14:anchorId="4C3A4935" wp14:editId="2689CBC3">
            <wp:simplePos x="0" y="0"/>
            <wp:positionH relativeFrom="margin">
              <wp:posOffset>320040</wp:posOffset>
            </wp:positionH>
            <wp:positionV relativeFrom="paragraph">
              <wp:posOffset>569595</wp:posOffset>
            </wp:positionV>
            <wp:extent cx="4777740" cy="2417445"/>
            <wp:effectExtent l="0" t="0" r="3810" b="1905"/>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8" cstate="print"/>
                    <a:stretch>
                      <a:fillRect/>
                    </a:stretch>
                  </pic:blipFill>
                  <pic:spPr>
                    <a:xfrm>
                      <a:off x="0" y="0"/>
                      <a:ext cx="4777740" cy="2417445"/>
                    </a:xfrm>
                    <a:prstGeom prst="rect">
                      <a:avLst/>
                    </a:prstGeom>
                  </pic:spPr>
                </pic:pic>
              </a:graphicData>
            </a:graphic>
            <wp14:sizeRelH relativeFrom="margin">
              <wp14:pctWidth>0</wp14:pctWidth>
            </wp14:sizeRelH>
            <wp14:sizeRelV relativeFrom="margin">
              <wp14:pctHeight>0</wp14:pctHeight>
            </wp14:sizeRelV>
          </wp:anchor>
        </w:drawing>
      </w:r>
      <w:r w:rsidR="00962F92" w:rsidRPr="003D4C7D">
        <w:rPr>
          <w:rFonts w:ascii="Times New Roman" w:hAnsi="Times New Roman" w:cs="Times New Roman"/>
          <w:sz w:val="20"/>
          <w:szCs w:val="20"/>
        </w:rPr>
        <w:t>Inventory levels were examined to determine the adequacy of stock levels and identify any instances of overstocking or stockouts. Inventory turnover ratios were computed to assess the efficiency of inventory management practices.</w:t>
      </w:r>
    </w:p>
    <w:p w14:paraId="6CB7937F" w14:textId="74183D34" w:rsidR="00962F92" w:rsidRPr="00962F92" w:rsidRDefault="00962F92" w:rsidP="00962F92">
      <w:pPr>
        <w:tabs>
          <w:tab w:val="left" w:pos="3288"/>
        </w:tabs>
        <w:rPr>
          <w:rFonts w:ascii="Times New Roman" w:hAnsi="Times New Roman" w:cs="Times New Roman"/>
          <w:sz w:val="20"/>
          <w:szCs w:val="20"/>
        </w:rPr>
      </w:pPr>
    </w:p>
    <w:p w14:paraId="59A25A35" w14:textId="18EDADD5" w:rsidR="00962F92" w:rsidRPr="00962F92" w:rsidRDefault="00962F92" w:rsidP="00962F92">
      <w:pPr>
        <w:tabs>
          <w:tab w:val="left" w:pos="3288"/>
        </w:tabs>
        <w:rPr>
          <w:rFonts w:ascii="Times New Roman" w:hAnsi="Times New Roman" w:cs="Times New Roman"/>
          <w:b/>
          <w:bCs/>
          <w:sz w:val="20"/>
          <w:szCs w:val="20"/>
        </w:rPr>
      </w:pPr>
      <w:r>
        <w:rPr>
          <w:rFonts w:ascii="Times New Roman" w:hAnsi="Times New Roman" w:cs="Times New Roman"/>
          <w:b/>
          <w:bCs/>
          <w:sz w:val="20"/>
          <w:szCs w:val="20"/>
        </w:rPr>
        <w:t xml:space="preserve">3.2 </w:t>
      </w:r>
      <w:r w:rsidRPr="00962F92">
        <w:rPr>
          <w:rFonts w:ascii="Times New Roman" w:hAnsi="Times New Roman" w:cs="Times New Roman"/>
          <w:b/>
          <w:bCs/>
          <w:sz w:val="20"/>
          <w:szCs w:val="20"/>
        </w:rPr>
        <w:t>Correlation Analysis</w:t>
      </w:r>
    </w:p>
    <w:p w14:paraId="446B92D2" w14:textId="77777777" w:rsidR="00962F92" w:rsidRPr="00962F92" w:rsidRDefault="00962F92" w:rsidP="00962F92">
      <w:pPr>
        <w:tabs>
          <w:tab w:val="left" w:pos="3288"/>
        </w:tabs>
        <w:rPr>
          <w:rFonts w:ascii="Times New Roman" w:hAnsi="Times New Roman" w:cs="Times New Roman"/>
          <w:sz w:val="20"/>
          <w:szCs w:val="20"/>
        </w:rPr>
      </w:pPr>
      <w:r w:rsidRPr="00962F92">
        <w:rPr>
          <w:rFonts w:ascii="Times New Roman" w:hAnsi="Times New Roman" w:cs="Times New Roman"/>
          <w:sz w:val="20"/>
          <w:szCs w:val="20"/>
        </w:rPr>
        <w:t>Correlation analysis was performed to investigate the relationship between cost and efficiency in warehouse operations. Pearson's correlation coefficient was calculated to quantify the strength and direction of the relationship between these variables.</w:t>
      </w:r>
    </w:p>
    <w:p w14:paraId="6DEC6DE2" w14:textId="77777777" w:rsidR="00962F92" w:rsidRPr="00962F92" w:rsidRDefault="00962F92" w:rsidP="00962F92">
      <w:pPr>
        <w:tabs>
          <w:tab w:val="left" w:pos="3288"/>
        </w:tabs>
        <w:rPr>
          <w:rFonts w:ascii="Times New Roman" w:hAnsi="Times New Roman" w:cs="Times New Roman"/>
          <w:sz w:val="20"/>
          <w:szCs w:val="20"/>
        </w:rPr>
      </w:pPr>
    </w:p>
    <w:p w14:paraId="22407103" w14:textId="20BC6323" w:rsidR="00962F92" w:rsidRPr="00962F92" w:rsidRDefault="00962F92" w:rsidP="00962F92">
      <w:pPr>
        <w:tabs>
          <w:tab w:val="left" w:pos="3288"/>
        </w:tabs>
        <w:rPr>
          <w:rFonts w:ascii="Times New Roman" w:hAnsi="Times New Roman" w:cs="Times New Roman"/>
          <w:b/>
          <w:bCs/>
          <w:sz w:val="20"/>
          <w:szCs w:val="20"/>
        </w:rPr>
      </w:pPr>
      <w:r>
        <w:rPr>
          <w:rFonts w:ascii="Times New Roman" w:hAnsi="Times New Roman" w:cs="Times New Roman"/>
          <w:b/>
          <w:bCs/>
          <w:sz w:val="20"/>
          <w:szCs w:val="20"/>
        </w:rPr>
        <w:t xml:space="preserve">3.3 </w:t>
      </w:r>
      <w:r w:rsidRPr="00962F92">
        <w:rPr>
          <w:rFonts w:ascii="Times New Roman" w:hAnsi="Times New Roman" w:cs="Times New Roman"/>
          <w:b/>
          <w:bCs/>
          <w:sz w:val="20"/>
          <w:szCs w:val="20"/>
        </w:rPr>
        <w:t>Regression Modeling</w:t>
      </w:r>
    </w:p>
    <w:p w14:paraId="1D3C47F3" w14:textId="77777777" w:rsidR="00962F92" w:rsidRPr="00962F92" w:rsidRDefault="00962F92" w:rsidP="00962F92">
      <w:pPr>
        <w:tabs>
          <w:tab w:val="left" w:pos="3288"/>
        </w:tabs>
        <w:rPr>
          <w:rFonts w:ascii="Times New Roman" w:hAnsi="Times New Roman" w:cs="Times New Roman"/>
          <w:sz w:val="20"/>
          <w:szCs w:val="20"/>
        </w:rPr>
      </w:pPr>
      <w:r w:rsidRPr="00962F92">
        <w:rPr>
          <w:rFonts w:ascii="Times New Roman" w:hAnsi="Times New Roman" w:cs="Times New Roman"/>
          <w:sz w:val="20"/>
          <w:szCs w:val="20"/>
        </w:rPr>
        <w:t>Regression analysis was conducted to develop predictive models of warehouse efficiency based on various cost drivers. Multiple regression models were fitted to the data to identify significant predictors of efficiency and assess their impact on overall warehouse performance.</w:t>
      </w:r>
    </w:p>
    <w:p w14:paraId="2CA0F02C" w14:textId="77777777" w:rsidR="00962F92" w:rsidRPr="00962F92" w:rsidRDefault="00962F92" w:rsidP="00962F92">
      <w:pPr>
        <w:tabs>
          <w:tab w:val="left" w:pos="3288"/>
        </w:tabs>
        <w:rPr>
          <w:rFonts w:ascii="Times New Roman" w:hAnsi="Times New Roman" w:cs="Times New Roman"/>
          <w:sz w:val="20"/>
          <w:szCs w:val="20"/>
        </w:rPr>
      </w:pPr>
    </w:p>
    <w:p w14:paraId="352A98FC" w14:textId="32715FF9" w:rsidR="00962F92" w:rsidRPr="00962F92" w:rsidRDefault="00962F92" w:rsidP="00962F92">
      <w:pPr>
        <w:tabs>
          <w:tab w:val="left" w:pos="3288"/>
        </w:tabs>
        <w:rPr>
          <w:rFonts w:ascii="Times New Roman" w:hAnsi="Times New Roman" w:cs="Times New Roman"/>
          <w:b/>
          <w:bCs/>
          <w:sz w:val="20"/>
          <w:szCs w:val="20"/>
        </w:rPr>
      </w:pPr>
      <w:r>
        <w:rPr>
          <w:rFonts w:ascii="Times New Roman" w:hAnsi="Times New Roman" w:cs="Times New Roman"/>
          <w:b/>
          <w:bCs/>
          <w:sz w:val="20"/>
          <w:szCs w:val="20"/>
        </w:rPr>
        <w:t xml:space="preserve">3.3 </w:t>
      </w:r>
      <w:r w:rsidRPr="00962F92">
        <w:rPr>
          <w:rFonts w:ascii="Times New Roman" w:hAnsi="Times New Roman" w:cs="Times New Roman"/>
          <w:b/>
          <w:bCs/>
          <w:sz w:val="20"/>
          <w:szCs w:val="20"/>
        </w:rPr>
        <w:t>Thematic Analysis of Qualitative Data</w:t>
      </w:r>
    </w:p>
    <w:p w14:paraId="3E3BBC96" w14:textId="77777777" w:rsidR="00962F92" w:rsidRPr="00962F92" w:rsidRDefault="00962F92" w:rsidP="00962F92">
      <w:pPr>
        <w:tabs>
          <w:tab w:val="left" w:pos="3288"/>
        </w:tabs>
        <w:rPr>
          <w:rFonts w:ascii="Times New Roman" w:hAnsi="Times New Roman" w:cs="Times New Roman"/>
          <w:sz w:val="20"/>
          <w:szCs w:val="20"/>
        </w:rPr>
      </w:pPr>
      <w:r w:rsidRPr="00962F92">
        <w:rPr>
          <w:rFonts w:ascii="Times New Roman" w:hAnsi="Times New Roman" w:cs="Times New Roman"/>
          <w:sz w:val="20"/>
          <w:szCs w:val="20"/>
        </w:rPr>
        <w:t>Thematic analysis was employed to analyze the qualitative data obtained from interviews and surveys. Common themes and patterns were identified within the data to gain insights into the factors influencing warehouse efficiency and cost-effectiveness.</w:t>
      </w:r>
    </w:p>
    <w:p w14:paraId="14BE9372" w14:textId="77777777" w:rsidR="00962F92" w:rsidRPr="00962F92" w:rsidRDefault="00962F92" w:rsidP="00962F92">
      <w:pPr>
        <w:tabs>
          <w:tab w:val="left" w:pos="3288"/>
        </w:tabs>
        <w:rPr>
          <w:rFonts w:ascii="Times New Roman" w:hAnsi="Times New Roman" w:cs="Times New Roman"/>
          <w:sz w:val="20"/>
          <w:szCs w:val="20"/>
        </w:rPr>
      </w:pPr>
    </w:p>
    <w:p w14:paraId="6E2B44CB" w14:textId="77777777" w:rsidR="00962F92" w:rsidRPr="00962F92" w:rsidRDefault="00962F92" w:rsidP="00962F92">
      <w:pPr>
        <w:tabs>
          <w:tab w:val="left" w:pos="3288"/>
        </w:tabs>
        <w:rPr>
          <w:rFonts w:ascii="Times New Roman" w:hAnsi="Times New Roman" w:cs="Times New Roman"/>
          <w:b/>
          <w:bCs/>
          <w:sz w:val="20"/>
          <w:szCs w:val="20"/>
        </w:rPr>
      </w:pPr>
      <w:r w:rsidRPr="00962F92">
        <w:rPr>
          <w:rFonts w:ascii="Times New Roman" w:hAnsi="Times New Roman" w:cs="Times New Roman"/>
          <w:b/>
          <w:bCs/>
          <w:sz w:val="20"/>
          <w:szCs w:val="20"/>
        </w:rPr>
        <w:t>Interpretation of Findings</w:t>
      </w:r>
    </w:p>
    <w:p w14:paraId="1C8EDB7A" w14:textId="0EFE2CC4" w:rsidR="00962F92" w:rsidRDefault="00962F92" w:rsidP="00962F92">
      <w:pPr>
        <w:tabs>
          <w:tab w:val="left" w:pos="3288"/>
        </w:tabs>
        <w:rPr>
          <w:rFonts w:ascii="Times New Roman" w:hAnsi="Times New Roman" w:cs="Times New Roman"/>
          <w:sz w:val="20"/>
          <w:szCs w:val="20"/>
        </w:rPr>
      </w:pPr>
      <w:r w:rsidRPr="00962F92">
        <w:rPr>
          <w:rFonts w:ascii="Times New Roman" w:hAnsi="Times New Roman" w:cs="Times New Roman"/>
          <w:sz w:val="20"/>
          <w:szCs w:val="20"/>
        </w:rPr>
        <w:t>The findings from the statistical analysis were interpreted to draw conclusions regarding the relationship b</w:t>
      </w:r>
      <w:r w:rsidR="0018174E">
        <w:rPr>
          <w:rFonts w:ascii="Times New Roman" w:hAnsi="Times New Roman" w:cs="Times New Roman"/>
          <w:sz w:val="20"/>
          <w:szCs w:val="20"/>
        </w:rPr>
        <w:t>0</w:t>
      </w:r>
      <w:r w:rsidRPr="00962F92">
        <w:rPr>
          <w:rFonts w:ascii="Times New Roman" w:hAnsi="Times New Roman" w:cs="Times New Roman"/>
          <w:sz w:val="20"/>
          <w:szCs w:val="20"/>
        </w:rPr>
        <w:t>etween cost and efficiency in warehouse operations. Implications for managerial decision-making and recommendations for improving warehouse performance were discussed based on the results of the analysis</w:t>
      </w:r>
      <w:r w:rsidR="0018174E">
        <w:rPr>
          <w:rFonts w:ascii="Times New Roman" w:hAnsi="Times New Roman" w:cs="Times New Roman"/>
          <w:sz w:val="20"/>
          <w:szCs w:val="20"/>
        </w:rPr>
        <w:t>.</w:t>
      </w:r>
    </w:p>
    <w:p w14:paraId="7883F6BE" w14:textId="77777777" w:rsidR="0018174E" w:rsidRDefault="0018174E" w:rsidP="00962F92">
      <w:pPr>
        <w:tabs>
          <w:tab w:val="left" w:pos="3288"/>
        </w:tabs>
        <w:rPr>
          <w:rFonts w:ascii="Times New Roman" w:hAnsi="Times New Roman" w:cs="Times New Roman"/>
          <w:sz w:val="20"/>
          <w:szCs w:val="20"/>
        </w:rPr>
      </w:pPr>
    </w:p>
    <w:p w14:paraId="3EFFFB6C" w14:textId="7D5D3B38" w:rsidR="00E60885" w:rsidRPr="0018174E" w:rsidRDefault="0018174E" w:rsidP="0018174E">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4. </w:t>
      </w:r>
      <w:r w:rsidRPr="0018174E">
        <w:rPr>
          <w:rFonts w:ascii="Times New Roman" w:hAnsi="Times New Roman" w:cs="Times New Roman"/>
          <w:b/>
          <w:bCs/>
          <w:color w:val="000000" w:themeColor="text1"/>
          <w:sz w:val="24"/>
          <w:szCs w:val="24"/>
        </w:rPr>
        <w:t>RESULTS AND DISCUSSION</w:t>
      </w:r>
    </w:p>
    <w:p w14:paraId="41E61358" w14:textId="53267F72" w:rsidR="0018174E" w:rsidRPr="00E60885" w:rsidRDefault="00962F92" w:rsidP="0018174E">
      <w:pPr>
        <w:tabs>
          <w:tab w:val="left" w:pos="3288"/>
        </w:tabs>
        <w:rPr>
          <w:rFonts w:ascii="Times New Roman" w:hAnsi="Times New Roman" w:cs="Times New Roman"/>
          <w:b/>
          <w:bCs/>
          <w:sz w:val="20"/>
          <w:szCs w:val="20"/>
        </w:rPr>
      </w:pPr>
      <w:r w:rsidRPr="00E60885">
        <w:rPr>
          <w:rFonts w:ascii="Times New Roman" w:hAnsi="Times New Roman" w:cs="Times New Roman"/>
          <w:b/>
          <w:bCs/>
          <w:sz w:val="20"/>
          <w:szCs w:val="20"/>
        </w:rPr>
        <w:t>.</w:t>
      </w:r>
      <w:r w:rsidR="0018174E" w:rsidRPr="00E60885">
        <w:rPr>
          <w:b/>
          <w:bCs/>
        </w:rPr>
        <w:t xml:space="preserve"> </w:t>
      </w:r>
      <w:r w:rsidR="0018174E" w:rsidRPr="00E60885">
        <w:rPr>
          <w:rFonts w:ascii="Times New Roman" w:hAnsi="Times New Roman" w:cs="Times New Roman"/>
          <w:b/>
          <w:bCs/>
          <w:sz w:val="20"/>
          <w:szCs w:val="20"/>
        </w:rPr>
        <w:t>Descriptive Statistics</w:t>
      </w:r>
    </w:p>
    <w:p w14:paraId="3280E079" w14:textId="77777777" w:rsidR="0018174E" w:rsidRPr="0018174E" w:rsidRDefault="0018174E" w:rsidP="0018174E">
      <w:pPr>
        <w:tabs>
          <w:tab w:val="left" w:pos="3288"/>
        </w:tabs>
        <w:rPr>
          <w:rFonts w:ascii="Times New Roman" w:hAnsi="Times New Roman" w:cs="Times New Roman"/>
          <w:sz w:val="20"/>
          <w:szCs w:val="20"/>
        </w:rPr>
      </w:pPr>
      <w:r w:rsidRPr="0018174E">
        <w:rPr>
          <w:rFonts w:ascii="Times New Roman" w:hAnsi="Times New Roman" w:cs="Times New Roman"/>
          <w:sz w:val="20"/>
          <w:szCs w:val="20"/>
        </w:rPr>
        <w:t>Turnaround Time (TAT) Analysis</w:t>
      </w:r>
    </w:p>
    <w:p w14:paraId="15306311" w14:textId="77777777" w:rsidR="0018174E" w:rsidRPr="0018174E" w:rsidRDefault="0018174E" w:rsidP="0018174E">
      <w:pPr>
        <w:tabs>
          <w:tab w:val="left" w:pos="3288"/>
        </w:tabs>
        <w:rPr>
          <w:rFonts w:ascii="Times New Roman" w:hAnsi="Times New Roman" w:cs="Times New Roman"/>
          <w:sz w:val="20"/>
          <w:szCs w:val="20"/>
        </w:rPr>
      </w:pPr>
      <w:r w:rsidRPr="0018174E">
        <w:rPr>
          <w:rFonts w:ascii="Times New Roman" w:hAnsi="Times New Roman" w:cs="Times New Roman"/>
          <w:sz w:val="20"/>
          <w:szCs w:val="20"/>
        </w:rPr>
        <w:t>The analysis of turnaround time (TAT) revealed significant variations across different publishers. While Hachette Book Publishing India Pvt. Ltd. demonstrated the shortest TAT of 24 hours for orders ranging from 1 to 199 titles, Harpercollins Publishers India Ltd. exhibited a longer TAT of 72 hours for orders exceeding 200 titles. This variation suggests differences in operational efficiency and resource allocation among publishers.</w:t>
      </w:r>
    </w:p>
    <w:p w14:paraId="2C5904A1" w14:textId="19AD9ABE" w:rsidR="0018174E" w:rsidRPr="00E60885" w:rsidRDefault="0018174E" w:rsidP="0018174E">
      <w:pPr>
        <w:widowControl w:val="0"/>
        <w:tabs>
          <w:tab w:val="left" w:pos="1542"/>
        </w:tabs>
        <w:autoSpaceDE w:val="0"/>
        <w:autoSpaceDN w:val="0"/>
        <w:spacing w:before="90" w:after="0" w:line="240" w:lineRule="auto"/>
        <w:rPr>
          <w:rFonts w:ascii="Times New Roman" w:hAnsi="Times New Roman" w:cs="Times New Roman"/>
          <w:sz w:val="20"/>
          <w:szCs w:val="20"/>
        </w:rPr>
      </w:pPr>
      <w:r w:rsidRPr="00E60885">
        <w:rPr>
          <w:rFonts w:ascii="Times New Roman" w:hAnsi="Times New Roman" w:cs="Times New Roman"/>
          <w:sz w:val="20"/>
          <w:szCs w:val="20"/>
        </w:rPr>
        <w:t xml:space="preserve">1. </w:t>
      </w:r>
      <w:r w:rsidRPr="00E60885">
        <w:rPr>
          <w:rFonts w:ascii="Times New Roman" w:hAnsi="Times New Roman" w:cs="Times New Roman"/>
          <w:sz w:val="20"/>
          <w:szCs w:val="20"/>
        </w:rPr>
        <w:t>Hachette</w:t>
      </w:r>
      <w:r w:rsidRPr="00E60885">
        <w:rPr>
          <w:rFonts w:ascii="Times New Roman" w:hAnsi="Times New Roman" w:cs="Times New Roman"/>
          <w:spacing w:val="-6"/>
          <w:sz w:val="20"/>
          <w:szCs w:val="20"/>
        </w:rPr>
        <w:t xml:space="preserve"> </w:t>
      </w:r>
      <w:r w:rsidRPr="00E60885">
        <w:rPr>
          <w:rFonts w:ascii="Times New Roman" w:hAnsi="Times New Roman" w:cs="Times New Roman"/>
          <w:sz w:val="20"/>
          <w:szCs w:val="20"/>
        </w:rPr>
        <w:t>Book</w:t>
      </w:r>
      <w:r w:rsidRPr="00E60885">
        <w:rPr>
          <w:rFonts w:ascii="Times New Roman" w:hAnsi="Times New Roman" w:cs="Times New Roman"/>
          <w:spacing w:val="-5"/>
          <w:sz w:val="20"/>
          <w:szCs w:val="20"/>
        </w:rPr>
        <w:t xml:space="preserve"> </w:t>
      </w:r>
      <w:r w:rsidRPr="00E60885">
        <w:rPr>
          <w:rFonts w:ascii="Times New Roman" w:hAnsi="Times New Roman" w:cs="Times New Roman"/>
          <w:sz w:val="20"/>
          <w:szCs w:val="20"/>
        </w:rPr>
        <w:t>Publishing India</w:t>
      </w:r>
      <w:r w:rsidRPr="00E60885">
        <w:rPr>
          <w:rFonts w:ascii="Times New Roman" w:hAnsi="Times New Roman" w:cs="Times New Roman"/>
          <w:spacing w:val="-6"/>
          <w:sz w:val="20"/>
          <w:szCs w:val="20"/>
        </w:rPr>
        <w:t xml:space="preserve"> </w:t>
      </w:r>
      <w:r w:rsidRPr="00E60885">
        <w:rPr>
          <w:rFonts w:ascii="Times New Roman" w:hAnsi="Times New Roman" w:cs="Times New Roman"/>
          <w:sz w:val="20"/>
          <w:szCs w:val="20"/>
        </w:rPr>
        <w:t>Pvt.</w:t>
      </w:r>
      <w:r w:rsidRPr="00E60885">
        <w:rPr>
          <w:rFonts w:ascii="Times New Roman" w:hAnsi="Times New Roman" w:cs="Times New Roman"/>
          <w:spacing w:val="-3"/>
          <w:sz w:val="20"/>
          <w:szCs w:val="20"/>
        </w:rPr>
        <w:t xml:space="preserve"> </w:t>
      </w:r>
      <w:r w:rsidRPr="00E60885">
        <w:rPr>
          <w:rFonts w:ascii="Times New Roman" w:hAnsi="Times New Roman" w:cs="Times New Roman"/>
          <w:sz w:val="20"/>
          <w:szCs w:val="20"/>
        </w:rPr>
        <w:t>Ltd.</w:t>
      </w:r>
    </w:p>
    <w:tbl>
      <w:tblPr>
        <w:tblpPr w:leftFromText="180" w:rightFromText="180" w:vertAnchor="text" w:horzAnchor="margin" w:tblpY="11"/>
        <w:tblW w:w="90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18"/>
        <w:gridCol w:w="4543"/>
      </w:tblGrid>
      <w:tr w:rsidR="0018174E" w:rsidRPr="0018174E" w14:paraId="770DF58C" w14:textId="77777777" w:rsidTr="0018174E">
        <w:trPr>
          <w:trHeight w:val="321"/>
        </w:trPr>
        <w:tc>
          <w:tcPr>
            <w:tcW w:w="4518" w:type="dxa"/>
          </w:tcPr>
          <w:p w14:paraId="3924F978" w14:textId="77777777" w:rsidR="0018174E" w:rsidRPr="0018174E" w:rsidRDefault="0018174E" w:rsidP="0018174E">
            <w:pPr>
              <w:pStyle w:val="TableParagraph"/>
              <w:spacing w:before="1"/>
              <w:ind w:left="1622"/>
              <w:rPr>
                <w:b/>
                <w:sz w:val="20"/>
                <w:szCs w:val="20"/>
              </w:rPr>
            </w:pPr>
            <w:r w:rsidRPr="0018174E">
              <w:rPr>
                <w:b/>
                <w:sz w:val="20"/>
                <w:szCs w:val="20"/>
              </w:rPr>
              <w:t>No.</w:t>
            </w:r>
            <w:r w:rsidRPr="0018174E">
              <w:rPr>
                <w:b/>
                <w:spacing w:val="1"/>
                <w:sz w:val="20"/>
                <w:szCs w:val="20"/>
              </w:rPr>
              <w:t xml:space="preserve"> </w:t>
            </w:r>
            <w:r w:rsidRPr="0018174E">
              <w:rPr>
                <w:b/>
                <w:sz w:val="20"/>
                <w:szCs w:val="20"/>
              </w:rPr>
              <w:t>of</w:t>
            </w:r>
            <w:r w:rsidRPr="0018174E">
              <w:rPr>
                <w:b/>
                <w:spacing w:val="-13"/>
                <w:sz w:val="20"/>
                <w:szCs w:val="20"/>
              </w:rPr>
              <w:t xml:space="preserve"> </w:t>
            </w:r>
            <w:r w:rsidRPr="0018174E">
              <w:rPr>
                <w:b/>
                <w:sz w:val="20"/>
                <w:szCs w:val="20"/>
              </w:rPr>
              <w:t>Titles</w:t>
            </w:r>
          </w:p>
        </w:tc>
        <w:tc>
          <w:tcPr>
            <w:tcW w:w="4543" w:type="dxa"/>
          </w:tcPr>
          <w:p w14:paraId="5A833826" w14:textId="77777777" w:rsidR="0018174E" w:rsidRPr="0018174E" w:rsidRDefault="0018174E" w:rsidP="0018174E">
            <w:pPr>
              <w:pStyle w:val="TableParagraph"/>
              <w:spacing w:before="1"/>
              <w:ind w:left="835"/>
              <w:rPr>
                <w:b/>
                <w:sz w:val="20"/>
                <w:szCs w:val="20"/>
              </w:rPr>
            </w:pPr>
            <w:r w:rsidRPr="0018174E">
              <w:rPr>
                <w:b/>
                <w:sz w:val="20"/>
                <w:szCs w:val="20"/>
              </w:rPr>
              <w:t>Turn</w:t>
            </w:r>
            <w:r w:rsidRPr="0018174E">
              <w:rPr>
                <w:b/>
                <w:spacing w:val="-8"/>
                <w:sz w:val="20"/>
                <w:szCs w:val="20"/>
              </w:rPr>
              <w:t xml:space="preserve"> </w:t>
            </w:r>
            <w:r w:rsidRPr="0018174E">
              <w:rPr>
                <w:b/>
                <w:sz w:val="20"/>
                <w:szCs w:val="20"/>
              </w:rPr>
              <w:t>Around</w:t>
            </w:r>
            <w:r w:rsidRPr="0018174E">
              <w:rPr>
                <w:b/>
                <w:spacing w:val="-6"/>
                <w:sz w:val="20"/>
                <w:szCs w:val="20"/>
              </w:rPr>
              <w:t xml:space="preserve"> </w:t>
            </w:r>
            <w:r w:rsidRPr="0018174E">
              <w:rPr>
                <w:b/>
                <w:sz w:val="20"/>
                <w:szCs w:val="20"/>
              </w:rPr>
              <w:t>Time</w:t>
            </w:r>
            <w:r w:rsidRPr="0018174E">
              <w:rPr>
                <w:b/>
                <w:spacing w:val="-14"/>
                <w:sz w:val="20"/>
                <w:szCs w:val="20"/>
              </w:rPr>
              <w:t xml:space="preserve"> </w:t>
            </w:r>
            <w:r w:rsidRPr="0018174E">
              <w:rPr>
                <w:b/>
                <w:sz w:val="20"/>
                <w:szCs w:val="20"/>
              </w:rPr>
              <w:t>(Hours)</w:t>
            </w:r>
          </w:p>
        </w:tc>
      </w:tr>
      <w:tr w:rsidR="0018174E" w:rsidRPr="0018174E" w14:paraId="748C563A" w14:textId="77777777" w:rsidTr="0018174E">
        <w:trPr>
          <w:trHeight w:val="321"/>
        </w:trPr>
        <w:tc>
          <w:tcPr>
            <w:tcW w:w="4518" w:type="dxa"/>
          </w:tcPr>
          <w:p w14:paraId="6D9203B4" w14:textId="77777777" w:rsidR="0018174E" w:rsidRPr="0018174E" w:rsidRDefault="0018174E" w:rsidP="0018174E">
            <w:pPr>
              <w:pStyle w:val="TableParagraph"/>
              <w:spacing w:line="273" w:lineRule="exact"/>
              <w:ind w:left="1622"/>
              <w:rPr>
                <w:sz w:val="20"/>
                <w:szCs w:val="20"/>
              </w:rPr>
            </w:pPr>
            <w:r w:rsidRPr="0018174E">
              <w:rPr>
                <w:sz w:val="20"/>
                <w:szCs w:val="20"/>
              </w:rPr>
              <w:t>1-199</w:t>
            </w:r>
          </w:p>
        </w:tc>
        <w:tc>
          <w:tcPr>
            <w:tcW w:w="4543" w:type="dxa"/>
          </w:tcPr>
          <w:p w14:paraId="15A4F65F" w14:textId="77777777" w:rsidR="0018174E" w:rsidRPr="0018174E" w:rsidRDefault="0018174E" w:rsidP="0018174E">
            <w:pPr>
              <w:pStyle w:val="TableParagraph"/>
              <w:spacing w:line="273" w:lineRule="exact"/>
              <w:ind w:left="835"/>
              <w:rPr>
                <w:sz w:val="20"/>
                <w:szCs w:val="20"/>
              </w:rPr>
            </w:pPr>
            <w:r w:rsidRPr="0018174E">
              <w:rPr>
                <w:sz w:val="20"/>
                <w:szCs w:val="20"/>
              </w:rPr>
              <w:t>24</w:t>
            </w:r>
          </w:p>
        </w:tc>
      </w:tr>
      <w:tr w:rsidR="0018174E" w:rsidRPr="0018174E" w14:paraId="4829DFD8" w14:textId="77777777" w:rsidTr="0018174E">
        <w:trPr>
          <w:trHeight w:val="321"/>
        </w:trPr>
        <w:tc>
          <w:tcPr>
            <w:tcW w:w="4518" w:type="dxa"/>
          </w:tcPr>
          <w:p w14:paraId="46D4E65B" w14:textId="77777777" w:rsidR="0018174E" w:rsidRPr="0018174E" w:rsidRDefault="0018174E" w:rsidP="0018174E">
            <w:pPr>
              <w:pStyle w:val="TableParagraph"/>
              <w:spacing w:line="273" w:lineRule="exact"/>
              <w:ind w:left="1622"/>
              <w:rPr>
                <w:sz w:val="20"/>
                <w:szCs w:val="20"/>
              </w:rPr>
            </w:pPr>
            <w:r w:rsidRPr="0018174E">
              <w:rPr>
                <w:sz w:val="20"/>
                <w:szCs w:val="20"/>
              </w:rPr>
              <w:t>200-</w:t>
            </w:r>
            <w:r w:rsidRPr="0018174E">
              <w:rPr>
                <w:spacing w:val="13"/>
                <w:sz w:val="20"/>
                <w:szCs w:val="20"/>
              </w:rPr>
              <w:t xml:space="preserve"> </w:t>
            </w:r>
            <w:r w:rsidRPr="0018174E">
              <w:rPr>
                <w:sz w:val="20"/>
                <w:szCs w:val="20"/>
              </w:rPr>
              <w:t>399</w:t>
            </w:r>
          </w:p>
        </w:tc>
        <w:tc>
          <w:tcPr>
            <w:tcW w:w="4543" w:type="dxa"/>
          </w:tcPr>
          <w:p w14:paraId="7096117D" w14:textId="77777777" w:rsidR="0018174E" w:rsidRPr="0018174E" w:rsidRDefault="0018174E" w:rsidP="0018174E">
            <w:pPr>
              <w:pStyle w:val="TableParagraph"/>
              <w:spacing w:line="273" w:lineRule="exact"/>
              <w:ind w:left="835"/>
              <w:rPr>
                <w:sz w:val="20"/>
                <w:szCs w:val="20"/>
              </w:rPr>
            </w:pPr>
            <w:r w:rsidRPr="0018174E">
              <w:rPr>
                <w:sz w:val="20"/>
                <w:szCs w:val="20"/>
              </w:rPr>
              <w:t>48</w:t>
            </w:r>
          </w:p>
        </w:tc>
      </w:tr>
      <w:tr w:rsidR="0018174E" w:rsidRPr="0018174E" w14:paraId="6CCC9AB9" w14:textId="77777777" w:rsidTr="0018174E">
        <w:trPr>
          <w:trHeight w:val="321"/>
        </w:trPr>
        <w:tc>
          <w:tcPr>
            <w:tcW w:w="4518" w:type="dxa"/>
          </w:tcPr>
          <w:p w14:paraId="097D4FFE" w14:textId="77777777" w:rsidR="0018174E" w:rsidRPr="0018174E" w:rsidRDefault="0018174E" w:rsidP="0018174E">
            <w:pPr>
              <w:pStyle w:val="TableParagraph"/>
              <w:spacing w:line="273" w:lineRule="exact"/>
              <w:ind w:left="1622"/>
              <w:rPr>
                <w:sz w:val="20"/>
                <w:szCs w:val="20"/>
              </w:rPr>
            </w:pPr>
            <w:r w:rsidRPr="0018174E">
              <w:rPr>
                <w:sz w:val="20"/>
                <w:szCs w:val="20"/>
              </w:rPr>
              <w:t>400+</w:t>
            </w:r>
          </w:p>
        </w:tc>
        <w:tc>
          <w:tcPr>
            <w:tcW w:w="4543" w:type="dxa"/>
          </w:tcPr>
          <w:p w14:paraId="277273AE" w14:textId="77777777" w:rsidR="0018174E" w:rsidRPr="0018174E" w:rsidRDefault="0018174E" w:rsidP="0018174E">
            <w:pPr>
              <w:pStyle w:val="TableParagraph"/>
              <w:spacing w:line="273" w:lineRule="exact"/>
              <w:ind w:left="835"/>
              <w:rPr>
                <w:sz w:val="20"/>
                <w:szCs w:val="20"/>
              </w:rPr>
            </w:pPr>
            <w:r w:rsidRPr="0018174E">
              <w:rPr>
                <w:sz w:val="20"/>
                <w:szCs w:val="20"/>
              </w:rPr>
              <w:t>72</w:t>
            </w:r>
          </w:p>
        </w:tc>
      </w:tr>
    </w:tbl>
    <w:p w14:paraId="6E136DBA" w14:textId="77777777" w:rsidR="0018174E" w:rsidRDefault="0018174E" w:rsidP="0018174E">
      <w:pPr>
        <w:pStyle w:val="BodyText"/>
        <w:rPr>
          <w:sz w:val="20"/>
        </w:rPr>
      </w:pPr>
    </w:p>
    <w:tbl>
      <w:tblPr>
        <w:tblpPr w:leftFromText="180" w:rightFromText="180" w:vertAnchor="text" w:horzAnchor="margin" w:tblpY="395"/>
        <w:tblW w:w="9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33"/>
        <w:gridCol w:w="4529"/>
      </w:tblGrid>
      <w:tr w:rsidR="00E60885" w:rsidRPr="00E60885" w14:paraId="3F923D04" w14:textId="77777777" w:rsidTr="00E60885">
        <w:trPr>
          <w:trHeight w:val="321"/>
        </w:trPr>
        <w:tc>
          <w:tcPr>
            <w:tcW w:w="4533" w:type="dxa"/>
          </w:tcPr>
          <w:p w14:paraId="3323046C" w14:textId="77777777" w:rsidR="00E60885" w:rsidRPr="00E60885" w:rsidRDefault="00E60885" w:rsidP="00E60885">
            <w:pPr>
              <w:pStyle w:val="TableParagraph"/>
              <w:spacing w:before="1"/>
              <w:ind w:left="1301"/>
              <w:rPr>
                <w:b/>
                <w:sz w:val="20"/>
                <w:szCs w:val="20"/>
              </w:rPr>
            </w:pPr>
            <w:r w:rsidRPr="00E60885">
              <w:rPr>
                <w:b/>
                <w:sz w:val="20"/>
                <w:szCs w:val="20"/>
              </w:rPr>
              <w:t>No.</w:t>
            </w:r>
            <w:r w:rsidRPr="00E60885">
              <w:rPr>
                <w:b/>
                <w:spacing w:val="1"/>
                <w:sz w:val="20"/>
                <w:szCs w:val="20"/>
              </w:rPr>
              <w:t xml:space="preserve"> </w:t>
            </w:r>
            <w:r w:rsidRPr="00E60885">
              <w:rPr>
                <w:b/>
                <w:sz w:val="20"/>
                <w:szCs w:val="20"/>
              </w:rPr>
              <w:t>of</w:t>
            </w:r>
            <w:r w:rsidRPr="00E60885">
              <w:rPr>
                <w:b/>
                <w:spacing w:val="-13"/>
                <w:sz w:val="20"/>
                <w:szCs w:val="20"/>
              </w:rPr>
              <w:t xml:space="preserve"> </w:t>
            </w:r>
            <w:r w:rsidRPr="00E60885">
              <w:rPr>
                <w:b/>
                <w:sz w:val="20"/>
                <w:szCs w:val="20"/>
              </w:rPr>
              <w:t>Titles</w:t>
            </w:r>
          </w:p>
        </w:tc>
        <w:tc>
          <w:tcPr>
            <w:tcW w:w="4529" w:type="dxa"/>
          </w:tcPr>
          <w:p w14:paraId="616D779A" w14:textId="77777777" w:rsidR="00E60885" w:rsidRPr="00E60885" w:rsidRDefault="00E60885" w:rsidP="00E60885">
            <w:pPr>
              <w:pStyle w:val="TableParagraph"/>
              <w:spacing w:before="1"/>
              <w:ind w:left="830"/>
              <w:rPr>
                <w:b/>
                <w:sz w:val="20"/>
                <w:szCs w:val="20"/>
              </w:rPr>
            </w:pPr>
            <w:r w:rsidRPr="00E60885">
              <w:rPr>
                <w:b/>
                <w:sz w:val="20"/>
                <w:szCs w:val="20"/>
              </w:rPr>
              <w:t>Turn</w:t>
            </w:r>
            <w:r w:rsidRPr="00E60885">
              <w:rPr>
                <w:b/>
                <w:spacing w:val="-8"/>
                <w:sz w:val="20"/>
                <w:szCs w:val="20"/>
              </w:rPr>
              <w:t xml:space="preserve"> </w:t>
            </w:r>
            <w:r w:rsidRPr="00E60885">
              <w:rPr>
                <w:b/>
                <w:sz w:val="20"/>
                <w:szCs w:val="20"/>
              </w:rPr>
              <w:t>Around</w:t>
            </w:r>
            <w:r w:rsidRPr="00E60885">
              <w:rPr>
                <w:b/>
                <w:spacing w:val="-6"/>
                <w:sz w:val="20"/>
                <w:szCs w:val="20"/>
              </w:rPr>
              <w:t xml:space="preserve"> </w:t>
            </w:r>
            <w:r w:rsidRPr="00E60885">
              <w:rPr>
                <w:b/>
                <w:sz w:val="20"/>
                <w:szCs w:val="20"/>
              </w:rPr>
              <w:t>Time</w:t>
            </w:r>
            <w:r w:rsidRPr="00E60885">
              <w:rPr>
                <w:b/>
                <w:spacing w:val="-14"/>
                <w:sz w:val="20"/>
                <w:szCs w:val="20"/>
              </w:rPr>
              <w:t xml:space="preserve"> </w:t>
            </w:r>
            <w:r w:rsidRPr="00E60885">
              <w:rPr>
                <w:b/>
                <w:sz w:val="20"/>
                <w:szCs w:val="20"/>
              </w:rPr>
              <w:t>(Hours)</w:t>
            </w:r>
          </w:p>
        </w:tc>
      </w:tr>
      <w:tr w:rsidR="00E60885" w:rsidRPr="00E60885" w14:paraId="480CA646" w14:textId="77777777" w:rsidTr="00E60885">
        <w:trPr>
          <w:trHeight w:val="321"/>
        </w:trPr>
        <w:tc>
          <w:tcPr>
            <w:tcW w:w="4533" w:type="dxa"/>
          </w:tcPr>
          <w:p w14:paraId="683B95C5" w14:textId="77777777" w:rsidR="00E60885" w:rsidRPr="00E60885" w:rsidRDefault="00E60885" w:rsidP="00E60885">
            <w:pPr>
              <w:pStyle w:val="TableParagraph"/>
              <w:spacing w:line="273" w:lineRule="exact"/>
              <w:ind w:left="1305"/>
              <w:rPr>
                <w:sz w:val="20"/>
                <w:szCs w:val="20"/>
              </w:rPr>
            </w:pPr>
            <w:r w:rsidRPr="00E60885">
              <w:rPr>
                <w:sz w:val="20"/>
                <w:szCs w:val="20"/>
              </w:rPr>
              <w:t>1-50</w:t>
            </w:r>
          </w:p>
        </w:tc>
        <w:tc>
          <w:tcPr>
            <w:tcW w:w="4529" w:type="dxa"/>
          </w:tcPr>
          <w:p w14:paraId="50EDA62B" w14:textId="77777777" w:rsidR="00E60885" w:rsidRPr="00E60885" w:rsidRDefault="00E60885" w:rsidP="00E60885">
            <w:pPr>
              <w:pStyle w:val="TableParagraph"/>
              <w:spacing w:line="273" w:lineRule="exact"/>
              <w:ind w:left="830"/>
              <w:rPr>
                <w:sz w:val="20"/>
                <w:szCs w:val="20"/>
              </w:rPr>
            </w:pPr>
            <w:r w:rsidRPr="00E60885">
              <w:rPr>
                <w:sz w:val="20"/>
                <w:szCs w:val="20"/>
              </w:rPr>
              <w:t>24</w:t>
            </w:r>
          </w:p>
        </w:tc>
      </w:tr>
      <w:tr w:rsidR="00E60885" w:rsidRPr="00E60885" w14:paraId="4E8BFD94" w14:textId="77777777" w:rsidTr="00E60885">
        <w:trPr>
          <w:trHeight w:val="321"/>
        </w:trPr>
        <w:tc>
          <w:tcPr>
            <w:tcW w:w="4533" w:type="dxa"/>
          </w:tcPr>
          <w:p w14:paraId="28539F6D" w14:textId="77777777" w:rsidR="00E60885" w:rsidRPr="00E60885" w:rsidRDefault="00E60885" w:rsidP="00E60885">
            <w:pPr>
              <w:pStyle w:val="TableParagraph"/>
              <w:spacing w:line="273" w:lineRule="exact"/>
              <w:ind w:left="1305"/>
              <w:rPr>
                <w:sz w:val="20"/>
                <w:szCs w:val="20"/>
              </w:rPr>
            </w:pPr>
            <w:r w:rsidRPr="00E60885">
              <w:rPr>
                <w:sz w:val="20"/>
                <w:szCs w:val="20"/>
              </w:rPr>
              <w:t>51-199</w:t>
            </w:r>
          </w:p>
        </w:tc>
        <w:tc>
          <w:tcPr>
            <w:tcW w:w="4529" w:type="dxa"/>
          </w:tcPr>
          <w:p w14:paraId="2B17E3D4" w14:textId="77777777" w:rsidR="00E60885" w:rsidRPr="00E60885" w:rsidRDefault="00E60885" w:rsidP="00E60885">
            <w:pPr>
              <w:pStyle w:val="TableParagraph"/>
              <w:spacing w:line="273" w:lineRule="exact"/>
              <w:ind w:left="830"/>
              <w:rPr>
                <w:sz w:val="20"/>
                <w:szCs w:val="20"/>
              </w:rPr>
            </w:pPr>
            <w:r w:rsidRPr="00E60885">
              <w:rPr>
                <w:sz w:val="20"/>
                <w:szCs w:val="20"/>
              </w:rPr>
              <w:t>48</w:t>
            </w:r>
          </w:p>
        </w:tc>
      </w:tr>
      <w:tr w:rsidR="00E60885" w:rsidRPr="00E60885" w14:paraId="6AE83F41" w14:textId="77777777" w:rsidTr="00E60885">
        <w:trPr>
          <w:trHeight w:val="321"/>
        </w:trPr>
        <w:tc>
          <w:tcPr>
            <w:tcW w:w="4533" w:type="dxa"/>
          </w:tcPr>
          <w:p w14:paraId="6B8BEE21" w14:textId="77777777" w:rsidR="00E60885" w:rsidRPr="00E60885" w:rsidRDefault="00E60885" w:rsidP="00E60885">
            <w:pPr>
              <w:pStyle w:val="TableParagraph"/>
              <w:spacing w:line="273" w:lineRule="exact"/>
              <w:ind w:left="1305"/>
              <w:rPr>
                <w:sz w:val="20"/>
                <w:szCs w:val="20"/>
              </w:rPr>
            </w:pPr>
            <w:r w:rsidRPr="00E60885">
              <w:rPr>
                <w:sz w:val="20"/>
                <w:szCs w:val="20"/>
              </w:rPr>
              <w:t>200+</w:t>
            </w:r>
          </w:p>
        </w:tc>
        <w:tc>
          <w:tcPr>
            <w:tcW w:w="4529" w:type="dxa"/>
          </w:tcPr>
          <w:p w14:paraId="723B603F" w14:textId="77777777" w:rsidR="00E60885" w:rsidRPr="00E60885" w:rsidRDefault="00E60885" w:rsidP="00E60885">
            <w:pPr>
              <w:pStyle w:val="TableParagraph"/>
              <w:spacing w:line="273" w:lineRule="exact"/>
              <w:ind w:left="830"/>
              <w:rPr>
                <w:sz w:val="20"/>
                <w:szCs w:val="20"/>
              </w:rPr>
            </w:pPr>
            <w:r w:rsidRPr="00E60885">
              <w:rPr>
                <w:sz w:val="20"/>
                <w:szCs w:val="20"/>
              </w:rPr>
              <w:t>72</w:t>
            </w:r>
          </w:p>
        </w:tc>
      </w:tr>
      <w:tr w:rsidR="00E60885" w:rsidRPr="00E60885" w14:paraId="335C82A1" w14:textId="77777777" w:rsidTr="00E60885">
        <w:trPr>
          <w:trHeight w:val="321"/>
        </w:trPr>
        <w:tc>
          <w:tcPr>
            <w:tcW w:w="4533" w:type="dxa"/>
          </w:tcPr>
          <w:p w14:paraId="6ACF8FE1" w14:textId="77777777" w:rsidR="00E60885" w:rsidRPr="00E60885" w:rsidRDefault="00E60885" w:rsidP="00E60885">
            <w:pPr>
              <w:pStyle w:val="TableParagraph"/>
              <w:spacing w:line="273" w:lineRule="exact"/>
              <w:ind w:left="1305"/>
              <w:rPr>
                <w:sz w:val="20"/>
                <w:szCs w:val="20"/>
              </w:rPr>
            </w:pPr>
            <w:r w:rsidRPr="00E60885">
              <w:rPr>
                <w:sz w:val="20"/>
                <w:szCs w:val="20"/>
              </w:rPr>
              <w:t>If</w:t>
            </w:r>
            <w:r w:rsidRPr="00E60885">
              <w:rPr>
                <w:spacing w:val="-20"/>
                <w:sz w:val="20"/>
                <w:szCs w:val="20"/>
              </w:rPr>
              <w:t xml:space="preserve"> </w:t>
            </w:r>
            <w:r w:rsidRPr="00E60885">
              <w:rPr>
                <w:sz w:val="20"/>
                <w:szCs w:val="20"/>
              </w:rPr>
              <w:t>quantity</w:t>
            </w:r>
            <w:r w:rsidRPr="00E60885">
              <w:rPr>
                <w:spacing w:val="-7"/>
                <w:sz w:val="20"/>
                <w:szCs w:val="20"/>
              </w:rPr>
              <w:t xml:space="preserve"> </w:t>
            </w:r>
            <w:r w:rsidRPr="00E60885">
              <w:rPr>
                <w:sz w:val="20"/>
                <w:szCs w:val="20"/>
              </w:rPr>
              <w:t>is</w:t>
            </w:r>
            <w:r w:rsidRPr="00E60885">
              <w:rPr>
                <w:spacing w:val="1"/>
                <w:sz w:val="20"/>
                <w:szCs w:val="20"/>
              </w:rPr>
              <w:t xml:space="preserve"> </w:t>
            </w:r>
            <w:r w:rsidRPr="00E60885">
              <w:rPr>
                <w:sz w:val="20"/>
                <w:szCs w:val="20"/>
              </w:rPr>
              <w:t>2500+</w:t>
            </w:r>
          </w:p>
        </w:tc>
        <w:tc>
          <w:tcPr>
            <w:tcW w:w="4529" w:type="dxa"/>
          </w:tcPr>
          <w:p w14:paraId="37CFA0E7" w14:textId="77777777" w:rsidR="00E60885" w:rsidRPr="00E60885" w:rsidRDefault="00E60885" w:rsidP="00E60885">
            <w:pPr>
              <w:pStyle w:val="TableParagraph"/>
              <w:spacing w:line="273" w:lineRule="exact"/>
              <w:ind w:left="830"/>
              <w:rPr>
                <w:sz w:val="20"/>
                <w:szCs w:val="20"/>
              </w:rPr>
            </w:pPr>
            <w:r w:rsidRPr="00E60885">
              <w:rPr>
                <w:sz w:val="20"/>
                <w:szCs w:val="20"/>
              </w:rPr>
              <w:t>48</w:t>
            </w:r>
          </w:p>
        </w:tc>
      </w:tr>
    </w:tbl>
    <w:p w14:paraId="0DA4182B" w14:textId="4FC11440" w:rsidR="00E60885" w:rsidRPr="00E60885" w:rsidRDefault="00E60885" w:rsidP="00E60885">
      <w:pPr>
        <w:widowControl w:val="0"/>
        <w:tabs>
          <w:tab w:val="left" w:pos="1542"/>
        </w:tabs>
        <w:autoSpaceDE w:val="0"/>
        <w:autoSpaceDN w:val="0"/>
        <w:spacing w:before="90" w:after="0" w:line="240" w:lineRule="auto"/>
        <w:rPr>
          <w:rFonts w:ascii="Times New Roman" w:hAnsi="Times New Roman" w:cs="Times New Roman"/>
          <w:sz w:val="20"/>
          <w:szCs w:val="20"/>
        </w:rPr>
      </w:pPr>
      <w:r w:rsidRPr="00E60885">
        <w:rPr>
          <w:rFonts w:ascii="Times New Roman" w:hAnsi="Times New Roman" w:cs="Times New Roman"/>
          <w:sz w:val="20"/>
          <w:szCs w:val="20"/>
        </w:rPr>
        <w:t xml:space="preserve">2. </w:t>
      </w:r>
      <w:r w:rsidRPr="00E60885">
        <w:rPr>
          <w:rFonts w:ascii="Times New Roman" w:hAnsi="Times New Roman" w:cs="Times New Roman"/>
          <w:sz w:val="20"/>
          <w:szCs w:val="20"/>
        </w:rPr>
        <w:t>Harper</w:t>
      </w:r>
      <w:r w:rsidRPr="00E60885">
        <w:rPr>
          <w:rFonts w:ascii="Times New Roman" w:hAnsi="Times New Roman" w:cs="Times New Roman"/>
          <w:spacing w:val="-2"/>
          <w:sz w:val="20"/>
          <w:szCs w:val="20"/>
        </w:rPr>
        <w:t xml:space="preserve"> </w:t>
      </w:r>
      <w:r w:rsidRPr="00E60885">
        <w:rPr>
          <w:rFonts w:ascii="Times New Roman" w:hAnsi="Times New Roman" w:cs="Times New Roman"/>
          <w:sz w:val="20"/>
          <w:szCs w:val="20"/>
        </w:rPr>
        <w:t>Collins</w:t>
      </w:r>
      <w:r w:rsidRPr="00E60885">
        <w:rPr>
          <w:rFonts w:ascii="Times New Roman" w:hAnsi="Times New Roman" w:cs="Times New Roman"/>
          <w:spacing w:val="-7"/>
          <w:sz w:val="20"/>
          <w:szCs w:val="20"/>
        </w:rPr>
        <w:t xml:space="preserve"> </w:t>
      </w:r>
      <w:r w:rsidRPr="00E60885">
        <w:rPr>
          <w:rFonts w:ascii="Times New Roman" w:hAnsi="Times New Roman" w:cs="Times New Roman"/>
          <w:sz w:val="20"/>
          <w:szCs w:val="20"/>
        </w:rPr>
        <w:t>Publishers</w:t>
      </w:r>
      <w:r w:rsidRPr="00E60885">
        <w:rPr>
          <w:rFonts w:ascii="Times New Roman" w:hAnsi="Times New Roman" w:cs="Times New Roman"/>
          <w:spacing w:val="-7"/>
          <w:sz w:val="20"/>
          <w:szCs w:val="20"/>
        </w:rPr>
        <w:t xml:space="preserve"> </w:t>
      </w:r>
      <w:r w:rsidRPr="00E60885">
        <w:rPr>
          <w:rFonts w:ascii="Times New Roman" w:hAnsi="Times New Roman" w:cs="Times New Roman"/>
          <w:sz w:val="20"/>
          <w:szCs w:val="20"/>
        </w:rPr>
        <w:t>India</w:t>
      </w:r>
      <w:r w:rsidRPr="00E60885">
        <w:rPr>
          <w:rFonts w:ascii="Times New Roman" w:hAnsi="Times New Roman" w:cs="Times New Roman"/>
          <w:spacing w:val="-3"/>
          <w:sz w:val="20"/>
          <w:szCs w:val="20"/>
        </w:rPr>
        <w:t xml:space="preserve"> </w:t>
      </w:r>
      <w:r w:rsidRPr="00E60885">
        <w:rPr>
          <w:rFonts w:ascii="Times New Roman" w:hAnsi="Times New Roman" w:cs="Times New Roman"/>
          <w:sz w:val="20"/>
          <w:szCs w:val="20"/>
        </w:rPr>
        <w:t>Ltd.</w:t>
      </w:r>
    </w:p>
    <w:p w14:paraId="0F431B1A" w14:textId="4641D356" w:rsidR="0018174E" w:rsidRPr="00E60885" w:rsidRDefault="0018174E" w:rsidP="00E60885">
      <w:pPr>
        <w:widowControl w:val="0"/>
        <w:tabs>
          <w:tab w:val="left" w:pos="1542"/>
        </w:tabs>
        <w:autoSpaceDE w:val="0"/>
        <w:autoSpaceDN w:val="0"/>
        <w:spacing w:before="90" w:after="0" w:line="240" w:lineRule="auto"/>
        <w:rPr>
          <w:sz w:val="20"/>
          <w:szCs w:val="20"/>
        </w:rPr>
      </w:pPr>
    </w:p>
    <w:p w14:paraId="1C736A52" w14:textId="77777777" w:rsidR="0018174E" w:rsidRDefault="0018174E" w:rsidP="0018174E">
      <w:pPr>
        <w:pStyle w:val="BodyText"/>
        <w:rPr>
          <w:sz w:val="20"/>
        </w:rPr>
      </w:pPr>
    </w:p>
    <w:p w14:paraId="12C29645" w14:textId="6F0B8BC7" w:rsidR="0018174E" w:rsidRDefault="00E60885" w:rsidP="0018174E">
      <w:pPr>
        <w:pStyle w:val="BodyText"/>
        <w:spacing w:after="1"/>
        <w:rPr>
          <w:sz w:val="20"/>
          <w:szCs w:val="20"/>
        </w:rPr>
      </w:pPr>
      <w:r w:rsidRPr="00E60885">
        <w:rPr>
          <w:sz w:val="20"/>
          <w:szCs w:val="20"/>
        </w:rPr>
        <w:t>3</w:t>
      </w:r>
      <w:r>
        <w:rPr>
          <w:sz w:val="20"/>
          <w:szCs w:val="20"/>
        </w:rPr>
        <w:t>. NEXT Education India Pvt. LTD</w:t>
      </w:r>
    </w:p>
    <w:p w14:paraId="5551418D" w14:textId="77777777" w:rsidR="00E60885" w:rsidRDefault="00E60885" w:rsidP="0018174E">
      <w:pPr>
        <w:pStyle w:val="BodyText"/>
        <w:spacing w:after="1"/>
        <w:rPr>
          <w:sz w:val="20"/>
          <w:szCs w:val="20"/>
        </w:rPr>
      </w:pPr>
    </w:p>
    <w:p w14:paraId="3CF424A1" w14:textId="27CAE505" w:rsidR="00E60885" w:rsidRDefault="00E60885" w:rsidP="0018174E">
      <w:pPr>
        <w:pStyle w:val="BodyText"/>
        <w:spacing w:after="1"/>
        <w:rPr>
          <w:sz w:val="20"/>
          <w:szCs w:val="20"/>
        </w:rPr>
      </w:pPr>
      <w:r>
        <w:rPr>
          <w:sz w:val="20"/>
          <w:szCs w:val="20"/>
        </w:rPr>
        <w:t xml:space="preserve">    For any order turn around time is 24 hours</w:t>
      </w:r>
    </w:p>
    <w:p w14:paraId="7C04DD60" w14:textId="77777777" w:rsidR="00E60885" w:rsidRDefault="00E60885" w:rsidP="0018174E">
      <w:pPr>
        <w:pStyle w:val="BodyText"/>
        <w:spacing w:after="1"/>
        <w:rPr>
          <w:sz w:val="20"/>
          <w:szCs w:val="20"/>
        </w:rPr>
      </w:pPr>
    </w:p>
    <w:p w14:paraId="5E649060" w14:textId="12442C29" w:rsidR="00E60885" w:rsidRDefault="00E60885" w:rsidP="0018174E">
      <w:pPr>
        <w:pStyle w:val="BodyText"/>
        <w:spacing w:after="1"/>
        <w:rPr>
          <w:sz w:val="20"/>
          <w:szCs w:val="20"/>
        </w:rPr>
      </w:pPr>
      <w:r>
        <w:rPr>
          <w:sz w:val="20"/>
          <w:szCs w:val="20"/>
        </w:rPr>
        <w:t>4. RELX Publisher</w:t>
      </w:r>
    </w:p>
    <w:p w14:paraId="2934330E" w14:textId="487D61C4" w:rsidR="00E60885" w:rsidRDefault="00E60885" w:rsidP="0018174E">
      <w:pPr>
        <w:pStyle w:val="BodyText"/>
        <w:spacing w:after="1"/>
        <w:rPr>
          <w:sz w:val="20"/>
          <w:szCs w:val="20"/>
        </w:rPr>
      </w:pPr>
      <w:r>
        <w:rPr>
          <w:sz w:val="20"/>
          <w:szCs w:val="20"/>
        </w:rPr>
        <w:t xml:space="preserve">    </w:t>
      </w:r>
    </w:p>
    <w:p w14:paraId="42913F24" w14:textId="25A090E9" w:rsidR="00E60885" w:rsidRPr="00E60885" w:rsidRDefault="00E60885" w:rsidP="0018174E">
      <w:pPr>
        <w:pStyle w:val="BodyText"/>
        <w:spacing w:after="1"/>
        <w:rPr>
          <w:sz w:val="20"/>
          <w:szCs w:val="20"/>
        </w:rPr>
      </w:pPr>
      <w:r>
        <w:rPr>
          <w:sz w:val="20"/>
          <w:szCs w:val="20"/>
        </w:rPr>
        <w:t>For any order turn around time is 2 hours</w:t>
      </w:r>
    </w:p>
    <w:p w14:paraId="1E02E1DB" w14:textId="77777777" w:rsidR="0018174E" w:rsidRDefault="0018174E" w:rsidP="0018174E">
      <w:pPr>
        <w:pStyle w:val="BodyText"/>
        <w:spacing w:before="5" w:after="1"/>
        <w:rPr>
          <w:sz w:val="21"/>
        </w:rPr>
      </w:pPr>
    </w:p>
    <w:p w14:paraId="6E745B70" w14:textId="77777777" w:rsidR="0018174E" w:rsidRPr="00E60885" w:rsidRDefault="0018174E" w:rsidP="0018174E">
      <w:pPr>
        <w:tabs>
          <w:tab w:val="left" w:pos="3288"/>
        </w:tabs>
        <w:rPr>
          <w:rFonts w:ascii="Times New Roman" w:hAnsi="Times New Roman" w:cs="Times New Roman"/>
          <w:b/>
          <w:bCs/>
          <w:sz w:val="20"/>
          <w:szCs w:val="20"/>
        </w:rPr>
      </w:pPr>
      <w:r w:rsidRPr="00E60885">
        <w:rPr>
          <w:rFonts w:ascii="Times New Roman" w:hAnsi="Times New Roman" w:cs="Times New Roman"/>
          <w:b/>
          <w:bCs/>
          <w:sz w:val="20"/>
          <w:szCs w:val="20"/>
        </w:rPr>
        <w:t>Order Accuracy Assessment</w:t>
      </w:r>
    </w:p>
    <w:p w14:paraId="6435AEDA" w14:textId="20CE368F" w:rsidR="0018174E" w:rsidRPr="00E60885" w:rsidRDefault="0018174E" w:rsidP="0018174E">
      <w:pPr>
        <w:tabs>
          <w:tab w:val="left" w:pos="3288"/>
        </w:tabs>
        <w:rPr>
          <w:rFonts w:ascii="Times New Roman" w:hAnsi="Times New Roman" w:cs="Times New Roman"/>
          <w:sz w:val="20"/>
          <w:szCs w:val="20"/>
        </w:rPr>
      </w:pPr>
      <w:r w:rsidRPr="0018174E">
        <w:rPr>
          <w:rFonts w:ascii="Times New Roman" w:hAnsi="Times New Roman" w:cs="Times New Roman"/>
          <w:sz w:val="20"/>
          <w:szCs w:val="20"/>
        </w:rPr>
        <w:t xml:space="preserve">The assessment of order accuracy indicated high levels of accuracy across all publishers, with an average accuracy rate exceeding 98%. This finding highlights the effectiveness of quality control measures and order </w:t>
      </w:r>
      <w:r w:rsidRPr="0018174E">
        <w:rPr>
          <w:rFonts w:ascii="Times New Roman" w:hAnsi="Times New Roman" w:cs="Times New Roman"/>
          <w:sz w:val="20"/>
          <w:szCs w:val="20"/>
        </w:rPr>
        <w:t>fulfilment</w:t>
      </w:r>
      <w:r w:rsidRPr="0018174E">
        <w:rPr>
          <w:rFonts w:ascii="Times New Roman" w:hAnsi="Times New Roman" w:cs="Times New Roman"/>
          <w:sz w:val="20"/>
          <w:szCs w:val="20"/>
        </w:rPr>
        <w:t xml:space="preserve"> processes implemented by the warehouse.</w:t>
      </w:r>
    </w:p>
    <w:p w14:paraId="7A81CE70" w14:textId="77777777" w:rsidR="0018174E" w:rsidRPr="00E60885" w:rsidRDefault="0018174E" w:rsidP="0018174E">
      <w:pPr>
        <w:tabs>
          <w:tab w:val="left" w:pos="3288"/>
        </w:tabs>
        <w:rPr>
          <w:rFonts w:ascii="Times New Roman" w:hAnsi="Times New Roman" w:cs="Times New Roman"/>
          <w:b/>
          <w:bCs/>
          <w:sz w:val="20"/>
          <w:szCs w:val="20"/>
        </w:rPr>
      </w:pPr>
      <w:r w:rsidRPr="00E60885">
        <w:rPr>
          <w:rFonts w:ascii="Times New Roman" w:hAnsi="Times New Roman" w:cs="Times New Roman"/>
          <w:b/>
          <w:bCs/>
          <w:sz w:val="20"/>
          <w:szCs w:val="20"/>
        </w:rPr>
        <w:t>Inventory Management Analysis</w:t>
      </w:r>
    </w:p>
    <w:p w14:paraId="1871F9FD" w14:textId="7CB5BD24" w:rsidR="0018174E" w:rsidRPr="0018174E" w:rsidRDefault="0018174E" w:rsidP="0018174E">
      <w:pPr>
        <w:tabs>
          <w:tab w:val="left" w:pos="3288"/>
        </w:tabs>
        <w:rPr>
          <w:rFonts w:ascii="Times New Roman" w:hAnsi="Times New Roman" w:cs="Times New Roman"/>
          <w:sz w:val="20"/>
          <w:szCs w:val="20"/>
        </w:rPr>
      </w:pPr>
      <w:r w:rsidRPr="0018174E">
        <w:rPr>
          <w:rFonts w:ascii="Times New Roman" w:hAnsi="Times New Roman" w:cs="Times New Roman"/>
          <w:sz w:val="20"/>
          <w:szCs w:val="20"/>
        </w:rPr>
        <w:t>Inventory turnover ratios were calculated to evaluate the efficiency of inventory management practices. The analysis revealed varying turnover ratios among publishers, with some experiencing higher inventory turnover rates than others. This variability underscores the importance of demand forecasting and inventory optimization strategies in managing inventory levels effectively.</w:t>
      </w:r>
    </w:p>
    <w:p w14:paraId="6790184E" w14:textId="77777777" w:rsidR="0018174E" w:rsidRPr="00E60885" w:rsidRDefault="0018174E" w:rsidP="0018174E">
      <w:pPr>
        <w:tabs>
          <w:tab w:val="left" w:pos="3288"/>
        </w:tabs>
        <w:rPr>
          <w:rFonts w:ascii="Times New Roman" w:hAnsi="Times New Roman" w:cs="Times New Roman"/>
          <w:b/>
          <w:bCs/>
          <w:sz w:val="20"/>
          <w:szCs w:val="20"/>
        </w:rPr>
      </w:pPr>
      <w:r w:rsidRPr="00E60885">
        <w:rPr>
          <w:rFonts w:ascii="Times New Roman" w:hAnsi="Times New Roman" w:cs="Times New Roman"/>
          <w:b/>
          <w:bCs/>
          <w:sz w:val="20"/>
          <w:szCs w:val="20"/>
        </w:rPr>
        <w:t>Correlation Analysis</w:t>
      </w:r>
    </w:p>
    <w:p w14:paraId="321DC0F8" w14:textId="6325FA33" w:rsidR="0018174E" w:rsidRPr="00E60885" w:rsidRDefault="0018174E" w:rsidP="0018174E">
      <w:pPr>
        <w:tabs>
          <w:tab w:val="left" w:pos="3288"/>
        </w:tabs>
        <w:rPr>
          <w:rFonts w:ascii="Times New Roman" w:hAnsi="Times New Roman" w:cs="Times New Roman"/>
          <w:sz w:val="20"/>
          <w:szCs w:val="20"/>
        </w:rPr>
      </w:pPr>
      <w:r w:rsidRPr="0018174E">
        <w:rPr>
          <w:rFonts w:ascii="Times New Roman" w:hAnsi="Times New Roman" w:cs="Times New Roman"/>
          <w:sz w:val="20"/>
          <w:szCs w:val="20"/>
        </w:rPr>
        <w:t>Pearson's correlation coefficient was computed to examine the relationship between cost and efficiency in warehouse operations. The analysis revealed a moderate positive correlation between cost and efficiency, indicating that higher investment in resources and technology is associated with improved operational efficiency.</w:t>
      </w:r>
    </w:p>
    <w:p w14:paraId="3A80AF8E" w14:textId="77777777" w:rsidR="0018174E" w:rsidRPr="00E60885" w:rsidRDefault="0018174E" w:rsidP="0018174E">
      <w:pPr>
        <w:tabs>
          <w:tab w:val="left" w:pos="3288"/>
        </w:tabs>
        <w:rPr>
          <w:rFonts w:ascii="Times New Roman" w:hAnsi="Times New Roman" w:cs="Times New Roman"/>
          <w:b/>
          <w:bCs/>
          <w:sz w:val="20"/>
          <w:szCs w:val="20"/>
        </w:rPr>
      </w:pPr>
      <w:r w:rsidRPr="00E60885">
        <w:rPr>
          <w:rFonts w:ascii="Times New Roman" w:hAnsi="Times New Roman" w:cs="Times New Roman"/>
          <w:b/>
          <w:bCs/>
          <w:sz w:val="20"/>
          <w:szCs w:val="20"/>
        </w:rPr>
        <w:t>Regression Modeling</w:t>
      </w:r>
    </w:p>
    <w:p w14:paraId="05165445" w14:textId="42FC5490" w:rsidR="0018174E" w:rsidRPr="0018174E" w:rsidRDefault="0018174E" w:rsidP="0018174E">
      <w:pPr>
        <w:tabs>
          <w:tab w:val="left" w:pos="3288"/>
        </w:tabs>
        <w:rPr>
          <w:rFonts w:ascii="Times New Roman" w:hAnsi="Times New Roman" w:cs="Times New Roman"/>
          <w:sz w:val="20"/>
          <w:szCs w:val="20"/>
        </w:rPr>
      </w:pPr>
      <w:r w:rsidRPr="0018174E">
        <w:rPr>
          <w:rFonts w:ascii="Times New Roman" w:hAnsi="Times New Roman" w:cs="Times New Roman"/>
          <w:sz w:val="20"/>
          <w:szCs w:val="20"/>
        </w:rPr>
        <w:t xml:space="preserve">Multiple regression models were fitted to the data to identify significant predictors of warehouse efficiency. The results indicated that factors such as workforce management, technology utilization, and inventory optimization </w:t>
      </w:r>
      <w:r w:rsidRPr="0018174E">
        <w:rPr>
          <w:rFonts w:ascii="Times New Roman" w:hAnsi="Times New Roman" w:cs="Times New Roman"/>
          <w:sz w:val="20"/>
          <w:szCs w:val="20"/>
        </w:rPr>
        <w:lastRenderedPageBreak/>
        <w:t>significantly influenced warehouse performance. These findings underscore the importance of strategic resource allocation and technology adoption in enhancing operational efficiency.</w:t>
      </w:r>
    </w:p>
    <w:p w14:paraId="44AB9031" w14:textId="77777777" w:rsidR="0018174E" w:rsidRPr="00E60885" w:rsidRDefault="0018174E" w:rsidP="0018174E">
      <w:pPr>
        <w:tabs>
          <w:tab w:val="left" w:pos="3288"/>
        </w:tabs>
        <w:rPr>
          <w:rFonts w:ascii="Times New Roman" w:hAnsi="Times New Roman" w:cs="Times New Roman"/>
          <w:b/>
          <w:bCs/>
          <w:sz w:val="20"/>
          <w:szCs w:val="20"/>
        </w:rPr>
      </w:pPr>
      <w:r w:rsidRPr="00E60885">
        <w:rPr>
          <w:rFonts w:ascii="Times New Roman" w:hAnsi="Times New Roman" w:cs="Times New Roman"/>
          <w:b/>
          <w:bCs/>
          <w:sz w:val="20"/>
          <w:szCs w:val="20"/>
        </w:rPr>
        <w:t>Thematic Analysis of Qualitative Data</w:t>
      </w:r>
    </w:p>
    <w:p w14:paraId="7386309A" w14:textId="6544F093" w:rsidR="0018174E" w:rsidRPr="0018174E" w:rsidRDefault="0018174E" w:rsidP="0018174E">
      <w:pPr>
        <w:tabs>
          <w:tab w:val="left" w:pos="3288"/>
        </w:tabs>
        <w:rPr>
          <w:rFonts w:ascii="Times New Roman" w:hAnsi="Times New Roman" w:cs="Times New Roman"/>
          <w:sz w:val="20"/>
          <w:szCs w:val="20"/>
        </w:rPr>
      </w:pPr>
      <w:r w:rsidRPr="0018174E">
        <w:rPr>
          <w:rFonts w:ascii="Times New Roman" w:hAnsi="Times New Roman" w:cs="Times New Roman"/>
          <w:sz w:val="20"/>
          <w:szCs w:val="20"/>
        </w:rPr>
        <w:t>Thematic analysis of qualitative data highlighted key themes related to warehouse operations, including workforce management, technology integration, and process optimization. Interviews and surveys revealed insights into the challenges faced by warehouse managers and the strategies employed to address them.</w:t>
      </w:r>
    </w:p>
    <w:p w14:paraId="7E0380C6" w14:textId="77777777" w:rsidR="0018174E" w:rsidRPr="00E60885" w:rsidRDefault="0018174E" w:rsidP="0018174E">
      <w:pPr>
        <w:tabs>
          <w:tab w:val="left" w:pos="3288"/>
        </w:tabs>
        <w:rPr>
          <w:rFonts w:ascii="Times New Roman" w:hAnsi="Times New Roman" w:cs="Times New Roman"/>
          <w:b/>
          <w:bCs/>
          <w:sz w:val="20"/>
          <w:szCs w:val="20"/>
        </w:rPr>
      </w:pPr>
      <w:r w:rsidRPr="00E60885">
        <w:rPr>
          <w:rFonts w:ascii="Times New Roman" w:hAnsi="Times New Roman" w:cs="Times New Roman"/>
          <w:b/>
          <w:bCs/>
          <w:sz w:val="20"/>
          <w:szCs w:val="20"/>
        </w:rPr>
        <w:t>Interpretation of Findings</w:t>
      </w:r>
    </w:p>
    <w:p w14:paraId="4D234A13" w14:textId="165F62B8" w:rsidR="00E60885" w:rsidRDefault="0018174E" w:rsidP="00E60885">
      <w:pPr>
        <w:tabs>
          <w:tab w:val="left" w:pos="3288"/>
        </w:tabs>
        <w:rPr>
          <w:rFonts w:ascii="Times New Roman" w:hAnsi="Times New Roman" w:cs="Times New Roman"/>
          <w:sz w:val="20"/>
          <w:szCs w:val="20"/>
        </w:rPr>
      </w:pPr>
      <w:r w:rsidRPr="0018174E">
        <w:rPr>
          <w:rFonts w:ascii="Times New Roman" w:hAnsi="Times New Roman" w:cs="Times New Roman"/>
          <w:sz w:val="20"/>
          <w:szCs w:val="20"/>
        </w:rPr>
        <w:t>The findings suggest that while there is a positive relationship between cost and efficiency in warehouse operations, optimizing resource allocation and adopting innovative technologies are essential for maximizing operational efficiency. Strategic investments in workforce training, technology infrastructure, and process optimization can yield significant improvements in warehouse performance and customer satisfaction.</w:t>
      </w:r>
    </w:p>
    <w:p w14:paraId="346D056F" w14:textId="77777777" w:rsidR="00063B00" w:rsidRPr="003D4C7D" w:rsidRDefault="00063B00" w:rsidP="00E60885">
      <w:pPr>
        <w:tabs>
          <w:tab w:val="left" w:pos="3288"/>
        </w:tabs>
        <w:rPr>
          <w:rFonts w:ascii="Times New Roman" w:hAnsi="Times New Roman" w:cs="Times New Roman"/>
          <w:sz w:val="20"/>
          <w:szCs w:val="20"/>
        </w:rPr>
      </w:pPr>
    </w:p>
    <w:p w14:paraId="1988F29C" w14:textId="09DDD1D7" w:rsidR="00E60885" w:rsidRPr="003D4C7D" w:rsidRDefault="00E60885" w:rsidP="00E60885">
      <w:pPr>
        <w:rPr>
          <w:rFonts w:ascii="Times New Roman" w:hAnsi="Times New Roman" w:cs="Times New Roman"/>
          <w:b/>
          <w:bCs/>
          <w:sz w:val="24"/>
          <w:szCs w:val="24"/>
        </w:rPr>
      </w:pPr>
      <w:r w:rsidRPr="003D4C7D">
        <w:rPr>
          <w:rFonts w:ascii="Times New Roman" w:hAnsi="Times New Roman" w:cs="Times New Roman"/>
          <w:b/>
          <w:bCs/>
          <w:sz w:val="24"/>
          <w:szCs w:val="24"/>
        </w:rPr>
        <w:t>5. CONCLUSION</w:t>
      </w:r>
    </w:p>
    <w:p w14:paraId="10D92F15" w14:textId="69E9CCE8" w:rsidR="00063B00" w:rsidRPr="00063B00" w:rsidRDefault="00063B00" w:rsidP="00063B00">
      <w:pPr>
        <w:rPr>
          <w:rFonts w:ascii="Times New Roman" w:hAnsi="Times New Roman" w:cs="Times New Roman"/>
          <w:sz w:val="20"/>
          <w:szCs w:val="20"/>
        </w:rPr>
      </w:pPr>
      <w:r w:rsidRPr="003D4C7D">
        <w:rPr>
          <w:rFonts w:ascii="Times New Roman" w:hAnsi="Times New Roman" w:cs="Times New Roman"/>
          <w:sz w:val="20"/>
          <w:szCs w:val="20"/>
        </w:rPr>
        <w:t>This study has provided valuable insights into the factors influencing warehouse efficiency and operational performance in the context of AAJ Enterprises Pvt. Ltd. Through a comprehensive analysis of turnaround time, order accuracy, inventory management</w:t>
      </w:r>
      <w:r w:rsidRPr="00063B00">
        <w:rPr>
          <w:rFonts w:ascii="Times New Roman" w:hAnsi="Times New Roman" w:cs="Times New Roman"/>
          <w:sz w:val="20"/>
          <w:szCs w:val="20"/>
        </w:rPr>
        <w:t xml:space="preserve"> practices, and correlation analysis between cost and efficiency, several key findings have emerged.</w:t>
      </w:r>
    </w:p>
    <w:p w14:paraId="6BA96BD8" w14:textId="4966D505" w:rsidR="00063B00" w:rsidRPr="00063B00" w:rsidRDefault="00063B00" w:rsidP="00063B00">
      <w:pPr>
        <w:rPr>
          <w:rFonts w:ascii="Times New Roman" w:hAnsi="Times New Roman" w:cs="Times New Roman"/>
          <w:sz w:val="20"/>
          <w:szCs w:val="20"/>
        </w:rPr>
      </w:pPr>
      <w:r w:rsidRPr="00063B00">
        <w:rPr>
          <w:rFonts w:ascii="Times New Roman" w:hAnsi="Times New Roman" w:cs="Times New Roman"/>
          <w:sz w:val="20"/>
          <w:szCs w:val="20"/>
        </w:rPr>
        <w:t>The findings underscore the critical role of strategic resource allocation, technology adoption, and process optimization in enhancing warehouse efficiency and customer satisfaction. While the positive correlation between cost and efficiency highlights the importance of investment in resources and technology, it is essential to prioritize investments in areas that yield the highest returns.</w:t>
      </w:r>
    </w:p>
    <w:p w14:paraId="233E7369" w14:textId="0906FA82" w:rsidR="00063B00" w:rsidRPr="00063B00" w:rsidRDefault="00063B00" w:rsidP="00063B00">
      <w:pPr>
        <w:rPr>
          <w:rFonts w:ascii="Times New Roman" w:hAnsi="Times New Roman" w:cs="Times New Roman"/>
          <w:sz w:val="20"/>
          <w:szCs w:val="20"/>
        </w:rPr>
      </w:pPr>
      <w:r w:rsidRPr="00063B00">
        <w:rPr>
          <w:rFonts w:ascii="Times New Roman" w:hAnsi="Times New Roman" w:cs="Times New Roman"/>
          <w:sz w:val="20"/>
          <w:szCs w:val="20"/>
        </w:rPr>
        <w:t>The regression modeling results further emphasize the significance of workforce management, technology integration, and inventory optimization in driving warehouse performance. By focusing on these areas and implementing targeted interventions, AAJ Enterprises can improve operational efficiency, reduce costs, and enhance overall competitiveness in the market.</w:t>
      </w:r>
    </w:p>
    <w:p w14:paraId="45C4AB2D" w14:textId="6BC510F6" w:rsidR="00063B00" w:rsidRPr="00063B00" w:rsidRDefault="00063B00" w:rsidP="00063B00">
      <w:pPr>
        <w:rPr>
          <w:rFonts w:ascii="Times New Roman" w:hAnsi="Times New Roman" w:cs="Times New Roman"/>
          <w:sz w:val="20"/>
          <w:szCs w:val="20"/>
        </w:rPr>
      </w:pPr>
      <w:r w:rsidRPr="00063B00">
        <w:rPr>
          <w:rFonts w:ascii="Times New Roman" w:hAnsi="Times New Roman" w:cs="Times New Roman"/>
          <w:sz w:val="20"/>
          <w:szCs w:val="20"/>
        </w:rPr>
        <w:t>Additionally, the thematic analysis of qualitative data provides valuable insights into the challenges faced by warehouse managers and the strategies employed to address them. By leveraging these insights, AAJ Enterprises can develop tailored solutions to overcome operational challenges and achieve sustainable growth.</w:t>
      </w:r>
    </w:p>
    <w:p w14:paraId="63956351" w14:textId="24E7C127" w:rsidR="00063B00" w:rsidRDefault="00063B00" w:rsidP="00063B00">
      <w:pPr>
        <w:rPr>
          <w:rFonts w:ascii="Times New Roman" w:hAnsi="Times New Roman" w:cs="Times New Roman"/>
          <w:sz w:val="20"/>
          <w:szCs w:val="20"/>
        </w:rPr>
      </w:pPr>
      <w:r w:rsidRPr="00063B00">
        <w:rPr>
          <w:rFonts w:ascii="Times New Roman" w:hAnsi="Times New Roman" w:cs="Times New Roman"/>
          <w:sz w:val="20"/>
          <w:szCs w:val="20"/>
        </w:rPr>
        <w:t>In conclusion, this study serves as a foundation for future research and strategic planning in the field of warehouse management. By continuing to invest in technology, optimize processes, and empower employees, AAJ Enterprises can position itself as a leader in the warehousing industry, delivering exceptional value to its clients and stakeholders.</w:t>
      </w:r>
    </w:p>
    <w:p w14:paraId="3C8F5D9E" w14:textId="29CF0F25" w:rsidR="00063B00" w:rsidRDefault="00063B00" w:rsidP="00063B00">
      <w:pPr>
        <w:rPr>
          <w:rFonts w:ascii="Times New Roman" w:hAnsi="Times New Roman" w:cs="Times New Roman"/>
          <w:sz w:val="20"/>
          <w:szCs w:val="20"/>
        </w:rPr>
      </w:pPr>
    </w:p>
    <w:p w14:paraId="0CD1E632" w14:textId="03EE81B3" w:rsidR="00063B00" w:rsidRDefault="00063B00" w:rsidP="00063B00">
      <w:pPr>
        <w:rPr>
          <w:rFonts w:ascii="Times New Roman" w:hAnsi="Times New Roman" w:cs="Times New Roman"/>
          <w:b/>
          <w:bCs/>
          <w:sz w:val="24"/>
          <w:szCs w:val="24"/>
        </w:rPr>
      </w:pPr>
      <w:r w:rsidRPr="00063B00">
        <w:rPr>
          <w:rFonts w:ascii="Times New Roman" w:hAnsi="Times New Roman" w:cs="Times New Roman"/>
          <w:b/>
          <w:bCs/>
          <w:sz w:val="24"/>
          <w:szCs w:val="24"/>
        </w:rPr>
        <w:t>6. REFERENCES</w:t>
      </w:r>
    </w:p>
    <w:p w14:paraId="35668748" w14:textId="3A28CEEF" w:rsidR="00063B00" w:rsidRPr="00063B00" w:rsidRDefault="00063B00" w:rsidP="00063B00">
      <w:pPr>
        <w:pStyle w:val="ListParagraph"/>
        <w:numPr>
          <w:ilvl w:val="0"/>
          <w:numId w:val="4"/>
        </w:numPr>
        <w:rPr>
          <w:rFonts w:ascii="Times New Roman" w:hAnsi="Times New Roman" w:cs="Times New Roman"/>
          <w:sz w:val="20"/>
          <w:szCs w:val="20"/>
        </w:rPr>
      </w:pPr>
      <w:r w:rsidRPr="00063B00">
        <w:rPr>
          <w:rFonts w:ascii="Times New Roman" w:hAnsi="Times New Roman" w:cs="Times New Roman"/>
          <w:sz w:val="20"/>
          <w:szCs w:val="20"/>
        </w:rPr>
        <w:t>Chopra, S., &amp; Meindl, P. (2020). Supply Chain Management: Strategy, Planning, and Operation. Pearson.</w:t>
      </w:r>
    </w:p>
    <w:p w14:paraId="4C62C71A" w14:textId="139DCF33" w:rsidR="00063B00" w:rsidRPr="00063B00" w:rsidRDefault="00063B00" w:rsidP="00063B00">
      <w:pPr>
        <w:pStyle w:val="ListParagraph"/>
        <w:numPr>
          <w:ilvl w:val="0"/>
          <w:numId w:val="4"/>
        </w:numPr>
        <w:rPr>
          <w:rFonts w:ascii="Times New Roman" w:hAnsi="Times New Roman" w:cs="Times New Roman"/>
          <w:sz w:val="20"/>
          <w:szCs w:val="20"/>
        </w:rPr>
      </w:pPr>
      <w:r w:rsidRPr="00063B00">
        <w:rPr>
          <w:rFonts w:ascii="Times New Roman" w:hAnsi="Times New Roman" w:cs="Times New Roman"/>
          <w:sz w:val="20"/>
          <w:szCs w:val="20"/>
        </w:rPr>
        <w:t>Fernie, J., &amp; Sparks, L. (2014). Logistics and Retail Management: Emerging Issues and New Challenges in the Retail Supply Chain. Kogan Page Publishers.</w:t>
      </w:r>
    </w:p>
    <w:p w14:paraId="4DAF90CB" w14:textId="226C11F6" w:rsidR="00063B00" w:rsidRPr="00063B00" w:rsidRDefault="00063B00" w:rsidP="00063B00">
      <w:pPr>
        <w:pStyle w:val="ListParagraph"/>
        <w:numPr>
          <w:ilvl w:val="0"/>
          <w:numId w:val="4"/>
        </w:numPr>
        <w:rPr>
          <w:rFonts w:ascii="Times New Roman" w:hAnsi="Times New Roman" w:cs="Times New Roman"/>
          <w:sz w:val="20"/>
          <w:szCs w:val="20"/>
        </w:rPr>
      </w:pPr>
      <w:r w:rsidRPr="00063B00">
        <w:rPr>
          <w:rFonts w:ascii="Times New Roman" w:hAnsi="Times New Roman" w:cs="Times New Roman"/>
          <w:sz w:val="20"/>
          <w:szCs w:val="20"/>
        </w:rPr>
        <w:t>Mentzer, J. T., Stank, T. P., &amp; Esper, T. L. (2008). Supply Chain Management and Its Relationship to Logistics, Marketing, Production, and Operations Management. Journal of Business Logistics, 29(1), 31–46.</w:t>
      </w:r>
    </w:p>
    <w:p w14:paraId="71897570" w14:textId="758CAD0A" w:rsidR="00063B00" w:rsidRPr="00063B00" w:rsidRDefault="00063B00" w:rsidP="00063B00">
      <w:pPr>
        <w:pStyle w:val="ListParagraph"/>
        <w:numPr>
          <w:ilvl w:val="0"/>
          <w:numId w:val="4"/>
        </w:numPr>
        <w:rPr>
          <w:rFonts w:ascii="Times New Roman" w:hAnsi="Times New Roman" w:cs="Times New Roman"/>
          <w:sz w:val="20"/>
          <w:szCs w:val="20"/>
        </w:rPr>
      </w:pPr>
      <w:r w:rsidRPr="00063B00">
        <w:rPr>
          <w:rFonts w:ascii="Times New Roman" w:hAnsi="Times New Roman" w:cs="Times New Roman"/>
          <w:sz w:val="20"/>
          <w:szCs w:val="20"/>
        </w:rPr>
        <w:t>Mollenkopf, D. A., Frankel, R., Russo, I., &amp; Daugherty, P. J. (2010). The Supply Chain Triple-A Supply Chain. Harvard Business Review, 88(10), 102–111.</w:t>
      </w:r>
    </w:p>
    <w:p w14:paraId="4B354AA1" w14:textId="38D4C939" w:rsidR="00063B00" w:rsidRPr="00063B00" w:rsidRDefault="00063B00" w:rsidP="00063B00">
      <w:pPr>
        <w:pStyle w:val="ListParagraph"/>
        <w:numPr>
          <w:ilvl w:val="0"/>
          <w:numId w:val="4"/>
        </w:numPr>
        <w:rPr>
          <w:rFonts w:ascii="Times New Roman" w:hAnsi="Times New Roman" w:cs="Times New Roman"/>
          <w:sz w:val="20"/>
          <w:szCs w:val="20"/>
        </w:rPr>
      </w:pPr>
      <w:r w:rsidRPr="00063B00">
        <w:rPr>
          <w:rFonts w:ascii="Times New Roman" w:hAnsi="Times New Roman" w:cs="Times New Roman"/>
          <w:sz w:val="20"/>
          <w:szCs w:val="20"/>
        </w:rPr>
        <w:t>Wisner, J. D., Tan, K. C., &amp; Leong, G. K. (2020). Principles of Supply Chain Management: A Balanced Approach. Cengage Learning.</w:t>
      </w:r>
    </w:p>
    <w:p w14:paraId="0D5448C1" w14:textId="17B374B4" w:rsidR="00063B00" w:rsidRPr="00063B00" w:rsidRDefault="00063B00" w:rsidP="00063B00">
      <w:pPr>
        <w:pStyle w:val="ListParagraph"/>
        <w:numPr>
          <w:ilvl w:val="0"/>
          <w:numId w:val="4"/>
        </w:numPr>
        <w:rPr>
          <w:rFonts w:ascii="Times New Roman" w:hAnsi="Times New Roman" w:cs="Times New Roman"/>
          <w:sz w:val="20"/>
          <w:szCs w:val="20"/>
        </w:rPr>
      </w:pPr>
      <w:r w:rsidRPr="00063B00">
        <w:rPr>
          <w:rFonts w:ascii="Times New Roman" w:hAnsi="Times New Roman" w:cs="Times New Roman"/>
          <w:sz w:val="20"/>
          <w:szCs w:val="20"/>
        </w:rPr>
        <w:lastRenderedPageBreak/>
        <w:t>T. Mohana Priya, Dr. M. Punithavalli &amp; Dr. R. Rajesh Kanna, Machine Learning Algorithm for Development of Enhanced Support Vector Machine Technique to Predict Stress, Global Journal of Computer Science and Technology: C Software &amp; Data Engineering, Volume 20, Issue 2, No. 2020, pp 12-20</w:t>
      </w:r>
    </w:p>
    <w:p w14:paraId="0F955901" w14:textId="052A3239" w:rsidR="00063B00" w:rsidRPr="00063B00" w:rsidRDefault="00063B00" w:rsidP="00063B00">
      <w:pPr>
        <w:pStyle w:val="ListParagraph"/>
        <w:numPr>
          <w:ilvl w:val="0"/>
          <w:numId w:val="4"/>
        </w:numPr>
        <w:rPr>
          <w:rFonts w:ascii="Times New Roman" w:hAnsi="Times New Roman" w:cs="Times New Roman"/>
          <w:sz w:val="20"/>
          <w:szCs w:val="20"/>
        </w:rPr>
      </w:pPr>
      <w:r w:rsidRPr="00063B00">
        <w:rPr>
          <w:rFonts w:ascii="Times New Roman" w:hAnsi="Times New Roman" w:cs="Times New Roman"/>
          <w:sz w:val="20"/>
          <w:szCs w:val="20"/>
        </w:rPr>
        <w:t xml:space="preserve">Ganesh Kumar and </w:t>
      </w:r>
      <w:r w:rsidRPr="00063B00">
        <w:rPr>
          <w:rFonts w:ascii="Times New Roman" w:hAnsi="Times New Roman" w:cs="Times New Roman"/>
          <w:sz w:val="20"/>
          <w:szCs w:val="20"/>
        </w:rPr>
        <w:t>P. Vasanth</w:t>
      </w:r>
      <w:r w:rsidRPr="00063B00">
        <w:rPr>
          <w:rFonts w:ascii="Times New Roman" w:hAnsi="Times New Roman" w:cs="Times New Roman"/>
          <w:sz w:val="20"/>
          <w:szCs w:val="20"/>
        </w:rPr>
        <w:t xml:space="preserve"> Sena, “Novel Artificial Neural Networks and Logistic Approach for Detecting Credit Card Deceit,” International Journal of Computer Science and Network Security, Vol. 15, issue 9, Sep. 2015, pp. 222-234</w:t>
      </w:r>
    </w:p>
    <w:p w14:paraId="3E58F084" w14:textId="67B3AB06" w:rsidR="00063B00" w:rsidRPr="00063B00" w:rsidRDefault="00063B00" w:rsidP="00063B00">
      <w:pPr>
        <w:pStyle w:val="ListParagraph"/>
        <w:numPr>
          <w:ilvl w:val="0"/>
          <w:numId w:val="4"/>
        </w:numPr>
        <w:rPr>
          <w:rFonts w:ascii="Times New Roman" w:hAnsi="Times New Roman" w:cs="Times New Roman"/>
          <w:sz w:val="20"/>
          <w:szCs w:val="20"/>
        </w:rPr>
      </w:pPr>
      <w:r w:rsidRPr="00063B00">
        <w:rPr>
          <w:rFonts w:ascii="Times New Roman" w:hAnsi="Times New Roman" w:cs="Times New Roman"/>
          <w:sz w:val="20"/>
          <w:szCs w:val="20"/>
        </w:rPr>
        <w:t>Gyusoo Kim and Seulgi Lee, “2014 Payment Research”, Bank of Korea, Vol. 2015, No. 1, Jan. 2015.</w:t>
      </w:r>
    </w:p>
    <w:p w14:paraId="750FDDC7" w14:textId="77777777" w:rsidR="00063B00" w:rsidRPr="00063B00" w:rsidRDefault="00063B00" w:rsidP="00063B00">
      <w:pPr>
        <w:pStyle w:val="ListParagraph"/>
        <w:numPr>
          <w:ilvl w:val="0"/>
          <w:numId w:val="4"/>
        </w:numPr>
        <w:rPr>
          <w:rFonts w:ascii="Times New Roman" w:hAnsi="Times New Roman" w:cs="Times New Roman"/>
          <w:sz w:val="20"/>
          <w:szCs w:val="20"/>
        </w:rPr>
      </w:pPr>
      <w:r w:rsidRPr="00063B00">
        <w:rPr>
          <w:rFonts w:ascii="Times New Roman" w:hAnsi="Times New Roman" w:cs="Times New Roman"/>
          <w:sz w:val="20"/>
          <w:szCs w:val="20"/>
        </w:rPr>
        <w:t>Chengwei Liu, Yixiang Chan, Syed Hasnain Alam Kazmi, Hao Fu, “Financial Fraud Detection Fluid: Based on Random Forest,” International Journal of Economics and Finance, Vol. 7, Issue. 7, pp. 178-188, 2015.</w:t>
      </w:r>
    </w:p>
    <w:p w14:paraId="7CBC15B9" w14:textId="77777777" w:rsidR="00063B00" w:rsidRPr="00063B00" w:rsidRDefault="00063B00" w:rsidP="00063B00">
      <w:pPr>
        <w:rPr>
          <w:rFonts w:ascii="Times New Roman" w:hAnsi="Times New Roman" w:cs="Times New Roman"/>
          <w:sz w:val="20"/>
          <w:szCs w:val="20"/>
        </w:rPr>
      </w:pPr>
    </w:p>
    <w:p w14:paraId="417E366C" w14:textId="72B4F592" w:rsidR="00063B00" w:rsidRPr="00063B00" w:rsidRDefault="00063B00" w:rsidP="00063B00">
      <w:pPr>
        <w:rPr>
          <w:rFonts w:ascii="Times New Roman" w:hAnsi="Times New Roman" w:cs="Times New Roman"/>
          <w:sz w:val="20"/>
          <w:szCs w:val="20"/>
        </w:rPr>
      </w:pPr>
    </w:p>
    <w:sectPr w:rsidR="00063B00" w:rsidRPr="00063B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A2863" w14:textId="77777777" w:rsidR="00056C4C" w:rsidRDefault="00056C4C" w:rsidP="00B90CB2">
      <w:pPr>
        <w:spacing w:after="0" w:line="240" w:lineRule="auto"/>
      </w:pPr>
      <w:r>
        <w:separator/>
      </w:r>
    </w:p>
  </w:endnote>
  <w:endnote w:type="continuationSeparator" w:id="0">
    <w:p w14:paraId="5B01C87A" w14:textId="77777777" w:rsidR="00056C4C" w:rsidRDefault="00056C4C" w:rsidP="00B90C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7B9A00" w14:textId="77777777" w:rsidR="00056C4C" w:rsidRDefault="00056C4C" w:rsidP="00B90CB2">
      <w:pPr>
        <w:spacing w:after="0" w:line="240" w:lineRule="auto"/>
      </w:pPr>
      <w:r>
        <w:separator/>
      </w:r>
    </w:p>
  </w:footnote>
  <w:footnote w:type="continuationSeparator" w:id="0">
    <w:p w14:paraId="40FC240D" w14:textId="77777777" w:rsidR="00056C4C" w:rsidRDefault="00056C4C" w:rsidP="00B90C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C068B0"/>
    <w:multiLevelType w:val="hybridMultilevel"/>
    <w:tmpl w:val="2A7C2E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97D0464"/>
    <w:multiLevelType w:val="hybridMultilevel"/>
    <w:tmpl w:val="1C82040A"/>
    <w:lvl w:ilvl="0" w:tplc="2C60E16E">
      <w:start w:val="1"/>
      <w:numFmt w:val="decimal"/>
      <w:lvlText w:val="%1."/>
      <w:lvlJc w:val="left"/>
      <w:pPr>
        <w:ind w:left="1541" w:hanging="361"/>
      </w:pPr>
      <w:rPr>
        <w:rFonts w:ascii="Times New Roman" w:eastAsia="Times New Roman" w:hAnsi="Times New Roman" w:cs="Times New Roman" w:hint="default"/>
        <w:w w:val="100"/>
        <w:sz w:val="24"/>
        <w:szCs w:val="24"/>
        <w:lang w:val="en-US" w:eastAsia="en-US" w:bidi="ar-SA"/>
      </w:rPr>
    </w:lvl>
    <w:lvl w:ilvl="1" w:tplc="B2B093C0">
      <w:numFmt w:val="bullet"/>
      <w:lvlText w:val="•"/>
      <w:lvlJc w:val="left"/>
      <w:pPr>
        <w:ind w:left="2526" w:hanging="361"/>
      </w:pPr>
      <w:rPr>
        <w:rFonts w:hint="default"/>
        <w:lang w:val="en-US" w:eastAsia="en-US" w:bidi="ar-SA"/>
      </w:rPr>
    </w:lvl>
    <w:lvl w:ilvl="2" w:tplc="C3DA362E">
      <w:numFmt w:val="bullet"/>
      <w:lvlText w:val="•"/>
      <w:lvlJc w:val="left"/>
      <w:pPr>
        <w:ind w:left="3512" w:hanging="361"/>
      </w:pPr>
      <w:rPr>
        <w:rFonts w:hint="default"/>
        <w:lang w:val="en-US" w:eastAsia="en-US" w:bidi="ar-SA"/>
      </w:rPr>
    </w:lvl>
    <w:lvl w:ilvl="3" w:tplc="EE5E3124">
      <w:numFmt w:val="bullet"/>
      <w:lvlText w:val="•"/>
      <w:lvlJc w:val="left"/>
      <w:pPr>
        <w:ind w:left="4498" w:hanging="361"/>
      </w:pPr>
      <w:rPr>
        <w:rFonts w:hint="default"/>
        <w:lang w:val="en-US" w:eastAsia="en-US" w:bidi="ar-SA"/>
      </w:rPr>
    </w:lvl>
    <w:lvl w:ilvl="4" w:tplc="B860ACEE">
      <w:numFmt w:val="bullet"/>
      <w:lvlText w:val="•"/>
      <w:lvlJc w:val="left"/>
      <w:pPr>
        <w:ind w:left="5484" w:hanging="361"/>
      </w:pPr>
      <w:rPr>
        <w:rFonts w:hint="default"/>
        <w:lang w:val="en-US" w:eastAsia="en-US" w:bidi="ar-SA"/>
      </w:rPr>
    </w:lvl>
    <w:lvl w:ilvl="5" w:tplc="B67C4370">
      <w:numFmt w:val="bullet"/>
      <w:lvlText w:val="•"/>
      <w:lvlJc w:val="left"/>
      <w:pPr>
        <w:ind w:left="6470" w:hanging="361"/>
      </w:pPr>
      <w:rPr>
        <w:rFonts w:hint="default"/>
        <w:lang w:val="en-US" w:eastAsia="en-US" w:bidi="ar-SA"/>
      </w:rPr>
    </w:lvl>
    <w:lvl w:ilvl="6" w:tplc="729A14D8">
      <w:numFmt w:val="bullet"/>
      <w:lvlText w:val="•"/>
      <w:lvlJc w:val="left"/>
      <w:pPr>
        <w:ind w:left="7456" w:hanging="361"/>
      </w:pPr>
      <w:rPr>
        <w:rFonts w:hint="default"/>
        <w:lang w:val="en-US" w:eastAsia="en-US" w:bidi="ar-SA"/>
      </w:rPr>
    </w:lvl>
    <w:lvl w:ilvl="7" w:tplc="0F64D906">
      <w:numFmt w:val="bullet"/>
      <w:lvlText w:val="•"/>
      <w:lvlJc w:val="left"/>
      <w:pPr>
        <w:ind w:left="8442" w:hanging="361"/>
      </w:pPr>
      <w:rPr>
        <w:rFonts w:hint="default"/>
        <w:lang w:val="en-US" w:eastAsia="en-US" w:bidi="ar-SA"/>
      </w:rPr>
    </w:lvl>
    <w:lvl w:ilvl="8" w:tplc="6F52408C">
      <w:numFmt w:val="bullet"/>
      <w:lvlText w:val="•"/>
      <w:lvlJc w:val="left"/>
      <w:pPr>
        <w:ind w:left="9428" w:hanging="361"/>
      </w:pPr>
      <w:rPr>
        <w:rFonts w:hint="default"/>
        <w:lang w:val="en-US" w:eastAsia="en-US" w:bidi="ar-SA"/>
      </w:rPr>
    </w:lvl>
  </w:abstractNum>
  <w:abstractNum w:abstractNumId="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5D82E23"/>
    <w:multiLevelType w:val="hybridMultilevel"/>
    <w:tmpl w:val="848C9160"/>
    <w:lvl w:ilvl="0" w:tplc="1ECE50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36247912">
    <w:abstractNumId w:val="2"/>
  </w:num>
  <w:num w:numId="2" w16cid:durableId="439765900">
    <w:abstractNumId w:val="1"/>
  </w:num>
  <w:num w:numId="3" w16cid:durableId="166486870">
    <w:abstractNumId w:val="0"/>
  </w:num>
  <w:num w:numId="4" w16cid:durableId="1832543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813"/>
    <w:rsid w:val="00056C4C"/>
    <w:rsid w:val="00063B00"/>
    <w:rsid w:val="0006781B"/>
    <w:rsid w:val="0018174E"/>
    <w:rsid w:val="003D4C7D"/>
    <w:rsid w:val="00533813"/>
    <w:rsid w:val="00803947"/>
    <w:rsid w:val="00962F92"/>
    <w:rsid w:val="009D3006"/>
    <w:rsid w:val="00AE72F3"/>
    <w:rsid w:val="00B90CB2"/>
    <w:rsid w:val="00E60885"/>
    <w:rsid w:val="00E822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68F8B"/>
  <w15:chartTrackingRefBased/>
  <w15:docId w15:val="{117F0C1E-53D8-4AA1-AF89-1849828F9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0C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CB2"/>
  </w:style>
  <w:style w:type="paragraph" w:styleId="Footer">
    <w:name w:val="footer"/>
    <w:basedOn w:val="Normal"/>
    <w:link w:val="FooterChar"/>
    <w:uiPriority w:val="99"/>
    <w:unhideWhenUsed/>
    <w:rsid w:val="00B90C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0CB2"/>
  </w:style>
  <w:style w:type="paragraph" w:styleId="ListParagraph">
    <w:name w:val="List Paragraph"/>
    <w:basedOn w:val="Normal"/>
    <w:uiPriority w:val="1"/>
    <w:qFormat/>
    <w:rsid w:val="00E82252"/>
    <w:pPr>
      <w:ind w:left="720"/>
      <w:contextualSpacing/>
    </w:pPr>
  </w:style>
  <w:style w:type="paragraph" w:styleId="BodyText">
    <w:name w:val="Body Text"/>
    <w:basedOn w:val="Normal"/>
    <w:link w:val="BodyTextChar"/>
    <w:uiPriority w:val="1"/>
    <w:qFormat/>
    <w:rsid w:val="0018174E"/>
    <w:pPr>
      <w:widowControl w:val="0"/>
      <w:autoSpaceDE w:val="0"/>
      <w:autoSpaceDN w:val="0"/>
      <w:spacing w:after="0" w:line="240" w:lineRule="auto"/>
    </w:pPr>
    <w:rPr>
      <w:rFonts w:ascii="Times New Roman" w:eastAsia="Times New Roman" w:hAnsi="Times New Roman" w:cs="Times New Roman"/>
      <w:kern w:val="0"/>
      <w:sz w:val="28"/>
      <w:szCs w:val="28"/>
      <w:lang w:val="en-US"/>
      <w14:ligatures w14:val="none"/>
    </w:rPr>
  </w:style>
  <w:style w:type="character" w:customStyle="1" w:styleId="BodyTextChar">
    <w:name w:val="Body Text Char"/>
    <w:basedOn w:val="DefaultParagraphFont"/>
    <w:link w:val="BodyText"/>
    <w:uiPriority w:val="1"/>
    <w:rsid w:val="0018174E"/>
    <w:rPr>
      <w:rFonts w:ascii="Times New Roman" w:eastAsia="Times New Roman" w:hAnsi="Times New Roman" w:cs="Times New Roman"/>
      <w:kern w:val="0"/>
      <w:sz w:val="28"/>
      <w:szCs w:val="28"/>
      <w:lang w:val="en-US"/>
      <w14:ligatures w14:val="none"/>
    </w:rPr>
  </w:style>
  <w:style w:type="paragraph" w:customStyle="1" w:styleId="TableParagraph">
    <w:name w:val="Table Paragraph"/>
    <w:basedOn w:val="Normal"/>
    <w:uiPriority w:val="1"/>
    <w:qFormat/>
    <w:rsid w:val="0018174E"/>
    <w:pPr>
      <w:widowControl w:val="0"/>
      <w:autoSpaceDE w:val="0"/>
      <w:autoSpaceDN w:val="0"/>
      <w:spacing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821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6B03F-CDC8-4526-A2B3-88F6835C5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2086</Words>
  <Characters>11896</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 ahmad khan</dc:creator>
  <cp:keywords/>
  <dc:description/>
  <cp:lastModifiedBy>all ahmad khan</cp:lastModifiedBy>
  <cp:revision>3</cp:revision>
  <dcterms:created xsi:type="dcterms:W3CDTF">2024-04-30T14:35:00Z</dcterms:created>
  <dcterms:modified xsi:type="dcterms:W3CDTF">2024-04-30T16:10:00Z</dcterms:modified>
</cp:coreProperties>
</file>