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773" w:rsidRDefault="00700773" w:rsidP="00700773">
      <w:pPr>
        <w:pStyle w:val="Heading1"/>
        <w:spacing w:before="75" w:line="278" w:lineRule="auto"/>
        <w:ind w:left="0" w:right="127"/>
        <w:jc w:val="both"/>
      </w:pPr>
      <w:r>
        <w:rPr>
          <w:b w:val="0"/>
        </w:rPr>
        <w:t>Title:</w:t>
      </w:r>
      <w:r w:rsidR="008B6857">
        <w:rPr>
          <w:b w:val="0"/>
        </w:rPr>
        <w:t xml:space="preserve"> </w:t>
      </w:r>
      <w:r>
        <w:t>“</w:t>
      </w:r>
      <w:r w:rsidRPr="00700773">
        <w:rPr>
          <w:lang w:bidi="hi-IN"/>
        </w:rPr>
        <w:t>Financial Inclusion through Micro Finance in India</w:t>
      </w:r>
      <w:r>
        <w:t>”</w:t>
      </w:r>
    </w:p>
    <w:p w:rsidR="00700773" w:rsidRDefault="00700773" w:rsidP="00700773">
      <w:pPr>
        <w:pStyle w:val="BodyText"/>
        <w:spacing w:before="10"/>
        <w:rPr>
          <w:b/>
          <w:sz w:val="31"/>
        </w:rPr>
      </w:pPr>
    </w:p>
    <w:p w:rsidR="00700773" w:rsidRDefault="00700773" w:rsidP="00700773">
      <w:pPr>
        <w:spacing w:before="1"/>
        <w:ind w:left="119"/>
        <w:rPr>
          <w:b/>
          <w:sz w:val="28"/>
        </w:rPr>
      </w:pPr>
      <w:r>
        <w:rPr>
          <w:b/>
          <w:sz w:val="28"/>
        </w:rPr>
        <w:t>ABSTRACT</w:t>
      </w:r>
    </w:p>
    <w:p w:rsidR="00700773" w:rsidRDefault="00700773" w:rsidP="00700773">
      <w:pPr>
        <w:pStyle w:val="BodyText"/>
        <w:rPr>
          <w:b/>
          <w:sz w:val="36"/>
        </w:rPr>
      </w:pPr>
    </w:p>
    <w:p w:rsidR="00700773" w:rsidRDefault="00700773" w:rsidP="005B578A">
      <w:pPr>
        <w:jc w:val="both"/>
        <w:rPr>
          <w:rFonts w:eastAsia="Calibri"/>
          <w:sz w:val="28"/>
          <w:szCs w:val="28"/>
        </w:rPr>
      </w:pPr>
      <w:r>
        <w:rPr>
          <w:rFonts w:eastAsia="Calibri"/>
          <w:sz w:val="28"/>
          <w:szCs w:val="28"/>
        </w:rPr>
        <w:t xml:space="preserve">This research paper aims to explore the role of microfinance in promoting financial inclusion, poverty alleviation, and economic development. Through a comprehensive review of existing literature and an empirical analysis of relevant data, the study will assess the effectiveness of microfinance initiatives in providing access to financial services for the underserved and </w:t>
      </w:r>
      <w:proofErr w:type="spellStart"/>
      <w:r>
        <w:rPr>
          <w:rFonts w:eastAsia="Calibri"/>
          <w:sz w:val="28"/>
          <w:szCs w:val="28"/>
        </w:rPr>
        <w:t>marginalised</w:t>
      </w:r>
      <w:proofErr w:type="spellEnd"/>
      <w:r>
        <w:rPr>
          <w:rFonts w:eastAsia="Calibri"/>
          <w:sz w:val="28"/>
          <w:szCs w:val="28"/>
        </w:rPr>
        <w:t xml:space="preserve"> populations. </w:t>
      </w:r>
    </w:p>
    <w:p w:rsidR="00700773" w:rsidRDefault="00700773" w:rsidP="00700773">
      <w:pPr>
        <w:rPr>
          <w:rFonts w:eastAsia="Calibri"/>
          <w:sz w:val="28"/>
          <w:szCs w:val="28"/>
        </w:rPr>
      </w:pPr>
    </w:p>
    <w:p w:rsidR="00700773" w:rsidRDefault="00700773" w:rsidP="005B578A">
      <w:pPr>
        <w:jc w:val="both"/>
        <w:rPr>
          <w:sz w:val="28"/>
          <w:szCs w:val="28"/>
        </w:rPr>
      </w:pPr>
      <w:r>
        <w:rPr>
          <w:rFonts w:eastAsia="Calibri"/>
          <w:sz w:val="28"/>
          <w:szCs w:val="28"/>
        </w:rPr>
        <w:t xml:space="preserve">Financial inclusion plays a vital role in driving social and economic advancement in developing nations. At the micro level, it enables impoverished households and small businesses to generate income, accumulate assets, maintain stable consumption patterns, and effectively manage risks. Moreover, an inclusive financial system empowers governments to execute social policies more efficiently in critical areas like education and healthcare by enabling targeted financial transfers. In rural India, women from impoverished backgrounds face limited access to institutional credit due to the high administrative costs and lending risks associated with small loans. To address this issue, microfinance has been adopted as a solution. The research will also examine the socio-economic outcomes of microfinance interventions and their potential to empower individuals and communities in low-income regions </w:t>
      </w:r>
      <w:proofErr w:type="gramStart"/>
      <w:r>
        <w:rPr>
          <w:rFonts w:eastAsia="Calibri"/>
          <w:sz w:val="28"/>
          <w:szCs w:val="28"/>
        </w:rPr>
        <w:t>This</w:t>
      </w:r>
      <w:proofErr w:type="gramEnd"/>
      <w:r>
        <w:rPr>
          <w:rFonts w:eastAsia="Calibri"/>
          <w:sz w:val="28"/>
          <w:szCs w:val="28"/>
        </w:rPr>
        <w:t xml:space="preserve"> study also aims to </w:t>
      </w:r>
      <w:proofErr w:type="spellStart"/>
      <w:r>
        <w:rPr>
          <w:rFonts w:eastAsia="Calibri"/>
          <w:sz w:val="28"/>
          <w:szCs w:val="28"/>
        </w:rPr>
        <w:t>analyse</w:t>
      </w:r>
      <w:proofErr w:type="spellEnd"/>
      <w:r>
        <w:rPr>
          <w:rFonts w:eastAsia="Calibri"/>
          <w:sz w:val="28"/>
          <w:szCs w:val="28"/>
        </w:rPr>
        <w:t xml:space="preserve"> the role of microfinance in fostering financial inclusion within this context.</w:t>
      </w:r>
    </w:p>
    <w:p w:rsidR="00700773" w:rsidRDefault="00700773" w:rsidP="00700773">
      <w:pPr>
        <w:jc w:val="both"/>
        <w:rPr>
          <w:bCs/>
          <w:sz w:val="28"/>
          <w:szCs w:val="28"/>
        </w:rPr>
      </w:pPr>
    </w:p>
    <w:p w:rsidR="00700773" w:rsidRDefault="00700773" w:rsidP="00700773">
      <w:pPr>
        <w:pStyle w:val="BodyText"/>
        <w:spacing w:before="5"/>
        <w:rPr>
          <w:sz w:val="23"/>
        </w:rPr>
      </w:pPr>
    </w:p>
    <w:p w:rsidR="00700773" w:rsidRDefault="00700773" w:rsidP="00700773">
      <w:pPr>
        <w:pStyle w:val="Heading1"/>
      </w:pPr>
      <w:r>
        <w:t>INTRODUCTION</w:t>
      </w:r>
    </w:p>
    <w:p w:rsidR="00700773" w:rsidRDefault="00700773" w:rsidP="00700773">
      <w:pPr>
        <w:pStyle w:val="BodyText"/>
        <w:rPr>
          <w:b/>
          <w:sz w:val="36"/>
        </w:rPr>
      </w:pPr>
    </w:p>
    <w:p w:rsidR="00700773" w:rsidRDefault="00700773" w:rsidP="00700773">
      <w:pPr>
        <w:jc w:val="both"/>
        <w:rPr>
          <w:rFonts w:eastAsia="Calibri"/>
          <w:sz w:val="28"/>
          <w:szCs w:val="28"/>
        </w:rPr>
      </w:pPr>
      <w:r>
        <w:rPr>
          <w:rFonts w:eastAsia="Calibri"/>
          <w:sz w:val="28"/>
          <w:szCs w:val="28"/>
        </w:rPr>
        <w:t xml:space="preserve">Microfinance began in India way back in 1921 with the establishment of Syndicate Bank in the private sector. In its initial years, the Syndicate Bank concentrated on raising </w:t>
      </w:r>
      <w:proofErr w:type="spellStart"/>
      <w:r>
        <w:rPr>
          <w:rFonts w:eastAsia="Calibri"/>
          <w:sz w:val="28"/>
          <w:szCs w:val="28"/>
        </w:rPr>
        <w:t>microdeposits</w:t>
      </w:r>
      <w:proofErr w:type="spellEnd"/>
      <w:r>
        <w:rPr>
          <w:rFonts w:eastAsia="Calibri"/>
          <w:sz w:val="28"/>
          <w:szCs w:val="28"/>
        </w:rPr>
        <w:t xml:space="preserve"> in the form of daily/weekly basis and sanctioned micro loans to its clients for shorter periods. But microfinance came to be well known only when Dr Mohammad </w:t>
      </w:r>
      <w:proofErr w:type="spellStart"/>
      <w:r>
        <w:rPr>
          <w:rFonts w:eastAsia="Calibri"/>
          <w:sz w:val="28"/>
          <w:szCs w:val="28"/>
        </w:rPr>
        <w:t>Yunus</w:t>
      </w:r>
      <w:proofErr w:type="spellEnd"/>
      <w:r>
        <w:rPr>
          <w:rFonts w:eastAsia="Calibri"/>
          <w:sz w:val="28"/>
          <w:szCs w:val="28"/>
        </w:rPr>
        <w:t xml:space="preserve"> made it </w:t>
      </w:r>
      <w:proofErr w:type="spellStart"/>
      <w:r>
        <w:rPr>
          <w:rFonts w:eastAsia="Calibri"/>
          <w:sz w:val="28"/>
          <w:szCs w:val="28"/>
        </w:rPr>
        <w:t>amass</w:t>
      </w:r>
      <w:proofErr w:type="spellEnd"/>
      <w:r>
        <w:rPr>
          <w:rFonts w:eastAsia="Calibri"/>
          <w:sz w:val="28"/>
          <w:szCs w:val="28"/>
        </w:rPr>
        <w:t xml:space="preserve"> movement in the form of </w:t>
      </w:r>
      <w:proofErr w:type="spellStart"/>
      <w:r>
        <w:rPr>
          <w:rFonts w:eastAsia="Calibri"/>
          <w:sz w:val="28"/>
          <w:szCs w:val="28"/>
        </w:rPr>
        <w:t>Grameen</w:t>
      </w:r>
      <w:proofErr w:type="spellEnd"/>
      <w:r>
        <w:rPr>
          <w:rFonts w:eastAsia="Calibri"/>
          <w:sz w:val="28"/>
          <w:szCs w:val="28"/>
        </w:rPr>
        <w:t xml:space="preserve"> Bank experiment in Bangladesh. Microfinance can be called a novel approach to provide savings and investment facility to the poor around world. </w:t>
      </w:r>
    </w:p>
    <w:p w:rsidR="00700773" w:rsidRDefault="00700773" w:rsidP="00700773">
      <w:pPr>
        <w:jc w:val="both"/>
        <w:rPr>
          <w:rFonts w:eastAsia="Calibri"/>
          <w:sz w:val="28"/>
          <w:szCs w:val="28"/>
        </w:rPr>
      </w:pPr>
    </w:p>
    <w:p w:rsidR="00700773" w:rsidRDefault="00700773" w:rsidP="00700773">
      <w:pPr>
        <w:jc w:val="both"/>
        <w:rPr>
          <w:rFonts w:eastAsia="Calibri"/>
          <w:sz w:val="28"/>
          <w:szCs w:val="28"/>
        </w:rPr>
      </w:pPr>
      <w:r>
        <w:rPr>
          <w:rFonts w:eastAsia="Calibri"/>
          <w:sz w:val="28"/>
          <w:szCs w:val="28"/>
        </w:rPr>
        <w:t xml:space="preserve">The principles of Micro Finance are founded on the philosophy of cooperation and its central values of equality, equity and mutual self-help. At the heart of these principles are the concept of human development and the brotherhood of man expressed through people working together to achieve a better life for themselves and their children. </w:t>
      </w:r>
    </w:p>
    <w:p w:rsidR="00700773" w:rsidRDefault="00700773" w:rsidP="00700773">
      <w:pPr>
        <w:jc w:val="both"/>
        <w:rPr>
          <w:rFonts w:eastAsia="Calibri"/>
          <w:sz w:val="28"/>
          <w:szCs w:val="28"/>
        </w:rPr>
      </w:pPr>
    </w:p>
    <w:p w:rsidR="00700773" w:rsidRDefault="00700773" w:rsidP="00700773">
      <w:pPr>
        <w:jc w:val="both"/>
        <w:rPr>
          <w:rFonts w:eastAsia="Calibri"/>
          <w:sz w:val="28"/>
          <w:szCs w:val="28"/>
        </w:rPr>
      </w:pPr>
      <w:r>
        <w:rPr>
          <w:rFonts w:eastAsia="Calibri"/>
          <w:sz w:val="28"/>
          <w:szCs w:val="28"/>
        </w:rPr>
        <w:t>Microfinance can also be distinguished from charity. It is better to provide grants to families who are destitute, or so poor they are unlikely to be able to generate the cash flow required to repay a loan. This situation can occur for example, in a war zone or after a natural disaster</w:t>
      </w:r>
    </w:p>
    <w:p w:rsidR="00700773" w:rsidRPr="006E3190" w:rsidRDefault="00700773" w:rsidP="00700773">
      <w:pPr>
        <w:jc w:val="both"/>
        <w:rPr>
          <w:bCs/>
          <w:sz w:val="28"/>
          <w:szCs w:val="28"/>
        </w:rPr>
      </w:pPr>
      <w:r>
        <w:rPr>
          <w:noProof/>
        </w:rPr>
        <w:lastRenderedPageBreak/>
        <w:drawing>
          <wp:inline distT="0" distB="0" distL="0" distR="0">
            <wp:extent cx="5731510" cy="2615565"/>
            <wp:effectExtent l="0" t="0" r="2540" b="0"/>
            <wp:docPr id="13635067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615565"/>
                    </a:xfrm>
                    <a:prstGeom prst="rect">
                      <a:avLst/>
                    </a:prstGeom>
                    <a:noFill/>
                    <a:ln>
                      <a:noFill/>
                    </a:ln>
                  </pic:spPr>
                </pic:pic>
              </a:graphicData>
            </a:graphic>
          </wp:inline>
        </w:drawing>
      </w:r>
    </w:p>
    <w:p w:rsidR="00700773" w:rsidRDefault="00700773" w:rsidP="00700773">
      <w:pPr>
        <w:jc w:val="both"/>
        <w:rPr>
          <w:b/>
          <w:sz w:val="28"/>
          <w:szCs w:val="28"/>
        </w:rPr>
      </w:pPr>
    </w:p>
    <w:p w:rsidR="00700773" w:rsidRDefault="00700773" w:rsidP="00700773">
      <w:pPr>
        <w:jc w:val="both"/>
        <w:rPr>
          <w:rFonts w:eastAsia="Calibri"/>
          <w:b/>
          <w:bCs/>
          <w:sz w:val="28"/>
          <w:szCs w:val="28"/>
        </w:rPr>
      </w:pPr>
      <w:r>
        <w:rPr>
          <w:rFonts w:eastAsia="Calibri"/>
          <w:b/>
          <w:bCs/>
          <w:sz w:val="28"/>
          <w:szCs w:val="28"/>
        </w:rPr>
        <w:t xml:space="preserve">Financial needs and </w:t>
      </w:r>
      <w:proofErr w:type="gramStart"/>
      <w:r>
        <w:rPr>
          <w:rFonts w:eastAsia="Calibri"/>
          <w:b/>
          <w:bCs/>
          <w:sz w:val="28"/>
          <w:szCs w:val="28"/>
        </w:rPr>
        <w:t>Financial</w:t>
      </w:r>
      <w:proofErr w:type="gramEnd"/>
      <w:r>
        <w:rPr>
          <w:rFonts w:eastAsia="Calibri"/>
          <w:b/>
          <w:bCs/>
          <w:sz w:val="28"/>
          <w:szCs w:val="28"/>
        </w:rPr>
        <w:t xml:space="preserve"> services</w:t>
      </w:r>
    </w:p>
    <w:p w:rsidR="00700773" w:rsidRPr="006E3190" w:rsidRDefault="00700773" w:rsidP="00700773">
      <w:pPr>
        <w:jc w:val="both"/>
        <w:rPr>
          <w:bCs/>
          <w:sz w:val="28"/>
          <w:szCs w:val="28"/>
        </w:rPr>
      </w:pPr>
    </w:p>
    <w:p w:rsidR="00700773" w:rsidRDefault="00700773" w:rsidP="005B578A">
      <w:pPr>
        <w:jc w:val="both"/>
        <w:rPr>
          <w:rFonts w:eastAsia="Calibri"/>
          <w:sz w:val="28"/>
          <w:szCs w:val="28"/>
        </w:rPr>
      </w:pPr>
      <w:r>
        <w:rPr>
          <w:rFonts w:eastAsia="Calibri"/>
          <w:sz w:val="28"/>
          <w:szCs w:val="28"/>
        </w:rPr>
        <w:t>In developing economies and particularly in the rural areas, many activities that would be classified in the developed world as financial are not monetized: that is, money is not used to carry them out. Almost by definition, poor people have very little money. But circumstances often arise in their lives in which they need money or the things money can buy.</w:t>
      </w:r>
    </w:p>
    <w:p w:rsidR="00700773" w:rsidRDefault="00700773" w:rsidP="005B578A">
      <w:pPr>
        <w:jc w:val="both"/>
        <w:rPr>
          <w:bCs/>
          <w:sz w:val="28"/>
          <w:szCs w:val="28"/>
        </w:rPr>
      </w:pPr>
    </w:p>
    <w:p w:rsidR="00700773" w:rsidRDefault="00700773" w:rsidP="005B578A">
      <w:pPr>
        <w:jc w:val="both"/>
        <w:rPr>
          <w:rFonts w:eastAsia="Calibri"/>
          <w:sz w:val="28"/>
          <w:szCs w:val="28"/>
        </w:rPr>
      </w:pPr>
      <w:r>
        <w:rPr>
          <w:rFonts w:eastAsia="Calibri"/>
          <w:sz w:val="28"/>
          <w:szCs w:val="28"/>
        </w:rPr>
        <w:t xml:space="preserve">Poor people find creative and often collaborative ways to meet these needs, primarily through creating and exchanging different forms of non-cash value. Common substitutes for cash vary from country to country but typically include livestock, grains, </w:t>
      </w:r>
      <w:proofErr w:type="spellStart"/>
      <w:r>
        <w:rPr>
          <w:rFonts w:eastAsia="Calibri"/>
          <w:sz w:val="28"/>
          <w:szCs w:val="28"/>
        </w:rPr>
        <w:t>jewellery</w:t>
      </w:r>
      <w:proofErr w:type="spellEnd"/>
      <w:r>
        <w:rPr>
          <w:rFonts w:eastAsia="Calibri"/>
          <w:sz w:val="28"/>
          <w:szCs w:val="28"/>
        </w:rPr>
        <w:t xml:space="preserve"> and precious metals. </w:t>
      </w:r>
    </w:p>
    <w:p w:rsidR="00700773" w:rsidRDefault="00700773" w:rsidP="00700773">
      <w:pPr>
        <w:jc w:val="both"/>
        <w:rPr>
          <w:bCs/>
          <w:sz w:val="28"/>
          <w:szCs w:val="28"/>
        </w:rPr>
      </w:pPr>
    </w:p>
    <w:p w:rsidR="00700773" w:rsidRDefault="00700773" w:rsidP="00700773">
      <w:pPr>
        <w:rPr>
          <w:rFonts w:eastAsia="Calibri"/>
          <w:b/>
          <w:bCs/>
          <w:sz w:val="28"/>
          <w:szCs w:val="28"/>
        </w:rPr>
      </w:pPr>
      <w:r>
        <w:rPr>
          <w:rFonts w:eastAsia="Calibri"/>
          <w:b/>
          <w:bCs/>
          <w:sz w:val="28"/>
          <w:szCs w:val="28"/>
        </w:rPr>
        <w:t xml:space="preserve">Role of Microfinance: </w:t>
      </w:r>
    </w:p>
    <w:p w:rsidR="00700773" w:rsidRDefault="00700773" w:rsidP="00700773">
      <w:pPr>
        <w:jc w:val="both"/>
        <w:rPr>
          <w:bCs/>
          <w:sz w:val="28"/>
          <w:szCs w:val="28"/>
        </w:rPr>
      </w:pPr>
    </w:p>
    <w:p w:rsidR="00700773" w:rsidRDefault="00700773" w:rsidP="005B578A">
      <w:pPr>
        <w:jc w:val="both"/>
        <w:rPr>
          <w:rFonts w:eastAsia="Calibri"/>
          <w:sz w:val="28"/>
          <w:szCs w:val="28"/>
        </w:rPr>
      </w:pPr>
      <w:r>
        <w:rPr>
          <w:rFonts w:eastAsia="Calibri"/>
          <w:sz w:val="28"/>
          <w:szCs w:val="28"/>
        </w:rPr>
        <w:t xml:space="preserve">The micro credit of microfinance </w:t>
      </w:r>
      <w:proofErr w:type="spellStart"/>
      <w:r>
        <w:rPr>
          <w:rFonts w:eastAsia="Calibri"/>
          <w:sz w:val="28"/>
          <w:szCs w:val="28"/>
        </w:rPr>
        <w:t>progamme</w:t>
      </w:r>
      <w:proofErr w:type="spellEnd"/>
      <w:r>
        <w:rPr>
          <w:rFonts w:eastAsia="Calibri"/>
          <w:sz w:val="28"/>
          <w:szCs w:val="28"/>
        </w:rPr>
        <w:t xml:space="preserve"> was first initiated in the year 1976 in Bangladesh with promise of providing credit to the poor without collateral , alleviating poverty and unleashing human creativity and endeavor of the poor people. Microfinance impact studies have demonstrated that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Microfinance helps poor households meet basic needs and protects them against risk</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w:t>
      </w:r>
      <w:proofErr w:type="gramStart"/>
      <w:r>
        <w:rPr>
          <w:rFonts w:eastAsia="Calibri"/>
          <w:sz w:val="28"/>
          <w:szCs w:val="28"/>
        </w:rPr>
        <w:t>By</w:t>
      </w:r>
      <w:proofErr w:type="gramEnd"/>
      <w:r>
        <w:rPr>
          <w:rFonts w:eastAsia="Calibri"/>
          <w:sz w:val="28"/>
          <w:szCs w:val="28"/>
        </w:rPr>
        <w:t xml:space="preserve"> supporting women’s economic participation, microfinance empowers women, thereby promoting gender-equity and improving household well being.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w:t>
      </w:r>
      <w:proofErr w:type="gramStart"/>
      <w:r>
        <w:rPr>
          <w:rFonts w:eastAsia="Calibri"/>
          <w:sz w:val="28"/>
          <w:szCs w:val="28"/>
        </w:rPr>
        <w:t>The</w:t>
      </w:r>
      <w:proofErr w:type="gramEnd"/>
      <w:r>
        <w:rPr>
          <w:rFonts w:eastAsia="Calibri"/>
          <w:sz w:val="28"/>
          <w:szCs w:val="28"/>
        </w:rPr>
        <w:t xml:space="preserve"> level of impact relates to the length of time clients have had access to financial services.</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700773">
      <w:pPr>
        <w:rPr>
          <w:rFonts w:eastAsia="Calibri"/>
          <w:sz w:val="28"/>
          <w:szCs w:val="28"/>
        </w:rPr>
      </w:pPr>
    </w:p>
    <w:p w:rsidR="00700773" w:rsidRDefault="00700773" w:rsidP="00700773">
      <w:pPr>
        <w:rPr>
          <w:rFonts w:eastAsia="Calibri"/>
          <w:sz w:val="28"/>
          <w:szCs w:val="28"/>
        </w:rPr>
      </w:pPr>
    </w:p>
    <w:p w:rsidR="00700773" w:rsidRDefault="00700773" w:rsidP="00700773">
      <w:pPr>
        <w:rPr>
          <w:rFonts w:eastAsia="Calibri"/>
          <w:sz w:val="28"/>
          <w:szCs w:val="28"/>
        </w:rPr>
      </w:pPr>
    </w:p>
    <w:p w:rsidR="00700773" w:rsidRDefault="00700773" w:rsidP="00700773">
      <w:pPr>
        <w:rPr>
          <w:rFonts w:eastAsia="Calibri"/>
          <w:sz w:val="28"/>
          <w:szCs w:val="28"/>
        </w:rPr>
      </w:pPr>
    </w:p>
    <w:p w:rsidR="00700773" w:rsidRPr="00700773" w:rsidRDefault="00700773" w:rsidP="00700773">
      <w:pPr>
        <w:rPr>
          <w:rFonts w:eastAsia="Calibri"/>
          <w:sz w:val="28"/>
          <w:szCs w:val="28"/>
        </w:rPr>
      </w:pPr>
    </w:p>
    <w:p w:rsidR="00700773" w:rsidRDefault="00700773" w:rsidP="00700773">
      <w:pPr>
        <w:rPr>
          <w:sz w:val="11"/>
        </w:rPr>
        <w:sectPr w:rsidR="00700773" w:rsidSect="00F22DD3">
          <w:pgSz w:w="11920" w:h="16850"/>
          <w:pgMar w:top="560" w:right="480" w:bottom="280" w:left="500" w:header="720" w:footer="720" w:gutter="0"/>
          <w:cols w:space="720"/>
        </w:sectPr>
      </w:pPr>
    </w:p>
    <w:p w:rsidR="00700773" w:rsidRDefault="00700773" w:rsidP="00700773">
      <w:pPr>
        <w:pStyle w:val="Heading1"/>
        <w:spacing w:before="77"/>
        <w:jc w:val="both"/>
      </w:pPr>
      <w:r>
        <w:lastRenderedPageBreak/>
        <w:t>AIMOFTHESTUDY</w:t>
      </w:r>
    </w:p>
    <w:p w:rsidR="00700773" w:rsidRDefault="00700773" w:rsidP="00700773">
      <w:pPr>
        <w:pStyle w:val="Heading1"/>
        <w:spacing w:before="77"/>
        <w:jc w:val="both"/>
      </w:pPr>
    </w:p>
    <w:p w:rsidR="00700773" w:rsidRPr="00903891" w:rsidRDefault="00700773" w:rsidP="005B578A">
      <w:pPr>
        <w:spacing w:line="276" w:lineRule="auto"/>
        <w:jc w:val="both"/>
        <w:rPr>
          <w:sz w:val="28"/>
          <w:szCs w:val="28"/>
        </w:rPr>
      </w:pPr>
      <w:r w:rsidRPr="00903891">
        <w:rPr>
          <w:sz w:val="28"/>
          <w:szCs w:val="28"/>
        </w:rPr>
        <w:t xml:space="preserve">The aim of a study on </w:t>
      </w:r>
      <w:r w:rsidRPr="00700773">
        <w:rPr>
          <w:b/>
          <w:bCs/>
          <w:sz w:val="28"/>
          <w:szCs w:val="28"/>
        </w:rPr>
        <w:t>"</w:t>
      </w:r>
      <w:r w:rsidRPr="00700773">
        <w:rPr>
          <w:b/>
          <w:sz w:val="28"/>
          <w:szCs w:val="28"/>
          <w:lang w:bidi="hi-IN"/>
        </w:rPr>
        <w:t>Financial Inclusion through Micro Finance in India</w:t>
      </w:r>
      <w:r w:rsidRPr="00700773">
        <w:rPr>
          <w:b/>
          <w:bCs/>
          <w:sz w:val="28"/>
          <w:szCs w:val="28"/>
        </w:rPr>
        <w:t>"</w:t>
      </w:r>
      <w:r w:rsidRPr="00903891">
        <w:rPr>
          <w:sz w:val="28"/>
          <w:szCs w:val="28"/>
        </w:rPr>
        <w:t xml:space="preserve"> would likely be multifaceted:</w:t>
      </w:r>
    </w:p>
    <w:p w:rsidR="00700773" w:rsidRPr="00903891" w:rsidRDefault="00700773" w:rsidP="00700773">
      <w:pPr>
        <w:spacing w:line="276" w:lineRule="auto"/>
        <w:jc w:val="both"/>
        <w:rPr>
          <w:sz w:val="28"/>
          <w:szCs w:val="28"/>
        </w:rPr>
      </w:pPr>
    </w:p>
    <w:p w:rsidR="00700773" w:rsidRPr="005B578A" w:rsidRDefault="00700773" w:rsidP="005B578A">
      <w:pPr>
        <w:widowControl/>
        <w:autoSpaceDE/>
        <w:autoSpaceDN/>
        <w:rPr>
          <w:color w:val="000000" w:themeColor="text1"/>
          <w:sz w:val="28"/>
          <w:szCs w:val="28"/>
          <w:lang w:val="en-IN" w:eastAsia="en-IN"/>
        </w:rPr>
      </w:pPr>
      <w:r w:rsidRPr="00700773">
        <w:rPr>
          <w:color w:val="000000" w:themeColor="text1"/>
          <w:sz w:val="28"/>
          <w:szCs w:val="28"/>
          <w:lang w:val="en-IN" w:eastAsia="en-IN"/>
        </w:rPr>
        <w:t>The aim of studying financial inclusion through microfinance in India is to comprehensively understand the role and impact of microfinance institutions (MFIs) in promoting financial access, stability, and empowerment among marginalized and underserved populations. Specifically, the study aims to</w:t>
      </w:r>
      <w:proofErr w:type="gramStart"/>
      <w:r w:rsidRPr="00700773">
        <w:rPr>
          <w:color w:val="000000" w:themeColor="text1"/>
          <w:sz w:val="28"/>
          <w:szCs w:val="28"/>
          <w:lang w:val="en-IN" w:eastAsia="en-IN"/>
        </w:rPr>
        <w:t>:</w:t>
      </w:r>
      <w:proofErr w:type="gramEnd"/>
      <w:r w:rsidRPr="00700773">
        <w:rPr>
          <w:color w:val="000000" w:themeColor="text1"/>
          <w:sz w:val="28"/>
          <w:szCs w:val="28"/>
          <w:lang w:val="en-IN" w:eastAsia="en-IN"/>
        </w:rPr>
        <w:br/>
      </w:r>
      <w:r w:rsidRPr="00700773">
        <w:rPr>
          <w:color w:val="000000" w:themeColor="text1"/>
          <w:sz w:val="28"/>
          <w:szCs w:val="28"/>
          <w:lang w:val="en-IN" w:eastAsia="en-IN"/>
        </w:rPr>
        <w:br/>
      </w:r>
      <w:r w:rsidRPr="005B578A">
        <w:rPr>
          <w:color w:val="000000" w:themeColor="text1"/>
          <w:sz w:val="28"/>
          <w:szCs w:val="28"/>
          <w:lang w:val="en-IN" w:eastAsia="en-IN"/>
        </w:rPr>
        <w:t xml:space="preserve">1. </w:t>
      </w:r>
      <w:r w:rsidRPr="00700773">
        <w:rPr>
          <w:color w:val="000000" w:themeColor="text1"/>
          <w:sz w:val="28"/>
          <w:szCs w:val="28"/>
          <w:lang w:val="en-IN" w:eastAsia="en-IN"/>
        </w:rPr>
        <w:t>Assess the extent of financial inclusion achieved through microfinance interventions in India, including the reach and penetration of microfinance services across different socio-economic segments and geographical regions.</w:t>
      </w:r>
      <w:r w:rsidRPr="00700773">
        <w:rPr>
          <w:color w:val="000000" w:themeColor="text1"/>
          <w:sz w:val="28"/>
          <w:szCs w:val="28"/>
          <w:lang w:val="en-IN" w:eastAsia="en-IN"/>
        </w:rPr>
        <w:br/>
      </w:r>
    </w:p>
    <w:p w:rsidR="00700773" w:rsidRPr="005B578A" w:rsidRDefault="00700773" w:rsidP="005B578A">
      <w:pPr>
        <w:widowControl/>
        <w:autoSpaceDE/>
        <w:autoSpaceDN/>
        <w:jc w:val="both"/>
        <w:rPr>
          <w:color w:val="000000" w:themeColor="text1"/>
          <w:sz w:val="28"/>
          <w:szCs w:val="28"/>
          <w:lang w:val="en-IN" w:eastAsia="en-IN"/>
        </w:rPr>
      </w:pPr>
      <w:r w:rsidRPr="005B578A">
        <w:rPr>
          <w:color w:val="000000" w:themeColor="text1"/>
          <w:sz w:val="28"/>
          <w:szCs w:val="28"/>
          <w:lang w:val="en-IN" w:eastAsia="en-IN"/>
        </w:rPr>
        <w:t xml:space="preserve">2. </w:t>
      </w:r>
      <w:r w:rsidRPr="00700773">
        <w:rPr>
          <w:color w:val="000000" w:themeColor="text1"/>
          <w:sz w:val="28"/>
          <w:szCs w:val="28"/>
          <w:lang w:val="en-IN" w:eastAsia="en-IN"/>
        </w:rPr>
        <w:t xml:space="preserve">Examine the effectiveness of microfinance programs in improving access to financial services such as savings, credit, insurance, and remittances among low-income </w:t>
      </w:r>
      <w:proofErr w:type="gramStart"/>
      <w:r w:rsidRPr="00700773">
        <w:rPr>
          <w:color w:val="000000" w:themeColor="text1"/>
          <w:sz w:val="28"/>
          <w:szCs w:val="28"/>
          <w:lang w:val="en-IN" w:eastAsia="en-IN"/>
        </w:rPr>
        <w:t>individuals</w:t>
      </w:r>
      <w:proofErr w:type="gramEnd"/>
      <w:r w:rsidRPr="00700773">
        <w:rPr>
          <w:color w:val="000000" w:themeColor="text1"/>
          <w:sz w:val="28"/>
          <w:szCs w:val="28"/>
          <w:lang w:val="en-IN" w:eastAsia="en-IN"/>
        </w:rPr>
        <w:t xml:space="preserve"> </w:t>
      </w:r>
      <w:proofErr w:type="spellStart"/>
      <w:r w:rsidRPr="00700773">
        <w:rPr>
          <w:color w:val="000000" w:themeColor="text1"/>
          <w:sz w:val="28"/>
          <w:szCs w:val="28"/>
          <w:lang w:val="en-IN" w:eastAsia="en-IN"/>
        </w:rPr>
        <w:t>andhouseholds</w:t>
      </w:r>
      <w:proofErr w:type="spellEnd"/>
      <w:r w:rsidRPr="00700773">
        <w:rPr>
          <w:color w:val="000000" w:themeColor="text1"/>
          <w:sz w:val="28"/>
          <w:szCs w:val="28"/>
          <w:lang w:val="en-IN" w:eastAsia="en-IN"/>
        </w:rPr>
        <w:t>.</w:t>
      </w:r>
      <w:r w:rsidRPr="00700773">
        <w:rPr>
          <w:color w:val="000000" w:themeColor="text1"/>
          <w:sz w:val="28"/>
          <w:szCs w:val="28"/>
          <w:lang w:val="en-IN" w:eastAsia="en-IN"/>
        </w:rPr>
        <w:br/>
      </w:r>
    </w:p>
    <w:p w:rsidR="00700773" w:rsidRPr="005B578A" w:rsidRDefault="00700773" w:rsidP="00700773">
      <w:pPr>
        <w:widowControl/>
        <w:autoSpaceDE/>
        <w:autoSpaceDN/>
        <w:rPr>
          <w:color w:val="000000" w:themeColor="text1"/>
          <w:sz w:val="28"/>
          <w:szCs w:val="28"/>
          <w:lang w:val="en-IN" w:eastAsia="en-IN"/>
        </w:rPr>
      </w:pPr>
      <w:r w:rsidRPr="005B578A">
        <w:rPr>
          <w:color w:val="000000" w:themeColor="text1"/>
          <w:sz w:val="28"/>
          <w:szCs w:val="28"/>
          <w:lang w:val="en-IN" w:eastAsia="en-IN"/>
        </w:rPr>
        <w:t xml:space="preserve">3. </w:t>
      </w:r>
      <w:r w:rsidRPr="00700773">
        <w:rPr>
          <w:color w:val="000000" w:themeColor="text1"/>
          <w:sz w:val="28"/>
          <w:szCs w:val="28"/>
          <w:lang w:val="en-IN" w:eastAsia="en-IN"/>
        </w:rPr>
        <w:t>Evaluate the socio-economic impact of microfinance on the livelihoods, income levels, and economic resilience of microfinance clients, particularly women, small-scale entrepreneurs, and rural communities.</w:t>
      </w:r>
      <w:r w:rsidRPr="00700773">
        <w:rPr>
          <w:color w:val="000000" w:themeColor="text1"/>
          <w:sz w:val="28"/>
          <w:szCs w:val="28"/>
          <w:lang w:val="en-IN" w:eastAsia="en-IN"/>
        </w:rPr>
        <w:br/>
      </w:r>
    </w:p>
    <w:p w:rsidR="00700773" w:rsidRPr="005B578A" w:rsidRDefault="00700773" w:rsidP="005B578A">
      <w:pPr>
        <w:widowControl/>
        <w:autoSpaceDE/>
        <w:autoSpaceDN/>
        <w:jc w:val="both"/>
        <w:rPr>
          <w:color w:val="000000" w:themeColor="text1"/>
          <w:sz w:val="28"/>
          <w:szCs w:val="28"/>
          <w:lang w:val="en-IN" w:eastAsia="en-IN"/>
        </w:rPr>
      </w:pPr>
      <w:r w:rsidRPr="005B578A">
        <w:rPr>
          <w:color w:val="000000" w:themeColor="text1"/>
          <w:sz w:val="28"/>
          <w:szCs w:val="28"/>
          <w:lang w:val="en-IN" w:eastAsia="en-IN"/>
        </w:rPr>
        <w:t xml:space="preserve">4. </w:t>
      </w:r>
      <w:r w:rsidRPr="00700773">
        <w:rPr>
          <w:color w:val="000000" w:themeColor="text1"/>
          <w:sz w:val="28"/>
          <w:szCs w:val="28"/>
          <w:lang w:val="en-IN" w:eastAsia="en-IN"/>
        </w:rPr>
        <w:t>Identify the barriers and challenges faced by microfinance clients in accessing and utilizing financial services, including issues related to affordability, awareness, suitability, and cultural sensitivity.</w:t>
      </w:r>
      <w:r w:rsidRPr="00700773">
        <w:rPr>
          <w:color w:val="000000" w:themeColor="text1"/>
          <w:sz w:val="28"/>
          <w:szCs w:val="28"/>
          <w:lang w:val="en-IN" w:eastAsia="en-IN"/>
        </w:rPr>
        <w:br/>
      </w:r>
    </w:p>
    <w:p w:rsidR="00700773" w:rsidRPr="005B578A" w:rsidRDefault="00700773" w:rsidP="00700773">
      <w:pPr>
        <w:widowControl/>
        <w:autoSpaceDE/>
        <w:autoSpaceDN/>
        <w:rPr>
          <w:color w:val="000000" w:themeColor="text1"/>
          <w:sz w:val="28"/>
          <w:szCs w:val="28"/>
          <w:lang w:val="en-IN" w:eastAsia="en-IN"/>
        </w:rPr>
      </w:pPr>
      <w:r w:rsidRPr="005B578A">
        <w:rPr>
          <w:color w:val="000000" w:themeColor="text1"/>
          <w:sz w:val="28"/>
          <w:szCs w:val="28"/>
          <w:lang w:val="en-IN" w:eastAsia="en-IN"/>
        </w:rPr>
        <w:t xml:space="preserve">5. </w:t>
      </w:r>
      <w:r w:rsidRPr="00700773">
        <w:rPr>
          <w:color w:val="000000" w:themeColor="text1"/>
          <w:sz w:val="28"/>
          <w:szCs w:val="28"/>
          <w:lang w:val="en-IN" w:eastAsia="en-IN"/>
        </w:rPr>
        <w:t>Explore the role of microfinance institutions in promoting financial literacy, entrepreneurship development, and social empowerment among their clients, and assess the sustainability and scalability of these efforts.</w:t>
      </w:r>
      <w:r w:rsidRPr="00700773">
        <w:rPr>
          <w:color w:val="000000" w:themeColor="text1"/>
          <w:sz w:val="28"/>
          <w:szCs w:val="28"/>
          <w:lang w:val="en-IN" w:eastAsia="en-IN"/>
        </w:rPr>
        <w:br/>
      </w:r>
    </w:p>
    <w:p w:rsidR="00700773" w:rsidRDefault="00700773" w:rsidP="00700773">
      <w:pPr>
        <w:widowControl/>
        <w:autoSpaceDE/>
        <w:autoSpaceDN/>
        <w:rPr>
          <w:sz w:val="24"/>
          <w:szCs w:val="24"/>
          <w:lang w:val="en-IN" w:eastAsia="en-IN"/>
        </w:rPr>
      </w:pPr>
      <w:r w:rsidRPr="005B578A">
        <w:rPr>
          <w:color w:val="000000" w:themeColor="text1"/>
          <w:sz w:val="28"/>
          <w:szCs w:val="28"/>
          <w:lang w:val="en-IN" w:eastAsia="en-IN"/>
        </w:rPr>
        <w:t xml:space="preserve">6. </w:t>
      </w:r>
      <w:r w:rsidRPr="00700773">
        <w:rPr>
          <w:color w:val="000000" w:themeColor="text1"/>
          <w:sz w:val="28"/>
          <w:szCs w:val="28"/>
          <w:lang w:val="en-IN" w:eastAsia="en-IN"/>
        </w:rPr>
        <w:t>Investigate the perceptions, attitudes, and satisfaction levels of microfinance clients towards microfinance services, as well as their trust in microfinance institutions and their willingness to engage with formal financial systems.</w:t>
      </w:r>
      <w:r w:rsidRPr="00700773">
        <w:rPr>
          <w:color w:val="000000" w:themeColor="text1"/>
          <w:sz w:val="28"/>
          <w:szCs w:val="28"/>
          <w:lang w:val="en-IN" w:eastAsia="en-IN"/>
        </w:rPr>
        <w:br/>
      </w:r>
    </w:p>
    <w:p w:rsidR="00700773" w:rsidRPr="00700773" w:rsidRDefault="00700773" w:rsidP="005B578A">
      <w:pPr>
        <w:widowControl/>
        <w:autoSpaceDE/>
        <w:autoSpaceDN/>
        <w:jc w:val="both"/>
        <w:rPr>
          <w:color w:val="000000" w:themeColor="text1"/>
          <w:sz w:val="28"/>
          <w:szCs w:val="28"/>
          <w:lang w:val="en-IN" w:eastAsia="en-IN"/>
        </w:rPr>
      </w:pPr>
      <w:r w:rsidRPr="005B578A">
        <w:rPr>
          <w:color w:val="000000" w:themeColor="text1"/>
          <w:sz w:val="28"/>
          <w:szCs w:val="28"/>
          <w:lang w:val="en-IN" w:eastAsia="en-IN"/>
        </w:rPr>
        <w:t xml:space="preserve">7. </w:t>
      </w:r>
      <w:r w:rsidRPr="00700773">
        <w:rPr>
          <w:color w:val="000000" w:themeColor="text1"/>
          <w:sz w:val="28"/>
          <w:szCs w:val="28"/>
          <w:lang w:val="en-IN" w:eastAsia="en-IN"/>
        </w:rPr>
        <w:t>Propose policy recommendations and practical strategies to enhance the effectiveness and inclusiveness of microfinance initiatives in India, address gaps and constraints in the current microfinance ecosystem, and maximize the socio-economic benefits for vulnerable and marginalized populations.</w:t>
      </w:r>
    </w:p>
    <w:p w:rsidR="00700773" w:rsidRPr="00700773" w:rsidRDefault="0059022E" w:rsidP="005B578A">
      <w:pPr>
        <w:widowControl/>
        <w:autoSpaceDE/>
        <w:autoSpaceDN/>
        <w:jc w:val="both"/>
        <w:rPr>
          <w:color w:val="000000" w:themeColor="text1"/>
          <w:sz w:val="28"/>
          <w:szCs w:val="28"/>
          <w:lang w:val="en-IN" w:eastAsia="en-IN"/>
        </w:rPr>
      </w:pPr>
      <w:r w:rsidRPr="0059022E">
        <w:rPr>
          <w:noProof/>
          <w:color w:val="000000" w:themeColor="text1"/>
          <w:sz w:val="28"/>
          <w:szCs w:val="28"/>
          <w:lang w:val="en-IN" w:eastAsia="en-IN"/>
        </w:rPr>
      </w:r>
      <w:r>
        <w:rPr>
          <w:noProof/>
          <w:color w:val="000000" w:themeColor="text1"/>
          <w:sz w:val="28"/>
          <w:szCs w:val="28"/>
          <w:lang w:val="en-IN" w:eastAsia="en-IN"/>
        </w:rPr>
        <w:pict>
          <v:rect id="Rectangle 1" o:spid="_x0000_s1026" alt="Red Heart"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700773" w:rsidRDefault="00700773" w:rsidP="00700773">
      <w:pPr>
        <w:pStyle w:val="Heading1"/>
        <w:spacing w:before="75"/>
        <w:ind w:left="0"/>
        <w:jc w:val="both"/>
      </w:pPr>
      <w:r>
        <w:t>RESEARCHOBJECTIVES</w:t>
      </w:r>
    </w:p>
    <w:p w:rsidR="00700773" w:rsidRDefault="00700773" w:rsidP="00700773">
      <w:pPr>
        <w:pStyle w:val="BodyText"/>
        <w:spacing w:before="9"/>
        <w:rPr>
          <w:b/>
          <w:sz w:val="24"/>
        </w:rPr>
      </w:pPr>
    </w:p>
    <w:p w:rsidR="00700773" w:rsidRPr="00EE3B9C" w:rsidRDefault="00700773" w:rsidP="005B578A">
      <w:pPr>
        <w:jc w:val="both"/>
        <w:rPr>
          <w:bCs/>
          <w:sz w:val="28"/>
          <w:szCs w:val="28"/>
        </w:rPr>
      </w:pPr>
      <w:r w:rsidRPr="00EE3B9C">
        <w:rPr>
          <w:bCs/>
          <w:sz w:val="28"/>
          <w:szCs w:val="28"/>
        </w:rPr>
        <w:t xml:space="preserve">The primary objective of </w:t>
      </w:r>
      <w:r w:rsidRPr="00960725">
        <w:rPr>
          <w:b/>
          <w:bCs/>
          <w:sz w:val="28"/>
          <w:szCs w:val="28"/>
        </w:rPr>
        <w:t>"</w:t>
      </w:r>
      <w:r w:rsidR="00B57095" w:rsidRPr="00700773">
        <w:rPr>
          <w:b/>
          <w:sz w:val="28"/>
          <w:szCs w:val="28"/>
          <w:lang w:bidi="hi-IN"/>
        </w:rPr>
        <w:t>Financial Inclusion through Micro Finance in India</w:t>
      </w:r>
      <w:r w:rsidRPr="00960725">
        <w:rPr>
          <w:b/>
          <w:bCs/>
          <w:sz w:val="28"/>
          <w:szCs w:val="28"/>
        </w:rPr>
        <w:t>"</w:t>
      </w:r>
      <w:r w:rsidRPr="00EE3B9C">
        <w:rPr>
          <w:bCs/>
          <w:sz w:val="28"/>
          <w:szCs w:val="28"/>
        </w:rPr>
        <w:t xml:space="preserve"> is to conduct an in-depth investigation into </w:t>
      </w:r>
      <w:r w:rsidR="00B57095">
        <w:rPr>
          <w:bCs/>
          <w:sz w:val="28"/>
          <w:szCs w:val="28"/>
        </w:rPr>
        <w:t>micro finance in India</w:t>
      </w:r>
      <w:r w:rsidRPr="00EE3B9C">
        <w:rPr>
          <w:bCs/>
          <w:sz w:val="28"/>
          <w:szCs w:val="28"/>
        </w:rPr>
        <w:t xml:space="preserve"> with a focus on understanding how banks navigate uncertainty and mitigate risks to maintain financial stability, regulatory compliance, and operational resilience. The research aims to achieve the following specific objectives:</w:t>
      </w:r>
    </w:p>
    <w:p w:rsidR="00700773" w:rsidRPr="00EE3B9C" w:rsidRDefault="00700773" w:rsidP="005B578A">
      <w:pPr>
        <w:jc w:val="both"/>
        <w:rPr>
          <w:bCs/>
          <w:sz w:val="28"/>
          <w:szCs w:val="28"/>
        </w:rPr>
      </w:pPr>
    </w:p>
    <w:p w:rsidR="00700773" w:rsidRDefault="00700773" w:rsidP="005B578A">
      <w:pPr>
        <w:jc w:val="both"/>
        <w:rPr>
          <w:rFonts w:eastAsia="Calibri"/>
          <w:sz w:val="28"/>
          <w:szCs w:val="28"/>
        </w:rPr>
      </w:pPr>
      <w:r>
        <w:rPr>
          <w:rFonts w:eastAsia="Calibri"/>
          <w:sz w:val="28"/>
          <w:szCs w:val="28"/>
        </w:rPr>
        <w:t xml:space="preserve">Overall, one could say that the main idea behind microfinance is poverty alleviation. The main activity is to provide financial services to the poor who have little or no access to commercial </w:t>
      </w:r>
      <w:r>
        <w:rPr>
          <w:rFonts w:eastAsia="Calibri"/>
          <w:sz w:val="28"/>
          <w:szCs w:val="28"/>
        </w:rPr>
        <w:lastRenderedPageBreak/>
        <w:t xml:space="preserve">bank services. Poverty is one of the persistent problems prevalent in the developing and underdeveloped countries of the world. According to the World </w:t>
      </w:r>
      <w:proofErr w:type="gramStart"/>
      <w:r>
        <w:rPr>
          <w:rFonts w:eastAsia="Calibri"/>
          <w:sz w:val="28"/>
          <w:szCs w:val="28"/>
        </w:rPr>
        <w:t>bank</w:t>
      </w:r>
      <w:proofErr w:type="gramEnd"/>
      <w:r>
        <w:rPr>
          <w:rFonts w:eastAsia="Calibri"/>
          <w:sz w:val="28"/>
          <w:szCs w:val="28"/>
        </w:rPr>
        <w:t xml:space="preserve"> report about 1.4 billion population in developing countries is living on less than us1.25$ a day in 2005.this clearly highlights that poverty is widespread across developing world. Micro Financing has been initiated in all the countries having poverty- stricken people. </w:t>
      </w:r>
      <w:proofErr w:type="gramStart"/>
      <w:r>
        <w:rPr>
          <w:rFonts w:eastAsia="Calibri"/>
          <w:sz w:val="28"/>
          <w:szCs w:val="28"/>
        </w:rPr>
        <w:t>recently</w:t>
      </w:r>
      <w:proofErr w:type="gramEnd"/>
      <w:r>
        <w:rPr>
          <w:rFonts w:eastAsia="Calibri"/>
          <w:sz w:val="28"/>
          <w:szCs w:val="28"/>
        </w:rPr>
        <w:t xml:space="preserve"> micro financing is emerging as one of the powerful instrument for poverty alleviation in the low income countries of the world.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Essence of Microfinance in India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Scope of Microfinance in India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Banks vs. MFI’s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Significance of Microfinance in rural India as well as urban India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Role of Microfinance Institutions to alleviate unemployment as well as poverty in India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w:t>
      </w:r>
      <w:proofErr w:type="gramStart"/>
      <w:r>
        <w:rPr>
          <w:rFonts w:eastAsia="Calibri"/>
          <w:sz w:val="28"/>
          <w:szCs w:val="28"/>
        </w:rPr>
        <w:t>To</w:t>
      </w:r>
      <w:proofErr w:type="gramEnd"/>
      <w:r>
        <w:rPr>
          <w:rFonts w:eastAsia="Calibri"/>
          <w:sz w:val="28"/>
          <w:szCs w:val="28"/>
        </w:rPr>
        <w:t xml:space="preserve"> know the impact of microfinance on the financial inclusion of India. </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w:t>
      </w:r>
      <w:proofErr w:type="gramStart"/>
      <w:r>
        <w:rPr>
          <w:rFonts w:eastAsia="Calibri"/>
          <w:sz w:val="28"/>
          <w:szCs w:val="28"/>
        </w:rPr>
        <w:t>To</w:t>
      </w:r>
      <w:proofErr w:type="gramEnd"/>
      <w:r>
        <w:rPr>
          <w:rFonts w:eastAsia="Calibri"/>
          <w:sz w:val="28"/>
          <w:szCs w:val="28"/>
        </w:rPr>
        <w:t xml:space="preserve"> examine the role of banking system in extending banking services for financial inclusion.</w:t>
      </w: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r>
        <w:rPr>
          <w:rFonts w:ascii="Symbol" w:hAnsi="Symbol"/>
          <w:sz w:val="28"/>
          <w:szCs w:val="28"/>
        </w:rPr>
        <w:t></w:t>
      </w:r>
      <w:r>
        <w:rPr>
          <w:rFonts w:eastAsia="Calibri"/>
          <w:sz w:val="28"/>
          <w:szCs w:val="28"/>
        </w:rPr>
        <w:t xml:space="preserve"> </w:t>
      </w:r>
      <w:proofErr w:type="gramStart"/>
      <w:r>
        <w:rPr>
          <w:rFonts w:eastAsia="Calibri"/>
          <w:sz w:val="28"/>
          <w:szCs w:val="28"/>
        </w:rPr>
        <w:t>To</w:t>
      </w:r>
      <w:proofErr w:type="gramEnd"/>
      <w:r>
        <w:rPr>
          <w:rFonts w:eastAsia="Calibri"/>
          <w:sz w:val="28"/>
          <w:szCs w:val="28"/>
        </w:rPr>
        <w:t xml:space="preserve"> enumerate the achievements and problems of SHG microfinance in including the excluded section of the society.</w:t>
      </w:r>
    </w:p>
    <w:p w:rsidR="00700773" w:rsidRDefault="00700773" w:rsidP="005B578A">
      <w:pPr>
        <w:pStyle w:val="ListParagrap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Default="00700773" w:rsidP="005B578A">
      <w:pPr>
        <w:jc w:val="both"/>
        <w:rPr>
          <w:rFonts w:eastAsia="Calibri"/>
          <w:sz w:val="28"/>
          <w:szCs w:val="28"/>
        </w:rPr>
      </w:pPr>
    </w:p>
    <w:p w:rsidR="00700773" w:rsidRPr="00B57095" w:rsidRDefault="00700773" w:rsidP="005B578A">
      <w:pPr>
        <w:jc w:val="both"/>
        <w:rPr>
          <w:rFonts w:eastAsia="Calibri"/>
          <w:sz w:val="28"/>
          <w:szCs w:val="28"/>
        </w:rPr>
        <w:sectPr w:rsidR="00700773" w:rsidRPr="00B57095" w:rsidSect="00F22DD3">
          <w:pgSz w:w="11920" w:h="16850"/>
          <w:pgMar w:top="560" w:right="480" w:bottom="280" w:left="500" w:header="720" w:footer="720" w:gutter="0"/>
          <w:cols w:space="720"/>
        </w:sectPr>
      </w:pPr>
    </w:p>
    <w:p w:rsidR="00700773" w:rsidRDefault="00700773" w:rsidP="00B57095">
      <w:pPr>
        <w:pStyle w:val="Heading1"/>
        <w:spacing w:before="77"/>
        <w:ind w:left="0"/>
      </w:pPr>
      <w:r>
        <w:lastRenderedPageBreak/>
        <w:t>SCOPEANDLIMITATIONS</w:t>
      </w:r>
    </w:p>
    <w:p w:rsidR="00700773" w:rsidRDefault="00700773" w:rsidP="00700773">
      <w:pPr>
        <w:pStyle w:val="BodyText"/>
        <w:rPr>
          <w:b/>
          <w:sz w:val="25"/>
        </w:rPr>
      </w:pPr>
    </w:p>
    <w:p w:rsidR="00B57095" w:rsidRPr="005B578A" w:rsidRDefault="00B57095" w:rsidP="005B578A">
      <w:pPr>
        <w:widowControl/>
        <w:autoSpaceDE/>
        <w:autoSpaceDN/>
        <w:rPr>
          <w:color w:val="000000" w:themeColor="text1"/>
          <w:sz w:val="28"/>
          <w:szCs w:val="28"/>
          <w:lang w:val="en-IN" w:eastAsia="en-IN"/>
        </w:rPr>
      </w:pPr>
      <w:r w:rsidRPr="00B57095">
        <w:rPr>
          <w:color w:val="000000" w:themeColor="text1"/>
          <w:sz w:val="28"/>
          <w:szCs w:val="28"/>
          <w:lang w:val="en-IN" w:eastAsia="en-IN"/>
        </w:rPr>
        <w:t>Every study has its limitations, and it's essential to acknowledge them to provide a clear understanding of the scope and potential biases. Here are some potential limitations of studying financial inclusion through microfinance in India:</w:t>
      </w:r>
      <w:r w:rsidRPr="00B57095">
        <w:rPr>
          <w:color w:val="000000" w:themeColor="text1"/>
          <w:sz w:val="28"/>
          <w:szCs w:val="28"/>
          <w:lang w:val="en-IN" w:eastAsia="en-IN"/>
        </w:rPr>
        <w:br/>
      </w:r>
      <w:r w:rsidRPr="00B57095">
        <w:rPr>
          <w:color w:val="000000" w:themeColor="text1"/>
          <w:sz w:val="28"/>
          <w:szCs w:val="28"/>
          <w:lang w:val="en-IN" w:eastAsia="en-IN"/>
        </w:rPr>
        <w:br/>
      </w:r>
      <w:r w:rsidRPr="005B578A">
        <w:rPr>
          <w:b/>
          <w:bCs/>
          <w:color w:val="000000" w:themeColor="text1"/>
          <w:sz w:val="28"/>
          <w:szCs w:val="28"/>
          <w:lang w:val="en-IN" w:eastAsia="en-IN"/>
        </w:rPr>
        <w:t xml:space="preserve">1. </w:t>
      </w:r>
      <w:r w:rsidRPr="00B57095">
        <w:rPr>
          <w:b/>
          <w:bCs/>
          <w:color w:val="000000" w:themeColor="text1"/>
          <w:sz w:val="28"/>
          <w:szCs w:val="28"/>
          <w:lang w:val="en-IN" w:eastAsia="en-IN"/>
        </w:rPr>
        <w:t xml:space="preserve">Sampling Bias: </w:t>
      </w:r>
      <w:r w:rsidRPr="00B57095">
        <w:rPr>
          <w:color w:val="000000" w:themeColor="text1"/>
          <w:sz w:val="28"/>
          <w:szCs w:val="28"/>
          <w:lang w:val="en-IN" w:eastAsia="en-IN"/>
        </w:rPr>
        <w:t>The study may be limited by the representativeness of the sample, as certain groups or regions may be overrepresented or underrepresented, leading to potential biases in the findings.</w:t>
      </w:r>
      <w:r w:rsidRPr="00B57095">
        <w:rPr>
          <w:color w:val="000000" w:themeColor="text1"/>
          <w:sz w:val="28"/>
          <w:szCs w:val="28"/>
          <w:lang w:val="en-IN" w:eastAsia="en-IN"/>
        </w:rPr>
        <w:br/>
      </w:r>
      <w:r w:rsidRPr="00B57095">
        <w:rPr>
          <w:color w:val="000000" w:themeColor="text1"/>
          <w:sz w:val="28"/>
          <w:szCs w:val="28"/>
          <w:lang w:val="en-IN" w:eastAsia="en-IN"/>
        </w:rPr>
        <w:br/>
      </w:r>
      <w:r w:rsidRPr="005B578A">
        <w:rPr>
          <w:b/>
          <w:bCs/>
          <w:color w:val="000000" w:themeColor="text1"/>
          <w:sz w:val="28"/>
          <w:szCs w:val="28"/>
          <w:lang w:val="en-IN" w:eastAsia="en-IN"/>
        </w:rPr>
        <w:t xml:space="preserve">2. </w:t>
      </w:r>
      <w:r w:rsidRPr="00B57095">
        <w:rPr>
          <w:b/>
          <w:bCs/>
          <w:color w:val="000000" w:themeColor="text1"/>
          <w:sz w:val="28"/>
          <w:szCs w:val="28"/>
          <w:lang w:val="en-IN" w:eastAsia="en-IN"/>
        </w:rPr>
        <w:t>Data Availability and Quality:</w:t>
      </w:r>
      <w:r w:rsidRPr="00B57095">
        <w:rPr>
          <w:color w:val="000000" w:themeColor="text1"/>
          <w:sz w:val="28"/>
          <w:szCs w:val="28"/>
          <w:lang w:val="en-IN" w:eastAsia="en-IN"/>
        </w:rPr>
        <w:t xml:space="preserve"> The availability and quality of data on microfinance activities and outcomes may vary across different regions and institutions, limiting the depth and reliability of the analysis.</w:t>
      </w:r>
      <w:r w:rsidRPr="00B57095">
        <w:rPr>
          <w:color w:val="000000" w:themeColor="text1"/>
          <w:sz w:val="28"/>
          <w:szCs w:val="28"/>
          <w:lang w:val="en-IN" w:eastAsia="en-IN"/>
        </w:rPr>
        <w:br/>
      </w:r>
      <w:r w:rsidRPr="00B57095">
        <w:rPr>
          <w:color w:val="000000" w:themeColor="text1"/>
          <w:sz w:val="28"/>
          <w:szCs w:val="28"/>
          <w:lang w:val="en-IN" w:eastAsia="en-IN"/>
        </w:rPr>
        <w:br/>
      </w:r>
      <w:r w:rsidRPr="005B578A">
        <w:rPr>
          <w:b/>
          <w:bCs/>
          <w:color w:val="000000" w:themeColor="text1"/>
          <w:sz w:val="28"/>
          <w:szCs w:val="28"/>
          <w:lang w:val="en-IN" w:eastAsia="en-IN"/>
        </w:rPr>
        <w:t xml:space="preserve">3. </w:t>
      </w:r>
      <w:r w:rsidRPr="00B57095">
        <w:rPr>
          <w:b/>
          <w:bCs/>
          <w:color w:val="000000" w:themeColor="text1"/>
          <w:sz w:val="28"/>
          <w:szCs w:val="28"/>
          <w:lang w:val="en-IN" w:eastAsia="en-IN"/>
        </w:rPr>
        <w:t xml:space="preserve">Measurement Challenges: </w:t>
      </w:r>
      <w:r w:rsidRPr="00B57095">
        <w:rPr>
          <w:color w:val="000000" w:themeColor="text1"/>
          <w:sz w:val="28"/>
          <w:szCs w:val="28"/>
          <w:lang w:val="en-IN" w:eastAsia="en-IN"/>
        </w:rPr>
        <w:t>Quantifying the impact of microfinance on complex socio-economic outcomes such as poverty reduction, income generation, and empowerment may be challenging due to the multiplicity of factors involved and the lack of standardized measurement tools.</w:t>
      </w:r>
      <w:r w:rsidRPr="00B57095">
        <w:rPr>
          <w:color w:val="000000" w:themeColor="text1"/>
          <w:sz w:val="28"/>
          <w:szCs w:val="28"/>
          <w:lang w:val="en-IN" w:eastAsia="en-IN"/>
        </w:rPr>
        <w:br/>
      </w:r>
    </w:p>
    <w:p w:rsidR="005B578A" w:rsidRDefault="00B57095" w:rsidP="005B578A">
      <w:pPr>
        <w:widowControl/>
        <w:autoSpaceDE/>
        <w:autoSpaceDN/>
        <w:jc w:val="both"/>
        <w:rPr>
          <w:color w:val="000000" w:themeColor="text1"/>
          <w:sz w:val="28"/>
          <w:szCs w:val="28"/>
          <w:lang w:val="en-IN" w:eastAsia="en-IN"/>
        </w:rPr>
      </w:pPr>
      <w:r w:rsidRPr="005B578A">
        <w:rPr>
          <w:b/>
          <w:bCs/>
          <w:color w:val="000000" w:themeColor="text1"/>
          <w:sz w:val="28"/>
          <w:szCs w:val="28"/>
          <w:lang w:val="en-IN" w:eastAsia="en-IN"/>
        </w:rPr>
        <w:t xml:space="preserve">4. </w:t>
      </w:r>
      <w:r w:rsidRPr="00B57095">
        <w:rPr>
          <w:b/>
          <w:bCs/>
          <w:color w:val="000000" w:themeColor="text1"/>
          <w:sz w:val="28"/>
          <w:szCs w:val="28"/>
          <w:lang w:val="en-IN" w:eastAsia="en-IN"/>
        </w:rPr>
        <w:t>Ethical Considerations:</w:t>
      </w:r>
      <w:r w:rsidRPr="00B57095">
        <w:rPr>
          <w:color w:val="000000" w:themeColor="text1"/>
          <w:sz w:val="28"/>
          <w:szCs w:val="28"/>
          <w:lang w:val="en-IN" w:eastAsia="en-IN"/>
        </w:rPr>
        <w:t xml:space="preserve"> Ethical considerations, such as ensuring informed consent, protecting participant confidentiality, and minimizing harm, may pose challenges in conducting research with vulnerable populations, particularly in sensitive topics related to finance and livelihoods.</w:t>
      </w:r>
      <w:r w:rsidRPr="00B57095">
        <w:rPr>
          <w:color w:val="000000" w:themeColor="text1"/>
          <w:sz w:val="28"/>
          <w:szCs w:val="28"/>
          <w:lang w:val="en-IN" w:eastAsia="en-IN"/>
        </w:rPr>
        <w:br/>
      </w:r>
    </w:p>
    <w:p w:rsidR="00700773" w:rsidRPr="005B578A" w:rsidRDefault="00B57095" w:rsidP="005B578A">
      <w:pPr>
        <w:widowControl/>
        <w:autoSpaceDE/>
        <w:autoSpaceDN/>
        <w:jc w:val="both"/>
        <w:rPr>
          <w:color w:val="000000" w:themeColor="text1"/>
          <w:sz w:val="28"/>
          <w:szCs w:val="28"/>
          <w:lang w:val="en-IN" w:eastAsia="en-IN"/>
        </w:rPr>
      </w:pPr>
      <w:r w:rsidRPr="005B578A">
        <w:rPr>
          <w:b/>
          <w:bCs/>
          <w:color w:val="000000" w:themeColor="text1"/>
          <w:sz w:val="28"/>
          <w:szCs w:val="28"/>
          <w:lang w:val="en-IN" w:eastAsia="en-IN"/>
        </w:rPr>
        <w:t xml:space="preserve">5. </w:t>
      </w:r>
      <w:r w:rsidRPr="00B57095">
        <w:rPr>
          <w:b/>
          <w:bCs/>
          <w:color w:val="000000" w:themeColor="text1"/>
          <w:sz w:val="28"/>
          <w:szCs w:val="28"/>
          <w:lang w:val="en-IN" w:eastAsia="en-IN"/>
        </w:rPr>
        <w:t>Resource Constraints:</w:t>
      </w:r>
      <w:r w:rsidRPr="00B57095">
        <w:rPr>
          <w:color w:val="000000" w:themeColor="text1"/>
          <w:sz w:val="28"/>
          <w:szCs w:val="28"/>
          <w:lang w:val="en-IN" w:eastAsia="en-IN"/>
        </w:rPr>
        <w:t xml:space="preserve"> Limitations in funding, time, and human resources may constrain the scope and depth of the study, impacting the ability to collect comprehensive data and conduct rigorous analysis.</w:t>
      </w:r>
    </w:p>
    <w:p w:rsidR="00B57095" w:rsidRPr="005B578A" w:rsidRDefault="00B57095" w:rsidP="005B578A">
      <w:pPr>
        <w:widowControl/>
        <w:autoSpaceDE/>
        <w:autoSpaceDN/>
        <w:jc w:val="both"/>
        <w:rPr>
          <w:color w:val="000000" w:themeColor="text1"/>
          <w:sz w:val="28"/>
          <w:szCs w:val="28"/>
          <w:lang w:val="en-IN" w:eastAsia="en-IN"/>
        </w:rPr>
      </w:pPr>
    </w:p>
    <w:p w:rsidR="00B57095" w:rsidRPr="005B578A" w:rsidRDefault="00B57095" w:rsidP="005B578A">
      <w:pPr>
        <w:widowControl/>
        <w:autoSpaceDE/>
        <w:autoSpaceDN/>
        <w:jc w:val="both"/>
        <w:rPr>
          <w:color w:val="000000" w:themeColor="text1"/>
          <w:sz w:val="28"/>
          <w:szCs w:val="28"/>
          <w:lang w:val="en-IN" w:eastAsia="en-IN"/>
        </w:rPr>
      </w:pPr>
    </w:p>
    <w:p w:rsidR="00700773" w:rsidRDefault="00700773" w:rsidP="00B57095">
      <w:pPr>
        <w:pStyle w:val="Heading1"/>
        <w:ind w:left="0"/>
        <w:jc w:val="both"/>
      </w:pPr>
      <w:r>
        <w:t>LITERATUREREVIEW</w:t>
      </w:r>
    </w:p>
    <w:p w:rsidR="00700773" w:rsidRDefault="00700773" w:rsidP="00700773">
      <w:pPr>
        <w:pStyle w:val="BodyText"/>
        <w:spacing w:before="9"/>
        <w:rPr>
          <w:b/>
          <w:sz w:val="24"/>
        </w:rPr>
      </w:pPr>
    </w:p>
    <w:p w:rsidR="00B57095" w:rsidRDefault="00B57095" w:rsidP="00B57095">
      <w:pPr>
        <w:rPr>
          <w:rFonts w:eastAsia="Calibri"/>
          <w:sz w:val="28"/>
          <w:szCs w:val="28"/>
        </w:rPr>
      </w:pPr>
      <w:proofErr w:type="spellStart"/>
      <w:r>
        <w:rPr>
          <w:rFonts w:eastAsia="Calibri"/>
          <w:sz w:val="28"/>
          <w:szCs w:val="28"/>
        </w:rPr>
        <w:t>Sivasankar</w:t>
      </w:r>
      <w:proofErr w:type="spellEnd"/>
      <w:r>
        <w:rPr>
          <w:rFonts w:eastAsia="Calibri"/>
          <w:sz w:val="28"/>
          <w:szCs w:val="28"/>
        </w:rPr>
        <w:t xml:space="preserve"> P.R, </w:t>
      </w:r>
      <w:proofErr w:type="spellStart"/>
      <w:r>
        <w:rPr>
          <w:rFonts w:eastAsia="Calibri"/>
          <w:sz w:val="28"/>
          <w:szCs w:val="28"/>
        </w:rPr>
        <w:t>Ekambaram</w:t>
      </w:r>
      <w:proofErr w:type="spellEnd"/>
      <w:r>
        <w:rPr>
          <w:rFonts w:eastAsia="Calibri"/>
          <w:sz w:val="28"/>
          <w:szCs w:val="28"/>
        </w:rPr>
        <w:t>. K (2015</w:t>
      </w:r>
      <w:proofErr w:type="gramStart"/>
      <w:r>
        <w:rPr>
          <w:rFonts w:eastAsia="Calibri"/>
          <w:sz w:val="28"/>
          <w:szCs w:val="28"/>
        </w:rPr>
        <w:t>),</w:t>
      </w:r>
      <w:proofErr w:type="gramEnd"/>
      <w:r>
        <w:rPr>
          <w:rFonts w:eastAsia="Calibri"/>
          <w:sz w:val="28"/>
          <w:szCs w:val="28"/>
        </w:rPr>
        <w:t xml:space="preserve"> concluded that commercial banks continue to play an important role in financing small scale industrial sectors. The growth rate of bank credit has been low as compared to the growth rate of production from small scale industrial sector. </w:t>
      </w:r>
    </w:p>
    <w:p w:rsidR="00B57095" w:rsidRDefault="00B57095" w:rsidP="00B57095">
      <w:pPr>
        <w:rPr>
          <w:rFonts w:eastAsia="Calibri"/>
          <w:sz w:val="28"/>
          <w:szCs w:val="28"/>
        </w:rPr>
      </w:pPr>
    </w:p>
    <w:p w:rsidR="00B57095" w:rsidRDefault="00B57095" w:rsidP="00B57095">
      <w:pPr>
        <w:rPr>
          <w:rFonts w:eastAsia="Calibri"/>
          <w:sz w:val="28"/>
          <w:szCs w:val="28"/>
        </w:rPr>
      </w:pPr>
      <w:proofErr w:type="spellStart"/>
      <w:r>
        <w:rPr>
          <w:rFonts w:eastAsia="Calibri"/>
          <w:sz w:val="28"/>
          <w:szCs w:val="28"/>
        </w:rPr>
        <w:t>Rajan</w:t>
      </w:r>
      <w:proofErr w:type="spellEnd"/>
      <w:r>
        <w:rPr>
          <w:rFonts w:eastAsia="Calibri"/>
          <w:sz w:val="28"/>
          <w:szCs w:val="28"/>
        </w:rPr>
        <w:t xml:space="preserve"> Kumar, </w:t>
      </w:r>
      <w:proofErr w:type="spellStart"/>
      <w:r>
        <w:rPr>
          <w:rFonts w:eastAsia="Calibri"/>
          <w:sz w:val="28"/>
          <w:szCs w:val="28"/>
        </w:rPr>
        <w:t>Subhash</w:t>
      </w:r>
      <w:proofErr w:type="spellEnd"/>
      <w:r>
        <w:rPr>
          <w:rFonts w:eastAsia="Calibri"/>
          <w:sz w:val="28"/>
          <w:szCs w:val="28"/>
        </w:rPr>
        <w:t xml:space="preserve"> </w:t>
      </w:r>
      <w:proofErr w:type="spellStart"/>
      <w:r>
        <w:rPr>
          <w:rFonts w:eastAsia="Calibri"/>
          <w:sz w:val="28"/>
          <w:szCs w:val="28"/>
        </w:rPr>
        <w:t>chander</w:t>
      </w:r>
      <w:proofErr w:type="spellEnd"/>
      <w:r>
        <w:rPr>
          <w:rFonts w:eastAsia="Calibri"/>
          <w:sz w:val="28"/>
          <w:szCs w:val="28"/>
        </w:rPr>
        <w:t xml:space="preserve"> (2013), focused that most of the small scale industries in Punjab depended heavily on the owner's capitals for financing fixed capital. They resorted to long — term borrowings under compulsion and not as a matter of policy or convenience to take advantage of </w:t>
      </w:r>
      <w:proofErr w:type="spellStart"/>
      <w:r>
        <w:rPr>
          <w:rFonts w:eastAsia="Calibri"/>
          <w:sz w:val="28"/>
          <w:szCs w:val="28"/>
        </w:rPr>
        <w:t>favourable</w:t>
      </w:r>
      <w:proofErr w:type="spellEnd"/>
      <w:r>
        <w:rPr>
          <w:rFonts w:eastAsia="Calibri"/>
          <w:sz w:val="28"/>
          <w:szCs w:val="28"/>
        </w:rPr>
        <w:t xml:space="preserve"> financial leverage. </w:t>
      </w:r>
    </w:p>
    <w:p w:rsidR="00B57095" w:rsidRDefault="00B57095" w:rsidP="00B57095">
      <w:pPr>
        <w:rPr>
          <w:rFonts w:eastAsia="Calibri"/>
          <w:sz w:val="28"/>
          <w:szCs w:val="28"/>
        </w:rPr>
      </w:pPr>
    </w:p>
    <w:p w:rsidR="00B57095" w:rsidRDefault="00B57095" w:rsidP="00B57095">
      <w:pPr>
        <w:rPr>
          <w:rFonts w:eastAsia="Calibri"/>
          <w:sz w:val="28"/>
          <w:szCs w:val="28"/>
        </w:rPr>
      </w:pPr>
      <w:r>
        <w:rPr>
          <w:rFonts w:eastAsia="Calibri"/>
          <w:sz w:val="28"/>
          <w:szCs w:val="28"/>
        </w:rPr>
        <w:t xml:space="preserve">Commercial banks are the most prominent institutions approached by the units for long — term borrowings followed by Punjab Financial Corporation, Punjab Small Industries Development Corporation of India and District Industrial Center. </w:t>
      </w:r>
    </w:p>
    <w:p w:rsidR="00B57095" w:rsidRDefault="00B57095" w:rsidP="00B57095">
      <w:pPr>
        <w:rPr>
          <w:rFonts w:eastAsia="Calibri"/>
          <w:sz w:val="28"/>
          <w:szCs w:val="28"/>
        </w:rPr>
      </w:pPr>
    </w:p>
    <w:p w:rsidR="00B57095" w:rsidRDefault="00B57095" w:rsidP="00B57095">
      <w:pPr>
        <w:rPr>
          <w:rFonts w:eastAsia="Calibri"/>
          <w:sz w:val="28"/>
          <w:szCs w:val="28"/>
        </w:rPr>
      </w:pPr>
      <w:proofErr w:type="spellStart"/>
      <w:proofErr w:type="gramStart"/>
      <w:r>
        <w:rPr>
          <w:rFonts w:eastAsia="Calibri"/>
          <w:sz w:val="28"/>
          <w:szCs w:val="28"/>
        </w:rPr>
        <w:t>Ramana</w:t>
      </w:r>
      <w:proofErr w:type="spellEnd"/>
      <w:r>
        <w:rPr>
          <w:rFonts w:eastAsia="Calibri"/>
          <w:sz w:val="28"/>
          <w:szCs w:val="28"/>
        </w:rPr>
        <w:t xml:space="preserve"> Reddy.</w:t>
      </w:r>
      <w:proofErr w:type="gramEnd"/>
      <w:r>
        <w:rPr>
          <w:rFonts w:eastAsia="Calibri"/>
          <w:sz w:val="28"/>
          <w:szCs w:val="28"/>
        </w:rPr>
        <w:t xml:space="preserve"> </w:t>
      </w:r>
      <w:proofErr w:type="gramStart"/>
      <w:r>
        <w:rPr>
          <w:rFonts w:eastAsia="Calibri"/>
          <w:sz w:val="28"/>
          <w:szCs w:val="28"/>
        </w:rPr>
        <w:t>K.V, Krishna Reddy.</w:t>
      </w:r>
      <w:proofErr w:type="gramEnd"/>
      <w:r>
        <w:rPr>
          <w:rFonts w:eastAsia="Calibri"/>
          <w:sz w:val="28"/>
          <w:szCs w:val="28"/>
        </w:rPr>
        <w:t xml:space="preserve"> B, </w:t>
      </w:r>
      <w:proofErr w:type="spellStart"/>
      <w:r>
        <w:rPr>
          <w:rFonts w:eastAsia="Calibri"/>
          <w:sz w:val="28"/>
          <w:szCs w:val="28"/>
        </w:rPr>
        <w:t>Maddileti</w:t>
      </w:r>
      <w:proofErr w:type="spellEnd"/>
      <w:r>
        <w:rPr>
          <w:rFonts w:eastAsia="Calibri"/>
          <w:sz w:val="28"/>
          <w:szCs w:val="28"/>
        </w:rPr>
        <w:t>. K (2016</w:t>
      </w:r>
      <w:proofErr w:type="gramStart"/>
      <w:r>
        <w:rPr>
          <w:rFonts w:eastAsia="Calibri"/>
          <w:sz w:val="28"/>
          <w:szCs w:val="28"/>
        </w:rPr>
        <w:t>),</w:t>
      </w:r>
      <w:proofErr w:type="gramEnd"/>
      <w:r>
        <w:rPr>
          <w:rFonts w:eastAsia="Calibri"/>
          <w:sz w:val="28"/>
          <w:szCs w:val="28"/>
        </w:rPr>
        <w:t xml:space="preserve"> concluded that State Financial Corporation contributed to the emergence of 903 units in </w:t>
      </w:r>
      <w:proofErr w:type="spellStart"/>
      <w:r>
        <w:rPr>
          <w:rFonts w:eastAsia="Calibri"/>
          <w:sz w:val="28"/>
          <w:szCs w:val="28"/>
        </w:rPr>
        <w:t>Mahaboob</w:t>
      </w:r>
      <w:proofErr w:type="spellEnd"/>
      <w:r>
        <w:rPr>
          <w:rFonts w:eastAsia="Calibri"/>
          <w:sz w:val="28"/>
          <w:szCs w:val="28"/>
        </w:rPr>
        <w:t xml:space="preserve"> Nagar district with the credit disbursement of Rs.45 </w:t>
      </w:r>
      <w:proofErr w:type="spellStart"/>
      <w:r>
        <w:rPr>
          <w:rFonts w:eastAsia="Calibri"/>
          <w:sz w:val="28"/>
          <w:szCs w:val="28"/>
        </w:rPr>
        <w:t>crores</w:t>
      </w:r>
      <w:proofErr w:type="spellEnd"/>
      <w:r>
        <w:rPr>
          <w:rFonts w:eastAsia="Calibri"/>
          <w:sz w:val="28"/>
          <w:szCs w:val="28"/>
        </w:rPr>
        <w:t xml:space="preserve"> over the period of 40 years. This led to the capital formation of Rs. 57 </w:t>
      </w:r>
      <w:proofErr w:type="spellStart"/>
      <w:r>
        <w:rPr>
          <w:rFonts w:eastAsia="Calibri"/>
          <w:sz w:val="28"/>
          <w:szCs w:val="28"/>
        </w:rPr>
        <w:t>crores</w:t>
      </w:r>
      <w:proofErr w:type="spellEnd"/>
      <w:r>
        <w:rPr>
          <w:rFonts w:eastAsia="Calibri"/>
          <w:sz w:val="28"/>
          <w:szCs w:val="28"/>
        </w:rPr>
        <w:t xml:space="preserve"> and generated employment to 8251 persons. </w:t>
      </w:r>
    </w:p>
    <w:p w:rsidR="00B57095" w:rsidRDefault="00B57095" w:rsidP="00B57095">
      <w:pPr>
        <w:rPr>
          <w:rFonts w:eastAsia="Calibri"/>
          <w:sz w:val="28"/>
          <w:szCs w:val="28"/>
        </w:rPr>
      </w:pPr>
    </w:p>
    <w:p w:rsidR="00B57095" w:rsidRDefault="00B57095" w:rsidP="00B57095">
      <w:pPr>
        <w:rPr>
          <w:rFonts w:eastAsia="Calibri"/>
          <w:sz w:val="28"/>
          <w:szCs w:val="28"/>
        </w:rPr>
      </w:pPr>
      <w:proofErr w:type="spellStart"/>
      <w:r>
        <w:rPr>
          <w:rFonts w:eastAsia="Calibri"/>
          <w:sz w:val="28"/>
          <w:szCs w:val="28"/>
        </w:rPr>
        <w:lastRenderedPageBreak/>
        <w:t>Sindhu</w:t>
      </w:r>
      <w:proofErr w:type="spellEnd"/>
      <w:r>
        <w:rPr>
          <w:rFonts w:eastAsia="Calibri"/>
          <w:sz w:val="28"/>
          <w:szCs w:val="28"/>
        </w:rPr>
        <w:t xml:space="preserve"> </w:t>
      </w:r>
      <w:proofErr w:type="spellStart"/>
      <w:r>
        <w:rPr>
          <w:rFonts w:eastAsia="Calibri"/>
          <w:sz w:val="28"/>
          <w:szCs w:val="28"/>
        </w:rPr>
        <w:t>Vijayalcumar</w:t>
      </w:r>
      <w:proofErr w:type="spellEnd"/>
      <w:r>
        <w:rPr>
          <w:rFonts w:eastAsia="Calibri"/>
          <w:sz w:val="28"/>
          <w:szCs w:val="28"/>
        </w:rPr>
        <w:t xml:space="preserve"> (2017) noted that commercial banks sanction loans to industries but their focus is generally on large — scale units. They hesitate to provide large funds to small— scale units because of two reasons. First, small — scale units generally need small amount of finance. </w:t>
      </w:r>
    </w:p>
    <w:p w:rsidR="00B57095" w:rsidRDefault="00B57095" w:rsidP="00B57095">
      <w:pPr>
        <w:rPr>
          <w:rFonts w:eastAsia="Calibri"/>
          <w:sz w:val="28"/>
          <w:szCs w:val="28"/>
        </w:rPr>
      </w:pPr>
    </w:p>
    <w:p w:rsidR="00B57095" w:rsidRDefault="00B57095" w:rsidP="00B57095">
      <w:pPr>
        <w:rPr>
          <w:rFonts w:eastAsia="Calibri"/>
          <w:sz w:val="28"/>
          <w:szCs w:val="28"/>
        </w:rPr>
      </w:pPr>
      <w:r>
        <w:rPr>
          <w:rFonts w:eastAsia="Calibri"/>
          <w:sz w:val="28"/>
          <w:szCs w:val="28"/>
        </w:rPr>
        <w:t xml:space="preserve">Second credit worthiness of small — scale entrepreneurs is doubtful. So small scale entrepreneurs especially women entrepreneurs, largely depend on financial institutions other than commercial banks. </w:t>
      </w:r>
    </w:p>
    <w:p w:rsidR="00B57095" w:rsidRDefault="00B57095" w:rsidP="00B57095">
      <w:pPr>
        <w:rPr>
          <w:rFonts w:eastAsia="Calibri"/>
          <w:sz w:val="28"/>
          <w:szCs w:val="28"/>
        </w:rPr>
      </w:pPr>
    </w:p>
    <w:p w:rsidR="00B57095" w:rsidRDefault="00B57095" w:rsidP="00B57095">
      <w:pPr>
        <w:rPr>
          <w:rFonts w:eastAsia="Calibri"/>
          <w:sz w:val="28"/>
          <w:szCs w:val="28"/>
        </w:rPr>
      </w:pPr>
      <w:r>
        <w:rPr>
          <w:rFonts w:eastAsia="Calibri"/>
          <w:sz w:val="28"/>
          <w:szCs w:val="28"/>
        </w:rPr>
        <w:t xml:space="preserve">Ram Chandra </w:t>
      </w:r>
      <w:proofErr w:type="spellStart"/>
      <w:r>
        <w:rPr>
          <w:rFonts w:eastAsia="Calibri"/>
          <w:sz w:val="28"/>
          <w:szCs w:val="28"/>
        </w:rPr>
        <w:t>Rao</w:t>
      </w:r>
      <w:proofErr w:type="spellEnd"/>
      <w:r>
        <w:rPr>
          <w:rFonts w:eastAsia="Calibri"/>
          <w:sz w:val="28"/>
          <w:szCs w:val="28"/>
        </w:rPr>
        <w:t xml:space="preserve"> K.S, </w:t>
      </w:r>
      <w:proofErr w:type="spellStart"/>
      <w:r>
        <w:rPr>
          <w:rFonts w:eastAsia="Calibri"/>
          <w:sz w:val="28"/>
          <w:szCs w:val="28"/>
        </w:rPr>
        <w:t>Abhiman</w:t>
      </w:r>
      <w:proofErr w:type="spellEnd"/>
      <w:r>
        <w:rPr>
          <w:rFonts w:eastAsia="Calibri"/>
          <w:sz w:val="28"/>
          <w:szCs w:val="28"/>
        </w:rPr>
        <w:t xml:space="preserve"> Das, </w:t>
      </w:r>
      <w:proofErr w:type="spellStart"/>
      <w:r>
        <w:rPr>
          <w:rFonts w:eastAsia="Calibri"/>
          <w:sz w:val="28"/>
          <w:szCs w:val="28"/>
        </w:rPr>
        <w:t>aravind</w:t>
      </w:r>
      <w:proofErr w:type="spellEnd"/>
      <w:r>
        <w:rPr>
          <w:rFonts w:eastAsia="Calibri"/>
          <w:sz w:val="28"/>
          <w:szCs w:val="28"/>
        </w:rPr>
        <w:t xml:space="preserve"> Kumar Singh. (2016), viewed that the definition and coverage of the small scale industrial sector is being revised from time to time by excluding more and more commodities from the reserved small -scale industries list and also through liberalizing the credit delivery mechanism of the banking industry. </w:t>
      </w:r>
    </w:p>
    <w:p w:rsidR="00B57095" w:rsidRDefault="00B57095" w:rsidP="00B57095">
      <w:pPr>
        <w:rPr>
          <w:rFonts w:eastAsia="Calibri"/>
          <w:sz w:val="28"/>
          <w:szCs w:val="28"/>
        </w:rPr>
      </w:pPr>
    </w:p>
    <w:p w:rsidR="00B57095" w:rsidRDefault="00B57095" w:rsidP="00B57095">
      <w:pPr>
        <w:rPr>
          <w:rFonts w:eastAsia="Calibri"/>
          <w:sz w:val="28"/>
          <w:szCs w:val="28"/>
        </w:rPr>
      </w:pPr>
      <w:r>
        <w:rPr>
          <w:rFonts w:eastAsia="Calibri"/>
          <w:sz w:val="28"/>
          <w:szCs w:val="28"/>
        </w:rPr>
        <w:t>Despite increase in the coverage of the small-scale industrial sector, its share in bank credit decreased and growth fluctuated.</w:t>
      </w:r>
    </w:p>
    <w:p w:rsidR="00B57095" w:rsidRDefault="00B57095" w:rsidP="00B57095">
      <w:pPr>
        <w:rPr>
          <w:rFonts w:eastAsia="Calibri"/>
          <w:sz w:val="28"/>
          <w:szCs w:val="28"/>
        </w:rPr>
      </w:pPr>
    </w:p>
    <w:p w:rsidR="00700773" w:rsidRDefault="00700773" w:rsidP="00B57095">
      <w:pPr>
        <w:pStyle w:val="Heading1"/>
        <w:ind w:left="0"/>
      </w:pPr>
      <w:r>
        <w:t>METHODOLOGY</w:t>
      </w:r>
    </w:p>
    <w:p w:rsidR="00700773" w:rsidRDefault="00700773" w:rsidP="00700773">
      <w:pPr>
        <w:pStyle w:val="BodyText"/>
        <w:spacing w:before="6"/>
        <w:rPr>
          <w:b/>
          <w:sz w:val="24"/>
        </w:rPr>
      </w:pPr>
    </w:p>
    <w:p w:rsidR="00700773" w:rsidRPr="005B578A" w:rsidRDefault="00F1690D" w:rsidP="005B578A">
      <w:pPr>
        <w:widowControl/>
        <w:autoSpaceDE/>
        <w:autoSpaceDN/>
        <w:jc w:val="both"/>
        <w:rPr>
          <w:sz w:val="28"/>
          <w:szCs w:val="28"/>
          <w:lang w:val="en-IN" w:eastAsia="en-IN"/>
        </w:rPr>
      </w:pPr>
      <w:r w:rsidRPr="00F1690D">
        <w:rPr>
          <w:sz w:val="28"/>
          <w:szCs w:val="28"/>
          <w:lang w:val="en-IN" w:eastAsia="en-IN"/>
        </w:rPr>
        <w:t xml:space="preserve">Quantitative methods involve the use of a structured questionnaire administered to a representative sample of microfinance clients. This questionnaire collects demographic information, financial </w:t>
      </w:r>
      <w:proofErr w:type="spellStart"/>
      <w:r w:rsidRPr="00F1690D">
        <w:rPr>
          <w:sz w:val="28"/>
          <w:szCs w:val="28"/>
          <w:lang w:val="en-IN" w:eastAsia="en-IN"/>
        </w:rPr>
        <w:t>behaviors</w:t>
      </w:r>
      <w:proofErr w:type="spellEnd"/>
      <w:r w:rsidRPr="00F1690D">
        <w:rPr>
          <w:sz w:val="28"/>
          <w:szCs w:val="28"/>
          <w:lang w:val="en-IN" w:eastAsia="en-IN"/>
        </w:rPr>
        <w:t>, access to financial services, and satisfaction levels. A stratified random sampling technique ensures diversity across demographic groups and geographical regions. Data collected through the questionnaire is analyzed using descriptive statistics to summarize characteristics and inferential statistics to test relationships and hypotheses related to financial inclusion and microfinance.</w:t>
      </w:r>
    </w:p>
    <w:p w:rsidR="00F1690D" w:rsidRPr="005B578A" w:rsidRDefault="00F1690D" w:rsidP="005B578A">
      <w:pPr>
        <w:widowControl/>
        <w:autoSpaceDE/>
        <w:autoSpaceDN/>
        <w:jc w:val="both"/>
        <w:rPr>
          <w:sz w:val="28"/>
          <w:szCs w:val="28"/>
          <w:lang w:val="en-IN" w:eastAsia="en-IN"/>
        </w:rPr>
      </w:pPr>
    </w:p>
    <w:p w:rsidR="00700773" w:rsidRPr="005B578A" w:rsidRDefault="00F1690D" w:rsidP="005B578A">
      <w:pPr>
        <w:jc w:val="both"/>
        <w:rPr>
          <w:bCs/>
          <w:sz w:val="28"/>
          <w:szCs w:val="28"/>
        </w:rPr>
      </w:pPr>
      <w:r w:rsidRPr="005B578A">
        <w:rPr>
          <w:color w:val="0D0D0D"/>
          <w:sz w:val="28"/>
          <w:szCs w:val="28"/>
          <w:shd w:val="clear" w:color="auto" w:fill="FFFFFF"/>
        </w:rPr>
        <w:t>Qualitative methods such as semi-structured interviews and focus group discussions are conducted with key stakeholders including microfinance clients, loan officers, policymakers, and community leaders. These qualitative data collection techniques allow for in-depth exploration of experiences, perceptions, and challenges related to financial inclusion and microfinance. Thematic analysis is employed to identify key themes, patterns, and insights emerging from the qualitative data.</w:t>
      </w:r>
    </w:p>
    <w:p w:rsidR="00700773" w:rsidRDefault="00700773" w:rsidP="00700773">
      <w:pPr>
        <w:pStyle w:val="Heading1"/>
        <w:spacing w:before="247"/>
      </w:pPr>
      <w:r>
        <w:t>TYPESOFRESEARCH</w:t>
      </w:r>
    </w:p>
    <w:p w:rsidR="00700773" w:rsidRDefault="00700773" w:rsidP="00700773">
      <w:pPr>
        <w:pStyle w:val="BodyText"/>
        <w:rPr>
          <w:b/>
          <w:sz w:val="25"/>
        </w:rPr>
      </w:pPr>
    </w:p>
    <w:p w:rsidR="00700773" w:rsidRDefault="00700773" w:rsidP="00700773">
      <w:pPr>
        <w:ind w:left="119"/>
        <w:jc w:val="both"/>
        <w:rPr>
          <w:b/>
          <w:sz w:val="28"/>
        </w:rPr>
      </w:pPr>
      <w:proofErr w:type="spellStart"/>
      <w:r>
        <w:rPr>
          <w:b/>
          <w:sz w:val="28"/>
        </w:rPr>
        <w:t>Thebasictypesofresearchareasfollows</w:t>
      </w:r>
      <w:proofErr w:type="spellEnd"/>
      <w:r>
        <w:rPr>
          <w:b/>
          <w:sz w:val="28"/>
        </w:rPr>
        <w:t>:</w:t>
      </w:r>
    </w:p>
    <w:p w:rsidR="00700773" w:rsidRDefault="00700773" w:rsidP="00700773">
      <w:pPr>
        <w:pStyle w:val="BodyText"/>
        <w:spacing w:before="6"/>
        <w:rPr>
          <w:b/>
          <w:sz w:val="24"/>
        </w:rPr>
      </w:pPr>
    </w:p>
    <w:p w:rsidR="00F1690D" w:rsidRPr="00F1690D" w:rsidRDefault="00700773" w:rsidP="00F1690D">
      <w:pPr>
        <w:pStyle w:val="ListParagraph"/>
        <w:numPr>
          <w:ilvl w:val="0"/>
          <w:numId w:val="1"/>
        </w:numPr>
        <w:tabs>
          <w:tab w:val="left" w:pos="840"/>
        </w:tabs>
        <w:spacing w:line="276" w:lineRule="auto"/>
        <w:ind w:right="232"/>
        <w:rPr>
          <w:sz w:val="28"/>
        </w:rPr>
      </w:pPr>
      <w:proofErr w:type="spellStart"/>
      <w:r>
        <w:rPr>
          <w:b/>
          <w:sz w:val="28"/>
        </w:rPr>
        <w:t>Descriptivevs.Analytical</w:t>
      </w:r>
      <w:proofErr w:type="spellEnd"/>
      <w:proofErr w:type="gramStart"/>
      <w:r>
        <w:rPr>
          <w:b/>
          <w:sz w:val="28"/>
        </w:rPr>
        <w:t>:</w:t>
      </w:r>
      <w:r>
        <w:rPr>
          <w:sz w:val="28"/>
        </w:rPr>
        <w:t>.</w:t>
      </w:r>
      <w:proofErr w:type="gramEnd"/>
    </w:p>
    <w:p w:rsidR="00F1690D" w:rsidRDefault="00F1690D" w:rsidP="00F1690D">
      <w:pPr>
        <w:pStyle w:val="ListParagraph"/>
        <w:tabs>
          <w:tab w:val="left" w:pos="840"/>
        </w:tabs>
        <w:spacing w:line="276" w:lineRule="auto"/>
        <w:ind w:right="232" w:firstLine="0"/>
        <w:rPr>
          <w:sz w:val="28"/>
        </w:rPr>
      </w:pPr>
    </w:p>
    <w:p w:rsidR="00F1690D" w:rsidRPr="00F1690D" w:rsidRDefault="00F1690D" w:rsidP="00F1690D">
      <w:pPr>
        <w:pStyle w:val="ListParagraph"/>
        <w:tabs>
          <w:tab w:val="left" w:pos="840"/>
        </w:tabs>
        <w:spacing w:line="276" w:lineRule="auto"/>
        <w:ind w:right="232" w:firstLine="0"/>
        <w:rPr>
          <w:sz w:val="28"/>
        </w:rPr>
      </w:pPr>
      <w:r w:rsidRPr="00F1690D">
        <w:rPr>
          <w:b/>
          <w:bCs/>
          <w:sz w:val="28"/>
        </w:rPr>
        <w:t>Descriptive Research:</w:t>
      </w:r>
      <w:r w:rsidRPr="00F1690D">
        <w:rPr>
          <w:sz w:val="28"/>
        </w:rPr>
        <w:t xml:space="preserve"> Descriptive research aims to describe characteristics, trends, and patterns without necessarily seeking to explain causal relationships. In the context of financial inclusion through microfinance in India, descriptive research might involve describing the demographics of microfinance clients, the types of financial services accessed, and the geographic distribution of microfinance institutions.</w:t>
      </w:r>
    </w:p>
    <w:p w:rsidR="00F1690D" w:rsidRDefault="00F1690D" w:rsidP="00F1690D">
      <w:pPr>
        <w:pStyle w:val="ListParagraph"/>
        <w:tabs>
          <w:tab w:val="left" w:pos="840"/>
        </w:tabs>
        <w:spacing w:line="276" w:lineRule="auto"/>
        <w:ind w:right="232" w:firstLine="0"/>
        <w:rPr>
          <w:sz w:val="28"/>
        </w:rPr>
      </w:pPr>
    </w:p>
    <w:p w:rsidR="00700773" w:rsidRPr="00F1690D" w:rsidRDefault="00F1690D" w:rsidP="00F1690D">
      <w:pPr>
        <w:pStyle w:val="ListParagraph"/>
        <w:tabs>
          <w:tab w:val="left" w:pos="840"/>
        </w:tabs>
        <w:spacing w:line="276" w:lineRule="auto"/>
        <w:ind w:right="232" w:firstLine="0"/>
        <w:rPr>
          <w:sz w:val="28"/>
        </w:rPr>
      </w:pPr>
      <w:r w:rsidRPr="00F1690D">
        <w:rPr>
          <w:b/>
          <w:bCs/>
          <w:sz w:val="28"/>
        </w:rPr>
        <w:t>Analytical Research:</w:t>
      </w:r>
      <w:r w:rsidRPr="00F1690D">
        <w:rPr>
          <w:sz w:val="28"/>
        </w:rPr>
        <w:t xml:space="preserve"> Analytical research, on the other hand, goes beyond description to analyze relationships, causes, and effects. It seeks to understand the underlying factors influencing financial inclusion and assess the impact of microfinance </w:t>
      </w:r>
      <w:r w:rsidRPr="00F1690D">
        <w:rPr>
          <w:sz w:val="28"/>
        </w:rPr>
        <w:lastRenderedPageBreak/>
        <w:t>interventions. Analytical research in this context might involve analyzing the effectiveness of microfinance programs in reducing poverty, promoting entrepreneurship, and empowering women.</w:t>
      </w:r>
    </w:p>
    <w:p w:rsidR="00F1690D" w:rsidRPr="00F1690D" w:rsidRDefault="00700773" w:rsidP="00F1690D">
      <w:pPr>
        <w:pStyle w:val="ListParagraph"/>
        <w:numPr>
          <w:ilvl w:val="0"/>
          <w:numId w:val="1"/>
        </w:numPr>
        <w:tabs>
          <w:tab w:val="left" w:pos="840"/>
        </w:tabs>
        <w:spacing w:before="237" w:line="276" w:lineRule="auto"/>
        <w:ind w:right="240"/>
        <w:rPr>
          <w:sz w:val="28"/>
        </w:rPr>
      </w:pPr>
      <w:proofErr w:type="spellStart"/>
      <w:r w:rsidRPr="00F1690D">
        <w:rPr>
          <w:b/>
          <w:sz w:val="28"/>
        </w:rPr>
        <w:t>Appliedvs.fundamental</w:t>
      </w:r>
      <w:proofErr w:type="spellEnd"/>
      <w:r w:rsidRPr="00F1690D">
        <w:rPr>
          <w:b/>
          <w:sz w:val="28"/>
        </w:rPr>
        <w:t>:</w:t>
      </w:r>
    </w:p>
    <w:p w:rsidR="00F1690D" w:rsidRPr="005B578A" w:rsidRDefault="00F1690D" w:rsidP="005B578A">
      <w:pPr>
        <w:pStyle w:val="ListParagraph"/>
        <w:tabs>
          <w:tab w:val="left" w:pos="840"/>
        </w:tabs>
        <w:spacing w:before="237" w:line="276" w:lineRule="auto"/>
        <w:ind w:right="240" w:firstLine="0"/>
        <w:rPr>
          <w:sz w:val="28"/>
        </w:rPr>
      </w:pPr>
      <w:proofErr w:type="gramStart"/>
      <w:r w:rsidRPr="00F1690D">
        <w:rPr>
          <w:b/>
          <w:bCs/>
          <w:sz w:val="28"/>
        </w:rPr>
        <w:t>Applied Research:</w:t>
      </w:r>
      <w:r w:rsidRPr="00F1690D">
        <w:rPr>
          <w:sz w:val="28"/>
        </w:rPr>
        <w:t xml:space="preserve"> Applied research focuses on addressing practical problems and generating actionable knowledge to inform policy and practice.</w:t>
      </w:r>
      <w:proofErr w:type="gramEnd"/>
      <w:r w:rsidRPr="00F1690D">
        <w:rPr>
          <w:sz w:val="28"/>
        </w:rPr>
        <w:t xml:space="preserve"> In the context of financial inclusion through microfinance in India, applied research might involve evaluating the effectiveness of specific microfinance interventions, designing new financial products tailored to the needs of underserved populations, or assessing the policy implications of scaling up microfinance initiatives.</w:t>
      </w:r>
    </w:p>
    <w:p w:rsidR="00F1690D" w:rsidRPr="00F1690D" w:rsidRDefault="00F1690D" w:rsidP="00F1690D">
      <w:pPr>
        <w:pStyle w:val="ListParagraph"/>
        <w:tabs>
          <w:tab w:val="left" w:pos="840"/>
        </w:tabs>
        <w:spacing w:before="237" w:line="276" w:lineRule="auto"/>
        <w:ind w:right="240" w:firstLine="0"/>
        <w:rPr>
          <w:sz w:val="28"/>
        </w:rPr>
      </w:pPr>
      <w:r w:rsidRPr="00F1690D">
        <w:rPr>
          <w:b/>
          <w:bCs/>
          <w:sz w:val="28"/>
        </w:rPr>
        <w:t>Fundamental Research:</w:t>
      </w:r>
      <w:r w:rsidRPr="00F1690D">
        <w:rPr>
          <w:sz w:val="28"/>
        </w:rPr>
        <w:t xml:space="preserve"> Fundamental research, also known as basic or pure research, aims to expand knowledge and understanding of fundamental principles or phenomena without immediate practical applications. In the context of microfinance and financial inclusion, fundamental research might explore theoretical frameworks, conceptual models, or historical trends shaping the evolution of microfinance institutions and practices in India.</w:t>
      </w:r>
    </w:p>
    <w:p w:rsidR="00F1690D" w:rsidRPr="00F1690D" w:rsidRDefault="00700773" w:rsidP="00F1690D">
      <w:pPr>
        <w:pStyle w:val="ListParagraph"/>
        <w:numPr>
          <w:ilvl w:val="0"/>
          <w:numId w:val="1"/>
        </w:numPr>
        <w:tabs>
          <w:tab w:val="left" w:pos="840"/>
        </w:tabs>
        <w:spacing w:before="235" w:line="276" w:lineRule="auto"/>
        <w:ind w:right="120"/>
        <w:rPr>
          <w:sz w:val="28"/>
        </w:rPr>
      </w:pPr>
      <w:r w:rsidRPr="00F1690D">
        <w:rPr>
          <w:b/>
          <w:sz w:val="28"/>
        </w:rPr>
        <w:t xml:space="preserve">Quantitative vs. Qualitative: </w:t>
      </w:r>
    </w:p>
    <w:p w:rsidR="00F1690D" w:rsidRPr="00F1690D" w:rsidRDefault="00F1690D" w:rsidP="00F1690D">
      <w:pPr>
        <w:pStyle w:val="ListParagraph"/>
        <w:tabs>
          <w:tab w:val="left" w:pos="840"/>
        </w:tabs>
        <w:spacing w:before="235" w:line="276" w:lineRule="auto"/>
        <w:ind w:right="120" w:firstLine="0"/>
        <w:rPr>
          <w:sz w:val="28"/>
        </w:rPr>
      </w:pPr>
      <w:r w:rsidRPr="00F1690D">
        <w:rPr>
          <w:b/>
          <w:bCs/>
          <w:sz w:val="28"/>
        </w:rPr>
        <w:t>Quantitative Research:</w:t>
      </w:r>
      <w:r w:rsidRPr="00F1690D">
        <w:rPr>
          <w:sz w:val="28"/>
        </w:rPr>
        <w:t xml:space="preserve"> Quantitative research involves the collection and analysis of numerical data to quantify relationships, trends, and patterns. In the context of studying financial inclusion through microfinance in India, quantitative research might involve surveys to measure the extent of financial inclusion, analyze loan repayment rates, and assess the impact of microfinance on household income and poverty levels.</w:t>
      </w:r>
    </w:p>
    <w:p w:rsidR="00F1690D" w:rsidRDefault="00F1690D" w:rsidP="00F1690D">
      <w:pPr>
        <w:pStyle w:val="ListParagraph"/>
        <w:tabs>
          <w:tab w:val="left" w:pos="840"/>
        </w:tabs>
        <w:spacing w:before="235" w:line="276" w:lineRule="auto"/>
        <w:ind w:right="120" w:firstLine="0"/>
        <w:rPr>
          <w:b/>
          <w:sz w:val="28"/>
        </w:rPr>
      </w:pPr>
      <w:r w:rsidRPr="00F1690D">
        <w:rPr>
          <w:b/>
          <w:bCs/>
          <w:sz w:val="28"/>
        </w:rPr>
        <w:t>Qualitative Research:</w:t>
      </w:r>
      <w:r w:rsidRPr="00F1690D">
        <w:rPr>
          <w:sz w:val="28"/>
        </w:rPr>
        <w:t xml:space="preserve"> Qualitative research focuses on understanding the meanings, perspectives, and experiences of individuals through in-depth exploration and interpretation of qualitative data. Qualitative research in this context might involve interviews, focus groups, or case studies to explore the perceptions of microfinance clients, understand barriers to financial inclusion, and uncover socio-cultural factors influencing financial behaviors.</w:t>
      </w:r>
    </w:p>
    <w:p w:rsidR="00F1690D" w:rsidRDefault="00700773" w:rsidP="00F1690D">
      <w:pPr>
        <w:pStyle w:val="ListParagraph"/>
        <w:tabs>
          <w:tab w:val="left" w:pos="840"/>
        </w:tabs>
        <w:spacing w:before="235" w:line="276" w:lineRule="auto"/>
        <w:ind w:right="120"/>
        <w:rPr>
          <w:b/>
          <w:sz w:val="28"/>
        </w:rPr>
      </w:pPr>
      <w:r w:rsidRPr="00F1690D">
        <w:rPr>
          <w:b/>
          <w:sz w:val="28"/>
        </w:rPr>
        <w:t xml:space="preserve">Conceptual vs. Empirical or Experimental type of research: </w:t>
      </w:r>
    </w:p>
    <w:p w:rsidR="00F1690D" w:rsidRPr="00F1690D" w:rsidRDefault="00F1690D" w:rsidP="00F1690D">
      <w:pPr>
        <w:pStyle w:val="ListParagraph"/>
        <w:tabs>
          <w:tab w:val="left" w:pos="840"/>
        </w:tabs>
        <w:spacing w:before="235" w:line="276" w:lineRule="auto"/>
        <w:ind w:right="120"/>
        <w:rPr>
          <w:sz w:val="28"/>
        </w:rPr>
      </w:pPr>
      <w:r w:rsidRPr="00F1690D">
        <w:rPr>
          <w:b/>
          <w:bCs/>
          <w:sz w:val="28"/>
        </w:rPr>
        <w:t>Conceptual Research:</w:t>
      </w:r>
      <w:r w:rsidRPr="00F1690D">
        <w:rPr>
          <w:sz w:val="28"/>
        </w:rPr>
        <w:t xml:space="preserve"> Conceptual research involves the development of theoretical frameworks, conceptual models, or theoretical constructs to explain phenomena or relationships. In the context of financial inclusion through microfinance in India, conceptual research might involve proposing new theories or frameworks to understand the mechanisms driving financial inclusion and microfinance practices.</w:t>
      </w:r>
    </w:p>
    <w:p w:rsidR="00700773" w:rsidRDefault="00F1690D" w:rsidP="00F1690D">
      <w:pPr>
        <w:pStyle w:val="ListParagraph"/>
        <w:tabs>
          <w:tab w:val="left" w:pos="840"/>
        </w:tabs>
        <w:spacing w:before="235" w:line="276" w:lineRule="auto"/>
        <w:ind w:right="120" w:firstLine="0"/>
        <w:sectPr w:rsidR="00700773" w:rsidSect="00F22DD3">
          <w:pgSz w:w="11920" w:h="16850"/>
          <w:pgMar w:top="560" w:right="480" w:bottom="280" w:left="500" w:header="720" w:footer="720" w:gutter="0"/>
          <w:cols w:space="720"/>
        </w:sectPr>
      </w:pPr>
      <w:r w:rsidRPr="00F1690D">
        <w:rPr>
          <w:b/>
          <w:bCs/>
          <w:sz w:val="28"/>
        </w:rPr>
        <w:t>Empirical or Experimental Research:</w:t>
      </w:r>
      <w:r w:rsidRPr="00F1690D">
        <w:rPr>
          <w:sz w:val="28"/>
        </w:rPr>
        <w:t xml:space="preserve"> Empirical or experimental research involves testing hypotheses and theories through systematic observation and experimentation. In the context of microfinance and financial inclusion, empirical research might involve </w:t>
      </w:r>
      <w:r w:rsidRPr="00F1690D">
        <w:rPr>
          <w:sz w:val="28"/>
        </w:rPr>
        <w:lastRenderedPageBreak/>
        <w:t>conducting field experiments to evaluate the impact of specific interventions, such as financial literacy training programs or product innovations, on financial behavior and outcomes among microfinance clients in India</w:t>
      </w:r>
      <w:r w:rsidR="005B578A">
        <w:rPr>
          <w:sz w:val="28"/>
        </w:rPr>
        <w:t>.</w:t>
      </w:r>
    </w:p>
    <w:p w:rsidR="00700773" w:rsidRDefault="00700773" w:rsidP="00B57095">
      <w:pPr>
        <w:pStyle w:val="Heading1"/>
        <w:spacing w:before="77"/>
        <w:ind w:left="0"/>
      </w:pPr>
      <w:r>
        <w:lastRenderedPageBreak/>
        <w:t>DATACOLLECTIONMETHODS</w:t>
      </w:r>
    </w:p>
    <w:p w:rsidR="00700773" w:rsidRDefault="00700773" w:rsidP="00700773">
      <w:pPr>
        <w:pStyle w:val="BodyText"/>
        <w:spacing w:before="7"/>
        <w:rPr>
          <w:b/>
          <w:sz w:val="24"/>
        </w:rPr>
      </w:pPr>
    </w:p>
    <w:p w:rsidR="00F1690D" w:rsidRDefault="00F1690D" w:rsidP="00F1690D">
      <w:pPr>
        <w:rPr>
          <w:rFonts w:eastAsia="Calibri"/>
          <w:sz w:val="28"/>
          <w:szCs w:val="28"/>
        </w:rPr>
      </w:pPr>
      <w:r w:rsidRPr="00737615">
        <w:rPr>
          <w:rFonts w:eastAsia="Calibri"/>
          <w:b/>
          <w:bCs/>
          <w:sz w:val="28"/>
          <w:szCs w:val="28"/>
        </w:rPr>
        <w:t>Surveys and Questionnaires:</w:t>
      </w:r>
      <w:r>
        <w:rPr>
          <w:rFonts w:eastAsia="Calibri"/>
          <w:sz w:val="28"/>
          <w:szCs w:val="28"/>
        </w:rPr>
        <w:t xml:space="preserve"> Develop structured questionnaires to gather quantitative data on aspects such as demographics, financial </w:t>
      </w:r>
      <w:proofErr w:type="spellStart"/>
      <w:r>
        <w:rPr>
          <w:rFonts w:eastAsia="Calibri"/>
          <w:sz w:val="28"/>
          <w:szCs w:val="28"/>
        </w:rPr>
        <w:t>behaviours</w:t>
      </w:r>
      <w:proofErr w:type="spellEnd"/>
      <w:r>
        <w:rPr>
          <w:rFonts w:eastAsia="Calibri"/>
          <w:sz w:val="28"/>
          <w:szCs w:val="28"/>
        </w:rPr>
        <w:t>, access to financial services, and the impact of microfinance on individuals and households. Ensure questions are culturally sensitive and translated into local languages as needed.</w:t>
      </w:r>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Interviews:</w:t>
      </w:r>
      <w:r>
        <w:rPr>
          <w:rFonts w:eastAsia="Calibri"/>
          <w:sz w:val="28"/>
          <w:szCs w:val="28"/>
        </w:rPr>
        <w:t xml:space="preserve"> Conduct semi-structured interviews with microfinance clients, staff of microfinance institutions (MFIs), policymakers, and other stakeholders. Explore topics such as barriers to financial access, perceptions of microfinance services, challenges faced by borrowers, and success stories.</w:t>
      </w:r>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Focus Groups:</w:t>
      </w:r>
      <w:r>
        <w:rPr>
          <w:rFonts w:eastAsia="Calibri"/>
          <w:sz w:val="28"/>
          <w:szCs w:val="28"/>
        </w:rPr>
        <w:t xml:space="preserve"> Organize focus group discussions with microfinance clients from different socio-economic backgrounds to delve deeper into their experiences, perceptions, and needs related to financial services. Use a skilled moderator to facilitate discussions effectively.</w:t>
      </w:r>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Field Observation:</w:t>
      </w:r>
      <w:r>
        <w:rPr>
          <w:rFonts w:eastAsia="Calibri"/>
          <w:sz w:val="28"/>
          <w:szCs w:val="28"/>
        </w:rPr>
        <w:t xml:space="preserve"> Spend time in the field observing the operations of MFIs, interactions between loan officers and clients, and the impact of microfinance on local communities. Take field notes to capture qualitative insights and contextual factors.</w:t>
      </w:r>
    </w:p>
    <w:p w:rsidR="00F1690D" w:rsidRDefault="00F1690D" w:rsidP="00F1690D">
      <w:pPr>
        <w:rPr>
          <w:rFonts w:eastAsia="Calibri"/>
          <w:sz w:val="28"/>
          <w:szCs w:val="28"/>
        </w:rPr>
      </w:pPr>
    </w:p>
    <w:p w:rsidR="00F1690D" w:rsidRDefault="00F1690D" w:rsidP="00F1690D">
      <w:pPr>
        <w:rPr>
          <w:rFonts w:eastAsia="Calibri"/>
          <w:sz w:val="28"/>
          <w:szCs w:val="28"/>
        </w:rPr>
      </w:pPr>
      <w:proofErr w:type="gramStart"/>
      <w:r w:rsidRPr="00737615">
        <w:rPr>
          <w:rFonts w:eastAsia="Calibri"/>
          <w:b/>
          <w:bCs/>
          <w:sz w:val="28"/>
          <w:szCs w:val="28"/>
        </w:rPr>
        <w:t>Document Analysis:</w:t>
      </w:r>
      <w:r>
        <w:rPr>
          <w:rFonts w:eastAsia="Calibri"/>
          <w:sz w:val="28"/>
          <w:szCs w:val="28"/>
        </w:rPr>
        <w:t xml:space="preserve"> Review reports, publications, and official documents from MFIs, government agencies, and non-governmental organizations (NGOs) working in the field of microfinance.</w:t>
      </w:r>
      <w:proofErr w:type="gramEnd"/>
      <w:r>
        <w:rPr>
          <w:rFonts w:eastAsia="Calibri"/>
          <w:sz w:val="28"/>
          <w:szCs w:val="28"/>
        </w:rPr>
        <w:t xml:space="preserve"> Analyze financial statements, loan portfolios, and impact assessment studies to supplement primary data.</w:t>
      </w:r>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Case Studies:</w:t>
      </w:r>
      <w:r>
        <w:rPr>
          <w:rFonts w:eastAsia="Calibri"/>
          <w:sz w:val="28"/>
          <w:szCs w:val="28"/>
        </w:rPr>
        <w:t xml:space="preserve"> Select representative case studies of microfinance clients to provide in-depth qualitative analysis of their financial journeys, challenges, and outcomes. Use interviews, documentation, and observation to gather rich, detailed data.</w:t>
      </w:r>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Surveys of MFIs:</w:t>
      </w:r>
      <w:r>
        <w:rPr>
          <w:rFonts w:eastAsia="Calibri"/>
          <w:sz w:val="28"/>
          <w:szCs w:val="28"/>
        </w:rPr>
        <w:t xml:space="preserve"> Administer surveys to microfinance institutions to collect data on their organizational structure, lending practices, interest rates, repayment rates, portfolio quality, and outreach efforts. </w:t>
      </w:r>
      <w:proofErr w:type="gramStart"/>
      <w:r>
        <w:rPr>
          <w:rFonts w:eastAsia="Calibri"/>
          <w:sz w:val="28"/>
          <w:szCs w:val="28"/>
        </w:rPr>
        <w:t>Compare data across different types of MFIs (e.g., banks, NGOs, cooperatives) to understand variations in performance.</w:t>
      </w:r>
      <w:proofErr w:type="gramEnd"/>
    </w:p>
    <w:p w:rsidR="00F1690D" w:rsidRDefault="00F1690D" w:rsidP="00F1690D">
      <w:pPr>
        <w:rPr>
          <w:rFonts w:eastAsia="Calibri"/>
          <w:sz w:val="28"/>
          <w:szCs w:val="28"/>
        </w:rPr>
      </w:pPr>
    </w:p>
    <w:p w:rsidR="00F1690D" w:rsidRDefault="00F1690D" w:rsidP="00F1690D">
      <w:pPr>
        <w:rPr>
          <w:rFonts w:eastAsia="Calibri"/>
          <w:sz w:val="28"/>
          <w:szCs w:val="28"/>
        </w:rPr>
      </w:pPr>
      <w:r w:rsidRPr="00737615">
        <w:rPr>
          <w:rFonts w:eastAsia="Calibri"/>
          <w:b/>
          <w:bCs/>
          <w:sz w:val="28"/>
          <w:szCs w:val="28"/>
        </w:rPr>
        <w:t>Secondary Data Analysis:</w:t>
      </w:r>
      <w:r>
        <w:rPr>
          <w:rFonts w:eastAsia="Calibri"/>
          <w:sz w:val="28"/>
          <w:szCs w:val="28"/>
        </w:rPr>
        <w:t xml:space="preserve"> Utilize existing datasets from national surveys, financial inclusion reports, and academic studies to complement your primary data collection. Look for relevant indicators such as savings rates, loan uptake, poverty levels, and financial literacy.</w:t>
      </w:r>
    </w:p>
    <w:p w:rsidR="00700773" w:rsidRPr="005E6D25" w:rsidRDefault="00700773" w:rsidP="00700773">
      <w:pPr>
        <w:jc w:val="both"/>
        <w:rPr>
          <w:sz w:val="28"/>
          <w:szCs w:val="28"/>
        </w:rPr>
      </w:pPr>
    </w:p>
    <w:p w:rsidR="00F1690D" w:rsidRDefault="00F1690D" w:rsidP="00F1690D">
      <w:pPr>
        <w:pStyle w:val="Heading1"/>
        <w:spacing w:before="0"/>
        <w:ind w:left="0"/>
      </w:pPr>
    </w:p>
    <w:p w:rsidR="00700773" w:rsidRDefault="00700773" w:rsidP="00F1690D">
      <w:pPr>
        <w:pStyle w:val="Heading1"/>
        <w:spacing w:before="0"/>
        <w:ind w:left="0"/>
      </w:pPr>
      <w:r>
        <w:t>RECOMMENDATIONS</w:t>
      </w:r>
    </w:p>
    <w:p w:rsidR="00700773" w:rsidRDefault="00700773" w:rsidP="00700773">
      <w:pPr>
        <w:pStyle w:val="BodyText"/>
        <w:spacing w:before="9"/>
        <w:rPr>
          <w:b/>
          <w:sz w:val="24"/>
        </w:rPr>
      </w:pPr>
    </w:p>
    <w:p w:rsidR="00F1690D" w:rsidRDefault="00F1690D" w:rsidP="00F1690D">
      <w:pPr>
        <w:pStyle w:val="BodyText"/>
        <w:rPr>
          <w:rFonts w:eastAsia="Calibri"/>
        </w:rPr>
      </w:pPr>
      <w:r>
        <w:rPr>
          <w:rFonts w:eastAsia="Calibri"/>
        </w:rPr>
        <w:t xml:space="preserve">1. The concept of Micro Finance is still new in India. Not many people are aware the Micro Finance Industry. So apart from Government </w:t>
      </w:r>
      <w:proofErr w:type="spellStart"/>
      <w:r>
        <w:rPr>
          <w:rFonts w:eastAsia="Calibri"/>
        </w:rPr>
        <w:t>programmes</w:t>
      </w:r>
      <w:proofErr w:type="spellEnd"/>
      <w:r>
        <w:rPr>
          <w:rFonts w:eastAsia="Calibri"/>
        </w:rPr>
        <w:t xml:space="preserve">, we the people should stand and create the awareness about the Micro Finance. </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2. There are many people who are still below the poverty line, so there is a huge demand for MFI’s in India with proper rules and regulations. </w:t>
      </w:r>
    </w:p>
    <w:p w:rsidR="00F1690D" w:rsidRDefault="00F1690D" w:rsidP="00F1690D">
      <w:pPr>
        <w:pStyle w:val="BodyText"/>
        <w:rPr>
          <w:rFonts w:eastAsia="Calibri"/>
        </w:rPr>
      </w:pPr>
      <w:r>
        <w:rPr>
          <w:rFonts w:eastAsia="Calibri"/>
        </w:rPr>
        <w:t xml:space="preserve">3. There is huge demand and supply gap, in money demand by the poor and supply by the MFI’s. So there need to be an activate participation by the Pvt. Sector in this Industry. </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4. One strict recommendation is that there should not over involvement of the Government in MFI’s. </w:t>
      </w:r>
      <w:proofErr w:type="gramStart"/>
      <w:r>
        <w:rPr>
          <w:rFonts w:eastAsia="Calibri"/>
        </w:rPr>
        <w:t>Because it will stymie the growth and prevent the others MFIs to enter.</w:t>
      </w:r>
      <w:proofErr w:type="gramEnd"/>
      <w:r>
        <w:rPr>
          <w:rFonts w:eastAsia="Calibri"/>
        </w:rPr>
        <w:t xml:space="preserve"> </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5. According to me the Micro Loan should be given to the women only. MFIs can maintain their repayment ratio high, without any </w:t>
      </w:r>
      <w:proofErr w:type="gramStart"/>
      <w:r>
        <w:rPr>
          <w:rFonts w:eastAsia="Calibri"/>
        </w:rPr>
        <w:t>collaterals</w:t>
      </w:r>
      <w:proofErr w:type="gramEnd"/>
      <w:r>
        <w:rPr>
          <w:rFonts w:eastAsia="Calibri"/>
        </w:rPr>
        <w:t>.</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6. Many people say the interest rate charge by the MFIs is very high and there should be compelled cap on it. But what I felt during my personal survey that the high rates are justifiable. Now by this example we will get agree. Suppose a big commercial bank gives Rs </w:t>
      </w:r>
      <w:proofErr w:type="spellStart"/>
      <w:r>
        <w:rPr>
          <w:rFonts w:eastAsia="Calibri"/>
        </w:rPr>
        <w:t>i</w:t>
      </w:r>
      <w:proofErr w:type="spellEnd"/>
      <w:r>
        <w:rPr>
          <w:rFonts w:eastAsia="Calibri"/>
        </w:rPr>
        <w:t xml:space="preserve"> million to an individual and in the same way a MFI </w:t>
      </w:r>
      <w:proofErr w:type="gramStart"/>
      <w:r>
        <w:rPr>
          <w:rFonts w:eastAsia="Calibri"/>
        </w:rPr>
        <w:t>gives</w:t>
      </w:r>
      <w:proofErr w:type="gramEnd"/>
      <w:r>
        <w:rPr>
          <w:rFonts w:eastAsia="Calibri"/>
        </w:rPr>
        <w:t xml:space="preserve"> Rs 100 to 10,000 customers. So </w:t>
      </w:r>
      <w:proofErr w:type="spellStart"/>
      <w:proofErr w:type="gramStart"/>
      <w:r>
        <w:rPr>
          <w:rFonts w:eastAsia="Calibri"/>
        </w:rPr>
        <w:t>its</w:t>
      </w:r>
      <w:proofErr w:type="spellEnd"/>
      <w:proofErr w:type="gramEnd"/>
      <w:r>
        <w:rPr>
          <w:rFonts w:eastAsia="Calibri"/>
        </w:rPr>
        <w:t xml:space="preserve"> obvious that man power cost and operating cost are higher for the MFIs. So according to me rates are justifiable. </w:t>
      </w:r>
      <w:proofErr w:type="gramStart"/>
      <w:r>
        <w:rPr>
          <w:rFonts w:eastAsia="Calibri"/>
        </w:rPr>
        <w:t>But with limitations.</w:t>
      </w:r>
      <w:proofErr w:type="gramEnd"/>
      <w:r>
        <w:rPr>
          <w:rFonts w:eastAsia="Calibri"/>
        </w:rPr>
        <w:t xml:space="preserve"> </w:t>
      </w:r>
    </w:p>
    <w:p w:rsidR="00700773" w:rsidRDefault="00700773" w:rsidP="00700773">
      <w:pPr>
        <w:spacing w:line="273" w:lineRule="auto"/>
        <w:jc w:val="both"/>
        <w:rPr>
          <w:sz w:val="28"/>
        </w:rPr>
        <w:sectPr w:rsidR="00700773" w:rsidSect="00F22DD3">
          <w:pgSz w:w="11920" w:h="16850"/>
          <w:pgMar w:top="560" w:right="480" w:bottom="280" w:left="500" w:header="720" w:footer="720" w:gutter="0"/>
          <w:cols w:space="720"/>
        </w:sectPr>
      </w:pPr>
    </w:p>
    <w:p w:rsidR="00700773" w:rsidRDefault="00700773" w:rsidP="00700773">
      <w:pPr>
        <w:pStyle w:val="Heading1"/>
        <w:spacing w:before="77"/>
      </w:pPr>
      <w:r>
        <w:lastRenderedPageBreak/>
        <w:t>CONCLUSION:</w:t>
      </w:r>
    </w:p>
    <w:p w:rsidR="00700773" w:rsidRDefault="00700773" w:rsidP="00700773">
      <w:pPr>
        <w:pStyle w:val="BodyText"/>
        <w:spacing w:before="7"/>
        <w:rPr>
          <w:b/>
          <w:sz w:val="24"/>
        </w:rPr>
      </w:pPr>
    </w:p>
    <w:p w:rsidR="00F1690D" w:rsidRDefault="00F1690D" w:rsidP="00F1690D">
      <w:pPr>
        <w:pStyle w:val="BodyText"/>
        <w:rPr>
          <w:rFonts w:eastAsia="Calibri"/>
        </w:rPr>
      </w:pPr>
      <w:r>
        <w:rPr>
          <w:rFonts w:eastAsia="Calibri"/>
        </w:rPr>
        <w:t xml:space="preserve">Microfinance institutions (MFIs) play a crucial role in promoting financial inclusion, especially in underserved and economically disadvantaged communities. Financial inclusion refers to the access and usage of financial services by individuals and businesses, regard less of their income level or social status. MFIs contribute to this goal by providing a range of financial services tailored to the needs of low-income individuals who have limited or no access to traditional banking services. Here are some key roles played by MFIs in achieving financial inclusion: </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MFIs are known for providing microcredit or small loans to entrepreneurs, small </w:t>
      </w:r>
      <w:proofErr w:type="spellStart"/>
      <w:r>
        <w:rPr>
          <w:rFonts w:eastAsia="Calibri"/>
        </w:rPr>
        <w:t>businessowners</w:t>
      </w:r>
      <w:proofErr w:type="spellEnd"/>
      <w:r>
        <w:rPr>
          <w:rFonts w:eastAsia="Calibri"/>
        </w:rPr>
        <w:t xml:space="preserve">, and individuals who lack collateral or credit history. These loans help them start or expand their businesses, generate income, and improve their living standards. By offering accessible credit options, MFIs empower individuals to become financially self-sufficient and contribute to local economic development. </w:t>
      </w:r>
    </w:p>
    <w:p w:rsidR="00F1690D" w:rsidRDefault="00F1690D" w:rsidP="00F1690D">
      <w:pPr>
        <w:pStyle w:val="BodyText"/>
        <w:rPr>
          <w:rFonts w:eastAsia="Calibri"/>
        </w:rPr>
      </w:pPr>
    </w:p>
    <w:p w:rsidR="00F1690D" w:rsidRDefault="00F1690D" w:rsidP="00F1690D">
      <w:pPr>
        <w:pStyle w:val="BodyText"/>
        <w:rPr>
          <w:rFonts w:eastAsia="Calibri"/>
        </w:rPr>
      </w:pPr>
      <w:r>
        <w:rPr>
          <w:rFonts w:eastAsia="Calibri"/>
        </w:rPr>
        <w:t xml:space="preserve">MFIs encourage savings habits among low-income individuals by offering safe and convenient savings accounts. These accounts provide a secure place to deposit money, earn interest, and build financial resilience. By promoting savings, MFIs enable individuals to accumulate funds for emergencies, future investments, or long-term goals, thereby fostering economic stability. MFIs often collaborate with insurance providers to offer micro insurance products to their clients. </w:t>
      </w:r>
      <w:proofErr w:type="spellStart"/>
      <w:r>
        <w:rPr>
          <w:rFonts w:eastAsia="Calibri"/>
        </w:rPr>
        <w:t>Microinsurance</w:t>
      </w:r>
      <w:proofErr w:type="spellEnd"/>
      <w:r>
        <w:rPr>
          <w:rFonts w:eastAsia="Calibri"/>
        </w:rPr>
        <w:t xml:space="preserve"> provides coverage for risks such as illness, accidents, crop failures, and natural disasters. By accessing affordable insurance options, low-income individuals can protect themselves and their assets from unexpected events, reducing their vulnerability and enabling them to recover more quickly from </w:t>
      </w:r>
      <w:proofErr w:type="spellStart"/>
      <w:r>
        <w:rPr>
          <w:rFonts w:eastAsia="Calibri"/>
        </w:rPr>
        <w:t>set backs</w:t>
      </w:r>
      <w:proofErr w:type="spellEnd"/>
      <w:r>
        <w:rPr>
          <w:rFonts w:eastAsia="Calibri"/>
        </w:rPr>
        <w:t xml:space="preserve">. </w:t>
      </w:r>
    </w:p>
    <w:p w:rsidR="00F1690D" w:rsidRDefault="00F1690D" w:rsidP="00F1690D">
      <w:pPr>
        <w:pStyle w:val="BodyText"/>
        <w:rPr>
          <w:rFonts w:eastAsia="Calibri"/>
        </w:rPr>
      </w:pPr>
    </w:p>
    <w:p w:rsidR="00700773" w:rsidRDefault="00700773" w:rsidP="00F1690D">
      <w:pPr>
        <w:pStyle w:val="Heading1"/>
        <w:spacing w:before="215"/>
        <w:ind w:left="0"/>
      </w:pPr>
      <w:r>
        <w:t>REFERENCES</w:t>
      </w:r>
    </w:p>
    <w:p w:rsidR="00700773" w:rsidRDefault="00700773" w:rsidP="00700773">
      <w:pPr>
        <w:pStyle w:val="BodyText"/>
        <w:spacing w:before="5"/>
        <w:rPr>
          <w:b/>
          <w:sz w:val="24"/>
        </w:rPr>
      </w:pPr>
    </w:p>
    <w:p w:rsidR="005B578A" w:rsidRDefault="005B578A" w:rsidP="005B578A">
      <w:pPr>
        <w:pStyle w:val="BodyText"/>
        <w:rPr>
          <w:rFonts w:eastAsia="Calibri"/>
        </w:rPr>
      </w:pPr>
      <w:r>
        <w:rPr>
          <w:rFonts w:eastAsia="Calibri"/>
        </w:rPr>
        <w:t>1. Dr. Ahmad. R, “Role of Micro-Financing in Alleviation of Poverty”, Monthly Public Opinion Surveys, June 2014.</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2. </w:t>
      </w:r>
      <w:proofErr w:type="spellStart"/>
      <w:r>
        <w:rPr>
          <w:rFonts w:eastAsia="Calibri"/>
        </w:rPr>
        <w:t>Ajai</w:t>
      </w:r>
      <w:proofErr w:type="spellEnd"/>
      <w:r>
        <w:rPr>
          <w:rFonts w:eastAsia="Calibri"/>
        </w:rPr>
        <w:t xml:space="preserve"> Nair, “Sustainability of microfinance Self Help Groups in India: would federate help?” World Bank Policy Research working paper No.3516, February 2015.</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3. </w:t>
      </w:r>
      <w:proofErr w:type="spellStart"/>
      <w:r>
        <w:rPr>
          <w:rFonts w:eastAsia="Calibri"/>
        </w:rPr>
        <w:t>Alka</w:t>
      </w:r>
      <w:proofErr w:type="spellEnd"/>
      <w:r>
        <w:rPr>
          <w:rFonts w:eastAsia="Calibri"/>
        </w:rPr>
        <w:t xml:space="preserve"> </w:t>
      </w:r>
      <w:proofErr w:type="spellStart"/>
      <w:r>
        <w:rPr>
          <w:rFonts w:eastAsia="Calibri"/>
        </w:rPr>
        <w:t>Srivastava</w:t>
      </w:r>
      <w:proofErr w:type="spellEnd"/>
      <w:r>
        <w:rPr>
          <w:rFonts w:eastAsia="Calibri"/>
        </w:rPr>
        <w:t>, “Women’s Self Help Groups: Findings from a Study in Four Indian States”, Social Change, Vol. 35, No. 2, June 2015.</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4. </w:t>
      </w:r>
      <w:proofErr w:type="spellStart"/>
      <w:r>
        <w:rPr>
          <w:rFonts w:eastAsia="Calibri"/>
        </w:rPr>
        <w:t>Anand</w:t>
      </w:r>
      <w:proofErr w:type="spellEnd"/>
      <w:r>
        <w:rPr>
          <w:rFonts w:eastAsia="Calibri"/>
        </w:rPr>
        <w:t>, “High Cost of finance in Microcredit Business in Andhra Pradesh (India): Problems and Possible Solutions”, The ICFAIAN Journal of Management Research, Vol.VII, No.4, 2011.</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5. </w:t>
      </w:r>
      <w:proofErr w:type="spellStart"/>
      <w:r>
        <w:rPr>
          <w:rFonts w:eastAsia="Calibri"/>
        </w:rPr>
        <w:t>Anant</w:t>
      </w:r>
      <w:proofErr w:type="spellEnd"/>
      <w:r>
        <w:rPr>
          <w:rFonts w:eastAsia="Calibri"/>
        </w:rPr>
        <w:t xml:space="preserve"> Kumar, Jharkhand Journal of Development and Management Studies, Vol. 4, No.3, September 2016.</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6. </w:t>
      </w:r>
      <w:proofErr w:type="spellStart"/>
      <w:r>
        <w:rPr>
          <w:rFonts w:eastAsia="Calibri"/>
        </w:rPr>
        <w:t>Anbalagan</w:t>
      </w:r>
      <w:proofErr w:type="spellEnd"/>
      <w:r>
        <w:rPr>
          <w:rFonts w:eastAsia="Calibri"/>
        </w:rPr>
        <w:t xml:space="preserve">, M., </w:t>
      </w:r>
      <w:proofErr w:type="spellStart"/>
      <w:r>
        <w:rPr>
          <w:rFonts w:eastAsia="Calibri"/>
        </w:rPr>
        <w:t>Amudha</w:t>
      </w:r>
      <w:proofErr w:type="spellEnd"/>
      <w:r>
        <w:rPr>
          <w:rFonts w:eastAsia="Calibri"/>
        </w:rPr>
        <w:t xml:space="preserve">, R., </w:t>
      </w:r>
      <w:proofErr w:type="spellStart"/>
      <w:r>
        <w:rPr>
          <w:rFonts w:eastAsia="Calibri"/>
        </w:rPr>
        <w:t>Selvam</w:t>
      </w:r>
      <w:proofErr w:type="spellEnd"/>
      <w:r>
        <w:rPr>
          <w:rFonts w:eastAsia="Calibri"/>
        </w:rPr>
        <w:t>, V., “Micro Credit to Self- Help Groups: A Boon for Economic Empowerment of Rural Women”, SEDME, 32.1, March 2015.</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7. Anil K </w:t>
      </w:r>
      <w:proofErr w:type="spellStart"/>
      <w:r>
        <w:rPr>
          <w:rFonts w:eastAsia="Calibri"/>
        </w:rPr>
        <w:t>Khandelwal</w:t>
      </w:r>
      <w:proofErr w:type="spellEnd"/>
      <w:r>
        <w:rPr>
          <w:rFonts w:eastAsia="Calibri"/>
        </w:rPr>
        <w:t>, “Microfinance development strategy for India”, Economic &amp;Political Weekly, March 31, 2012.XIV</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8. </w:t>
      </w:r>
      <w:proofErr w:type="spellStart"/>
      <w:r>
        <w:rPr>
          <w:rFonts w:eastAsia="Calibri"/>
        </w:rPr>
        <w:t>Anupam</w:t>
      </w:r>
      <w:proofErr w:type="spellEnd"/>
      <w:r>
        <w:rPr>
          <w:rFonts w:eastAsia="Calibri"/>
        </w:rPr>
        <w:t xml:space="preserve"> </w:t>
      </w:r>
      <w:proofErr w:type="spellStart"/>
      <w:r>
        <w:rPr>
          <w:rFonts w:eastAsia="Calibri"/>
        </w:rPr>
        <w:t>Karmakar</w:t>
      </w:r>
      <w:proofErr w:type="spellEnd"/>
      <w:r>
        <w:rPr>
          <w:rFonts w:eastAsia="Calibri"/>
        </w:rPr>
        <w:t xml:space="preserve">, “Indian Microfinance – An Avenue towards Human Capital </w:t>
      </w:r>
      <w:r>
        <w:rPr>
          <w:rFonts w:eastAsia="Calibri"/>
        </w:rPr>
        <w:lastRenderedPageBreak/>
        <w:t xml:space="preserve">Development”, </w:t>
      </w:r>
      <w:proofErr w:type="gramStart"/>
      <w:r>
        <w:rPr>
          <w:rFonts w:eastAsia="Calibri"/>
        </w:rPr>
        <w:t>The</w:t>
      </w:r>
      <w:proofErr w:type="gramEnd"/>
      <w:r>
        <w:rPr>
          <w:rFonts w:eastAsia="Calibri"/>
        </w:rPr>
        <w:t xml:space="preserve"> Management Accountant, Vol. 43, No.11, Nov. 2012.</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9. </w:t>
      </w:r>
      <w:proofErr w:type="spellStart"/>
      <w:r>
        <w:rPr>
          <w:rFonts w:eastAsia="Calibri"/>
        </w:rPr>
        <w:t>Arjun</w:t>
      </w:r>
      <w:proofErr w:type="spellEnd"/>
      <w:r>
        <w:rPr>
          <w:rFonts w:eastAsia="Calibri"/>
        </w:rPr>
        <w:t xml:space="preserve">, Y. </w:t>
      </w:r>
      <w:proofErr w:type="spellStart"/>
      <w:r>
        <w:rPr>
          <w:rFonts w:eastAsia="Calibri"/>
        </w:rPr>
        <w:t>Pangan</w:t>
      </w:r>
      <w:proofErr w:type="spellEnd"/>
      <w:r>
        <w:rPr>
          <w:rFonts w:eastAsia="Calibri"/>
        </w:rPr>
        <w:t xml:space="preserve"> </w:t>
      </w:r>
      <w:proofErr w:type="spellStart"/>
      <w:r>
        <w:rPr>
          <w:rFonts w:eastAsia="Calibri"/>
        </w:rPr>
        <w:t>navar</w:t>
      </w:r>
      <w:proofErr w:type="spellEnd"/>
      <w:r>
        <w:rPr>
          <w:rFonts w:eastAsia="Calibri"/>
        </w:rPr>
        <w:t>, “Self Help Groups”, A Journal of Rural Development, Vol. 57,No. 2, December 2014.</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10. </w:t>
      </w:r>
      <w:proofErr w:type="spellStart"/>
      <w:r>
        <w:rPr>
          <w:rFonts w:eastAsia="Calibri"/>
        </w:rPr>
        <w:t>Archna</w:t>
      </w:r>
      <w:proofErr w:type="spellEnd"/>
      <w:r>
        <w:rPr>
          <w:rFonts w:eastAsia="Calibri"/>
        </w:rPr>
        <w:t xml:space="preserve"> </w:t>
      </w:r>
      <w:proofErr w:type="spellStart"/>
      <w:r>
        <w:rPr>
          <w:rFonts w:eastAsia="Calibri"/>
        </w:rPr>
        <w:t>Sood</w:t>
      </w:r>
      <w:proofErr w:type="spellEnd"/>
      <w:r>
        <w:rPr>
          <w:rFonts w:eastAsia="Calibri"/>
        </w:rPr>
        <w:t xml:space="preserve">, “Self-Help to Success”, </w:t>
      </w:r>
      <w:proofErr w:type="spellStart"/>
      <w:r>
        <w:rPr>
          <w:rFonts w:eastAsia="Calibri"/>
        </w:rPr>
        <w:t>Yojana</w:t>
      </w:r>
      <w:proofErr w:type="spellEnd"/>
      <w:r>
        <w:rPr>
          <w:rFonts w:eastAsia="Calibri"/>
        </w:rPr>
        <w:t>, Vol.51, No.9, October 2007.</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11. </w:t>
      </w:r>
      <w:proofErr w:type="spellStart"/>
      <w:r>
        <w:rPr>
          <w:rFonts w:eastAsia="Calibri"/>
        </w:rPr>
        <w:t>Awasthi</w:t>
      </w:r>
      <w:proofErr w:type="spellEnd"/>
      <w:r>
        <w:rPr>
          <w:rFonts w:eastAsia="Calibri"/>
        </w:rPr>
        <w:t xml:space="preserve"> P.K, Deepak </w:t>
      </w:r>
      <w:proofErr w:type="spellStart"/>
      <w:r>
        <w:rPr>
          <w:rFonts w:eastAsia="Calibri"/>
        </w:rPr>
        <w:t>Rathi</w:t>
      </w:r>
      <w:proofErr w:type="spellEnd"/>
      <w:r>
        <w:rPr>
          <w:rFonts w:eastAsia="Calibri"/>
        </w:rPr>
        <w:t xml:space="preserve"> and </w:t>
      </w:r>
      <w:proofErr w:type="spellStart"/>
      <w:r>
        <w:rPr>
          <w:rFonts w:eastAsia="Calibri"/>
        </w:rPr>
        <w:t>Vimla</w:t>
      </w:r>
      <w:proofErr w:type="spellEnd"/>
      <w:r>
        <w:rPr>
          <w:rFonts w:eastAsia="Calibri"/>
        </w:rPr>
        <w:t xml:space="preserve"> Sahu, “Working and Impact of Self-Help Group son Economic Status of Women Watershed Area of </w:t>
      </w:r>
      <w:proofErr w:type="spellStart"/>
      <w:r>
        <w:rPr>
          <w:rFonts w:eastAsia="Calibri"/>
        </w:rPr>
        <w:t>Madya</w:t>
      </w:r>
      <w:proofErr w:type="spellEnd"/>
      <w:r>
        <w:rPr>
          <w:rFonts w:eastAsia="Calibri"/>
        </w:rPr>
        <w:t xml:space="preserve"> Pradesh”, Indian Journal of Agriculture Economic, Vol. 56, No. 3, July-Sep 2001</w:t>
      </w:r>
    </w:p>
    <w:p w:rsidR="005B578A" w:rsidRDefault="005B578A" w:rsidP="005B578A">
      <w:pPr>
        <w:pStyle w:val="BodyText"/>
        <w:rPr>
          <w:rFonts w:eastAsia="Calibri"/>
        </w:rPr>
      </w:pPr>
    </w:p>
    <w:p w:rsidR="005B578A" w:rsidRDefault="005B578A" w:rsidP="005B578A">
      <w:pPr>
        <w:pStyle w:val="BodyText"/>
        <w:rPr>
          <w:rFonts w:eastAsia="Calibri"/>
        </w:rPr>
      </w:pPr>
      <w:r>
        <w:rPr>
          <w:rFonts w:eastAsia="Calibri"/>
        </w:rPr>
        <w:t xml:space="preserve">12. Dr C </w:t>
      </w:r>
      <w:proofErr w:type="spellStart"/>
      <w:r>
        <w:rPr>
          <w:rFonts w:eastAsia="Calibri"/>
        </w:rPr>
        <w:t>Gounasegaran</w:t>
      </w:r>
      <w:proofErr w:type="spellEnd"/>
      <w:r>
        <w:rPr>
          <w:rFonts w:eastAsia="Calibri"/>
        </w:rPr>
        <w:t xml:space="preserve"> et.al(2013) “Financial Inclusion – Progress So Far”, Facts For You, </w:t>
      </w:r>
      <w:proofErr w:type="spellStart"/>
      <w:r>
        <w:rPr>
          <w:rFonts w:eastAsia="Calibri"/>
        </w:rPr>
        <w:t>Vol</w:t>
      </w:r>
      <w:proofErr w:type="spellEnd"/>
      <w:r>
        <w:rPr>
          <w:rFonts w:eastAsia="Calibri"/>
        </w:rPr>
        <w:t xml:space="preserve"> 33, No.12, September, Page 25. </w:t>
      </w: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Default="00700773" w:rsidP="00700773">
      <w:pPr>
        <w:pStyle w:val="ListParagraph"/>
        <w:tabs>
          <w:tab w:val="left" w:pos="941"/>
        </w:tabs>
        <w:spacing w:before="236" w:line="276" w:lineRule="auto"/>
        <w:ind w:left="940" w:right="120" w:firstLine="0"/>
        <w:rPr>
          <w:sz w:val="28"/>
        </w:rPr>
      </w:pPr>
    </w:p>
    <w:p w:rsidR="00700773" w:rsidRPr="00B119FE" w:rsidRDefault="00700773" w:rsidP="00700773">
      <w:pPr>
        <w:pStyle w:val="ListParagraph"/>
        <w:tabs>
          <w:tab w:val="left" w:pos="941"/>
        </w:tabs>
        <w:spacing w:before="236" w:line="276" w:lineRule="auto"/>
        <w:ind w:left="940" w:right="120" w:firstLine="0"/>
        <w:rPr>
          <w:b/>
          <w:sz w:val="52"/>
          <w:szCs w:val="52"/>
        </w:rPr>
      </w:pPr>
      <w:r w:rsidRPr="00B119FE">
        <w:rPr>
          <w:b/>
          <w:sz w:val="52"/>
          <w:szCs w:val="52"/>
        </w:rPr>
        <w:t xml:space="preserve">  Thank You</w:t>
      </w:r>
    </w:p>
    <w:p w:rsidR="00E445D1" w:rsidRDefault="00E445D1"/>
    <w:sectPr w:rsidR="00E445D1" w:rsidSect="00F22DD3">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E81179"/>
    <w:multiLevelType w:val="multilevel"/>
    <w:tmpl w:val="F7F868CC"/>
    <w:lvl w:ilvl="0">
      <w:start w:val="1"/>
      <w:numFmt w:val="lowerRoman"/>
      <w:lvlText w:val="%1."/>
      <w:lvlJc w:val="left"/>
      <w:pPr>
        <w:ind w:left="1800" w:hanging="72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2">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3">
    <w:nsid w:val="59CD567B"/>
    <w:multiLevelType w:val="hybridMultilevel"/>
    <w:tmpl w:val="B666DDA8"/>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0773"/>
    <w:rsid w:val="0059022E"/>
    <w:rsid w:val="005B578A"/>
    <w:rsid w:val="00700773"/>
    <w:rsid w:val="008B6857"/>
    <w:rsid w:val="00B57095"/>
    <w:rsid w:val="00E445D1"/>
    <w:rsid w:val="00F1690D"/>
    <w:rsid w:val="00F22D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0773"/>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link w:val="Heading1Char"/>
    <w:uiPriority w:val="1"/>
    <w:qFormat/>
    <w:rsid w:val="00700773"/>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0773"/>
    <w:rPr>
      <w:rFonts w:ascii="Times New Roman" w:eastAsia="Times New Roman" w:hAnsi="Times New Roman" w:cs="Times New Roman"/>
      <w:b/>
      <w:bCs/>
      <w:kern w:val="0"/>
      <w:sz w:val="28"/>
      <w:szCs w:val="28"/>
      <w:lang w:val="en-US"/>
    </w:rPr>
  </w:style>
  <w:style w:type="paragraph" w:styleId="BodyText">
    <w:name w:val="Body Text"/>
    <w:basedOn w:val="Normal"/>
    <w:link w:val="BodyTextChar"/>
    <w:uiPriority w:val="1"/>
    <w:qFormat/>
    <w:rsid w:val="00700773"/>
    <w:rPr>
      <w:sz w:val="28"/>
      <w:szCs w:val="28"/>
    </w:rPr>
  </w:style>
  <w:style w:type="character" w:customStyle="1" w:styleId="BodyTextChar">
    <w:name w:val="Body Text Char"/>
    <w:basedOn w:val="DefaultParagraphFont"/>
    <w:link w:val="BodyText"/>
    <w:uiPriority w:val="1"/>
    <w:rsid w:val="00700773"/>
    <w:rPr>
      <w:rFonts w:ascii="Times New Roman" w:eastAsia="Times New Roman" w:hAnsi="Times New Roman" w:cs="Times New Roman"/>
      <w:kern w:val="0"/>
      <w:sz w:val="28"/>
      <w:szCs w:val="28"/>
      <w:lang w:val="en-US"/>
    </w:rPr>
  </w:style>
  <w:style w:type="paragraph" w:styleId="ListParagraph">
    <w:name w:val="List Paragraph"/>
    <w:basedOn w:val="Normal"/>
    <w:uiPriority w:val="1"/>
    <w:qFormat/>
    <w:rsid w:val="00700773"/>
    <w:pPr>
      <w:ind w:left="839" w:hanging="361"/>
      <w:jc w:val="both"/>
    </w:pPr>
  </w:style>
  <w:style w:type="character" w:styleId="Hyperlink">
    <w:name w:val="Hyperlink"/>
    <w:basedOn w:val="DefaultParagraphFont"/>
    <w:uiPriority w:val="99"/>
    <w:unhideWhenUsed/>
    <w:rsid w:val="00700773"/>
    <w:rPr>
      <w:color w:val="0563C1" w:themeColor="hyperlink"/>
      <w:u w:val="single"/>
    </w:rPr>
  </w:style>
  <w:style w:type="character" w:customStyle="1" w:styleId="messagemeta">
    <w:name w:val="messagemeta"/>
    <w:basedOn w:val="DefaultParagraphFont"/>
    <w:rsid w:val="00700773"/>
  </w:style>
  <w:style w:type="character" w:customStyle="1" w:styleId="message-time">
    <w:name w:val="message-time"/>
    <w:basedOn w:val="DefaultParagraphFont"/>
    <w:rsid w:val="00700773"/>
  </w:style>
  <w:style w:type="character" w:customStyle="1" w:styleId="placeholder-text">
    <w:name w:val="placeholder-text"/>
    <w:basedOn w:val="DefaultParagraphFont"/>
    <w:rsid w:val="00B57095"/>
  </w:style>
</w:styles>
</file>

<file path=word/webSettings.xml><?xml version="1.0" encoding="utf-8"?>
<w:webSettings xmlns:r="http://schemas.openxmlformats.org/officeDocument/2006/relationships" xmlns:w="http://schemas.openxmlformats.org/wordprocessingml/2006/main">
  <w:divs>
    <w:div w:id="401948227">
      <w:bodyDiv w:val="1"/>
      <w:marLeft w:val="0"/>
      <w:marRight w:val="0"/>
      <w:marTop w:val="0"/>
      <w:marBottom w:val="0"/>
      <w:divBdr>
        <w:top w:val="none" w:sz="0" w:space="0" w:color="auto"/>
        <w:left w:val="none" w:sz="0" w:space="0" w:color="auto"/>
        <w:bottom w:val="none" w:sz="0" w:space="0" w:color="auto"/>
        <w:right w:val="none" w:sz="0" w:space="0" w:color="auto"/>
      </w:divBdr>
      <w:divsChild>
        <w:div w:id="1237015426">
          <w:marLeft w:val="0"/>
          <w:marRight w:val="0"/>
          <w:marTop w:val="0"/>
          <w:marBottom w:val="0"/>
          <w:divBdr>
            <w:top w:val="none" w:sz="0" w:space="0" w:color="auto"/>
            <w:left w:val="none" w:sz="0" w:space="0" w:color="auto"/>
            <w:bottom w:val="none" w:sz="0" w:space="0" w:color="auto"/>
            <w:right w:val="none" w:sz="0" w:space="0" w:color="auto"/>
          </w:divBdr>
          <w:divsChild>
            <w:div w:id="1880586247">
              <w:marLeft w:val="0"/>
              <w:marRight w:val="0"/>
              <w:marTop w:val="0"/>
              <w:marBottom w:val="0"/>
              <w:divBdr>
                <w:top w:val="none" w:sz="0" w:space="0" w:color="auto"/>
                <w:left w:val="none" w:sz="0" w:space="0" w:color="auto"/>
                <w:bottom w:val="none" w:sz="0" w:space="0" w:color="auto"/>
                <w:right w:val="none" w:sz="0" w:space="0" w:color="auto"/>
              </w:divBdr>
              <w:divsChild>
                <w:div w:id="821191983">
                  <w:marLeft w:val="0"/>
                  <w:marRight w:val="0"/>
                  <w:marTop w:val="0"/>
                  <w:marBottom w:val="0"/>
                  <w:divBdr>
                    <w:top w:val="none" w:sz="0" w:space="0" w:color="auto"/>
                    <w:left w:val="none" w:sz="0" w:space="0" w:color="auto"/>
                    <w:bottom w:val="none" w:sz="0" w:space="0" w:color="auto"/>
                    <w:right w:val="none" w:sz="0" w:space="0" w:color="auto"/>
                  </w:divBdr>
                  <w:divsChild>
                    <w:div w:id="43215270">
                      <w:marLeft w:val="0"/>
                      <w:marRight w:val="0"/>
                      <w:marTop w:val="0"/>
                      <w:marBottom w:val="0"/>
                      <w:divBdr>
                        <w:top w:val="none" w:sz="0" w:space="0" w:color="auto"/>
                        <w:left w:val="none" w:sz="0" w:space="0" w:color="auto"/>
                        <w:bottom w:val="none" w:sz="0" w:space="0" w:color="auto"/>
                        <w:right w:val="none" w:sz="0" w:space="0" w:color="auto"/>
                      </w:divBdr>
                      <w:divsChild>
                        <w:div w:id="1182205966">
                          <w:marLeft w:val="0"/>
                          <w:marRight w:val="0"/>
                          <w:marTop w:val="0"/>
                          <w:marBottom w:val="0"/>
                          <w:divBdr>
                            <w:top w:val="none" w:sz="0" w:space="0" w:color="auto"/>
                            <w:left w:val="none" w:sz="0" w:space="0" w:color="auto"/>
                            <w:bottom w:val="none" w:sz="0" w:space="0" w:color="auto"/>
                            <w:right w:val="none" w:sz="0" w:space="0" w:color="auto"/>
                          </w:divBdr>
                          <w:divsChild>
                            <w:div w:id="653223701">
                              <w:marLeft w:val="0"/>
                              <w:marRight w:val="0"/>
                              <w:marTop w:val="0"/>
                              <w:marBottom w:val="0"/>
                              <w:divBdr>
                                <w:top w:val="none" w:sz="0" w:space="0" w:color="auto"/>
                                <w:left w:val="none" w:sz="0" w:space="0" w:color="auto"/>
                                <w:bottom w:val="none" w:sz="0" w:space="0" w:color="auto"/>
                                <w:right w:val="none" w:sz="0" w:space="0" w:color="auto"/>
                              </w:divBdr>
                              <w:divsChild>
                                <w:div w:id="311448604">
                                  <w:marLeft w:val="0"/>
                                  <w:marRight w:val="0"/>
                                  <w:marTop w:val="0"/>
                                  <w:marBottom w:val="0"/>
                                  <w:divBdr>
                                    <w:top w:val="none" w:sz="0" w:space="0" w:color="auto"/>
                                    <w:left w:val="none" w:sz="0" w:space="0" w:color="auto"/>
                                    <w:bottom w:val="none" w:sz="0" w:space="0" w:color="auto"/>
                                    <w:right w:val="none" w:sz="0" w:space="0" w:color="auto"/>
                                  </w:divBdr>
                                  <w:divsChild>
                                    <w:div w:id="462502763">
                                      <w:marLeft w:val="0"/>
                                      <w:marRight w:val="0"/>
                                      <w:marTop w:val="0"/>
                                      <w:marBottom w:val="0"/>
                                      <w:divBdr>
                                        <w:top w:val="none" w:sz="0" w:space="0" w:color="auto"/>
                                        <w:left w:val="none" w:sz="0" w:space="0" w:color="auto"/>
                                        <w:bottom w:val="none" w:sz="0" w:space="0" w:color="auto"/>
                                        <w:right w:val="none" w:sz="0" w:space="0" w:color="auto"/>
                                      </w:divBdr>
                                    </w:div>
                                  </w:divsChild>
                                </w:div>
                                <w:div w:id="11702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057380">
      <w:bodyDiv w:val="1"/>
      <w:marLeft w:val="0"/>
      <w:marRight w:val="0"/>
      <w:marTop w:val="0"/>
      <w:marBottom w:val="0"/>
      <w:divBdr>
        <w:top w:val="none" w:sz="0" w:space="0" w:color="auto"/>
        <w:left w:val="none" w:sz="0" w:space="0" w:color="auto"/>
        <w:bottom w:val="none" w:sz="0" w:space="0" w:color="auto"/>
        <w:right w:val="none" w:sz="0" w:space="0" w:color="auto"/>
      </w:divBdr>
      <w:divsChild>
        <w:div w:id="1710106648">
          <w:marLeft w:val="0"/>
          <w:marRight w:val="0"/>
          <w:marTop w:val="0"/>
          <w:marBottom w:val="0"/>
          <w:divBdr>
            <w:top w:val="none" w:sz="0" w:space="0" w:color="auto"/>
            <w:left w:val="none" w:sz="0" w:space="0" w:color="auto"/>
            <w:bottom w:val="none" w:sz="0" w:space="0" w:color="auto"/>
            <w:right w:val="none" w:sz="0" w:space="0" w:color="auto"/>
          </w:divBdr>
          <w:divsChild>
            <w:div w:id="130950022">
              <w:marLeft w:val="0"/>
              <w:marRight w:val="0"/>
              <w:marTop w:val="0"/>
              <w:marBottom w:val="0"/>
              <w:divBdr>
                <w:top w:val="none" w:sz="0" w:space="0" w:color="auto"/>
                <w:left w:val="none" w:sz="0" w:space="0" w:color="auto"/>
                <w:bottom w:val="none" w:sz="0" w:space="0" w:color="auto"/>
                <w:right w:val="none" w:sz="0" w:space="0" w:color="auto"/>
              </w:divBdr>
              <w:divsChild>
                <w:div w:id="2064325871">
                  <w:marLeft w:val="0"/>
                  <w:marRight w:val="0"/>
                  <w:marTop w:val="0"/>
                  <w:marBottom w:val="0"/>
                  <w:divBdr>
                    <w:top w:val="none" w:sz="0" w:space="0" w:color="auto"/>
                    <w:left w:val="none" w:sz="0" w:space="0" w:color="auto"/>
                    <w:bottom w:val="none" w:sz="0" w:space="0" w:color="auto"/>
                    <w:right w:val="none" w:sz="0" w:space="0" w:color="auto"/>
                  </w:divBdr>
                  <w:divsChild>
                    <w:div w:id="107355244">
                      <w:marLeft w:val="0"/>
                      <w:marRight w:val="0"/>
                      <w:marTop w:val="0"/>
                      <w:marBottom w:val="0"/>
                      <w:divBdr>
                        <w:top w:val="none" w:sz="0" w:space="0" w:color="auto"/>
                        <w:left w:val="none" w:sz="0" w:space="0" w:color="auto"/>
                        <w:bottom w:val="none" w:sz="0" w:space="0" w:color="auto"/>
                        <w:right w:val="none" w:sz="0" w:space="0" w:color="auto"/>
                      </w:divBdr>
                      <w:divsChild>
                        <w:div w:id="2031493950">
                          <w:marLeft w:val="0"/>
                          <w:marRight w:val="0"/>
                          <w:marTop w:val="0"/>
                          <w:marBottom w:val="0"/>
                          <w:divBdr>
                            <w:top w:val="none" w:sz="0" w:space="0" w:color="auto"/>
                            <w:left w:val="none" w:sz="0" w:space="0" w:color="auto"/>
                            <w:bottom w:val="none" w:sz="0" w:space="0" w:color="auto"/>
                            <w:right w:val="none" w:sz="0" w:space="0" w:color="auto"/>
                          </w:divBdr>
                          <w:divsChild>
                            <w:div w:id="1434015336">
                              <w:marLeft w:val="0"/>
                              <w:marRight w:val="0"/>
                              <w:marTop w:val="0"/>
                              <w:marBottom w:val="0"/>
                              <w:divBdr>
                                <w:top w:val="none" w:sz="0" w:space="0" w:color="auto"/>
                                <w:left w:val="none" w:sz="0" w:space="0" w:color="auto"/>
                                <w:bottom w:val="none" w:sz="0" w:space="0" w:color="auto"/>
                                <w:right w:val="none" w:sz="0" w:space="0" w:color="auto"/>
                              </w:divBdr>
                              <w:divsChild>
                                <w:div w:id="1505851740">
                                  <w:marLeft w:val="0"/>
                                  <w:marRight w:val="0"/>
                                  <w:marTop w:val="0"/>
                                  <w:marBottom w:val="0"/>
                                  <w:divBdr>
                                    <w:top w:val="none" w:sz="0" w:space="0" w:color="auto"/>
                                    <w:left w:val="none" w:sz="0" w:space="0" w:color="auto"/>
                                    <w:bottom w:val="none" w:sz="0" w:space="0" w:color="auto"/>
                                    <w:right w:val="none" w:sz="0" w:space="0" w:color="auto"/>
                                  </w:divBdr>
                                  <w:divsChild>
                                    <w:div w:id="1577978299">
                                      <w:marLeft w:val="0"/>
                                      <w:marRight w:val="0"/>
                                      <w:marTop w:val="0"/>
                                      <w:marBottom w:val="0"/>
                                      <w:divBdr>
                                        <w:top w:val="none" w:sz="0" w:space="0" w:color="auto"/>
                                        <w:left w:val="none" w:sz="0" w:space="0" w:color="auto"/>
                                        <w:bottom w:val="none" w:sz="0" w:space="0" w:color="auto"/>
                                        <w:right w:val="none" w:sz="0" w:space="0" w:color="auto"/>
                                      </w:divBdr>
                                    </w:div>
                                  </w:divsChild>
                                </w:div>
                                <w:div w:id="19133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29997">
          <w:marLeft w:val="0"/>
          <w:marRight w:val="0"/>
          <w:marTop w:val="0"/>
          <w:marBottom w:val="0"/>
          <w:divBdr>
            <w:top w:val="none" w:sz="0" w:space="0" w:color="auto"/>
            <w:left w:val="none" w:sz="0" w:space="0" w:color="auto"/>
            <w:bottom w:val="none" w:sz="0" w:space="0" w:color="auto"/>
            <w:right w:val="none" w:sz="0" w:space="0" w:color="auto"/>
          </w:divBdr>
          <w:divsChild>
            <w:div w:id="972635160">
              <w:marLeft w:val="0"/>
              <w:marRight w:val="0"/>
              <w:marTop w:val="0"/>
              <w:marBottom w:val="0"/>
              <w:divBdr>
                <w:top w:val="none" w:sz="0" w:space="0" w:color="auto"/>
                <w:left w:val="none" w:sz="0" w:space="0" w:color="auto"/>
                <w:bottom w:val="none" w:sz="0" w:space="0" w:color="auto"/>
                <w:right w:val="none" w:sz="0" w:space="0" w:color="auto"/>
              </w:divBdr>
              <w:divsChild>
                <w:div w:id="379591286">
                  <w:marLeft w:val="0"/>
                  <w:marRight w:val="0"/>
                  <w:marTop w:val="0"/>
                  <w:marBottom w:val="0"/>
                  <w:divBdr>
                    <w:top w:val="none" w:sz="0" w:space="0" w:color="auto"/>
                    <w:left w:val="none" w:sz="0" w:space="0" w:color="auto"/>
                    <w:bottom w:val="none" w:sz="0" w:space="0" w:color="auto"/>
                    <w:right w:val="none" w:sz="0" w:space="0" w:color="auto"/>
                  </w:divBdr>
                  <w:divsChild>
                    <w:div w:id="172846685">
                      <w:marLeft w:val="0"/>
                      <w:marRight w:val="0"/>
                      <w:marTop w:val="0"/>
                      <w:marBottom w:val="0"/>
                      <w:divBdr>
                        <w:top w:val="none" w:sz="0" w:space="0" w:color="auto"/>
                        <w:left w:val="none" w:sz="0" w:space="0" w:color="auto"/>
                        <w:bottom w:val="none" w:sz="0" w:space="0" w:color="auto"/>
                        <w:right w:val="none" w:sz="0" w:space="0" w:color="auto"/>
                      </w:divBdr>
                      <w:divsChild>
                        <w:div w:id="290979890">
                          <w:marLeft w:val="0"/>
                          <w:marRight w:val="0"/>
                          <w:marTop w:val="0"/>
                          <w:marBottom w:val="0"/>
                          <w:divBdr>
                            <w:top w:val="none" w:sz="0" w:space="0" w:color="auto"/>
                            <w:left w:val="none" w:sz="0" w:space="0" w:color="auto"/>
                            <w:bottom w:val="none" w:sz="0" w:space="0" w:color="auto"/>
                            <w:right w:val="none" w:sz="0" w:space="0" w:color="auto"/>
                          </w:divBdr>
                          <w:divsChild>
                            <w:div w:id="97776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606967">
      <w:bodyDiv w:val="1"/>
      <w:marLeft w:val="0"/>
      <w:marRight w:val="0"/>
      <w:marTop w:val="0"/>
      <w:marBottom w:val="0"/>
      <w:divBdr>
        <w:top w:val="none" w:sz="0" w:space="0" w:color="auto"/>
        <w:left w:val="none" w:sz="0" w:space="0" w:color="auto"/>
        <w:bottom w:val="none" w:sz="0" w:space="0" w:color="auto"/>
        <w:right w:val="none" w:sz="0" w:space="0" w:color="auto"/>
      </w:divBdr>
    </w:div>
    <w:div w:id="1426222573">
      <w:bodyDiv w:val="1"/>
      <w:marLeft w:val="0"/>
      <w:marRight w:val="0"/>
      <w:marTop w:val="0"/>
      <w:marBottom w:val="0"/>
      <w:divBdr>
        <w:top w:val="none" w:sz="0" w:space="0" w:color="auto"/>
        <w:left w:val="none" w:sz="0" w:space="0" w:color="auto"/>
        <w:bottom w:val="none" w:sz="0" w:space="0" w:color="auto"/>
        <w:right w:val="none" w:sz="0" w:space="0" w:color="auto"/>
      </w:divBdr>
      <w:divsChild>
        <w:div w:id="703411798">
          <w:marLeft w:val="0"/>
          <w:marRight w:val="0"/>
          <w:marTop w:val="0"/>
          <w:marBottom w:val="0"/>
          <w:divBdr>
            <w:top w:val="none" w:sz="0" w:space="0" w:color="auto"/>
            <w:left w:val="none" w:sz="0" w:space="0" w:color="auto"/>
            <w:bottom w:val="none" w:sz="0" w:space="0" w:color="auto"/>
            <w:right w:val="none" w:sz="0" w:space="0" w:color="auto"/>
          </w:divBdr>
          <w:divsChild>
            <w:div w:id="664673443">
              <w:marLeft w:val="0"/>
              <w:marRight w:val="0"/>
              <w:marTop w:val="0"/>
              <w:marBottom w:val="0"/>
              <w:divBdr>
                <w:top w:val="none" w:sz="0" w:space="0" w:color="auto"/>
                <w:left w:val="none" w:sz="0" w:space="0" w:color="auto"/>
                <w:bottom w:val="none" w:sz="0" w:space="0" w:color="auto"/>
                <w:right w:val="none" w:sz="0" w:space="0" w:color="auto"/>
              </w:divBdr>
              <w:divsChild>
                <w:div w:id="1173837311">
                  <w:marLeft w:val="0"/>
                  <w:marRight w:val="0"/>
                  <w:marTop w:val="0"/>
                  <w:marBottom w:val="0"/>
                  <w:divBdr>
                    <w:top w:val="none" w:sz="0" w:space="0" w:color="auto"/>
                    <w:left w:val="none" w:sz="0" w:space="0" w:color="auto"/>
                    <w:bottom w:val="none" w:sz="0" w:space="0" w:color="auto"/>
                    <w:right w:val="none" w:sz="0" w:space="0" w:color="auto"/>
                  </w:divBdr>
                  <w:divsChild>
                    <w:div w:id="5256164">
                      <w:marLeft w:val="0"/>
                      <w:marRight w:val="0"/>
                      <w:marTop w:val="0"/>
                      <w:marBottom w:val="0"/>
                      <w:divBdr>
                        <w:top w:val="none" w:sz="0" w:space="0" w:color="auto"/>
                        <w:left w:val="none" w:sz="0" w:space="0" w:color="auto"/>
                        <w:bottom w:val="none" w:sz="0" w:space="0" w:color="auto"/>
                        <w:right w:val="none" w:sz="0" w:space="0" w:color="auto"/>
                      </w:divBdr>
                      <w:divsChild>
                        <w:div w:id="562258110">
                          <w:marLeft w:val="0"/>
                          <w:marRight w:val="0"/>
                          <w:marTop w:val="0"/>
                          <w:marBottom w:val="0"/>
                          <w:divBdr>
                            <w:top w:val="none" w:sz="0" w:space="0" w:color="auto"/>
                            <w:left w:val="none" w:sz="0" w:space="0" w:color="auto"/>
                            <w:bottom w:val="none" w:sz="0" w:space="0" w:color="auto"/>
                            <w:right w:val="none" w:sz="0" w:space="0" w:color="auto"/>
                          </w:divBdr>
                          <w:divsChild>
                            <w:div w:id="138230725">
                              <w:marLeft w:val="0"/>
                              <w:marRight w:val="0"/>
                              <w:marTop w:val="0"/>
                              <w:marBottom w:val="0"/>
                              <w:divBdr>
                                <w:top w:val="none" w:sz="0" w:space="0" w:color="auto"/>
                                <w:left w:val="none" w:sz="0" w:space="0" w:color="auto"/>
                                <w:bottom w:val="none" w:sz="0" w:space="0" w:color="auto"/>
                                <w:right w:val="none" w:sz="0" w:space="0" w:color="auto"/>
                              </w:divBdr>
                              <w:divsChild>
                                <w:div w:id="1482890924">
                                  <w:marLeft w:val="0"/>
                                  <w:marRight w:val="0"/>
                                  <w:marTop w:val="0"/>
                                  <w:marBottom w:val="0"/>
                                  <w:divBdr>
                                    <w:top w:val="none" w:sz="0" w:space="0" w:color="auto"/>
                                    <w:left w:val="none" w:sz="0" w:space="0" w:color="auto"/>
                                    <w:bottom w:val="none" w:sz="0" w:space="0" w:color="auto"/>
                                    <w:right w:val="none" w:sz="0" w:space="0" w:color="auto"/>
                                  </w:divBdr>
                                  <w:divsChild>
                                    <w:div w:id="572200130">
                                      <w:marLeft w:val="0"/>
                                      <w:marRight w:val="0"/>
                                      <w:marTop w:val="0"/>
                                      <w:marBottom w:val="0"/>
                                      <w:divBdr>
                                        <w:top w:val="none" w:sz="0" w:space="0" w:color="auto"/>
                                        <w:left w:val="none" w:sz="0" w:space="0" w:color="auto"/>
                                        <w:bottom w:val="none" w:sz="0" w:space="0" w:color="auto"/>
                                        <w:right w:val="none" w:sz="0" w:space="0" w:color="auto"/>
                                      </w:divBdr>
                                    </w:div>
                                  </w:divsChild>
                                </w:div>
                                <w:div w:id="10101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3490</Words>
  <Characters>19895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vaishnavi Singh</dc:creator>
  <cp:keywords/>
  <dc:description/>
  <cp:lastModifiedBy>MR-RAHUL</cp:lastModifiedBy>
  <cp:revision>2</cp:revision>
  <dcterms:created xsi:type="dcterms:W3CDTF">2024-04-28T19:48:00Z</dcterms:created>
  <dcterms:modified xsi:type="dcterms:W3CDTF">2024-04-29T06:53:00Z</dcterms:modified>
</cp:coreProperties>
</file>