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CCB62" w14:textId="77777777" w:rsidR="00FB7136" w:rsidRPr="00FB7136" w:rsidRDefault="00FB7136" w:rsidP="00FB7136">
      <w:pPr>
        <w:spacing w:before="54" w:after="0" w:line="276" w:lineRule="auto"/>
        <w:jc w:val="center"/>
        <w:rPr>
          <w:rFonts w:ascii="Cambria" w:hAnsi="Cambria"/>
          <w:b/>
          <w:bCs/>
          <w:color w:val="1F497D"/>
          <w:sz w:val="28"/>
          <w:szCs w:val="28"/>
        </w:rPr>
      </w:pPr>
      <w:r w:rsidRPr="00FB7136">
        <w:rPr>
          <w:rFonts w:ascii="Cambria" w:hAnsi="Cambria"/>
          <w:b/>
          <w:bCs/>
          <w:color w:val="1F497D"/>
          <w:sz w:val="28"/>
          <w:szCs w:val="28"/>
        </w:rPr>
        <w:t>The Study on “THE IMPORTANCE OF HR IN CORPORATE SOCIAL RESPONSIBILITY (CSR): -</w:t>
      </w:r>
    </w:p>
    <w:p w14:paraId="1F531724" w14:textId="77777777" w:rsidR="00FB7136" w:rsidRPr="00FB7136" w:rsidRDefault="00FB7136" w:rsidP="00FB7136">
      <w:pPr>
        <w:spacing w:before="54" w:after="0" w:line="276" w:lineRule="auto"/>
        <w:jc w:val="center"/>
        <w:rPr>
          <w:rFonts w:ascii="Cambria" w:hAnsi="Cambria"/>
          <w:b/>
          <w:bCs/>
          <w:color w:val="1F497D"/>
          <w:sz w:val="28"/>
          <w:szCs w:val="28"/>
        </w:rPr>
      </w:pPr>
      <w:r w:rsidRPr="00FB7136">
        <w:rPr>
          <w:rFonts w:ascii="Cambria" w:hAnsi="Cambria"/>
          <w:b/>
          <w:bCs/>
          <w:color w:val="1F497D"/>
          <w:sz w:val="28"/>
          <w:szCs w:val="28"/>
        </w:rPr>
        <w:t>INTEGRATION AND PERCEPTION”</w:t>
      </w:r>
    </w:p>
    <w:p w14:paraId="178F66E7" w14:textId="710103C8" w:rsidR="00DA52F4" w:rsidRPr="00DA52F4" w:rsidRDefault="00DA52F4" w:rsidP="009F6540">
      <w:pPr>
        <w:spacing w:before="54" w:after="0" w:line="276" w:lineRule="auto"/>
        <w:jc w:val="center"/>
        <w:rPr>
          <w:rFonts w:ascii="Cambria" w:hAnsi="Cambria"/>
          <w:b/>
          <w:bCs/>
          <w:color w:val="1F497D"/>
          <w:sz w:val="28"/>
          <w:szCs w:val="28"/>
        </w:rPr>
      </w:pPr>
    </w:p>
    <w:p w14:paraId="736B6AC8" w14:textId="337BA970" w:rsidR="00DA52F4" w:rsidRPr="00DA52F4" w:rsidRDefault="00FB7136" w:rsidP="009F6540">
      <w:pPr>
        <w:spacing w:before="54" w:after="0" w:line="276" w:lineRule="auto"/>
        <w:jc w:val="center"/>
        <w:rPr>
          <w:rFonts w:ascii="Cambria" w:hAnsi="Cambria"/>
          <w:b/>
          <w:bCs/>
          <w:sz w:val="24"/>
          <w:szCs w:val="24"/>
        </w:rPr>
      </w:pPr>
      <w:r>
        <w:rPr>
          <w:rFonts w:ascii="Cambria" w:hAnsi="Cambria"/>
          <w:b/>
          <w:bCs/>
          <w:sz w:val="24"/>
          <w:szCs w:val="24"/>
        </w:rPr>
        <w:t>Anjali Patel</w:t>
      </w:r>
      <w:r w:rsidR="00DA52F4" w:rsidRPr="00DA52F4">
        <w:rPr>
          <w:rFonts w:ascii="Cambria" w:hAnsi="Cambria"/>
          <w:b/>
          <w:bCs/>
          <w:sz w:val="24"/>
          <w:szCs w:val="24"/>
        </w:rPr>
        <w:t xml:space="preserve"> </w:t>
      </w:r>
      <w:r w:rsidR="00DA52F4" w:rsidRPr="00DA52F4">
        <w:rPr>
          <w:rFonts w:ascii="Cambria" w:hAnsi="Cambria"/>
          <w:b/>
          <w:bCs/>
          <w:sz w:val="24"/>
          <w:szCs w:val="24"/>
          <w:vertAlign w:val="superscript"/>
        </w:rPr>
        <w:t>*1</w:t>
      </w:r>
      <w:r w:rsidR="00DA52F4" w:rsidRPr="00DA52F4">
        <w:rPr>
          <w:rFonts w:ascii="Cambria" w:hAnsi="Cambria"/>
          <w:b/>
          <w:bCs/>
          <w:sz w:val="24"/>
          <w:szCs w:val="24"/>
        </w:rPr>
        <w:t>,</w:t>
      </w:r>
      <w:r>
        <w:rPr>
          <w:rFonts w:ascii="Cambria" w:hAnsi="Cambria"/>
          <w:b/>
          <w:bCs/>
          <w:sz w:val="24"/>
          <w:szCs w:val="24"/>
        </w:rPr>
        <w:t xml:space="preserve"> Prof, Dr Fatima Qasim Hasan</w:t>
      </w:r>
      <w:r w:rsidR="00DA52F4" w:rsidRPr="00DA52F4">
        <w:rPr>
          <w:rFonts w:ascii="Cambria" w:hAnsi="Cambria"/>
          <w:b/>
          <w:bCs/>
          <w:sz w:val="24"/>
          <w:szCs w:val="24"/>
          <w:vertAlign w:val="superscript"/>
        </w:rPr>
        <w:t>*2</w:t>
      </w:r>
    </w:p>
    <w:p w14:paraId="7C6E1520" w14:textId="29EB63A7" w:rsidR="00DA52F4" w:rsidRPr="00DA52F4" w:rsidRDefault="00DA52F4" w:rsidP="00FB7136">
      <w:pPr>
        <w:spacing w:before="54" w:after="0" w:line="276" w:lineRule="auto"/>
        <w:jc w:val="center"/>
        <w:rPr>
          <w:rFonts w:ascii="Cambria" w:hAnsi="Cambria"/>
        </w:rPr>
      </w:pPr>
      <w:r w:rsidRPr="00DA52F4">
        <w:rPr>
          <w:rFonts w:ascii="Cambria" w:hAnsi="Cambria"/>
          <w:vertAlign w:val="superscript"/>
        </w:rPr>
        <w:t>*</w:t>
      </w:r>
      <w:r w:rsidR="00FB7136">
        <w:rPr>
          <w:rFonts w:ascii="Cambria" w:hAnsi="Cambria"/>
        </w:rPr>
        <w:t>School Of Business, Galgotias University</w:t>
      </w:r>
    </w:p>
    <w:p w14:paraId="262D7931" w14:textId="3AF92A5B" w:rsidR="00DA52F4" w:rsidRPr="00DA52F4" w:rsidRDefault="00DA52F4" w:rsidP="009F6540">
      <w:pPr>
        <w:spacing w:before="54" w:after="0" w:line="276" w:lineRule="auto"/>
        <w:jc w:val="center"/>
        <w:rPr>
          <w:rFonts w:ascii="Cambria" w:hAnsi="Cambria"/>
          <w:b/>
          <w:bCs/>
          <w:color w:val="1F497D"/>
          <w:sz w:val="24"/>
          <w:szCs w:val="24"/>
        </w:rPr>
      </w:pPr>
      <w:r w:rsidRPr="00DA52F4">
        <w:rPr>
          <w:rFonts w:ascii="Cambria" w:hAnsi="Cambria"/>
          <w:b/>
          <w:bCs/>
          <w:color w:val="1F497D"/>
          <w:sz w:val="24"/>
          <w:szCs w:val="24"/>
        </w:rPr>
        <w:t>ABSTRACT</w:t>
      </w:r>
    </w:p>
    <w:p w14:paraId="2626F448" w14:textId="77777777" w:rsidR="00FB7136" w:rsidRDefault="00FB7136" w:rsidP="00FB7136">
      <w:pPr>
        <w:spacing w:before="54" w:after="0" w:line="276" w:lineRule="auto"/>
        <w:jc w:val="both"/>
        <w:rPr>
          <w:rFonts w:ascii="Cambria" w:hAnsi="Cambria"/>
          <w:sz w:val="20"/>
          <w:szCs w:val="20"/>
        </w:rPr>
      </w:pPr>
      <w:r w:rsidRPr="00FB7136">
        <w:rPr>
          <w:rFonts w:ascii="Cambria" w:hAnsi="Cambria"/>
          <w:sz w:val="20"/>
          <w:szCs w:val="20"/>
        </w:rPr>
        <w:t>This master's thesis investigates how Human Resources (HR) drives Corporate Social Responsibility (CSR) initiatives within organizations. It explores HR's role in developing, implementing, and sustaining CSR strategies amid growing social and environmental concerns. Through qualitative and quantitative methods, including interviews and policy analysis, it examines how HR fosters a culture of CSR among employees, aligning organizational values with CSR goals. The study aims to uncover challenges and successful practices in integrating CSR into organizational operations, offering insights for both academia and HR practitioners to enhance CSR efforts for societal and business benefits.</w:t>
      </w:r>
    </w:p>
    <w:p w14:paraId="05ECC276" w14:textId="77777777" w:rsidR="008A4050" w:rsidRDefault="008A4050" w:rsidP="00FB7136">
      <w:pPr>
        <w:spacing w:before="54" w:after="0" w:line="276" w:lineRule="auto"/>
        <w:jc w:val="both"/>
        <w:rPr>
          <w:rFonts w:ascii="Cambria" w:hAnsi="Cambria"/>
          <w:sz w:val="20"/>
          <w:szCs w:val="20"/>
        </w:rPr>
      </w:pPr>
    </w:p>
    <w:p w14:paraId="075684D6" w14:textId="37BA930D" w:rsidR="00DA52F4" w:rsidRPr="00DA52F4" w:rsidRDefault="00DA52F4" w:rsidP="00FB7136">
      <w:pPr>
        <w:spacing w:before="54" w:after="0" w:line="276" w:lineRule="auto"/>
        <w:jc w:val="center"/>
        <w:rPr>
          <w:rFonts w:ascii="Cambria" w:hAnsi="Cambria"/>
          <w:b/>
          <w:bCs/>
          <w:color w:val="1F497D"/>
          <w:sz w:val="24"/>
          <w:szCs w:val="24"/>
        </w:rPr>
      </w:pPr>
      <w:r w:rsidRPr="00DA52F4">
        <w:rPr>
          <w:rFonts w:ascii="Cambria" w:hAnsi="Cambria"/>
          <w:b/>
          <w:bCs/>
          <w:color w:val="1F497D"/>
          <w:sz w:val="24"/>
          <w:szCs w:val="24"/>
        </w:rPr>
        <w:t>INTRODUCTION</w:t>
      </w:r>
      <w:r w:rsidR="009F6540">
        <w:rPr>
          <w:rFonts w:ascii="Cambria" w:hAnsi="Cambria"/>
          <w:b/>
          <w:bCs/>
          <w:color w:val="1F497D"/>
          <w:sz w:val="24"/>
          <w:szCs w:val="24"/>
        </w:rPr>
        <w:t xml:space="preserve"> </w:t>
      </w:r>
    </w:p>
    <w:p w14:paraId="70E7B451" w14:textId="77777777" w:rsidR="00FB7136" w:rsidRDefault="00FB7136" w:rsidP="009F6540">
      <w:pPr>
        <w:spacing w:before="54" w:after="0" w:line="276" w:lineRule="auto"/>
        <w:jc w:val="both"/>
        <w:rPr>
          <w:rFonts w:ascii="Cambria" w:hAnsi="Cambria"/>
          <w:sz w:val="20"/>
          <w:szCs w:val="20"/>
        </w:rPr>
      </w:pPr>
      <w:r w:rsidRPr="00FB7136">
        <w:rPr>
          <w:rFonts w:ascii="Cambria" w:hAnsi="Cambria"/>
          <w:sz w:val="20"/>
          <w:szCs w:val="20"/>
        </w:rPr>
        <w:t>Corporate Social Responsibility (CSR) is essential for businesses to elevate their corporate responsibility, benefiting their employees, society, and shareholders. It involves activities such as creating a positive company image, demonstrating core values, and contributing to communities. While traditionally seen as a task for top management and communications departments, Human Resource Management (HRM) can play a significant role in integrating CSR throughout the organization. HR managers are well-placed to help firms become socially and environmentally responsible, impacting their financial performance positively. Businesses must embed CSR values throughout their operations and business model, with HR facilitating this process. Ultimately, CSR should be a 'must-have' for businesses, reflecting their commitment to sustainability and social responsibility.</w:t>
      </w:r>
    </w:p>
    <w:p w14:paraId="2981EB70" w14:textId="1E82C155" w:rsidR="00FB7136" w:rsidRPr="00FB7136" w:rsidRDefault="00FB7136" w:rsidP="00FB7136">
      <w:pPr>
        <w:pStyle w:val="ListParagraph"/>
        <w:numPr>
          <w:ilvl w:val="1"/>
          <w:numId w:val="21"/>
        </w:numPr>
        <w:spacing w:before="54" w:after="0" w:line="276" w:lineRule="auto"/>
        <w:jc w:val="both"/>
        <w:rPr>
          <w:rFonts w:ascii="Cambria" w:hAnsi="Cambria"/>
          <w:sz w:val="20"/>
          <w:szCs w:val="20"/>
        </w:rPr>
      </w:pPr>
      <w:r w:rsidRPr="00FB7136">
        <w:rPr>
          <w:rFonts w:ascii="Cambria" w:hAnsi="Cambria"/>
          <w:sz w:val="20"/>
          <w:szCs w:val="20"/>
        </w:rPr>
        <w:t>DEFINATION</w:t>
      </w:r>
    </w:p>
    <w:p w14:paraId="332E9E7C" w14:textId="6A8D1EE4" w:rsidR="00FB7136" w:rsidRPr="00FB7136" w:rsidRDefault="00FB7136" w:rsidP="00FB7136">
      <w:pPr>
        <w:pStyle w:val="ListParagraph"/>
        <w:spacing w:before="54" w:after="0" w:line="276" w:lineRule="auto"/>
        <w:ind w:left="360"/>
        <w:jc w:val="both"/>
        <w:rPr>
          <w:rFonts w:ascii="Cambria" w:hAnsi="Cambria"/>
          <w:sz w:val="20"/>
          <w:szCs w:val="20"/>
        </w:rPr>
      </w:pPr>
      <w:r w:rsidRPr="00FB7136">
        <w:rPr>
          <w:rFonts w:ascii="Cambria" w:hAnsi="Cambria"/>
          <w:sz w:val="20"/>
          <w:szCs w:val="20"/>
        </w:rPr>
        <w:t>Corporate Social Responsibility (CSR) is a business approach that entails integrating social and environmental concerns into a company's operations and interactions with stakeholders. It involves the voluntary commitment of businesses to go beyond legal obligations, aiming to contribute positively to society while pursuing economic objectives. CSR encompasses various activities such as ethical business practices, environmental sustainability, philanthropy, community engagement, and employee well-being. Overall, CSR reflects a company's commitment to behaving ethically and responsibly, considering the impact of its actions on society and the environment.</w:t>
      </w:r>
    </w:p>
    <w:p w14:paraId="2EAFE341" w14:textId="3D7AEC68" w:rsidR="00FB7136" w:rsidRDefault="00FB7136" w:rsidP="009F6540">
      <w:pPr>
        <w:spacing w:before="54" w:after="0" w:line="276" w:lineRule="auto"/>
        <w:jc w:val="both"/>
        <w:rPr>
          <w:rFonts w:ascii="Cambria" w:hAnsi="Cambria"/>
          <w:sz w:val="20"/>
          <w:szCs w:val="20"/>
        </w:rPr>
      </w:pPr>
      <w:r w:rsidRPr="00FB7136">
        <w:rPr>
          <w:rFonts w:ascii="Cambria" w:hAnsi="Cambria"/>
          <w:sz w:val="20"/>
          <w:szCs w:val="20"/>
        </w:rPr>
        <w:t>CSR is crucial for businesses to enhance their corporate responsibility, benefiting employees, society, and shareholders. While traditionally handled by top management, HRM can integrate CSR throughout the organization, fostering social and environmental responsibility. This enhances financial performance and reflects a commitment to sustainability and social responsibility, making CSR a 'must-have' for businesses</w:t>
      </w:r>
      <w:r w:rsidR="00DA52F4" w:rsidRPr="00DA52F4">
        <w:rPr>
          <w:rFonts w:ascii="Cambria" w:hAnsi="Cambria"/>
          <w:sz w:val="20"/>
          <w:szCs w:val="20"/>
        </w:rPr>
        <w:t>.</w:t>
      </w:r>
    </w:p>
    <w:p w14:paraId="3A4A9E5E" w14:textId="5F523A5A" w:rsidR="00FB7136" w:rsidRDefault="00FB7136" w:rsidP="009F6540">
      <w:pPr>
        <w:spacing w:before="54" w:after="0" w:line="276" w:lineRule="auto"/>
        <w:jc w:val="both"/>
        <w:rPr>
          <w:rFonts w:ascii="Cambria" w:hAnsi="Cambria"/>
          <w:sz w:val="20"/>
          <w:szCs w:val="20"/>
        </w:rPr>
      </w:pPr>
      <w:r w:rsidRPr="00FB7136">
        <w:rPr>
          <w:rFonts w:ascii="Cambria" w:hAnsi="Cambria"/>
          <w:sz w:val="20"/>
          <w:szCs w:val="20"/>
        </w:rPr>
        <w:t>Companies are increasingly prioritizing social responsibility, whether it's advocating for women's rights, environmental protection, or poverty eradication. This not only enhances their image with consumers and shareholders but also boosts employee motivation and engagement. Research indicates that employees are more inspired and loyal to companies with a strong sense of purpose, leading to increased productivity and profitability. Furthermore, social responsibility initiatives can strengthen community support and customer loyalty, benefiting both businesses and society as a whole.</w:t>
      </w:r>
    </w:p>
    <w:p w14:paraId="2A29927C" w14:textId="77777777" w:rsidR="008A4050" w:rsidRDefault="008A4050" w:rsidP="009F6540">
      <w:pPr>
        <w:spacing w:before="54" w:after="0" w:line="276" w:lineRule="auto"/>
        <w:jc w:val="both"/>
        <w:rPr>
          <w:rFonts w:ascii="Cambria" w:hAnsi="Cambria"/>
          <w:sz w:val="20"/>
          <w:szCs w:val="20"/>
        </w:rPr>
      </w:pPr>
    </w:p>
    <w:p w14:paraId="561413E6" w14:textId="77777777" w:rsidR="008A4050" w:rsidRPr="00DA52F4" w:rsidRDefault="008A4050" w:rsidP="009F6540">
      <w:pPr>
        <w:spacing w:before="54" w:after="0" w:line="276" w:lineRule="auto"/>
        <w:jc w:val="both"/>
        <w:rPr>
          <w:rFonts w:ascii="Cambria" w:hAnsi="Cambria"/>
          <w:sz w:val="20"/>
          <w:szCs w:val="20"/>
        </w:rPr>
      </w:pPr>
    </w:p>
    <w:p w14:paraId="7A033264" w14:textId="77777777" w:rsidR="00DA52F4" w:rsidRPr="00DA52F4" w:rsidRDefault="00DA52F4" w:rsidP="009F6540">
      <w:pPr>
        <w:pStyle w:val="ListParagraph"/>
        <w:numPr>
          <w:ilvl w:val="0"/>
          <w:numId w:val="18"/>
        </w:numPr>
        <w:spacing w:before="54" w:after="0" w:line="276" w:lineRule="auto"/>
        <w:jc w:val="center"/>
        <w:rPr>
          <w:rFonts w:ascii="Cambria" w:hAnsi="Cambria"/>
          <w:b/>
          <w:bCs/>
          <w:color w:val="1F497D"/>
          <w:sz w:val="24"/>
          <w:szCs w:val="24"/>
        </w:rPr>
      </w:pPr>
      <w:r w:rsidRPr="00DA52F4">
        <w:rPr>
          <w:rFonts w:ascii="Cambria" w:hAnsi="Cambria"/>
          <w:b/>
          <w:bCs/>
          <w:color w:val="1F497D"/>
          <w:sz w:val="24"/>
          <w:szCs w:val="24"/>
        </w:rPr>
        <w:lastRenderedPageBreak/>
        <w:t>METHODOLOGY</w:t>
      </w:r>
    </w:p>
    <w:p w14:paraId="118A87E2" w14:textId="3B8D2631" w:rsidR="00DA52F4" w:rsidRPr="00DA52F4" w:rsidRDefault="006E0CE1" w:rsidP="009F6540">
      <w:pPr>
        <w:spacing w:before="54" w:after="0" w:line="276" w:lineRule="auto"/>
        <w:jc w:val="both"/>
        <w:rPr>
          <w:rFonts w:ascii="Cambria" w:hAnsi="Cambria"/>
          <w:sz w:val="20"/>
          <w:szCs w:val="20"/>
        </w:rPr>
      </w:pPr>
      <w:r w:rsidRPr="006E0CE1">
        <w:rPr>
          <w:rFonts w:ascii="Cambria" w:hAnsi="Cambria"/>
          <w:sz w:val="20"/>
          <w:szCs w:val="20"/>
        </w:rPr>
        <w:t xml:space="preserve">The study will adopt a mixed-methods approach, combining a comprehensive literature review, quantitative surveys, and qualitative interviews. The survey will be distributed among HR professionals and employees within organizations that have implemented CSR initiatives. </w:t>
      </w:r>
    </w:p>
    <w:p w14:paraId="4CF417AC" w14:textId="77777777" w:rsidR="006E0CE1" w:rsidRDefault="006E0CE1" w:rsidP="009F6540">
      <w:pPr>
        <w:spacing w:before="54" w:after="0" w:line="276" w:lineRule="auto"/>
        <w:jc w:val="both"/>
        <w:rPr>
          <w:rFonts w:ascii="Cambria" w:hAnsi="Cambria"/>
          <w:b/>
          <w:bCs/>
          <w:sz w:val="20"/>
          <w:szCs w:val="20"/>
        </w:rPr>
      </w:pPr>
    </w:p>
    <w:p w14:paraId="7BFB8269" w14:textId="77777777" w:rsidR="006E0CE1" w:rsidRDefault="006E0CE1" w:rsidP="009F6540">
      <w:pPr>
        <w:spacing w:before="54" w:after="0" w:line="276" w:lineRule="auto"/>
        <w:jc w:val="both"/>
        <w:rPr>
          <w:rFonts w:ascii="Cambria" w:hAnsi="Cambria"/>
          <w:b/>
          <w:bCs/>
          <w:sz w:val="20"/>
          <w:szCs w:val="20"/>
        </w:rPr>
      </w:pPr>
    </w:p>
    <w:p w14:paraId="0A8B9337" w14:textId="4B3CF122" w:rsidR="00DA52F4" w:rsidRDefault="006E0CE1" w:rsidP="009F6540">
      <w:pPr>
        <w:spacing w:before="54" w:after="0" w:line="276" w:lineRule="auto"/>
        <w:jc w:val="both"/>
        <w:rPr>
          <w:rFonts w:ascii="Cambria" w:hAnsi="Cambria"/>
          <w:b/>
          <w:bCs/>
          <w:sz w:val="20"/>
          <w:szCs w:val="20"/>
        </w:rPr>
      </w:pPr>
      <w:r w:rsidRPr="006E0CE1">
        <w:rPr>
          <w:rFonts w:ascii="Cambria" w:hAnsi="Cambria"/>
          <w:b/>
          <w:bCs/>
          <w:sz w:val="20"/>
          <w:szCs w:val="20"/>
        </w:rPr>
        <w:t>Research Design</w:t>
      </w:r>
    </w:p>
    <w:p w14:paraId="64A4915F" w14:textId="77777777" w:rsidR="008A4050" w:rsidRPr="00B17F4E" w:rsidRDefault="008A4050" w:rsidP="009F6540">
      <w:pPr>
        <w:spacing w:before="54" w:after="0" w:line="276" w:lineRule="auto"/>
        <w:jc w:val="both"/>
        <w:rPr>
          <w:rFonts w:ascii="Cambria" w:hAnsi="Cambria"/>
          <w:b/>
          <w:bCs/>
          <w:sz w:val="20"/>
          <w:szCs w:val="20"/>
        </w:rPr>
      </w:pPr>
    </w:p>
    <w:p w14:paraId="1DCAD632" w14:textId="77777777" w:rsidR="006E0CE1" w:rsidRDefault="006E0CE1" w:rsidP="009F6540">
      <w:pPr>
        <w:spacing w:before="54" w:after="0" w:line="276" w:lineRule="auto"/>
        <w:jc w:val="both"/>
        <w:rPr>
          <w:rFonts w:ascii="Cambria" w:hAnsi="Cambria"/>
          <w:sz w:val="20"/>
          <w:szCs w:val="20"/>
        </w:rPr>
      </w:pPr>
      <w:r w:rsidRPr="006E0CE1">
        <w:rPr>
          <w:rFonts w:ascii="Cambria" w:hAnsi="Cambria"/>
          <w:sz w:val="20"/>
          <w:szCs w:val="20"/>
        </w:rPr>
        <w:t xml:space="preserve">The research design is the blue print for </w:t>
      </w:r>
      <w:proofErr w:type="spellStart"/>
      <w:r w:rsidRPr="006E0CE1">
        <w:rPr>
          <w:rFonts w:ascii="Cambria" w:hAnsi="Cambria"/>
          <w:sz w:val="20"/>
          <w:szCs w:val="20"/>
        </w:rPr>
        <w:t>fiulfilling</w:t>
      </w:r>
      <w:proofErr w:type="spellEnd"/>
      <w:r w:rsidRPr="006E0CE1">
        <w:rPr>
          <w:rFonts w:ascii="Cambria" w:hAnsi="Cambria"/>
          <w:sz w:val="20"/>
          <w:szCs w:val="20"/>
        </w:rPr>
        <w:t xml:space="preserve"> objectives and answering questions of specific research problem. A research</w:t>
      </w:r>
      <w:r>
        <w:rPr>
          <w:rFonts w:ascii="Cambria" w:hAnsi="Cambria"/>
          <w:sz w:val="20"/>
          <w:szCs w:val="20"/>
        </w:rPr>
        <w:t xml:space="preserve"> </w:t>
      </w:r>
      <w:r w:rsidRPr="006E0CE1">
        <w:rPr>
          <w:rFonts w:ascii="Cambria" w:hAnsi="Cambria"/>
          <w:sz w:val="20"/>
          <w:szCs w:val="20"/>
        </w:rPr>
        <w:t xml:space="preserve">design is purely and simply the </w:t>
      </w:r>
      <w:proofErr w:type="spellStart"/>
      <w:r w:rsidRPr="006E0CE1">
        <w:rPr>
          <w:rFonts w:ascii="Cambria" w:hAnsi="Cambria"/>
          <w:sz w:val="20"/>
          <w:szCs w:val="20"/>
        </w:rPr>
        <w:t>framnework</w:t>
      </w:r>
      <w:proofErr w:type="spellEnd"/>
      <w:r w:rsidRPr="006E0CE1">
        <w:rPr>
          <w:rFonts w:ascii="Cambria" w:hAnsi="Cambria"/>
          <w:sz w:val="20"/>
          <w:szCs w:val="20"/>
        </w:rPr>
        <w:t xml:space="preserve"> a plan for a study that guides the collection and analysis of the data.</w:t>
      </w:r>
      <w:r>
        <w:rPr>
          <w:rFonts w:ascii="Cambria" w:hAnsi="Cambria"/>
          <w:sz w:val="20"/>
          <w:szCs w:val="20"/>
        </w:rPr>
        <w:t xml:space="preserve"> </w:t>
      </w:r>
      <w:r w:rsidRPr="006E0CE1">
        <w:rPr>
          <w:rFonts w:ascii="Cambria" w:hAnsi="Cambria"/>
          <w:sz w:val="20"/>
          <w:szCs w:val="20"/>
        </w:rPr>
        <w:t>The research designs used in this project ar</w:t>
      </w:r>
      <w:r>
        <w:rPr>
          <w:rFonts w:ascii="Cambria" w:hAnsi="Cambria"/>
          <w:sz w:val="20"/>
          <w:szCs w:val="20"/>
        </w:rPr>
        <w:t>e-</w:t>
      </w:r>
    </w:p>
    <w:p w14:paraId="2FD67E92" w14:textId="77777777" w:rsidR="008A4050" w:rsidRDefault="008A4050" w:rsidP="009F6540">
      <w:pPr>
        <w:spacing w:before="54" w:after="0" w:line="276" w:lineRule="auto"/>
        <w:jc w:val="both"/>
        <w:rPr>
          <w:rFonts w:ascii="Cambria" w:hAnsi="Cambria"/>
          <w:sz w:val="20"/>
          <w:szCs w:val="20"/>
        </w:rPr>
      </w:pPr>
    </w:p>
    <w:p w14:paraId="6A5F9C3A" w14:textId="4132F769" w:rsidR="006E0CE1" w:rsidRPr="006E0CE1" w:rsidRDefault="006E0CE1" w:rsidP="006E0CE1">
      <w:pPr>
        <w:spacing w:before="54" w:after="0" w:line="276" w:lineRule="auto"/>
        <w:jc w:val="both"/>
        <w:rPr>
          <w:rFonts w:ascii="Cambria" w:hAnsi="Cambria"/>
          <w:b/>
          <w:bCs/>
          <w:sz w:val="20"/>
          <w:szCs w:val="20"/>
        </w:rPr>
      </w:pPr>
      <w:r w:rsidRPr="006E0CE1">
        <w:rPr>
          <w:rFonts w:ascii="Cambria" w:hAnsi="Cambria"/>
          <w:b/>
          <w:bCs/>
          <w:sz w:val="20"/>
          <w:szCs w:val="20"/>
        </w:rPr>
        <w:t>Descriptive Research</w:t>
      </w:r>
    </w:p>
    <w:p w14:paraId="4E3F907C" w14:textId="0FD8F5EB" w:rsidR="006E0CE1" w:rsidRDefault="006E0CE1" w:rsidP="006E0CE1">
      <w:pPr>
        <w:spacing w:before="54" w:after="0" w:line="276" w:lineRule="auto"/>
        <w:jc w:val="both"/>
        <w:rPr>
          <w:rFonts w:ascii="Cambria" w:hAnsi="Cambria"/>
          <w:sz w:val="20"/>
          <w:szCs w:val="20"/>
        </w:rPr>
      </w:pPr>
      <w:r w:rsidRPr="006E0CE1">
        <w:rPr>
          <w:rFonts w:ascii="Cambria" w:hAnsi="Cambria"/>
          <w:sz w:val="20"/>
          <w:szCs w:val="20"/>
        </w:rPr>
        <w:t xml:space="preserve">To describe the characteristics of certain groups </w:t>
      </w:r>
      <w:proofErr w:type="spellStart"/>
      <w:r w:rsidRPr="006E0CE1">
        <w:rPr>
          <w:rFonts w:ascii="Cambria" w:hAnsi="Cambria"/>
          <w:sz w:val="20"/>
          <w:szCs w:val="20"/>
        </w:rPr>
        <w:t>e.g.users</w:t>
      </w:r>
      <w:proofErr w:type="spellEnd"/>
      <w:r w:rsidRPr="006E0CE1">
        <w:rPr>
          <w:rFonts w:ascii="Cambria" w:hAnsi="Cambria"/>
          <w:sz w:val="20"/>
          <w:szCs w:val="20"/>
        </w:rPr>
        <w:t xml:space="preserve"> of a product with different age sex etc. to determine whether certain</w:t>
      </w:r>
      <w:r>
        <w:rPr>
          <w:rFonts w:ascii="Cambria" w:hAnsi="Cambria"/>
          <w:sz w:val="20"/>
          <w:szCs w:val="20"/>
        </w:rPr>
        <w:t xml:space="preserve"> </w:t>
      </w:r>
      <w:r w:rsidRPr="006E0CE1">
        <w:rPr>
          <w:rFonts w:ascii="Cambria" w:hAnsi="Cambria"/>
          <w:sz w:val="20"/>
          <w:szCs w:val="20"/>
        </w:rPr>
        <w:t xml:space="preserve">variables are associated </w:t>
      </w:r>
      <w:proofErr w:type="spellStart"/>
      <w:r w:rsidRPr="006E0CE1">
        <w:rPr>
          <w:rFonts w:ascii="Cambria" w:hAnsi="Cambria"/>
          <w:sz w:val="20"/>
          <w:szCs w:val="20"/>
        </w:rPr>
        <w:t>c.g.</w:t>
      </w:r>
      <w:proofErr w:type="spellEnd"/>
      <w:r w:rsidRPr="006E0CE1">
        <w:rPr>
          <w:rFonts w:ascii="Cambria" w:hAnsi="Cambria"/>
          <w:sz w:val="20"/>
          <w:szCs w:val="20"/>
        </w:rPr>
        <w:t xml:space="preserve">, age and usage of a </w:t>
      </w:r>
      <w:proofErr w:type="spellStart"/>
      <w:r w:rsidRPr="006E0CE1">
        <w:rPr>
          <w:rFonts w:ascii="Cambria" w:hAnsi="Cambria"/>
          <w:sz w:val="20"/>
          <w:szCs w:val="20"/>
        </w:rPr>
        <w:t>produet</w:t>
      </w:r>
      <w:proofErr w:type="spellEnd"/>
    </w:p>
    <w:p w14:paraId="09785931" w14:textId="77777777" w:rsidR="008A4050" w:rsidRPr="006E0CE1" w:rsidRDefault="008A4050" w:rsidP="006E0CE1">
      <w:pPr>
        <w:spacing w:before="54" w:after="0" w:line="276" w:lineRule="auto"/>
        <w:jc w:val="both"/>
        <w:rPr>
          <w:rFonts w:ascii="Cambria" w:hAnsi="Cambria"/>
          <w:sz w:val="20"/>
          <w:szCs w:val="20"/>
        </w:rPr>
      </w:pPr>
    </w:p>
    <w:p w14:paraId="72BE92B4" w14:textId="31491695" w:rsidR="006E0CE1" w:rsidRDefault="006E0CE1" w:rsidP="006E0CE1">
      <w:pPr>
        <w:spacing w:before="54" w:after="0" w:line="276" w:lineRule="auto"/>
        <w:jc w:val="both"/>
        <w:rPr>
          <w:rFonts w:ascii="Cambria" w:hAnsi="Cambria"/>
          <w:b/>
          <w:bCs/>
          <w:sz w:val="20"/>
          <w:szCs w:val="20"/>
        </w:rPr>
      </w:pPr>
      <w:r w:rsidRPr="006E0CE1">
        <w:rPr>
          <w:rFonts w:ascii="Cambria" w:hAnsi="Cambria"/>
          <w:b/>
          <w:bCs/>
          <w:sz w:val="20"/>
          <w:szCs w:val="20"/>
        </w:rPr>
        <w:t>Data Collection:</w:t>
      </w:r>
    </w:p>
    <w:p w14:paraId="1BBE4F42" w14:textId="77777777" w:rsidR="008A4050" w:rsidRPr="006E0CE1" w:rsidRDefault="008A4050" w:rsidP="006E0CE1">
      <w:pPr>
        <w:spacing w:before="54" w:after="0" w:line="276" w:lineRule="auto"/>
        <w:jc w:val="both"/>
        <w:rPr>
          <w:rFonts w:ascii="Cambria" w:hAnsi="Cambria"/>
          <w:b/>
          <w:bCs/>
          <w:sz w:val="20"/>
          <w:szCs w:val="20"/>
        </w:rPr>
      </w:pPr>
    </w:p>
    <w:p w14:paraId="140F0791" w14:textId="2AB626FF" w:rsidR="006E0CE1" w:rsidRPr="00441A33" w:rsidRDefault="00441A33" w:rsidP="006E0CE1">
      <w:pPr>
        <w:spacing w:before="54" w:after="0" w:line="276" w:lineRule="auto"/>
        <w:jc w:val="both"/>
        <w:rPr>
          <w:rFonts w:ascii="Cambria" w:hAnsi="Cambria"/>
          <w:b/>
          <w:bCs/>
          <w:sz w:val="20"/>
          <w:szCs w:val="20"/>
        </w:rPr>
      </w:pPr>
      <w:r w:rsidRPr="00441A33">
        <w:rPr>
          <w:rFonts w:ascii="Cambria" w:hAnsi="Cambria"/>
          <w:b/>
          <w:bCs/>
          <w:sz w:val="20"/>
          <w:szCs w:val="20"/>
        </w:rPr>
        <w:t>P</w:t>
      </w:r>
      <w:r w:rsidR="006E0CE1" w:rsidRPr="00441A33">
        <w:rPr>
          <w:rFonts w:ascii="Cambria" w:hAnsi="Cambria"/>
          <w:b/>
          <w:bCs/>
          <w:sz w:val="20"/>
          <w:szCs w:val="20"/>
        </w:rPr>
        <w:t>rimary Data Collection:</w:t>
      </w:r>
    </w:p>
    <w:p w14:paraId="1FA2090A" w14:textId="6DDE82D6" w:rsidR="006E0CE1" w:rsidRDefault="006E0CE1" w:rsidP="006E0CE1">
      <w:pPr>
        <w:spacing w:before="54" w:after="0" w:line="276" w:lineRule="auto"/>
        <w:jc w:val="both"/>
        <w:rPr>
          <w:rFonts w:ascii="Cambria" w:hAnsi="Cambria"/>
          <w:sz w:val="20"/>
          <w:szCs w:val="20"/>
        </w:rPr>
      </w:pPr>
      <w:r w:rsidRPr="00441A33">
        <w:rPr>
          <w:rFonts w:ascii="Cambria" w:hAnsi="Cambria"/>
          <w:sz w:val="20"/>
          <w:szCs w:val="20"/>
        </w:rPr>
        <w:t xml:space="preserve">•A Survey Questionnaire has been distributed to various corporate personals. </w:t>
      </w:r>
    </w:p>
    <w:p w14:paraId="0B449EB9" w14:textId="77777777" w:rsidR="008A4050" w:rsidRPr="00441A33" w:rsidRDefault="008A4050" w:rsidP="006E0CE1">
      <w:pPr>
        <w:spacing w:before="54" w:after="0" w:line="276" w:lineRule="auto"/>
        <w:jc w:val="both"/>
        <w:rPr>
          <w:rFonts w:ascii="Cambria" w:hAnsi="Cambria"/>
          <w:sz w:val="20"/>
          <w:szCs w:val="20"/>
        </w:rPr>
      </w:pPr>
    </w:p>
    <w:p w14:paraId="3A5BA851" w14:textId="77777777" w:rsidR="006E0CE1" w:rsidRPr="00441A33" w:rsidRDefault="006E0CE1" w:rsidP="006E0CE1">
      <w:pPr>
        <w:spacing w:before="54" w:after="0" w:line="276" w:lineRule="auto"/>
        <w:jc w:val="both"/>
        <w:rPr>
          <w:rFonts w:ascii="Cambria" w:hAnsi="Cambria"/>
          <w:b/>
          <w:bCs/>
          <w:sz w:val="20"/>
          <w:szCs w:val="20"/>
        </w:rPr>
      </w:pPr>
      <w:r w:rsidRPr="00441A33">
        <w:rPr>
          <w:rFonts w:ascii="Cambria" w:hAnsi="Cambria"/>
          <w:b/>
          <w:bCs/>
          <w:sz w:val="20"/>
          <w:szCs w:val="20"/>
        </w:rPr>
        <w:t>Secondary Data Collection:</w:t>
      </w:r>
    </w:p>
    <w:p w14:paraId="7EF3C124" w14:textId="2902DCD4" w:rsidR="00DA52F4" w:rsidRPr="00441A33" w:rsidRDefault="006E0CE1" w:rsidP="006E0CE1">
      <w:pPr>
        <w:spacing w:before="54" w:after="0" w:line="276" w:lineRule="auto"/>
        <w:jc w:val="both"/>
        <w:rPr>
          <w:rFonts w:ascii="Cambria" w:hAnsi="Cambria"/>
          <w:sz w:val="20"/>
          <w:szCs w:val="20"/>
        </w:rPr>
      </w:pPr>
      <w:r w:rsidRPr="00441A33">
        <w:rPr>
          <w:rFonts w:ascii="Cambria" w:hAnsi="Cambria"/>
          <w:sz w:val="20"/>
          <w:szCs w:val="20"/>
        </w:rPr>
        <w:t xml:space="preserve">•Few organizations known for their exemplary CSR efforts have been selected to gather data. The journey of these organizations in integrating CSR into HR functions have been </w:t>
      </w:r>
      <w:proofErr w:type="spellStart"/>
      <w:r w:rsidRPr="00441A33">
        <w:rPr>
          <w:rFonts w:ascii="Cambria" w:hAnsi="Cambria"/>
          <w:sz w:val="20"/>
          <w:szCs w:val="20"/>
        </w:rPr>
        <w:t>analysed</w:t>
      </w:r>
      <w:proofErr w:type="spellEnd"/>
      <w:r w:rsidRPr="00441A33">
        <w:rPr>
          <w:rFonts w:ascii="Cambria" w:hAnsi="Cambria"/>
          <w:sz w:val="20"/>
          <w:szCs w:val="20"/>
        </w:rPr>
        <w:t>.</w:t>
      </w:r>
    </w:p>
    <w:p w14:paraId="76EA2D66" w14:textId="77777777" w:rsidR="006E0CE1" w:rsidRPr="00441A33" w:rsidRDefault="006E0CE1" w:rsidP="006E0CE1">
      <w:pPr>
        <w:spacing w:before="54" w:after="0" w:line="276" w:lineRule="auto"/>
        <w:rPr>
          <w:rFonts w:ascii="Cambria" w:hAnsi="Cambria"/>
          <w:sz w:val="20"/>
          <w:szCs w:val="20"/>
        </w:rPr>
      </w:pPr>
    </w:p>
    <w:p w14:paraId="182774D4" w14:textId="499A8C6B" w:rsidR="008A4050" w:rsidRPr="008A4050" w:rsidRDefault="00DA52F4" w:rsidP="008A4050">
      <w:pPr>
        <w:pStyle w:val="ListParagraph"/>
        <w:numPr>
          <w:ilvl w:val="0"/>
          <w:numId w:val="18"/>
        </w:numPr>
        <w:spacing w:before="54" w:after="0" w:line="276" w:lineRule="auto"/>
        <w:jc w:val="center"/>
        <w:rPr>
          <w:rFonts w:ascii="Cambria" w:hAnsi="Cambria"/>
          <w:b/>
          <w:bCs/>
          <w:sz w:val="20"/>
          <w:szCs w:val="20"/>
        </w:rPr>
      </w:pPr>
      <w:r w:rsidRPr="00B17F4E">
        <w:rPr>
          <w:rFonts w:ascii="Cambria" w:hAnsi="Cambria"/>
          <w:b/>
          <w:bCs/>
          <w:color w:val="1F497D"/>
          <w:sz w:val="24"/>
          <w:szCs w:val="24"/>
        </w:rPr>
        <w:t>MODELING AND ANALYSIS</w:t>
      </w:r>
    </w:p>
    <w:p w14:paraId="6966BB27" w14:textId="2CA9854F" w:rsidR="006E0CE1" w:rsidRPr="006E0CE1" w:rsidRDefault="00441A33" w:rsidP="006E0CE1">
      <w:pPr>
        <w:spacing w:before="54" w:after="0" w:line="276" w:lineRule="auto"/>
        <w:ind w:left="360"/>
        <w:rPr>
          <w:rFonts w:ascii="Cambria" w:hAnsi="Cambria"/>
          <w:b/>
          <w:bCs/>
          <w:sz w:val="20"/>
          <w:szCs w:val="20"/>
        </w:rPr>
      </w:pPr>
      <w:r>
        <w:rPr>
          <w:rFonts w:ascii="Cambria" w:hAnsi="Cambria"/>
          <w:b/>
          <w:bCs/>
          <w:sz w:val="20"/>
          <w:szCs w:val="20"/>
        </w:rPr>
        <w:t xml:space="preserve">Here, I can give you an example of how data </w:t>
      </w:r>
      <w:proofErr w:type="spellStart"/>
      <w:r>
        <w:rPr>
          <w:rFonts w:ascii="Cambria" w:hAnsi="Cambria"/>
          <w:b/>
          <w:bCs/>
          <w:sz w:val="20"/>
          <w:szCs w:val="20"/>
        </w:rPr>
        <w:t>intrepetation</w:t>
      </w:r>
      <w:proofErr w:type="spellEnd"/>
      <w:r>
        <w:rPr>
          <w:rFonts w:ascii="Cambria" w:hAnsi="Cambria"/>
          <w:b/>
          <w:bCs/>
          <w:sz w:val="20"/>
          <w:szCs w:val="20"/>
        </w:rPr>
        <w:t xml:space="preserve"> look </w:t>
      </w:r>
      <w:proofErr w:type="spellStart"/>
      <w:r>
        <w:rPr>
          <w:rFonts w:ascii="Cambria" w:hAnsi="Cambria"/>
          <w:b/>
          <w:bCs/>
          <w:sz w:val="20"/>
          <w:szCs w:val="20"/>
        </w:rPr>
        <w:t>loke</w:t>
      </w:r>
      <w:proofErr w:type="spellEnd"/>
      <w:r>
        <w:rPr>
          <w:rFonts w:ascii="Cambria" w:hAnsi="Cambria"/>
          <w:b/>
          <w:bCs/>
          <w:sz w:val="20"/>
          <w:szCs w:val="20"/>
        </w:rPr>
        <w:t xml:space="preserve"> based on </w:t>
      </w:r>
      <w:proofErr w:type="spellStart"/>
      <w:r>
        <w:rPr>
          <w:rFonts w:ascii="Cambria" w:hAnsi="Cambria"/>
          <w:b/>
          <w:bCs/>
          <w:sz w:val="20"/>
          <w:szCs w:val="20"/>
        </w:rPr>
        <w:t>hyphothetical</w:t>
      </w:r>
      <w:proofErr w:type="spellEnd"/>
      <w:r>
        <w:rPr>
          <w:rFonts w:ascii="Cambria" w:hAnsi="Cambria"/>
          <w:b/>
          <w:bCs/>
          <w:sz w:val="20"/>
          <w:szCs w:val="20"/>
        </w:rPr>
        <w:t xml:space="preserve"> finding</w:t>
      </w:r>
    </w:p>
    <w:p w14:paraId="2F74841B" w14:textId="77777777" w:rsidR="006E0CE1" w:rsidRPr="006E0CE1" w:rsidRDefault="006E0CE1" w:rsidP="006E0CE1">
      <w:pPr>
        <w:spacing w:before="54" w:after="0" w:line="276" w:lineRule="auto"/>
        <w:ind w:left="360"/>
        <w:rPr>
          <w:rFonts w:ascii="Cambria" w:hAnsi="Cambria"/>
          <w:b/>
          <w:bCs/>
          <w:sz w:val="20"/>
          <w:szCs w:val="20"/>
        </w:rPr>
      </w:pPr>
    </w:p>
    <w:p w14:paraId="20EDE7B4" w14:textId="77777777" w:rsidR="00441A33" w:rsidRDefault="00441A33" w:rsidP="00441A33">
      <w:pPr>
        <w:spacing w:before="54" w:after="0" w:line="360" w:lineRule="auto"/>
        <w:rPr>
          <w:rFonts w:ascii="Cambria" w:hAnsi="Cambria"/>
          <w:b/>
          <w:bCs/>
          <w:sz w:val="20"/>
          <w:szCs w:val="20"/>
        </w:rPr>
      </w:pPr>
      <w:r>
        <w:rPr>
          <w:rFonts w:ascii="Cambria" w:hAnsi="Cambria"/>
          <w:b/>
          <w:bCs/>
          <w:sz w:val="20"/>
          <w:szCs w:val="20"/>
        </w:rPr>
        <w:t>Quantitative Data Analysis</w:t>
      </w:r>
    </w:p>
    <w:p w14:paraId="33650770" w14:textId="36D60B04" w:rsidR="006E0CE1" w:rsidRPr="00441A33" w:rsidRDefault="00441A33" w:rsidP="008A4050">
      <w:pPr>
        <w:pStyle w:val="ListParagraph"/>
        <w:numPr>
          <w:ilvl w:val="0"/>
          <w:numId w:val="22"/>
        </w:numPr>
        <w:spacing w:before="54" w:after="0" w:line="276" w:lineRule="auto"/>
        <w:rPr>
          <w:rFonts w:ascii="Cambria" w:hAnsi="Cambria"/>
          <w:sz w:val="20"/>
          <w:szCs w:val="20"/>
        </w:rPr>
      </w:pPr>
      <w:r w:rsidRPr="00441A33">
        <w:rPr>
          <w:rFonts w:ascii="Cambria" w:hAnsi="Cambria"/>
          <w:sz w:val="20"/>
          <w:szCs w:val="20"/>
        </w:rPr>
        <w:t xml:space="preserve">Survey Responses indicate that </w:t>
      </w:r>
      <w:r w:rsidR="006E0CE1" w:rsidRPr="00441A33">
        <w:rPr>
          <w:rFonts w:ascii="Cambria" w:hAnsi="Cambria"/>
          <w:sz w:val="20"/>
          <w:szCs w:val="20"/>
        </w:rPr>
        <w:t>47.1% of respondents are familiar with CSR, 42.9% have little knowledge, and 10% know nothing about it.</w:t>
      </w:r>
    </w:p>
    <w:p w14:paraId="1D84C3F9" w14:textId="77777777" w:rsidR="00441A33" w:rsidRPr="00441A33" w:rsidRDefault="00441A33" w:rsidP="008A4050">
      <w:pPr>
        <w:pStyle w:val="ListParagraph"/>
        <w:numPr>
          <w:ilvl w:val="0"/>
          <w:numId w:val="22"/>
        </w:numPr>
        <w:spacing w:before="54" w:after="0" w:line="276" w:lineRule="auto"/>
        <w:rPr>
          <w:rFonts w:ascii="Cambria" w:hAnsi="Cambria"/>
          <w:sz w:val="20"/>
          <w:szCs w:val="20"/>
        </w:rPr>
      </w:pPr>
      <w:r w:rsidRPr="00441A33">
        <w:rPr>
          <w:rFonts w:ascii="Cambria" w:hAnsi="Cambria"/>
          <w:sz w:val="20"/>
          <w:szCs w:val="20"/>
        </w:rPr>
        <w:t xml:space="preserve">Among these </w:t>
      </w:r>
      <w:r w:rsidR="006E0CE1" w:rsidRPr="00441A33">
        <w:rPr>
          <w:rFonts w:ascii="Cambria" w:hAnsi="Cambria"/>
          <w:sz w:val="20"/>
          <w:szCs w:val="20"/>
        </w:rPr>
        <w:t>64.7% work in companies with CSR initiatives, 11.8% do not, and 23.5% are unsure.</w:t>
      </w:r>
    </w:p>
    <w:p w14:paraId="3E3D858F" w14:textId="7D5413B3" w:rsidR="006E0CE1" w:rsidRPr="00441A33" w:rsidRDefault="006E0CE1" w:rsidP="008A4050">
      <w:pPr>
        <w:pStyle w:val="ListParagraph"/>
        <w:numPr>
          <w:ilvl w:val="0"/>
          <w:numId w:val="22"/>
        </w:numPr>
        <w:spacing w:before="54" w:after="0" w:line="276" w:lineRule="auto"/>
        <w:rPr>
          <w:rFonts w:ascii="Cambria" w:hAnsi="Cambria"/>
          <w:sz w:val="20"/>
          <w:szCs w:val="20"/>
        </w:rPr>
      </w:pPr>
      <w:r w:rsidRPr="00441A33">
        <w:rPr>
          <w:rFonts w:ascii="Cambria" w:hAnsi="Cambria"/>
          <w:sz w:val="20"/>
          <w:szCs w:val="20"/>
        </w:rPr>
        <w:t>Majority believe HR should implement and monitor CSR performance, followed by employee volunteer programs, diversity and inclusion, and environmental sustainability initiatives.</w:t>
      </w:r>
    </w:p>
    <w:p w14:paraId="067FF2DE" w14:textId="412391F5" w:rsidR="006E0CE1" w:rsidRPr="00441A33" w:rsidRDefault="006E0CE1" w:rsidP="008A4050">
      <w:pPr>
        <w:pStyle w:val="ListParagraph"/>
        <w:numPr>
          <w:ilvl w:val="0"/>
          <w:numId w:val="22"/>
        </w:numPr>
        <w:spacing w:before="54" w:after="0" w:line="276" w:lineRule="auto"/>
        <w:rPr>
          <w:rFonts w:ascii="Cambria" w:hAnsi="Cambria"/>
          <w:sz w:val="20"/>
          <w:szCs w:val="20"/>
        </w:rPr>
      </w:pPr>
      <w:r w:rsidRPr="00441A33">
        <w:rPr>
          <w:rFonts w:ascii="Cambria" w:hAnsi="Cambria"/>
          <w:sz w:val="20"/>
          <w:szCs w:val="20"/>
        </w:rPr>
        <w:t>Training and development programs, along with employee engagement initiatives, are highlighted as major contributors. Some also suggest diversity programs, recruitment, and performance management systems.</w:t>
      </w:r>
    </w:p>
    <w:p w14:paraId="0EE30F8F" w14:textId="77777777" w:rsidR="00441A33" w:rsidRDefault="00441A33" w:rsidP="006E0CE1">
      <w:pPr>
        <w:spacing w:before="54" w:after="0" w:line="276" w:lineRule="auto"/>
        <w:ind w:left="360"/>
        <w:rPr>
          <w:rFonts w:ascii="Cambria" w:hAnsi="Cambria"/>
          <w:b/>
          <w:bCs/>
          <w:sz w:val="20"/>
          <w:szCs w:val="20"/>
        </w:rPr>
      </w:pPr>
    </w:p>
    <w:p w14:paraId="0E0485C5" w14:textId="34B13F35" w:rsidR="00441A33" w:rsidRDefault="00441A33" w:rsidP="00441A33">
      <w:pPr>
        <w:spacing w:before="54" w:after="0" w:line="360" w:lineRule="auto"/>
        <w:ind w:left="360"/>
        <w:rPr>
          <w:rFonts w:ascii="Cambria" w:hAnsi="Cambria"/>
          <w:b/>
          <w:bCs/>
          <w:sz w:val="20"/>
          <w:szCs w:val="20"/>
        </w:rPr>
      </w:pPr>
      <w:r>
        <w:rPr>
          <w:rFonts w:ascii="Cambria" w:hAnsi="Cambria"/>
          <w:b/>
          <w:bCs/>
          <w:sz w:val="20"/>
          <w:szCs w:val="20"/>
        </w:rPr>
        <w:t>Qualitative data analysis</w:t>
      </w:r>
    </w:p>
    <w:p w14:paraId="7FFA1C06" w14:textId="7935AC10" w:rsidR="00441A33" w:rsidRPr="00633149" w:rsidRDefault="00441A33" w:rsidP="00441A33">
      <w:pPr>
        <w:pStyle w:val="ListParagraph"/>
        <w:numPr>
          <w:ilvl w:val="0"/>
          <w:numId w:val="23"/>
        </w:numPr>
        <w:spacing w:before="54" w:after="0" w:line="276" w:lineRule="auto"/>
        <w:ind w:left="720"/>
        <w:rPr>
          <w:rFonts w:ascii="Cambria" w:hAnsi="Cambria"/>
          <w:sz w:val="20"/>
          <w:szCs w:val="20"/>
        </w:rPr>
      </w:pPr>
      <w:r w:rsidRPr="00633149">
        <w:rPr>
          <w:rFonts w:ascii="Cambria" w:hAnsi="Cambria"/>
          <w:sz w:val="20"/>
          <w:szCs w:val="20"/>
        </w:rPr>
        <w:t>Diverse perceptions of CSR: viewed as giving back to community, ethical business practice, and environmental sustainability.</w:t>
      </w:r>
    </w:p>
    <w:p w14:paraId="39120C2A" w14:textId="2ED738A2" w:rsidR="00441A33" w:rsidRPr="00633149" w:rsidRDefault="00441A33" w:rsidP="00441A33">
      <w:pPr>
        <w:pStyle w:val="ListParagraph"/>
        <w:numPr>
          <w:ilvl w:val="0"/>
          <w:numId w:val="23"/>
        </w:numPr>
        <w:spacing w:before="54" w:after="0" w:line="276" w:lineRule="auto"/>
        <w:ind w:left="720"/>
        <w:rPr>
          <w:rFonts w:ascii="Cambria" w:hAnsi="Cambria"/>
          <w:sz w:val="20"/>
          <w:szCs w:val="20"/>
        </w:rPr>
      </w:pPr>
      <w:r w:rsidRPr="00633149">
        <w:rPr>
          <w:rFonts w:ascii="Cambria" w:hAnsi="Cambria"/>
          <w:sz w:val="20"/>
          <w:szCs w:val="20"/>
        </w:rPr>
        <w:t>Consensus on positive impact of CSR initiatives on company reputation.</w:t>
      </w:r>
    </w:p>
    <w:p w14:paraId="04697603" w14:textId="318261E5" w:rsidR="00441A33" w:rsidRPr="00633149" w:rsidRDefault="00441A33" w:rsidP="00441A33">
      <w:pPr>
        <w:pStyle w:val="ListParagraph"/>
        <w:numPr>
          <w:ilvl w:val="0"/>
          <w:numId w:val="23"/>
        </w:numPr>
        <w:spacing w:before="54" w:after="0" w:line="276" w:lineRule="auto"/>
        <w:ind w:left="720"/>
        <w:rPr>
          <w:rFonts w:ascii="Cambria" w:hAnsi="Cambria"/>
          <w:sz w:val="20"/>
          <w:szCs w:val="20"/>
        </w:rPr>
      </w:pPr>
      <w:r w:rsidRPr="00633149">
        <w:rPr>
          <w:rFonts w:ascii="Cambria" w:hAnsi="Cambria"/>
          <w:sz w:val="20"/>
          <w:szCs w:val="20"/>
        </w:rPr>
        <w:t>Many companies have specific CSR initiatives in place.</w:t>
      </w:r>
    </w:p>
    <w:p w14:paraId="5CE100E5" w14:textId="09047E87" w:rsidR="00441A33" w:rsidRPr="00633149" w:rsidRDefault="00441A33" w:rsidP="00441A33">
      <w:pPr>
        <w:pStyle w:val="ListParagraph"/>
        <w:numPr>
          <w:ilvl w:val="0"/>
          <w:numId w:val="23"/>
        </w:numPr>
        <w:spacing w:before="54" w:after="0" w:line="276" w:lineRule="auto"/>
        <w:ind w:left="720"/>
        <w:rPr>
          <w:rFonts w:ascii="Cambria" w:hAnsi="Cambria"/>
          <w:sz w:val="20"/>
          <w:szCs w:val="20"/>
        </w:rPr>
      </w:pPr>
      <w:r w:rsidRPr="00633149">
        <w:rPr>
          <w:rFonts w:ascii="Cambria" w:hAnsi="Cambria"/>
          <w:sz w:val="20"/>
          <w:szCs w:val="20"/>
        </w:rPr>
        <w:lastRenderedPageBreak/>
        <w:t>HR plays pivotal role in integrating CSR: implementing and monitoring CSR performance, organizing employee volunteer programs, ensuring diversity and inclusion, and spearheading environmental sustainability initiatives.</w:t>
      </w:r>
    </w:p>
    <w:p w14:paraId="3EEC26AF" w14:textId="5AA71E01" w:rsidR="00441A33" w:rsidRPr="00633149" w:rsidRDefault="00441A33" w:rsidP="00441A33">
      <w:pPr>
        <w:pStyle w:val="ListParagraph"/>
        <w:numPr>
          <w:ilvl w:val="0"/>
          <w:numId w:val="23"/>
        </w:numPr>
        <w:spacing w:before="54" w:after="0" w:line="276" w:lineRule="auto"/>
        <w:ind w:left="720"/>
        <w:rPr>
          <w:rFonts w:ascii="Cambria" w:hAnsi="Cambria"/>
          <w:sz w:val="20"/>
          <w:szCs w:val="20"/>
        </w:rPr>
      </w:pPr>
      <w:r w:rsidRPr="00633149">
        <w:rPr>
          <w:rFonts w:ascii="Cambria" w:hAnsi="Cambria"/>
          <w:sz w:val="20"/>
          <w:szCs w:val="20"/>
        </w:rPr>
        <w:t>Challenges faced by HR in implementing CSR: resistance to change, resource constraints, difficulty in measuring impact.</w:t>
      </w:r>
    </w:p>
    <w:p w14:paraId="41C43388" w14:textId="7ECF0C42" w:rsidR="00441A33" w:rsidRDefault="00441A33" w:rsidP="00441A33">
      <w:pPr>
        <w:pStyle w:val="ListParagraph"/>
        <w:numPr>
          <w:ilvl w:val="0"/>
          <w:numId w:val="23"/>
        </w:numPr>
        <w:spacing w:before="54" w:after="0" w:line="276" w:lineRule="auto"/>
        <w:ind w:left="720"/>
        <w:rPr>
          <w:rFonts w:ascii="Cambria" w:hAnsi="Cambria"/>
          <w:sz w:val="20"/>
          <w:szCs w:val="20"/>
        </w:rPr>
      </w:pPr>
      <w:r w:rsidRPr="00633149">
        <w:rPr>
          <w:rFonts w:ascii="Cambria" w:hAnsi="Cambria"/>
          <w:sz w:val="20"/>
          <w:szCs w:val="20"/>
        </w:rPr>
        <w:t>Growing recognition of importance of aligning CSR with HR practices for enhancing employee satisfaction, retention, and organizational success.</w:t>
      </w:r>
    </w:p>
    <w:p w14:paraId="734FF97E" w14:textId="57BDFEAD" w:rsidR="008A4050" w:rsidRDefault="008A4050" w:rsidP="008A4050">
      <w:pPr>
        <w:spacing w:before="54" w:after="0" w:line="276" w:lineRule="auto"/>
        <w:rPr>
          <w:rFonts w:ascii="Cambria" w:hAnsi="Cambria"/>
          <w:b/>
          <w:bCs/>
          <w:sz w:val="20"/>
          <w:szCs w:val="20"/>
        </w:rPr>
      </w:pPr>
    </w:p>
    <w:p w14:paraId="3A72BB38" w14:textId="74C6379A" w:rsidR="00633149" w:rsidRPr="00633149" w:rsidRDefault="00633149" w:rsidP="00633149">
      <w:pPr>
        <w:spacing w:before="54" w:after="0" w:line="276" w:lineRule="auto"/>
        <w:ind w:left="360"/>
        <w:rPr>
          <w:rFonts w:ascii="Cambria" w:hAnsi="Cambria"/>
          <w:b/>
          <w:bCs/>
          <w:sz w:val="20"/>
          <w:szCs w:val="20"/>
        </w:rPr>
      </w:pPr>
      <w:r w:rsidRPr="00633149">
        <w:rPr>
          <w:rFonts w:ascii="Cambria" w:hAnsi="Cambria"/>
          <w:b/>
          <w:bCs/>
          <w:sz w:val="20"/>
          <w:szCs w:val="20"/>
        </w:rPr>
        <w:t>Overall Analysis</w:t>
      </w:r>
    </w:p>
    <w:p w14:paraId="628E34EB" w14:textId="0F61D967" w:rsidR="00633149" w:rsidRPr="00633149" w:rsidRDefault="00633149" w:rsidP="00633149">
      <w:pPr>
        <w:spacing w:before="54" w:after="0" w:line="276" w:lineRule="auto"/>
        <w:ind w:left="360"/>
        <w:rPr>
          <w:rFonts w:ascii="Cambria" w:hAnsi="Cambria"/>
          <w:sz w:val="20"/>
          <w:szCs w:val="20"/>
        </w:rPr>
      </w:pPr>
      <w:r w:rsidRPr="00633149">
        <w:rPr>
          <w:rFonts w:ascii="Cambria" w:hAnsi="Cambria"/>
          <w:sz w:val="20"/>
          <w:szCs w:val="20"/>
        </w:rPr>
        <w:t>The analysis of quantitative data from a survey on CSR perception reveals a diverse demographic profile, with a balanced representation of gender and a predominant presence of individuals aged 21-30, primarily working professionals. Nearly half of the respondents show familiarity with CSR, albeit a significant portion lacks understanding. Definitions of CSR vary, with associations ranging from community giving to ethical business practices and environmental sustainability.</w:t>
      </w:r>
    </w:p>
    <w:p w14:paraId="752A28DD" w14:textId="5D33530E" w:rsidR="00633149" w:rsidRPr="00633149" w:rsidRDefault="00633149" w:rsidP="00633149">
      <w:pPr>
        <w:spacing w:before="54" w:after="0" w:line="276" w:lineRule="auto"/>
        <w:ind w:left="360"/>
        <w:rPr>
          <w:rFonts w:ascii="Cambria" w:hAnsi="Cambria"/>
          <w:sz w:val="20"/>
          <w:szCs w:val="20"/>
        </w:rPr>
      </w:pPr>
      <w:r w:rsidRPr="00633149">
        <w:rPr>
          <w:rFonts w:ascii="Cambria" w:hAnsi="Cambria"/>
          <w:sz w:val="20"/>
          <w:szCs w:val="20"/>
        </w:rPr>
        <w:t>Addressing environmental concerns within HR policies involves various approaches, including sustainable commuting options, recycling, waste reduction, and energy-saving measures. Respondents emphasize the importance of integrating CSR values into HR policies, underscoring a growing awareness of sustainability and social responsibility in organizational practices.</w:t>
      </w:r>
      <w:r>
        <w:rPr>
          <w:rFonts w:ascii="Cambria" w:hAnsi="Cambria"/>
          <w:sz w:val="20"/>
          <w:szCs w:val="20"/>
        </w:rPr>
        <w:t xml:space="preserve"> </w:t>
      </w:r>
      <w:r w:rsidRPr="00633149">
        <w:rPr>
          <w:rFonts w:ascii="Cambria" w:hAnsi="Cambria"/>
          <w:sz w:val="20"/>
          <w:szCs w:val="20"/>
        </w:rPr>
        <w:t>HR is seen as pivotal in implementing and monitoring CSR performance, alongside roles in promoting employee volunteer programs, ensuring diversity and inclusion, and incorporating environmental sustainability initiatives. Key HR practices contributing to the integration of social and environmental values include training and development programs, employee engagement initiatives, diversity programs, recruitment, and performance management systems.</w:t>
      </w:r>
    </w:p>
    <w:p w14:paraId="6D6E9627" w14:textId="77777777" w:rsidR="00633149" w:rsidRPr="00633149" w:rsidRDefault="00633149" w:rsidP="00633149">
      <w:pPr>
        <w:spacing w:before="54" w:after="0" w:line="276" w:lineRule="auto"/>
        <w:ind w:left="360"/>
        <w:rPr>
          <w:rFonts w:ascii="Cambria" w:hAnsi="Cambria"/>
          <w:sz w:val="20"/>
          <w:szCs w:val="20"/>
        </w:rPr>
      </w:pPr>
    </w:p>
    <w:p w14:paraId="6071D95A" w14:textId="4683375A" w:rsidR="00633149" w:rsidRPr="00633149" w:rsidRDefault="00633149" w:rsidP="00633149">
      <w:pPr>
        <w:spacing w:before="54" w:after="0" w:line="276" w:lineRule="auto"/>
        <w:ind w:left="360"/>
        <w:rPr>
          <w:rFonts w:ascii="Cambria" w:hAnsi="Cambria"/>
          <w:sz w:val="20"/>
          <w:szCs w:val="20"/>
        </w:rPr>
      </w:pPr>
      <w:r w:rsidRPr="00633149">
        <w:rPr>
          <w:rFonts w:ascii="Cambria" w:hAnsi="Cambria"/>
          <w:sz w:val="20"/>
          <w:szCs w:val="20"/>
        </w:rPr>
        <w:t>Overall, the data underscores a recognition of CSR's significance and HR's integral role in fostering its integration within organizational culture. There is a clear call for enhanced communication and action on CSR initiatives, particularly in addressing environmental concerns and promoting social responsibility within organizations.</w:t>
      </w:r>
    </w:p>
    <w:p w14:paraId="3317BB2E" w14:textId="77777777" w:rsidR="006E0CE1" w:rsidRPr="00633149" w:rsidRDefault="006E0CE1" w:rsidP="00441A33">
      <w:pPr>
        <w:spacing w:before="54" w:after="0" w:line="276" w:lineRule="auto"/>
        <w:jc w:val="center"/>
        <w:rPr>
          <w:rFonts w:ascii="Cambria" w:hAnsi="Cambria"/>
          <w:sz w:val="20"/>
          <w:szCs w:val="20"/>
        </w:rPr>
      </w:pPr>
    </w:p>
    <w:p w14:paraId="1C0C365B" w14:textId="212325A7" w:rsidR="004F3CBE" w:rsidRPr="004F3CBE" w:rsidRDefault="00DA52F4" w:rsidP="004F3CBE">
      <w:pPr>
        <w:pStyle w:val="ListParagraph"/>
        <w:numPr>
          <w:ilvl w:val="0"/>
          <w:numId w:val="18"/>
        </w:numPr>
        <w:spacing w:before="54" w:after="0" w:line="276" w:lineRule="auto"/>
        <w:jc w:val="center"/>
        <w:rPr>
          <w:rFonts w:ascii="Cambria" w:hAnsi="Cambria"/>
          <w:b/>
          <w:bCs/>
          <w:color w:val="1F497D"/>
          <w:sz w:val="24"/>
          <w:szCs w:val="24"/>
        </w:rPr>
      </w:pPr>
      <w:r w:rsidRPr="00B17F4E">
        <w:rPr>
          <w:rFonts w:ascii="Cambria" w:hAnsi="Cambria"/>
          <w:b/>
          <w:bCs/>
          <w:color w:val="1F497D"/>
          <w:sz w:val="24"/>
          <w:szCs w:val="24"/>
        </w:rPr>
        <w:t>RESULTS AND DISCUSSIO</w:t>
      </w:r>
      <w:r w:rsidR="004F3CBE">
        <w:rPr>
          <w:rFonts w:ascii="Cambria" w:hAnsi="Cambria"/>
          <w:b/>
          <w:bCs/>
          <w:color w:val="1F497D"/>
          <w:sz w:val="24"/>
          <w:szCs w:val="24"/>
        </w:rPr>
        <w:t>N</w:t>
      </w:r>
    </w:p>
    <w:p w14:paraId="1B8E0EB0" w14:textId="249A4C5F" w:rsidR="004F3CBE" w:rsidRPr="004F3CBE" w:rsidRDefault="004F3CBE" w:rsidP="004F3CBE">
      <w:pPr>
        <w:pStyle w:val="ListParagraph"/>
        <w:numPr>
          <w:ilvl w:val="0"/>
          <w:numId w:val="27"/>
        </w:numPr>
        <w:spacing w:before="54" w:after="0" w:line="276" w:lineRule="auto"/>
        <w:rPr>
          <w:rFonts w:ascii="Cambria" w:hAnsi="Cambria"/>
          <w:sz w:val="20"/>
          <w:szCs w:val="20"/>
        </w:rPr>
      </w:pPr>
      <w:proofErr w:type="spellStart"/>
      <w:r w:rsidRPr="004F3CBE">
        <w:rPr>
          <w:rFonts w:ascii="Cambria" w:hAnsi="Cambria"/>
          <w:sz w:val="20"/>
          <w:szCs w:val="20"/>
        </w:rPr>
        <w:t>Cashpor</w:t>
      </w:r>
      <w:proofErr w:type="spellEnd"/>
      <w:r w:rsidRPr="004F3CBE">
        <w:rPr>
          <w:rFonts w:ascii="Cambria" w:hAnsi="Cambria"/>
          <w:sz w:val="20"/>
          <w:szCs w:val="20"/>
        </w:rPr>
        <w:t xml:space="preserve"> Micro Credit implements impactful CSR initiatives, empowering underserved communities, particularly women, through financial services, training, and healthcare initiatives.</w:t>
      </w:r>
    </w:p>
    <w:p w14:paraId="33D6304F" w14:textId="27CD67CA" w:rsidR="004F3CBE" w:rsidRPr="004F3CBE" w:rsidRDefault="004F3CBE" w:rsidP="004F3CBE">
      <w:pPr>
        <w:pStyle w:val="ListParagraph"/>
        <w:numPr>
          <w:ilvl w:val="0"/>
          <w:numId w:val="27"/>
        </w:numPr>
        <w:spacing w:before="54" w:after="0" w:line="276" w:lineRule="auto"/>
        <w:rPr>
          <w:rFonts w:ascii="Cambria" w:hAnsi="Cambria"/>
          <w:sz w:val="20"/>
          <w:szCs w:val="20"/>
        </w:rPr>
      </w:pPr>
      <w:r w:rsidRPr="004F3CBE">
        <w:rPr>
          <w:rFonts w:ascii="Cambria" w:hAnsi="Cambria"/>
          <w:sz w:val="20"/>
          <w:szCs w:val="20"/>
        </w:rPr>
        <w:t>Theoretical frameworks such as Stakeholder Theory and the Triple Bottom Line guide CSR efforts, emphasizing stakeholder interests and holistic organizational impact.</w:t>
      </w:r>
    </w:p>
    <w:p w14:paraId="3B080D48" w14:textId="48CB669D" w:rsidR="004F3CBE" w:rsidRPr="004F3CBE" w:rsidRDefault="004F3CBE" w:rsidP="004F3CBE">
      <w:pPr>
        <w:pStyle w:val="ListParagraph"/>
        <w:numPr>
          <w:ilvl w:val="0"/>
          <w:numId w:val="27"/>
        </w:numPr>
        <w:spacing w:before="54" w:after="0" w:line="276" w:lineRule="auto"/>
        <w:rPr>
          <w:rFonts w:ascii="Cambria" w:hAnsi="Cambria"/>
          <w:sz w:val="20"/>
          <w:szCs w:val="20"/>
        </w:rPr>
      </w:pPr>
      <w:r w:rsidRPr="004F3CBE">
        <w:rPr>
          <w:rFonts w:ascii="Cambria" w:hAnsi="Cambria"/>
          <w:sz w:val="20"/>
          <w:szCs w:val="20"/>
        </w:rPr>
        <w:t>HR's role in integrating CSR into organizational culture involves aligning values, facilitating communication, and promoting employee engagement.</w:t>
      </w:r>
    </w:p>
    <w:p w14:paraId="3EF2610B" w14:textId="69C10092" w:rsidR="004F3CBE" w:rsidRPr="004F3CBE" w:rsidRDefault="004F3CBE" w:rsidP="004F3CBE">
      <w:pPr>
        <w:pStyle w:val="ListParagraph"/>
        <w:numPr>
          <w:ilvl w:val="0"/>
          <w:numId w:val="27"/>
        </w:numPr>
        <w:spacing w:before="54" w:after="0" w:line="276" w:lineRule="auto"/>
        <w:rPr>
          <w:rFonts w:ascii="Cambria" w:hAnsi="Cambria"/>
          <w:sz w:val="20"/>
          <w:szCs w:val="20"/>
        </w:rPr>
      </w:pPr>
      <w:r w:rsidRPr="004F3CBE">
        <w:rPr>
          <w:rFonts w:ascii="Cambria" w:hAnsi="Cambria"/>
          <w:sz w:val="20"/>
          <w:szCs w:val="20"/>
        </w:rPr>
        <w:t>Successful integration of CSR and HR practices enhances organizational reputation, attracts talent, and fosters employee satisfaction and retention.</w:t>
      </w:r>
    </w:p>
    <w:p w14:paraId="7381AD52" w14:textId="77777777" w:rsidR="004F3CBE" w:rsidRPr="004F3CBE" w:rsidRDefault="004F3CBE" w:rsidP="004F3CBE">
      <w:pPr>
        <w:spacing w:before="54" w:after="0" w:line="276" w:lineRule="auto"/>
        <w:rPr>
          <w:rFonts w:ascii="Cambria" w:hAnsi="Cambria"/>
          <w:sz w:val="20"/>
          <w:szCs w:val="20"/>
        </w:rPr>
      </w:pPr>
    </w:p>
    <w:p w14:paraId="50E32A2F" w14:textId="748B3A97" w:rsidR="004F3CBE" w:rsidRPr="004F3CBE" w:rsidRDefault="004F3CBE" w:rsidP="004F3CBE">
      <w:pPr>
        <w:spacing w:before="54" w:after="0" w:line="276" w:lineRule="auto"/>
        <w:rPr>
          <w:rFonts w:ascii="Cambria" w:hAnsi="Cambria"/>
          <w:b/>
          <w:bCs/>
          <w:sz w:val="20"/>
          <w:szCs w:val="20"/>
        </w:rPr>
      </w:pPr>
      <w:r w:rsidRPr="004F3CBE">
        <w:rPr>
          <w:rFonts w:ascii="Cambria" w:hAnsi="Cambria"/>
          <w:b/>
          <w:bCs/>
          <w:sz w:val="20"/>
          <w:szCs w:val="20"/>
        </w:rPr>
        <w:t>Discussion</w:t>
      </w:r>
    </w:p>
    <w:p w14:paraId="74ED21AD" w14:textId="0221E5A0" w:rsidR="004F3CBE" w:rsidRPr="004F3CBE" w:rsidRDefault="004F3CBE" w:rsidP="004F3CBE">
      <w:pPr>
        <w:pStyle w:val="ListParagraph"/>
        <w:numPr>
          <w:ilvl w:val="0"/>
          <w:numId w:val="25"/>
        </w:numPr>
        <w:spacing w:before="54" w:after="0" w:line="276" w:lineRule="auto"/>
        <w:rPr>
          <w:rFonts w:ascii="Cambria" w:hAnsi="Cambria"/>
          <w:sz w:val="20"/>
          <w:szCs w:val="20"/>
        </w:rPr>
      </w:pPr>
      <w:r w:rsidRPr="004F3CBE">
        <w:rPr>
          <w:rFonts w:ascii="Cambria" w:hAnsi="Cambria"/>
          <w:sz w:val="20"/>
          <w:szCs w:val="20"/>
        </w:rPr>
        <w:t>Challenges faced by the HR department in CSR implementation include coordination with rural stakeholders, managing resources effectively, and addressing cultural sensitivities.</w:t>
      </w:r>
    </w:p>
    <w:p w14:paraId="4831D7EB" w14:textId="06733CD7" w:rsidR="004F3CBE" w:rsidRPr="004F3CBE" w:rsidRDefault="004F3CBE" w:rsidP="004F3CBE">
      <w:pPr>
        <w:pStyle w:val="ListParagraph"/>
        <w:numPr>
          <w:ilvl w:val="0"/>
          <w:numId w:val="25"/>
        </w:numPr>
        <w:spacing w:before="54" w:after="0" w:line="276" w:lineRule="auto"/>
        <w:rPr>
          <w:rFonts w:ascii="Cambria" w:hAnsi="Cambria"/>
          <w:sz w:val="20"/>
          <w:szCs w:val="20"/>
        </w:rPr>
      </w:pPr>
      <w:r w:rsidRPr="004F3CBE">
        <w:rPr>
          <w:rFonts w:ascii="Cambria" w:hAnsi="Cambria"/>
          <w:sz w:val="20"/>
          <w:szCs w:val="20"/>
        </w:rPr>
        <w:t>Despite benefits, challenges like resistance to change, resource constraints, and regulatory complexities must be addressed for effective CSR implementation.</w:t>
      </w:r>
    </w:p>
    <w:p w14:paraId="3B3525C4" w14:textId="5845F343" w:rsidR="004F3CBE" w:rsidRPr="004F3CBE" w:rsidRDefault="004F3CBE" w:rsidP="004F3CBE">
      <w:pPr>
        <w:pStyle w:val="ListParagraph"/>
        <w:numPr>
          <w:ilvl w:val="0"/>
          <w:numId w:val="25"/>
        </w:numPr>
        <w:spacing w:before="54" w:after="0" w:line="276" w:lineRule="auto"/>
        <w:rPr>
          <w:rFonts w:ascii="Cambria" w:hAnsi="Cambria"/>
          <w:sz w:val="20"/>
          <w:szCs w:val="20"/>
        </w:rPr>
      </w:pPr>
      <w:r w:rsidRPr="004F3CBE">
        <w:rPr>
          <w:rFonts w:ascii="Cambria" w:hAnsi="Cambria"/>
          <w:sz w:val="20"/>
          <w:szCs w:val="20"/>
        </w:rPr>
        <w:t>Effective coordination and communication present challenges due to the rural background of many employees and stakeholders, compounded by cultural sensitivities and contextual differences.</w:t>
      </w:r>
    </w:p>
    <w:p w14:paraId="00F6B06A" w14:textId="05A61B1C" w:rsidR="004F3CBE" w:rsidRPr="004F3CBE" w:rsidRDefault="004F3CBE" w:rsidP="004F3CBE">
      <w:pPr>
        <w:pStyle w:val="ListParagraph"/>
        <w:numPr>
          <w:ilvl w:val="0"/>
          <w:numId w:val="25"/>
        </w:numPr>
        <w:spacing w:before="54" w:after="0" w:line="276" w:lineRule="auto"/>
        <w:rPr>
          <w:rFonts w:ascii="Cambria" w:hAnsi="Cambria"/>
          <w:sz w:val="20"/>
          <w:szCs w:val="20"/>
        </w:rPr>
      </w:pPr>
      <w:r w:rsidRPr="004F3CBE">
        <w:rPr>
          <w:rFonts w:ascii="Cambria" w:hAnsi="Cambria"/>
          <w:sz w:val="20"/>
          <w:szCs w:val="20"/>
        </w:rPr>
        <w:t>Managing budgets and resources for long-term impact is difficult, especially amidst fluctuating economic conditions and shifting priorities.</w:t>
      </w:r>
    </w:p>
    <w:p w14:paraId="12DA8EAE" w14:textId="7CF1C644" w:rsidR="004F3CBE" w:rsidRPr="004F3CBE" w:rsidRDefault="004F3CBE" w:rsidP="004F3CBE">
      <w:pPr>
        <w:pStyle w:val="ListParagraph"/>
        <w:numPr>
          <w:ilvl w:val="0"/>
          <w:numId w:val="25"/>
        </w:numPr>
        <w:spacing w:before="54" w:after="0" w:line="276" w:lineRule="auto"/>
        <w:rPr>
          <w:rFonts w:ascii="Cambria" w:hAnsi="Cambria"/>
          <w:sz w:val="20"/>
          <w:szCs w:val="20"/>
        </w:rPr>
      </w:pPr>
      <w:r w:rsidRPr="004F3CBE">
        <w:rPr>
          <w:rFonts w:ascii="Cambria" w:hAnsi="Cambria"/>
          <w:sz w:val="20"/>
          <w:szCs w:val="20"/>
        </w:rPr>
        <w:lastRenderedPageBreak/>
        <w:t>Measuring the impact of CSR initiatives is complex, making it challenging for the HR department to assess effectiveness and justify resource allocation.</w:t>
      </w:r>
    </w:p>
    <w:p w14:paraId="65A05737" w14:textId="775B6AE4" w:rsidR="004F3CBE" w:rsidRPr="004F3CBE" w:rsidRDefault="004F3CBE" w:rsidP="004F3CBE">
      <w:pPr>
        <w:pStyle w:val="ListParagraph"/>
        <w:numPr>
          <w:ilvl w:val="0"/>
          <w:numId w:val="25"/>
        </w:numPr>
        <w:spacing w:before="54" w:after="0" w:line="276" w:lineRule="auto"/>
        <w:rPr>
          <w:rFonts w:ascii="Cambria" w:hAnsi="Cambria"/>
          <w:sz w:val="20"/>
          <w:szCs w:val="20"/>
        </w:rPr>
      </w:pPr>
      <w:r w:rsidRPr="004F3CBE">
        <w:rPr>
          <w:rFonts w:ascii="Cambria" w:hAnsi="Cambria"/>
          <w:sz w:val="20"/>
          <w:szCs w:val="20"/>
        </w:rPr>
        <w:t>Ensuring employee buy-in is crucial, but resistance to change, particularly in entrenched organizational cultures, may hinder efforts to embed CSR principles.</w:t>
      </w:r>
    </w:p>
    <w:p w14:paraId="533ED28D" w14:textId="2C8A2A45" w:rsidR="004F3CBE" w:rsidRPr="004F3CBE" w:rsidRDefault="004F3CBE" w:rsidP="004F3CBE">
      <w:pPr>
        <w:pStyle w:val="ListParagraph"/>
        <w:numPr>
          <w:ilvl w:val="0"/>
          <w:numId w:val="25"/>
        </w:numPr>
        <w:spacing w:before="54" w:after="0" w:line="276" w:lineRule="auto"/>
        <w:rPr>
          <w:rFonts w:ascii="Cambria" w:hAnsi="Cambria"/>
          <w:sz w:val="20"/>
          <w:szCs w:val="20"/>
        </w:rPr>
      </w:pPr>
      <w:r w:rsidRPr="004F3CBE">
        <w:rPr>
          <w:rFonts w:ascii="Cambria" w:hAnsi="Cambria"/>
          <w:sz w:val="20"/>
          <w:szCs w:val="20"/>
        </w:rPr>
        <w:t>Navigating regulatory frameworks and maintaining stakeholder alignment are additional challenges, requiring compliance with legal requirements and strategic communication to address diverse stakeholder interests.</w:t>
      </w:r>
    </w:p>
    <w:p w14:paraId="2C204D3B" w14:textId="058B199C" w:rsidR="004F3CBE" w:rsidRPr="004F3CBE" w:rsidRDefault="004F3CBE" w:rsidP="004F3CBE">
      <w:pPr>
        <w:pStyle w:val="ListParagraph"/>
        <w:numPr>
          <w:ilvl w:val="0"/>
          <w:numId w:val="25"/>
        </w:numPr>
        <w:spacing w:before="54" w:after="0" w:line="276" w:lineRule="auto"/>
        <w:rPr>
          <w:rFonts w:ascii="Cambria" w:hAnsi="Cambria"/>
          <w:sz w:val="20"/>
          <w:szCs w:val="20"/>
        </w:rPr>
      </w:pPr>
      <w:r w:rsidRPr="004F3CBE">
        <w:rPr>
          <w:rFonts w:ascii="Cambria" w:hAnsi="Cambria"/>
          <w:sz w:val="20"/>
          <w:szCs w:val="20"/>
        </w:rPr>
        <w:t xml:space="preserve">Overall, the implementation of CSR initiatives within </w:t>
      </w:r>
      <w:proofErr w:type="spellStart"/>
      <w:r w:rsidRPr="004F3CBE">
        <w:rPr>
          <w:rFonts w:ascii="Cambria" w:hAnsi="Cambria"/>
          <w:sz w:val="20"/>
          <w:szCs w:val="20"/>
        </w:rPr>
        <w:t>Cashpor</w:t>
      </w:r>
      <w:proofErr w:type="spellEnd"/>
      <w:r w:rsidRPr="004F3CBE">
        <w:rPr>
          <w:rFonts w:ascii="Cambria" w:hAnsi="Cambria"/>
          <w:sz w:val="20"/>
          <w:szCs w:val="20"/>
        </w:rPr>
        <w:t xml:space="preserve"> Micro Credit requires a strategic approach, proactive communication, and a commitment to continuous improvement to overcome barriers and drive positive change. </w:t>
      </w:r>
    </w:p>
    <w:p w14:paraId="6E3F9A63" w14:textId="77777777" w:rsidR="004F3CBE" w:rsidRPr="004F3CBE" w:rsidRDefault="004F3CBE" w:rsidP="004F3CBE">
      <w:pPr>
        <w:spacing w:before="54" w:after="0" w:line="276" w:lineRule="auto"/>
        <w:rPr>
          <w:rFonts w:ascii="Cambria" w:hAnsi="Cambria"/>
          <w:sz w:val="20"/>
          <w:szCs w:val="20"/>
        </w:rPr>
      </w:pPr>
    </w:p>
    <w:p w14:paraId="43AFDCBC" w14:textId="77777777" w:rsidR="004F3CBE" w:rsidRDefault="004F3CBE" w:rsidP="004F3CBE">
      <w:pPr>
        <w:spacing w:before="54" w:after="0" w:line="276" w:lineRule="auto"/>
        <w:rPr>
          <w:rFonts w:ascii="Cambria" w:hAnsi="Cambria"/>
          <w:sz w:val="20"/>
          <w:szCs w:val="20"/>
        </w:rPr>
      </w:pPr>
      <w:r w:rsidRPr="004F3CBE">
        <w:rPr>
          <w:rFonts w:ascii="Cambria" w:hAnsi="Cambria"/>
          <w:sz w:val="20"/>
          <w:szCs w:val="20"/>
        </w:rPr>
        <w:t xml:space="preserve">In summary, the </w:t>
      </w:r>
      <w:r>
        <w:rPr>
          <w:rFonts w:ascii="Cambria" w:hAnsi="Cambria"/>
          <w:sz w:val="20"/>
          <w:szCs w:val="20"/>
        </w:rPr>
        <w:t xml:space="preserve">results </w:t>
      </w:r>
      <w:r w:rsidRPr="004F3CBE">
        <w:rPr>
          <w:rFonts w:ascii="Cambria" w:hAnsi="Cambria"/>
          <w:sz w:val="20"/>
          <w:szCs w:val="20"/>
        </w:rPr>
        <w:t>outlines the key achievements and strategies related to CSR implementation, while the</w:t>
      </w:r>
    </w:p>
    <w:p w14:paraId="52E4CDD9" w14:textId="336EFB6A" w:rsidR="00DA52F4" w:rsidRDefault="004F3CBE" w:rsidP="004F3CBE">
      <w:pPr>
        <w:spacing w:before="54" w:after="0" w:line="276" w:lineRule="auto"/>
        <w:rPr>
          <w:rFonts w:ascii="Cambria" w:hAnsi="Cambria"/>
          <w:sz w:val="20"/>
          <w:szCs w:val="20"/>
        </w:rPr>
      </w:pPr>
      <w:r w:rsidRPr="004F3CBE">
        <w:rPr>
          <w:rFonts w:ascii="Cambria" w:hAnsi="Cambria"/>
          <w:sz w:val="20"/>
          <w:szCs w:val="20"/>
        </w:rPr>
        <w:t xml:space="preserve"> Discussion delves deeper into the challenges faced and strategies required for addressing them effectively.</w:t>
      </w:r>
    </w:p>
    <w:p w14:paraId="16E96102" w14:textId="77777777" w:rsidR="008A4050" w:rsidRPr="00DA52F4" w:rsidRDefault="008A4050" w:rsidP="004F3CBE">
      <w:pPr>
        <w:spacing w:before="54" w:after="0" w:line="276" w:lineRule="auto"/>
        <w:rPr>
          <w:rFonts w:ascii="Cambria" w:hAnsi="Cambria"/>
          <w:sz w:val="20"/>
          <w:szCs w:val="20"/>
        </w:rPr>
      </w:pPr>
    </w:p>
    <w:p w14:paraId="2A689519" w14:textId="2EE02112" w:rsidR="00DA52F4" w:rsidRPr="008A4050" w:rsidRDefault="00DA52F4" w:rsidP="008A4050">
      <w:pPr>
        <w:pStyle w:val="ListParagraph"/>
        <w:numPr>
          <w:ilvl w:val="0"/>
          <w:numId w:val="18"/>
        </w:numPr>
        <w:spacing w:before="54" w:after="0" w:line="276" w:lineRule="auto"/>
        <w:jc w:val="center"/>
        <w:rPr>
          <w:rFonts w:ascii="Cambria" w:hAnsi="Cambria"/>
          <w:b/>
          <w:bCs/>
          <w:color w:val="1F497D"/>
          <w:sz w:val="24"/>
          <w:szCs w:val="24"/>
        </w:rPr>
      </w:pPr>
      <w:r w:rsidRPr="008A4050">
        <w:rPr>
          <w:rFonts w:ascii="Cambria" w:hAnsi="Cambria"/>
          <w:b/>
          <w:bCs/>
          <w:color w:val="1F497D"/>
          <w:sz w:val="24"/>
          <w:szCs w:val="24"/>
        </w:rPr>
        <w:t>CONCLUSION</w:t>
      </w:r>
    </w:p>
    <w:p w14:paraId="0920B379" w14:textId="57D22C0A" w:rsidR="004F3CBE" w:rsidRPr="004F3CBE" w:rsidRDefault="004F3CBE" w:rsidP="004F3CBE">
      <w:pPr>
        <w:spacing w:before="54" w:after="0" w:line="276" w:lineRule="auto"/>
        <w:jc w:val="both"/>
        <w:rPr>
          <w:rFonts w:ascii="Cambria" w:hAnsi="Cambria"/>
          <w:sz w:val="20"/>
          <w:szCs w:val="20"/>
        </w:rPr>
      </w:pPr>
      <w:r w:rsidRPr="004F3CBE">
        <w:rPr>
          <w:rFonts w:ascii="Cambria" w:hAnsi="Cambria"/>
          <w:sz w:val="20"/>
          <w:szCs w:val="20"/>
        </w:rPr>
        <w:t xml:space="preserve">The </w:t>
      </w:r>
      <w:r w:rsidR="00914672">
        <w:rPr>
          <w:rFonts w:ascii="Cambria" w:hAnsi="Cambria"/>
          <w:sz w:val="20"/>
          <w:szCs w:val="20"/>
        </w:rPr>
        <w:t xml:space="preserve">research on </w:t>
      </w:r>
      <w:r w:rsidR="00A741ED">
        <w:rPr>
          <w:rFonts w:ascii="Cambria" w:hAnsi="Cambria"/>
          <w:sz w:val="20"/>
          <w:szCs w:val="20"/>
        </w:rPr>
        <w:t xml:space="preserve">importance of </w:t>
      </w:r>
      <w:r w:rsidR="00914672">
        <w:rPr>
          <w:rFonts w:ascii="Cambria" w:hAnsi="Cambria"/>
          <w:sz w:val="20"/>
          <w:szCs w:val="20"/>
        </w:rPr>
        <w:t xml:space="preserve">HR in CSR </w:t>
      </w:r>
      <w:r w:rsidR="00A741ED">
        <w:rPr>
          <w:rFonts w:ascii="Cambria" w:hAnsi="Cambria"/>
          <w:sz w:val="20"/>
          <w:szCs w:val="20"/>
        </w:rPr>
        <w:t xml:space="preserve">in </w:t>
      </w:r>
      <w:proofErr w:type="spellStart"/>
      <w:r w:rsidRPr="004F3CBE">
        <w:rPr>
          <w:rFonts w:ascii="Cambria" w:hAnsi="Cambria"/>
          <w:sz w:val="20"/>
          <w:szCs w:val="20"/>
        </w:rPr>
        <w:t>Cashpor</w:t>
      </w:r>
      <w:proofErr w:type="spellEnd"/>
      <w:r w:rsidRPr="004F3CBE">
        <w:rPr>
          <w:rFonts w:ascii="Cambria" w:hAnsi="Cambria"/>
          <w:sz w:val="20"/>
          <w:szCs w:val="20"/>
        </w:rPr>
        <w:t xml:space="preserve"> Micro Credit illustrates the impactful role of Corporate Social Responsibility (CSR) initiatives in empowering underserved communities, particularly women, through access to financial services and education. By providing financial literacy workshops, vocational training, and scholarships, </w:t>
      </w:r>
      <w:proofErr w:type="spellStart"/>
      <w:r w:rsidRPr="004F3CBE">
        <w:rPr>
          <w:rFonts w:ascii="Cambria" w:hAnsi="Cambria"/>
          <w:sz w:val="20"/>
          <w:szCs w:val="20"/>
        </w:rPr>
        <w:t>Cashpor</w:t>
      </w:r>
      <w:proofErr w:type="spellEnd"/>
      <w:r w:rsidRPr="004F3CBE">
        <w:rPr>
          <w:rFonts w:ascii="Cambria" w:hAnsi="Cambria"/>
          <w:sz w:val="20"/>
          <w:szCs w:val="20"/>
        </w:rPr>
        <w:t xml:space="preserve"> Micro Credit fosters economic empowerment and sustainable development among marginalized populations. Additionally, their commitment to healthcare initiatives further demonstrates their dedication to holistic community welfare.</w:t>
      </w:r>
    </w:p>
    <w:p w14:paraId="4BD16CB2" w14:textId="23CBC384" w:rsidR="004F3CBE" w:rsidRPr="004F3CBE" w:rsidRDefault="004F3CBE" w:rsidP="004F3CBE">
      <w:pPr>
        <w:spacing w:before="54" w:after="0" w:line="276" w:lineRule="auto"/>
        <w:jc w:val="both"/>
        <w:rPr>
          <w:rFonts w:ascii="Cambria" w:hAnsi="Cambria"/>
          <w:sz w:val="20"/>
          <w:szCs w:val="20"/>
        </w:rPr>
      </w:pPr>
      <w:r w:rsidRPr="004F3CBE">
        <w:rPr>
          <w:rFonts w:ascii="Cambria" w:hAnsi="Cambria"/>
          <w:sz w:val="20"/>
          <w:szCs w:val="20"/>
        </w:rPr>
        <w:t xml:space="preserve">However, despite the success of their CSR programs, </w:t>
      </w:r>
      <w:proofErr w:type="spellStart"/>
      <w:r w:rsidRPr="004F3CBE">
        <w:rPr>
          <w:rFonts w:ascii="Cambria" w:hAnsi="Cambria"/>
          <w:sz w:val="20"/>
          <w:szCs w:val="20"/>
        </w:rPr>
        <w:t>Cashpor</w:t>
      </w:r>
      <w:proofErr w:type="spellEnd"/>
      <w:r w:rsidRPr="004F3CBE">
        <w:rPr>
          <w:rFonts w:ascii="Cambria" w:hAnsi="Cambria"/>
          <w:sz w:val="20"/>
          <w:szCs w:val="20"/>
        </w:rPr>
        <w:t xml:space="preserve"> Micro Credit faces several challenges in their implementation. Coordination and communication among employees and stakeholders, especially those from rural areas, pose significant hurdles. Moreover, managing budgets and resources effectively to ensure long-term impact, navigating fluctuating economic conditions, and addressing local cultural sensitivities remain ongoing challenges.</w:t>
      </w:r>
    </w:p>
    <w:p w14:paraId="11981EEC" w14:textId="0D44CF27" w:rsidR="00DA52F4" w:rsidRPr="00DA52F4" w:rsidRDefault="004F3CBE" w:rsidP="004F3CBE">
      <w:pPr>
        <w:spacing w:before="54" w:after="0" w:line="276" w:lineRule="auto"/>
        <w:jc w:val="both"/>
        <w:rPr>
          <w:rFonts w:ascii="Cambria" w:hAnsi="Cambria"/>
          <w:sz w:val="20"/>
          <w:szCs w:val="20"/>
        </w:rPr>
      </w:pPr>
      <w:r w:rsidRPr="004F3CBE">
        <w:rPr>
          <w:rFonts w:ascii="Cambria" w:hAnsi="Cambria"/>
          <w:sz w:val="20"/>
          <w:szCs w:val="20"/>
        </w:rPr>
        <w:t>The results reveal a significant level of familiarity among employees with CSR concepts, with a positive perception of its impact on company reputation. Moreover, the presence of specific CSR initiatives in many organizations reflects a growing recognition of its importance. Employees emphasize the significance of transparent communication regarding CSR efforts, highlighting the role of HR in fostering accountability. Key HR practices, such as training, employee engagement, and diversity programs, are identified as crucial for integrating social and environmental values within organizations. Despite challenges such as resource constraints and employee buy-in, the findings suggest that integrating CSR into HR practices can enhance organizational reputation, attract talent, and drive positive social and environmental impact.</w:t>
      </w:r>
    </w:p>
    <w:p w14:paraId="08C1B521" w14:textId="77777777" w:rsidR="008A4050" w:rsidRDefault="008A4050" w:rsidP="004F3CBE">
      <w:pPr>
        <w:spacing w:before="54" w:after="0" w:line="276" w:lineRule="auto"/>
        <w:jc w:val="center"/>
        <w:rPr>
          <w:rFonts w:ascii="Cambria" w:hAnsi="Cambria"/>
          <w:b/>
          <w:bCs/>
          <w:color w:val="1F497D"/>
          <w:sz w:val="24"/>
          <w:szCs w:val="24"/>
        </w:rPr>
      </w:pPr>
    </w:p>
    <w:p w14:paraId="7BD4DF60" w14:textId="77777777" w:rsidR="008A4050" w:rsidRDefault="008A4050" w:rsidP="004F3CBE">
      <w:pPr>
        <w:spacing w:before="54" w:after="0" w:line="276" w:lineRule="auto"/>
        <w:jc w:val="center"/>
        <w:rPr>
          <w:rFonts w:ascii="Cambria" w:hAnsi="Cambria"/>
          <w:b/>
          <w:bCs/>
          <w:color w:val="1F497D"/>
          <w:sz w:val="24"/>
          <w:szCs w:val="24"/>
        </w:rPr>
      </w:pPr>
    </w:p>
    <w:p w14:paraId="46B1D380" w14:textId="77777777" w:rsidR="008A4050" w:rsidRDefault="008A4050" w:rsidP="004F3CBE">
      <w:pPr>
        <w:spacing w:before="54" w:after="0" w:line="276" w:lineRule="auto"/>
        <w:jc w:val="center"/>
        <w:rPr>
          <w:rFonts w:ascii="Cambria" w:hAnsi="Cambria"/>
          <w:b/>
          <w:bCs/>
          <w:color w:val="1F497D"/>
          <w:sz w:val="24"/>
          <w:szCs w:val="24"/>
        </w:rPr>
      </w:pPr>
    </w:p>
    <w:p w14:paraId="6EB709C0" w14:textId="77777777" w:rsidR="008A4050" w:rsidRDefault="008A4050" w:rsidP="004F3CBE">
      <w:pPr>
        <w:spacing w:before="54" w:after="0" w:line="276" w:lineRule="auto"/>
        <w:jc w:val="center"/>
        <w:rPr>
          <w:rFonts w:ascii="Cambria" w:hAnsi="Cambria"/>
          <w:b/>
          <w:bCs/>
          <w:color w:val="1F497D"/>
          <w:sz w:val="24"/>
          <w:szCs w:val="24"/>
        </w:rPr>
      </w:pPr>
    </w:p>
    <w:p w14:paraId="6E879765" w14:textId="77777777" w:rsidR="008A4050" w:rsidRDefault="008A4050" w:rsidP="004F3CBE">
      <w:pPr>
        <w:spacing w:before="54" w:after="0" w:line="276" w:lineRule="auto"/>
        <w:jc w:val="center"/>
        <w:rPr>
          <w:rFonts w:ascii="Cambria" w:hAnsi="Cambria"/>
          <w:b/>
          <w:bCs/>
          <w:color w:val="1F497D"/>
          <w:sz w:val="24"/>
          <w:szCs w:val="24"/>
        </w:rPr>
      </w:pPr>
    </w:p>
    <w:p w14:paraId="2A113238" w14:textId="77777777" w:rsidR="008A4050" w:rsidRDefault="008A4050" w:rsidP="004F3CBE">
      <w:pPr>
        <w:spacing w:before="54" w:after="0" w:line="276" w:lineRule="auto"/>
        <w:jc w:val="center"/>
        <w:rPr>
          <w:rFonts w:ascii="Cambria" w:hAnsi="Cambria"/>
          <w:b/>
          <w:bCs/>
          <w:color w:val="1F497D"/>
          <w:sz w:val="24"/>
          <w:szCs w:val="24"/>
        </w:rPr>
      </w:pPr>
    </w:p>
    <w:p w14:paraId="2038C6F2" w14:textId="77777777" w:rsidR="008A4050" w:rsidRDefault="008A4050" w:rsidP="004F3CBE">
      <w:pPr>
        <w:spacing w:before="54" w:after="0" w:line="276" w:lineRule="auto"/>
        <w:jc w:val="center"/>
        <w:rPr>
          <w:rFonts w:ascii="Cambria" w:hAnsi="Cambria"/>
          <w:b/>
          <w:bCs/>
          <w:color w:val="1F497D"/>
          <w:sz w:val="24"/>
          <w:szCs w:val="24"/>
        </w:rPr>
      </w:pPr>
    </w:p>
    <w:p w14:paraId="360288F1" w14:textId="77777777" w:rsidR="008A4050" w:rsidRDefault="008A4050" w:rsidP="004F3CBE">
      <w:pPr>
        <w:spacing w:before="54" w:after="0" w:line="276" w:lineRule="auto"/>
        <w:jc w:val="center"/>
        <w:rPr>
          <w:rFonts w:ascii="Cambria" w:hAnsi="Cambria"/>
          <w:b/>
          <w:bCs/>
          <w:color w:val="1F497D"/>
          <w:sz w:val="24"/>
          <w:szCs w:val="24"/>
        </w:rPr>
      </w:pPr>
    </w:p>
    <w:p w14:paraId="7F72CB4E" w14:textId="77777777" w:rsidR="008A4050" w:rsidRDefault="008A4050" w:rsidP="004F3CBE">
      <w:pPr>
        <w:spacing w:before="54" w:after="0" w:line="276" w:lineRule="auto"/>
        <w:jc w:val="center"/>
        <w:rPr>
          <w:rFonts w:ascii="Cambria" w:hAnsi="Cambria"/>
          <w:b/>
          <w:bCs/>
          <w:color w:val="1F497D"/>
          <w:sz w:val="24"/>
          <w:szCs w:val="24"/>
        </w:rPr>
      </w:pPr>
    </w:p>
    <w:p w14:paraId="18392305" w14:textId="77777777" w:rsidR="008A4050" w:rsidRDefault="008A4050" w:rsidP="008A4050">
      <w:pPr>
        <w:spacing w:before="54" w:after="0" w:line="276" w:lineRule="auto"/>
        <w:rPr>
          <w:rFonts w:ascii="Cambria" w:hAnsi="Cambria"/>
          <w:b/>
          <w:bCs/>
          <w:color w:val="1F497D"/>
          <w:sz w:val="24"/>
          <w:szCs w:val="24"/>
        </w:rPr>
      </w:pPr>
    </w:p>
    <w:p w14:paraId="24B2CD4B" w14:textId="4909CE38" w:rsidR="00DA52F4" w:rsidRPr="004F3CBE" w:rsidRDefault="00DA52F4" w:rsidP="008A4050">
      <w:pPr>
        <w:spacing w:before="54" w:after="0" w:line="276" w:lineRule="auto"/>
        <w:jc w:val="center"/>
        <w:rPr>
          <w:rFonts w:ascii="Cambria" w:hAnsi="Cambria"/>
          <w:b/>
          <w:bCs/>
          <w:color w:val="1F497D"/>
          <w:sz w:val="24"/>
          <w:szCs w:val="24"/>
        </w:rPr>
      </w:pPr>
      <w:r w:rsidRPr="004F3CBE">
        <w:rPr>
          <w:rFonts w:ascii="Cambria" w:hAnsi="Cambria"/>
          <w:b/>
          <w:bCs/>
          <w:color w:val="1F497D"/>
          <w:sz w:val="24"/>
          <w:szCs w:val="24"/>
        </w:rPr>
        <w:lastRenderedPageBreak/>
        <w:t>REFERENCES</w:t>
      </w:r>
    </w:p>
    <w:p w14:paraId="2403E1DF" w14:textId="77777777" w:rsidR="004F3CBE" w:rsidRPr="004F3CBE" w:rsidRDefault="004F3CBE" w:rsidP="004F3CBE">
      <w:pPr>
        <w:widowControl w:val="0"/>
        <w:autoSpaceDE w:val="0"/>
        <w:autoSpaceDN w:val="0"/>
        <w:spacing w:before="60" w:after="0" w:line="276" w:lineRule="auto"/>
        <w:jc w:val="both"/>
        <w:rPr>
          <w:rFonts w:ascii="Cambria" w:hAnsi="Cambria"/>
          <w:sz w:val="20"/>
          <w:szCs w:val="20"/>
        </w:rPr>
      </w:pPr>
      <w:r w:rsidRPr="004F3CBE">
        <w:rPr>
          <w:rFonts w:ascii="Cambria" w:hAnsi="Cambria"/>
          <w:sz w:val="20"/>
          <w:szCs w:val="20"/>
        </w:rPr>
        <w:t>1.</w:t>
      </w:r>
      <w:r w:rsidRPr="004F3CBE">
        <w:rPr>
          <w:rFonts w:ascii="Cambria" w:hAnsi="Cambria"/>
          <w:sz w:val="20"/>
          <w:szCs w:val="20"/>
        </w:rPr>
        <w:tab/>
        <w:t>https://www.corporatewellnessmagazine.com/article/the-role-of-hr-in-corporate-social-responsibility-initiatives</w:t>
      </w:r>
    </w:p>
    <w:p w14:paraId="43FCEF1E" w14:textId="77777777" w:rsidR="004F3CBE" w:rsidRPr="004F3CBE" w:rsidRDefault="004F3CBE" w:rsidP="004F3CBE">
      <w:pPr>
        <w:widowControl w:val="0"/>
        <w:autoSpaceDE w:val="0"/>
        <w:autoSpaceDN w:val="0"/>
        <w:spacing w:before="60" w:after="0" w:line="276" w:lineRule="auto"/>
        <w:jc w:val="both"/>
        <w:rPr>
          <w:rFonts w:ascii="Cambria" w:hAnsi="Cambria"/>
          <w:sz w:val="20"/>
          <w:szCs w:val="20"/>
        </w:rPr>
      </w:pPr>
      <w:r w:rsidRPr="004F3CBE">
        <w:rPr>
          <w:rFonts w:ascii="Cambria" w:hAnsi="Cambria"/>
          <w:sz w:val="20"/>
          <w:szCs w:val="20"/>
        </w:rPr>
        <w:t>2.</w:t>
      </w:r>
      <w:r w:rsidRPr="004F3CBE">
        <w:rPr>
          <w:rFonts w:ascii="Cambria" w:hAnsi="Cambria"/>
          <w:sz w:val="20"/>
          <w:szCs w:val="20"/>
        </w:rPr>
        <w:tab/>
        <w:t>https://www.sciencedirect.com/science/article/pii/S1053482215300036</w:t>
      </w:r>
    </w:p>
    <w:p w14:paraId="596E3A33" w14:textId="77777777" w:rsidR="004F3CBE" w:rsidRPr="004F3CBE" w:rsidRDefault="004F3CBE" w:rsidP="004F3CBE">
      <w:pPr>
        <w:widowControl w:val="0"/>
        <w:autoSpaceDE w:val="0"/>
        <w:autoSpaceDN w:val="0"/>
        <w:spacing w:before="60" w:after="0" w:line="276" w:lineRule="auto"/>
        <w:jc w:val="both"/>
        <w:rPr>
          <w:rFonts w:ascii="Cambria" w:hAnsi="Cambria"/>
          <w:sz w:val="20"/>
          <w:szCs w:val="20"/>
        </w:rPr>
      </w:pPr>
      <w:r w:rsidRPr="004F3CBE">
        <w:rPr>
          <w:rFonts w:ascii="Cambria" w:hAnsi="Cambria"/>
          <w:sz w:val="20"/>
          <w:szCs w:val="20"/>
        </w:rPr>
        <w:t>3.</w:t>
      </w:r>
      <w:r w:rsidRPr="004F3CBE">
        <w:rPr>
          <w:rFonts w:ascii="Cambria" w:hAnsi="Cambria"/>
          <w:sz w:val="20"/>
          <w:szCs w:val="20"/>
        </w:rPr>
        <w:tab/>
        <w:t>Global Reporting Initiative (GRI). (2020). GRI Standards 2020. Retrieved from https://www.globalreporting.org/standards/</w:t>
      </w:r>
    </w:p>
    <w:p w14:paraId="74BB8A5F" w14:textId="77777777" w:rsidR="004F3CBE" w:rsidRPr="004F3CBE" w:rsidRDefault="004F3CBE" w:rsidP="004F3CBE">
      <w:pPr>
        <w:widowControl w:val="0"/>
        <w:autoSpaceDE w:val="0"/>
        <w:autoSpaceDN w:val="0"/>
        <w:spacing w:before="60" w:after="0" w:line="276" w:lineRule="auto"/>
        <w:jc w:val="both"/>
        <w:rPr>
          <w:rFonts w:ascii="Cambria" w:hAnsi="Cambria"/>
          <w:sz w:val="20"/>
          <w:szCs w:val="20"/>
        </w:rPr>
      </w:pPr>
      <w:r w:rsidRPr="004F3CBE">
        <w:rPr>
          <w:rFonts w:ascii="Cambria" w:hAnsi="Cambria"/>
          <w:sz w:val="20"/>
          <w:szCs w:val="20"/>
        </w:rPr>
        <w:t>4.</w:t>
      </w:r>
      <w:r w:rsidRPr="004F3CBE">
        <w:rPr>
          <w:rFonts w:ascii="Cambria" w:hAnsi="Cambria"/>
          <w:sz w:val="20"/>
          <w:szCs w:val="20"/>
        </w:rPr>
        <w:tab/>
        <w:t>United Nations Global Compact. (2017). The Ten Principles of the UN Global Compact. Retrieved from https://www.unglobalcompact.org/what-is-gc/mission/principles</w:t>
      </w:r>
    </w:p>
    <w:p w14:paraId="59B8422A" w14:textId="77777777" w:rsidR="004F3CBE" w:rsidRPr="004F3CBE" w:rsidRDefault="004F3CBE" w:rsidP="004F3CBE">
      <w:pPr>
        <w:widowControl w:val="0"/>
        <w:autoSpaceDE w:val="0"/>
        <w:autoSpaceDN w:val="0"/>
        <w:spacing w:before="60" w:after="0" w:line="276" w:lineRule="auto"/>
        <w:jc w:val="both"/>
        <w:rPr>
          <w:rFonts w:ascii="Cambria" w:hAnsi="Cambria"/>
          <w:sz w:val="20"/>
          <w:szCs w:val="20"/>
        </w:rPr>
      </w:pPr>
      <w:r w:rsidRPr="004F3CBE">
        <w:rPr>
          <w:rFonts w:ascii="Cambria" w:hAnsi="Cambria"/>
          <w:sz w:val="20"/>
          <w:szCs w:val="20"/>
        </w:rPr>
        <w:t>5.</w:t>
      </w:r>
      <w:r w:rsidRPr="004F3CBE">
        <w:rPr>
          <w:rFonts w:ascii="Cambria" w:hAnsi="Cambria"/>
          <w:sz w:val="20"/>
          <w:szCs w:val="20"/>
        </w:rPr>
        <w:tab/>
        <w:t>Anguini’s, H., &amp; Glavas, A. (2019). On Corporate Social Responsibility, Sensemaking, and the Search for Meaningfulness Through Work. Journal of Management, 45(3), 1057–1086.</w:t>
      </w:r>
    </w:p>
    <w:p w14:paraId="0CCF3594" w14:textId="77777777" w:rsidR="004F3CBE" w:rsidRPr="004F3CBE" w:rsidRDefault="004F3CBE" w:rsidP="004F3CBE">
      <w:pPr>
        <w:widowControl w:val="0"/>
        <w:autoSpaceDE w:val="0"/>
        <w:autoSpaceDN w:val="0"/>
        <w:spacing w:before="60" w:after="0" w:line="276" w:lineRule="auto"/>
        <w:jc w:val="both"/>
        <w:rPr>
          <w:rFonts w:ascii="Cambria" w:hAnsi="Cambria"/>
          <w:sz w:val="20"/>
          <w:szCs w:val="20"/>
        </w:rPr>
      </w:pPr>
      <w:r w:rsidRPr="004F3CBE">
        <w:rPr>
          <w:rFonts w:ascii="Cambria" w:hAnsi="Cambria"/>
          <w:sz w:val="20"/>
          <w:szCs w:val="20"/>
        </w:rPr>
        <w:t>6.</w:t>
      </w:r>
      <w:r w:rsidRPr="004F3CBE">
        <w:rPr>
          <w:rFonts w:ascii="Cambria" w:hAnsi="Cambria"/>
          <w:sz w:val="20"/>
          <w:szCs w:val="20"/>
        </w:rPr>
        <w:tab/>
        <w:t>McWilliams, A., &amp; Siegel, D. (2001). Corporate Social Responsibility: A Theory of the Firm Perspective. Academy of Management Review, 26(1), 117-127.</w:t>
      </w:r>
    </w:p>
    <w:p w14:paraId="04472CF6" w14:textId="77777777" w:rsidR="004F3CBE" w:rsidRPr="004F3CBE" w:rsidRDefault="004F3CBE" w:rsidP="004F3CBE">
      <w:pPr>
        <w:widowControl w:val="0"/>
        <w:autoSpaceDE w:val="0"/>
        <w:autoSpaceDN w:val="0"/>
        <w:spacing w:before="60" w:after="0" w:line="276" w:lineRule="auto"/>
        <w:jc w:val="both"/>
        <w:rPr>
          <w:rFonts w:ascii="Cambria" w:hAnsi="Cambria"/>
          <w:sz w:val="20"/>
          <w:szCs w:val="20"/>
        </w:rPr>
      </w:pPr>
      <w:r w:rsidRPr="004F3CBE">
        <w:rPr>
          <w:rFonts w:ascii="Cambria" w:hAnsi="Cambria"/>
          <w:sz w:val="20"/>
          <w:szCs w:val="20"/>
        </w:rPr>
        <w:t>7.</w:t>
      </w:r>
      <w:r w:rsidRPr="004F3CBE">
        <w:rPr>
          <w:rFonts w:ascii="Cambria" w:hAnsi="Cambria"/>
          <w:sz w:val="20"/>
          <w:szCs w:val="20"/>
        </w:rPr>
        <w:tab/>
        <w:t>Schuler, R. S., &amp; Jackson, S. E. (2008). Strategic Human Resource Management. John Wiley &amp; Sons.</w:t>
      </w:r>
    </w:p>
    <w:p w14:paraId="002D2C71" w14:textId="42B02DD2" w:rsidR="008A4050" w:rsidRPr="004F3CBE" w:rsidRDefault="004F3CBE" w:rsidP="008A4050">
      <w:pPr>
        <w:widowControl w:val="0"/>
        <w:autoSpaceDE w:val="0"/>
        <w:autoSpaceDN w:val="0"/>
        <w:spacing w:before="60" w:after="0" w:line="276" w:lineRule="auto"/>
        <w:jc w:val="both"/>
        <w:rPr>
          <w:rFonts w:ascii="Cambria" w:hAnsi="Cambria"/>
          <w:sz w:val="20"/>
          <w:szCs w:val="20"/>
        </w:rPr>
      </w:pPr>
      <w:r w:rsidRPr="004F3CBE">
        <w:rPr>
          <w:rFonts w:ascii="Cambria" w:hAnsi="Cambria"/>
          <w:sz w:val="20"/>
          <w:szCs w:val="20"/>
        </w:rPr>
        <w:t>8.</w:t>
      </w:r>
      <w:r w:rsidRPr="004F3CBE">
        <w:rPr>
          <w:rFonts w:ascii="Cambria" w:hAnsi="Cambria"/>
          <w:sz w:val="20"/>
          <w:szCs w:val="20"/>
        </w:rPr>
        <w:tab/>
        <w:t>Morsing, M., &amp; Schultz, M. (2006). Corporate Social Responsibility Communication: Stakeholder Information, Response and Involvement Strategies. Business Ethics: A European Review, 15(4), 323–338.</w:t>
      </w:r>
    </w:p>
    <w:p w14:paraId="1A55B54E" w14:textId="77777777" w:rsidR="008A4050" w:rsidRPr="008A4050" w:rsidRDefault="008A4050" w:rsidP="008A4050">
      <w:pPr>
        <w:rPr>
          <w:rFonts w:ascii="Cambria" w:hAnsi="Cambria"/>
          <w:sz w:val="20"/>
          <w:szCs w:val="20"/>
        </w:rPr>
      </w:pPr>
    </w:p>
    <w:sectPr w:rsidR="008A4050" w:rsidRPr="008A4050" w:rsidSect="008A4050">
      <w:headerReference w:type="default" r:id="rId8"/>
      <w:footerReference w:type="default" r:id="rId9"/>
      <w:type w:val="continuous"/>
      <w:pgSz w:w="11907" w:h="16839" w:code="9"/>
      <w:pgMar w:top="1843" w:right="1195" w:bottom="346" w:left="1195" w:header="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7102D" w14:textId="77777777" w:rsidR="00806F19" w:rsidRDefault="00806F19" w:rsidP="00C556D7">
      <w:pPr>
        <w:spacing w:after="0" w:line="240" w:lineRule="auto"/>
      </w:pPr>
      <w:r>
        <w:separator/>
      </w:r>
    </w:p>
  </w:endnote>
  <w:endnote w:type="continuationSeparator" w:id="0">
    <w:p w14:paraId="0E942857" w14:textId="77777777" w:rsidR="00806F19" w:rsidRDefault="00806F19"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D3D13" w14:textId="04994B24" w:rsidR="00DA52F4" w:rsidRPr="008A4050" w:rsidRDefault="00DA52F4" w:rsidP="008A4050">
    <w:pPr>
      <w:pBdr>
        <w:top w:val="single" w:sz="4" w:space="1" w:color="auto"/>
      </w:pBdr>
      <w:spacing w:after="0"/>
      <w:rPr>
        <w:rFonts w:ascii="Cambria Math" w:hAnsi="Cambria Math" w:cs="Mangal"/>
        <w:b/>
        <w:i/>
        <w:color w:val="00B050"/>
        <w:sz w:val="18"/>
        <w:szCs w:val="18"/>
        <w:lang w:val="en-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0C36D" w14:textId="77777777" w:rsidR="00806F19" w:rsidRDefault="00806F19" w:rsidP="00C556D7">
      <w:pPr>
        <w:spacing w:after="0" w:line="240" w:lineRule="auto"/>
      </w:pPr>
      <w:r>
        <w:separator/>
      </w:r>
    </w:p>
  </w:footnote>
  <w:footnote w:type="continuationSeparator" w:id="0">
    <w:p w14:paraId="0B20CF9B" w14:textId="77777777" w:rsidR="00806F19" w:rsidRDefault="00806F19"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BFB87" w14:textId="3F1CD215" w:rsidR="00DA52F4" w:rsidRPr="00D8276D" w:rsidRDefault="00D8276D" w:rsidP="00FB7136">
    <w:pPr>
      <w:tabs>
        <w:tab w:val="left" w:pos="4820"/>
        <w:tab w:val="right" w:pos="9498"/>
      </w:tabs>
      <w:spacing w:after="0"/>
      <w:rPr>
        <w:rFonts w:cs="Mangal"/>
        <w:sz w:val="24"/>
        <w:szCs w:val="24"/>
        <w:lang w:bidi="mr-IN"/>
      </w:rPr>
    </w:pPr>
    <w:r w:rsidRPr="0093570B">
      <w:rPr>
        <w:rFonts w:ascii="Cambria Math" w:hAnsi="Cambria Math" w:cs="Mangal"/>
        <w:b/>
        <w:color w:val="00B050"/>
        <w:sz w:val="28"/>
        <w:szCs w:val="28"/>
      </w:rPr>
      <w:t xml:space="preserve"> </w:t>
    </w:r>
    <w:r w:rsidRPr="0093570B">
      <w:rPr>
        <w:rFonts w:ascii="Cambria Math" w:eastAsia="Cambria Math" w:hAnsi="Cambria Math" w:cs="Cambria Math"/>
        <w:b/>
        <w:color w:val="00B050"/>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66289D96"/>
    <w:lvl w:ilvl="0" w:tplc="6E9E3908">
      <w:start w:val="1"/>
      <w:numFmt w:val="upperRoman"/>
      <w:lvlText w:val="%1."/>
      <w:lvlJc w:val="right"/>
      <w:pPr>
        <w:ind w:left="720" w:hanging="360"/>
      </w:pPr>
      <w:rPr>
        <w:color w:val="1F497D"/>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2177B5"/>
    <w:multiLevelType w:val="hybridMultilevel"/>
    <w:tmpl w:val="4986F7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FA3B1F"/>
    <w:multiLevelType w:val="hybridMultilevel"/>
    <w:tmpl w:val="AFF835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323ED"/>
    <w:multiLevelType w:val="hybridMultilevel"/>
    <w:tmpl w:val="F342B2B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A5C6780"/>
    <w:multiLevelType w:val="hybridMultilevel"/>
    <w:tmpl w:val="B8BC921E"/>
    <w:lvl w:ilvl="0" w:tplc="40090001">
      <w:start w:val="1"/>
      <w:numFmt w:val="bullet"/>
      <w:lvlText w:val=""/>
      <w:lvlJc w:val="left"/>
      <w:pPr>
        <w:ind w:left="720" w:hanging="360"/>
      </w:pPr>
      <w:rPr>
        <w:rFonts w:ascii="Symbol" w:hAnsi="Symbol" w:hint="default"/>
      </w:rPr>
    </w:lvl>
    <w:lvl w:ilvl="1" w:tplc="377AA3C8">
      <w:numFmt w:val="bullet"/>
      <w:lvlText w:val="-"/>
      <w:lvlJc w:val="left"/>
      <w:pPr>
        <w:ind w:left="1440" w:hanging="360"/>
      </w:pPr>
      <w:rPr>
        <w:rFonts w:ascii="Cambria" w:eastAsiaTheme="minorHAnsi" w:hAnsi="Cambria" w:cstheme="minorBid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68729E"/>
    <w:multiLevelType w:val="multilevel"/>
    <w:tmpl w:val="E2E642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490DEA"/>
    <w:multiLevelType w:val="hybridMultilevel"/>
    <w:tmpl w:val="00FAE9E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 w15:restartNumberingAfterBreak="0">
    <w:nsid w:val="65BD4BF8"/>
    <w:multiLevelType w:val="hybridMultilevel"/>
    <w:tmpl w:val="50762D2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9442761">
    <w:abstractNumId w:val="9"/>
  </w:num>
  <w:num w:numId="2" w16cid:durableId="1955551002">
    <w:abstractNumId w:val="5"/>
  </w:num>
  <w:num w:numId="3" w16cid:durableId="835681842">
    <w:abstractNumId w:val="14"/>
  </w:num>
  <w:num w:numId="4" w16cid:durableId="1724064764">
    <w:abstractNumId w:val="15"/>
  </w:num>
  <w:num w:numId="5" w16cid:durableId="980692294">
    <w:abstractNumId w:val="8"/>
  </w:num>
  <w:num w:numId="6" w16cid:durableId="861171193">
    <w:abstractNumId w:val="19"/>
  </w:num>
  <w:num w:numId="7" w16cid:durableId="1804347143">
    <w:abstractNumId w:val="1"/>
  </w:num>
  <w:num w:numId="8" w16cid:durableId="1887176951">
    <w:abstractNumId w:val="26"/>
  </w:num>
  <w:num w:numId="9" w16cid:durableId="1734810010">
    <w:abstractNumId w:val="0"/>
  </w:num>
  <w:num w:numId="10" w16cid:durableId="716859186">
    <w:abstractNumId w:val="4"/>
  </w:num>
  <w:num w:numId="11" w16cid:durableId="1852839765">
    <w:abstractNumId w:val="22"/>
  </w:num>
  <w:num w:numId="12" w16cid:durableId="922640730">
    <w:abstractNumId w:val="18"/>
  </w:num>
  <w:num w:numId="13" w16cid:durableId="471557229">
    <w:abstractNumId w:val="13"/>
  </w:num>
  <w:num w:numId="14" w16cid:durableId="302546148">
    <w:abstractNumId w:val="3"/>
  </w:num>
  <w:num w:numId="15" w16cid:durableId="1241060606">
    <w:abstractNumId w:val="20"/>
  </w:num>
  <w:num w:numId="16" w16cid:durableId="1785884698">
    <w:abstractNumId w:val="11"/>
  </w:num>
  <w:num w:numId="17" w16cid:durableId="434832400">
    <w:abstractNumId w:val="16"/>
  </w:num>
  <w:num w:numId="18" w16cid:durableId="1712072496">
    <w:abstractNumId w:val="2"/>
  </w:num>
  <w:num w:numId="19" w16cid:durableId="2034650991">
    <w:abstractNumId w:val="25"/>
  </w:num>
  <w:num w:numId="20" w16cid:durableId="19404134">
    <w:abstractNumId w:val="7"/>
  </w:num>
  <w:num w:numId="21" w16cid:durableId="786850834">
    <w:abstractNumId w:val="21"/>
  </w:num>
  <w:num w:numId="22" w16cid:durableId="230315255">
    <w:abstractNumId w:val="17"/>
  </w:num>
  <w:num w:numId="23" w16cid:durableId="2049332839">
    <w:abstractNumId w:val="23"/>
  </w:num>
  <w:num w:numId="24" w16cid:durableId="383453534">
    <w:abstractNumId w:val="6"/>
  </w:num>
  <w:num w:numId="25" w16cid:durableId="1165318798">
    <w:abstractNumId w:val="12"/>
  </w:num>
  <w:num w:numId="26" w16cid:durableId="404570940">
    <w:abstractNumId w:val="10"/>
  </w:num>
  <w:num w:numId="27" w16cid:durableId="189847297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6A7A"/>
    <w:rsid w:val="000717AD"/>
    <w:rsid w:val="00081E20"/>
    <w:rsid w:val="000846F5"/>
    <w:rsid w:val="00091059"/>
    <w:rsid w:val="00095D77"/>
    <w:rsid w:val="000A3933"/>
    <w:rsid w:val="000A5BB0"/>
    <w:rsid w:val="000B1932"/>
    <w:rsid w:val="000B2931"/>
    <w:rsid w:val="000B7671"/>
    <w:rsid w:val="000C2D11"/>
    <w:rsid w:val="000C7AA9"/>
    <w:rsid w:val="000D7425"/>
    <w:rsid w:val="000D79A3"/>
    <w:rsid w:val="000E5718"/>
    <w:rsid w:val="000F2747"/>
    <w:rsid w:val="000F2DCD"/>
    <w:rsid w:val="0010160E"/>
    <w:rsid w:val="00115146"/>
    <w:rsid w:val="00127B8C"/>
    <w:rsid w:val="00130820"/>
    <w:rsid w:val="0013642C"/>
    <w:rsid w:val="00140E84"/>
    <w:rsid w:val="0014571A"/>
    <w:rsid w:val="00156C71"/>
    <w:rsid w:val="00157BEC"/>
    <w:rsid w:val="001669B3"/>
    <w:rsid w:val="00167C79"/>
    <w:rsid w:val="0017211F"/>
    <w:rsid w:val="001814AA"/>
    <w:rsid w:val="00187922"/>
    <w:rsid w:val="00197E69"/>
    <w:rsid w:val="001C0F2F"/>
    <w:rsid w:val="001C15A0"/>
    <w:rsid w:val="001C75F5"/>
    <w:rsid w:val="001D095B"/>
    <w:rsid w:val="001D1DD3"/>
    <w:rsid w:val="001E4A2E"/>
    <w:rsid w:val="001F0BB1"/>
    <w:rsid w:val="00205839"/>
    <w:rsid w:val="00205A73"/>
    <w:rsid w:val="00206DE4"/>
    <w:rsid w:val="00227FA8"/>
    <w:rsid w:val="002426D5"/>
    <w:rsid w:val="00263A55"/>
    <w:rsid w:val="002650CA"/>
    <w:rsid w:val="00273038"/>
    <w:rsid w:val="002943C1"/>
    <w:rsid w:val="002A0D44"/>
    <w:rsid w:val="002A316E"/>
    <w:rsid w:val="002E4877"/>
    <w:rsid w:val="002E72CF"/>
    <w:rsid w:val="002E7408"/>
    <w:rsid w:val="002F3187"/>
    <w:rsid w:val="002F43A5"/>
    <w:rsid w:val="003265E6"/>
    <w:rsid w:val="00347C82"/>
    <w:rsid w:val="00350F8D"/>
    <w:rsid w:val="00361C3F"/>
    <w:rsid w:val="003656D1"/>
    <w:rsid w:val="003856A1"/>
    <w:rsid w:val="00387EC4"/>
    <w:rsid w:val="00392E5A"/>
    <w:rsid w:val="003A3AED"/>
    <w:rsid w:val="003B13EB"/>
    <w:rsid w:val="003B34DD"/>
    <w:rsid w:val="003C3221"/>
    <w:rsid w:val="003C4071"/>
    <w:rsid w:val="003D2120"/>
    <w:rsid w:val="003E2ECA"/>
    <w:rsid w:val="003E49D7"/>
    <w:rsid w:val="003E7930"/>
    <w:rsid w:val="003F6F2B"/>
    <w:rsid w:val="004161D7"/>
    <w:rsid w:val="00441A33"/>
    <w:rsid w:val="0044570C"/>
    <w:rsid w:val="00446FEA"/>
    <w:rsid w:val="00450069"/>
    <w:rsid w:val="004623B5"/>
    <w:rsid w:val="00463B63"/>
    <w:rsid w:val="0048549C"/>
    <w:rsid w:val="0048603E"/>
    <w:rsid w:val="004960D6"/>
    <w:rsid w:val="00496A8A"/>
    <w:rsid w:val="004A26D4"/>
    <w:rsid w:val="004A52B3"/>
    <w:rsid w:val="004B0E1D"/>
    <w:rsid w:val="004C2ECF"/>
    <w:rsid w:val="004D5813"/>
    <w:rsid w:val="004D5DC8"/>
    <w:rsid w:val="004D5FF5"/>
    <w:rsid w:val="004D6948"/>
    <w:rsid w:val="004F3CBE"/>
    <w:rsid w:val="00505045"/>
    <w:rsid w:val="005165E7"/>
    <w:rsid w:val="00524B78"/>
    <w:rsid w:val="005256A9"/>
    <w:rsid w:val="00526DDB"/>
    <w:rsid w:val="00530351"/>
    <w:rsid w:val="005338E6"/>
    <w:rsid w:val="00557B92"/>
    <w:rsid w:val="00575541"/>
    <w:rsid w:val="0059491F"/>
    <w:rsid w:val="005A48C2"/>
    <w:rsid w:val="005B3887"/>
    <w:rsid w:val="005B5F83"/>
    <w:rsid w:val="005B73A4"/>
    <w:rsid w:val="005C1D19"/>
    <w:rsid w:val="005D265F"/>
    <w:rsid w:val="005E4F97"/>
    <w:rsid w:val="006110CA"/>
    <w:rsid w:val="00617A82"/>
    <w:rsid w:val="00632466"/>
    <w:rsid w:val="00633149"/>
    <w:rsid w:val="00633CDF"/>
    <w:rsid w:val="006413AE"/>
    <w:rsid w:val="00690A1B"/>
    <w:rsid w:val="006918DA"/>
    <w:rsid w:val="006962A4"/>
    <w:rsid w:val="006A5E5C"/>
    <w:rsid w:val="006C11CA"/>
    <w:rsid w:val="006D7E62"/>
    <w:rsid w:val="006E0CE1"/>
    <w:rsid w:val="006F51F4"/>
    <w:rsid w:val="00732B32"/>
    <w:rsid w:val="00756E86"/>
    <w:rsid w:val="00767719"/>
    <w:rsid w:val="007813C9"/>
    <w:rsid w:val="007B170D"/>
    <w:rsid w:val="007B6E91"/>
    <w:rsid w:val="007D5C9A"/>
    <w:rsid w:val="007E5515"/>
    <w:rsid w:val="007E75BA"/>
    <w:rsid w:val="007E79D6"/>
    <w:rsid w:val="007F4C35"/>
    <w:rsid w:val="007F5865"/>
    <w:rsid w:val="007F6CE4"/>
    <w:rsid w:val="00803256"/>
    <w:rsid w:val="00806F19"/>
    <w:rsid w:val="00814B7E"/>
    <w:rsid w:val="00837A71"/>
    <w:rsid w:val="00855648"/>
    <w:rsid w:val="00861EE8"/>
    <w:rsid w:val="008741D3"/>
    <w:rsid w:val="00880D03"/>
    <w:rsid w:val="008A4050"/>
    <w:rsid w:val="008A72D8"/>
    <w:rsid w:val="008A74F7"/>
    <w:rsid w:val="008B5B88"/>
    <w:rsid w:val="008C7F5F"/>
    <w:rsid w:val="008D1F25"/>
    <w:rsid w:val="009039C1"/>
    <w:rsid w:val="0090504D"/>
    <w:rsid w:val="00905466"/>
    <w:rsid w:val="00912170"/>
    <w:rsid w:val="0091436C"/>
    <w:rsid w:val="00914672"/>
    <w:rsid w:val="0093005F"/>
    <w:rsid w:val="0093478F"/>
    <w:rsid w:val="00941A43"/>
    <w:rsid w:val="0094277C"/>
    <w:rsid w:val="009446C5"/>
    <w:rsid w:val="0094642D"/>
    <w:rsid w:val="00971033"/>
    <w:rsid w:val="00980284"/>
    <w:rsid w:val="009A49D4"/>
    <w:rsid w:val="009C06A4"/>
    <w:rsid w:val="009C713B"/>
    <w:rsid w:val="009E4D95"/>
    <w:rsid w:val="009E7E3D"/>
    <w:rsid w:val="009F1339"/>
    <w:rsid w:val="009F6540"/>
    <w:rsid w:val="00A0162A"/>
    <w:rsid w:val="00A01DDE"/>
    <w:rsid w:val="00A0450B"/>
    <w:rsid w:val="00A4268C"/>
    <w:rsid w:val="00A42836"/>
    <w:rsid w:val="00A61FC8"/>
    <w:rsid w:val="00A66F99"/>
    <w:rsid w:val="00A71E07"/>
    <w:rsid w:val="00A730E3"/>
    <w:rsid w:val="00A741ED"/>
    <w:rsid w:val="00A846B7"/>
    <w:rsid w:val="00A921E2"/>
    <w:rsid w:val="00A95514"/>
    <w:rsid w:val="00AA1805"/>
    <w:rsid w:val="00AB1E91"/>
    <w:rsid w:val="00AC095F"/>
    <w:rsid w:val="00AC432D"/>
    <w:rsid w:val="00AD11A2"/>
    <w:rsid w:val="00AD52FF"/>
    <w:rsid w:val="00AD55FF"/>
    <w:rsid w:val="00AF1A54"/>
    <w:rsid w:val="00B0156E"/>
    <w:rsid w:val="00B07F98"/>
    <w:rsid w:val="00B127F4"/>
    <w:rsid w:val="00B17F4E"/>
    <w:rsid w:val="00B21E66"/>
    <w:rsid w:val="00B56B57"/>
    <w:rsid w:val="00B60F30"/>
    <w:rsid w:val="00B71A47"/>
    <w:rsid w:val="00B76621"/>
    <w:rsid w:val="00B82E3B"/>
    <w:rsid w:val="00B83191"/>
    <w:rsid w:val="00B86BAB"/>
    <w:rsid w:val="00BA40F9"/>
    <w:rsid w:val="00BA6D24"/>
    <w:rsid w:val="00BC087A"/>
    <w:rsid w:val="00BC4792"/>
    <w:rsid w:val="00BD0DF3"/>
    <w:rsid w:val="00BD4C6C"/>
    <w:rsid w:val="00BE5B25"/>
    <w:rsid w:val="00BF71B6"/>
    <w:rsid w:val="00C13545"/>
    <w:rsid w:val="00C20B7A"/>
    <w:rsid w:val="00C35F1D"/>
    <w:rsid w:val="00C378A3"/>
    <w:rsid w:val="00C43197"/>
    <w:rsid w:val="00C556D7"/>
    <w:rsid w:val="00C56420"/>
    <w:rsid w:val="00C5653F"/>
    <w:rsid w:val="00C652C6"/>
    <w:rsid w:val="00C76010"/>
    <w:rsid w:val="00C80495"/>
    <w:rsid w:val="00C8572B"/>
    <w:rsid w:val="00C87AD7"/>
    <w:rsid w:val="00C87DAA"/>
    <w:rsid w:val="00C9394F"/>
    <w:rsid w:val="00CA0B60"/>
    <w:rsid w:val="00CA28EB"/>
    <w:rsid w:val="00CA6977"/>
    <w:rsid w:val="00CB51B2"/>
    <w:rsid w:val="00CD4967"/>
    <w:rsid w:val="00CD7165"/>
    <w:rsid w:val="00CE1663"/>
    <w:rsid w:val="00CE4576"/>
    <w:rsid w:val="00CE4A54"/>
    <w:rsid w:val="00CE5A19"/>
    <w:rsid w:val="00CF4336"/>
    <w:rsid w:val="00D25854"/>
    <w:rsid w:val="00D3084A"/>
    <w:rsid w:val="00D31DA0"/>
    <w:rsid w:val="00D638F8"/>
    <w:rsid w:val="00D74DDA"/>
    <w:rsid w:val="00D8276D"/>
    <w:rsid w:val="00D96B30"/>
    <w:rsid w:val="00DA52F4"/>
    <w:rsid w:val="00DD6B36"/>
    <w:rsid w:val="00DF201E"/>
    <w:rsid w:val="00DF317B"/>
    <w:rsid w:val="00DF6FFA"/>
    <w:rsid w:val="00E03AB8"/>
    <w:rsid w:val="00E058D9"/>
    <w:rsid w:val="00E122D0"/>
    <w:rsid w:val="00E26448"/>
    <w:rsid w:val="00E26687"/>
    <w:rsid w:val="00E34078"/>
    <w:rsid w:val="00E35FB6"/>
    <w:rsid w:val="00E73492"/>
    <w:rsid w:val="00E81599"/>
    <w:rsid w:val="00E82016"/>
    <w:rsid w:val="00EA6189"/>
    <w:rsid w:val="00EB432A"/>
    <w:rsid w:val="00EB588E"/>
    <w:rsid w:val="00ED698A"/>
    <w:rsid w:val="00EE526E"/>
    <w:rsid w:val="00F00659"/>
    <w:rsid w:val="00F0114A"/>
    <w:rsid w:val="00F01E52"/>
    <w:rsid w:val="00F141E8"/>
    <w:rsid w:val="00F14345"/>
    <w:rsid w:val="00F14F23"/>
    <w:rsid w:val="00F21C38"/>
    <w:rsid w:val="00F258BA"/>
    <w:rsid w:val="00F42C71"/>
    <w:rsid w:val="00F43ABE"/>
    <w:rsid w:val="00F62C11"/>
    <w:rsid w:val="00F65276"/>
    <w:rsid w:val="00FB5386"/>
    <w:rsid w:val="00FB7136"/>
    <w:rsid w:val="00FC398B"/>
    <w:rsid w:val="00FC7701"/>
    <w:rsid w:val="00FD4868"/>
    <w:rsid w:val="00FD543B"/>
    <w:rsid w:val="00FE3C38"/>
    <w:rsid w:val="00FF346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81BC46"/>
  <w15:docId w15:val="{D399BF7E-4364-4B30-92A3-DB21C589F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2F4"/>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D82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7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5D556-8ABA-4899-A254-6C51076F324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1952</Words>
  <Characters>11132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Anjali Patel</cp:lastModifiedBy>
  <cp:revision>2</cp:revision>
  <cp:lastPrinted>2020-08-02T14:25:00Z</cp:lastPrinted>
  <dcterms:created xsi:type="dcterms:W3CDTF">2024-04-28T22:21:00Z</dcterms:created>
  <dcterms:modified xsi:type="dcterms:W3CDTF">2024-04-28T22:21:00Z</dcterms:modified>
</cp:coreProperties>
</file>