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5"/>
        <w:spacing w:before="60"/>
        <w:ind w:left="1677" w:right="1678"/>
        <w:jc w:val="center"/>
      </w:pPr>
      <w:r>
        <w:rPr/>
        <w:t>Master’s</w:t>
      </w:r>
      <w:r>
        <w:rPr>
          <w:spacing w:val="-2"/>
        </w:rPr>
        <w:t> </w:t>
      </w:r>
      <w:r>
        <w:rPr/>
        <w:t>Thesis</w:t>
      </w:r>
      <w:r>
        <w:rPr>
          <w:spacing w:val="-5"/>
        </w:rPr>
        <w:t> </w:t>
      </w:r>
      <w:r>
        <w:rPr/>
        <w:t>On</w:t>
      </w:r>
    </w:p>
    <w:p>
      <w:pPr>
        <w:pStyle w:val="BodyText"/>
        <w:spacing w:before="10"/>
        <w:rPr>
          <w:sz w:val="33"/>
        </w:rPr>
      </w:pPr>
    </w:p>
    <w:p>
      <w:pPr>
        <w:spacing w:before="0"/>
        <w:ind w:left="4065" w:right="1133" w:hanging="3913"/>
        <w:jc w:val="left"/>
        <w:rPr>
          <w:b/>
          <w:sz w:val="40"/>
        </w:rPr>
      </w:pPr>
      <w:r>
        <w:rPr>
          <w:b/>
          <w:sz w:val="40"/>
        </w:rPr>
        <w:t>A Study on analysis of financial statement of ICICI</w:t>
      </w:r>
      <w:r>
        <w:rPr>
          <w:b/>
          <w:spacing w:val="-97"/>
          <w:sz w:val="40"/>
        </w:rPr>
        <w:t> </w:t>
      </w:r>
      <w:r>
        <w:rPr>
          <w:b/>
          <w:sz w:val="40"/>
        </w:rPr>
        <w:t>Bank</w:t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spacing w:before="7"/>
        <w:rPr>
          <w:b/>
          <w:sz w:val="39"/>
        </w:rPr>
      </w:pPr>
    </w:p>
    <w:p>
      <w:pPr>
        <w:spacing w:before="0"/>
        <w:ind w:left="1677" w:right="1679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FOR THE PARTIAL FULFILLMENT OF THE REQUIREMENT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 AWARD OF</w:t>
      </w:r>
    </w:p>
    <w:p>
      <w:pPr>
        <w:spacing w:before="0"/>
        <w:ind w:left="1677" w:right="1678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MASTER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BUSINESS ADMINISTRATION</w:t>
      </w:r>
    </w:p>
    <w:p>
      <w:pPr>
        <w:pStyle w:val="Heading6"/>
        <w:ind w:left="1677" w:right="1679"/>
        <w:jc w:val="center"/>
      </w:pPr>
      <w:r>
        <w:rPr/>
        <w:t>(2022-2024)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4"/>
        <w:ind w:left="1677" w:right="1678" w:firstLine="0"/>
        <w:jc w:val="center"/>
        <w:rPr>
          <w:b/>
          <w:sz w:val="24"/>
        </w:rPr>
      </w:pPr>
      <w:r>
        <w:rPr>
          <w:b/>
          <w:sz w:val="24"/>
        </w:rPr>
        <w:t>UNDER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GUIDANCE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</w:p>
    <w:p>
      <w:pPr>
        <w:pStyle w:val="Heading5"/>
        <w:spacing w:before="1"/>
        <w:ind w:left="1677" w:right="1677"/>
        <w:jc w:val="center"/>
      </w:pPr>
      <w:r>
        <w:rPr/>
        <w:t>Dr.</w:t>
      </w:r>
      <w:r>
        <w:rPr>
          <w:spacing w:val="-3"/>
        </w:rPr>
        <w:t> </w:t>
      </w:r>
      <w:r>
        <w:rPr/>
        <w:t>Rashi Mittal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6"/>
        <w:spacing w:before="246"/>
        <w:ind w:left="4161" w:right="4161"/>
        <w:jc w:val="center"/>
      </w:pPr>
      <w:r>
        <w:rPr/>
        <w:t>Submitted By</w:t>
      </w:r>
      <w:r>
        <w:rPr>
          <w:spacing w:val="1"/>
        </w:rPr>
        <w:t> </w:t>
      </w:r>
      <w:r>
        <w:rPr/>
        <w:t>Twinkle</w:t>
      </w:r>
      <w:r>
        <w:rPr>
          <w:spacing w:val="-12"/>
        </w:rPr>
        <w:t> </w:t>
      </w:r>
      <w:r>
        <w:rPr/>
        <w:t>Kumari</w:t>
      </w:r>
    </w:p>
    <w:p>
      <w:pPr>
        <w:spacing w:before="0"/>
        <w:ind w:left="3278" w:right="3280" w:firstLine="0"/>
        <w:jc w:val="center"/>
        <w:rPr>
          <w:b/>
          <w:sz w:val="24"/>
        </w:rPr>
      </w:pPr>
      <w:r>
        <w:rPr>
          <w:b/>
          <w:sz w:val="24"/>
        </w:rPr>
        <w:t>Enrolment Number: 22042010036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Admission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id: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22gsob2010043</w:t>
      </w:r>
    </w:p>
    <w:p>
      <w:pPr>
        <w:pStyle w:val="Heading6"/>
        <w:spacing w:before="228"/>
        <w:ind w:left="1677" w:right="1679"/>
        <w:jc w:val="center"/>
      </w:pPr>
      <w:r>
        <w:rPr/>
        <w:t>MBA</w:t>
      </w:r>
      <w:r>
        <w:rPr>
          <w:spacing w:val="-1"/>
        </w:rPr>
        <w:t> </w:t>
      </w:r>
      <w:r>
        <w:rPr/>
        <w:t>2022-2024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2760979</wp:posOffset>
            </wp:positionH>
            <wp:positionV relativeFrom="paragraph">
              <wp:posOffset>147329</wp:posOffset>
            </wp:positionV>
            <wp:extent cx="2228819" cy="549782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19" cy="54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2" w:lineRule="auto" w:before="37"/>
        <w:ind w:left="3969" w:right="3968" w:hanging="4"/>
        <w:jc w:val="center"/>
        <w:rPr>
          <w:b/>
          <w:sz w:val="24"/>
        </w:rPr>
      </w:pPr>
      <w:r>
        <w:rPr>
          <w:b/>
          <w:sz w:val="24"/>
        </w:rPr>
        <w:t>School of Business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Galgotias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University</w:t>
      </w:r>
    </w:p>
    <w:p>
      <w:pPr>
        <w:pStyle w:val="BodyText"/>
        <w:spacing w:before="11"/>
        <w:rPr>
          <w:b/>
          <w:sz w:val="35"/>
        </w:rPr>
      </w:pPr>
    </w:p>
    <w:p>
      <w:pPr>
        <w:spacing w:before="0"/>
        <w:ind w:left="1677" w:right="1677" w:firstLine="0"/>
        <w:jc w:val="center"/>
        <w:rPr>
          <w:b/>
          <w:sz w:val="24"/>
        </w:rPr>
      </w:pPr>
      <w:r>
        <w:rPr>
          <w:b/>
          <w:sz w:val="24"/>
        </w:rPr>
        <w:t>May,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2024</w:t>
      </w:r>
    </w:p>
    <w:p>
      <w:pPr>
        <w:spacing w:after="0"/>
        <w:jc w:val="center"/>
        <w:rPr>
          <w:sz w:val="24"/>
        </w:rPr>
        <w:sectPr>
          <w:footerReference w:type="default" r:id="rId5"/>
          <w:footerReference w:type="even" r:id="rId6"/>
          <w:type w:val="continuous"/>
          <w:pgSz w:w="12240" w:h="15840"/>
          <w:pgMar w:footer="1111" w:top="1320" w:bottom="1300" w:left="1220" w:right="980"/>
          <w:pgNumType w:start="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51"/>
        <w:ind w:left="2817" w:right="2821"/>
        <w:rPr>
          <w:u w:val="none"/>
        </w:rPr>
      </w:pPr>
      <w:r>
        <w:rPr>
          <w:u w:val="thick"/>
        </w:rPr>
        <w:t>CERTIFICATE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BodyText"/>
        <w:spacing w:before="90"/>
        <w:ind w:left="119" w:right="1110"/>
        <w:jc w:val="both"/>
      </w:pPr>
      <w:r>
        <w:rPr/>
        <w:t>This is to certify that the Master’s Thesis </w:t>
      </w:r>
      <w:r>
        <w:rPr>
          <w:b/>
        </w:rPr>
        <w:t>“A Study on analysis of financial statement of</w:t>
      </w:r>
      <w:r>
        <w:rPr>
          <w:b/>
          <w:spacing w:val="1"/>
        </w:rPr>
        <w:t> </w:t>
      </w:r>
      <w:r>
        <w:rPr>
          <w:b/>
        </w:rPr>
        <w:t>ICICI</w:t>
      </w:r>
      <w:r>
        <w:rPr>
          <w:b/>
          <w:spacing w:val="-7"/>
        </w:rPr>
        <w:t> </w:t>
      </w:r>
      <w:r>
        <w:rPr>
          <w:b/>
        </w:rPr>
        <w:t>Bank”</w:t>
      </w:r>
      <w:r>
        <w:rPr>
          <w:b/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Master’s</w:t>
      </w:r>
      <w:r>
        <w:rPr>
          <w:spacing w:val="-7"/>
        </w:rPr>
        <w:t> </w:t>
      </w:r>
      <w:r>
        <w:rPr/>
        <w:t>Thesis”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4"/>
        </w:rPr>
        <w:t> </w:t>
      </w:r>
      <w:r>
        <w:rPr/>
        <w:t>prepared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Mr./Ms.</w:t>
      </w:r>
      <w:r>
        <w:rPr>
          <w:spacing w:val="-4"/>
        </w:rPr>
        <w:t> </w:t>
      </w:r>
      <w:r>
        <w:rPr/>
        <w:t>Twinkle</w:t>
      </w:r>
      <w:r>
        <w:rPr>
          <w:spacing w:val="-6"/>
        </w:rPr>
        <w:t> </w:t>
      </w:r>
      <w:r>
        <w:rPr/>
        <w:t>Kumari</w:t>
      </w:r>
      <w:r>
        <w:rPr>
          <w:spacing w:val="-5"/>
        </w:rPr>
        <w:t> </w:t>
      </w:r>
      <w:r>
        <w:rPr/>
        <w:t>under</w:t>
      </w:r>
      <w:r>
        <w:rPr>
          <w:spacing w:val="-58"/>
        </w:rPr>
        <w:t> </w:t>
      </w:r>
      <w:r>
        <w:rPr/>
        <w:t>my</w:t>
      </w:r>
      <w:r>
        <w:rPr>
          <w:spacing w:val="-2"/>
        </w:rPr>
        <w:t> </w:t>
      </w:r>
      <w:r>
        <w:rPr/>
        <w:t>supervision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guidance.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</w:t>
      </w:r>
      <w:r>
        <w:rPr>
          <w:spacing w:val="-1"/>
        </w:rPr>
        <w:t> </w:t>
      </w:r>
      <w:r>
        <w:rPr/>
        <w:t>report</w:t>
      </w:r>
      <w:r>
        <w:rPr>
          <w:spacing w:val="-1"/>
        </w:rPr>
        <w:t> </w:t>
      </w:r>
      <w:r>
        <w:rPr/>
        <w:t>is submitted</w:t>
      </w:r>
      <w:r>
        <w:rPr>
          <w:spacing w:val="-4"/>
        </w:rPr>
        <w:t> </w:t>
      </w:r>
      <w:r>
        <w:rPr/>
        <w:t>towards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partial</w:t>
      </w:r>
      <w:r>
        <w:rPr>
          <w:spacing w:val="-1"/>
        </w:rPr>
        <w:t> </w:t>
      </w:r>
      <w:r>
        <w:rPr/>
        <w:t>fulfillment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2 year,</w:t>
      </w:r>
      <w:r>
        <w:rPr>
          <w:spacing w:val="1"/>
        </w:rPr>
        <w:t> </w:t>
      </w:r>
      <w:r>
        <w:rPr/>
        <w:t>Full time Master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Business  Administration.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7"/>
        </w:rPr>
      </w:pPr>
    </w:p>
    <w:p>
      <w:pPr>
        <w:pStyle w:val="BodyText"/>
        <w:ind w:left="119"/>
        <w:jc w:val="both"/>
      </w:pPr>
      <w:r>
        <w:rPr/>
        <w:t>Name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Dr.</w:t>
      </w:r>
      <w:r>
        <w:rPr>
          <w:spacing w:val="-1"/>
        </w:rPr>
        <w:t> </w:t>
      </w:r>
      <w:r>
        <w:rPr/>
        <w:t>Rashi</w:t>
      </w:r>
      <w:r>
        <w:rPr>
          <w:spacing w:val="-1"/>
        </w:rPr>
        <w:t> </w:t>
      </w:r>
      <w:r>
        <w:rPr/>
        <w:t>Mittal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583" w:lineRule="auto"/>
        <w:ind w:left="119" w:right="7958"/>
      </w:pPr>
      <w:r>
        <w:rPr/>
        <w:t>Signature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Faculty</w:t>
      </w:r>
      <w:r>
        <w:rPr>
          <w:spacing w:val="-57"/>
        </w:rPr>
        <w:t> </w:t>
      </w:r>
      <w:r>
        <w:rPr/>
        <w:t>Date</w:t>
      </w:r>
    </w:p>
    <w:p>
      <w:pPr>
        <w:spacing w:after="0" w:line="583" w:lineRule="auto"/>
        <w:sectPr>
          <w:pgSz w:w="12240" w:h="15840"/>
          <w:pgMar w:header="0" w:footer="1111" w:top="1500" w:bottom="1300" w:left="122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ind w:left="1052" w:right="1679"/>
        <w:rPr>
          <w:u w:val="none"/>
        </w:rPr>
      </w:pPr>
      <w:r>
        <w:rPr>
          <w:u w:val="thick"/>
        </w:rPr>
        <w:t>DECLARATION</w:t>
      </w:r>
    </w:p>
    <w:p>
      <w:pPr>
        <w:pStyle w:val="BodyText"/>
        <w:spacing w:before="6"/>
        <w:rPr>
          <w:b/>
          <w:sz w:val="26"/>
        </w:rPr>
      </w:pPr>
    </w:p>
    <w:p>
      <w:pPr>
        <w:spacing w:before="90"/>
        <w:ind w:left="119" w:right="117" w:firstLine="0"/>
        <w:jc w:val="both"/>
        <w:rPr>
          <w:sz w:val="24"/>
        </w:rPr>
      </w:pPr>
      <w:r>
        <w:rPr>
          <w:sz w:val="24"/>
        </w:rPr>
        <w:t>I, Twinkle Kumari</w:t>
      </w:r>
      <w:r>
        <w:rPr>
          <w:spacing w:val="1"/>
          <w:sz w:val="24"/>
        </w:rPr>
        <w:t> </w:t>
      </w:r>
      <w:r>
        <w:rPr>
          <w:sz w:val="24"/>
        </w:rPr>
        <w:t>GU I’d 22GSOB2010043, student of School of Business, Galgotias University,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Greater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Noida,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hereby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declare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that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Master’s</w:t>
      </w:r>
      <w:r>
        <w:rPr>
          <w:spacing w:val="-15"/>
          <w:sz w:val="24"/>
        </w:rPr>
        <w:t> </w:t>
      </w:r>
      <w:r>
        <w:rPr>
          <w:sz w:val="24"/>
        </w:rPr>
        <w:t>Thesis</w:t>
      </w:r>
      <w:r>
        <w:rPr>
          <w:spacing w:val="-14"/>
          <w:sz w:val="24"/>
        </w:rPr>
        <w:t> </w:t>
      </w:r>
      <w:r>
        <w:rPr>
          <w:sz w:val="24"/>
        </w:rPr>
        <w:t>on</w:t>
      </w:r>
      <w:r>
        <w:rPr>
          <w:spacing w:val="-13"/>
          <w:sz w:val="24"/>
        </w:rPr>
        <w:t> </w:t>
      </w:r>
      <w:r>
        <w:rPr>
          <w:b/>
          <w:sz w:val="24"/>
        </w:rPr>
        <w:t>“A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17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financial</w:t>
      </w:r>
      <w:r>
        <w:rPr>
          <w:b/>
          <w:spacing w:val="-17"/>
          <w:sz w:val="24"/>
        </w:rPr>
        <w:t> </w:t>
      </w:r>
      <w:r>
        <w:rPr>
          <w:b/>
          <w:sz w:val="24"/>
        </w:rPr>
        <w:t>statement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ICICI Bank” </w:t>
      </w:r>
      <w:r>
        <w:rPr>
          <w:sz w:val="24"/>
        </w:rPr>
        <w:t>is an original and authenticated</w:t>
      </w:r>
      <w:r>
        <w:rPr>
          <w:spacing w:val="1"/>
          <w:sz w:val="24"/>
        </w:rPr>
        <w:t> </w:t>
      </w:r>
      <w:r>
        <w:rPr>
          <w:sz w:val="24"/>
        </w:rPr>
        <w:t>work done</w:t>
      </w:r>
      <w:r>
        <w:rPr>
          <w:spacing w:val="-2"/>
          <w:sz w:val="24"/>
        </w:rPr>
        <w:t> </w:t>
      </w:r>
      <w:r>
        <w:rPr>
          <w:sz w:val="24"/>
        </w:rPr>
        <w:t>by me.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7"/>
        </w:rPr>
      </w:pPr>
    </w:p>
    <w:p>
      <w:pPr>
        <w:pStyle w:val="BodyText"/>
        <w:ind w:left="119" w:right="125"/>
        <w:jc w:val="both"/>
      </w:pPr>
      <w:r>
        <w:rPr/>
        <w:t>I further declare that it has not been submitted elsewhere by any other person in any of the institutes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award of any degree</w:t>
      </w:r>
      <w:r>
        <w:rPr>
          <w:spacing w:val="-1"/>
        </w:rPr>
        <w:t> </w:t>
      </w:r>
      <w:r>
        <w:rPr/>
        <w:t>or diploma.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7"/>
        </w:rPr>
      </w:pPr>
    </w:p>
    <w:p>
      <w:pPr>
        <w:pStyle w:val="BodyText"/>
        <w:ind w:left="119"/>
        <w:jc w:val="both"/>
      </w:pPr>
      <w:r>
        <w:rPr/>
        <w:t>Name:</w:t>
      </w:r>
      <w:r>
        <w:rPr>
          <w:spacing w:val="-1"/>
        </w:rPr>
        <w:t> </w:t>
      </w:r>
      <w:r>
        <w:rPr/>
        <w:t>Twinkle</w:t>
      </w:r>
      <w:r>
        <w:rPr>
          <w:spacing w:val="-2"/>
        </w:rPr>
        <w:t> </w:t>
      </w:r>
      <w:r>
        <w:rPr/>
        <w:t>Kumari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583" w:lineRule="auto" w:before="171"/>
        <w:ind w:left="119" w:right="7591"/>
      </w:pPr>
      <w:r>
        <w:rPr/>
        <w:t>Signature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Student</w:t>
      </w:r>
      <w:r>
        <w:rPr>
          <w:spacing w:val="-57"/>
        </w:rPr>
        <w:t> </w:t>
      </w:r>
      <w:r>
        <w:rPr/>
        <w:t>Date</w:t>
      </w:r>
    </w:p>
    <w:p>
      <w:pPr>
        <w:spacing w:after="0" w:line="583" w:lineRule="auto"/>
        <w:sectPr>
          <w:pgSz w:w="12240" w:h="15840"/>
          <w:pgMar w:header="0" w:footer="1111" w:top="1500" w:bottom="1300" w:left="1220" w:right="980"/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Heading2"/>
        <w:ind w:right="1566"/>
        <w:rPr>
          <w:u w:val="none"/>
        </w:rPr>
      </w:pPr>
      <w:r>
        <w:rPr>
          <w:u w:val="thick"/>
        </w:rPr>
        <w:t>ACKNOWLEDGEMENT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spacing w:line="360" w:lineRule="auto" w:before="90"/>
        <w:ind w:left="580" w:right="548"/>
      </w:pPr>
      <w:r>
        <w:rPr/>
        <w:t>I offer my sincere thanks and humble regards to Galgotias University for imparting me the</w:t>
      </w:r>
      <w:r>
        <w:rPr>
          <w:spacing w:val="1"/>
        </w:rPr>
        <w:t> </w:t>
      </w:r>
      <w:r>
        <w:rPr/>
        <w:t>valuable</w:t>
      </w:r>
      <w:r>
        <w:rPr>
          <w:spacing w:val="-2"/>
        </w:rPr>
        <w:t> </w:t>
      </w:r>
      <w:r>
        <w:rPr/>
        <w:t>professional guidance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Master</w:t>
      </w:r>
      <w:r>
        <w:rPr>
          <w:spacing w:val="-2"/>
        </w:rPr>
        <w:t> </w:t>
      </w:r>
      <w:r>
        <w:rPr/>
        <w:t>thesis in</w:t>
      </w:r>
      <w:r>
        <w:rPr>
          <w:spacing w:val="-1"/>
        </w:rPr>
        <w:t> </w:t>
      </w:r>
      <w:r>
        <w:rPr/>
        <w:t>MBA</w:t>
      </w:r>
      <w:r>
        <w:rPr>
          <w:spacing w:val="-1"/>
        </w:rPr>
        <w:t> </w:t>
      </w:r>
      <w:r>
        <w:rPr/>
        <w:t>Dual</w:t>
      </w:r>
      <w:r>
        <w:rPr>
          <w:spacing w:val="-1"/>
        </w:rPr>
        <w:t> </w:t>
      </w:r>
      <w:r>
        <w:rPr/>
        <w:t>Specialization</w:t>
      </w:r>
      <w:r>
        <w:rPr>
          <w:spacing w:val="-1"/>
        </w:rPr>
        <w:t> </w:t>
      </w:r>
      <w:r>
        <w:rPr/>
        <w:t>degree.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580" w:right="618" w:firstLine="67"/>
      </w:pPr>
      <w:r>
        <w:rPr/>
        <w:t>I pay my gratitude and sincere regards to Dr. Rashi Mittal, my master thesis mentor, for</w:t>
      </w:r>
      <w:r>
        <w:rPr>
          <w:spacing w:val="1"/>
        </w:rPr>
        <w:t> </w:t>
      </w:r>
      <w:r>
        <w:rPr/>
        <w:t>giving me the cream of their knowledge. I am thankful to her as she has been a constant</w:t>
      </w:r>
      <w:r>
        <w:rPr>
          <w:spacing w:val="1"/>
        </w:rPr>
        <w:t> </w:t>
      </w:r>
      <w:r>
        <w:rPr/>
        <w:t>source of advice, motivation and inspiration throughout the project work. I take the</w:t>
      </w:r>
      <w:r>
        <w:rPr>
          <w:spacing w:val="1"/>
        </w:rPr>
        <w:t> </w:t>
      </w:r>
      <w:r>
        <w:rPr/>
        <w:t>opportunity to express my gratitude and thanks to our computer Lab staff and library staff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providing</w:t>
      </w:r>
      <w:r>
        <w:rPr>
          <w:spacing w:val="-1"/>
        </w:rPr>
        <w:t> </w:t>
      </w:r>
      <w:r>
        <w:rPr/>
        <w:t>me an</w:t>
      </w:r>
      <w:r>
        <w:rPr>
          <w:spacing w:val="-1"/>
        </w:rPr>
        <w:t> </w:t>
      </w:r>
      <w:r>
        <w:rPr/>
        <w:t>opportunity to</w:t>
      </w:r>
      <w:r>
        <w:rPr>
          <w:spacing w:val="-1"/>
        </w:rPr>
        <w:t> </w:t>
      </w:r>
      <w:r>
        <w:rPr/>
        <w:t>utilize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resources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project.</w:t>
      </w:r>
      <w:r>
        <w:rPr>
          <w:spacing w:val="1"/>
        </w:rPr>
        <w:t> </w:t>
      </w:r>
      <w:r>
        <w:rPr/>
        <w:t>I</w:t>
      </w:r>
      <w:r>
        <w:rPr>
          <w:spacing w:val="-57"/>
        </w:rPr>
        <w:t> </w:t>
      </w:r>
      <w:r>
        <w:rPr/>
        <w:t>am also thankful to my family and friends for constantly motivating me to complete the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and providing me an environment, which</w:t>
      </w:r>
      <w:r>
        <w:rPr>
          <w:spacing w:val="1"/>
        </w:rPr>
        <w:t> </w:t>
      </w:r>
      <w:r>
        <w:rPr/>
        <w:t>enhanced</w:t>
      </w:r>
      <w:r>
        <w:rPr>
          <w:spacing w:val="-1"/>
        </w:rPr>
        <w:t> </w:t>
      </w:r>
      <w:r>
        <w:rPr/>
        <w:t>my knowledge.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5"/>
        </w:rPr>
      </w:pPr>
    </w:p>
    <w:p>
      <w:pPr>
        <w:pStyle w:val="BodyText"/>
        <w:ind w:left="580"/>
      </w:pPr>
      <w:r>
        <w:rPr/>
        <w:t>Date: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540" w:lineRule="auto"/>
        <w:ind w:left="580" w:right="7059"/>
      </w:pPr>
      <w:r>
        <w:rPr/>
        <w:t>Name: Twinkle Kumari</w:t>
      </w:r>
      <w:r>
        <w:rPr>
          <w:spacing w:val="1"/>
        </w:rPr>
        <w:t> </w:t>
      </w:r>
      <w:r>
        <w:rPr/>
        <w:t>Enroll.</w:t>
      </w:r>
      <w:r>
        <w:rPr>
          <w:spacing w:val="-13"/>
        </w:rPr>
        <w:t> </w:t>
      </w:r>
      <w:r>
        <w:rPr/>
        <w:t>No.22042010036</w:t>
      </w:r>
    </w:p>
    <w:p>
      <w:pPr>
        <w:pStyle w:val="BodyText"/>
        <w:spacing w:before="2"/>
        <w:ind w:left="580"/>
      </w:pPr>
      <w:r>
        <w:rPr/>
        <w:t>Course:</w:t>
      </w:r>
      <w:r>
        <w:rPr>
          <w:spacing w:val="-2"/>
        </w:rPr>
        <w:t> </w:t>
      </w:r>
      <w:r>
        <w:rPr/>
        <w:t>MBA</w:t>
      </w:r>
      <w:r>
        <w:rPr>
          <w:spacing w:val="-1"/>
        </w:rPr>
        <w:t> </w:t>
      </w:r>
      <w:r>
        <w:rPr/>
        <w:t>Dual</w:t>
      </w:r>
      <w:r>
        <w:rPr>
          <w:spacing w:val="-1"/>
        </w:rPr>
        <w:t> </w:t>
      </w:r>
      <w:r>
        <w:rPr/>
        <w:t>Specialization</w:t>
      </w:r>
    </w:p>
    <w:p>
      <w:pPr>
        <w:spacing w:after="0"/>
        <w:sectPr>
          <w:pgSz w:w="12240" w:h="15840"/>
          <w:pgMar w:header="0" w:footer="1111" w:top="1500" w:bottom="1300" w:left="1220" w:right="980"/>
        </w:sectPr>
      </w:pPr>
    </w:p>
    <w:p>
      <w:pPr>
        <w:pStyle w:val="Heading2"/>
        <w:spacing w:before="160"/>
        <w:ind w:left="2812" w:right="3411"/>
        <w:rPr>
          <w:u w:val="none"/>
        </w:rPr>
      </w:pPr>
      <w:r>
        <w:rPr>
          <w:u w:val="thick"/>
        </w:rPr>
        <w:t>ABSTRACT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 w:before="221"/>
        <w:ind w:left="230" w:right="893" w:hanging="10"/>
        <w:jc w:val="both"/>
      </w:pPr>
      <w:r>
        <w:rPr/>
        <w:t>Financial</w:t>
      </w:r>
      <w:r>
        <w:rPr>
          <w:spacing w:val="-12"/>
        </w:rPr>
        <w:t> </w:t>
      </w:r>
      <w:r>
        <w:rPr/>
        <w:t>Statement</w:t>
      </w:r>
      <w:r>
        <w:rPr>
          <w:spacing w:val="-11"/>
        </w:rPr>
        <w:t> </w:t>
      </w:r>
      <w:r>
        <w:rPr/>
        <w:t>Analysis</w:t>
      </w:r>
      <w:r>
        <w:rPr>
          <w:spacing w:val="-11"/>
        </w:rPr>
        <w:t> </w:t>
      </w:r>
      <w:r>
        <w:rPr/>
        <w:t>is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method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reviewing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analyzing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company’s</w:t>
      </w:r>
      <w:r>
        <w:rPr>
          <w:spacing w:val="-11"/>
        </w:rPr>
        <w:t> </w:t>
      </w:r>
      <w:r>
        <w:rPr/>
        <w:t>accounting</w:t>
      </w:r>
      <w:r>
        <w:rPr>
          <w:spacing w:val="-58"/>
        </w:rPr>
        <w:t> </w:t>
      </w:r>
      <w:r>
        <w:rPr/>
        <w:t>reports</w:t>
      </w:r>
      <w:r>
        <w:rPr>
          <w:spacing w:val="1"/>
        </w:rPr>
        <w:t> </w:t>
      </w:r>
      <w:r>
        <w:rPr/>
        <w:t>(financial</w:t>
      </w:r>
      <w:r>
        <w:rPr>
          <w:spacing w:val="1"/>
        </w:rPr>
        <w:t> </w:t>
      </w:r>
      <w:r>
        <w:rPr/>
        <w:t>statements)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gauge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past,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projected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performance. This process of reviewing the financial statements allows for better economic</w:t>
      </w:r>
      <w:r>
        <w:rPr>
          <w:spacing w:val="1"/>
        </w:rPr>
        <w:t> </w:t>
      </w:r>
      <w:r>
        <w:rPr/>
        <w:t>decision</w:t>
      </w:r>
      <w:r>
        <w:rPr>
          <w:spacing w:val="-1"/>
        </w:rPr>
        <w:t> </w:t>
      </w:r>
      <w:r>
        <w:rPr/>
        <w:t>making.</w:t>
      </w:r>
    </w:p>
    <w:p>
      <w:pPr>
        <w:pStyle w:val="BodyText"/>
        <w:spacing w:line="360" w:lineRule="auto" w:before="12"/>
        <w:ind w:left="230" w:right="896" w:hanging="10"/>
        <w:jc w:val="both"/>
      </w:pPr>
      <w:r>
        <w:rPr/>
        <w:t>There are different users of financial statement analysis. These can be classified into internal</w:t>
      </w:r>
      <w:r>
        <w:rPr>
          <w:spacing w:val="-57"/>
        </w:rPr>
        <w:t> </w:t>
      </w:r>
      <w:r>
        <w:rPr/>
        <w:t>and external users. Internal users refer to the management of the company who analyses</w:t>
      </w:r>
      <w:r>
        <w:rPr>
          <w:spacing w:val="1"/>
        </w:rPr>
        <w:t> </w:t>
      </w:r>
      <w:r>
        <w:rPr/>
        <w:t>financial statements in order to make decisions related to the operations of the company. On</w:t>
      </w:r>
      <w:r>
        <w:rPr>
          <w:spacing w:val="1"/>
        </w:rPr>
        <w:t> </w:t>
      </w:r>
      <w:r>
        <w:rPr/>
        <w:t>the other hand, external users do not necessarily belong to the company but still hold some</w:t>
      </w:r>
      <w:r>
        <w:rPr>
          <w:spacing w:val="1"/>
        </w:rPr>
        <w:t> </w:t>
      </w:r>
      <w:r>
        <w:rPr/>
        <w:t>sort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financial</w:t>
      </w:r>
      <w:r>
        <w:rPr>
          <w:spacing w:val="-2"/>
        </w:rPr>
        <w:t> </w:t>
      </w:r>
      <w:r>
        <w:rPr/>
        <w:t>interest.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include</w:t>
      </w:r>
      <w:r>
        <w:rPr>
          <w:spacing w:val="-2"/>
        </w:rPr>
        <w:t> </w:t>
      </w:r>
      <w:r>
        <w:rPr/>
        <w:t>owners,</w:t>
      </w:r>
      <w:r>
        <w:rPr>
          <w:spacing w:val="-1"/>
        </w:rPr>
        <w:t> </w:t>
      </w:r>
      <w:r>
        <w:rPr/>
        <w:t>investors,</w:t>
      </w:r>
      <w:r>
        <w:rPr>
          <w:spacing w:val="-2"/>
        </w:rPr>
        <w:t> </w:t>
      </w:r>
      <w:r>
        <w:rPr/>
        <w:t>creditors,</w:t>
      </w:r>
      <w:r>
        <w:rPr>
          <w:spacing w:val="-1"/>
        </w:rPr>
        <w:t> </w:t>
      </w:r>
      <w:r>
        <w:rPr/>
        <w:t>government,</w:t>
      </w:r>
      <w:r>
        <w:rPr>
          <w:spacing w:val="-2"/>
        </w:rPr>
        <w:t> </w:t>
      </w:r>
      <w:r>
        <w:rPr/>
        <w:t>employees,</w:t>
      </w:r>
      <w:r>
        <w:rPr>
          <w:spacing w:val="-57"/>
        </w:rPr>
        <w:t> </w:t>
      </w:r>
      <w:r>
        <w:rPr/>
        <w:t>customers,</w:t>
      </w:r>
      <w:r>
        <w:rPr>
          <w:spacing w:val="-1"/>
        </w:rPr>
        <w:t> </w:t>
      </w:r>
      <w:r>
        <w:rPr/>
        <w:t>and the general public.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users are</w:t>
      </w:r>
      <w:r>
        <w:rPr>
          <w:spacing w:val="1"/>
        </w:rPr>
        <w:t> </w:t>
      </w:r>
      <w:r>
        <w:rPr/>
        <w:t>elaborated on</w:t>
      </w:r>
      <w:r>
        <w:rPr>
          <w:spacing w:val="-1"/>
        </w:rPr>
        <w:t> </w:t>
      </w:r>
      <w:r>
        <w:rPr/>
        <w:t>below:</w:t>
      </w:r>
    </w:p>
    <w:p>
      <w:pPr>
        <w:pStyle w:val="BodyText"/>
        <w:spacing w:line="360" w:lineRule="auto" w:before="10"/>
        <w:ind w:left="230" w:right="892" w:hanging="10"/>
        <w:jc w:val="both"/>
      </w:pPr>
      <w:r>
        <w:rPr/>
        <w:t>The managers of the company use their financial statement analysis to make intelligent</w:t>
      </w:r>
      <w:r>
        <w:rPr>
          <w:spacing w:val="1"/>
        </w:rPr>
        <w:t> </w:t>
      </w:r>
      <w:r>
        <w:rPr/>
        <w:t>decisions</w:t>
      </w:r>
      <w:r>
        <w:rPr>
          <w:spacing w:val="-13"/>
        </w:rPr>
        <w:t> </w:t>
      </w:r>
      <w:r>
        <w:rPr/>
        <w:t>about</w:t>
      </w:r>
      <w:r>
        <w:rPr>
          <w:spacing w:val="-12"/>
        </w:rPr>
        <w:t> </w:t>
      </w:r>
      <w:r>
        <w:rPr/>
        <w:t>their</w:t>
      </w:r>
      <w:r>
        <w:rPr>
          <w:spacing w:val="-14"/>
        </w:rPr>
        <w:t> </w:t>
      </w:r>
      <w:r>
        <w:rPr/>
        <w:t>performance.</w:t>
      </w:r>
      <w:r>
        <w:rPr>
          <w:spacing w:val="-10"/>
        </w:rPr>
        <w:t> </w:t>
      </w:r>
      <w:r>
        <w:rPr/>
        <w:t>For</w:t>
      </w:r>
      <w:r>
        <w:rPr>
          <w:spacing w:val="-13"/>
        </w:rPr>
        <w:t> </w:t>
      </w:r>
      <w:r>
        <w:rPr/>
        <w:t>instance,</w:t>
      </w:r>
      <w:r>
        <w:rPr>
          <w:spacing w:val="-13"/>
        </w:rPr>
        <w:t> </w:t>
      </w:r>
      <w:r>
        <w:rPr/>
        <w:t>they</w:t>
      </w:r>
      <w:r>
        <w:rPr>
          <w:spacing w:val="-12"/>
        </w:rPr>
        <w:t> </w:t>
      </w:r>
      <w:r>
        <w:rPr/>
        <w:t>may</w:t>
      </w:r>
      <w:r>
        <w:rPr>
          <w:spacing w:val="-13"/>
        </w:rPr>
        <w:t> </w:t>
      </w:r>
      <w:r>
        <w:rPr/>
        <w:t>gauge</w:t>
      </w:r>
      <w:r>
        <w:rPr>
          <w:spacing w:val="-12"/>
        </w:rPr>
        <w:t> </w:t>
      </w:r>
      <w:r>
        <w:rPr/>
        <w:t>cost</w:t>
      </w:r>
      <w:r>
        <w:rPr>
          <w:spacing w:val="-12"/>
        </w:rPr>
        <w:t> </w:t>
      </w:r>
      <w:r>
        <w:rPr/>
        <w:t>per</w:t>
      </w:r>
      <w:r>
        <w:rPr>
          <w:spacing w:val="-13"/>
        </w:rPr>
        <w:t> </w:t>
      </w:r>
      <w:r>
        <w:rPr/>
        <w:t>distribution</w:t>
      </w:r>
      <w:r>
        <w:rPr>
          <w:spacing w:val="-13"/>
        </w:rPr>
        <w:t> </w:t>
      </w:r>
      <w:r>
        <w:rPr/>
        <w:t>channel,</w:t>
      </w:r>
      <w:r>
        <w:rPr>
          <w:spacing w:val="-57"/>
        </w:rPr>
        <w:t> </w:t>
      </w:r>
      <w:r>
        <w:rPr/>
        <w:t>or</w:t>
      </w:r>
      <w:r>
        <w:rPr>
          <w:spacing w:val="-12"/>
        </w:rPr>
        <w:t> </w:t>
      </w:r>
      <w:r>
        <w:rPr/>
        <w:t>how</w:t>
      </w:r>
      <w:r>
        <w:rPr>
          <w:spacing w:val="-11"/>
        </w:rPr>
        <w:t> </w:t>
      </w:r>
      <w:r>
        <w:rPr/>
        <w:t>much</w:t>
      </w:r>
      <w:r>
        <w:rPr>
          <w:spacing w:val="-12"/>
        </w:rPr>
        <w:t> </w:t>
      </w:r>
      <w:r>
        <w:rPr/>
        <w:t>cash</w:t>
      </w:r>
      <w:r>
        <w:rPr>
          <w:spacing w:val="-10"/>
        </w:rPr>
        <w:t> </w:t>
      </w:r>
      <w:r>
        <w:rPr/>
        <w:t>they</w:t>
      </w:r>
      <w:r>
        <w:rPr>
          <w:spacing w:val="-12"/>
        </w:rPr>
        <w:t> </w:t>
      </w:r>
      <w:r>
        <w:rPr/>
        <w:t>have</w:t>
      </w:r>
      <w:r>
        <w:rPr>
          <w:spacing w:val="-11"/>
        </w:rPr>
        <w:t> </w:t>
      </w:r>
      <w:r>
        <w:rPr/>
        <w:t>left,</w:t>
      </w:r>
      <w:r>
        <w:rPr>
          <w:spacing w:val="-11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their</w:t>
      </w:r>
      <w:r>
        <w:rPr>
          <w:spacing w:val="-12"/>
        </w:rPr>
        <w:t> </w:t>
      </w:r>
      <w:r>
        <w:rPr/>
        <w:t>accounting</w:t>
      </w:r>
      <w:r>
        <w:rPr>
          <w:spacing w:val="-10"/>
        </w:rPr>
        <w:t> </w:t>
      </w:r>
      <w:r>
        <w:rPr/>
        <w:t>reports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make</w:t>
      </w:r>
      <w:r>
        <w:rPr>
          <w:spacing w:val="-13"/>
        </w:rPr>
        <w:t> </w:t>
      </w:r>
      <w:r>
        <w:rPr/>
        <w:t>decisions</w:t>
      </w:r>
      <w:r>
        <w:rPr>
          <w:spacing w:val="-10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these</w:t>
      </w:r>
      <w:r>
        <w:rPr>
          <w:spacing w:val="-58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results.</w:t>
      </w:r>
    </w:p>
    <w:p>
      <w:pPr>
        <w:pStyle w:val="BodyText"/>
        <w:spacing w:line="362" w:lineRule="auto" w:before="11"/>
        <w:ind w:left="220" w:right="627"/>
      </w:pPr>
      <w:r>
        <w:rPr/>
        <w:t>Small</w:t>
      </w:r>
      <w:r>
        <w:rPr>
          <w:spacing w:val="18"/>
        </w:rPr>
        <w:t> </w:t>
      </w:r>
      <w:r>
        <w:rPr/>
        <w:t>business</w:t>
      </w:r>
      <w:r>
        <w:rPr>
          <w:spacing w:val="18"/>
        </w:rPr>
        <w:t> </w:t>
      </w:r>
      <w:r>
        <w:rPr/>
        <w:t>owners</w:t>
      </w:r>
      <w:r>
        <w:rPr>
          <w:spacing w:val="17"/>
        </w:rPr>
        <w:t> </w:t>
      </w:r>
      <w:r>
        <w:rPr/>
        <w:t>need</w:t>
      </w:r>
      <w:r>
        <w:rPr>
          <w:spacing w:val="17"/>
        </w:rPr>
        <w:t> </w:t>
      </w:r>
      <w:r>
        <w:rPr/>
        <w:t>financial</w:t>
      </w:r>
      <w:r>
        <w:rPr>
          <w:spacing w:val="18"/>
        </w:rPr>
        <w:t> </w:t>
      </w:r>
      <w:r>
        <w:rPr/>
        <w:t>information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their</w:t>
      </w:r>
      <w:r>
        <w:rPr>
          <w:spacing w:val="17"/>
        </w:rPr>
        <w:t> </w:t>
      </w:r>
      <w:r>
        <w:rPr/>
        <w:t>operations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determine</w:t>
      </w:r>
      <w:r>
        <w:rPr>
          <w:spacing w:val="17"/>
        </w:rPr>
        <w:t> </w:t>
      </w:r>
      <w:r>
        <w:rPr/>
        <w:t>whether</w:t>
      </w:r>
      <w:r>
        <w:rPr>
          <w:spacing w:val="-57"/>
        </w:rPr>
        <w:t> </w:t>
      </w:r>
      <w:r>
        <w:rPr/>
        <w:t>the</w:t>
      </w:r>
      <w:r>
        <w:rPr>
          <w:spacing w:val="17"/>
        </w:rPr>
        <w:t> </w:t>
      </w:r>
      <w:r>
        <w:rPr/>
        <w:t>business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profitable.</w:t>
      </w:r>
      <w:r>
        <w:rPr>
          <w:spacing w:val="20"/>
        </w:rPr>
        <w:t> </w:t>
      </w:r>
      <w:r>
        <w:rPr/>
        <w:t>It</w:t>
      </w:r>
      <w:r>
        <w:rPr>
          <w:spacing w:val="19"/>
        </w:rPr>
        <w:t> </w:t>
      </w:r>
      <w:r>
        <w:rPr/>
        <w:t>helps</w:t>
      </w:r>
      <w:r>
        <w:rPr>
          <w:spacing w:val="18"/>
        </w:rPr>
        <w:t> </w:t>
      </w:r>
      <w:r>
        <w:rPr/>
        <w:t>in</w:t>
      </w:r>
      <w:r>
        <w:rPr>
          <w:spacing w:val="21"/>
        </w:rPr>
        <w:t> </w:t>
      </w:r>
      <w:r>
        <w:rPr/>
        <w:t>making</w:t>
      </w:r>
      <w:r>
        <w:rPr>
          <w:spacing w:val="18"/>
        </w:rPr>
        <w:t> </w:t>
      </w:r>
      <w:r>
        <w:rPr/>
        <w:t>decisions</w:t>
      </w:r>
      <w:r>
        <w:rPr>
          <w:spacing w:val="19"/>
        </w:rPr>
        <w:t> </w:t>
      </w:r>
      <w:r>
        <w:rPr/>
        <w:t>like</w:t>
      </w:r>
      <w:r>
        <w:rPr>
          <w:spacing w:val="17"/>
        </w:rPr>
        <w:t> </w:t>
      </w:r>
      <w:r>
        <w:rPr/>
        <w:t>whether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continue</w:t>
      </w:r>
      <w:r>
        <w:rPr>
          <w:spacing w:val="18"/>
        </w:rPr>
        <w:t> </w:t>
      </w:r>
      <w:r>
        <w:rPr/>
        <w:t>operating</w:t>
      </w:r>
      <w:r>
        <w:rPr>
          <w:spacing w:val="17"/>
        </w:rPr>
        <w:t> </w:t>
      </w:r>
      <w:r>
        <w:rPr/>
        <w:t>the</w:t>
      </w:r>
      <w:r>
        <w:rPr>
          <w:spacing w:val="-57"/>
        </w:rPr>
        <w:t> </w:t>
      </w:r>
      <w:r>
        <w:rPr>
          <w:spacing w:val="-1"/>
        </w:rPr>
        <w:t>business,</w:t>
      </w:r>
      <w:r>
        <w:rPr>
          <w:spacing w:val="-14"/>
        </w:rPr>
        <w:t> </w:t>
      </w:r>
      <w:r>
        <w:rPr/>
        <w:t>whether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improve</w:t>
      </w:r>
      <w:r>
        <w:rPr>
          <w:spacing w:val="-16"/>
        </w:rPr>
        <w:t> </w:t>
      </w:r>
      <w:r>
        <w:rPr/>
        <w:t>business</w:t>
      </w:r>
      <w:r>
        <w:rPr>
          <w:spacing w:val="-14"/>
        </w:rPr>
        <w:t> </w:t>
      </w:r>
      <w:r>
        <w:rPr/>
        <w:t>strategies</w:t>
      </w:r>
      <w:r>
        <w:rPr>
          <w:spacing w:val="-15"/>
        </w:rPr>
        <w:t> </w:t>
      </w:r>
      <w:r>
        <w:rPr/>
        <w:t>or</w:t>
      </w:r>
      <w:r>
        <w:rPr>
          <w:spacing w:val="-11"/>
        </w:rPr>
        <w:t> </w:t>
      </w:r>
      <w:r>
        <w:rPr/>
        <w:t>whether</w:t>
      </w:r>
      <w:r>
        <w:rPr>
          <w:spacing w:val="-16"/>
        </w:rPr>
        <w:t> </w:t>
      </w:r>
      <w:r>
        <w:rPr/>
        <w:t>to</w:t>
      </w:r>
      <w:r>
        <w:rPr>
          <w:spacing w:val="-14"/>
        </w:rPr>
        <w:t> </w:t>
      </w:r>
      <w:r>
        <w:rPr/>
        <w:t>give</w:t>
      </w:r>
      <w:r>
        <w:rPr>
          <w:spacing w:val="-13"/>
        </w:rPr>
        <w:t> </w:t>
      </w:r>
      <w:r>
        <w:rPr/>
        <w:t>up</w:t>
      </w:r>
      <w:r>
        <w:rPr>
          <w:spacing w:val="-15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business</w:t>
      </w:r>
      <w:r>
        <w:rPr>
          <w:spacing w:val="-14"/>
        </w:rPr>
        <w:t> </w:t>
      </w:r>
      <w:r>
        <w:rPr/>
        <w:t>altogether.</w:t>
      </w:r>
      <w:r>
        <w:rPr>
          <w:spacing w:val="-57"/>
        </w:rPr>
        <w:t> </w:t>
      </w:r>
      <w:r>
        <w:rPr/>
        <w:t>Horizontal</w:t>
      </w:r>
      <w:r>
        <w:rPr>
          <w:spacing w:val="11"/>
        </w:rPr>
        <w:t> </w:t>
      </w:r>
      <w:r>
        <w:rPr/>
        <w:t>analysis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comparison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financial</w:t>
      </w:r>
      <w:r>
        <w:rPr>
          <w:spacing w:val="11"/>
        </w:rPr>
        <w:t> </w:t>
      </w:r>
      <w:r>
        <w:rPr/>
        <w:t>information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company</w:t>
      </w:r>
      <w:r>
        <w:rPr>
          <w:spacing w:val="11"/>
        </w:rPr>
        <w:t> </w:t>
      </w:r>
      <w:r>
        <w:rPr/>
        <w:t>with</w:t>
      </w:r>
      <w:r>
        <w:rPr>
          <w:spacing w:val="1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financial</w:t>
      </w:r>
      <w:r>
        <w:rPr>
          <w:spacing w:val="7"/>
        </w:rPr>
        <w:t> </w:t>
      </w:r>
      <w:r>
        <w:rPr/>
        <w:t>information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same</w:t>
      </w:r>
      <w:r>
        <w:rPr>
          <w:spacing w:val="8"/>
        </w:rPr>
        <w:t> </w:t>
      </w:r>
      <w:r>
        <w:rPr/>
        <w:t>company</w:t>
      </w:r>
      <w:r>
        <w:rPr>
          <w:spacing w:val="7"/>
        </w:rPr>
        <w:t> </w:t>
      </w:r>
      <w:r>
        <w:rPr/>
        <w:t>over</w:t>
      </w:r>
      <w:r>
        <w:rPr>
          <w:spacing w:val="7"/>
        </w:rPr>
        <w:t> </w:t>
      </w:r>
      <w:r>
        <w:rPr/>
        <w:t>a</w:t>
      </w:r>
      <w:r>
        <w:rPr>
          <w:spacing w:val="10"/>
        </w:rPr>
        <w:t> </w:t>
      </w:r>
      <w:r>
        <w:rPr/>
        <w:t>number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reporting</w:t>
      </w:r>
      <w:r>
        <w:rPr>
          <w:spacing w:val="7"/>
        </w:rPr>
        <w:t> </w:t>
      </w:r>
      <w:r>
        <w:rPr/>
        <w:t>periods.</w:t>
      </w:r>
      <w:r>
        <w:rPr>
          <w:spacing w:val="8"/>
        </w:rPr>
        <w:t> </w:t>
      </w:r>
      <w:r>
        <w:rPr/>
        <w:t>It</w:t>
      </w:r>
      <w:r>
        <w:rPr>
          <w:spacing w:val="9"/>
        </w:rPr>
        <w:t> </w:t>
      </w:r>
      <w:r>
        <w:rPr/>
        <w:t>could</w:t>
      </w:r>
      <w:r>
        <w:rPr>
          <w:spacing w:val="9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ratios derived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financial information over</w:t>
      </w:r>
      <w:r>
        <w:rPr>
          <w:spacing w:val="-3"/>
        </w:rPr>
        <w:t> </w:t>
      </w:r>
      <w:r>
        <w:rPr/>
        <w:t>the same</w:t>
      </w:r>
      <w:r>
        <w:rPr>
          <w:spacing w:val="1"/>
        </w:rPr>
        <w:t> </w:t>
      </w:r>
      <w:r>
        <w:rPr/>
        <w:t>time</w:t>
      </w:r>
      <w:r>
        <w:rPr>
          <w:spacing w:val="-1"/>
        </w:rPr>
        <w:t> </w:t>
      </w:r>
      <w:r>
        <w:rPr/>
        <w:t>span.</w:t>
      </w:r>
    </w:p>
    <w:p>
      <w:pPr>
        <w:pStyle w:val="BodyText"/>
        <w:spacing w:line="360" w:lineRule="auto" w:before="2"/>
        <w:ind w:left="230" w:right="900" w:hanging="10"/>
        <w:jc w:val="both"/>
      </w:pPr>
      <w:r>
        <w:rPr/>
        <w:t>Vertical</w:t>
      </w:r>
      <w:r>
        <w:rPr>
          <w:spacing w:val="-6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conducted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financial</w:t>
      </w:r>
      <w:r>
        <w:rPr>
          <w:spacing w:val="-8"/>
        </w:rPr>
        <w:t> </w:t>
      </w:r>
      <w:r>
        <w:rPr/>
        <w:t>statements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single</w:t>
      </w:r>
      <w:r>
        <w:rPr>
          <w:spacing w:val="-10"/>
        </w:rPr>
        <w:t> </w:t>
      </w:r>
      <w:r>
        <w:rPr/>
        <w:t>time</w:t>
      </w:r>
      <w:r>
        <w:rPr>
          <w:spacing w:val="-9"/>
        </w:rPr>
        <w:t> </w:t>
      </w:r>
      <w:r>
        <w:rPr/>
        <w:t>period</w:t>
      </w:r>
      <w:r>
        <w:rPr>
          <w:spacing w:val="-8"/>
        </w:rPr>
        <w:t> </w:t>
      </w:r>
      <w:r>
        <w:rPr/>
        <w:t>only.</w:t>
      </w:r>
      <w:r>
        <w:rPr>
          <w:spacing w:val="-8"/>
        </w:rPr>
        <w:t> </w:t>
      </w:r>
      <w:r>
        <w:rPr/>
        <w:t>Each</w:t>
      </w:r>
      <w:r>
        <w:rPr>
          <w:spacing w:val="-8"/>
        </w:rPr>
        <w:t> </w:t>
      </w:r>
      <w:r>
        <w:rPr/>
        <w:t>item</w:t>
      </w:r>
      <w:r>
        <w:rPr>
          <w:spacing w:val="-58"/>
        </w:rPr>
        <w:t> </w:t>
      </w:r>
      <w:r>
        <w:rPr/>
        <w:t>in the statement is shown as a base figure of another item in the statement, for a given time</w:t>
      </w:r>
      <w:r>
        <w:rPr>
          <w:spacing w:val="1"/>
        </w:rPr>
        <w:t> </w:t>
      </w:r>
      <w:r>
        <w:rPr/>
        <w:t>period,</w:t>
      </w:r>
      <w:r>
        <w:rPr>
          <w:spacing w:val="-1"/>
        </w:rPr>
        <w:t> </w:t>
      </w:r>
      <w:r>
        <w:rPr/>
        <w:t>usually for</w:t>
      </w:r>
      <w:r>
        <w:rPr>
          <w:spacing w:val="-2"/>
        </w:rPr>
        <w:t> </w:t>
      </w:r>
      <w:r>
        <w:rPr/>
        <w:t>year.</w:t>
      </w:r>
    </w:p>
    <w:p>
      <w:pPr>
        <w:spacing w:after="0" w:line="360" w:lineRule="auto"/>
        <w:jc w:val="both"/>
        <w:sectPr>
          <w:pgSz w:w="12240" w:h="15840"/>
          <w:pgMar w:header="0" w:footer="1111" w:top="1500" w:bottom="1300" w:left="122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before="86"/>
        <w:ind w:left="1677" w:right="1565" w:firstLine="0"/>
        <w:jc w:val="center"/>
        <w:rPr>
          <w:b/>
          <w:sz w:val="32"/>
        </w:rPr>
      </w:pPr>
      <w:r>
        <w:rPr>
          <w:b/>
          <w:sz w:val="32"/>
          <w:u w:val="thick"/>
        </w:rPr>
        <w:t>TABLE</w:t>
      </w:r>
      <w:r>
        <w:rPr>
          <w:b/>
          <w:spacing w:val="-3"/>
          <w:sz w:val="32"/>
          <w:u w:val="thick"/>
        </w:rPr>
        <w:t> </w:t>
      </w:r>
      <w:r>
        <w:rPr>
          <w:b/>
          <w:sz w:val="32"/>
          <w:u w:val="thick"/>
        </w:rPr>
        <w:t>OF</w:t>
      </w:r>
      <w:r>
        <w:rPr>
          <w:b/>
          <w:spacing w:val="-4"/>
          <w:sz w:val="32"/>
          <w:u w:val="thick"/>
        </w:rPr>
        <w:t> </w:t>
      </w:r>
      <w:r>
        <w:rPr>
          <w:b/>
          <w:sz w:val="32"/>
          <w:u w:val="thick"/>
        </w:rPr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8"/>
        </w:rPr>
      </w:pPr>
    </w:p>
    <w:tbl>
      <w:tblPr>
        <w:tblW w:w="0" w:type="auto"/>
        <w:jc w:val="left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3"/>
        <w:gridCol w:w="2705"/>
        <w:gridCol w:w="2705"/>
      </w:tblGrid>
      <w:tr>
        <w:trPr>
          <w:trHeight w:val="1725" w:hRule="atLeast"/>
        </w:trPr>
        <w:tc>
          <w:tcPr>
            <w:tcW w:w="2703" w:type="dxa"/>
          </w:tcPr>
          <w:p>
            <w:pPr>
              <w:pStyle w:val="TableParagraph"/>
              <w:spacing w:before="237"/>
              <w:ind w:left="100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S.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No.</w:t>
            </w:r>
          </w:p>
        </w:tc>
        <w:tc>
          <w:tcPr>
            <w:tcW w:w="2705" w:type="dxa"/>
          </w:tcPr>
          <w:p>
            <w:pPr>
              <w:pStyle w:val="TableParagraph"/>
              <w:spacing w:before="237"/>
              <w:ind w:left="324" w:right="301"/>
              <w:rPr>
                <w:b/>
                <w:sz w:val="28"/>
              </w:rPr>
            </w:pPr>
            <w:r>
              <w:rPr>
                <w:b/>
                <w:sz w:val="28"/>
              </w:rPr>
              <w:t>Subject</w:t>
            </w:r>
          </w:p>
        </w:tc>
        <w:tc>
          <w:tcPr>
            <w:tcW w:w="2705" w:type="dxa"/>
          </w:tcPr>
          <w:p>
            <w:pPr>
              <w:pStyle w:val="TableParagraph"/>
              <w:spacing w:before="237"/>
              <w:ind w:left="324" w:right="301"/>
              <w:rPr>
                <w:b/>
                <w:sz w:val="28"/>
              </w:rPr>
            </w:pPr>
            <w:r>
              <w:rPr>
                <w:b/>
                <w:sz w:val="28"/>
              </w:rPr>
              <w:t>Page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No.</w:t>
            </w:r>
          </w:p>
        </w:tc>
      </w:tr>
      <w:tr>
        <w:trPr>
          <w:trHeight w:val="1149" w:hRule="atLeast"/>
        </w:trPr>
        <w:tc>
          <w:tcPr>
            <w:tcW w:w="2703" w:type="dxa"/>
          </w:tcPr>
          <w:p>
            <w:pPr>
              <w:pStyle w:val="TableParagraph"/>
              <w:spacing w:before="232"/>
              <w:ind w:left="1231" w:right="1211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705" w:type="dxa"/>
          </w:tcPr>
          <w:p>
            <w:pPr>
              <w:pStyle w:val="TableParagraph"/>
              <w:spacing w:before="232"/>
              <w:ind w:left="324" w:right="300"/>
              <w:rPr>
                <w:sz w:val="28"/>
              </w:rPr>
            </w:pPr>
            <w:r>
              <w:rPr>
                <w:sz w:val="28"/>
              </w:rPr>
              <w:t>Introduction</w:t>
            </w:r>
          </w:p>
        </w:tc>
        <w:tc>
          <w:tcPr>
            <w:tcW w:w="2705" w:type="dxa"/>
          </w:tcPr>
          <w:p>
            <w:pPr>
              <w:pStyle w:val="TableParagraph"/>
              <w:spacing w:before="232"/>
              <w:ind w:left="324" w:right="302"/>
              <w:rPr>
                <w:sz w:val="28"/>
              </w:rPr>
            </w:pPr>
            <w:r>
              <w:rPr>
                <w:sz w:val="28"/>
              </w:rPr>
              <w:t>1-3</w:t>
            </w:r>
          </w:p>
        </w:tc>
      </w:tr>
      <w:tr>
        <w:trPr>
          <w:trHeight w:val="1192" w:hRule="atLeast"/>
        </w:trPr>
        <w:tc>
          <w:tcPr>
            <w:tcW w:w="2703" w:type="dxa"/>
          </w:tcPr>
          <w:p>
            <w:pPr>
              <w:pStyle w:val="TableParagraph"/>
              <w:spacing w:before="232"/>
              <w:ind w:left="1231" w:right="1211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705" w:type="dxa"/>
          </w:tcPr>
          <w:p>
            <w:pPr>
              <w:pStyle w:val="TableParagraph"/>
              <w:spacing w:before="232"/>
              <w:ind w:left="324" w:right="303"/>
              <w:rPr>
                <w:sz w:val="28"/>
              </w:rPr>
            </w:pPr>
            <w:r>
              <w:rPr>
                <w:sz w:val="28"/>
              </w:rPr>
              <w:t>Literature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Review</w:t>
            </w:r>
          </w:p>
        </w:tc>
        <w:tc>
          <w:tcPr>
            <w:tcW w:w="2705" w:type="dxa"/>
          </w:tcPr>
          <w:p>
            <w:pPr>
              <w:pStyle w:val="TableParagraph"/>
              <w:spacing w:before="232"/>
              <w:ind w:left="324" w:right="302"/>
              <w:rPr>
                <w:sz w:val="28"/>
              </w:rPr>
            </w:pPr>
            <w:r>
              <w:rPr>
                <w:sz w:val="28"/>
              </w:rPr>
              <w:t>4-6</w:t>
            </w:r>
          </w:p>
        </w:tc>
      </w:tr>
      <w:tr>
        <w:trPr>
          <w:trHeight w:val="1211" w:hRule="atLeast"/>
        </w:trPr>
        <w:tc>
          <w:tcPr>
            <w:tcW w:w="2703" w:type="dxa"/>
          </w:tcPr>
          <w:p>
            <w:pPr>
              <w:pStyle w:val="TableParagraph"/>
              <w:spacing w:before="232"/>
              <w:ind w:left="1231" w:right="1211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705" w:type="dxa"/>
          </w:tcPr>
          <w:p>
            <w:pPr>
              <w:pStyle w:val="TableParagraph"/>
              <w:spacing w:before="74"/>
              <w:ind w:left="609" w:right="557" w:firstLine="235"/>
              <w:jc w:val="left"/>
              <w:rPr>
                <w:sz w:val="28"/>
              </w:rPr>
            </w:pPr>
            <w:r>
              <w:rPr>
                <w:sz w:val="28"/>
              </w:rPr>
              <w:t>Research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Methodology</w:t>
            </w:r>
          </w:p>
        </w:tc>
        <w:tc>
          <w:tcPr>
            <w:tcW w:w="2705" w:type="dxa"/>
          </w:tcPr>
          <w:p>
            <w:pPr>
              <w:pStyle w:val="TableParagraph"/>
              <w:spacing w:before="232"/>
              <w:ind w:left="324" w:right="303"/>
              <w:rPr>
                <w:sz w:val="28"/>
              </w:rPr>
            </w:pPr>
            <w:r>
              <w:rPr>
                <w:sz w:val="28"/>
              </w:rPr>
              <w:t>7-12</w:t>
            </w:r>
          </w:p>
        </w:tc>
      </w:tr>
      <w:tr>
        <w:trPr>
          <w:trHeight w:val="1149" w:hRule="atLeast"/>
        </w:trPr>
        <w:tc>
          <w:tcPr>
            <w:tcW w:w="2703" w:type="dxa"/>
          </w:tcPr>
          <w:p>
            <w:pPr>
              <w:pStyle w:val="TableParagraph"/>
              <w:spacing w:before="235"/>
              <w:ind w:left="1231" w:right="1211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705" w:type="dxa"/>
          </w:tcPr>
          <w:p>
            <w:pPr>
              <w:pStyle w:val="TableParagraph"/>
              <w:spacing w:before="235"/>
              <w:ind w:left="323" w:right="303"/>
              <w:rPr>
                <w:sz w:val="28"/>
              </w:rPr>
            </w:pPr>
            <w:r>
              <w:rPr>
                <w:sz w:val="28"/>
              </w:rPr>
              <w:t>Data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Analysis</w:t>
            </w:r>
          </w:p>
        </w:tc>
        <w:tc>
          <w:tcPr>
            <w:tcW w:w="2705" w:type="dxa"/>
          </w:tcPr>
          <w:p>
            <w:pPr>
              <w:pStyle w:val="TableParagraph"/>
              <w:spacing w:before="235"/>
              <w:ind w:left="324" w:right="303"/>
              <w:rPr>
                <w:sz w:val="28"/>
              </w:rPr>
            </w:pPr>
            <w:r>
              <w:rPr>
                <w:sz w:val="28"/>
              </w:rPr>
              <w:t>13-21</w:t>
            </w:r>
          </w:p>
        </w:tc>
      </w:tr>
      <w:tr>
        <w:trPr>
          <w:trHeight w:val="1699" w:hRule="atLeast"/>
        </w:trPr>
        <w:tc>
          <w:tcPr>
            <w:tcW w:w="2703" w:type="dxa"/>
          </w:tcPr>
          <w:p>
            <w:pPr>
              <w:pStyle w:val="TableParagraph"/>
              <w:spacing w:before="235"/>
              <w:ind w:left="1231" w:right="1211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705" w:type="dxa"/>
          </w:tcPr>
          <w:p>
            <w:pPr>
              <w:pStyle w:val="TableParagraph"/>
              <w:spacing w:line="242" w:lineRule="auto" w:before="235"/>
              <w:ind w:left="376" w:right="342" w:hanging="18"/>
              <w:rPr>
                <w:sz w:val="28"/>
              </w:rPr>
            </w:pPr>
            <w:r>
              <w:rPr>
                <w:sz w:val="28"/>
              </w:rPr>
              <w:t>Conclusion,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Suggestion and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Recommendation</w:t>
            </w:r>
          </w:p>
        </w:tc>
        <w:tc>
          <w:tcPr>
            <w:tcW w:w="2705" w:type="dxa"/>
          </w:tcPr>
          <w:p>
            <w:pPr>
              <w:pStyle w:val="TableParagraph"/>
              <w:spacing w:before="235"/>
              <w:ind w:left="324" w:right="303"/>
              <w:rPr>
                <w:sz w:val="28"/>
              </w:rPr>
            </w:pPr>
            <w:r>
              <w:rPr>
                <w:sz w:val="28"/>
              </w:rPr>
              <w:t>22-24</w:t>
            </w:r>
          </w:p>
        </w:tc>
      </w:tr>
      <w:tr>
        <w:trPr>
          <w:trHeight w:val="1149" w:hRule="atLeast"/>
        </w:trPr>
        <w:tc>
          <w:tcPr>
            <w:tcW w:w="2703" w:type="dxa"/>
          </w:tcPr>
          <w:p>
            <w:pPr>
              <w:pStyle w:val="TableParagraph"/>
              <w:spacing w:before="235"/>
              <w:ind w:left="1231" w:right="1211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705" w:type="dxa"/>
          </w:tcPr>
          <w:p>
            <w:pPr>
              <w:pStyle w:val="TableParagraph"/>
              <w:spacing w:before="235"/>
              <w:ind w:left="324" w:right="301"/>
              <w:rPr>
                <w:sz w:val="28"/>
              </w:rPr>
            </w:pPr>
            <w:r>
              <w:rPr>
                <w:sz w:val="28"/>
              </w:rPr>
              <w:t>Annexures</w:t>
            </w:r>
          </w:p>
        </w:tc>
        <w:tc>
          <w:tcPr>
            <w:tcW w:w="2705" w:type="dxa"/>
          </w:tcPr>
          <w:p>
            <w:pPr>
              <w:pStyle w:val="TableParagraph"/>
              <w:spacing w:before="235"/>
              <w:ind w:left="324" w:right="303"/>
              <w:rPr>
                <w:sz w:val="28"/>
              </w:rPr>
            </w:pPr>
            <w:r>
              <w:rPr>
                <w:sz w:val="28"/>
              </w:rPr>
              <w:t>25-30</w:t>
            </w:r>
          </w:p>
        </w:tc>
      </w:tr>
    </w:tbl>
    <w:p>
      <w:pPr>
        <w:spacing w:after="0"/>
        <w:rPr>
          <w:sz w:val="28"/>
        </w:rPr>
        <w:sectPr>
          <w:pgSz w:w="12240" w:h="15840"/>
          <w:pgMar w:header="0" w:footer="1111" w:top="1500" w:bottom="1300" w:left="122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28"/>
        <w:ind w:left="1087"/>
      </w:pPr>
      <w:r>
        <w:rPr/>
        <w:t>Introduction</w:t>
      </w:r>
    </w:p>
    <w:p>
      <w:pPr>
        <w:spacing w:after="0"/>
        <w:sectPr>
          <w:pgSz w:w="12240" w:h="15840"/>
          <w:pgMar w:header="0" w:footer="1111" w:top="1500" w:bottom="1300" w:left="1220" w:right="980"/>
        </w:sectPr>
      </w:pPr>
    </w:p>
    <w:p>
      <w:pPr>
        <w:pStyle w:val="BodyText"/>
        <w:spacing w:line="247" w:lineRule="auto" w:before="74"/>
        <w:ind w:left="580" w:right="453"/>
        <w:jc w:val="both"/>
      </w:pPr>
      <w:r>
        <w:rPr/>
        <w:t>ICICI</w:t>
      </w:r>
      <w:r>
        <w:rPr>
          <w:spacing w:val="-15"/>
        </w:rPr>
        <w:t> </w:t>
      </w:r>
      <w:r>
        <w:rPr/>
        <w:t>Bank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India's</w:t>
      </w:r>
      <w:r>
        <w:rPr>
          <w:spacing w:val="-11"/>
        </w:rPr>
        <w:t> </w:t>
      </w:r>
      <w:r>
        <w:rPr/>
        <w:t>second-largest</w:t>
      </w:r>
      <w:r>
        <w:rPr>
          <w:spacing w:val="-11"/>
        </w:rPr>
        <w:t> </w:t>
      </w:r>
      <w:r>
        <w:rPr/>
        <w:t>bank</w:t>
      </w:r>
      <w:r>
        <w:rPr>
          <w:spacing w:val="-11"/>
        </w:rPr>
        <w:t> </w:t>
      </w:r>
      <w:r>
        <w:rPr/>
        <w:t>with</w:t>
      </w:r>
      <w:r>
        <w:rPr>
          <w:spacing w:val="-12"/>
        </w:rPr>
        <w:t> </w:t>
      </w:r>
      <w:r>
        <w:rPr/>
        <w:t>total</w:t>
      </w:r>
      <w:r>
        <w:rPr>
          <w:spacing w:val="-11"/>
        </w:rPr>
        <w:t> </w:t>
      </w:r>
      <w:r>
        <w:rPr/>
        <w:t>assets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about</w:t>
      </w:r>
      <w:r>
        <w:rPr>
          <w:spacing w:val="-12"/>
        </w:rPr>
        <w:t> </w:t>
      </w:r>
      <w:r>
        <w:rPr/>
        <w:t>Rs.1,67,659</w:t>
      </w:r>
      <w:r>
        <w:rPr>
          <w:spacing w:val="-11"/>
        </w:rPr>
        <w:t> </w:t>
      </w:r>
      <w:r>
        <w:rPr/>
        <w:t>crore</w:t>
      </w:r>
      <w:r>
        <w:rPr>
          <w:spacing w:val="-11"/>
        </w:rPr>
        <w:t> </w:t>
      </w:r>
      <w:r>
        <w:rPr/>
        <w:t>at</w:t>
      </w:r>
      <w:r>
        <w:rPr>
          <w:spacing w:val="-11"/>
        </w:rPr>
        <w:t> </w:t>
      </w:r>
      <w:r>
        <w:rPr/>
        <w:t>March</w:t>
      </w:r>
      <w:r>
        <w:rPr>
          <w:spacing w:val="-58"/>
        </w:rPr>
        <w:t> </w:t>
      </w:r>
      <w:r>
        <w:rPr/>
        <w:t>31, 2005 and profit after tax of Rs. 2,005 crores for the year ended March 31, 2005 (Rs.</w:t>
      </w:r>
      <w:r>
        <w:rPr>
          <w:spacing w:val="1"/>
        </w:rPr>
        <w:t> </w:t>
      </w:r>
      <w:r>
        <w:rPr/>
        <w:t>1,637crore in fiscal 2004). ICICI Bank has a network of about 560 branches and extension</w:t>
      </w:r>
      <w:r>
        <w:rPr>
          <w:spacing w:val="1"/>
        </w:rPr>
        <w:t> </w:t>
      </w:r>
      <w:r>
        <w:rPr/>
        <w:t>counters Andover 1,900 ATMs. ICICI Bank offers a wide range of banking products and</w:t>
      </w:r>
      <w:r>
        <w:rPr>
          <w:spacing w:val="1"/>
        </w:rPr>
        <w:t> </w:t>
      </w:r>
      <w:r>
        <w:rPr/>
        <w:t>financial services to corporate and retail customers through a variety of delivery channels and</w:t>
      </w:r>
      <w:r>
        <w:rPr>
          <w:spacing w:val="-57"/>
        </w:rPr>
        <w:t> </w:t>
      </w:r>
      <w:r>
        <w:rPr/>
        <w:t>through its specialized subsidiaries and affiliates in the areas of investment banking, life and</w:t>
      </w:r>
      <w:r>
        <w:rPr>
          <w:spacing w:val="1"/>
        </w:rPr>
        <w:t> </w:t>
      </w:r>
      <w:r>
        <w:rPr/>
        <w:t>non-life insurance, venture capital and asset management. ICICI Bank set up its international</w:t>
      </w:r>
      <w:r>
        <w:rPr>
          <w:spacing w:val="1"/>
        </w:rPr>
        <w:t> </w:t>
      </w:r>
      <w:r>
        <w:rPr/>
        <w:t>banking group in fiscal 2002 to cater to the cross-border needs of clients and leverage on its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banking</w:t>
      </w:r>
      <w:r>
        <w:rPr>
          <w:spacing w:val="1"/>
        </w:rPr>
        <w:t> </w:t>
      </w:r>
      <w:r>
        <w:rPr/>
        <w:t>strengths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internationally.</w:t>
      </w:r>
      <w:r>
        <w:rPr>
          <w:spacing w:val="1"/>
        </w:rPr>
        <w:t> </w:t>
      </w:r>
      <w:r>
        <w:rPr/>
        <w:t>ICICI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subsidiaries in the United Kingdom, Canada and Russia, branches in Singapore and Bahrain</w:t>
      </w:r>
      <w:r>
        <w:rPr>
          <w:spacing w:val="1"/>
        </w:rPr>
        <w:t> </w:t>
      </w:r>
      <w:r>
        <w:rPr/>
        <w:t>and representative offices in the United States, China, United Arab Emirates, Bangladesh and</w:t>
      </w:r>
      <w:r>
        <w:rPr>
          <w:spacing w:val="-57"/>
        </w:rPr>
        <w:t> </w:t>
      </w:r>
      <w:r>
        <w:rPr/>
        <w:t>South</w:t>
      </w:r>
      <w:r>
        <w:rPr>
          <w:spacing w:val="-7"/>
        </w:rPr>
        <w:t> </w:t>
      </w:r>
      <w:r>
        <w:rPr/>
        <w:t>Africanises</w:t>
      </w:r>
      <w:r>
        <w:rPr>
          <w:spacing w:val="-6"/>
        </w:rPr>
        <w:t> </w:t>
      </w:r>
      <w:r>
        <w:rPr/>
        <w:t>Bank's</w:t>
      </w:r>
      <w:r>
        <w:rPr>
          <w:spacing w:val="-4"/>
        </w:rPr>
        <w:t> </w:t>
      </w:r>
      <w:r>
        <w:rPr/>
        <w:t>equity</w:t>
      </w:r>
      <w:r>
        <w:rPr>
          <w:spacing w:val="-7"/>
        </w:rPr>
        <w:t> </w:t>
      </w:r>
      <w:r>
        <w:rPr/>
        <w:t>shares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listed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India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Stock</w:t>
      </w:r>
      <w:r>
        <w:rPr>
          <w:spacing w:val="-8"/>
        </w:rPr>
        <w:t> </w:t>
      </w:r>
      <w:r>
        <w:rPr/>
        <w:t>Exchange,</w:t>
      </w:r>
      <w:r>
        <w:rPr>
          <w:spacing w:val="-6"/>
        </w:rPr>
        <w:t> </w:t>
      </w:r>
      <w:r>
        <w:rPr/>
        <w:t>Mumbai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the National Stock Exchange of India Limited and its American Depositary Receipts (ADRs)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-17"/>
        </w:rPr>
        <w:t> </w:t>
      </w:r>
      <w:r>
        <w:rPr>
          <w:spacing w:val="-1"/>
        </w:rPr>
        <w:t>listed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New</w:t>
      </w:r>
      <w:r>
        <w:rPr>
          <w:spacing w:val="-15"/>
        </w:rPr>
        <w:t> </w:t>
      </w:r>
      <w:r>
        <w:rPr/>
        <w:t>York</w:t>
      </w:r>
      <w:r>
        <w:rPr>
          <w:spacing w:val="-15"/>
        </w:rPr>
        <w:t> </w:t>
      </w:r>
      <w:r>
        <w:rPr/>
        <w:t>Stock</w:t>
      </w:r>
      <w:r>
        <w:rPr>
          <w:spacing w:val="-14"/>
        </w:rPr>
        <w:t> </w:t>
      </w:r>
      <w:r>
        <w:rPr/>
        <w:t>Exchange</w:t>
      </w:r>
      <w:r>
        <w:rPr>
          <w:spacing w:val="-16"/>
        </w:rPr>
        <w:t> </w:t>
      </w:r>
      <w:r>
        <w:rPr/>
        <w:t>(NYSE).As</w:t>
      </w:r>
      <w:r>
        <w:rPr>
          <w:spacing w:val="-15"/>
        </w:rPr>
        <w:t> </w:t>
      </w:r>
      <w:r>
        <w:rPr/>
        <w:t>required</w:t>
      </w:r>
      <w:r>
        <w:rPr>
          <w:spacing w:val="-14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stock</w:t>
      </w:r>
      <w:r>
        <w:rPr>
          <w:spacing w:val="-14"/>
        </w:rPr>
        <w:t> </w:t>
      </w:r>
      <w:r>
        <w:rPr/>
        <w:t>exchanges,</w:t>
      </w:r>
      <w:r>
        <w:rPr>
          <w:spacing w:val="-12"/>
        </w:rPr>
        <w:t> </w:t>
      </w:r>
      <w:r>
        <w:rPr/>
        <w:t>ICICI</w:t>
      </w:r>
      <w:r>
        <w:rPr>
          <w:spacing w:val="-58"/>
        </w:rPr>
        <w:t> </w:t>
      </w:r>
      <w:r>
        <w:rPr/>
        <w:t>Bank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formulated a</w:t>
      </w:r>
      <w:r>
        <w:rPr>
          <w:spacing w:val="-2"/>
        </w:rPr>
        <w:t> </w:t>
      </w:r>
      <w:r>
        <w:rPr/>
        <w:t>Code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Conduct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Ethics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directors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employees.</w:t>
      </w:r>
    </w:p>
    <w:p>
      <w:pPr>
        <w:pStyle w:val="BodyText"/>
        <w:spacing w:line="254" w:lineRule="exact"/>
        <w:ind w:left="580"/>
        <w:jc w:val="both"/>
      </w:pPr>
      <w:r>
        <w:rPr/>
        <w:t>At</w:t>
      </w:r>
      <w:r>
        <w:rPr>
          <w:spacing w:val="-1"/>
        </w:rPr>
        <w:t> </w:t>
      </w:r>
      <w:r>
        <w:rPr/>
        <w:t>April</w:t>
      </w:r>
      <w:r>
        <w:rPr>
          <w:spacing w:val="-1"/>
        </w:rPr>
        <w:t> </w:t>
      </w:r>
      <w:r>
        <w:rPr/>
        <w:t>4,</w:t>
      </w:r>
      <w:r>
        <w:rPr>
          <w:spacing w:val="-1"/>
        </w:rPr>
        <w:t> </w:t>
      </w:r>
      <w:r>
        <w:rPr/>
        <w:t>2005,</w:t>
      </w:r>
      <w:r>
        <w:rPr>
          <w:spacing w:val="-1"/>
        </w:rPr>
        <w:t> </w:t>
      </w:r>
      <w:r>
        <w:rPr/>
        <w:t>ICICI</w:t>
      </w:r>
      <w:r>
        <w:rPr>
          <w:spacing w:val="-2"/>
        </w:rPr>
        <w:t> </w:t>
      </w:r>
      <w:r>
        <w:rPr/>
        <w:t>Bank,</w:t>
      </w:r>
      <w:r>
        <w:rPr>
          <w:spacing w:val="-1"/>
        </w:rPr>
        <w:t> </w:t>
      </w:r>
      <w:r>
        <w:rPr/>
        <w:t>with</w:t>
      </w:r>
    </w:p>
    <w:p>
      <w:pPr>
        <w:pStyle w:val="BodyText"/>
        <w:spacing w:line="247" w:lineRule="auto" w:before="58"/>
        <w:ind w:left="580" w:right="448"/>
        <w:jc w:val="both"/>
      </w:pPr>
      <w:r>
        <w:rPr/>
        <w:t>free float market capitalization of about Rs. 308.00billion (US$ 7.00 billion) ranked third</w:t>
      </w:r>
      <w:r>
        <w:rPr>
          <w:spacing w:val="1"/>
        </w:rPr>
        <w:t> </w:t>
      </w:r>
      <w:r>
        <w:rPr/>
        <w:t>amongst all the companies listed on the Indian stock exchanges. ICICI Bank was originally</w:t>
      </w:r>
      <w:r>
        <w:rPr>
          <w:spacing w:val="1"/>
        </w:rPr>
        <w:t> </w:t>
      </w:r>
      <w:r>
        <w:rPr/>
        <w:t>promoted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1994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ICICI</w:t>
      </w:r>
      <w:r>
        <w:rPr>
          <w:spacing w:val="-7"/>
        </w:rPr>
        <w:t> </w:t>
      </w:r>
      <w:r>
        <w:rPr/>
        <w:t>Limited,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</w:t>
      </w:r>
      <w:r>
        <w:rPr/>
        <w:t>Indian</w:t>
      </w:r>
      <w:r>
        <w:rPr>
          <w:spacing w:val="-4"/>
        </w:rPr>
        <w:t> </w:t>
      </w:r>
      <w:r>
        <w:rPr/>
        <w:t>financial</w:t>
      </w:r>
      <w:r>
        <w:rPr>
          <w:spacing w:val="-4"/>
        </w:rPr>
        <w:t> </w:t>
      </w:r>
      <w:r>
        <w:rPr/>
        <w:t>institution,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its</w:t>
      </w:r>
      <w:r>
        <w:rPr>
          <w:spacing w:val="-4"/>
        </w:rPr>
        <w:t> </w:t>
      </w:r>
      <w:r>
        <w:rPr/>
        <w:t>wholly-owned</w:t>
      </w:r>
      <w:r>
        <w:rPr>
          <w:spacing w:val="-58"/>
        </w:rPr>
        <w:t> </w:t>
      </w:r>
      <w:r>
        <w:rPr/>
        <w:t>subsidiary. ICICI's shareholding in ICICI Bank was reduced to46% through a public offering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shares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India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fiscal</w:t>
      </w:r>
      <w:r>
        <w:rPr>
          <w:spacing w:val="-5"/>
        </w:rPr>
        <w:t> </w:t>
      </w:r>
      <w:r>
        <w:rPr/>
        <w:t>1998,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/>
        <w:t>equity</w:t>
      </w:r>
      <w:r>
        <w:rPr>
          <w:spacing w:val="-5"/>
        </w:rPr>
        <w:t> </w:t>
      </w:r>
      <w:r>
        <w:rPr/>
        <w:t>offering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form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ADRs</w:t>
      </w:r>
      <w:r>
        <w:rPr>
          <w:spacing w:val="-6"/>
        </w:rPr>
        <w:t> </w:t>
      </w:r>
      <w:r>
        <w:rPr/>
        <w:t>listed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NYSE</w:t>
      </w:r>
      <w:r>
        <w:rPr>
          <w:spacing w:val="-6"/>
        </w:rPr>
        <w:t> </w:t>
      </w:r>
      <w:r>
        <w:rPr/>
        <w:t>in</w:t>
      </w:r>
      <w:r>
        <w:rPr>
          <w:spacing w:val="-57"/>
        </w:rPr>
        <w:t> </w:t>
      </w:r>
      <w:r>
        <w:rPr/>
        <w:t>fiscal</w:t>
      </w:r>
      <w:r>
        <w:rPr>
          <w:spacing w:val="-11"/>
        </w:rPr>
        <w:t> </w:t>
      </w:r>
      <w:r>
        <w:rPr/>
        <w:t>2000,</w:t>
      </w:r>
      <w:r>
        <w:rPr>
          <w:spacing w:val="-8"/>
        </w:rPr>
        <w:t> </w:t>
      </w:r>
      <w:r>
        <w:rPr/>
        <w:t>ICICI</w:t>
      </w:r>
      <w:r>
        <w:rPr>
          <w:spacing w:val="-13"/>
        </w:rPr>
        <w:t> </w:t>
      </w:r>
      <w:r>
        <w:rPr/>
        <w:t>Bank's</w:t>
      </w:r>
      <w:r>
        <w:rPr>
          <w:spacing w:val="-8"/>
        </w:rPr>
        <w:t> </w:t>
      </w:r>
      <w:r>
        <w:rPr/>
        <w:t>acquisition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Bank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Madura</w:t>
      </w:r>
      <w:r>
        <w:rPr>
          <w:spacing w:val="-10"/>
        </w:rPr>
        <w:t> </w:t>
      </w:r>
      <w:r>
        <w:rPr/>
        <w:t>Limited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an</w:t>
      </w:r>
      <w:r>
        <w:rPr>
          <w:spacing w:val="-8"/>
        </w:rPr>
        <w:t> </w:t>
      </w:r>
      <w:r>
        <w:rPr/>
        <w:t>all-stock</w:t>
      </w:r>
      <w:r>
        <w:rPr>
          <w:spacing w:val="-11"/>
        </w:rPr>
        <w:t> </w:t>
      </w:r>
      <w:r>
        <w:rPr/>
        <w:t>amalgamation</w:t>
      </w:r>
      <w:r>
        <w:rPr>
          <w:spacing w:val="-57"/>
        </w:rPr>
        <w:t> </w:t>
      </w:r>
      <w:r>
        <w:rPr/>
        <w:t>in</w:t>
      </w:r>
      <w:r>
        <w:rPr>
          <w:spacing w:val="-11"/>
        </w:rPr>
        <w:t> </w:t>
      </w:r>
      <w:r>
        <w:rPr/>
        <w:t>fiscal</w:t>
      </w:r>
      <w:r>
        <w:rPr>
          <w:spacing w:val="-11"/>
        </w:rPr>
        <w:t> </w:t>
      </w:r>
      <w:r>
        <w:rPr/>
        <w:t>2001,</w:t>
      </w:r>
      <w:r>
        <w:rPr>
          <w:spacing w:val="-8"/>
        </w:rPr>
        <w:t> </w:t>
      </w:r>
      <w:r>
        <w:rPr/>
        <w:t>and</w:t>
      </w:r>
      <w:r>
        <w:rPr>
          <w:spacing w:val="-11"/>
        </w:rPr>
        <w:t> </w:t>
      </w:r>
      <w:r>
        <w:rPr/>
        <w:t>secondary</w:t>
      </w:r>
      <w:r>
        <w:rPr>
          <w:spacing w:val="-12"/>
        </w:rPr>
        <w:t> </w:t>
      </w:r>
      <w:r>
        <w:rPr/>
        <w:t>market</w:t>
      </w:r>
      <w:r>
        <w:rPr>
          <w:spacing w:val="-10"/>
        </w:rPr>
        <w:t> </w:t>
      </w:r>
      <w:r>
        <w:rPr/>
        <w:t>sales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ICICI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institutional</w:t>
      </w:r>
      <w:r>
        <w:rPr>
          <w:spacing w:val="-11"/>
        </w:rPr>
        <w:t> </w:t>
      </w:r>
      <w:r>
        <w:rPr/>
        <w:t>investors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fiscal</w:t>
      </w:r>
      <w:r>
        <w:rPr>
          <w:spacing w:val="-11"/>
        </w:rPr>
        <w:t> </w:t>
      </w:r>
      <w:r>
        <w:rPr/>
        <w:t>2001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fiscal 2002. ICICI was formed in 1955 at the initiative of the World Bank, the Government of</w:t>
      </w:r>
      <w:r>
        <w:rPr>
          <w:spacing w:val="-57"/>
        </w:rPr>
        <w:t> </w:t>
      </w:r>
      <w:r>
        <w:rPr/>
        <w:t>India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representatives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Indian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development financial institution for providing medium-term and long-term project financing</w:t>
      </w:r>
      <w:r>
        <w:rPr>
          <w:spacing w:val="-57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Indian</w:t>
      </w:r>
      <w:r>
        <w:rPr>
          <w:spacing w:val="-15"/>
        </w:rPr>
        <w:t> </w:t>
      </w:r>
      <w:r>
        <w:rPr>
          <w:spacing w:val="-1"/>
        </w:rPr>
        <w:t>businesses.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/>
        <w:t>1990s,</w:t>
      </w:r>
      <w:r>
        <w:rPr>
          <w:spacing w:val="-15"/>
        </w:rPr>
        <w:t> </w:t>
      </w:r>
      <w:r>
        <w:rPr/>
        <w:t>ICICI</w:t>
      </w:r>
      <w:r>
        <w:rPr>
          <w:spacing w:val="-18"/>
        </w:rPr>
        <w:t> </w:t>
      </w:r>
      <w:r>
        <w:rPr/>
        <w:t>transformed</w:t>
      </w:r>
      <w:r>
        <w:rPr>
          <w:spacing w:val="-15"/>
        </w:rPr>
        <w:t> </w:t>
      </w:r>
      <w:r>
        <w:rPr/>
        <w:t>its</w:t>
      </w:r>
      <w:r>
        <w:rPr>
          <w:spacing w:val="-15"/>
        </w:rPr>
        <w:t> </w:t>
      </w:r>
      <w:r>
        <w:rPr/>
        <w:t>business</w:t>
      </w:r>
      <w:r>
        <w:rPr>
          <w:spacing w:val="-14"/>
        </w:rPr>
        <w:t> </w:t>
      </w:r>
      <w:r>
        <w:rPr/>
        <w:t>from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/>
        <w:t>development</w:t>
      </w:r>
      <w:r>
        <w:rPr>
          <w:spacing w:val="-14"/>
        </w:rPr>
        <w:t> </w:t>
      </w:r>
      <w:r>
        <w:rPr/>
        <w:t>financial</w:t>
      </w:r>
      <w:r>
        <w:rPr>
          <w:spacing w:val="-58"/>
        </w:rPr>
        <w:t> </w:t>
      </w:r>
      <w:r>
        <w:rPr/>
        <w:t>institution</w:t>
      </w:r>
      <w:r>
        <w:rPr>
          <w:spacing w:val="-14"/>
        </w:rPr>
        <w:t> </w:t>
      </w:r>
      <w:r>
        <w:rPr/>
        <w:t>offering</w:t>
      </w:r>
      <w:r>
        <w:rPr>
          <w:spacing w:val="-14"/>
        </w:rPr>
        <w:t> </w:t>
      </w:r>
      <w:r>
        <w:rPr/>
        <w:t>only</w:t>
      </w:r>
      <w:r>
        <w:rPr>
          <w:spacing w:val="-13"/>
        </w:rPr>
        <w:t> </w:t>
      </w:r>
      <w:r>
        <w:rPr/>
        <w:t>project</w:t>
      </w:r>
      <w:r>
        <w:rPr>
          <w:spacing w:val="-14"/>
        </w:rPr>
        <w:t> </w:t>
      </w:r>
      <w:r>
        <w:rPr/>
        <w:t>finance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diversified</w:t>
      </w:r>
      <w:r>
        <w:rPr>
          <w:spacing w:val="-14"/>
        </w:rPr>
        <w:t> </w:t>
      </w:r>
      <w:r>
        <w:rPr/>
        <w:t>financial</w:t>
      </w:r>
      <w:r>
        <w:rPr>
          <w:spacing w:val="-13"/>
        </w:rPr>
        <w:t> </w:t>
      </w:r>
      <w:r>
        <w:rPr/>
        <w:t>services</w:t>
      </w:r>
      <w:r>
        <w:rPr>
          <w:spacing w:val="-13"/>
        </w:rPr>
        <w:t> </w:t>
      </w:r>
      <w:r>
        <w:rPr/>
        <w:t>group</w:t>
      </w:r>
      <w:r>
        <w:rPr>
          <w:spacing w:val="-13"/>
        </w:rPr>
        <w:t> </w:t>
      </w:r>
      <w:r>
        <w:rPr/>
        <w:t>offering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wide</w:t>
      </w:r>
      <w:r>
        <w:rPr>
          <w:spacing w:val="-58"/>
        </w:rPr>
        <w:t> </w:t>
      </w:r>
      <w:r>
        <w:rPr/>
        <w:t>variety of products and services, both directly and through a number of subsidiaries and</w:t>
      </w:r>
      <w:r>
        <w:rPr>
          <w:spacing w:val="1"/>
        </w:rPr>
        <w:t> </w:t>
      </w:r>
      <w:r>
        <w:rPr/>
        <w:t>affiliates like ICICI Bank. In 1999, ICICI become the first Indian company and the first bank</w:t>
      </w:r>
      <w:r>
        <w:rPr>
          <w:spacing w:val="1"/>
        </w:rPr>
        <w:t> </w:t>
      </w:r>
      <w:r>
        <w:rPr/>
        <w:t>or financial institution from non-Japan Asia to be listed on the NYSE. After consideration of</w:t>
      </w:r>
      <w:r>
        <w:rPr>
          <w:spacing w:val="1"/>
        </w:rPr>
        <w:t> </w:t>
      </w:r>
      <w:r>
        <w:rPr/>
        <w:t>various corporate structuring alternatives in the context of the emerging competitive scenario</w:t>
      </w:r>
      <w:r>
        <w:rPr>
          <w:spacing w:val="1"/>
        </w:rPr>
        <w:t> </w:t>
      </w:r>
      <w:r>
        <w:rPr/>
        <w:t>in the Indian banking industry, and the move towards universal banking, the managements of</w:t>
      </w:r>
      <w:r>
        <w:rPr>
          <w:spacing w:val="1"/>
        </w:rPr>
        <w:t> </w:t>
      </w:r>
      <w:r>
        <w:rPr/>
        <w:t>ICICI and ICICI Bank formed the view that the merger of ICICI with ICICI Bank would be</w:t>
      </w:r>
      <w:r>
        <w:rPr>
          <w:spacing w:val="1"/>
        </w:rPr>
        <w:t> </w:t>
      </w:r>
      <w:r>
        <w:rPr/>
        <w:t>the optimal strategic alternative for both entities, and would create the optimal legal structure</w:t>
      </w:r>
      <w:r>
        <w:rPr>
          <w:spacing w:val="1"/>
        </w:rPr>
        <w:t> </w:t>
      </w:r>
      <w:r>
        <w:rPr/>
        <w:t>for the ICICI group's universal banking strategy. The merger would enhance value for ICICI</w:t>
      </w:r>
      <w:r>
        <w:rPr>
          <w:spacing w:val="1"/>
        </w:rPr>
        <w:t> </w:t>
      </w:r>
      <w:r>
        <w:rPr/>
        <w:t>shareholders through the merged entity's access to low-cost deposits, greater opportunities for</w:t>
      </w:r>
      <w:r>
        <w:rPr>
          <w:spacing w:val="-57"/>
        </w:rPr>
        <w:t> </w:t>
      </w:r>
      <w:r>
        <w:rPr/>
        <w:t>earning fee-based income and the ability to participate in the payments system and provide</w:t>
      </w:r>
      <w:r>
        <w:rPr>
          <w:spacing w:val="1"/>
        </w:rPr>
        <w:t> </w:t>
      </w:r>
      <w:r>
        <w:rPr/>
        <w:t>transaction-banking services. The merger would enhance value for ICICI Bank shareholders</w:t>
      </w:r>
      <w:r>
        <w:rPr>
          <w:spacing w:val="1"/>
        </w:rPr>
        <w:t> </w:t>
      </w:r>
      <w:r>
        <w:rPr/>
        <w:t>through</w:t>
      </w:r>
      <w:r>
        <w:rPr>
          <w:spacing w:val="-5"/>
        </w:rPr>
        <w:t> </w:t>
      </w:r>
      <w:r>
        <w:rPr/>
        <w:t>large</w:t>
      </w:r>
      <w:r>
        <w:rPr>
          <w:spacing w:val="-3"/>
        </w:rPr>
        <w:t> </w:t>
      </w:r>
      <w:r>
        <w:rPr/>
        <w:t>capital</w:t>
      </w:r>
      <w:r>
        <w:rPr>
          <w:spacing w:val="-3"/>
        </w:rPr>
        <w:t> </w:t>
      </w:r>
      <w:r>
        <w:rPr/>
        <w:t>base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scale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operations,</w:t>
      </w:r>
      <w:r>
        <w:rPr>
          <w:spacing w:val="-4"/>
        </w:rPr>
        <w:t> </w:t>
      </w:r>
      <w:r>
        <w:rPr/>
        <w:t>seamless</w:t>
      </w:r>
      <w:r>
        <w:rPr>
          <w:spacing w:val="-2"/>
        </w:rPr>
        <w:t> </w:t>
      </w:r>
      <w:r>
        <w:rPr/>
        <w:t>access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ICICI's</w:t>
      </w:r>
      <w:r>
        <w:rPr>
          <w:spacing w:val="-4"/>
        </w:rPr>
        <w:t> </w:t>
      </w:r>
      <w:r>
        <w:rPr/>
        <w:t>strong</w:t>
      </w:r>
      <w:r>
        <w:rPr>
          <w:spacing w:val="-4"/>
        </w:rPr>
        <w:t> </w:t>
      </w:r>
      <w:r>
        <w:rPr/>
        <w:t>corporate</w:t>
      </w:r>
      <w:r>
        <w:rPr>
          <w:spacing w:val="-58"/>
        </w:rPr>
        <w:t> </w:t>
      </w:r>
      <w:r>
        <w:rPr/>
        <w:t>relationships</w:t>
      </w:r>
      <w:r>
        <w:rPr>
          <w:spacing w:val="-10"/>
        </w:rPr>
        <w:t> </w:t>
      </w:r>
      <w:r>
        <w:rPr/>
        <w:t>built</w:t>
      </w:r>
      <w:r>
        <w:rPr>
          <w:spacing w:val="-11"/>
        </w:rPr>
        <w:t> </w:t>
      </w:r>
      <w:r>
        <w:rPr/>
        <w:t>up</w:t>
      </w:r>
      <w:r>
        <w:rPr>
          <w:spacing w:val="-11"/>
        </w:rPr>
        <w:t> </w:t>
      </w:r>
      <w:r>
        <w:rPr/>
        <w:t>over</w:t>
      </w:r>
      <w:r>
        <w:rPr>
          <w:spacing w:val="-12"/>
        </w:rPr>
        <w:t> </w:t>
      </w:r>
      <w:r>
        <w:rPr/>
        <w:t>five</w:t>
      </w:r>
      <w:r>
        <w:rPr>
          <w:spacing w:val="-12"/>
        </w:rPr>
        <w:t> </w:t>
      </w:r>
      <w:r>
        <w:rPr/>
        <w:t>decades,</w:t>
      </w:r>
      <w:r>
        <w:rPr>
          <w:spacing w:val="-11"/>
        </w:rPr>
        <w:t> </w:t>
      </w:r>
      <w:r>
        <w:rPr/>
        <w:t>entry</w:t>
      </w:r>
      <w:r>
        <w:rPr>
          <w:spacing w:val="-11"/>
        </w:rPr>
        <w:t> </w:t>
      </w:r>
      <w:r>
        <w:rPr/>
        <w:t>into</w:t>
      </w:r>
      <w:r>
        <w:rPr>
          <w:spacing w:val="-9"/>
        </w:rPr>
        <w:t> </w:t>
      </w:r>
      <w:r>
        <w:rPr/>
        <w:t>new</w:t>
      </w:r>
      <w:r>
        <w:rPr>
          <w:spacing w:val="-12"/>
        </w:rPr>
        <w:t> </w:t>
      </w:r>
      <w:r>
        <w:rPr/>
        <w:t>business</w:t>
      </w:r>
      <w:r>
        <w:rPr>
          <w:spacing w:val="-11"/>
        </w:rPr>
        <w:t> </w:t>
      </w:r>
      <w:r>
        <w:rPr/>
        <w:t>segments,</w:t>
      </w:r>
      <w:r>
        <w:rPr>
          <w:spacing w:val="-11"/>
        </w:rPr>
        <w:t> </w:t>
      </w:r>
      <w:r>
        <w:rPr/>
        <w:t>higher</w:t>
      </w:r>
      <w:r>
        <w:rPr>
          <w:spacing w:val="-12"/>
        </w:rPr>
        <w:t> </w:t>
      </w:r>
      <w:r>
        <w:rPr/>
        <w:t>market</w:t>
      </w:r>
      <w:r>
        <w:rPr>
          <w:spacing w:val="-11"/>
        </w:rPr>
        <w:t> </w:t>
      </w:r>
      <w:r>
        <w:rPr/>
        <w:t>share</w:t>
      </w:r>
      <w:r>
        <w:rPr>
          <w:spacing w:val="-58"/>
        </w:rPr>
        <w:t> </w:t>
      </w:r>
      <w:r>
        <w:rPr/>
        <w:t>in</w:t>
      </w:r>
      <w:r>
        <w:rPr>
          <w:spacing w:val="-9"/>
        </w:rPr>
        <w:t> </w:t>
      </w:r>
      <w:r>
        <w:rPr/>
        <w:t>various</w:t>
      </w:r>
      <w:r>
        <w:rPr>
          <w:spacing w:val="-9"/>
        </w:rPr>
        <w:t> </w:t>
      </w:r>
      <w:r>
        <w:rPr/>
        <w:t>business</w:t>
      </w:r>
      <w:r>
        <w:rPr>
          <w:spacing w:val="-8"/>
        </w:rPr>
        <w:t> </w:t>
      </w:r>
      <w:r>
        <w:rPr/>
        <w:t>segments,</w:t>
      </w:r>
      <w:r>
        <w:rPr>
          <w:spacing w:val="-8"/>
        </w:rPr>
        <w:t> </w:t>
      </w:r>
      <w:r>
        <w:rPr/>
        <w:t>particularly</w:t>
      </w:r>
      <w:r>
        <w:rPr>
          <w:spacing w:val="-6"/>
        </w:rPr>
        <w:t> </w:t>
      </w:r>
      <w:r>
        <w:rPr/>
        <w:t>fee-based</w:t>
      </w:r>
      <w:r>
        <w:rPr>
          <w:spacing w:val="-9"/>
        </w:rPr>
        <w:t> </w:t>
      </w:r>
      <w:r>
        <w:rPr/>
        <w:t>services,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access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vast</w:t>
      </w:r>
      <w:r>
        <w:rPr>
          <w:spacing w:val="-8"/>
        </w:rPr>
        <w:t> </w:t>
      </w:r>
      <w:r>
        <w:rPr/>
        <w:t>talent</w:t>
      </w:r>
      <w:r>
        <w:rPr>
          <w:spacing w:val="-8"/>
        </w:rPr>
        <w:t> </w:t>
      </w:r>
      <w:r>
        <w:rPr/>
        <w:t>pool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ICICI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subsidiaries.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October</w:t>
      </w:r>
      <w:r>
        <w:rPr>
          <w:spacing w:val="-1"/>
        </w:rPr>
        <w:t> </w:t>
      </w:r>
      <w:r>
        <w:rPr/>
        <w:t>2001,</w:t>
      </w:r>
      <w:r>
        <w:rPr>
          <w:spacing w:val="-1"/>
        </w:rPr>
        <w:t> </w:t>
      </w:r>
      <w:r>
        <w:rPr/>
        <w:t>the Boards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Directors</w:t>
      </w:r>
      <w:r>
        <w:rPr>
          <w:spacing w:val="-1"/>
        </w:rPr>
        <w:t> </w:t>
      </w:r>
      <w:r>
        <w:rPr/>
        <w:t>of ICICI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ICICI</w:t>
      </w:r>
    </w:p>
    <w:p>
      <w:pPr>
        <w:spacing w:after="0" w:line="247" w:lineRule="auto"/>
        <w:jc w:val="both"/>
        <w:sectPr>
          <w:pgSz w:w="12240" w:h="15840"/>
          <w:pgMar w:header="0" w:footer="1111" w:top="1360" w:bottom="1300" w:left="1220" w:right="980"/>
        </w:sectPr>
      </w:pPr>
    </w:p>
    <w:p>
      <w:pPr>
        <w:pStyle w:val="BodyText"/>
        <w:spacing w:line="244" w:lineRule="auto" w:before="74"/>
        <w:ind w:left="230" w:right="812" w:hanging="10"/>
        <w:jc w:val="both"/>
      </w:pPr>
      <w:r>
        <w:rPr/>
        <w:t>Bank approved the merger of ICICI and two of its wholly-owned retail finance subsidiaries,</w:t>
      </w:r>
      <w:r>
        <w:rPr>
          <w:spacing w:val="1"/>
        </w:rPr>
        <w:t> </w:t>
      </w:r>
      <w:r>
        <w:rPr/>
        <w:t>ICICI Personal Financial Services Limited and ICICI Capital Services Limited, with ICICI</w:t>
      </w:r>
      <w:r>
        <w:rPr>
          <w:spacing w:val="1"/>
        </w:rPr>
        <w:t> </w:t>
      </w:r>
      <w:r>
        <w:rPr/>
        <w:t>Bank. The merger was approved by shareholders of ICICI and ICICI Bank in January 2002,</w:t>
      </w:r>
      <w:r>
        <w:rPr>
          <w:spacing w:val="1"/>
        </w:rPr>
        <w:t> </w:t>
      </w:r>
      <w:r>
        <w:rPr/>
        <w:t>by the High Court of Gujarat at Ahmadabad in March 2002, and by the High Court of</w:t>
      </w:r>
      <w:r>
        <w:rPr>
          <w:spacing w:val="1"/>
        </w:rPr>
        <w:t> </w:t>
      </w:r>
      <w:r>
        <w:rPr/>
        <w:t>Judicature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Mumbai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Reserve</w:t>
      </w:r>
      <w:r>
        <w:rPr>
          <w:spacing w:val="-8"/>
        </w:rPr>
        <w:t> </w:t>
      </w:r>
      <w:r>
        <w:rPr/>
        <w:t>Bank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India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April</w:t>
      </w:r>
      <w:r>
        <w:rPr>
          <w:spacing w:val="-6"/>
        </w:rPr>
        <w:t> </w:t>
      </w:r>
      <w:r>
        <w:rPr/>
        <w:t>2002.</w:t>
      </w:r>
      <w:r>
        <w:rPr>
          <w:spacing w:val="-6"/>
        </w:rPr>
        <w:t> </w:t>
      </w:r>
      <w:r>
        <w:rPr/>
        <w:t>Consequent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merger,</w:t>
      </w:r>
      <w:r>
        <w:rPr>
          <w:spacing w:val="-58"/>
        </w:rPr>
        <w:t> </w:t>
      </w:r>
      <w:r>
        <w:rPr/>
        <w:t>the ICICI group's financing and banking operations, both wholesale and retail, have been</w:t>
      </w:r>
      <w:r>
        <w:rPr>
          <w:spacing w:val="1"/>
        </w:rPr>
        <w:t> </w:t>
      </w:r>
      <w:r>
        <w:rPr/>
        <w:t>integrated 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single</w:t>
      </w:r>
      <w:r>
        <w:rPr>
          <w:spacing w:val="-1"/>
        </w:rPr>
        <w:t> </w:t>
      </w:r>
      <w:r>
        <w:rPr/>
        <w:t>entity.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4"/>
        </w:rPr>
      </w:pPr>
    </w:p>
    <w:p>
      <w:pPr>
        <w:pStyle w:val="Heading4"/>
      </w:pPr>
      <w:r>
        <w:rPr/>
        <w:t>History</w:t>
      </w:r>
    </w:p>
    <w:p>
      <w:pPr>
        <w:pStyle w:val="BodyText"/>
        <w:spacing w:before="4"/>
        <w:rPr>
          <w:b/>
          <w:sz w:val="33"/>
        </w:rPr>
      </w:pPr>
    </w:p>
    <w:p>
      <w:pPr>
        <w:pStyle w:val="BodyText"/>
        <w:spacing w:line="276" w:lineRule="auto"/>
        <w:ind w:left="230" w:right="808" w:hanging="10"/>
        <w:jc w:val="both"/>
      </w:pPr>
      <w:r>
        <w:rPr/>
        <w:t>ICICI</w:t>
      </w:r>
      <w:r>
        <w:rPr>
          <w:spacing w:val="-9"/>
        </w:rPr>
        <w:t> </w:t>
      </w:r>
      <w:r>
        <w:rPr/>
        <w:t>Bank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originally</w:t>
      </w:r>
      <w:r>
        <w:rPr>
          <w:spacing w:val="-6"/>
        </w:rPr>
        <w:t> </w:t>
      </w:r>
      <w:r>
        <w:rPr/>
        <w:t>promoted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1994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ICICI</w:t>
      </w:r>
      <w:r>
        <w:rPr>
          <w:spacing w:val="-9"/>
        </w:rPr>
        <w:t> </w:t>
      </w:r>
      <w:r>
        <w:rPr/>
        <w:t>Limited,</w:t>
      </w:r>
      <w:r>
        <w:rPr>
          <w:spacing w:val="-7"/>
        </w:rPr>
        <w:t> </w:t>
      </w:r>
      <w:r>
        <w:rPr/>
        <w:t>an</w:t>
      </w:r>
      <w:r>
        <w:rPr>
          <w:spacing w:val="-4"/>
        </w:rPr>
        <w:t> </w:t>
      </w:r>
      <w:r>
        <w:rPr/>
        <w:t>Indian</w:t>
      </w:r>
      <w:r>
        <w:rPr>
          <w:spacing w:val="-7"/>
        </w:rPr>
        <w:t> </w:t>
      </w:r>
      <w:r>
        <w:rPr/>
        <w:t>financial</w:t>
      </w:r>
      <w:r>
        <w:rPr>
          <w:spacing w:val="-6"/>
        </w:rPr>
        <w:t> </w:t>
      </w:r>
      <w:r>
        <w:rPr/>
        <w:t>institution,</w:t>
      </w:r>
      <w:r>
        <w:rPr>
          <w:spacing w:val="-58"/>
        </w:rPr>
        <w:t> </w:t>
      </w:r>
      <w:r>
        <w:rPr/>
        <w:t>and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its</w:t>
      </w:r>
      <w:r>
        <w:rPr>
          <w:spacing w:val="-7"/>
        </w:rPr>
        <w:t> </w:t>
      </w:r>
      <w:r>
        <w:rPr/>
        <w:t>wholly-owned</w:t>
      </w:r>
      <w:r>
        <w:rPr>
          <w:spacing w:val="-7"/>
        </w:rPr>
        <w:t> </w:t>
      </w:r>
      <w:r>
        <w:rPr/>
        <w:t>subsidiary.</w:t>
      </w:r>
      <w:r>
        <w:rPr>
          <w:spacing w:val="-4"/>
        </w:rPr>
        <w:t> </w:t>
      </w:r>
      <w:r>
        <w:rPr/>
        <w:t>ICICI's</w:t>
      </w:r>
      <w:r>
        <w:rPr>
          <w:spacing w:val="-7"/>
        </w:rPr>
        <w:t> </w:t>
      </w:r>
      <w:r>
        <w:rPr/>
        <w:t>shareholding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ICICI</w:t>
      </w:r>
      <w:r>
        <w:rPr>
          <w:spacing w:val="-7"/>
        </w:rPr>
        <w:t> </w:t>
      </w:r>
      <w:r>
        <w:rPr/>
        <w:t>Bank</w:t>
      </w:r>
      <w:r>
        <w:rPr>
          <w:spacing w:val="-5"/>
        </w:rPr>
        <w:t> </w:t>
      </w:r>
      <w:r>
        <w:rPr/>
        <w:t>was</w:t>
      </w:r>
      <w:r>
        <w:rPr>
          <w:spacing w:val="-7"/>
        </w:rPr>
        <w:t> </w:t>
      </w:r>
      <w:r>
        <w:rPr/>
        <w:t>reduced</w:t>
      </w:r>
      <w:r>
        <w:rPr>
          <w:spacing w:val="-7"/>
        </w:rPr>
        <w:t> </w:t>
      </w:r>
      <w:r>
        <w:rPr/>
        <w:t>to46%</w:t>
      </w:r>
      <w:r>
        <w:rPr>
          <w:spacing w:val="-57"/>
        </w:rPr>
        <w:t> </w:t>
      </w:r>
      <w:r>
        <w:rPr/>
        <w:t>through a public offering of shares in India in fiscal 1998, an equity offering in the form of</w:t>
      </w:r>
      <w:r>
        <w:rPr>
          <w:spacing w:val="1"/>
        </w:rPr>
        <w:t> </w:t>
      </w:r>
      <w:r>
        <w:rPr/>
        <w:t>ADRs</w:t>
      </w:r>
      <w:r>
        <w:rPr>
          <w:spacing w:val="-8"/>
        </w:rPr>
        <w:t> </w:t>
      </w:r>
      <w:r>
        <w:rPr/>
        <w:t>listed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NYSE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fiscal</w:t>
      </w:r>
      <w:r>
        <w:rPr>
          <w:spacing w:val="-8"/>
        </w:rPr>
        <w:t> </w:t>
      </w:r>
      <w:r>
        <w:rPr/>
        <w:t>2000,</w:t>
      </w:r>
      <w:r>
        <w:rPr>
          <w:spacing w:val="-5"/>
        </w:rPr>
        <w:t> </w:t>
      </w:r>
      <w:r>
        <w:rPr/>
        <w:t>ICICI</w:t>
      </w:r>
      <w:r>
        <w:rPr>
          <w:spacing w:val="-9"/>
        </w:rPr>
        <w:t> </w:t>
      </w:r>
      <w:r>
        <w:rPr/>
        <w:t>Bank's</w:t>
      </w:r>
      <w:r>
        <w:rPr>
          <w:spacing w:val="-7"/>
        </w:rPr>
        <w:t> </w:t>
      </w:r>
      <w:r>
        <w:rPr/>
        <w:t>acquisition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Bank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Madura</w:t>
      </w:r>
      <w:r>
        <w:rPr>
          <w:spacing w:val="-10"/>
        </w:rPr>
        <w:t> </w:t>
      </w:r>
      <w:r>
        <w:rPr/>
        <w:t>Limited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all-stock</w:t>
      </w:r>
      <w:r>
        <w:rPr>
          <w:spacing w:val="1"/>
        </w:rPr>
        <w:t> </w:t>
      </w:r>
      <w:r>
        <w:rPr/>
        <w:t>amalgamation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2001,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sales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ICICI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institutional</w:t>
      </w:r>
      <w:r>
        <w:rPr>
          <w:spacing w:val="-12"/>
        </w:rPr>
        <w:t> </w:t>
      </w:r>
      <w:r>
        <w:rPr/>
        <w:t>investors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fiscal</w:t>
      </w:r>
      <w:r>
        <w:rPr>
          <w:spacing w:val="-8"/>
        </w:rPr>
        <w:t> </w:t>
      </w:r>
      <w:r>
        <w:rPr/>
        <w:t>2001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fiscal</w:t>
      </w:r>
      <w:r>
        <w:rPr>
          <w:spacing w:val="-8"/>
        </w:rPr>
        <w:t> </w:t>
      </w:r>
      <w:r>
        <w:rPr/>
        <w:t>2002.</w:t>
      </w:r>
      <w:r>
        <w:rPr>
          <w:spacing w:val="-9"/>
        </w:rPr>
        <w:t> </w:t>
      </w:r>
      <w:r>
        <w:rPr/>
        <w:t>ICICI</w:t>
      </w:r>
      <w:r>
        <w:rPr>
          <w:spacing w:val="-12"/>
        </w:rPr>
        <w:t> </w:t>
      </w:r>
      <w:r>
        <w:rPr/>
        <w:t>was</w:t>
      </w:r>
      <w:r>
        <w:rPr>
          <w:spacing w:val="-8"/>
        </w:rPr>
        <w:t> </w:t>
      </w:r>
      <w:r>
        <w:rPr/>
        <w:t>formed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1955</w:t>
      </w:r>
      <w:r>
        <w:rPr>
          <w:spacing w:val="-9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initiative</w:t>
      </w:r>
      <w:r>
        <w:rPr>
          <w:spacing w:val="-58"/>
        </w:rPr>
        <w:t> </w:t>
      </w:r>
      <w:r>
        <w:rPr/>
        <w:t>of the World Bank, the Government of India and representatives of Indian industry. The</w:t>
      </w:r>
      <w:r>
        <w:rPr>
          <w:spacing w:val="1"/>
        </w:rPr>
        <w:t> </w:t>
      </w:r>
      <w:r>
        <w:rPr/>
        <w:t>principal objective was to create a development financial institution for providing medium-</w:t>
      </w:r>
      <w:r>
        <w:rPr>
          <w:spacing w:val="1"/>
        </w:rPr>
        <w:t> </w:t>
      </w:r>
      <w:r>
        <w:rPr/>
        <w:t>term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long-term</w:t>
      </w:r>
      <w:r>
        <w:rPr>
          <w:spacing w:val="-3"/>
        </w:rPr>
        <w:t> </w:t>
      </w:r>
      <w:r>
        <w:rPr/>
        <w:t>project</w:t>
      </w:r>
      <w:r>
        <w:rPr>
          <w:spacing w:val="-4"/>
        </w:rPr>
        <w:t> </w:t>
      </w:r>
      <w:r>
        <w:rPr/>
        <w:t>financing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Indian</w:t>
      </w:r>
      <w:r>
        <w:rPr>
          <w:spacing w:val="-5"/>
        </w:rPr>
        <w:t> </w:t>
      </w:r>
      <w:r>
        <w:rPr/>
        <w:t>businesses.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1990s,</w:t>
      </w:r>
      <w:r>
        <w:rPr>
          <w:spacing w:val="-2"/>
        </w:rPr>
        <w:t> </w:t>
      </w:r>
      <w:r>
        <w:rPr/>
        <w:t>ICICI</w:t>
      </w:r>
      <w:r>
        <w:rPr>
          <w:spacing w:val="-7"/>
        </w:rPr>
        <w:t> </w:t>
      </w:r>
      <w:r>
        <w:rPr/>
        <w:t>transformed</w:t>
      </w:r>
      <w:r>
        <w:rPr>
          <w:spacing w:val="-5"/>
        </w:rPr>
        <w:t> </w:t>
      </w:r>
      <w:r>
        <w:rPr/>
        <w:t>its</w:t>
      </w:r>
      <w:r>
        <w:rPr>
          <w:spacing w:val="-58"/>
        </w:rPr>
        <w:t> </w:t>
      </w:r>
      <w:r>
        <w:rPr/>
        <w:t>business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financial</w:t>
      </w:r>
      <w:r>
        <w:rPr>
          <w:spacing w:val="-6"/>
        </w:rPr>
        <w:t> </w:t>
      </w:r>
      <w:r>
        <w:rPr/>
        <w:t>institution</w:t>
      </w:r>
      <w:r>
        <w:rPr>
          <w:spacing w:val="-6"/>
        </w:rPr>
        <w:t> </w:t>
      </w:r>
      <w:r>
        <w:rPr/>
        <w:t>offering</w:t>
      </w:r>
      <w:r>
        <w:rPr>
          <w:spacing w:val="-7"/>
        </w:rPr>
        <w:t> </w:t>
      </w:r>
      <w:r>
        <w:rPr/>
        <w:t>only</w:t>
      </w:r>
      <w:r>
        <w:rPr>
          <w:spacing w:val="-6"/>
        </w:rPr>
        <w:t> </w:t>
      </w:r>
      <w:r>
        <w:rPr/>
        <w:t>project</w:t>
      </w:r>
      <w:r>
        <w:rPr>
          <w:spacing w:val="-6"/>
        </w:rPr>
        <w:t> </w:t>
      </w:r>
      <w:r>
        <w:rPr/>
        <w:t>finance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diversified</w:t>
      </w:r>
      <w:r>
        <w:rPr>
          <w:spacing w:val="-58"/>
        </w:rPr>
        <w:t> </w:t>
      </w:r>
      <w:r>
        <w:rPr/>
        <w:t>financial services group offering a wide variety of products and services, both directly and</w:t>
      </w:r>
      <w:r>
        <w:rPr>
          <w:spacing w:val="1"/>
        </w:rPr>
        <w:t> </w:t>
      </w:r>
      <w:r>
        <w:rPr/>
        <w:t>through a number of subsidiaries and affiliates like ICICI Bank. In 1999, ICICI become the</w:t>
      </w:r>
      <w:r>
        <w:rPr>
          <w:spacing w:val="1"/>
        </w:rPr>
        <w:t> </w:t>
      </w:r>
      <w:r>
        <w:rPr/>
        <w:t>first Indian company and the first bank or financial institution from on-Japan Asia to be listed</w:t>
      </w:r>
      <w:r>
        <w:rPr>
          <w:spacing w:val="-57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NYSE.After</w:t>
      </w:r>
      <w:r>
        <w:rPr>
          <w:spacing w:val="-9"/>
        </w:rPr>
        <w:t> </w:t>
      </w:r>
      <w:r>
        <w:rPr/>
        <w:t>consideration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various</w:t>
      </w:r>
      <w:r>
        <w:rPr>
          <w:spacing w:val="-6"/>
        </w:rPr>
        <w:t> </w:t>
      </w:r>
      <w:r>
        <w:rPr/>
        <w:t>corporate</w:t>
      </w:r>
      <w:r>
        <w:rPr>
          <w:spacing w:val="-9"/>
        </w:rPr>
        <w:t> </w:t>
      </w:r>
      <w:r>
        <w:rPr/>
        <w:t>structuring</w:t>
      </w:r>
      <w:r>
        <w:rPr>
          <w:spacing w:val="-7"/>
        </w:rPr>
        <w:t> </w:t>
      </w:r>
      <w:r>
        <w:rPr/>
        <w:t>alternatives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context</w:t>
      </w:r>
      <w:r>
        <w:rPr>
          <w:spacing w:val="-8"/>
        </w:rPr>
        <w:t> </w:t>
      </w:r>
      <w:r>
        <w:rPr/>
        <w:t>of</w:t>
      </w:r>
      <w:r>
        <w:rPr>
          <w:spacing w:val="-58"/>
        </w:rPr>
        <w:t> </w:t>
      </w:r>
      <w:r>
        <w:rPr/>
        <w:t>the emerging competitive scenario in the Indian banking industry, and the move towards</w:t>
      </w:r>
      <w:r>
        <w:rPr>
          <w:spacing w:val="1"/>
        </w:rPr>
        <w:t> </w:t>
      </w:r>
      <w:r>
        <w:rPr/>
        <w:t>universal</w:t>
      </w:r>
      <w:r>
        <w:rPr>
          <w:spacing w:val="-11"/>
        </w:rPr>
        <w:t> </w:t>
      </w:r>
      <w:r>
        <w:rPr/>
        <w:t>banking,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managements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ICICI</w:t>
      </w:r>
      <w:r>
        <w:rPr>
          <w:spacing w:val="-12"/>
        </w:rPr>
        <w:t> </w:t>
      </w:r>
      <w:r>
        <w:rPr/>
        <w:t>and</w:t>
      </w:r>
      <w:r>
        <w:rPr>
          <w:spacing w:val="-8"/>
        </w:rPr>
        <w:t> </w:t>
      </w:r>
      <w:r>
        <w:rPr/>
        <w:t>ICICI</w:t>
      </w:r>
      <w:r>
        <w:rPr>
          <w:spacing w:val="-14"/>
        </w:rPr>
        <w:t> </w:t>
      </w:r>
      <w:r>
        <w:rPr/>
        <w:t>Bank</w:t>
      </w:r>
      <w:r>
        <w:rPr>
          <w:spacing w:val="-9"/>
        </w:rPr>
        <w:t> </w:t>
      </w:r>
      <w:r>
        <w:rPr/>
        <w:t>formed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view</w:t>
      </w:r>
      <w:r>
        <w:rPr>
          <w:spacing w:val="-12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merger</w:t>
      </w:r>
      <w:r>
        <w:rPr>
          <w:spacing w:val="-58"/>
        </w:rPr>
        <w:t> </w:t>
      </w:r>
      <w:r>
        <w:rPr/>
        <w:t>of ICICI with ICICI Bank would be the optimal strategic alternative for both entities, and</w:t>
      </w:r>
      <w:r>
        <w:rPr>
          <w:spacing w:val="1"/>
        </w:rPr>
        <w:t> </w:t>
      </w:r>
      <w:r>
        <w:rPr/>
        <w:t>would create the optimal legal structure for the ICICI group's universal banking strategy. The</w:t>
      </w:r>
      <w:r>
        <w:rPr>
          <w:spacing w:val="-57"/>
        </w:rPr>
        <w:t> </w:t>
      </w:r>
      <w:r>
        <w:rPr/>
        <w:t>merger</w:t>
      </w:r>
      <w:r>
        <w:rPr>
          <w:spacing w:val="-10"/>
        </w:rPr>
        <w:t> </w:t>
      </w:r>
      <w:r>
        <w:rPr/>
        <w:t>would</w:t>
      </w:r>
      <w:r>
        <w:rPr>
          <w:spacing w:val="-9"/>
        </w:rPr>
        <w:t> </w:t>
      </w:r>
      <w:r>
        <w:rPr/>
        <w:t>enhance</w:t>
      </w:r>
      <w:r>
        <w:rPr>
          <w:spacing w:val="-10"/>
        </w:rPr>
        <w:t> </w:t>
      </w:r>
      <w:r>
        <w:rPr/>
        <w:t>value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ICICI</w:t>
      </w:r>
      <w:r>
        <w:rPr>
          <w:spacing w:val="-12"/>
        </w:rPr>
        <w:t> </w:t>
      </w:r>
      <w:r>
        <w:rPr/>
        <w:t>shareholders</w:t>
      </w:r>
      <w:r>
        <w:rPr>
          <w:spacing w:val="-8"/>
        </w:rPr>
        <w:t> </w:t>
      </w:r>
      <w:r>
        <w:rPr/>
        <w:t>through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merged</w:t>
      </w:r>
      <w:r>
        <w:rPr>
          <w:spacing w:val="-9"/>
        </w:rPr>
        <w:t> </w:t>
      </w:r>
      <w:r>
        <w:rPr/>
        <w:t>entity's</w:t>
      </w:r>
      <w:r>
        <w:rPr>
          <w:spacing w:val="-8"/>
        </w:rPr>
        <w:t> </w:t>
      </w:r>
      <w:r>
        <w:rPr/>
        <w:t>access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low-</w:t>
      </w:r>
      <w:r>
        <w:rPr>
          <w:spacing w:val="-58"/>
        </w:rPr>
        <w:t> </w:t>
      </w:r>
      <w:r>
        <w:rPr/>
        <w:t>cost deposits, greater opportunities for earning fee-based income and the ability to participate</w:t>
      </w:r>
      <w:r>
        <w:rPr>
          <w:spacing w:val="-57"/>
        </w:rPr>
        <w:t> </w:t>
      </w:r>
      <w:r>
        <w:rPr/>
        <w:t>in the payments system and provide transaction-banking services. The merger would enhance</w:t>
      </w:r>
      <w:r>
        <w:rPr>
          <w:spacing w:val="-57"/>
        </w:rPr>
        <w:t> </w:t>
      </w:r>
      <w:r>
        <w:rPr/>
        <w:t>value for ICICI Bank shareholders through a large capital base and scale of operations,</w:t>
      </w:r>
      <w:r>
        <w:rPr>
          <w:spacing w:val="1"/>
        </w:rPr>
        <w:t> </w:t>
      </w:r>
      <w:r>
        <w:rPr/>
        <w:t>seamless</w:t>
      </w:r>
      <w:r>
        <w:rPr>
          <w:spacing w:val="-4"/>
        </w:rPr>
        <w:t> </w:t>
      </w:r>
      <w:r>
        <w:rPr/>
        <w:t>access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ICICI's</w:t>
      </w:r>
      <w:r>
        <w:rPr>
          <w:spacing w:val="-4"/>
        </w:rPr>
        <w:t> </w:t>
      </w:r>
      <w:r>
        <w:rPr/>
        <w:t>strong</w:t>
      </w:r>
      <w:r>
        <w:rPr>
          <w:spacing w:val="-5"/>
        </w:rPr>
        <w:t> </w:t>
      </w:r>
      <w:r>
        <w:rPr/>
        <w:t>corporate</w:t>
      </w:r>
      <w:r>
        <w:rPr>
          <w:spacing w:val="-1"/>
        </w:rPr>
        <w:t> </w:t>
      </w:r>
      <w:r>
        <w:rPr/>
        <w:t>relationships</w:t>
      </w:r>
      <w:r>
        <w:rPr>
          <w:spacing w:val="-5"/>
        </w:rPr>
        <w:t> </w:t>
      </w:r>
      <w:r>
        <w:rPr/>
        <w:t>built</w:t>
      </w:r>
      <w:r>
        <w:rPr>
          <w:spacing w:val="-3"/>
        </w:rPr>
        <w:t> </w:t>
      </w:r>
      <w:r>
        <w:rPr/>
        <w:t>up</w:t>
      </w:r>
      <w:r>
        <w:rPr>
          <w:spacing w:val="-5"/>
        </w:rPr>
        <w:t> </w:t>
      </w:r>
      <w:r>
        <w:rPr/>
        <w:t>over</w:t>
      </w:r>
      <w:r>
        <w:rPr>
          <w:spacing w:val="-5"/>
        </w:rPr>
        <w:t> </w:t>
      </w:r>
      <w:r>
        <w:rPr/>
        <w:t>five</w:t>
      </w:r>
      <w:r>
        <w:rPr>
          <w:spacing w:val="-5"/>
        </w:rPr>
        <w:t> </w:t>
      </w:r>
      <w:r>
        <w:rPr/>
        <w:t>decades,</w:t>
      </w:r>
      <w:r>
        <w:rPr>
          <w:spacing w:val="-5"/>
        </w:rPr>
        <w:t> </w:t>
      </w:r>
      <w:r>
        <w:rPr/>
        <w:t>entry</w:t>
      </w:r>
      <w:r>
        <w:rPr>
          <w:spacing w:val="-4"/>
        </w:rPr>
        <w:t> </w:t>
      </w:r>
      <w:r>
        <w:rPr/>
        <w:t>into</w:t>
      </w:r>
      <w:r>
        <w:rPr>
          <w:spacing w:val="-58"/>
        </w:rPr>
        <w:t> </w:t>
      </w:r>
      <w:r>
        <w:rPr/>
        <w:t>new business segments, higher market share in various business segments, particularly fee-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services, and</w:t>
      </w:r>
      <w:r>
        <w:rPr>
          <w:spacing w:val="1"/>
        </w:rPr>
        <w:t> </w:t>
      </w:r>
      <w:r>
        <w:rPr/>
        <w:t>access to the</w:t>
      </w:r>
      <w:r>
        <w:rPr>
          <w:spacing w:val="-2"/>
        </w:rPr>
        <w:t> </w:t>
      </w:r>
      <w:r>
        <w:rPr/>
        <w:t>vast talent</w:t>
      </w:r>
      <w:r>
        <w:rPr>
          <w:spacing w:val="-1"/>
        </w:rPr>
        <w:t> </w:t>
      </w:r>
      <w:r>
        <w:rPr/>
        <w:t>pool of</w:t>
      </w:r>
      <w:r>
        <w:rPr>
          <w:spacing w:val="1"/>
        </w:rPr>
        <w:t> </w:t>
      </w:r>
      <w:r>
        <w:rPr/>
        <w:t>ICICI</w:t>
      </w:r>
      <w:r>
        <w:rPr>
          <w:spacing w:val="-5"/>
        </w:rPr>
        <w:t> </w:t>
      </w:r>
      <w:r>
        <w:rPr/>
        <w:t>and its</w:t>
      </w:r>
      <w:r>
        <w:rPr>
          <w:spacing w:val="-1"/>
        </w:rPr>
        <w:t> </w:t>
      </w:r>
      <w:r>
        <w:rPr/>
        <w:t>subsidiaries.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76" w:lineRule="auto"/>
        <w:ind w:left="230" w:right="825" w:hanging="10"/>
        <w:jc w:val="both"/>
      </w:pPr>
      <w:r>
        <w:rPr/>
        <w:t>In October 2001, the Boards of Directors of ICICI and ICICI Bank approved the merger of</w:t>
      </w:r>
      <w:r>
        <w:rPr>
          <w:spacing w:val="1"/>
        </w:rPr>
        <w:t> </w:t>
      </w:r>
      <w:r>
        <w:rPr/>
        <w:t>ICICI and two of its wholly-owned retail finance subsidiaries, ICICI Personal Financial</w:t>
      </w:r>
      <w:r>
        <w:rPr>
          <w:spacing w:val="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Limited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ICICI</w:t>
      </w:r>
      <w:r>
        <w:rPr>
          <w:spacing w:val="-5"/>
        </w:rPr>
        <w:t> </w:t>
      </w:r>
      <w:r>
        <w:rPr/>
        <w:t>Capital</w:t>
      </w:r>
      <w:r>
        <w:rPr>
          <w:spacing w:val="-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Limited,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ICICI</w:t>
      </w:r>
      <w:r>
        <w:rPr>
          <w:spacing w:val="-5"/>
        </w:rPr>
        <w:t> </w:t>
      </w:r>
      <w:r>
        <w:rPr/>
        <w:t>Bank.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merger</w:t>
      </w:r>
      <w:r>
        <w:rPr>
          <w:spacing w:val="-1"/>
        </w:rPr>
        <w:t> </w:t>
      </w:r>
      <w:r>
        <w:rPr/>
        <w:t>was</w:t>
      </w:r>
    </w:p>
    <w:p>
      <w:pPr>
        <w:spacing w:after="0" w:line="276" w:lineRule="auto"/>
        <w:jc w:val="both"/>
        <w:sectPr>
          <w:pgSz w:w="12240" w:h="15840"/>
          <w:pgMar w:header="0" w:footer="1111" w:top="1360" w:bottom="1300" w:left="1220" w:right="980"/>
        </w:sectPr>
      </w:pPr>
    </w:p>
    <w:p>
      <w:pPr>
        <w:pStyle w:val="BodyText"/>
        <w:spacing w:line="276" w:lineRule="auto" w:before="74"/>
        <w:ind w:left="590" w:right="453"/>
        <w:jc w:val="both"/>
      </w:pPr>
      <w:r>
        <w:rPr/>
        <w:t>approved by shareholders of ICICI and ICICI Bank in January 2002, by the High Court of</w:t>
      </w:r>
      <w:r>
        <w:rPr>
          <w:spacing w:val="1"/>
        </w:rPr>
        <w:t> </w:t>
      </w:r>
      <w:r>
        <w:rPr/>
        <w:t>Gujarat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Ahmadabad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March</w:t>
      </w:r>
      <w:r>
        <w:rPr>
          <w:spacing w:val="-6"/>
        </w:rPr>
        <w:t> </w:t>
      </w:r>
      <w:r>
        <w:rPr/>
        <w:t>2002,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High</w:t>
      </w:r>
      <w:r>
        <w:rPr>
          <w:spacing w:val="-6"/>
        </w:rPr>
        <w:t> </w:t>
      </w:r>
      <w:r>
        <w:rPr/>
        <w:t>Court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Judicature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Mumbai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Reserve Bank of India in April 2002. Consequent to the merger, the ICICI group's financing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banking operations,</w:t>
      </w:r>
      <w:r>
        <w:rPr>
          <w:spacing w:val="-1"/>
        </w:rPr>
        <w:t> </w:t>
      </w:r>
      <w:r>
        <w:rPr/>
        <w:t>both wholesale</w:t>
      </w:r>
      <w:r>
        <w:rPr>
          <w:spacing w:val="-1"/>
        </w:rPr>
        <w:t> </w:t>
      </w:r>
      <w:r>
        <w:rPr/>
        <w:t>and retail,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integrated in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single</w:t>
      </w:r>
      <w:r>
        <w:rPr>
          <w:spacing w:val="-2"/>
        </w:rPr>
        <w:t> </w:t>
      </w:r>
      <w:r>
        <w:rPr/>
        <w:t>entity.</w:t>
      </w:r>
    </w:p>
    <w:p>
      <w:pPr>
        <w:pStyle w:val="BodyText"/>
        <w:spacing w:before="9"/>
        <w:rPr>
          <w:sz w:val="29"/>
        </w:rPr>
      </w:pPr>
    </w:p>
    <w:p>
      <w:pPr>
        <w:pStyle w:val="Heading4"/>
        <w:ind w:left="580"/>
        <w:jc w:val="both"/>
      </w:pPr>
      <w:r>
        <w:rPr/>
        <w:t>Organizational</w:t>
      </w:r>
      <w:r>
        <w:rPr>
          <w:spacing w:val="-3"/>
        </w:rPr>
        <w:t> </w:t>
      </w:r>
      <w:r>
        <w:rPr/>
        <w:t>Structure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278" w:lineRule="auto"/>
        <w:ind w:left="580" w:right="455"/>
        <w:jc w:val="both"/>
      </w:pPr>
      <w:r>
        <w:rPr/>
        <w:t>ICICI Bank’s organization structure is designed to be flexible and customer focused, while</w:t>
      </w:r>
      <w:r>
        <w:rPr>
          <w:spacing w:val="1"/>
        </w:rPr>
        <w:t> </w:t>
      </w:r>
      <w:r>
        <w:rPr/>
        <w:t>seeking</w:t>
      </w:r>
      <w:r>
        <w:rPr>
          <w:spacing w:val="-7"/>
        </w:rPr>
        <w:t> </w:t>
      </w:r>
      <w:r>
        <w:rPr/>
        <w:t>while</w:t>
      </w:r>
      <w:r>
        <w:rPr>
          <w:spacing w:val="-7"/>
        </w:rPr>
        <w:t> </w:t>
      </w:r>
      <w:r>
        <w:rPr/>
        <w:t>seeking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ensure</w:t>
      </w:r>
      <w:r>
        <w:rPr>
          <w:spacing w:val="-8"/>
        </w:rPr>
        <w:t> </w:t>
      </w:r>
      <w:r>
        <w:rPr/>
        <w:t>effective</w:t>
      </w:r>
      <w:r>
        <w:rPr>
          <w:spacing w:val="-7"/>
        </w:rPr>
        <w:t> </w:t>
      </w:r>
      <w:r>
        <w:rPr/>
        <w:t>control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supervision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consistency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standards</w:t>
      </w:r>
      <w:r>
        <w:rPr>
          <w:spacing w:val="-58"/>
        </w:rPr>
        <w:t> </w:t>
      </w:r>
      <w:r>
        <w:rPr/>
        <w:t>across the organization and align all areas of operations to overall organizational objectives.</w:t>
      </w:r>
      <w:r>
        <w:rPr>
          <w:spacing w:val="1"/>
        </w:rPr>
        <w:t> </w:t>
      </w:r>
      <w:r>
        <w:rPr/>
        <w:t>The organization structure is divided into six principal groups Retail Banking, Wholesale</w:t>
      </w:r>
      <w:r>
        <w:rPr>
          <w:spacing w:val="1"/>
        </w:rPr>
        <w:t> </w:t>
      </w:r>
      <w:r>
        <w:rPr/>
        <w:t>Banking,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Banking,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(Micro-Banking) and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Banking,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Banking and Corporate Centre.</w:t>
      </w:r>
    </w:p>
    <w:p>
      <w:pPr>
        <w:pStyle w:val="BodyText"/>
        <w:spacing w:before="9"/>
        <w:rPr>
          <w:sz w:val="23"/>
        </w:rPr>
      </w:pPr>
    </w:p>
    <w:p>
      <w:pPr>
        <w:pStyle w:val="Heading6"/>
      </w:pPr>
      <w:r>
        <w:rPr/>
        <w:t>RETAIL</w:t>
      </w:r>
      <w:r>
        <w:rPr>
          <w:spacing w:val="-1"/>
        </w:rPr>
        <w:t> </w:t>
      </w:r>
      <w:r>
        <w:rPr/>
        <w:t>BANKING: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276" w:lineRule="auto"/>
        <w:ind w:left="590" w:right="448" w:hanging="10"/>
        <w:jc w:val="both"/>
      </w:pPr>
      <w:r>
        <w:rPr/>
        <w:t>The Retail Banking Group is responsible for products and services for retail customers and</w:t>
      </w:r>
      <w:r>
        <w:rPr>
          <w:spacing w:val="1"/>
        </w:rPr>
        <w:t> </w:t>
      </w:r>
      <w:r>
        <w:rPr/>
        <w:t>small enterprises including various credit products, liability products, Distribution of third-</w:t>
      </w:r>
      <w:r>
        <w:rPr>
          <w:spacing w:val="1"/>
        </w:rPr>
        <w:t> </w:t>
      </w:r>
      <w:r>
        <w:rPr/>
        <w:t>party</w:t>
      </w:r>
      <w:r>
        <w:rPr>
          <w:spacing w:val="-1"/>
        </w:rPr>
        <w:t> </w:t>
      </w:r>
      <w:r>
        <w:rPr/>
        <w:t>investment and insurance</w:t>
      </w:r>
      <w:r>
        <w:rPr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and transaction banking services.</w:t>
      </w:r>
    </w:p>
    <w:p>
      <w:pPr>
        <w:pStyle w:val="BodyText"/>
        <w:spacing w:before="3"/>
      </w:pPr>
    </w:p>
    <w:p>
      <w:pPr>
        <w:pStyle w:val="Heading6"/>
        <w:spacing w:before="1"/>
      </w:pPr>
      <w:r>
        <w:rPr/>
        <w:t>WHOLESALE</w:t>
      </w:r>
      <w:r>
        <w:rPr>
          <w:spacing w:val="-3"/>
        </w:rPr>
        <w:t> </w:t>
      </w:r>
      <w:r>
        <w:rPr/>
        <w:t>BANKING: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276" w:lineRule="auto"/>
        <w:ind w:left="590" w:right="450" w:hanging="10"/>
        <w:jc w:val="both"/>
      </w:pPr>
      <w:r>
        <w:rPr/>
        <w:t>The</w:t>
      </w:r>
      <w:r>
        <w:rPr>
          <w:spacing w:val="-5"/>
        </w:rPr>
        <w:t> </w:t>
      </w:r>
      <w:r>
        <w:rPr/>
        <w:t>Wholesale</w:t>
      </w:r>
      <w:r>
        <w:rPr>
          <w:spacing w:val="-4"/>
        </w:rPr>
        <w:t> </w:t>
      </w:r>
      <w:r>
        <w:rPr/>
        <w:t>Banking</w:t>
      </w:r>
      <w:r>
        <w:rPr>
          <w:spacing w:val="-2"/>
        </w:rPr>
        <w:t> </w:t>
      </w:r>
      <w:r>
        <w:rPr/>
        <w:t>Group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responsible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products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large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medium-</w:t>
      </w:r>
      <w:r>
        <w:rPr>
          <w:spacing w:val="-57"/>
        </w:rPr>
        <w:t> </w:t>
      </w:r>
      <w:r>
        <w:rPr/>
        <w:t>sized corporate clients, including credit and treasury products, investment banking, project</w:t>
      </w:r>
      <w:r>
        <w:rPr>
          <w:spacing w:val="1"/>
        </w:rPr>
        <w:t> </w:t>
      </w:r>
      <w:r>
        <w:rPr/>
        <w:t>finance,</w:t>
      </w:r>
      <w:r>
        <w:rPr>
          <w:spacing w:val="-1"/>
        </w:rPr>
        <w:t> </w:t>
      </w:r>
      <w:r>
        <w:rPr/>
        <w:t>structured finance</w:t>
      </w:r>
      <w:r>
        <w:rPr>
          <w:spacing w:val="-1"/>
        </w:rPr>
        <w:t> </w:t>
      </w:r>
      <w:r>
        <w:rPr/>
        <w:t>and transaction banking</w:t>
      </w:r>
      <w:r>
        <w:rPr>
          <w:spacing w:val="-1"/>
        </w:rPr>
        <w:t> </w:t>
      </w:r>
      <w:r>
        <w:rPr/>
        <w:t>services.</w:t>
      </w:r>
    </w:p>
    <w:p>
      <w:pPr>
        <w:pStyle w:val="BodyText"/>
      </w:pPr>
    </w:p>
    <w:p>
      <w:pPr>
        <w:pStyle w:val="Heading6"/>
        <w:spacing w:before="1"/>
      </w:pPr>
      <w:r>
        <w:rPr/>
        <w:t>INTERNATIONAL</w:t>
      </w:r>
      <w:r>
        <w:rPr>
          <w:spacing w:val="-2"/>
        </w:rPr>
        <w:t> </w:t>
      </w:r>
      <w:r>
        <w:rPr/>
        <w:t>BANKING: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276" w:lineRule="auto"/>
        <w:ind w:left="590" w:right="455" w:hanging="10"/>
        <w:jc w:val="both"/>
      </w:pPr>
      <w:r>
        <w:rPr/>
        <w:t>The International Banking Group is responsible for its international operations, including</w:t>
      </w:r>
      <w:r>
        <w:rPr>
          <w:spacing w:val="1"/>
        </w:rPr>
        <w:t> </w:t>
      </w:r>
      <w:r>
        <w:rPr/>
        <w:t>operations in various overseas markets as well as its products and services for non-resident</w:t>
      </w:r>
      <w:r>
        <w:rPr>
          <w:spacing w:val="1"/>
        </w:rPr>
        <w:t> </w:t>
      </w:r>
      <w:r>
        <w:rPr/>
        <w:t>Indians and its</w:t>
      </w:r>
      <w:r>
        <w:rPr>
          <w:spacing w:val="-1"/>
        </w:rPr>
        <w:t> </w:t>
      </w:r>
      <w:r>
        <w:rPr/>
        <w:t>international trade</w:t>
      </w:r>
      <w:r>
        <w:rPr>
          <w:spacing w:val="-1"/>
        </w:rPr>
        <w:t> </w:t>
      </w:r>
      <w:r>
        <w:rPr/>
        <w:t>finance and correspondent banking</w:t>
      </w:r>
      <w:r>
        <w:rPr>
          <w:spacing w:val="-1"/>
        </w:rPr>
        <w:t> </w:t>
      </w:r>
      <w:r>
        <w:rPr/>
        <w:t>relationships.</w:t>
      </w:r>
    </w:p>
    <w:p>
      <w:pPr>
        <w:pStyle w:val="BodyText"/>
        <w:spacing w:before="1"/>
      </w:pPr>
    </w:p>
    <w:p>
      <w:pPr>
        <w:pStyle w:val="Heading6"/>
      </w:pPr>
      <w:r>
        <w:rPr/>
        <w:t>RURAL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BANKING: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276" w:lineRule="auto"/>
        <w:ind w:left="590" w:right="548" w:hanging="10"/>
      </w:pPr>
      <w:r>
        <w:rPr/>
        <w:t>The</w:t>
      </w:r>
      <w:r>
        <w:rPr>
          <w:spacing w:val="41"/>
        </w:rPr>
        <w:t> </w:t>
      </w:r>
      <w:r>
        <w:rPr/>
        <w:t>Rural,</w:t>
      </w:r>
      <w:r>
        <w:rPr>
          <w:spacing w:val="43"/>
        </w:rPr>
        <w:t> </w:t>
      </w:r>
      <w:r>
        <w:rPr/>
        <w:t>Micro-Banking</w:t>
      </w:r>
      <w:r>
        <w:rPr>
          <w:spacing w:val="43"/>
        </w:rPr>
        <w:t> </w:t>
      </w:r>
      <w:r>
        <w:rPr/>
        <w:t>&amp;</w:t>
      </w:r>
      <w:r>
        <w:rPr>
          <w:spacing w:val="43"/>
        </w:rPr>
        <w:t> </w:t>
      </w:r>
      <w:r>
        <w:rPr/>
        <w:t>Agri</w:t>
      </w:r>
      <w:r>
        <w:rPr>
          <w:spacing w:val="43"/>
        </w:rPr>
        <w:t> </w:t>
      </w:r>
      <w:r>
        <w:rPr/>
        <w:t>Business</w:t>
      </w:r>
      <w:r>
        <w:rPr>
          <w:spacing w:val="43"/>
        </w:rPr>
        <w:t> </w:t>
      </w:r>
      <w:r>
        <w:rPr/>
        <w:t>Group</w:t>
      </w:r>
      <w:r>
        <w:rPr>
          <w:spacing w:val="42"/>
        </w:rPr>
        <w:t> </w:t>
      </w:r>
      <w:r>
        <w:rPr/>
        <w:t>is</w:t>
      </w:r>
      <w:r>
        <w:rPr>
          <w:spacing w:val="43"/>
        </w:rPr>
        <w:t> </w:t>
      </w:r>
      <w:r>
        <w:rPr/>
        <w:t>responsible</w:t>
      </w:r>
      <w:r>
        <w:rPr>
          <w:spacing w:val="42"/>
        </w:rPr>
        <w:t> </w:t>
      </w:r>
      <w:r>
        <w:rPr/>
        <w:t>for</w:t>
      </w:r>
      <w:r>
        <w:rPr>
          <w:spacing w:val="41"/>
        </w:rPr>
        <w:t> </w:t>
      </w:r>
      <w:r>
        <w:rPr/>
        <w:t>envisioning</w:t>
      </w:r>
      <w:r>
        <w:rPr>
          <w:spacing w:val="43"/>
        </w:rPr>
        <w:t> </w:t>
      </w:r>
      <w:r>
        <w:rPr/>
        <w:t>and</w:t>
      </w:r>
      <w:r>
        <w:rPr>
          <w:spacing w:val="-57"/>
        </w:rPr>
        <w:t> </w:t>
      </w:r>
      <w:r>
        <w:rPr/>
        <w:t>implementing</w:t>
      </w:r>
      <w:r>
        <w:rPr>
          <w:spacing w:val="-1"/>
        </w:rPr>
        <w:t> </w:t>
      </w:r>
      <w:r>
        <w:rPr/>
        <w:t>rural</w:t>
      </w:r>
      <w:r>
        <w:rPr>
          <w:spacing w:val="-1"/>
        </w:rPr>
        <w:t> </w:t>
      </w:r>
      <w:r>
        <w:rPr/>
        <w:t>banking strategy,</w:t>
      </w:r>
      <w:r>
        <w:rPr>
          <w:spacing w:val="-1"/>
        </w:rPr>
        <w:t> </w:t>
      </w:r>
      <w:r>
        <w:rPr/>
        <w:t>including agricultural</w:t>
      </w:r>
      <w:r>
        <w:rPr>
          <w:spacing w:val="-1"/>
        </w:rPr>
        <w:t> </w:t>
      </w:r>
      <w:r>
        <w:rPr/>
        <w:t>banking and</w:t>
      </w:r>
      <w:r>
        <w:rPr>
          <w:spacing w:val="-1"/>
        </w:rPr>
        <w:t> </w:t>
      </w:r>
      <w:r>
        <w:rPr/>
        <w:t>micro-finance.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6"/>
        <w:spacing w:before="206"/>
        <w:ind w:left="119"/>
      </w:pPr>
      <w:r>
        <w:rPr/>
        <w:t>GOVERNMENT</w:t>
      </w:r>
      <w:r>
        <w:rPr>
          <w:spacing w:val="-1"/>
        </w:rPr>
        <w:t> </w:t>
      </w:r>
      <w:r>
        <w:rPr/>
        <w:t>BANKING:</w:t>
      </w:r>
    </w:p>
    <w:p>
      <w:pPr>
        <w:spacing w:after="0"/>
        <w:sectPr>
          <w:pgSz w:w="12240" w:h="15840"/>
          <w:pgMar w:header="0" w:footer="1111" w:top="1360" w:bottom="1300" w:left="1220" w:right="980"/>
        </w:sectPr>
      </w:pPr>
    </w:p>
    <w:p>
      <w:pPr>
        <w:pStyle w:val="BodyText"/>
        <w:spacing w:before="72"/>
        <w:ind w:left="119"/>
      </w:pPr>
      <w:r>
        <w:rPr/>
        <w:t>The</w:t>
      </w:r>
      <w:r>
        <w:rPr>
          <w:spacing w:val="-3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Banking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responsible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banking initiatives.</w:t>
      </w:r>
    </w:p>
    <w:p>
      <w:pPr>
        <w:pStyle w:val="BodyText"/>
        <w:spacing w:before="4"/>
        <w:rPr>
          <w:sz w:val="33"/>
        </w:rPr>
      </w:pPr>
    </w:p>
    <w:p>
      <w:pPr>
        <w:pStyle w:val="Heading6"/>
        <w:spacing w:before="1"/>
        <w:ind w:left="220"/>
      </w:pPr>
      <w:r>
        <w:rPr/>
        <w:t>CORPORATE</w:t>
      </w:r>
      <w:r>
        <w:rPr>
          <w:spacing w:val="-1"/>
        </w:rPr>
        <w:t> </w:t>
      </w:r>
      <w:r>
        <w:rPr/>
        <w:t>BANKING: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276" w:lineRule="auto"/>
        <w:ind w:left="230" w:right="814" w:hanging="10"/>
        <w:jc w:val="both"/>
      </w:pPr>
      <w:r>
        <w:rPr/>
        <w:t>Its corporate banking strategy is based on providing comprehensive and customized financial</w:t>
      </w:r>
      <w:r>
        <w:rPr>
          <w:spacing w:val="-57"/>
        </w:rPr>
        <w:t> </w:t>
      </w:r>
      <w:r>
        <w:rPr/>
        <w:t>solutions to its corporate customers. It offers a complete range of corporate banking products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rupee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currency</w:t>
      </w:r>
      <w:r>
        <w:rPr>
          <w:spacing w:val="1"/>
        </w:rPr>
        <w:t> </w:t>
      </w:r>
      <w:r>
        <w:rPr/>
        <w:t>debt,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credit,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financing,</w:t>
      </w:r>
      <w:r>
        <w:rPr>
          <w:spacing w:val="-57"/>
        </w:rPr>
        <w:t> </w:t>
      </w:r>
      <w:r>
        <w:rPr/>
        <w:t>syndication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transaction</w:t>
      </w:r>
      <w:r>
        <w:rPr>
          <w:spacing w:val="-10"/>
        </w:rPr>
        <w:t> </w:t>
      </w:r>
      <w:r>
        <w:rPr/>
        <w:t>banking</w:t>
      </w:r>
      <w:r>
        <w:rPr>
          <w:spacing w:val="-9"/>
        </w:rPr>
        <w:t> </w:t>
      </w:r>
      <w:r>
        <w:rPr/>
        <w:t>products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services.</w:t>
      </w:r>
      <w:r>
        <w:rPr>
          <w:spacing w:val="-7"/>
        </w:rPr>
        <w:t> </w:t>
      </w:r>
      <w:r>
        <w:rPr/>
        <w:t>Fiscal</w:t>
      </w:r>
      <w:r>
        <w:rPr>
          <w:spacing w:val="-9"/>
        </w:rPr>
        <w:t> </w:t>
      </w:r>
      <w:r>
        <w:rPr/>
        <w:t>2008</w:t>
      </w:r>
      <w:r>
        <w:rPr>
          <w:spacing w:val="-10"/>
        </w:rPr>
        <w:t> </w:t>
      </w:r>
      <w:r>
        <w:rPr/>
        <w:t>saw</w:t>
      </w:r>
      <w:r>
        <w:rPr>
          <w:spacing w:val="-7"/>
        </w:rPr>
        <w:t> </w:t>
      </w:r>
      <w:r>
        <w:rPr/>
        <w:t>continued</w:t>
      </w:r>
      <w:r>
        <w:rPr>
          <w:spacing w:val="-10"/>
        </w:rPr>
        <w:t> </w:t>
      </w:r>
      <w:r>
        <w:rPr/>
        <w:t>demand</w:t>
      </w:r>
      <w:r>
        <w:rPr>
          <w:spacing w:val="-58"/>
        </w:rPr>
        <w:t> </w:t>
      </w:r>
      <w:r>
        <w:rPr/>
        <w:t>for credit from the corporate sector, with growth and additional investment demand across all</w:t>
      </w:r>
      <w:r>
        <w:rPr>
          <w:spacing w:val="-57"/>
        </w:rPr>
        <w:t> </w:t>
      </w:r>
      <w:r>
        <w:rPr/>
        <w:t>sectors.</w:t>
      </w:r>
      <w:r>
        <w:rPr>
          <w:spacing w:val="-11"/>
        </w:rPr>
        <w:t> </w:t>
      </w:r>
      <w:r>
        <w:rPr/>
        <w:t>We</w:t>
      </w:r>
      <w:r>
        <w:rPr>
          <w:spacing w:val="-12"/>
        </w:rPr>
        <w:t> </w:t>
      </w:r>
      <w:r>
        <w:rPr/>
        <w:t>were</w:t>
      </w:r>
      <w:r>
        <w:rPr>
          <w:spacing w:val="-13"/>
        </w:rPr>
        <w:t> </w:t>
      </w:r>
      <w:r>
        <w:rPr/>
        <w:t>able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leave</w:t>
      </w:r>
      <w:r>
        <w:rPr>
          <w:spacing w:val="-9"/>
        </w:rPr>
        <w:t> </w:t>
      </w:r>
      <w:r>
        <w:rPr/>
        <w:t>rage</w:t>
      </w:r>
      <w:r>
        <w:rPr>
          <w:spacing w:val="-12"/>
        </w:rPr>
        <w:t> </w:t>
      </w:r>
      <w:r>
        <w:rPr/>
        <w:t>our</w:t>
      </w:r>
      <w:r>
        <w:rPr>
          <w:spacing w:val="-12"/>
        </w:rPr>
        <w:t> </w:t>
      </w:r>
      <w:r>
        <w:rPr/>
        <w:t>international</w:t>
      </w:r>
      <w:r>
        <w:rPr>
          <w:spacing w:val="-11"/>
        </w:rPr>
        <w:t> </w:t>
      </w:r>
      <w:r>
        <w:rPr/>
        <w:t>presence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deep</w:t>
      </w:r>
      <w:r>
        <w:rPr>
          <w:spacing w:val="-8"/>
        </w:rPr>
        <w:t> </w:t>
      </w:r>
      <w:r>
        <w:rPr/>
        <w:t>corporate</w:t>
      </w:r>
      <w:r>
        <w:rPr>
          <w:spacing w:val="-12"/>
        </w:rPr>
        <w:t> </w:t>
      </w:r>
      <w:r>
        <w:rPr/>
        <w:t>relationships</w:t>
      </w:r>
      <w:r>
        <w:rPr>
          <w:spacing w:val="-58"/>
        </w:rPr>
        <w:t> </w:t>
      </w:r>
      <w:r>
        <w:rPr/>
        <w:t>to work on overseas acquisitions made by Indian companies and infrastructure projects in</w:t>
      </w:r>
      <w:r>
        <w:rPr>
          <w:spacing w:val="1"/>
        </w:rPr>
        <w:t> </w:t>
      </w:r>
      <w:r>
        <w:rPr>
          <w:spacing w:val="-1"/>
        </w:rPr>
        <w:t>India.</w:t>
      </w:r>
      <w:r>
        <w:rPr>
          <w:spacing w:val="-12"/>
        </w:rPr>
        <w:t> </w:t>
      </w:r>
      <w:r>
        <w:rPr/>
        <w:t>During</w:t>
      </w:r>
      <w:r>
        <w:rPr>
          <w:spacing w:val="-11"/>
        </w:rPr>
        <w:t> </w:t>
      </w:r>
      <w:r>
        <w:rPr/>
        <w:t>fiscal</w:t>
      </w:r>
      <w:r>
        <w:rPr>
          <w:spacing w:val="-12"/>
        </w:rPr>
        <w:t> </w:t>
      </w:r>
      <w:r>
        <w:rPr/>
        <w:t>2008</w:t>
      </w:r>
      <w:r>
        <w:rPr>
          <w:spacing w:val="-9"/>
        </w:rPr>
        <w:t> </w:t>
      </w:r>
      <w:r>
        <w:rPr/>
        <w:t>we</w:t>
      </w:r>
      <w:r>
        <w:rPr>
          <w:spacing w:val="-15"/>
        </w:rPr>
        <w:t> </w:t>
      </w:r>
      <w:r>
        <w:rPr/>
        <w:t>were</w:t>
      </w:r>
      <w:r>
        <w:rPr>
          <w:spacing w:val="-12"/>
        </w:rPr>
        <w:t> </w:t>
      </w:r>
      <w:r>
        <w:rPr/>
        <w:t>involved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75%</w:t>
      </w:r>
      <w:r>
        <w:rPr>
          <w:spacing w:val="-11"/>
        </w:rPr>
        <w:t> </w:t>
      </w:r>
      <w:r>
        <w:rPr/>
        <w:t>of</w:t>
      </w:r>
      <w:r>
        <w:rPr>
          <w:spacing w:val="-14"/>
        </w:rPr>
        <w:t> </w:t>
      </w:r>
      <w:r>
        <w:rPr/>
        <w:t>outbound</w:t>
      </w:r>
      <w:r>
        <w:rPr>
          <w:spacing w:val="-13"/>
        </w:rPr>
        <w:t> </w:t>
      </w:r>
      <w:r>
        <w:rPr/>
        <w:t>mergers</w:t>
      </w:r>
      <w:r>
        <w:rPr>
          <w:spacing w:val="-13"/>
        </w:rPr>
        <w:t> </w:t>
      </w:r>
      <w:r>
        <w:rPr/>
        <w:t>and</w:t>
      </w:r>
      <w:r>
        <w:rPr>
          <w:spacing w:val="-9"/>
        </w:rPr>
        <w:t> </w:t>
      </w:r>
      <w:r>
        <w:rPr/>
        <w:t>acquisitions</w:t>
      </w:r>
      <w:r>
        <w:rPr>
          <w:spacing w:val="-13"/>
        </w:rPr>
        <w:t> </w:t>
      </w:r>
      <w:r>
        <w:rPr/>
        <w:t>deals</w:t>
      </w:r>
      <w:r>
        <w:rPr>
          <w:spacing w:val="-57"/>
        </w:rPr>
        <w:t> </w:t>
      </w:r>
      <w:r>
        <w:rPr/>
        <w:t>from India. We are now a preferred partner for Indian companies for syndication of external</w:t>
      </w:r>
      <w:r>
        <w:rPr>
          <w:spacing w:val="1"/>
        </w:rPr>
        <w:t> </w:t>
      </w:r>
      <w:r>
        <w:rPr/>
        <w:t>commercial borrowings and other fundraising in international markets and have been ranked</w:t>
      </w:r>
      <w:r>
        <w:rPr>
          <w:spacing w:val="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one</w:t>
      </w:r>
      <w:r>
        <w:rPr>
          <w:spacing w:val="-1"/>
        </w:rPr>
        <w:t> </w:t>
      </w:r>
      <w:r>
        <w:rPr/>
        <w:t>in off</w:t>
      </w:r>
      <w:r>
        <w:rPr>
          <w:spacing w:val="-2"/>
        </w:rPr>
        <w:t> </w:t>
      </w:r>
      <w:r>
        <w:rPr/>
        <w:t>shore</w:t>
      </w:r>
      <w:r>
        <w:rPr>
          <w:spacing w:val="-2"/>
        </w:rPr>
        <w:t> </w:t>
      </w:r>
      <w:r>
        <w:rPr/>
        <w:t>loan syndications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Indian corporate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calendar year 2007.</w:t>
      </w:r>
    </w:p>
    <w:p>
      <w:pPr>
        <w:pStyle w:val="BodyText"/>
        <w:spacing w:before="9"/>
        <w:rPr>
          <w:sz w:val="29"/>
        </w:rPr>
      </w:pPr>
    </w:p>
    <w:p>
      <w:pPr>
        <w:pStyle w:val="Heading6"/>
        <w:ind w:left="220"/>
      </w:pPr>
      <w:r>
        <w:rPr/>
        <w:t>PRODUCTS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SERVICES OF</w:t>
      </w:r>
      <w:r>
        <w:rPr>
          <w:spacing w:val="-1"/>
        </w:rPr>
        <w:t> </w:t>
      </w:r>
      <w:r>
        <w:rPr/>
        <w:t>ICICI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276" w:lineRule="auto"/>
        <w:ind w:left="230" w:right="817" w:hanging="10"/>
        <w:jc w:val="both"/>
      </w:pPr>
      <w:r>
        <w:rPr/>
        <w:t>ICICI</w:t>
      </w:r>
      <w:r>
        <w:rPr>
          <w:spacing w:val="-9"/>
        </w:rPr>
        <w:t> </w:t>
      </w:r>
      <w:r>
        <w:rPr/>
        <w:t>Bank</w:t>
      </w:r>
      <w:r>
        <w:rPr>
          <w:spacing w:val="-9"/>
        </w:rPr>
        <w:t> </w:t>
      </w:r>
      <w:r>
        <w:rPr/>
        <w:t>offers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wide</w:t>
      </w:r>
      <w:r>
        <w:rPr>
          <w:spacing w:val="-7"/>
        </w:rPr>
        <w:t> </w:t>
      </w:r>
      <w:r>
        <w:rPr/>
        <w:t>range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banking</w:t>
      </w:r>
      <w:r>
        <w:rPr>
          <w:spacing w:val="-5"/>
        </w:rPr>
        <w:t> </w:t>
      </w:r>
      <w:r>
        <w:rPr/>
        <w:t>accounts</w:t>
      </w:r>
      <w:r>
        <w:rPr>
          <w:spacing w:val="-8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Current,</w:t>
      </w:r>
      <w:r>
        <w:rPr>
          <w:spacing w:val="-8"/>
        </w:rPr>
        <w:t> </w:t>
      </w:r>
      <w:r>
        <w:rPr/>
        <w:t>Saving,</w:t>
      </w:r>
      <w:r>
        <w:rPr>
          <w:spacing w:val="-8"/>
        </w:rPr>
        <w:t> </w:t>
      </w:r>
      <w:r>
        <w:rPr/>
        <w:t>Life</w:t>
      </w:r>
      <w:r>
        <w:rPr>
          <w:spacing w:val="-10"/>
        </w:rPr>
        <w:t> </w:t>
      </w:r>
      <w:r>
        <w:rPr/>
        <w:t>Plus</w:t>
      </w:r>
      <w:r>
        <w:rPr>
          <w:spacing w:val="-7"/>
        </w:rPr>
        <w:t> </w:t>
      </w:r>
      <w:r>
        <w:rPr/>
        <w:t>Senior,</w:t>
      </w:r>
      <w:r>
        <w:rPr>
          <w:spacing w:val="-58"/>
        </w:rPr>
        <w:t> </w:t>
      </w:r>
      <w:r>
        <w:rPr/>
        <w:t>Recurring</w:t>
      </w:r>
      <w:r>
        <w:rPr>
          <w:spacing w:val="-4"/>
        </w:rPr>
        <w:t> </w:t>
      </w:r>
      <w:r>
        <w:rPr/>
        <w:t>Deposit,</w:t>
      </w:r>
      <w:r>
        <w:rPr>
          <w:spacing w:val="-3"/>
        </w:rPr>
        <w:t> </w:t>
      </w:r>
      <w:r>
        <w:rPr/>
        <w:t>Young</w:t>
      </w:r>
      <w:r>
        <w:rPr>
          <w:spacing w:val="-4"/>
        </w:rPr>
        <w:t> </w:t>
      </w:r>
      <w:r>
        <w:rPr/>
        <w:t>Stars,</w:t>
      </w:r>
      <w:r>
        <w:rPr>
          <w:spacing w:val="-5"/>
        </w:rPr>
        <w:t> </w:t>
      </w:r>
      <w:r>
        <w:rPr/>
        <w:t>Salary</w:t>
      </w:r>
      <w:r>
        <w:rPr>
          <w:spacing w:val="-4"/>
        </w:rPr>
        <w:t> </w:t>
      </w:r>
      <w:r>
        <w:rPr/>
        <w:t>Account</w:t>
      </w:r>
      <w:r>
        <w:rPr>
          <w:spacing w:val="-3"/>
        </w:rPr>
        <w:t> </w:t>
      </w:r>
      <w:r>
        <w:rPr/>
        <w:t>etc.</w:t>
      </w:r>
      <w:r>
        <w:rPr>
          <w:spacing w:val="-5"/>
        </w:rPr>
        <w:t> </w:t>
      </w:r>
      <w:r>
        <w:rPr/>
        <w:t>tailor</w:t>
      </w:r>
      <w:r>
        <w:rPr>
          <w:spacing w:val="-4"/>
        </w:rPr>
        <w:t> </w:t>
      </w:r>
      <w:r>
        <w:rPr/>
        <w:t>made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every</w:t>
      </w:r>
      <w:r>
        <w:rPr>
          <w:spacing w:val="-1"/>
        </w:rPr>
        <w:t> </w:t>
      </w:r>
      <w:r>
        <w:rPr/>
        <w:t>customer</w:t>
      </w:r>
      <w:r>
        <w:rPr>
          <w:spacing w:val="-5"/>
        </w:rPr>
        <w:t> </w:t>
      </w:r>
      <w:r>
        <w:rPr/>
        <w:t>segment,</w:t>
      </w:r>
      <w:r>
        <w:rPr>
          <w:spacing w:val="-58"/>
        </w:rPr>
        <w:t> </w:t>
      </w:r>
      <w:r>
        <w:rPr/>
        <w:t>from</w:t>
      </w:r>
      <w:r>
        <w:rPr>
          <w:spacing w:val="-12"/>
        </w:rPr>
        <w:t> </w:t>
      </w:r>
      <w:r>
        <w:rPr/>
        <w:t>children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senior</w:t>
      </w:r>
      <w:r>
        <w:rPr>
          <w:spacing w:val="-11"/>
        </w:rPr>
        <w:t> </w:t>
      </w:r>
      <w:r>
        <w:rPr/>
        <w:t>citizens,</w:t>
      </w:r>
      <w:r>
        <w:rPr>
          <w:spacing w:val="-11"/>
        </w:rPr>
        <w:t> </w:t>
      </w:r>
      <w:r>
        <w:rPr/>
        <w:t>Convenience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ease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access</w:t>
      </w:r>
      <w:r>
        <w:rPr>
          <w:spacing w:val="-11"/>
        </w:rPr>
        <w:t> </w:t>
      </w:r>
      <w:r>
        <w:rPr/>
        <w:t>are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benefits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ICICI</w:t>
      </w:r>
      <w:r>
        <w:rPr>
          <w:spacing w:val="-14"/>
        </w:rPr>
        <w:t> </w:t>
      </w:r>
      <w:r>
        <w:rPr/>
        <w:t>Bank</w:t>
      </w:r>
      <w:r>
        <w:rPr>
          <w:spacing w:val="-58"/>
        </w:rPr>
        <w:t> </w:t>
      </w:r>
      <w:r>
        <w:rPr/>
        <w:t>accounts.</w:t>
      </w:r>
    </w:p>
    <w:p>
      <w:pPr>
        <w:pStyle w:val="BodyText"/>
        <w:spacing w:before="7"/>
        <w:rPr>
          <w:sz w:val="29"/>
        </w:rPr>
      </w:pPr>
    </w:p>
    <w:p>
      <w:pPr>
        <w:pStyle w:val="Heading6"/>
        <w:spacing w:before="1"/>
        <w:ind w:left="220"/>
      </w:pPr>
      <w:r>
        <w:rPr/>
        <w:t>YOUNG</w:t>
      </w:r>
      <w:r>
        <w:rPr>
          <w:spacing w:val="-2"/>
        </w:rPr>
        <w:t> </w:t>
      </w:r>
      <w:r>
        <w:rPr/>
        <w:t>STARS</w:t>
      </w:r>
      <w:r>
        <w:rPr>
          <w:spacing w:val="-1"/>
        </w:rPr>
        <w:t> </w:t>
      </w:r>
      <w:r>
        <w:rPr/>
        <w:t>ACCOUNT: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276" w:lineRule="auto"/>
        <w:ind w:left="230" w:right="817" w:hanging="10"/>
        <w:jc w:val="both"/>
      </w:pPr>
      <w:r>
        <w:rPr/>
        <w:t>A special portal for children to learn banking basics, manage personal finances and have a lot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fun.</w:t>
      </w:r>
    </w:p>
    <w:p>
      <w:pPr>
        <w:pStyle w:val="BodyText"/>
        <w:spacing w:before="8"/>
        <w:rPr>
          <w:sz w:val="29"/>
        </w:rPr>
      </w:pPr>
    </w:p>
    <w:p>
      <w:pPr>
        <w:pStyle w:val="Heading6"/>
        <w:spacing w:before="1"/>
        <w:ind w:left="220"/>
      </w:pPr>
      <w:r>
        <w:rPr/>
        <w:t>BANK</w:t>
      </w:r>
      <w:r>
        <w:rPr>
          <w:spacing w:val="-2"/>
        </w:rPr>
        <w:t> </w:t>
      </w:r>
      <w:r>
        <w:rPr/>
        <w:t>CAMPUS: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276" w:lineRule="auto"/>
        <w:ind w:left="230" w:right="821" w:hanging="10"/>
        <w:jc w:val="both"/>
      </w:pPr>
      <w:r>
        <w:rPr/>
        <w:t>This student banking services gives students access to their account details at the click of</w:t>
      </w:r>
      <w:r>
        <w:rPr>
          <w:spacing w:val="1"/>
        </w:rPr>
        <w:t> </w:t>
      </w:r>
      <w:r>
        <w:rPr/>
        <w:t>amuse.</w:t>
      </w:r>
      <w:r>
        <w:rPr>
          <w:spacing w:val="-1"/>
        </w:rPr>
        <w:t> </w:t>
      </w:r>
      <w:r>
        <w:rPr/>
        <w:t>Plus, the</w:t>
      </w:r>
      <w:r>
        <w:rPr>
          <w:spacing w:val="-1"/>
        </w:rPr>
        <w:t> </w:t>
      </w:r>
      <w:r>
        <w:rPr/>
        <w:t>student gets</w:t>
      </w:r>
      <w:r>
        <w:rPr>
          <w:spacing w:val="-1"/>
        </w:rPr>
        <w:t> </w:t>
      </w:r>
      <w:r>
        <w:rPr/>
        <w:t>a cheque</w:t>
      </w:r>
      <w:r>
        <w:rPr>
          <w:spacing w:val="-1"/>
        </w:rPr>
        <w:t> </w:t>
      </w:r>
      <w:r>
        <w:rPr/>
        <w:t>book, debit</w:t>
      </w:r>
      <w:r>
        <w:rPr>
          <w:spacing w:val="2"/>
        </w:rPr>
        <w:t> </w:t>
      </w:r>
      <w:r>
        <w:rPr/>
        <w:t>card and</w:t>
      </w:r>
      <w:r>
        <w:rPr>
          <w:spacing w:val="2"/>
        </w:rPr>
        <w:t> </w:t>
      </w:r>
      <w:r>
        <w:rPr/>
        <w:t>annual statements.</w:t>
      </w:r>
    </w:p>
    <w:p>
      <w:pPr>
        <w:pStyle w:val="BodyText"/>
        <w:spacing w:before="9"/>
        <w:rPr>
          <w:sz w:val="29"/>
        </w:rPr>
      </w:pPr>
    </w:p>
    <w:p>
      <w:pPr>
        <w:pStyle w:val="Heading6"/>
        <w:ind w:left="220"/>
      </w:pPr>
      <w:r>
        <w:rPr/>
        <w:t>SAVINGS</w:t>
      </w:r>
      <w:r>
        <w:rPr>
          <w:spacing w:val="-2"/>
        </w:rPr>
        <w:t> </w:t>
      </w:r>
      <w:r>
        <w:rPr/>
        <w:t>ACCOUNTS: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ind w:left="220"/>
      </w:pPr>
      <w:r>
        <w:rPr/>
        <w:t>Convenience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name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game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ICICI</w:t>
      </w:r>
      <w:r>
        <w:rPr>
          <w:spacing w:val="-2"/>
        </w:rPr>
        <w:t> </w:t>
      </w:r>
      <w:r>
        <w:rPr/>
        <w:t>bank’s</w:t>
      </w:r>
      <w:r>
        <w:rPr>
          <w:spacing w:val="-1"/>
        </w:rPr>
        <w:t> </w:t>
      </w:r>
      <w:r>
        <w:rPr/>
        <w:t>savings</w:t>
      </w:r>
      <w:r>
        <w:rPr>
          <w:spacing w:val="-1"/>
        </w:rPr>
        <w:t> </w:t>
      </w:r>
      <w:r>
        <w:rPr/>
        <w:t>account.</w:t>
      </w:r>
    </w:p>
    <w:p>
      <w:pPr>
        <w:pStyle w:val="BodyText"/>
        <w:spacing w:line="278" w:lineRule="auto" w:before="50"/>
        <w:ind w:left="230" w:right="622" w:hanging="10"/>
      </w:pPr>
      <w:r>
        <w:rPr/>
        <w:t>Whether it is an ATM/debit card, easy withdrawal, easy loan options or internet banking, ICICI</w:t>
      </w:r>
      <w:r>
        <w:rPr>
          <w:spacing w:val="-57"/>
        </w:rPr>
        <w:t> </w:t>
      </w:r>
      <w:r>
        <w:rPr/>
        <w:t>bank’s</w:t>
      </w:r>
      <w:r>
        <w:rPr>
          <w:spacing w:val="-1"/>
        </w:rPr>
        <w:t> </w:t>
      </w:r>
      <w:r>
        <w:rPr/>
        <w:t>saving</w:t>
      </w:r>
    </w:p>
    <w:p>
      <w:pPr>
        <w:pStyle w:val="BodyText"/>
        <w:spacing w:before="5"/>
        <w:ind w:left="220"/>
      </w:pPr>
      <w:r>
        <w:rPr/>
        <w:t>account</w:t>
      </w:r>
      <w:r>
        <w:rPr>
          <w:spacing w:val="-1"/>
        </w:rPr>
        <w:t> </w:t>
      </w:r>
      <w:r>
        <w:rPr/>
        <w:t>always</w:t>
      </w:r>
      <w:r>
        <w:rPr>
          <w:spacing w:val="-1"/>
        </w:rPr>
        <w:t> </w:t>
      </w:r>
      <w:r>
        <w:rPr/>
        <w:t>keep</w:t>
      </w:r>
      <w:r>
        <w:rPr>
          <w:spacing w:val="-1"/>
        </w:rPr>
        <w:t> </w:t>
      </w:r>
      <w:r>
        <w:rPr/>
        <w:t>you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touch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money.</w:t>
      </w:r>
    </w:p>
    <w:p>
      <w:pPr>
        <w:spacing w:after="0"/>
        <w:sectPr>
          <w:pgSz w:w="12240" w:h="15840"/>
          <w:pgMar w:header="0" w:footer="1111" w:top="1360" w:bottom="1300" w:left="1220" w:right="980"/>
        </w:sectPr>
      </w:pPr>
    </w:p>
    <w:p>
      <w:pPr>
        <w:pStyle w:val="BodyText"/>
        <w:spacing w:before="1"/>
        <w:rPr>
          <w:sz w:val="15"/>
        </w:rPr>
      </w:pPr>
    </w:p>
    <w:p>
      <w:pPr>
        <w:pStyle w:val="Heading6"/>
        <w:spacing w:before="90"/>
      </w:pPr>
      <w:r>
        <w:rPr/>
        <w:t>FIXED</w:t>
      </w:r>
      <w:r>
        <w:rPr>
          <w:spacing w:val="-1"/>
        </w:rPr>
        <w:t> </w:t>
      </w:r>
      <w:r>
        <w:rPr/>
        <w:t>DEPOSITS: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276" w:lineRule="auto" w:before="1"/>
        <w:ind w:left="590" w:right="466" w:hanging="10"/>
        <w:jc w:val="both"/>
      </w:pPr>
      <w:r>
        <w:rPr/>
        <w:t>ICICI Bank offers a range of deposit solutions to meet varying needs at every stage of life. It</w:t>
      </w:r>
      <w:r>
        <w:rPr>
          <w:spacing w:val="1"/>
        </w:rPr>
        <w:t> </w:t>
      </w:r>
      <w:r>
        <w:rPr/>
        <w:t>offers a</w:t>
      </w:r>
      <w:r>
        <w:rPr>
          <w:spacing w:val="-1"/>
        </w:rPr>
        <w:t> </w:t>
      </w:r>
      <w:r>
        <w:rPr/>
        <w:t>range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tenures</w:t>
      </w:r>
      <w:r>
        <w:rPr>
          <w:spacing w:val="2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to suit</w:t>
      </w:r>
      <w:r>
        <w:rPr>
          <w:spacing w:val="2"/>
        </w:rPr>
        <w:t> </w:t>
      </w:r>
      <w:r>
        <w:rPr/>
        <w:t>all requirements.</w:t>
      </w:r>
    </w:p>
    <w:p>
      <w:pPr>
        <w:pStyle w:val="BodyText"/>
        <w:spacing w:before="8"/>
        <w:rPr>
          <w:sz w:val="29"/>
        </w:rPr>
      </w:pPr>
    </w:p>
    <w:p>
      <w:pPr>
        <w:pStyle w:val="Heading6"/>
      </w:pPr>
      <w:r>
        <w:rPr/>
        <w:t>INSURANCE: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276" w:lineRule="auto" w:before="1"/>
        <w:ind w:left="590" w:right="455" w:hanging="10"/>
        <w:jc w:val="both"/>
      </w:pPr>
      <w:r>
        <w:rPr/>
        <w:t>The</w:t>
      </w:r>
      <w:r>
        <w:rPr>
          <w:spacing w:val="-7"/>
        </w:rPr>
        <w:t> </w:t>
      </w:r>
      <w:r>
        <w:rPr/>
        <w:t>ICICI</w:t>
      </w:r>
      <w:r>
        <w:rPr>
          <w:spacing w:val="-12"/>
        </w:rPr>
        <w:t> </w:t>
      </w:r>
      <w:r>
        <w:rPr/>
        <w:t>group</w:t>
      </w:r>
      <w:r>
        <w:rPr>
          <w:spacing w:val="-9"/>
        </w:rPr>
        <w:t> </w:t>
      </w:r>
      <w:r>
        <w:rPr/>
        <w:t>offers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range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insurance</w:t>
      </w:r>
      <w:r>
        <w:rPr>
          <w:spacing w:val="-10"/>
        </w:rPr>
        <w:t> </w:t>
      </w:r>
      <w:r>
        <w:rPr/>
        <w:t>products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cover</w:t>
      </w:r>
      <w:r>
        <w:rPr>
          <w:spacing w:val="-7"/>
        </w:rPr>
        <w:t> </w:t>
      </w:r>
      <w:r>
        <w:rPr/>
        <w:t>varying</w:t>
      </w:r>
      <w:r>
        <w:rPr>
          <w:spacing w:val="-9"/>
        </w:rPr>
        <w:t> </w:t>
      </w:r>
      <w:r>
        <w:rPr/>
        <w:t>needs</w:t>
      </w:r>
      <w:r>
        <w:rPr>
          <w:spacing w:val="-7"/>
        </w:rPr>
        <w:t> </w:t>
      </w:r>
      <w:r>
        <w:rPr/>
        <w:t>ranging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life,</w:t>
      </w:r>
      <w:r>
        <w:rPr>
          <w:spacing w:val="-58"/>
        </w:rPr>
        <w:t> </w:t>
      </w:r>
      <w:r>
        <w:rPr/>
        <w:t>pensions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health,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home,</w:t>
      </w:r>
      <w:r>
        <w:rPr>
          <w:spacing w:val="-8"/>
        </w:rPr>
        <w:t> </w:t>
      </w:r>
      <w:r>
        <w:rPr/>
        <w:t>motor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travel</w:t>
      </w:r>
      <w:r>
        <w:rPr>
          <w:spacing w:val="-6"/>
        </w:rPr>
        <w:t> </w:t>
      </w:r>
      <w:r>
        <w:rPr/>
        <w:t>insurance.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products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made</w:t>
      </w:r>
      <w:r>
        <w:rPr>
          <w:spacing w:val="-8"/>
        </w:rPr>
        <w:t> </w:t>
      </w:r>
      <w:r>
        <w:rPr/>
        <w:t>accessible</w:t>
      </w:r>
      <w:r>
        <w:rPr>
          <w:spacing w:val="-7"/>
        </w:rPr>
        <w:t> </w:t>
      </w:r>
      <w:r>
        <w:rPr/>
        <w:t>to</w:t>
      </w:r>
      <w:r>
        <w:rPr>
          <w:spacing w:val="-58"/>
        </w:rPr>
        <w:t> </w:t>
      </w:r>
      <w:r>
        <w:rPr/>
        <w:t>customers</w:t>
      </w:r>
      <w:r>
        <w:rPr>
          <w:spacing w:val="-7"/>
        </w:rPr>
        <w:t> </w:t>
      </w:r>
      <w:r>
        <w:rPr/>
        <w:t>through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wide</w:t>
      </w:r>
      <w:r>
        <w:rPr>
          <w:spacing w:val="-6"/>
        </w:rPr>
        <w:t> </w:t>
      </w:r>
      <w:r>
        <w:rPr/>
        <w:t>network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advisors,</w:t>
      </w:r>
      <w:r>
        <w:rPr>
          <w:spacing w:val="-7"/>
        </w:rPr>
        <w:t> </w:t>
      </w:r>
      <w:r>
        <w:rPr/>
        <w:t>banking</w:t>
      </w:r>
      <w:r>
        <w:rPr>
          <w:spacing w:val="-5"/>
        </w:rPr>
        <w:t> </w:t>
      </w:r>
      <w:r>
        <w:rPr/>
        <w:t>partners,</w:t>
      </w:r>
      <w:r>
        <w:rPr>
          <w:spacing w:val="-7"/>
        </w:rPr>
        <w:t> </w:t>
      </w:r>
      <w:r>
        <w:rPr/>
        <w:t>corporate</w:t>
      </w:r>
      <w:r>
        <w:rPr>
          <w:spacing w:val="-4"/>
        </w:rPr>
        <w:t> </w:t>
      </w:r>
      <w:r>
        <w:rPr/>
        <w:t>agents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brokers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added convenience</w:t>
      </w:r>
      <w:r>
        <w:rPr>
          <w:spacing w:val="-1"/>
        </w:rPr>
        <w:t> </w:t>
      </w:r>
      <w:r>
        <w:rPr/>
        <w:t>of being</w:t>
      </w:r>
      <w:r>
        <w:rPr>
          <w:spacing w:val="4"/>
        </w:rPr>
        <w:t> </w:t>
      </w:r>
      <w:r>
        <w:rPr/>
        <w:t>able to buy</w:t>
      </w:r>
      <w:r>
        <w:rPr>
          <w:spacing w:val="2"/>
        </w:rPr>
        <w:t> </w:t>
      </w:r>
      <w:r>
        <w:rPr/>
        <w:t>online.</w:t>
      </w:r>
    </w:p>
    <w:p>
      <w:pPr>
        <w:pStyle w:val="BodyText"/>
        <w:spacing w:before="10"/>
        <w:rPr>
          <w:sz w:val="29"/>
        </w:rPr>
      </w:pPr>
    </w:p>
    <w:p>
      <w:pPr>
        <w:pStyle w:val="Heading6"/>
      </w:pPr>
      <w:r>
        <w:rPr/>
        <w:t>LIFE</w:t>
      </w:r>
      <w:r>
        <w:rPr>
          <w:spacing w:val="-1"/>
        </w:rPr>
        <w:t> </w:t>
      </w:r>
      <w:r>
        <w:rPr/>
        <w:t>INSURANCE: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276" w:lineRule="auto" w:before="1"/>
        <w:ind w:left="590" w:right="459" w:hanging="10"/>
        <w:jc w:val="both"/>
      </w:pPr>
      <w:r>
        <w:rPr/>
        <w:t>The ICICI group provides the many life insurance products through ICICI Prudential Life</w:t>
      </w:r>
      <w:r>
        <w:rPr>
          <w:spacing w:val="1"/>
        </w:rPr>
        <w:t> </w:t>
      </w:r>
      <w:r>
        <w:rPr/>
        <w:t>Insurance</w:t>
      </w:r>
      <w:r>
        <w:rPr>
          <w:spacing w:val="-2"/>
        </w:rPr>
        <w:t> </w:t>
      </w:r>
      <w:r>
        <w:rPr/>
        <w:t>Company</w:t>
      </w:r>
    </w:p>
    <w:p>
      <w:pPr>
        <w:pStyle w:val="BodyText"/>
        <w:spacing w:before="3"/>
        <w:rPr>
          <w:sz w:val="29"/>
        </w:rPr>
      </w:pPr>
    </w:p>
    <w:p>
      <w:pPr>
        <w:pStyle w:val="Heading6"/>
      </w:pPr>
      <w:r>
        <w:rPr/>
        <w:t>GENERAL</w:t>
      </w:r>
      <w:r>
        <w:rPr>
          <w:spacing w:val="-2"/>
        </w:rPr>
        <w:t> </w:t>
      </w:r>
      <w:r>
        <w:rPr/>
        <w:t>INSURANCE: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278" w:lineRule="auto"/>
        <w:ind w:left="590" w:right="460" w:hanging="10"/>
        <w:jc w:val="both"/>
      </w:pPr>
      <w:r>
        <w:rPr/>
        <w:t>The ICICI group provides the many general insurance products like motor, travel and home</w:t>
      </w:r>
      <w:r>
        <w:rPr>
          <w:spacing w:val="1"/>
        </w:rPr>
        <w:t> </w:t>
      </w:r>
      <w:r>
        <w:rPr/>
        <w:t>insurance</w:t>
      </w:r>
      <w:r>
        <w:rPr>
          <w:spacing w:val="-2"/>
        </w:rPr>
        <w:t> </w:t>
      </w:r>
      <w:r>
        <w:rPr/>
        <w:t>through</w:t>
      </w:r>
      <w:r>
        <w:rPr>
          <w:spacing w:val="1"/>
        </w:rPr>
        <w:t> </w:t>
      </w:r>
      <w:r>
        <w:rPr/>
        <w:t>ICICI</w:t>
      </w:r>
      <w:r>
        <w:rPr>
          <w:spacing w:val="1"/>
        </w:rPr>
        <w:t> </w:t>
      </w:r>
      <w:r>
        <w:rPr/>
        <w:t>Lombard</w:t>
      </w:r>
      <w:r>
        <w:rPr>
          <w:spacing w:val="-1"/>
        </w:rPr>
        <w:t> </w:t>
      </w:r>
      <w:r>
        <w:rPr/>
        <w:t>General</w:t>
      </w:r>
      <w:r>
        <w:rPr>
          <w:spacing w:val="2"/>
        </w:rPr>
        <w:t> </w:t>
      </w:r>
      <w:r>
        <w:rPr/>
        <w:t>Insurance</w:t>
      </w:r>
      <w:r>
        <w:rPr>
          <w:spacing w:val="-1"/>
        </w:rPr>
        <w:t> </w:t>
      </w:r>
      <w:r>
        <w:rPr/>
        <w:t>Company.</w:t>
      </w:r>
    </w:p>
    <w:p>
      <w:pPr>
        <w:pStyle w:val="BodyText"/>
        <w:spacing w:before="1"/>
        <w:rPr>
          <w:sz w:val="29"/>
        </w:rPr>
      </w:pPr>
    </w:p>
    <w:p>
      <w:pPr>
        <w:pStyle w:val="Heading6"/>
      </w:pPr>
      <w:r>
        <w:rPr/>
        <w:t>LOANS: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278" w:lineRule="auto" w:before="1"/>
        <w:ind w:left="590" w:right="465" w:hanging="10"/>
        <w:jc w:val="both"/>
      </w:pPr>
      <w:r>
        <w:rPr/>
        <w:t>ICICI bank offers a range of deposits solutions to meet varying needs at every stage of life. It</w:t>
      </w:r>
      <w:r>
        <w:rPr>
          <w:spacing w:val="-57"/>
        </w:rPr>
        <w:t> </w:t>
      </w:r>
      <w:r>
        <w:rPr/>
        <w:t>offers a</w:t>
      </w:r>
      <w:r>
        <w:rPr>
          <w:spacing w:val="-1"/>
        </w:rPr>
        <w:t> </w:t>
      </w:r>
      <w:r>
        <w:rPr/>
        <w:t>range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tenures</w:t>
      </w:r>
      <w:r>
        <w:rPr>
          <w:spacing w:val="2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to suit</w:t>
      </w:r>
      <w:r>
        <w:rPr>
          <w:spacing w:val="2"/>
        </w:rPr>
        <w:t> </w:t>
      </w:r>
      <w:r>
        <w:rPr/>
        <w:t>all requirements.</w:t>
      </w:r>
    </w:p>
    <w:p>
      <w:pPr>
        <w:pStyle w:val="BodyText"/>
        <w:spacing w:before="3"/>
        <w:rPr>
          <w:sz w:val="29"/>
        </w:rPr>
      </w:pPr>
    </w:p>
    <w:p>
      <w:pPr>
        <w:pStyle w:val="Heading6"/>
      </w:pPr>
      <w:r>
        <w:rPr/>
        <w:t>HOME</w:t>
      </w:r>
      <w:r>
        <w:rPr>
          <w:spacing w:val="-1"/>
        </w:rPr>
        <w:t> </w:t>
      </w:r>
      <w:r>
        <w:rPr/>
        <w:t>LOAN: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276" w:lineRule="auto" w:before="1"/>
        <w:ind w:left="590" w:right="457" w:hanging="10"/>
        <w:jc w:val="both"/>
      </w:pPr>
      <w:r>
        <w:rPr/>
        <w:t>The No. 1 Home Loans Provider in the country, ICICI Bank Home Loans offers some</w:t>
      </w:r>
      <w:r>
        <w:rPr>
          <w:spacing w:val="1"/>
        </w:rPr>
        <w:t> </w:t>
      </w:r>
      <w:r>
        <w:rPr/>
        <w:t>unbeatable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customers</w:t>
      </w:r>
      <w:r>
        <w:rPr>
          <w:spacing w:val="1"/>
        </w:rPr>
        <w:t> </w:t>
      </w:r>
      <w:r>
        <w:rPr/>
        <w:t>Doorstep</w:t>
      </w:r>
      <w:r>
        <w:rPr>
          <w:spacing w:val="1"/>
        </w:rPr>
        <w:t> </w:t>
      </w:r>
      <w:r>
        <w:rPr/>
        <w:t>Service,</w:t>
      </w:r>
      <w:r>
        <w:rPr>
          <w:spacing w:val="1"/>
        </w:rPr>
        <w:t> </w:t>
      </w:r>
      <w:r>
        <w:rPr/>
        <w:t>Simplified</w:t>
      </w:r>
      <w:r>
        <w:rPr>
          <w:spacing w:val="1"/>
        </w:rPr>
        <w:t> </w:t>
      </w:r>
      <w:r>
        <w:rPr/>
        <w:t>Documentation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Guidance</w:t>
      </w:r>
      <w:r>
        <w:rPr>
          <w:spacing w:val="-2"/>
        </w:rPr>
        <w:t> </w:t>
      </w:r>
      <w:r>
        <w:rPr/>
        <w:t>throughout the</w:t>
      </w:r>
      <w:r>
        <w:rPr>
          <w:spacing w:val="1"/>
        </w:rPr>
        <w:t> </w:t>
      </w:r>
      <w:r>
        <w:rPr/>
        <w:t>Process.</w:t>
      </w:r>
      <w:r>
        <w:rPr>
          <w:spacing w:val="2"/>
        </w:rPr>
        <w:t> </w:t>
      </w:r>
      <w:r>
        <w:rPr/>
        <w:t>It's really easy!</w:t>
      </w:r>
    </w:p>
    <w:p>
      <w:pPr>
        <w:pStyle w:val="BodyText"/>
        <w:spacing w:before="6"/>
        <w:rPr>
          <w:sz w:val="29"/>
        </w:rPr>
      </w:pPr>
    </w:p>
    <w:p>
      <w:pPr>
        <w:pStyle w:val="Heading6"/>
      </w:pPr>
      <w:r>
        <w:rPr/>
        <w:t>PERSONAL</w:t>
      </w:r>
      <w:r>
        <w:rPr>
          <w:spacing w:val="-1"/>
        </w:rPr>
        <w:t> </w:t>
      </w:r>
      <w:r>
        <w:rPr/>
        <w:t>LOAN:</w:t>
      </w:r>
    </w:p>
    <w:p>
      <w:pPr>
        <w:pStyle w:val="BodyText"/>
        <w:spacing w:line="276" w:lineRule="auto" w:before="50"/>
        <w:ind w:left="590" w:right="456" w:hanging="10"/>
        <w:jc w:val="both"/>
      </w:pPr>
      <w:r>
        <w:rPr/>
        <w:t>ICICI Bank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Loans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absolutely</w:t>
      </w:r>
      <w:r>
        <w:rPr>
          <w:spacing w:val="1"/>
        </w:rPr>
        <w:t> </w:t>
      </w:r>
      <w:r>
        <w:rPr/>
        <w:t>hassle</w:t>
      </w:r>
      <w:r>
        <w:rPr>
          <w:spacing w:val="1"/>
        </w:rPr>
        <w:t> </w:t>
      </w:r>
      <w:r>
        <w:rPr/>
        <w:t>free.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minimum</w:t>
      </w:r>
      <w:r>
        <w:rPr>
          <w:spacing w:val="-57"/>
        </w:rPr>
        <w:t> </w:t>
      </w:r>
      <w:r>
        <w:rPr/>
        <w:t>documentation</w:t>
      </w:r>
      <w:r>
        <w:rPr>
          <w:spacing w:val="-1"/>
        </w:rPr>
        <w:t> </w:t>
      </w:r>
      <w:r>
        <w:rPr/>
        <w:t>you can now secure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loan for an</w:t>
      </w:r>
      <w:r>
        <w:rPr>
          <w:spacing w:val="2"/>
        </w:rPr>
        <w:t> </w:t>
      </w:r>
      <w:r>
        <w:rPr/>
        <w:t>amount</w:t>
      </w:r>
      <w:r>
        <w:rPr>
          <w:spacing w:val="-1"/>
        </w:rPr>
        <w:t> </w:t>
      </w:r>
      <w:r>
        <w:rPr/>
        <w:t>up to Rs. 15 lakhs.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6"/>
        <w:ind w:left="119"/>
      </w:pPr>
      <w:r>
        <w:rPr/>
        <w:t>VEHICLE</w:t>
      </w:r>
      <w:r>
        <w:rPr>
          <w:spacing w:val="-1"/>
        </w:rPr>
        <w:t> </w:t>
      </w:r>
      <w:r>
        <w:rPr/>
        <w:t>LOANS:</w:t>
      </w:r>
    </w:p>
    <w:p>
      <w:pPr>
        <w:spacing w:after="0"/>
        <w:sectPr>
          <w:pgSz w:w="12240" w:h="15840"/>
          <w:pgMar w:header="0" w:footer="1111" w:top="1500" w:bottom="1300" w:left="1220" w:right="980"/>
        </w:sectPr>
      </w:pPr>
    </w:p>
    <w:p>
      <w:pPr>
        <w:pStyle w:val="BodyText"/>
        <w:spacing w:before="7"/>
        <w:rPr>
          <w:b/>
          <w:sz w:val="14"/>
        </w:rPr>
      </w:pPr>
    </w:p>
    <w:p>
      <w:pPr>
        <w:pStyle w:val="BodyText"/>
        <w:spacing w:before="90"/>
        <w:ind w:left="119" w:right="118"/>
        <w:jc w:val="both"/>
      </w:pPr>
      <w:r>
        <w:rPr/>
        <w:t>The No. 1 financier for</w:t>
      </w:r>
      <w:r>
        <w:rPr>
          <w:spacing w:val="1"/>
        </w:rPr>
        <w:t> </w:t>
      </w:r>
      <w:r>
        <w:rPr>
          <w:b/>
        </w:rPr>
        <w:t>Car loan </w:t>
      </w:r>
      <w:r>
        <w:rPr/>
        <w:t>in the country. Network of more than2500 channel partners in over</w:t>
      </w:r>
      <w:r>
        <w:rPr>
          <w:spacing w:val="1"/>
        </w:rPr>
        <w:t> </w:t>
      </w:r>
      <w:r>
        <w:rPr/>
        <w:t>1000 locations. Tie-ups with all leading automobile manufacturers to ensure the best deals. Flexible</w:t>
      </w:r>
      <w:r>
        <w:rPr>
          <w:spacing w:val="1"/>
        </w:rPr>
        <w:t> </w:t>
      </w:r>
      <w:r>
        <w:rPr/>
        <w:t>schemes</w:t>
      </w:r>
      <w:r>
        <w:rPr>
          <w:spacing w:val="-5"/>
        </w:rPr>
        <w:t> </w:t>
      </w:r>
      <w:r>
        <w:rPr/>
        <w:t>&amp;</w:t>
      </w:r>
      <w:r>
        <w:rPr>
          <w:spacing w:val="-3"/>
        </w:rPr>
        <w:t> </w:t>
      </w:r>
      <w:r>
        <w:rPr/>
        <w:t>quick</w:t>
      </w:r>
      <w:r>
        <w:rPr>
          <w:spacing w:val="-4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main</w:t>
      </w:r>
      <w:r>
        <w:rPr>
          <w:spacing w:val="-4"/>
        </w:rPr>
        <w:t> </w:t>
      </w:r>
      <w:r>
        <w:rPr/>
        <w:t>advantages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here.</w:t>
      </w:r>
      <w:r>
        <w:rPr>
          <w:spacing w:val="-4"/>
        </w:rPr>
        <w:t> </w:t>
      </w:r>
      <w:r>
        <w:rPr/>
        <w:t>Avail</w:t>
      </w:r>
      <w:r>
        <w:rPr>
          <w:spacing w:val="-3"/>
        </w:rPr>
        <w:t> </w:t>
      </w:r>
      <w:r>
        <w:rPr/>
        <w:t>attractive</w:t>
      </w:r>
      <w:r>
        <w:rPr>
          <w:spacing w:val="-5"/>
        </w:rPr>
        <w:t> </w:t>
      </w:r>
      <w:r>
        <w:rPr/>
        <w:t>schemes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competitive</w:t>
      </w:r>
      <w:r>
        <w:rPr>
          <w:spacing w:val="-58"/>
        </w:rPr>
        <w:t> </w:t>
      </w:r>
      <w:r>
        <w:rPr/>
        <w:t>interest</w:t>
      </w:r>
      <w:r>
        <w:rPr>
          <w:spacing w:val="-6"/>
        </w:rPr>
        <w:t> </w:t>
      </w:r>
      <w:r>
        <w:rPr/>
        <w:t>rates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1</w:t>
      </w:r>
      <w:r>
        <w:rPr>
          <w:spacing w:val="-6"/>
        </w:rPr>
        <w:t> </w:t>
      </w:r>
      <w:r>
        <w:rPr/>
        <w:t>Financier</w:t>
      </w:r>
      <w:r>
        <w:rPr>
          <w:spacing w:val="-7"/>
        </w:rPr>
        <w:t> </w:t>
      </w:r>
      <w:r>
        <w:rPr/>
        <w:t>for</w:t>
      </w:r>
      <w:r>
        <w:rPr>
          <w:spacing w:val="-4"/>
        </w:rPr>
        <w:t> </w:t>
      </w:r>
      <w:r>
        <w:rPr>
          <w:b/>
        </w:rPr>
        <w:t>two</w:t>
      </w:r>
      <w:r>
        <w:rPr>
          <w:b/>
          <w:spacing w:val="-6"/>
        </w:rPr>
        <w:t> </w:t>
      </w:r>
      <w:r>
        <w:rPr>
          <w:b/>
        </w:rPr>
        <w:t>wheelers</w:t>
      </w:r>
      <w:r>
        <w:rPr>
          <w:b/>
          <w:spacing w:val="-6"/>
        </w:rPr>
        <w:t> </w:t>
      </w:r>
      <w:r>
        <w:rPr>
          <w:b/>
        </w:rPr>
        <w:t>loan</w:t>
      </w:r>
      <w:r>
        <w:rPr>
          <w:b/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country.</w:t>
      </w:r>
      <w:r>
        <w:rPr>
          <w:spacing w:val="-4"/>
        </w:rPr>
        <w:t> </w:t>
      </w:r>
      <w:r>
        <w:rPr/>
        <w:t>Finance</w:t>
      </w:r>
      <w:r>
        <w:rPr>
          <w:spacing w:val="-7"/>
        </w:rPr>
        <w:t> </w:t>
      </w:r>
      <w:r>
        <w:rPr/>
        <w:t>facility</w:t>
      </w:r>
      <w:r>
        <w:rPr>
          <w:spacing w:val="-6"/>
        </w:rPr>
        <w:t> </w:t>
      </w:r>
      <w:r>
        <w:rPr/>
        <w:t>up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90%</w:t>
      </w:r>
      <w:r>
        <w:rPr>
          <w:spacing w:val="-5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Road</w:t>
      </w:r>
      <w:r>
        <w:rPr>
          <w:spacing w:val="-5"/>
        </w:rPr>
        <w:t> </w:t>
      </w:r>
      <w:r>
        <w:rPr/>
        <w:t>Cost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vehicle,</w:t>
      </w:r>
      <w:r>
        <w:rPr>
          <w:spacing w:val="-3"/>
        </w:rPr>
        <w:t> </w:t>
      </w:r>
      <w:r>
        <w:rPr/>
        <w:t>repayable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convenient</w:t>
      </w:r>
      <w:r>
        <w:rPr>
          <w:spacing w:val="-5"/>
        </w:rPr>
        <w:t> </w:t>
      </w:r>
      <w:r>
        <w:rPr/>
        <w:t>repayment</w:t>
      </w:r>
      <w:r>
        <w:rPr>
          <w:spacing w:val="-5"/>
        </w:rPr>
        <w:t> </w:t>
      </w:r>
      <w:r>
        <w:rPr/>
        <w:t>options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comfortable</w:t>
      </w:r>
      <w:r>
        <w:rPr>
          <w:spacing w:val="-7"/>
        </w:rPr>
        <w:t> </w:t>
      </w:r>
      <w:r>
        <w:rPr/>
        <w:t>tenors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6 months to 36months.</w:t>
      </w:r>
    </w:p>
    <w:p>
      <w:pPr>
        <w:pStyle w:val="BodyText"/>
        <w:spacing w:before="10"/>
        <w:rPr>
          <w:sz w:val="29"/>
        </w:rPr>
      </w:pPr>
    </w:p>
    <w:p>
      <w:pPr>
        <w:pStyle w:val="Heading6"/>
        <w:ind w:left="220"/>
      </w:pPr>
      <w:r>
        <w:rPr/>
        <w:t>CARDS: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276" w:lineRule="auto"/>
        <w:ind w:left="230" w:right="820" w:hanging="10"/>
        <w:jc w:val="both"/>
      </w:pPr>
      <w:r>
        <w:rPr/>
        <w:t>ICICI Bank offers a variety of cards to suit different transactional needs. Its range includes</w:t>
      </w:r>
      <w:r>
        <w:rPr>
          <w:spacing w:val="1"/>
        </w:rPr>
        <w:t> </w:t>
      </w:r>
      <w:r>
        <w:rPr/>
        <w:t>Credit Cards, Debit Cards and Prepaid cards. These cards offer you convenience for financial</w:t>
      </w:r>
      <w:r>
        <w:rPr>
          <w:spacing w:val="-57"/>
        </w:rPr>
        <w:t> </w:t>
      </w:r>
      <w:r>
        <w:rPr/>
        <w:t>transactions like cash Withdrawal, shopping and travel. These cards are widely accepted both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India</w:t>
      </w:r>
      <w:r>
        <w:rPr>
          <w:spacing w:val="1"/>
        </w:rPr>
        <w:t> </w:t>
      </w:r>
      <w:r>
        <w:rPr/>
        <w:t>and abroad.</w:t>
      </w:r>
    </w:p>
    <w:p>
      <w:pPr>
        <w:pStyle w:val="BodyText"/>
        <w:spacing w:before="8"/>
        <w:rPr>
          <w:sz w:val="29"/>
        </w:rPr>
      </w:pPr>
    </w:p>
    <w:p>
      <w:pPr>
        <w:pStyle w:val="Heading6"/>
        <w:ind w:left="220"/>
      </w:pPr>
      <w:r>
        <w:rPr/>
        <w:t>CREDIT</w:t>
      </w:r>
      <w:r>
        <w:rPr>
          <w:spacing w:val="-1"/>
        </w:rPr>
        <w:t> </w:t>
      </w:r>
      <w:r>
        <w:rPr/>
        <w:t>CARD: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276" w:lineRule="auto"/>
        <w:ind w:left="230" w:right="817" w:hanging="10"/>
        <w:jc w:val="both"/>
      </w:pPr>
      <w:r>
        <w:rPr/>
        <w:t>ICICI Bank Credit Cards give you the facility of cash, convenience and a range of benefits,</w:t>
      </w:r>
      <w:r>
        <w:rPr>
          <w:spacing w:val="1"/>
        </w:rPr>
        <w:t> </w:t>
      </w:r>
      <w:r>
        <w:rPr>
          <w:spacing w:val="-1"/>
        </w:rPr>
        <w:t>anywhere</w:t>
      </w:r>
      <w:r>
        <w:rPr>
          <w:spacing w:val="-16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world.</w:t>
      </w:r>
      <w:r>
        <w:rPr>
          <w:spacing w:val="-14"/>
        </w:rPr>
        <w:t> </w:t>
      </w:r>
      <w:r>
        <w:rPr/>
        <w:t>These</w:t>
      </w:r>
      <w:r>
        <w:rPr>
          <w:spacing w:val="-16"/>
        </w:rPr>
        <w:t> </w:t>
      </w:r>
      <w:r>
        <w:rPr/>
        <w:t>benefits</w:t>
      </w:r>
      <w:r>
        <w:rPr>
          <w:spacing w:val="-13"/>
        </w:rPr>
        <w:t> </w:t>
      </w:r>
      <w:r>
        <w:rPr/>
        <w:t>range</w:t>
      </w:r>
      <w:r>
        <w:rPr>
          <w:spacing w:val="-16"/>
        </w:rPr>
        <w:t> </w:t>
      </w:r>
      <w:r>
        <w:rPr/>
        <w:t>from</w:t>
      </w:r>
      <w:r>
        <w:rPr>
          <w:spacing w:val="-15"/>
        </w:rPr>
        <w:t> </w:t>
      </w:r>
      <w:r>
        <w:rPr/>
        <w:t>lifetime</w:t>
      </w:r>
      <w:r>
        <w:rPr>
          <w:spacing w:val="-14"/>
        </w:rPr>
        <w:t> </w:t>
      </w:r>
      <w:r>
        <w:rPr/>
        <w:t>free</w:t>
      </w:r>
      <w:r>
        <w:rPr>
          <w:spacing w:val="-13"/>
        </w:rPr>
        <w:t> </w:t>
      </w:r>
      <w:r>
        <w:rPr/>
        <w:t>cards,</w:t>
      </w:r>
      <w:r>
        <w:rPr>
          <w:spacing w:val="-13"/>
        </w:rPr>
        <w:t> </w:t>
      </w:r>
      <w:r>
        <w:rPr/>
        <w:t>Insurance</w:t>
      </w:r>
      <w:r>
        <w:rPr>
          <w:spacing w:val="-15"/>
        </w:rPr>
        <w:t> </w:t>
      </w:r>
      <w:r>
        <w:rPr/>
        <w:t>benefits,</w:t>
      </w:r>
      <w:r>
        <w:rPr>
          <w:spacing w:val="-14"/>
        </w:rPr>
        <w:t> </w:t>
      </w:r>
      <w:r>
        <w:rPr/>
        <w:t>global</w:t>
      </w:r>
      <w:r>
        <w:rPr>
          <w:spacing w:val="-57"/>
        </w:rPr>
        <w:t> </w:t>
      </w:r>
      <w:r>
        <w:rPr/>
        <w:t>emergency</w:t>
      </w:r>
      <w:r>
        <w:rPr>
          <w:spacing w:val="-2"/>
        </w:rPr>
        <w:t> </w:t>
      </w:r>
      <w:r>
        <w:rPr/>
        <w:t>assistance</w:t>
      </w:r>
      <w:r>
        <w:rPr>
          <w:spacing w:val="-2"/>
        </w:rPr>
        <w:t> </w:t>
      </w:r>
      <w:r>
        <w:rPr/>
        <w:t>service, discounts,</w:t>
      </w:r>
      <w:r>
        <w:rPr>
          <w:spacing w:val="-1"/>
        </w:rPr>
        <w:t> </w:t>
      </w:r>
      <w:r>
        <w:rPr/>
        <w:t>utility</w:t>
      </w:r>
      <w:r>
        <w:rPr>
          <w:spacing w:val="-1"/>
        </w:rPr>
        <w:t> </w:t>
      </w:r>
      <w:r>
        <w:rPr/>
        <w:t>payments,</w:t>
      </w:r>
      <w:r>
        <w:rPr>
          <w:spacing w:val="-1"/>
        </w:rPr>
        <w:t> </w:t>
      </w:r>
      <w:r>
        <w:rPr/>
        <w:t>travel</w:t>
      </w:r>
      <w:r>
        <w:rPr>
          <w:spacing w:val="-1"/>
        </w:rPr>
        <w:t> </w:t>
      </w:r>
      <w:r>
        <w:rPr/>
        <w:t>discounts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much</w:t>
      </w:r>
      <w:r>
        <w:rPr>
          <w:spacing w:val="-1"/>
        </w:rPr>
        <w:t> </w:t>
      </w:r>
      <w:r>
        <w:rPr/>
        <w:t>more.</w:t>
      </w:r>
    </w:p>
    <w:p>
      <w:pPr>
        <w:pStyle w:val="BodyText"/>
        <w:spacing w:before="8"/>
        <w:rPr>
          <w:sz w:val="29"/>
        </w:rPr>
      </w:pPr>
    </w:p>
    <w:p>
      <w:pPr>
        <w:pStyle w:val="Heading6"/>
        <w:ind w:left="220"/>
      </w:pPr>
      <w:r>
        <w:rPr/>
        <w:t>DEBIT</w:t>
      </w:r>
      <w:r>
        <w:rPr>
          <w:spacing w:val="-1"/>
        </w:rPr>
        <w:t> </w:t>
      </w:r>
      <w:r>
        <w:rPr/>
        <w:t>CARD: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276" w:lineRule="auto"/>
        <w:ind w:left="230" w:right="814" w:hanging="10"/>
        <w:jc w:val="both"/>
      </w:pPr>
      <w:r>
        <w:rPr/>
        <w:t>The ICICI Bank Debit Card is a revolutionary form of cash that allows customers to access</w:t>
      </w:r>
      <w:r>
        <w:rPr>
          <w:spacing w:val="1"/>
        </w:rPr>
        <w:t> </w:t>
      </w:r>
      <w:r>
        <w:rPr/>
        <w:t>their bank account around the clock, around the world. The ICICI Bank Debit Card can be</w:t>
      </w:r>
      <w:r>
        <w:rPr>
          <w:spacing w:val="1"/>
        </w:rPr>
        <w:t> </w:t>
      </w:r>
      <w:r>
        <w:rPr/>
        <w:t>used for shopping at more than 3.5 Lakh merchants in India and 24 million merchants</w:t>
      </w:r>
      <w:r>
        <w:rPr>
          <w:spacing w:val="1"/>
        </w:rPr>
        <w:t> </w:t>
      </w:r>
      <w:r>
        <w:rPr/>
        <w:t>worldwide.</w:t>
      </w:r>
    </w:p>
    <w:p>
      <w:pPr>
        <w:pStyle w:val="BodyText"/>
        <w:spacing w:before="1"/>
        <w:rPr>
          <w:sz w:val="30"/>
        </w:rPr>
      </w:pPr>
    </w:p>
    <w:p>
      <w:pPr>
        <w:pStyle w:val="Heading6"/>
        <w:ind w:left="220"/>
      </w:pPr>
      <w:r>
        <w:rPr/>
        <w:t>TRAVEL</w:t>
      </w:r>
      <w:r>
        <w:rPr>
          <w:spacing w:val="-2"/>
        </w:rPr>
        <w:t> </w:t>
      </w:r>
      <w:r>
        <w:rPr/>
        <w:t>CARD: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276" w:lineRule="auto"/>
        <w:ind w:left="230" w:right="813" w:hanging="10"/>
        <w:jc w:val="both"/>
      </w:pPr>
      <w:r>
        <w:rPr/>
        <w:t>ICICI</w:t>
      </w:r>
      <w:r>
        <w:rPr>
          <w:spacing w:val="-8"/>
        </w:rPr>
        <w:t> </w:t>
      </w:r>
      <w:r>
        <w:rPr/>
        <w:t>Bank</w:t>
      </w:r>
      <w:r>
        <w:rPr>
          <w:spacing w:val="-4"/>
        </w:rPr>
        <w:t> </w:t>
      </w:r>
      <w:r>
        <w:rPr/>
        <w:t>Travel</w:t>
      </w:r>
      <w:r>
        <w:rPr>
          <w:spacing w:val="-3"/>
        </w:rPr>
        <w:t> </w:t>
      </w:r>
      <w:r>
        <w:rPr/>
        <w:t>Card.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Hassle-Free</w:t>
      </w:r>
      <w:r>
        <w:rPr>
          <w:spacing w:val="-6"/>
        </w:rPr>
        <w:t> </w:t>
      </w:r>
      <w:r>
        <w:rPr/>
        <w:t>way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Travel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world.</w:t>
      </w:r>
      <w:r>
        <w:rPr>
          <w:spacing w:val="-3"/>
        </w:rPr>
        <w:t> </w:t>
      </w:r>
      <w:r>
        <w:rPr/>
        <w:t>Traveling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US</w:t>
      </w:r>
      <w:r>
        <w:rPr>
          <w:spacing w:val="-3"/>
        </w:rPr>
        <w:t> </w:t>
      </w:r>
      <w:r>
        <w:rPr/>
        <w:t>Dollar,</w:t>
      </w:r>
      <w:r>
        <w:rPr>
          <w:spacing w:val="-58"/>
        </w:rPr>
        <w:t> </w:t>
      </w:r>
      <w:r>
        <w:rPr/>
        <w:t>Euro,</w:t>
      </w:r>
      <w:r>
        <w:rPr>
          <w:spacing w:val="-9"/>
        </w:rPr>
        <w:t> </w:t>
      </w:r>
      <w:r>
        <w:rPr/>
        <w:t>Pound</w:t>
      </w:r>
      <w:r>
        <w:rPr>
          <w:spacing w:val="-9"/>
        </w:rPr>
        <w:t> </w:t>
      </w:r>
      <w:r>
        <w:rPr/>
        <w:t>Sterling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Swiss</w:t>
      </w:r>
      <w:r>
        <w:rPr>
          <w:spacing w:val="-7"/>
        </w:rPr>
        <w:t> </w:t>
      </w:r>
      <w:r>
        <w:rPr/>
        <w:t>Francs;</w:t>
      </w:r>
      <w:r>
        <w:rPr>
          <w:spacing w:val="-8"/>
        </w:rPr>
        <w:t> </w:t>
      </w:r>
      <w:r>
        <w:rPr/>
        <w:t>Looking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security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convenience;</w:t>
      </w:r>
      <w:r>
        <w:rPr>
          <w:spacing w:val="-8"/>
        </w:rPr>
        <w:t> </w:t>
      </w:r>
      <w:r>
        <w:rPr/>
        <w:t>take</w:t>
      </w:r>
      <w:r>
        <w:rPr>
          <w:spacing w:val="-8"/>
        </w:rPr>
        <w:t> </w:t>
      </w:r>
      <w:r>
        <w:rPr/>
        <w:t>ICICI</w:t>
      </w:r>
      <w:r>
        <w:rPr>
          <w:spacing w:val="-9"/>
        </w:rPr>
        <w:t> </w:t>
      </w:r>
      <w:r>
        <w:rPr/>
        <w:t>Bank</w:t>
      </w:r>
    </w:p>
    <w:p>
      <w:pPr>
        <w:spacing w:after="0" w:line="276" w:lineRule="auto"/>
        <w:jc w:val="both"/>
        <w:sectPr>
          <w:pgSz w:w="12240" w:h="15840"/>
          <w:pgMar w:header="0" w:footer="1111" w:top="1500" w:bottom="1300" w:left="1220" w:right="980"/>
        </w:sectPr>
      </w:pPr>
    </w:p>
    <w:p>
      <w:pPr>
        <w:pStyle w:val="BodyText"/>
        <w:spacing w:line="276" w:lineRule="auto" w:before="74"/>
        <w:ind w:left="590" w:right="459"/>
        <w:jc w:val="both"/>
      </w:pPr>
      <w:r>
        <w:rPr/>
        <w:t>Travel Card. Issued in duplicate. Offers the Pin based security. Has the convenience of usage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Credit or Debit card.</w:t>
      </w:r>
    </w:p>
    <w:p>
      <w:pPr>
        <w:pStyle w:val="BodyText"/>
        <w:spacing w:before="6"/>
        <w:rPr>
          <w:sz w:val="29"/>
        </w:rPr>
      </w:pPr>
    </w:p>
    <w:p>
      <w:pPr>
        <w:pStyle w:val="Heading6"/>
        <w:spacing w:before="1"/>
      </w:pPr>
      <w:r>
        <w:rPr/>
        <w:t>MOBILE</w:t>
      </w:r>
      <w:r>
        <w:rPr>
          <w:spacing w:val="-3"/>
        </w:rPr>
        <w:t> </w:t>
      </w:r>
      <w:r>
        <w:rPr/>
        <w:t>BANKING: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276" w:lineRule="auto"/>
        <w:ind w:left="590" w:right="454" w:hanging="10"/>
        <w:jc w:val="both"/>
      </w:pPr>
      <w:r>
        <w:rPr/>
        <w:t>Bank on the move with ICICI Bank Mobile Banking. With ICICI Bank, Banking is no longer</w:t>
      </w:r>
      <w:r>
        <w:rPr>
          <w:spacing w:val="-57"/>
        </w:rPr>
        <w:t> </w:t>
      </w:r>
      <w:r>
        <w:rPr/>
        <w:t>what it used to be. ICICI Bank offers Mobile Banking facility to all its Bank, Credit Card,</w:t>
      </w:r>
      <w:r>
        <w:rPr>
          <w:spacing w:val="1"/>
        </w:rPr>
        <w:t> </w:t>
      </w:r>
      <w:r>
        <w:rPr/>
        <w:t>Demat and Loan customers. ICICI Bank Mobile Banking can be divided into two broad</w:t>
      </w:r>
      <w:r>
        <w:rPr>
          <w:spacing w:val="1"/>
        </w:rPr>
        <w:t> </w:t>
      </w:r>
      <w:r>
        <w:rPr/>
        <w:t>categories</w:t>
      </w:r>
      <w:r>
        <w:rPr>
          <w:spacing w:val="-1"/>
        </w:rPr>
        <w:t> </w:t>
      </w:r>
      <w:r>
        <w:rPr/>
        <w:t>of facilities:</w:t>
      </w:r>
    </w:p>
    <w:p>
      <w:pPr>
        <w:pStyle w:val="BodyText"/>
        <w:spacing w:before="8"/>
        <w:rPr>
          <w:sz w:val="29"/>
        </w:rPr>
      </w:pPr>
    </w:p>
    <w:p>
      <w:pPr>
        <w:pStyle w:val="Heading6"/>
        <w:jc w:val="both"/>
      </w:pPr>
      <w:r>
        <w:rPr/>
        <w:t>Alert</w:t>
      </w:r>
      <w:r>
        <w:rPr>
          <w:spacing w:val="-2"/>
        </w:rPr>
        <w:t> </w:t>
      </w:r>
      <w:r>
        <w:rPr/>
        <w:t>facility: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276" w:lineRule="auto"/>
        <w:ind w:left="590" w:right="461" w:hanging="10"/>
        <w:jc w:val="both"/>
      </w:pPr>
      <w:r>
        <w:rPr/>
        <w:t>ICICI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Banking</w:t>
      </w:r>
      <w:r>
        <w:rPr>
          <w:spacing w:val="1"/>
        </w:rPr>
        <w:t> </w:t>
      </w:r>
      <w:r>
        <w:rPr/>
        <w:t>Alerts</w:t>
      </w:r>
      <w:r>
        <w:rPr>
          <w:spacing w:val="1"/>
        </w:rPr>
        <w:t> </w:t>
      </w:r>
      <w:r>
        <w:rPr/>
        <w:t>facility</w:t>
      </w:r>
      <w:r>
        <w:rPr>
          <w:spacing w:val="1"/>
        </w:rPr>
        <w:t> </w:t>
      </w:r>
      <w:r>
        <w:rPr/>
        <w:t>keeps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informed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transactions</w:t>
      </w:r>
      <w:r>
        <w:rPr>
          <w:spacing w:val="-1"/>
        </w:rPr>
        <w:t> </w:t>
      </w:r>
      <w:r>
        <w:rPr/>
        <w:t>in its Accounts. It</w:t>
      </w:r>
      <w:r>
        <w:rPr>
          <w:spacing w:val="-1"/>
        </w:rPr>
        <w:t> </w:t>
      </w:r>
      <w:r>
        <w:rPr/>
        <w:t>keeps you updated</w:t>
      </w:r>
      <w:r>
        <w:rPr>
          <w:spacing w:val="1"/>
        </w:rPr>
        <w:t> </w:t>
      </w:r>
      <w:r>
        <w:rPr/>
        <w:t>wherever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go.</w:t>
      </w:r>
    </w:p>
    <w:p>
      <w:pPr>
        <w:pStyle w:val="BodyText"/>
        <w:spacing w:before="8"/>
        <w:rPr>
          <w:sz w:val="29"/>
        </w:rPr>
      </w:pPr>
    </w:p>
    <w:p>
      <w:pPr>
        <w:pStyle w:val="Heading6"/>
        <w:spacing w:before="1"/>
      </w:pPr>
      <w:r>
        <w:rPr/>
        <w:t>INVESTMENT</w:t>
      </w:r>
      <w:r>
        <w:rPr>
          <w:spacing w:val="-2"/>
        </w:rPr>
        <w:t> </w:t>
      </w:r>
      <w:r>
        <w:rPr/>
        <w:t>PRODUCTS: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276" w:lineRule="auto"/>
        <w:ind w:left="590" w:right="452" w:hanging="10"/>
        <w:jc w:val="both"/>
      </w:pPr>
      <w:r>
        <w:rPr>
          <w:spacing w:val="-1"/>
        </w:rPr>
        <w:t>Along</w:t>
      </w:r>
      <w:r>
        <w:rPr>
          <w:spacing w:val="-15"/>
        </w:rPr>
        <w:t> </w:t>
      </w:r>
      <w:r>
        <w:rPr>
          <w:spacing w:val="-1"/>
        </w:rPr>
        <w:t>with</w:t>
      </w:r>
      <w:r>
        <w:rPr>
          <w:spacing w:val="-14"/>
        </w:rPr>
        <w:t> </w:t>
      </w:r>
      <w:r>
        <w:rPr>
          <w:spacing w:val="-1"/>
        </w:rPr>
        <w:t>Deposit</w:t>
      </w:r>
      <w:r>
        <w:rPr>
          <w:spacing w:val="-14"/>
        </w:rPr>
        <w:t> </w:t>
      </w:r>
      <w:r>
        <w:rPr/>
        <w:t>products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Loan</w:t>
      </w:r>
      <w:r>
        <w:rPr>
          <w:spacing w:val="-15"/>
        </w:rPr>
        <w:t> </w:t>
      </w:r>
      <w:r>
        <w:rPr/>
        <w:t>offerings,</w:t>
      </w:r>
      <w:r>
        <w:rPr>
          <w:spacing w:val="-12"/>
        </w:rPr>
        <w:t> </w:t>
      </w:r>
      <w:r>
        <w:rPr/>
        <w:t>ICICI</w:t>
      </w:r>
      <w:r>
        <w:rPr>
          <w:spacing w:val="-18"/>
        </w:rPr>
        <w:t> </w:t>
      </w:r>
      <w:r>
        <w:rPr/>
        <w:t>Bank</w:t>
      </w:r>
      <w:r>
        <w:rPr>
          <w:spacing w:val="-12"/>
        </w:rPr>
        <w:t> </w:t>
      </w:r>
      <w:r>
        <w:rPr/>
        <w:t>assists</w:t>
      </w:r>
      <w:r>
        <w:rPr>
          <w:spacing w:val="-13"/>
        </w:rPr>
        <w:t> </w:t>
      </w:r>
      <w:r>
        <w:rPr/>
        <w:t>you</w:t>
      </w:r>
      <w:r>
        <w:rPr>
          <w:spacing w:val="-15"/>
        </w:rPr>
        <w:t> </w:t>
      </w:r>
      <w:r>
        <w:rPr/>
        <w:t>to</w:t>
      </w:r>
      <w:r>
        <w:rPr>
          <w:spacing w:val="-11"/>
        </w:rPr>
        <w:t> </w:t>
      </w:r>
      <w:r>
        <w:rPr/>
        <w:t>manage</w:t>
      </w:r>
      <w:r>
        <w:rPr>
          <w:spacing w:val="-16"/>
        </w:rPr>
        <w:t> </w:t>
      </w:r>
      <w:r>
        <w:rPr/>
        <w:t>its</w:t>
      </w:r>
      <w:r>
        <w:rPr>
          <w:spacing w:val="-15"/>
        </w:rPr>
        <w:t> </w:t>
      </w:r>
      <w:r>
        <w:rPr/>
        <w:t>finances</w:t>
      </w:r>
      <w:r>
        <w:rPr>
          <w:spacing w:val="-58"/>
        </w:rPr>
        <w:t> </w:t>
      </w:r>
      <w:r>
        <w:rPr>
          <w:spacing w:val="-1"/>
        </w:rPr>
        <w:t>by</w:t>
      </w:r>
      <w:r>
        <w:rPr>
          <w:spacing w:val="-12"/>
        </w:rPr>
        <w:t> </w:t>
      </w:r>
      <w:r>
        <w:rPr>
          <w:spacing w:val="-1"/>
        </w:rPr>
        <w:t>providing</w:t>
      </w:r>
      <w:r>
        <w:rPr>
          <w:spacing w:val="-11"/>
        </w:rPr>
        <w:t> </w:t>
      </w:r>
      <w:r>
        <w:rPr>
          <w:spacing w:val="-1"/>
        </w:rPr>
        <w:t>various</w:t>
      </w:r>
      <w:r>
        <w:rPr>
          <w:spacing w:val="-11"/>
        </w:rPr>
        <w:t> </w:t>
      </w:r>
      <w:r>
        <w:rPr>
          <w:spacing w:val="-1"/>
        </w:rPr>
        <w:t>investment</w:t>
      </w:r>
      <w:r>
        <w:rPr>
          <w:spacing w:val="-12"/>
        </w:rPr>
        <w:t> </w:t>
      </w:r>
      <w:r>
        <w:rPr/>
        <w:t>options</w:t>
      </w:r>
      <w:r>
        <w:rPr>
          <w:spacing w:val="-14"/>
        </w:rPr>
        <w:t> </w:t>
      </w:r>
      <w:r>
        <w:rPr/>
        <w:t>ranging</w:t>
      </w:r>
      <w:r>
        <w:rPr>
          <w:spacing w:val="-11"/>
        </w:rPr>
        <w:t> </w:t>
      </w:r>
      <w:r>
        <w:rPr/>
        <w:t>from</w:t>
      </w:r>
      <w:r>
        <w:rPr>
          <w:spacing w:val="-12"/>
        </w:rPr>
        <w:t> </w:t>
      </w:r>
      <w:r>
        <w:rPr/>
        <w:t>ICICI</w:t>
      </w:r>
      <w:r>
        <w:rPr>
          <w:spacing w:val="-15"/>
        </w:rPr>
        <w:t> </w:t>
      </w:r>
      <w:r>
        <w:rPr/>
        <w:t>Bank</w:t>
      </w:r>
      <w:r>
        <w:rPr>
          <w:spacing w:val="-12"/>
        </w:rPr>
        <w:t> </w:t>
      </w:r>
      <w:r>
        <w:rPr/>
        <w:t>Tax</w:t>
      </w:r>
      <w:r>
        <w:rPr>
          <w:spacing w:val="-11"/>
        </w:rPr>
        <w:t> </w:t>
      </w:r>
      <w:r>
        <w:rPr/>
        <w:t>Saving</w:t>
      </w:r>
      <w:r>
        <w:rPr>
          <w:spacing w:val="-11"/>
        </w:rPr>
        <w:t> </w:t>
      </w:r>
      <w:r>
        <w:rPr/>
        <w:t>Bonds</w:t>
      </w:r>
      <w:r>
        <w:rPr>
          <w:spacing w:val="-11"/>
        </w:rPr>
        <w:t> </w:t>
      </w:r>
      <w:r>
        <w:rPr/>
        <w:t>to</w:t>
      </w:r>
      <w:r>
        <w:rPr>
          <w:spacing w:val="-14"/>
        </w:rPr>
        <w:t> </w:t>
      </w:r>
      <w:r>
        <w:rPr/>
        <w:t>Equity</w:t>
      </w:r>
      <w:r>
        <w:rPr>
          <w:spacing w:val="-57"/>
        </w:rPr>
        <w:t> </w:t>
      </w:r>
      <w:r>
        <w:rPr/>
        <w:t>Investments</w:t>
      </w:r>
      <w:r>
        <w:rPr>
          <w:spacing w:val="-2"/>
        </w:rPr>
        <w:t> </w:t>
      </w:r>
      <w:r>
        <w:rPr/>
        <w:t>through</w:t>
      </w:r>
      <w:r>
        <w:rPr>
          <w:spacing w:val="-2"/>
        </w:rPr>
        <w:t> </w:t>
      </w:r>
      <w:r>
        <w:rPr/>
        <w:t>Initial</w:t>
      </w:r>
      <w:r>
        <w:rPr>
          <w:spacing w:val="-2"/>
        </w:rPr>
        <w:t> </w:t>
      </w:r>
      <w:r>
        <w:rPr/>
        <w:t>Public</w:t>
      </w:r>
      <w:r>
        <w:rPr>
          <w:spacing w:val="-3"/>
        </w:rPr>
        <w:t> </w:t>
      </w:r>
      <w:r>
        <w:rPr/>
        <w:t>Offers</w:t>
      </w:r>
      <w:r>
        <w:rPr>
          <w:spacing w:val="-2"/>
        </w:rPr>
        <w:t> </w:t>
      </w:r>
      <w:r>
        <w:rPr/>
        <w:t>and Investment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Pure</w:t>
      </w:r>
      <w:r>
        <w:rPr>
          <w:spacing w:val="-4"/>
        </w:rPr>
        <w:t> </w:t>
      </w:r>
      <w:r>
        <w:rPr/>
        <w:t>Gold.</w:t>
      </w:r>
      <w:r>
        <w:rPr>
          <w:spacing w:val="-2"/>
        </w:rPr>
        <w:t> </w:t>
      </w:r>
      <w:r>
        <w:rPr/>
        <w:t>ICICI</w:t>
      </w:r>
      <w:r>
        <w:rPr>
          <w:spacing w:val="-6"/>
        </w:rPr>
        <w:t> </w:t>
      </w:r>
      <w:r>
        <w:rPr/>
        <w:t>Bank</w:t>
      </w:r>
      <w:r>
        <w:rPr>
          <w:spacing w:val="-2"/>
        </w:rPr>
        <w:t> </w:t>
      </w:r>
      <w:r>
        <w:rPr/>
        <w:t>facilitates</w:t>
      </w:r>
      <w:r>
        <w:rPr>
          <w:spacing w:val="-58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investment products:</w:t>
      </w:r>
    </w:p>
    <w:p>
      <w:pPr>
        <w:pStyle w:val="ListParagraph"/>
        <w:numPr>
          <w:ilvl w:val="0"/>
          <w:numId w:val="1"/>
        </w:numPr>
        <w:tabs>
          <w:tab w:pos="727" w:val="left" w:leader="none"/>
        </w:tabs>
        <w:spacing w:line="240" w:lineRule="auto" w:before="10" w:after="0"/>
        <w:ind w:left="726" w:right="0" w:hanging="147"/>
        <w:jc w:val="left"/>
        <w:rPr>
          <w:sz w:val="24"/>
        </w:rPr>
      </w:pPr>
      <w:r>
        <w:rPr>
          <w:sz w:val="24"/>
        </w:rPr>
        <w:t>ICICI</w:t>
      </w:r>
      <w:r>
        <w:rPr>
          <w:spacing w:val="-6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Tax</w:t>
      </w:r>
      <w:r>
        <w:rPr>
          <w:spacing w:val="-2"/>
          <w:sz w:val="24"/>
        </w:rPr>
        <w:t> </w:t>
      </w:r>
      <w:r>
        <w:rPr>
          <w:sz w:val="24"/>
        </w:rPr>
        <w:t>Saving Bonds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0" w:after="0"/>
        <w:ind w:left="722" w:right="0" w:hanging="143"/>
        <w:jc w:val="left"/>
        <w:rPr>
          <w:sz w:val="24"/>
        </w:rPr>
      </w:pPr>
      <w:r>
        <w:rPr>
          <w:sz w:val="24"/>
        </w:rPr>
        <w:t>Government</w:t>
      </w:r>
      <w:r>
        <w:rPr>
          <w:spacing w:val="-2"/>
          <w:sz w:val="24"/>
        </w:rPr>
        <w:t> </w:t>
      </w:r>
      <w:r>
        <w:rPr>
          <w:sz w:val="24"/>
        </w:rPr>
        <w:t>of India</w:t>
      </w:r>
      <w:r>
        <w:rPr>
          <w:spacing w:val="-3"/>
          <w:sz w:val="24"/>
        </w:rPr>
        <w:t> </w:t>
      </w:r>
      <w:r>
        <w:rPr>
          <w:sz w:val="24"/>
        </w:rPr>
        <w:t>Bonds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727" w:val="left" w:leader="none"/>
        </w:tabs>
        <w:spacing w:line="240" w:lineRule="auto" w:before="0" w:after="0"/>
        <w:ind w:left="726" w:right="0" w:hanging="147"/>
        <w:jc w:val="left"/>
        <w:rPr>
          <w:sz w:val="24"/>
        </w:rPr>
      </w:pPr>
      <w:r>
        <w:rPr>
          <w:sz w:val="24"/>
        </w:rPr>
        <w:t>Investment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Mutual</w:t>
      </w:r>
      <w:r>
        <w:rPr>
          <w:spacing w:val="-2"/>
          <w:sz w:val="24"/>
        </w:rPr>
        <w:t> </w:t>
      </w:r>
      <w:r>
        <w:rPr>
          <w:sz w:val="24"/>
        </w:rPr>
        <w:t>Funds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727" w:val="left" w:leader="none"/>
        </w:tabs>
        <w:spacing w:line="240" w:lineRule="auto" w:before="0" w:after="0"/>
        <w:ind w:left="726" w:right="0" w:hanging="147"/>
        <w:jc w:val="left"/>
        <w:rPr>
          <w:sz w:val="24"/>
        </w:rPr>
      </w:pPr>
      <w:r>
        <w:rPr>
          <w:sz w:val="24"/>
        </w:rPr>
        <w:t>Initial</w:t>
      </w:r>
      <w:r>
        <w:rPr>
          <w:spacing w:val="-2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Offers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Corporate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727" w:val="left" w:leader="none"/>
        </w:tabs>
        <w:spacing w:line="240" w:lineRule="auto" w:before="0" w:after="0"/>
        <w:ind w:left="726" w:right="0" w:hanging="147"/>
        <w:jc w:val="left"/>
        <w:rPr>
          <w:sz w:val="24"/>
        </w:rPr>
      </w:pPr>
      <w:r>
        <w:rPr>
          <w:sz w:val="24"/>
        </w:rPr>
        <w:t>Investment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"Pure</w:t>
      </w:r>
      <w:r>
        <w:rPr>
          <w:spacing w:val="-3"/>
          <w:sz w:val="24"/>
        </w:rPr>
        <w:t> </w:t>
      </w:r>
      <w:r>
        <w:rPr>
          <w:sz w:val="24"/>
        </w:rPr>
        <w:t>Gold"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0" w:after="0"/>
        <w:ind w:left="722" w:right="0" w:hanging="143"/>
        <w:jc w:val="left"/>
        <w:rPr>
          <w:sz w:val="24"/>
        </w:rPr>
      </w:pPr>
      <w:r>
        <w:rPr>
          <w:sz w:val="24"/>
        </w:rPr>
        <w:t>Foreign</w:t>
      </w:r>
      <w:r>
        <w:rPr>
          <w:spacing w:val="-2"/>
          <w:sz w:val="24"/>
        </w:rPr>
        <w:t> </w:t>
      </w:r>
      <w:r>
        <w:rPr>
          <w:sz w:val="24"/>
        </w:rPr>
        <w:t>Exchange</w:t>
      </w:r>
      <w:r>
        <w:rPr>
          <w:spacing w:val="-2"/>
          <w:sz w:val="24"/>
        </w:rPr>
        <w:t> </w:t>
      </w:r>
      <w:r>
        <w:rPr>
          <w:sz w:val="24"/>
        </w:rPr>
        <w:t>Services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0" w:after="0"/>
        <w:ind w:left="722" w:right="0" w:hanging="143"/>
        <w:jc w:val="left"/>
        <w:rPr>
          <w:sz w:val="24"/>
        </w:rPr>
      </w:pPr>
      <w:r>
        <w:rPr>
          <w:sz w:val="24"/>
        </w:rPr>
        <w:t>Senior</w:t>
      </w:r>
      <w:r>
        <w:rPr>
          <w:spacing w:val="-2"/>
          <w:sz w:val="24"/>
        </w:rPr>
        <w:t> </w:t>
      </w:r>
      <w:r>
        <w:rPr>
          <w:sz w:val="24"/>
        </w:rPr>
        <w:t>Citizens</w:t>
      </w:r>
      <w:r>
        <w:rPr>
          <w:spacing w:val="-1"/>
          <w:sz w:val="24"/>
        </w:rPr>
        <w:t> </w:t>
      </w:r>
      <w:r>
        <w:rPr>
          <w:sz w:val="24"/>
        </w:rPr>
        <w:t>Savings</w:t>
      </w:r>
      <w:r>
        <w:rPr>
          <w:spacing w:val="-2"/>
          <w:sz w:val="24"/>
        </w:rPr>
        <w:t> </w:t>
      </w:r>
      <w:r>
        <w:rPr>
          <w:sz w:val="24"/>
        </w:rPr>
        <w:t>Scheme,</w:t>
      </w:r>
    </w:p>
    <w:p>
      <w:pPr>
        <w:pStyle w:val="BodyText"/>
        <w:spacing w:before="4"/>
        <w:rPr>
          <w:sz w:val="33"/>
        </w:rPr>
      </w:pPr>
    </w:p>
    <w:p>
      <w:pPr>
        <w:pStyle w:val="Heading6"/>
      </w:pPr>
      <w:r>
        <w:rPr/>
        <w:t>BANKING: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278" w:lineRule="auto"/>
        <w:ind w:left="590" w:right="456" w:hanging="10"/>
        <w:jc w:val="both"/>
      </w:pPr>
      <w:r>
        <w:rPr/>
        <w:t>Internet</w:t>
      </w:r>
      <w:r>
        <w:rPr>
          <w:spacing w:val="-11"/>
        </w:rPr>
        <w:t> </w:t>
      </w:r>
      <w:r>
        <w:rPr/>
        <w:t>banking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available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all</w:t>
      </w:r>
      <w:r>
        <w:rPr>
          <w:spacing w:val="-6"/>
        </w:rPr>
        <w:t> </w:t>
      </w:r>
      <w:r>
        <w:rPr/>
        <w:t>ICICI</w:t>
      </w:r>
      <w:r>
        <w:rPr>
          <w:spacing w:val="-14"/>
        </w:rPr>
        <w:t> </w:t>
      </w:r>
      <w:r>
        <w:rPr/>
        <w:t>bank</w:t>
      </w:r>
      <w:r>
        <w:rPr>
          <w:spacing w:val="-9"/>
        </w:rPr>
        <w:t> </w:t>
      </w:r>
      <w:r>
        <w:rPr/>
        <w:t>savings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deposit</w:t>
      </w:r>
      <w:r>
        <w:rPr>
          <w:spacing w:val="-11"/>
        </w:rPr>
        <w:t> </w:t>
      </w:r>
      <w:r>
        <w:rPr/>
        <w:t>account</w:t>
      </w:r>
      <w:r>
        <w:rPr>
          <w:spacing w:val="-11"/>
        </w:rPr>
        <w:t> </w:t>
      </w:r>
      <w:r>
        <w:rPr/>
        <w:t>holders,</w:t>
      </w:r>
      <w:r>
        <w:rPr>
          <w:spacing w:val="-11"/>
        </w:rPr>
        <w:t> </w:t>
      </w:r>
      <w:r>
        <w:rPr/>
        <w:t>credit</w:t>
      </w:r>
      <w:r>
        <w:rPr>
          <w:spacing w:val="-10"/>
        </w:rPr>
        <w:t> </w:t>
      </w:r>
      <w:r>
        <w:rPr/>
        <w:t>card,</w:t>
      </w:r>
      <w:r>
        <w:rPr>
          <w:spacing w:val="-58"/>
        </w:rPr>
        <w:t> </w:t>
      </w:r>
      <w:r>
        <w:rPr/>
        <w:t>demat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loan</w:t>
      </w:r>
      <w:r>
        <w:rPr>
          <w:spacing w:val="-1"/>
        </w:rPr>
        <w:t> </w:t>
      </w:r>
      <w:r>
        <w:rPr/>
        <w:t>customers.</w:t>
      </w:r>
      <w:r>
        <w:rPr>
          <w:spacing w:val="-1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banking</w:t>
      </w:r>
      <w:r>
        <w:rPr>
          <w:spacing w:val="-1"/>
        </w:rPr>
        <w:t> </w:t>
      </w:r>
      <w:r>
        <w:rPr/>
        <w:t>service</w:t>
      </w:r>
      <w:r>
        <w:rPr>
          <w:spacing w:val="-2"/>
        </w:rPr>
        <w:t> </w:t>
      </w:r>
      <w:r>
        <w:rPr/>
        <w:t>offers</w:t>
      </w:r>
      <w:r>
        <w:rPr>
          <w:spacing w:val="-1"/>
        </w:rPr>
        <w:t> </w:t>
      </w:r>
      <w:r>
        <w:rPr/>
        <w:t>customers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world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convenience</w:t>
      </w:r>
    </w:p>
    <w:p>
      <w:pPr>
        <w:spacing w:after="0" w:line="278" w:lineRule="auto"/>
        <w:jc w:val="both"/>
        <w:sectPr>
          <w:pgSz w:w="12240" w:h="15840"/>
          <w:pgMar w:header="0" w:footer="1111" w:top="1360" w:bottom="1300" w:left="1220" w:right="980"/>
        </w:sectPr>
      </w:pPr>
    </w:p>
    <w:p>
      <w:pPr>
        <w:pStyle w:val="BodyText"/>
        <w:spacing w:line="276" w:lineRule="auto" w:before="74"/>
        <w:ind w:left="230" w:right="892"/>
      </w:pPr>
      <w:r>
        <w:rPr/>
        <w:t>with</w:t>
      </w:r>
      <w:r>
        <w:rPr>
          <w:spacing w:val="5"/>
        </w:rPr>
        <w:t> </w:t>
      </w:r>
      <w:r>
        <w:rPr/>
        <w:t>services</w:t>
      </w:r>
      <w:r>
        <w:rPr>
          <w:spacing w:val="6"/>
        </w:rPr>
        <w:t> </w:t>
      </w:r>
      <w:r>
        <w:rPr/>
        <w:t>such</w:t>
      </w:r>
      <w:r>
        <w:rPr>
          <w:spacing w:val="8"/>
        </w:rPr>
        <w:t> </w:t>
      </w:r>
      <w:r>
        <w:rPr/>
        <w:t>as</w:t>
      </w:r>
      <w:r>
        <w:rPr>
          <w:spacing w:val="6"/>
        </w:rPr>
        <w:t> </w:t>
      </w:r>
      <w:r>
        <w:rPr/>
        <w:t>balance</w:t>
      </w:r>
      <w:r>
        <w:rPr>
          <w:spacing w:val="7"/>
        </w:rPr>
        <w:t> </w:t>
      </w:r>
      <w:r>
        <w:rPr/>
        <w:t>enquiry,</w:t>
      </w:r>
      <w:r>
        <w:rPr>
          <w:spacing w:val="5"/>
        </w:rPr>
        <w:t> </w:t>
      </w:r>
      <w:r>
        <w:rPr/>
        <w:t>transaction</w:t>
      </w:r>
      <w:r>
        <w:rPr>
          <w:spacing w:val="8"/>
        </w:rPr>
        <w:t> </w:t>
      </w:r>
      <w:r>
        <w:rPr/>
        <w:t>history,</w:t>
      </w:r>
      <w:r>
        <w:rPr>
          <w:spacing w:val="5"/>
        </w:rPr>
        <w:t> </w:t>
      </w:r>
      <w:r>
        <w:rPr/>
        <w:t>account</w:t>
      </w:r>
      <w:r>
        <w:rPr>
          <w:spacing w:val="6"/>
        </w:rPr>
        <w:t> </w:t>
      </w:r>
      <w:r>
        <w:rPr/>
        <w:t>statement,</w:t>
      </w:r>
      <w:r>
        <w:rPr>
          <w:spacing w:val="6"/>
        </w:rPr>
        <w:t> </w:t>
      </w:r>
      <w:r>
        <w:rPr/>
        <w:t>bill</w:t>
      </w:r>
      <w:r>
        <w:rPr>
          <w:spacing w:val="5"/>
        </w:rPr>
        <w:t> </w:t>
      </w:r>
      <w:r>
        <w:rPr/>
        <w:t>payments,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fund transfers and</w:t>
      </w:r>
      <w:r>
        <w:rPr>
          <w:spacing w:val="2"/>
        </w:rPr>
        <w:t> </w:t>
      </w:r>
      <w:r>
        <w:rPr/>
        <w:t>accounts related</w:t>
      </w:r>
      <w:r>
        <w:rPr>
          <w:spacing w:val="-1"/>
        </w:rPr>
        <w:t> </w:t>
      </w:r>
      <w:r>
        <w:rPr/>
        <w:t>service</w:t>
      </w:r>
      <w:r>
        <w:rPr>
          <w:spacing w:val="1"/>
        </w:rPr>
        <w:t> </w:t>
      </w:r>
      <w:r>
        <w:rPr/>
        <w:t>requests.</w:t>
      </w:r>
    </w:p>
    <w:p>
      <w:pPr>
        <w:pStyle w:val="BodyText"/>
        <w:spacing w:before="6"/>
        <w:rPr>
          <w:sz w:val="29"/>
        </w:rPr>
      </w:pPr>
    </w:p>
    <w:p>
      <w:pPr>
        <w:pStyle w:val="Heading6"/>
        <w:spacing w:before="1"/>
        <w:ind w:left="220"/>
      </w:pPr>
      <w:r>
        <w:rPr/>
        <w:t>ATMs: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276" w:lineRule="auto"/>
        <w:ind w:left="230" w:right="122" w:hanging="10"/>
      </w:pPr>
      <w:r>
        <w:rPr/>
        <w:t>With</w:t>
      </w:r>
      <w:r>
        <w:rPr>
          <w:spacing w:val="1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</w:t>
      </w:r>
      <w:r>
        <w:rPr>
          <w:spacing w:val="1"/>
        </w:rPr>
        <w:t> </w:t>
      </w:r>
      <w:r>
        <w:rPr/>
        <w:t>2500</w:t>
      </w:r>
      <w:r>
        <w:rPr>
          <w:spacing w:val="1"/>
        </w:rPr>
        <w:t> </w:t>
      </w:r>
      <w:r>
        <w:rPr/>
        <w:t>ATMs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 country,</w:t>
      </w:r>
      <w:r>
        <w:rPr>
          <w:spacing w:val="4"/>
        </w:rPr>
        <w:t> </w:t>
      </w:r>
      <w:r>
        <w:rPr/>
        <w:t>ICICI</w:t>
      </w:r>
      <w:r>
        <w:rPr>
          <w:spacing w:val="-2"/>
        </w:rPr>
        <w:t> </w:t>
      </w:r>
      <w:r>
        <w:rPr/>
        <w:t>Bank</w:t>
      </w:r>
      <w:r>
        <w:rPr>
          <w:spacing w:val="1"/>
        </w:rPr>
        <w:t> </w:t>
      </w:r>
      <w:r>
        <w:rPr/>
        <w:t>has</w:t>
      </w:r>
      <w:r>
        <w:rPr>
          <w:spacing w:val="2"/>
        </w:rPr>
        <w:t> </w:t>
      </w:r>
      <w:r>
        <w:rPr/>
        <w:t>one of</w:t>
      </w:r>
      <w:r>
        <w:rPr>
          <w:spacing w:val="1"/>
        </w:rPr>
        <w:t> </w:t>
      </w:r>
      <w:r>
        <w:rPr/>
        <w:t>the largest</w:t>
      </w:r>
      <w:r>
        <w:rPr>
          <w:spacing w:val="1"/>
        </w:rPr>
        <w:t> </w:t>
      </w:r>
      <w:r>
        <w:rPr/>
        <w:t>ATM</w:t>
      </w:r>
      <w:r>
        <w:rPr>
          <w:spacing w:val="2"/>
        </w:rPr>
        <w:t> </w:t>
      </w:r>
      <w:r>
        <w:rPr/>
        <w:t>networks in</w:t>
      </w:r>
      <w:r>
        <w:rPr>
          <w:spacing w:val="-57"/>
        </w:rPr>
        <w:t> </w:t>
      </w:r>
      <w:r>
        <w:rPr/>
        <w:t>India.</w:t>
      </w:r>
    </w:p>
    <w:p>
      <w:pPr>
        <w:pStyle w:val="BodyText"/>
        <w:spacing w:before="9"/>
        <w:rPr>
          <w:sz w:val="29"/>
        </w:rPr>
      </w:pPr>
    </w:p>
    <w:p>
      <w:pPr>
        <w:pStyle w:val="Heading6"/>
        <w:ind w:left="220"/>
      </w:pPr>
      <w:r>
        <w:rPr/>
        <w:t>PHONE</w:t>
      </w:r>
      <w:r>
        <w:rPr>
          <w:spacing w:val="-1"/>
        </w:rPr>
        <w:t> </w:t>
      </w:r>
      <w:r>
        <w:rPr/>
        <w:t>BANKING: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278" w:lineRule="auto"/>
        <w:ind w:left="230" w:right="527" w:hanging="10"/>
      </w:pPr>
      <w:r>
        <w:rPr/>
        <w:t>Phone</w:t>
      </w:r>
      <w:r>
        <w:rPr>
          <w:spacing w:val="13"/>
        </w:rPr>
        <w:t> </w:t>
      </w:r>
      <w:r>
        <w:rPr/>
        <w:t>banking</w:t>
      </w:r>
      <w:r>
        <w:rPr>
          <w:spacing w:val="16"/>
        </w:rPr>
        <w:t> </w:t>
      </w:r>
      <w:r>
        <w:rPr/>
        <w:t>offers</w:t>
      </w:r>
      <w:r>
        <w:rPr>
          <w:spacing w:val="15"/>
        </w:rPr>
        <w:t> </w:t>
      </w:r>
      <w:r>
        <w:rPr/>
        <w:t>24*7</w:t>
      </w:r>
      <w:r>
        <w:rPr>
          <w:spacing w:val="14"/>
        </w:rPr>
        <w:t> </w:t>
      </w:r>
      <w:r>
        <w:rPr/>
        <w:t>service</w:t>
      </w:r>
      <w:r>
        <w:rPr>
          <w:spacing w:val="14"/>
        </w:rPr>
        <w:t> </w:t>
      </w:r>
      <w:r>
        <w:rPr/>
        <w:t>across</w:t>
      </w:r>
      <w:r>
        <w:rPr>
          <w:spacing w:val="15"/>
        </w:rPr>
        <w:t> </w:t>
      </w:r>
      <w:r>
        <w:rPr/>
        <w:t>liability,</w:t>
      </w:r>
      <w:r>
        <w:rPr>
          <w:spacing w:val="14"/>
        </w:rPr>
        <w:t> </w:t>
      </w:r>
      <w:r>
        <w:rPr/>
        <w:t>asset</w:t>
      </w:r>
      <w:r>
        <w:rPr>
          <w:spacing w:val="15"/>
        </w:rPr>
        <w:t> </w:t>
      </w:r>
      <w:r>
        <w:rPr/>
        <w:t>and</w:t>
      </w:r>
      <w:r>
        <w:rPr>
          <w:spacing w:val="20"/>
        </w:rPr>
        <w:t> </w:t>
      </w:r>
      <w:r>
        <w:rPr/>
        <w:t>investment</w:t>
      </w:r>
      <w:r>
        <w:rPr>
          <w:spacing w:val="12"/>
        </w:rPr>
        <w:t> </w:t>
      </w:r>
      <w:r>
        <w:rPr/>
        <w:t>products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both</w:t>
      </w:r>
      <w:r>
        <w:rPr>
          <w:spacing w:val="15"/>
        </w:rPr>
        <w:t> </w:t>
      </w:r>
      <w:r>
        <w:rPr/>
        <w:t>retail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corporate customers.</w:t>
      </w:r>
    </w:p>
    <w:p>
      <w:pPr>
        <w:spacing w:after="0" w:line="278" w:lineRule="auto"/>
        <w:sectPr>
          <w:pgSz w:w="12240" w:h="15840"/>
          <w:pgMar w:header="0" w:footer="1111" w:top="1360" w:bottom="1300" w:left="122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before="70"/>
        <w:ind w:left="1108" w:right="0"/>
        <w:jc w:val="left"/>
      </w:pPr>
      <w:r>
        <w:rPr/>
        <w:t>LITERATURE REVIEW</w:t>
      </w:r>
    </w:p>
    <w:p>
      <w:pPr>
        <w:spacing w:after="0"/>
        <w:jc w:val="left"/>
        <w:sectPr>
          <w:pgSz w:w="12240" w:h="15840"/>
          <w:pgMar w:header="0" w:footer="1111" w:top="1500" w:bottom="1300" w:left="1220" w:right="980"/>
        </w:sectPr>
      </w:pPr>
    </w:p>
    <w:p>
      <w:pPr>
        <w:pStyle w:val="Heading6"/>
        <w:numPr>
          <w:ilvl w:val="0"/>
          <w:numId w:val="2"/>
        </w:numPr>
        <w:tabs>
          <w:tab w:pos="938" w:val="left" w:leader="none"/>
        </w:tabs>
        <w:spacing w:line="240" w:lineRule="auto" w:before="79" w:after="0"/>
        <w:ind w:left="938" w:right="0" w:hanging="358"/>
        <w:jc w:val="left"/>
      </w:pPr>
      <w:r>
        <w:rPr/>
        <w:t>Internet</w:t>
      </w:r>
      <w:r>
        <w:rPr>
          <w:spacing w:val="-2"/>
        </w:rPr>
        <w:t> </w:t>
      </w:r>
      <w:r>
        <w:rPr/>
        <w:t>banking</w:t>
      </w:r>
      <w:r>
        <w:rPr>
          <w:spacing w:val="-1"/>
        </w:rPr>
        <w:t> </w:t>
      </w:r>
      <w:r>
        <w:rPr/>
        <w:t>feature</w:t>
      </w:r>
      <w:r>
        <w:rPr>
          <w:spacing w:val="-4"/>
        </w:rPr>
        <w:t> </w:t>
      </w:r>
      <w:r>
        <w:rPr/>
        <w:t>InPrivate</w:t>
      </w:r>
      <w:r>
        <w:rPr>
          <w:spacing w:val="-3"/>
        </w:rPr>
        <w:t> </w:t>
      </w:r>
      <w:r>
        <w:rPr/>
        <w:t>sector</w:t>
      </w:r>
      <w:r>
        <w:rPr>
          <w:spacing w:val="-4"/>
        </w:rPr>
        <w:t> </w:t>
      </w:r>
      <w:r>
        <w:rPr/>
        <w:t>banks,</w:t>
      </w:r>
      <w:r>
        <w:rPr>
          <w:spacing w:val="2"/>
        </w:rPr>
        <w:t> </w:t>
      </w:r>
      <w:r>
        <w:rPr/>
        <w:t>Mookerjee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ListParagraph"/>
        <w:numPr>
          <w:ilvl w:val="1"/>
          <w:numId w:val="2"/>
        </w:numPr>
        <w:tabs>
          <w:tab w:pos="1661" w:val="left" w:leader="none"/>
        </w:tabs>
        <w:spacing w:line="273" w:lineRule="auto" w:before="0" w:after="0"/>
        <w:ind w:left="1660" w:right="817" w:hanging="360"/>
        <w:jc w:val="both"/>
        <w:rPr>
          <w:sz w:val="24"/>
        </w:rPr>
      </w:pPr>
      <w:r>
        <w:rPr>
          <w:sz w:val="24"/>
        </w:rPr>
        <w:t>Internet Banking is fast becoming popular in India. However, it is still in its</w:t>
      </w:r>
      <w:r>
        <w:rPr>
          <w:spacing w:val="1"/>
          <w:sz w:val="24"/>
        </w:rPr>
        <w:t> </w:t>
      </w:r>
      <w:r>
        <w:rPr>
          <w:sz w:val="24"/>
        </w:rPr>
        <w:t>evolutionary</w:t>
      </w:r>
      <w:r>
        <w:rPr>
          <w:spacing w:val="1"/>
          <w:sz w:val="24"/>
        </w:rPr>
        <w:t> </w:t>
      </w:r>
      <w:r>
        <w:rPr>
          <w:sz w:val="24"/>
        </w:rPr>
        <w:t>stag,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year2018,</w:t>
      </w:r>
      <w:r>
        <w:rPr>
          <w:spacing w:val="1"/>
          <w:sz w:val="24"/>
        </w:rPr>
        <w:t> </w:t>
      </w:r>
      <w:r>
        <w:rPr>
          <w:sz w:val="24"/>
        </w:rPr>
        <w:t>highly</w:t>
      </w:r>
      <w:r>
        <w:rPr>
          <w:spacing w:val="1"/>
          <w:sz w:val="24"/>
        </w:rPr>
        <w:t> </w:t>
      </w:r>
      <w:r>
        <w:rPr>
          <w:sz w:val="24"/>
        </w:rPr>
        <w:t>competitive</w:t>
      </w:r>
      <w:r>
        <w:rPr>
          <w:spacing w:val="1"/>
          <w:sz w:val="24"/>
        </w:rPr>
        <w:t> </w:t>
      </w:r>
      <w:r>
        <w:rPr>
          <w:sz w:val="24"/>
        </w:rPr>
        <w:t>internet</w:t>
      </w:r>
      <w:r>
        <w:rPr>
          <w:spacing w:val="1"/>
          <w:sz w:val="24"/>
        </w:rPr>
        <w:t> </w:t>
      </w:r>
      <w:r>
        <w:rPr>
          <w:sz w:val="24"/>
        </w:rPr>
        <w:t>banking</w:t>
      </w:r>
      <w:r>
        <w:rPr>
          <w:spacing w:val="1"/>
          <w:sz w:val="24"/>
        </w:rPr>
        <w:t> </w:t>
      </w:r>
      <w:r>
        <w:rPr>
          <w:sz w:val="24"/>
        </w:rPr>
        <w:t>markets will develop. Almost all the banks operating in India and having their</w:t>
      </w:r>
      <w:r>
        <w:rPr>
          <w:spacing w:val="1"/>
          <w:sz w:val="24"/>
        </w:rPr>
        <w:t> </w:t>
      </w:r>
      <w:r>
        <w:rPr>
          <w:sz w:val="24"/>
        </w:rPr>
        <w:t>websites</w:t>
      </w:r>
      <w:r>
        <w:rPr>
          <w:spacing w:val="-9"/>
          <w:sz w:val="24"/>
        </w:rPr>
        <w:t> </w:t>
      </w:r>
      <w:r>
        <w:rPr>
          <w:sz w:val="24"/>
        </w:rPr>
        <w:t>but</w:t>
      </w:r>
      <w:r>
        <w:rPr>
          <w:spacing w:val="-8"/>
          <w:sz w:val="24"/>
        </w:rPr>
        <w:t> </w:t>
      </w:r>
      <w:r>
        <w:rPr>
          <w:sz w:val="24"/>
        </w:rPr>
        <w:t>only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few</w:t>
      </w:r>
      <w:r>
        <w:rPr>
          <w:spacing w:val="-10"/>
          <w:sz w:val="24"/>
        </w:rPr>
        <w:t> </w:t>
      </w:r>
      <w:r>
        <w:rPr>
          <w:sz w:val="24"/>
        </w:rPr>
        <w:t>banks</w:t>
      </w:r>
      <w:r>
        <w:rPr>
          <w:spacing w:val="-8"/>
          <w:sz w:val="24"/>
        </w:rPr>
        <w:t> </w:t>
      </w:r>
      <w:r>
        <w:rPr>
          <w:sz w:val="24"/>
        </w:rPr>
        <w:t>provide</w:t>
      </w:r>
      <w:r>
        <w:rPr>
          <w:spacing w:val="-8"/>
          <w:sz w:val="24"/>
        </w:rPr>
        <w:t> </w:t>
      </w:r>
      <w:r>
        <w:rPr>
          <w:sz w:val="24"/>
        </w:rPr>
        <w:t>transactional</w:t>
      </w:r>
      <w:r>
        <w:rPr>
          <w:spacing w:val="-7"/>
          <w:sz w:val="24"/>
        </w:rPr>
        <w:t> </w:t>
      </w:r>
      <w:r>
        <w:rPr>
          <w:sz w:val="24"/>
        </w:rPr>
        <w:t>Internet</w:t>
      </w:r>
      <w:r>
        <w:rPr>
          <w:spacing w:val="-6"/>
          <w:sz w:val="24"/>
        </w:rPr>
        <w:t> </w:t>
      </w:r>
      <w:r>
        <w:rPr>
          <w:sz w:val="24"/>
        </w:rPr>
        <w:t>banking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ICICI</w:t>
      </w:r>
      <w:r>
        <w:rPr>
          <w:spacing w:val="-58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is one</w:t>
      </w:r>
      <w:r>
        <w:rPr>
          <w:spacing w:val="-1"/>
          <w:sz w:val="24"/>
        </w:rPr>
        <w:t> </w:t>
      </w:r>
      <w:r>
        <w:rPr>
          <w:sz w:val="24"/>
        </w:rPr>
        <w:t>of them.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Heading6"/>
        <w:numPr>
          <w:ilvl w:val="0"/>
          <w:numId w:val="2"/>
        </w:numPr>
        <w:tabs>
          <w:tab w:pos="941" w:val="left" w:leader="none"/>
        </w:tabs>
        <w:spacing w:line="276" w:lineRule="auto" w:before="1" w:after="0"/>
        <w:ind w:left="940" w:right="816" w:hanging="360"/>
        <w:jc w:val="both"/>
      </w:pPr>
      <w:r>
        <w:rPr/>
        <w:t>Performance of the new Indian private banks” -A Comparative Study. Sanjay J.</w:t>
      </w:r>
      <w:r>
        <w:rPr>
          <w:spacing w:val="1"/>
        </w:rPr>
        <w:t> </w:t>
      </w:r>
      <w:r>
        <w:rPr/>
        <w:t>Bhavani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ListParagraph"/>
        <w:numPr>
          <w:ilvl w:val="1"/>
          <w:numId w:val="2"/>
        </w:numPr>
        <w:tabs>
          <w:tab w:pos="1661" w:val="left" w:leader="none"/>
        </w:tabs>
        <w:spacing w:line="266" w:lineRule="auto" w:before="0" w:after="0"/>
        <w:ind w:left="1660" w:right="815" w:hanging="360"/>
        <w:jc w:val="both"/>
        <w:rPr>
          <w:sz w:val="24"/>
        </w:rPr>
      </w:pP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his</w:t>
      </w:r>
      <w:r>
        <w:rPr>
          <w:spacing w:val="-3"/>
          <w:sz w:val="24"/>
        </w:rPr>
        <w:t> </w:t>
      </w:r>
      <w:r>
        <w:rPr>
          <w:sz w:val="24"/>
        </w:rPr>
        <w:t>study</w:t>
      </w:r>
      <w:r>
        <w:rPr>
          <w:spacing w:val="-3"/>
          <w:sz w:val="24"/>
        </w:rPr>
        <w:t> </w:t>
      </w:r>
      <w:r>
        <w:rPr>
          <w:sz w:val="24"/>
        </w:rPr>
        <w:t>analyzed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product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services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new</w:t>
      </w:r>
      <w:r>
        <w:rPr>
          <w:spacing w:val="-4"/>
          <w:sz w:val="24"/>
        </w:rPr>
        <w:t> </w:t>
      </w:r>
      <w:r>
        <w:rPr>
          <w:sz w:val="24"/>
        </w:rPr>
        <w:t>private</w:t>
      </w:r>
      <w:r>
        <w:rPr>
          <w:spacing w:val="-4"/>
          <w:sz w:val="24"/>
        </w:rPr>
        <w:t> </w:t>
      </w:r>
      <w:r>
        <w:rPr>
          <w:sz w:val="24"/>
        </w:rPr>
        <w:t>sector</w:t>
      </w:r>
      <w:r>
        <w:rPr>
          <w:spacing w:val="-5"/>
          <w:sz w:val="24"/>
        </w:rPr>
        <w:t> </w:t>
      </w:r>
      <w:r>
        <w:rPr>
          <w:sz w:val="24"/>
        </w:rPr>
        <w:t>banks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58"/>
          <w:sz w:val="24"/>
        </w:rPr>
        <w:t> </w:t>
      </w:r>
      <w:r>
        <w:rPr>
          <w:sz w:val="24"/>
        </w:rPr>
        <w:t>the help of reports, The study covered 3 leading private sector banks-ICICI,</w:t>
      </w:r>
      <w:r>
        <w:rPr>
          <w:spacing w:val="1"/>
          <w:sz w:val="24"/>
        </w:rPr>
        <w:t> </w:t>
      </w:r>
      <w:r>
        <w:rPr>
          <w:sz w:val="24"/>
        </w:rPr>
        <w:t>HDFC,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2"/>
          <w:sz w:val="24"/>
        </w:rPr>
        <w:t> </w:t>
      </w:r>
      <w:r>
        <w:rPr>
          <w:sz w:val="24"/>
        </w:rPr>
        <w:t>IDBI</w:t>
      </w:r>
      <w:r>
        <w:rPr>
          <w:spacing w:val="-4"/>
          <w:sz w:val="24"/>
        </w:rPr>
        <w:t> </w:t>
      </w:r>
      <w:r>
        <w:rPr>
          <w:sz w:val="24"/>
        </w:rPr>
        <w:t>for a</w:t>
      </w:r>
      <w:r>
        <w:rPr>
          <w:spacing w:val="-2"/>
          <w:sz w:val="24"/>
        </w:rPr>
        <w:t> </w:t>
      </w:r>
      <w:r>
        <w:rPr>
          <w:sz w:val="24"/>
        </w:rPr>
        <w:t>period of</w:t>
      </w:r>
      <w:r>
        <w:rPr>
          <w:spacing w:val="-1"/>
          <w:sz w:val="24"/>
        </w:rPr>
        <w:t> </w:t>
      </w:r>
      <w:r>
        <w:rPr>
          <w:sz w:val="24"/>
        </w:rPr>
        <w:t>5 years</w:t>
      </w:r>
      <w:r>
        <w:rPr>
          <w:spacing w:val="1"/>
          <w:sz w:val="24"/>
        </w:rPr>
        <w:t> </w:t>
      </w:r>
      <w:r>
        <w:rPr>
          <w:sz w:val="24"/>
        </w:rPr>
        <w:t>from 2000-2004.</w:t>
      </w:r>
    </w:p>
    <w:p>
      <w:pPr>
        <w:pStyle w:val="ListParagraph"/>
        <w:numPr>
          <w:ilvl w:val="1"/>
          <w:numId w:val="2"/>
        </w:numPr>
        <w:tabs>
          <w:tab w:pos="1661" w:val="left" w:leader="none"/>
        </w:tabs>
        <w:spacing w:line="261" w:lineRule="auto" w:before="10" w:after="0"/>
        <w:ind w:left="1660" w:right="824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revealed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products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services</w:t>
      </w:r>
      <w:r>
        <w:rPr>
          <w:spacing w:val="-3"/>
          <w:sz w:val="24"/>
        </w:rPr>
        <w:t> </w:t>
      </w:r>
      <w:r>
        <w:rPr>
          <w:sz w:val="24"/>
        </w:rPr>
        <w:t>of ICICI</w:t>
      </w:r>
      <w:r>
        <w:rPr>
          <w:spacing w:val="-6"/>
          <w:sz w:val="24"/>
        </w:rPr>
        <w:t> </w:t>
      </w:r>
      <w:r>
        <w:rPr>
          <w:sz w:val="24"/>
        </w:rPr>
        <w:t>bank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best among</w:t>
      </w:r>
      <w:r>
        <w:rPr>
          <w:spacing w:val="-4"/>
          <w:sz w:val="24"/>
        </w:rPr>
        <w:t> </w:t>
      </w:r>
      <w:r>
        <w:rPr>
          <w:sz w:val="24"/>
        </w:rPr>
        <w:t>all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banks followed by UTI.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3"/>
        </w:rPr>
      </w:pPr>
    </w:p>
    <w:p>
      <w:pPr>
        <w:pStyle w:val="Heading6"/>
        <w:numPr>
          <w:ilvl w:val="0"/>
          <w:numId w:val="2"/>
        </w:numPr>
        <w:tabs>
          <w:tab w:pos="941" w:val="left" w:leader="none"/>
        </w:tabs>
        <w:spacing w:line="278" w:lineRule="auto" w:before="0" w:after="0"/>
        <w:ind w:left="940" w:right="815" w:hanging="360"/>
        <w:jc w:val="both"/>
      </w:pPr>
      <w:r>
        <w:rPr>
          <w:spacing w:val="-1"/>
        </w:rPr>
        <w:t>Reddy</w:t>
      </w:r>
      <w:r>
        <w:rPr>
          <w:spacing w:val="-15"/>
        </w:rPr>
        <w:t> </w:t>
      </w:r>
      <w:r>
        <w:rPr>
          <w:spacing w:val="-1"/>
        </w:rPr>
        <w:t>K.</w:t>
      </w:r>
      <w:r>
        <w:rPr>
          <w:spacing w:val="-14"/>
        </w:rPr>
        <w:t> </w:t>
      </w:r>
      <w:r>
        <w:rPr>
          <w:spacing w:val="-1"/>
        </w:rPr>
        <w:t>Sri</w:t>
      </w:r>
      <w:r>
        <w:rPr>
          <w:spacing w:val="-14"/>
        </w:rPr>
        <w:t> </w:t>
      </w:r>
      <w:r>
        <w:rPr/>
        <w:t>Harsha</w:t>
      </w:r>
      <w:r>
        <w:rPr>
          <w:spacing w:val="-14"/>
        </w:rPr>
        <w:t> </w:t>
      </w:r>
      <w:r>
        <w:rPr/>
        <w:t>(2012)</w:t>
      </w:r>
      <w:r>
        <w:rPr>
          <w:spacing w:val="-14"/>
        </w:rPr>
        <w:t> </w:t>
      </w:r>
      <w:r>
        <w:rPr/>
        <w:t>analyzed</w:t>
      </w:r>
      <w:r>
        <w:rPr>
          <w:spacing w:val="-13"/>
        </w:rPr>
        <w:t> </w:t>
      </w:r>
      <w:r>
        <w:rPr/>
        <w:t>relative</w:t>
      </w:r>
      <w:r>
        <w:rPr>
          <w:spacing w:val="-16"/>
        </w:rPr>
        <w:t> </w:t>
      </w:r>
      <w:r>
        <w:rPr/>
        <w:t>performance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banks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India</w:t>
      </w:r>
      <w:r>
        <w:rPr>
          <w:spacing w:val="-14"/>
        </w:rPr>
        <w:t> </w:t>
      </w:r>
      <w:r>
        <w:rPr/>
        <w:t>using</w:t>
      </w:r>
      <w:r>
        <w:rPr>
          <w:spacing w:val="-58"/>
        </w:rPr>
        <w:t> </w:t>
      </w:r>
      <w:r>
        <w:rPr/>
        <w:t>CAMEL</w:t>
      </w:r>
      <w:r>
        <w:rPr>
          <w:spacing w:val="-1"/>
        </w:rPr>
        <w:t> </w:t>
      </w:r>
      <w:r>
        <w:rPr/>
        <w:t>approach.</w:t>
      </w:r>
    </w:p>
    <w:p>
      <w:pPr>
        <w:pStyle w:val="ListParagraph"/>
        <w:numPr>
          <w:ilvl w:val="1"/>
          <w:numId w:val="2"/>
        </w:numPr>
        <w:tabs>
          <w:tab w:pos="1714" w:val="left" w:leader="none"/>
        </w:tabs>
        <w:spacing w:line="266" w:lineRule="auto" w:before="0" w:after="0"/>
        <w:ind w:left="1713" w:right="821" w:hanging="360"/>
        <w:jc w:val="both"/>
        <w:rPr>
          <w:sz w:val="24"/>
        </w:rPr>
      </w:pPr>
      <w:r>
        <w:rPr>
          <w:sz w:val="24"/>
        </w:rPr>
        <w:t>It is found that public sector banks have appreciably improved indicating</w:t>
      </w:r>
      <w:r>
        <w:rPr>
          <w:spacing w:val="1"/>
          <w:sz w:val="24"/>
        </w:rPr>
        <w:t> </w:t>
      </w:r>
      <w:r>
        <w:rPr>
          <w:sz w:val="24"/>
        </w:rPr>
        <w:t>positive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reforms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liberalizing</w:t>
      </w:r>
      <w:r>
        <w:rPr>
          <w:spacing w:val="1"/>
          <w:sz w:val="24"/>
        </w:rPr>
        <w:t> </w:t>
      </w:r>
      <w:r>
        <w:rPr>
          <w:sz w:val="24"/>
        </w:rPr>
        <w:t>interest</w:t>
      </w:r>
      <w:r>
        <w:rPr>
          <w:spacing w:val="1"/>
          <w:sz w:val="24"/>
        </w:rPr>
        <w:t> </w:t>
      </w:r>
      <w:r>
        <w:rPr>
          <w:sz w:val="24"/>
        </w:rPr>
        <w:t>rates,</w:t>
      </w:r>
      <w:r>
        <w:rPr>
          <w:spacing w:val="1"/>
          <w:sz w:val="24"/>
        </w:rPr>
        <w:t> </w:t>
      </w:r>
      <w:r>
        <w:rPr>
          <w:sz w:val="24"/>
        </w:rPr>
        <w:t>rationalizing</w:t>
      </w:r>
      <w:r>
        <w:rPr>
          <w:spacing w:val="1"/>
          <w:sz w:val="24"/>
        </w:rPr>
        <w:t> </w:t>
      </w:r>
      <w:r>
        <w:rPr>
          <w:sz w:val="24"/>
        </w:rPr>
        <w:t>directed</w:t>
      </w:r>
      <w:r>
        <w:rPr>
          <w:spacing w:val="-1"/>
          <w:sz w:val="24"/>
        </w:rPr>
        <w:t> </w:t>
      </w:r>
      <w:r>
        <w:rPr>
          <w:sz w:val="24"/>
        </w:rPr>
        <w:t>credit and</w:t>
      </w:r>
      <w:r>
        <w:rPr>
          <w:spacing w:val="2"/>
          <w:sz w:val="24"/>
        </w:rPr>
        <w:t> </w:t>
      </w:r>
      <w:r>
        <w:rPr>
          <w:sz w:val="24"/>
        </w:rPr>
        <w:t>Investments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increasing competition.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76" w:lineRule="auto" w:before="0" w:after="0"/>
        <w:ind w:left="940" w:right="813" w:hanging="360"/>
        <w:jc w:val="both"/>
        <w:rPr>
          <w:sz w:val="24"/>
        </w:rPr>
      </w:pPr>
      <w:r>
        <w:rPr>
          <w:b/>
          <w:sz w:val="24"/>
        </w:rPr>
        <w:t>Joseph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Jelsy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Vetrivel,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(2012)</w:t>
      </w:r>
      <w:r>
        <w:rPr>
          <w:b/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studied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connection with Activity Based Costing, and concluded that better cost predictions,</w:t>
      </w:r>
      <w:r>
        <w:rPr>
          <w:spacing w:val="1"/>
          <w:sz w:val="24"/>
        </w:rPr>
        <w:t> </w:t>
      </w:r>
      <w:r>
        <w:rPr>
          <w:sz w:val="24"/>
        </w:rPr>
        <w:t>loss making products are identified. The ABC can be used for cost reduction, DSS</w:t>
      </w:r>
      <w:r>
        <w:rPr>
          <w:spacing w:val="1"/>
          <w:sz w:val="24"/>
        </w:rPr>
        <w:t> </w:t>
      </w:r>
      <w:r>
        <w:rPr>
          <w:sz w:val="24"/>
        </w:rPr>
        <w:t>(Decision</w:t>
      </w:r>
      <w:r>
        <w:rPr>
          <w:spacing w:val="-5"/>
          <w:sz w:val="24"/>
        </w:rPr>
        <w:t> </w:t>
      </w:r>
      <w:r>
        <w:rPr>
          <w:sz w:val="24"/>
        </w:rPr>
        <w:t>Support</w:t>
      </w:r>
      <w:r>
        <w:rPr>
          <w:spacing w:val="-3"/>
          <w:sz w:val="24"/>
        </w:rPr>
        <w:t> </w:t>
      </w:r>
      <w:r>
        <w:rPr>
          <w:sz w:val="24"/>
        </w:rPr>
        <w:t>System)</w:t>
      </w:r>
      <w:r>
        <w:rPr>
          <w:spacing w:val="-4"/>
          <w:sz w:val="24"/>
        </w:rPr>
        <w:t> </w:t>
      </w:r>
      <w:r>
        <w:rPr>
          <w:sz w:val="24"/>
        </w:rPr>
        <w:t>budgeting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better</w:t>
      </w:r>
      <w:r>
        <w:rPr>
          <w:spacing w:val="-1"/>
          <w:sz w:val="24"/>
        </w:rPr>
        <w:t> </w:t>
      </w:r>
      <w:r>
        <w:rPr>
          <w:sz w:val="24"/>
        </w:rPr>
        <w:t>performance</w:t>
      </w:r>
      <w:r>
        <w:rPr>
          <w:spacing w:val="-3"/>
          <w:sz w:val="24"/>
        </w:rPr>
        <w:t> </w:t>
      </w:r>
      <w:r>
        <w:rPr>
          <w:sz w:val="24"/>
        </w:rPr>
        <w:t>measurement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order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58"/>
          <w:sz w:val="24"/>
        </w:rPr>
        <w:t> </w:t>
      </w:r>
      <w:r>
        <w:rPr>
          <w:sz w:val="24"/>
        </w:rPr>
        <w:t>improve</w:t>
      </w:r>
      <w:r>
        <w:rPr>
          <w:spacing w:val="-3"/>
          <w:sz w:val="24"/>
        </w:rPr>
        <w:t> </w:t>
      </w:r>
      <w:r>
        <w:rPr>
          <w:sz w:val="24"/>
        </w:rPr>
        <w:t>the financial performance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companies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76" w:lineRule="auto" w:before="0" w:after="0"/>
        <w:ind w:left="940" w:right="811" w:hanging="360"/>
        <w:jc w:val="both"/>
        <w:rPr>
          <w:sz w:val="24"/>
        </w:rPr>
      </w:pPr>
      <w:r>
        <w:rPr>
          <w:b/>
          <w:sz w:val="24"/>
        </w:rPr>
        <w:t>Singh A.B., Tandon P. (2012) </w:t>
      </w:r>
      <w:r>
        <w:rPr>
          <w:sz w:val="24"/>
        </w:rPr>
        <w:t>examined the financial performance of SBI and ICICI</w:t>
      </w:r>
      <w:r>
        <w:rPr>
          <w:spacing w:val="1"/>
          <w:sz w:val="24"/>
        </w:rPr>
        <w:t> </w:t>
      </w:r>
      <w:r>
        <w:rPr>
          <w:sz w:val="24"/>
        </w:rPr>
        <w:t>Bank,</w:t>
      </w:r>
      <w:r>
        <w:rPr>
          <w:spacing w:val="1"/>
          <w:sz w:val="24"/>
        </w:rPr>
        <w:t> </w:t>
      </w:r>
      <w:r>
        <w:rPr>
          <w:sz w:val="24"/>
        </w:rPr>
        <w:t>public-sector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sector</w:t>
      </w:r>
      <w:r>
        <w:rPr>
          <w:spacing w:val="1"/>
          <w:sz w:val="24"/>
        </w:rPr>
        <w:t> </w:t>
      </w:r>
      <w:r>
        <w:rPr>
          <w:sz w:val="24"/>
        </w:rPr>
        <w:t>respectively.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found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SBI is</w:t>
      </w:r>
      <w:r>
        <w:rPr>
          <w:spacing w:val="-57"/>
          <w:sz w:val="24"/>
        </w:rPr>
        <w:t> </w:t>
      </w:r>
      <w:r>
        <w:rPr>
          <w:sz w:val="24"/>
        </w:rPr>
        <w:t>performing well and financially sound than ICICI Bank but in context of deposits and</w:t>
      </w:r>
      <w:r>
        <w:rPr>
          <w:spacing w:val="-57"/>
          <w:sz w:val="24"/>
        </w:rPr>
        <w:t> </w:t>
      </w:r>
      <w:r>
        <w:rPr>
          <w:sz w:val="24"/>
        </w:rPr>
        <w:t>expenditure ICICI bank has better managing efficiency than SBI. IITM Journal of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-4"/>
          <w:sz w:val="24"/>
        </w:rPr>
        <w:t> </w:t>
      </w:r>
      <w:r>
        <w:rPr>
          <w:sz w:val="24"/>
        </w:rPr>
        <w:t>Studies</w:t>
      </w:r>
      <w:r>
        <w:rPr>
          <w:spacing w:val="-4"/>
          <w:sz w:val="24"/>
        </w:rPr>
        <w:t> </w:t>
      </w:r>
      <w:r>
        <w:rPr>
          <w:sz w:val="24"/>
        </w:rPr>
        <w:t>(JBS)</w:t>
      </w:r>
      <w:r>
        <w:rPr>
          <w:spacing w:val="-5"/>
          <w:sz w:val="24"/>
        </w:rPr>
        <w:t> </w:t>
      </w:r>
      <w:r>
        <w:rPr>
          <w:sz w:val="24"/>
        </w:rPr>
        <w:t>Vol.</w:t>
      </w:r>
      <w:r>
        <w:rPr>
          <w:spacing w:val="-4"/>
          <w:sz w:val="24"/>
        </w:rPr>
        <w:t> </w:t>
      </w:r>
      <w:r>
        <w:rPr>
          <w:sz w:val="24"/>
        </w:rPr>
        <w:t>1, Issue</w:t>
      </w:r>
      <w:r>
        <w:rPr>
          <w:spacing w:val="-4"/>
          <w:sz w:val="24"/>
        </w:rPr>
        <w:t> </w:t>
      </w:r>
      <w:r>
        <w:rPr>
          <w:sz w:val="24"/>
        </w:rPr>
        <w:t>1,</w:t>
      </w:r>
      <w:r>
        <w:rPr>
          <w:spacing w:val="-2"/>
          <w:sz w:val="24"/>
        </w:rPr>
        <w:t> </w:t>
      </w:r>
      <w:r>
        <w:rPr>
          <w:sz w:val="24"/>
        </w:rPr>
        <w:t>20144.</w:t>
      </w:r>
      <w:r>
        <w:rPr>
          <w:spacing w:val="-4"/>
          <w:sz w:val="24"/>
        </w:rPr>
        <w:t> </w:t>
      </w:r>
      <w:r>
        <w:rPr>
          <w:sz w:val="24"/>
        </w:rPr>
        <w:t>Srinivas</w:t>
      </w:r>
      <w:r>
        <w:rPr>
          <w:spacing w:val="-3"/>
          <w:sz w:val="24"/>
        </w:rPr>
        <w:t> </w:t>
      </w:r>
      <w:r>
        <w:rPr>
          <w:sz w:val="24"/>
        </w:rPr>
        <w:t>K.,</w:t>
      </w:r>
      <w:r>
        <w:rPr>
          <w:spacing w:val="-4"/>
          <w:sz w:val="24"/>
        </w:rPr>
        <w:t> </w:t>
      </w:r>
      <w:r>
        <w:rPr>
          <w:sz w:val="24"/>
        </w:rPr>
        <w:t>Saroja L.</w:t>
      </w:r>
      <w:r>
        <w:rPr>
          <w:spacing w:val="-1"/>
          <w:sz w:val="24"/>
        </w:rPr>
        <w:t> </w:t>
      </w:r>
      <w:r>
        <w:rPr>
          <w:sz w:val="24"/>
        </w:rPr>
        <w:t>(2013)</w:t>
      </w:r>
      <w:r>
        <w:rPr>
          <w:spacing w:val="-2"/>
          <w:sz w:val="24"/>
        </w:rPr>
        <w:t> </w:t>
      </w:r>
      <w:r>
        <w:rPr>
          <w:sz w:val="24"/>
        </w:rPr>
        <w:t>compared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analyzed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Financial</w:t>
      </w:r>
      <w:r>
        <w:rPr>
          <w:spacing w:val="-2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HDFC and</w:t>
      </w:r>
      <w:r>
        <w:rPr>
          <w:spacing w:val="-1"/>
          <w:sz w:val="24"/>
        </w:rPr>
        <w:t> </w:t>
      </w:r>
      <w:r>
        <w:rPr>
          <w:sz w:val="24"/>
        </w:rPr>
        <w:t>ICICI</w:t>
      </w:r>
      <w:r>
        <w:rPr>
          <w:spacing w:val="-3"/>
          <w:sz w:val="24"/>
        </w:rPr>
        <w:t> </w:t>
      </w:r>
      <w:r>
        <w:rPr>
          <w:sz w:val="24"/>
        </w:rPr>
        <w:t>Bank. 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purpose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analysis of comparative financial performance of the selected banks using CAMELS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t-test. The</w:t>
      </w:r>
      <w:r>
        <w:rPr>
          <w:spacing w:val="-2"/>
          <w:sz w:val="24"/>
        </w:rPr>
        <w:t> </w:t>
      </w:r>
      <w:r>
        <w:rPr>
          <w:sz w:val="24"/>
        </w:rPr>
        <w:t>result showed</w:t>
      </w:r>
      <w:r>
        <w:rPr>
          <w:spacing w:val="-1"/>
          <w:sz w:val="24"/>
        </w:rPr>
        <w:t> </w:t>
      </w:r>
      <w:r>
        <w:rPr>
          <w:sz w:val="24"/>
        </w:rPr>
        <w:t>that there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significance</w:t>
      </w:r>
      <w:r>
        <w:rPr>
          <w:spacing w:val="-1"/>
          <w:sz w:val="24"/>
        </w:rPr>
        <w:t> </w:t>
      </w:r>
      <w:r>
        <w:rPr>
          <w:sz w:val="24"/>
        </w:rPr>
        <w:t>difference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11" w:top="1360" w:bottom="1300" w:left="1220" w:right="980"/>
        </w:sectPr>
      </w:pPr>
    </w:p>
    <w:p>
      <w:pPr>
        <w:pStyle w:val="BodyText"/>
        <w:spacing w:line="276" w:lineRule="auto" w:before="74"/>
        <w:ind w:left="1300" w:right="470"/>
        <w:jc w:val="both"/>
      </w:pPr>
      <w:r>
        <w:rPr/>
        <w:t>the ICICI and HDFC bank’s financial performance but the ICICI bank performance is</w:t>
      </w:r>
      <w:r>
        <w:rPr>
          <w:spacing w:val="-57"/>
        </w:rPr>
        <w:t> </w:t>
      </w:r>
      <w:r>
        <w:rPr/>
        <w:t>slightly</w:t>
      </w:r>
      <w:r>
        <w:rPr>
          <w:spacing w:val="-1"/>
        </w:rPr>
        <w:t> </w:t>
      </w:r>
      <w:r>
        <w:rPr/>
        <w:t>less compared with HDFC.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301" w:val="left" w:leader="none"/>
        </w:tabs>
        <w:spacing w:line="276" w:lineRule="auto" w:before="0" w:after="0"/>
        <w:ind w:left="1300" w:right="450" w:hanging="360"/>
        <w:jc w:val="both"/>
        <w:rPr>
          <w:sz w:val="24"/>
        </w:rPr>
      </w:pPr>
      <w:r>
        <w:rPr>
          <w:b/>
          <w:sz w:val="24"/>
        </w:rPr>
        <w:t>Sanjay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J.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Bhayani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(2006)</w:t>
      </w:r>
      <w:r>
        <w:rPr>
          <w:b/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13"/>
          <w:sz w:val="24"/>
        </w:rPr>
        <w:t> </w:t>
      </w:r>
      <w:r>
        <w:rPr>
          <w:sz w:val="24"/>
        </w:rPr>
        <w:t>his</w:t>
      </w:r>
      <w:r>
        <w:rPr>
          <w:spacing w:val="-14"/>
          <w:sz w:val="24"/>
        </w:rPr>
        <w:t> </w:t>
      </w:r>
      <w:r>
        <w:rPr>
          <w:sz w:val="24"/>
        </w:rPr>
        <w:t>study,</w:t>
      </w:r>
      <w:r>
        <w:rPr>
          <w:spacing w:val="-14"/>
          <w:sz w:val="24"/>
        </w:rPr>
        <w:t> </w:t>
      </w:r>
      <w:r>
        <w:rPr>
          <w:sz w:val="24"/>
        </w:rPr>
        <w:t>“Performance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New</w:t>
      </w:r>
      <w:r>
        <w:rPr>
          <w:spacing w:val="-13"/>
          <w:sz w:val="24"/>
        </w:rPr>
        <w:t> </w:t>
      </w:r>
      <w:r>
        <w:rPr>
          <w:sz w:val="24"/>
        </w:rPr>
        <w:t>Indian</w:t>
      </w:r>
      <w:r>
        <w:rPr>
          <w:spacing w:val="-14"/>
          <w:sz w:val="24"/>
        </w:rPr>
        <w:t> </w:t>
      </w:r>
      <w:r>
        <w:rPr>
          <w:sz w:val="24"/>
        </w:rPr>
        <w:t>Private</w:t>
      </w:r>
      <w:r>
        <w:rPr>
          <w:spacing w:val="-15"/>
          <w:sz w:val="24"/>
        </w:rPr>
        <w:t> </w:t>
      </w:r>
      <w:r>
        <w:rPr>
          <w:sz w:val="24"/>
        </w:rPr>
        <w:t>Banks: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Comparative</w:t>
      </w:r>
      <w:r>
        <w:rPr>
          <w:spacing w:val="-11"/>
          <w:sz w:val="24"/>
        </w:rPr>
        <w:t> </w:t>
      </w:r>
      <w:r>
        <w:rPr>
          <w:sz w:val="24"/>
        </w:rPr>
        <w:t>study”.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study</w:t>
      </w:r>
      <w:r>
        <w:rPr>
          <w:spacing w:val="-10"/>
          <w:sz w:val="24"/>
        </w:rPr>
        <w:t> </w:t>
      </w:r>
      <w:r>
        <w:rPr>
          <w:sz w:val="24"/>
        </w:rPr>
        <w:t>covered</w:t>
      </w:r>
      <w:r>
        <w:rPr>
          <w:spacing w:val="-11"/>
          <w:sz w:val="24"/>
        </w:rPr>
        <w:t> </w:t>
      </w:r>
      <w:r>
        <w:rPr>
          <w:sz w:val="24"/>
        </w:rPr>
        <w:t>4</w:t>
      </w:r>
      <w:r>
        <w:rPr>
          <w:spacing w:val="-10"/>
          <w:sz w:val="24"/>
        </w:rPr>
        <w:t> </w:t>
      </w:r>
      <w:r>
        <w:rPr>
          <w:sz w:val="24"/>
        </w:rPr>
        <w:t>leading</w:t>
      </w:r>
      <w:r>
        <w:rPr>
          <w:spacing w:val="-10"/>
          <w:sz w:val="24"/>
        </w:rPr>
        <w:t> </w:t>
      </w:r>
      <w:r>
        <w:rPr>
          <w:sz w:val="24"/>
        </w:rPr>
        <w:t>private</w:t>
      </w:r>
      <w:r>
        <w:rPr>
          <w:spacing w:val="-10"/>
          <w:sz w:val="24"/>
        </w:rPr>
        <w:t> </w:t>
      </w:r>
      <w:r>
        <w:rPr>
          <w:sz w:val="24"/>
        </w:rPr>
        <w:t>sector</w:t>
      </w:r>
      <w:r>
        <w:rPr>
          <w:spacing w:val="-11"/>
          <w:sz w:val="24"/>
        </w:rPr>
        <w:t> </w:t>
      </w:r>
      <w:r>
        <w:rPr>
          <w:sz w:val="24"/>
        </w:rPr>
        <w:t>banks-ICICI,</w:t>
      </w:r>
      <w:r>
        <w:rPr>
          <w:spacing w:val="-10"/>
          <w:sz w:val="24"/>
        </w:rPr>
        <w:t> </w:t>
      </w:r>
      <w:r>
        <w:rPr>
          <w:sz w:val="24"/>
        </w:rPr>
        <w:t>HDFC</w:t>
      </w:r>
      <w:r>
        <w:rPr>
          <w:spacing w:val="-58"/>
          <w:sz w:val="24"/>
        </w:rPr>
        <w:t> </w:t>
      </w:r>
      <w:r>
        <w:rPr>
          <w:sz w:val="24"/>
        </w:rPr>
        <w:t>Bank, UTI and IDBI. The result showed that the aggregate performance of IDBI Bank</w:t>
      </w:r>
      <w:r>
        <w:rPr>
          <w:spacing w:val="-57"/>
          <w:sz w:val="24"/>
        </w:rPr>
        <w:t> </w:t>
      </w:r>
      <w:r>
        <w:rPr>
          <w:sz w:val="24"/>
        </w:rPr>
        <w:t>is the best among all the bank.6. A Comparative Study of Financial Performance of</w:t>
      </w:r>
      <w:r>
        <w:rPr>
          <w:spacing w:val="1"/>
          <w:sz w:val="24"/>
        </w:rPr>
        <w:t> </w:t>
      </w:r>
      <w:r>
        <w:rPr>
          <w:sz w:val="24"/>
        </w:rPr>
        <w:t>Banking</w:t>
      </w:r>
      <w:r>
        <w:rPr>
          <w:spacing w:val="1"/>
          <w:sz w:val="24"/>
        </w:rPr>
        <w:t> </w:t>
      </w:r>
      <w:r>
        <w:rPr>
          <w:sz w:val="24"/>
        </w:rPr>
        <w:t>Sector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Bangladesh-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CAMELS</w:t>
      </w:r>
      <w:r>
        <w:rPr>
          <w:spacing w:val="1"/>
          <w:sz w:val="24"/>
        </w:rPr>
        <w:t> </w:t>
      </w:r>
      <w:r>
        <w:rPr>
          <w:sz w:val="24"/>
        </w:rPr>
        <w:t>Rating</w:t>
      </w:r>
      <w:r>
        <w:rPr>
          <w:spacing w:val="1"/>
          <w:sz w:val="24"/>
        </w:rPr>
        <w:t> </w:t>
      </w:r>
      <w:r>
        <w:rPr>
          <w:sz w:val="24"/>
        </w:rPr>
        <w:t>System”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Nimalathasan (2008), focused on the 6,562 branches of 48 banks in Bangladesh. The</w:t>
      </w:r>
      <w:r>
        <w:rPr>
          <w:spacing w:val="1"/>
          <w:sz w:val="24"/>
        </w:rPr>
        <w:t> </w:t>
      </w:r>
      <w:r>
        <w:rPr>
          <w:sz w:val="24"/>
        </w:rPr>
        <w:t>banks studied under this research were nationalized commercial banks, Government</w:t>
      </w:r>
      <w:r>
        <w:rPr>
          <w:spacing w:val="1"/>
          <w:sz w:val="24"/>
        </w:rPr>
        <w:t> </w:t>
      </w:r>
      <w:r>
        <w:rPr>
          <w:sz w:val="24"/>
        </w:rPr>
        <w:t>owned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institution,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banks,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foreign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-10"/>
          <w:sz w:val="24"/>
        </w:rPr>
        <w:t> </w:t>
      </w:r>
      <w:r>
        <w:rPr>
          <w:sz w:val="24"/>
        </w:rPr>
        <w:t>banks.</w:t>
      </w:r>
      <w:r>
        <w:rPr>
          <w:spacing w:val="-8"/>
          <w:sz w:val="24"/>
        </w:rPr>
        <w:t> </w:t>
      </w:r>
      <w:r>
        <w:rPr>
          <w:sz w:val="24"/>
        </w:rPr>
        <w:t>He</w:t>
      </w:r>
      <w:r>
        <w:rPr>
          <w:spacing w:val="-10"/>
          <w:sz w:val="24"/>
        </w:rPr>
        <w:t> </w:t>
      </w:r>
      <w:r>
        <w:rPr>
          <w:sz w:val="24"/>
        </w:rPr>
        <w:t>concluded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-9"/>
          <w:sz w:val="24"/>
        </w:rPr>
        <w:t> </w:t>
      </w:r>
      <w:r>
        <w:rPr>
          <w:sz w:val="24"/>
        </w:rPr>
        <w:t>out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48</w:t>
      </w:r>
      <w:r>
        <w:rPr>
          <w:spacing w:val="-9"/>
          <w:sz w:val="24"/>
        </w:rPr>
        <w:t> </w:t>
      </w:r>
      <w:r>
        <w:rPr>
          <w:sz w:val="24"/>
        </w:rPr>
        <w:t>banks</w:t>
      </w:r>
      <w:r>
        <w:rPr>
          <w:spacing w:val="-8"/>
          <w:sz w:val="24"/>
        </w:rPr>
        <w:t> </w:t>
      </w:r>
      <w:r>
        <w:rPr>
          <w:sz w:val="24"/>
        </w:rPr>
        <w:t>only</w:t>
      </w:r>
      <w:r>
        <w:rPr>
          <w:spacing w:val="-8"/>
          <w:sz w:val="24"/>
        </w:rPr>
        <w:t> </w:t>
      </w:r>
      <w:r>
        <w:rPr>
          <w:sz w:val="24"/>
        </w:rPr>
        <w:t>3</w:t>
      </w:r>
      <w:r>
        <w:rPr>
          <w:spacing w:val="-9"/>
          <w:sz w:val="24"/>
        </w:rPr>
        <w:t> </w:t>
      </w:r>
      <w:r>
        <w:rPr>
          <w:sz w:val="24"/>
        </w:rPr>
        <w:t>banks</w:t>
      </w:r>
      <w:r>
        <w:rPr>
          <w:spacing w:val="-8"/>
          <w:sz w:val="24"/>
        </w:rPr>
        <w:t> </w:t>
      </w:r>
      <w:r>
        <w:rPr>
          <w:sz w:val="24"/>
        </w:rPr>
        <w:t>were</w:t>
      </w:r>
      <w:r>
        <w:rPr>
          <w:spacing w:val="-10"/>
          <w:sz w:val="24"/>
        </w:rPr>
        <w:t> </w:t>
      </w:r>
      <w:r>
        <w:rPr>
          <w:sz w:val="24"/>
        </w:rPr>
        <w:t>rated</w:t>
      </w:r>
      <w:r>
        <w:rPr>
          <w:spacing w:val="-9"/>
          <w:sz w:val="24"/>
        </w:rPr>
        <w:t> </w:t>
      </w:r>
      <w:r>
        <w:rPr>
          <w:sz w:val="24"/>
        </w:rPr>
        <w:t>“strong”</w:t>
      </w:r>
      <w:r>
        <w:rPr>
          <w:spacing w:val="-58"/>
          <w:sz w:val="24"/>
        </w:rPr>
        <w:t> </w:t>
      </w:r>
      <w:r>
        <w:rPr>
          <w:sz w:val="24"/>
        </w:rPr>
        <w:t>using CAMELS rating system and as many as 31 banks were rated “satisfactory”, 7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rated</w:t>
      </w:r>
      <w:r>
        <w:rPr>
          <w:spacing w:val="1"/>
          <w:sz w:val="24"/>
        </w:rPr>
        <w:t> </w:t>
      </w:r>
      <w:r>
        <w:rPr>
          <w:sz w:val="24"/>
        </w:rPr>
        <w:t>fair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rated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marginal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unsatisfactory.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301" w:val="left" w:leader="none"/>
        </w:tabs>
        <w:spacing w:line="276" w:lineRule="auto" w:before="0" w:after="0"/>
        <w:ind w:left="1300" w:right="456" w:hanging="360"/>
        <w:jc w:val="both"/>
        <w:rPr>
          <w:sz w:val="24"/>
        </w:rPr>
      </w:pPr>
      <w:r>
        <w:rPr>
          <w:b/>
          <w:sz w:val="24"/>
        </w:rPr>
        <w:t>Prof. Dr. Mohi-ud-Din Sangmi &amp; Dr. Tabassum Nazir (2010) </w:t>
      </w:r>
      <w:r>
        <w:rPr>
          <w:sz w:val="24"/>
        </w:rPr>
        <w:t>in their article titled,</w:t>
      </w:r>
      <w:r>
        <w:rPr>
          <w:spacing w:val="-57"/>
          <w:sz w:val="24"/>
        </w:rPr>
        <w:t> </w:t>
      </w:r>
      <w:r>
        <w:rPr>
          <w:sz w:val="24"/>
        </w:rPr>
        <w:t>“Analyzing Financial Performance of commercial Banks in India: Application of</w:t>
      </w:r>
      <w:r>
        <w:rPr>
          <w:spacing w:val="1"/>
          <w:sz w:val="24"/>
        </w:rPr>
        <w:t> </w:t>
      </w:r>
      <w:r>
        <w:rPr>
          <w:sz w:val="24"/>
        </w:rPr>
        <w:t>CAMEL</w:t>
      </w:r>
      <w:r>
        <w:rPr>
          <w:spacing w:val="-2"/>
          <w:sz w:val="24"/>
        </w:rPr>
        <w:t> </w:t>
      </w:r>
      <w:r>
        <w:rPr>
          <w:sz w:val="24"/>
        </w:rPr>
        <w:t>Model” instituted</w:t>
      </w:r>
      <w:r>
        <w:rPr>
          <w:spacing w:val="1"/>
          <w:sz w:val="24"/>
        </w:rPr>
        <w:t> </w:t>
      </w:r>
      <w:r>
        <w:rPr>
          <w:sz w:val="24"/>
        </w:rPr>
        <w:t>that,</w:t>
      </w:r>
    </w:p>
    <w:p>
      <w:pPr>
        <w:pStyle w:val="BodyText"/>
        <w:spacing w:line="276" w:lineRule="auto" w:before="4"/>
        <w:ind w:left="1300" w:right="457"/>
        <w:jc w:val="both"/>
      </w:pPr>
      <w:r>
        <w:rPr/>
        <w:t>Punjab</w:t>
      </w:r>
      <w:r>
        <w:rPr>
          <w:spacing w:val="-7"/>
        </w:rPr>
        <w:t> </w:t>
      </w:r>
      <w:r>
        <w:rPr/>
        <w:t>national</w:t>
      </w:r>
      <w:r>
        <w:rPr>
          <w:spacing w:val="-6"/>
        </w:rPr>
        <w:t> </w:t>
      </w:r>
      <w:r>
        <w:rPr/>
        <w:t>bank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Jammu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Kashmir</w:t>
      </w:r>
      <w:r>
        <w:rPr>
          <w:spacing w:val="-7"/>
        </w:rPr>
        <w:t> </w:t>
      </w:r>
      <w:r>
        <w:rPr/>
        <w:t>Bank,</w:t>
      </w:r>
      <w:r>
        <w:rPr>
          <w:spacing w:val="-5"/>
        </w:rPr>
        <w:t> </w:t>
      </w:r>
      <w:r>
        <w:rPr/>
        <w:t>had</w:t>
      </w:r>
      <w:r>
        <w:rPr>
          <w:spacing w:val="-6"/>
        </w:rPr>
        <w:t> </w:t>
      </w:r>
      <w:r>
        <w:rPr/>
        <w:t>been</w:t>
      </w:r>
      <w:r>
        <w:rPr>
          <w:spacing w:val="-4"/>
        </w:rPr>
        <w:t> </w:t>
      </w:r>
      <w:r>
        <w:rPr/>
        <w:t>able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maintain</w:t>
      </w:r>
      <w:r>
        <w:rPr>
          <w:spacing w:val="-6"/>
        </w:rPr>
        <w:t> </w:t>
      </w:r>
      <w:r>
        <w:rPr/>
        <w:t>capital</w:t>
      </w:r>
      <w:r>
        <w:rPr>
          <w:spacing w:val="-57"/>
        </w:rPr>
        <w:t> </w:t>
      </w:r>
      <w:r>
        <w:rPr/>
        <w:t>adequacy ratio well above the minimum ratio prescribed by RBI. They also observed</w:t>
      </w:r>
      <w:r>
        <w:rPr>
          <w:spacing w:val="1"/>
        </w:rPr>
        <w:t> </w:t>
      </w:r>
      <w:r>
        <w:rPr/>
        <w:t>that J &amp; K bank was more efficient in maintaining its net NPA to net advances. The</w:t>
      </w:r>
      <w:r>
        <w:rPr>
          <w:spacing w:val="1"/>
        </w:rPr>
        <w:t> </w:t>
      </w:r>
      <w:r>
        <w:rPr>
          <w:spacing w:val="-1"/>
        </w:rPr>
        <w:t>spread</w:t>
      </w:r>
      <w:r>
        <w:rPr>
          <w:spacing w:val="-15"/>
        </w:rPr>
        <w:t> </w:t>
      </w:r>
      <w:r>
        <w:rPr>
          <w:spacing w:val="-1"/>
        </w:rPr>
        <w:t>management</w:t>
      </w:r>
      <w:r>
        <w:rPr>
          <w:spacing w:val="-15"/>
        </w:rPr>
        <w:t> </w:t>
      </w:r>
      <w:r>
        <w:rPr/>
        <w:t>showed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PNB</w:t>
      </w:r>
      <w:r>
        <w:rPr>
          <w:spacing w:val="-14"/>
        </w:rPr>
        <w:t> </w:t>
      </w:r>
      <w:r>
        <w:rPr/>
        <w:t>had</w:t>
      </w:r>
      <w:r>
        <w:rPr>
          <w:spacing w:val="-15"/>
        </w:rPr>
        <w:t> </w:t>
      </w:r>
      <w:r>
        <w:rPr/>
        <w:t>received</w:t>
      </w:r>
      <w:r>
        <w:rPr>
          <w:spacing w:val="-13"/>
        </w:rPr>
        <w:t> </w:t>
      </w:r>
      <w:r>
        <w:rPr/>
        <w:t>more</w:t>
      </w:r>
      <w:r>
        <w:rPr>
          <w:spacing w:val="-16"/>
        </w:rPr>
        <w:t> </w:t>
      </w:r>
      <w:r>
        <w:rPr/>
        <w:t>interest</w:t>
      </w:r>
      <w:r>
        <w:rPr>
          <w:spacing w:val="-13"/>
        </w:rPr>
        <w:t> </w:t>
      </w:r>
      <w:r>
        <w:rPr/>
        <w:t>income</w:t>
      </w:r>
      <w:r>
        <w:rPr>
          <w:spacing w:val="-16"/>
        </w:rPr>
        <w:t> </w:t>
      </w:r>
      <w:r>
        <w:rPr/>
        <w:t>in</w:t>
      </w:r>
      <w:r>
        <w:rPr>
          <w:spacing w:val="-14"/>
        </w:rPr>
        <w:t> </w:t>
      </w:r>
      <w:r>
        <w:rPr/>
        <w:t>comparison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J &amp;</w:t>
      </w:r>
      <w:r>
        <w:rPr>
          <w:spacing w:val="-1"/>
        </w:rPr>
        <w:t> </w:t>
      </w:r>
      <w:r>
        <w:rPr/>
        <w:t>K Bank, while</w:t>
      </w:r>
      <w:r>
        <w:rPr>
          <w:spacing w:val="-2"/>
        </w:rPr>
        <w:t> </w:t>
      </w:r>
      <w:r>
        <w:rPr/>
        <w:t>the liquidity 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J &amp;</w:t>
      </w:r>
      <w:r>
        <w:rPr>
          <w:spacing w:val="-3"/>
        </w:rPr>
        <w:t> </w:t>
      </w:r>
      <w:r>
        <w:rPr/>
        <w:t>K bank was</w:t>
      </w:r>
      <w:r>
        <w:rPr>
          <w:spacing w:val="-1"/>
        </w:rPr>
        <w:t> </w:t>
      </w:r>
      <w:r>
        <w:rPr/>
        <w:t>better than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PNB.</w:t>
      </w:r>
    </w:p>
    <w:p>
      <w:pPr>
        <w:spacing w:after="0" w:line="276" w:lineRule="auto"/>
        <w:jc w:val="both"/>
        <w:sectPr>
          <w:pgSz w:w="12240" w:h="15840"/>
          <w:pgMar w:header="0" w:footer="1111" w:top="1360" w:bottom="1300" w:left="122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1"/>
        <w:ind w:left="1081"/>
      </w:pPr>
      <w:r>
        <w:rPr>
          <w:u w:val="thick"/>
        </w:rPr>
        <w:t>Research Methodology</w:t>
      </w:r>
    </w:p>
    <w:p>
      <w:pPr>
        <w:spacing w:after="0"/>
        <w:sectPr>
          <w:pgSz w:w="12240" w:h="15840"/>
          <w:pgMar w:header="0" w:footer="1111" w:top="1500" w:bottom="1300" w:left="122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76" w:lineRule="auto" w:before="90"/>
        <w:ind w:left="580" w:right="451"/>
        <w:jc w:val="both"/>
      </w:pPr>
      <w:r>
        <w:rPr/>
        <w:t>The procedure adopted for conducting the research requires a lot of attention as it has direct</w:t>
      </w:r>
      <w:r>
        <w:rPr>
          <w:spacing w:val="1"/>
        </w:rPr>
        <w:t> </w:t>
      </w:r>
      <w:r>
        <w:rPr/>
        <w:t>bearing on accuracy, reliability and adequacy of results obtained. It is due to this reason that</w:t>
      </w:r>
      <w:r>
        <w:rPr>
          <w:spacing w:val="1"/>
        </w:rPr>
        <w:t> </w:t>
      </w:r>
      <w:r>
        <w:rPr/>
        <w:t>research methodology, which we used at the time of conducting the research, needs to be</w:t>
      </w:r>
      <w:r>
        <w:rPr>
          <w:spacing w:val="1"/>
        </w:rPr>
        <w:t> </w:t>
      </w:r>
      <w:r>
        <w:rPr/>
        <w:t>elaborated</w:t>
      </w:r>
      <w:r>
        <w:rPr>
          <w:spacing w:val="1"/>
        </w:rPr>
        <w:t> </w:t>
      </w:r>
      <w:r>
        <w:rPr/>
        <w:t>upon.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studying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done</w:t>
      </w:r>
      <w:r>
        <w:rPr>
          <w:spacing w:val="-57"/>
        </w:rPr>
        <w:t> </w:t>
      </w:r>
      <w:r>
        <w:rPr/>
        <w:t>scientifically.</w:t>
      </w:r>
      <w:r>
        <w:rPr>
          <w:spacing w:val="-6"/>
        </w:rPr>
        <w:t> </w:t>
      </w:r>
      <w:r>
        <w:rPr/>
        <w:t>So,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methodology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only</w:t>
      </w:r>
      <w:r>
        <w:rPr>
          <w:spacing w:val="-5"/>
        </w:rPr>
        <w:t> </w:t>
      </w:r>
      <w:r>
        <w:rPr/>
        <w:t>talks</w:t>
      </w:r>
      <w:r>
        <w:rPr>
          <w:spacing w:val="-6"/>
        </w:rPr>
        <w:t> </w:t>
      </w:r>
      <w:r>
        <w:rPr/>
        <w:t>about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methods</w:t>
      </w:r>
      <w:r>
        <w:rPr>
          <w:spacing w:val="-6"/>
        </w:rPr>
        <w:t> </w:t>
      </w:r>
      <w:r>
        <w:rPr/>
        <w:t>but</w:t>
      </w:r>
      <w:r>
        <w:rPr>
          <w:spacing w:val="-5"/>
        </w:rPr>
        <w:t> </w:t>
      </w:r>
      <w:r>
        <w:rPr/>
        <w:t>also</w:t>
      </w:r>
      <w:r>
        <w:rPr>
          <w:spacing w:val="-58"/>
        </w:rPr>
        <w:t> </w:t>
      </w:r>
      <w:r>
        <w:rPr/>
        <w:t>considers the logic behind the method used in the context of the research study. Research</w:t>
      </w:r>
      <w:r>
        <w:rPr>
          <w:spacing w:val="1"/>
        </w:rPr>
        <w:t> </w:t>
      </w:r>
      <w:r>
        <w:rPr/>
        <w:t>Methodology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way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systematically</w:t>
      </w:r>
      <w:r>
        <w:rPr>
          <w:spacing w:val="-4"/>
        </w:rPr>
        <w:t> </w:t>
      </w:r>
      <w:r>
        <w:rPr/>
        <w:t>study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solve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problems.</w:t>
      </w:r>
      <w:r>
        <w:rPr>
          <w:spacing w:val="-3"/>
        </w:rPr>
        <w:t> </w:t>
      </w:r>
      <w:r>
        <w:rPr/>
        <w:t>If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researcher</w:t>
      </w:r>
      <w:r>
        <w:rPr>
          <w:spacing w:val="-58"/>
        </w:rPr>
        <w:t> </w:t>
      </w:r>
      <w:r>
        <w:rPr/>
        <w:t>wants to claim his study as a good study, he must clearly state the methodology adapted in</w:t>
      </w:r>
      <w:r>
        <w:rPr>
          <w:spacing w:val="1"/>
        </w:rPr>
        <w:t> </w:t>
      </w:r>
      <w:r>
        <w:rPr/>
        <w:t>conducting the research the research so that it may be judged by the reader whether the</w:t>
      </w:r>
      <w:r>
        <w:rPr>
          <w:spacing w:val="1"/>
        </w:rPr>
        <w:t> </w:t>
      </w:r>
      <w:r>
        <w:rPr/>
        <w:t>methodology of work done</w:t>
      </w:r>
      <w:r>
        <w:rPr>
          <w:spacing w:val="-1"/>
        </w:rPr>
        <w:t> </w:t>
      </w:r>
      <w:r>
        <w:rPr/>
        <w:t>is sound or</w:t>
      </w:r>
      <w:r>
        <w:rPr>
          <w:spacing w:val="-2"/>
        </w:rPr>
        <w:t> </w:t>
      </w:r>
      <w:r>
        <w:rPr/>
        <w:t>not.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2"/>
        </w:rPr>
      </w:pPr>
    </w:p>
    <w:p>
      <w:pPr>
        <w:spacing w:before="0"/>
        <w:ind w:left="580" w:right="0" w:firstLine="0"/>
        <w:jc w:val="both"/>
        <w:rPr>
          <w:b/>
          <w:sz w:val="24"/>
        </w:rPr>
      </w:pPr>
      <w:r>
        <w:rPr>
          <w:b/>
          <w:sz w:val="24"/>
          <w:u w:val="thick"/>
        </w:rPr>
        <w:t>OBJECTIVE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THE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STUDY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line="276" w:lineRule="auto"/>
        <w:ind w:left="590" w:right="460" w:hanging="10"/>
        <w:jc w:val="both"/>
      </w:pPr>
      <w:r>
        <w:rPr/>
        <w:t>Objectives are the ends that states specifically how goal be achieved. Every study must have</w:t>
      </w:r>
      <w:r>
        <w:rPr>
          <w:spacing w:val="1"/>
        </w:rPr>
        <w:t> </w:t>
      </w:r>
      <w:r>
        <w:rPr/>
        <w:t>an objective for which all the efforts have been done. Without objective no research can be</w:t>
      </w:r>
      <w:r>
        <w:rPr>
          <w:spacing w:val="1"/>
        </w:rPr>
        <w:t> </w:t>
      </w:r>
      <w:r>
        <w:rPr/>
        <w:t>conducted and no result can be obtained. On the basis of objective all the research process is</w:t>
      </w:r>
      <w:r>
        <w:rPr>
          <w:spacing w:val="1"/>
        </w:rPr>
        <w:t> </w:t>
      </w:r>
      <w:r>
        <w:rPr/>
        <w:t>followed.</w:t>
      </w:r>
      <w:r>
        <w:rPr>
          <w:spacing w:val="-1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the main aspect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study.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objective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line="278" w:lineRule="auto" w:before="10"/>
        <w:ind w:left="590" w:right="460" w:hanging="10"/>
        <w:jc w:val="both"/>
      </w:pPr>
      <w:r>
        <w:rPr/>
        <w:t>gives direction to go through the research problem. It guides the researcher and keeps him on</w:t>
      </w:r>
      <w:r>
        <w:rPr>
          <w:spacing w:val="-57"/>
        </w:rPr>
        <w:t> </w:t>
      </w:r>
      <w:r>
        <w:rPr/>
        <w:t>track.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have</w:t>
      </w:r>
      <w:r>
        <w:rPr>
          <w:spacing w:val="-2"/>
        </w:rPr>
        <w:t> </w:t>
      </w:r>
      <w:r>
        <w:rPr/>
        <w:t>two objectives</w:t>
      </w:r>
      <w:r>
        <w:rPr>
          <w:spacing w:val="-1"/>
        </w:rPr>
        <w:t> </w:t>
      </w:r>
      <w:r>
        <w:rPr/>
        <w:t>regarding my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project.</w:t>
      </w:r>
      <w:r>
        <w:rPr>
          <w:spacing w:val="-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below:</w:t>
      </w:r>
      <w:r>
        <w:rPr>
          <w:spacing w:val="4"/>
        </w:rPr>
        <w:t> </w:t>
      </w:r>
      <w:r>
        <w:rPr/>
        <w:t>-</w:t>
      </w:r>
    </w:p>
    <w:p>
      <w:pPr>
        <w:pStyle w:val="BodyText"/>
        <w:spacing w:before="3"/>
        <w:rPr>
          <w:sz w:val="29"/>
        </w:rPr>
      </w:pPr>
    </w:p>
    <w:p>
      <w:pPr>
        <w:pStyle w:val="Heading6"/>
        <w:jc w:val="both"/>
      </w:pPr>
      <w:r>
        <w:rPr/>
        <w:t>objective:</w:t>
      </w:r>
      <w:r>
        <w:rPr>
          <w:spacing w:val="-2"/>
        </w:rPr>
        <w:t> </w:t>
      </w:r>
      <w:r>
        <w:rPr/>
        <w:t>-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ListParagraph"/>
        <w:numPr>
          <w:ilvl w:val="0"/>
          <w:numId w:val="3"/>
        </w:numPr>
        <w:tabs>
          <w:tab w:pos="1301" w:val="left" w:leader="none"/>
        </w:tabs>
        <w:spacing w:line="271" w:lineRule="auto" w:before="1" w:after="0"/>
        <w:ind w:left="1300" w:right="4187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analyses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statements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corporation to assess its financial position 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 ratios.</w:t>
      </w:r>
    </w:p>
    <w:p>
      <w:pPr>
        <w:spacing w:after="0" w:line="271" w:lineRule="auto"/>
        <w:jc w:val="both"/>
        <w:rPr>
          <w:sz w:val="24"/>
        </w:rPr>
        <w:sectPr>
          <w:pgSz w:w="12240" w:h="15840"/>
          <w:pgMar w:header="0" w:footer="1111" w:top="1500" w:bottom="1300" w:left="122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6"/>
        <w:spacing w:before="90"/>
        <w:ind w:left="119"/>
      </w:pPr>
      <w:r>
        <w:rPr/>
        <w:t>Data</w:t>
      </w:r>
      <w:r>
        <w:rPr>
          <w:spacing w:val="-2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rPr>
          <w:b/>
        </w:rPr>
      </w:pPr>
    </w:p>
    <w:p>
      <w:pPr>
        <w:spacing w:before="0"/>
        <w:ind w:left="119" w:right="0" w:firstLine="0"/>
        <w:jc w:val="left"/>
        <w:rPr>
          <w:b/>
          <w:sz w:val="24"/>
        </w:rPr>
      </w:pPr>
      <w:r>
        <w:rPr>
          <w:b/>
          <w:sz w:val="24"/>
        </w:rPr>
        <w:t>PRIMARY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pStyle w:val="BodyText"/>
        <w:spacing w:line="288" w:lineRule="auto" w:before="55"/>
        <w:ind w:left="119" w:right="117"/>
      </w:pPr>
      <w:r>
        <w:rPr/>
        <w:t>Primary data provides new and original information that is not available from other sources. This data</w:t>
      </w:r>
      <w:r>
        <w:rPr>
          <w:spacing w:val="-57"/>
        </w:rPr>
        <w:t> </w:t>
      </w:r>
      <w:r>
        <w:rPr/>
        <w:t>can be used to make informed decisions, develop new products, or design new programs. To tailor</w:t>
      </w:r>
      <w:r>
        <w:rPr>
          <w:spacing w:val="1"/>
        </w:rPr>
        <w:t> </w:t>
      </w:r>
      <w:r>
        <w:rPr/>
        <w:t>research methods: Primary data collection methods can be customized to fit the research question or</w:t>
      </w:r>
      <w:r>
        <w:rPr>
          <w:spacing w:val="1"/>
        </w:rPr>
        <w:t> </w:t>
      </w:r>
      <w:r>
        <w:rPr/>
        <w:t>problem.</w:t>
      </w:r>
    </w:p>
    <w:p>
      <w:pPr>
        <w:pStyle w:val="BodyText"/>
        <w:spacing w:line="288" w:lineRule="auto" w:before="116"/>
        <w:ind w:left="119" w:right="911"/>
      </w:pPr>
      <w:r>
        <w:rPr/>
        <w:t>Responses</w:t>
      </w:r>
      <w:r>
        <w:rPr>
          <w:spacing w:val="-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survey</w:t>
      </w:r>
      <w:r>
        <w:rPr>
          <w:spacing w:val="-1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through a</w:t>
      </w:r>
      <w:r>
        <w:rPr>
          <w:spacing w:val="-3"/>
        </w:rPr>
        <w:t> </w:t>
      </w:r>
      <w:r>
        <w:rPr/>
        <w:t>questionnaire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ICICI</w:t>
      </w:r>
      <w:r>
        <w:rPr>
          <w:spacing w:val="-57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Services:</w:t>
      </w:r>
    </w:p>
    <w:p>
      <w:pPr>
        <w:pStyle w:val="BodyText"/>
        <w:spacing w:line="288" w:lineRule="auto" w:before="118"/>
        <w:ind w:left="119"/>
      </w:pPr>
      <w:r>
        <w:rPr>
          <w:color w:val="1F487C"/>
          <w:spacing w:val="-1"/>
        </w:rPr>
        <w:t>https://docs.google.com/spreadsheets/d/1rXjyWYvL4AYxuQkhpdALepHpqfe7liN6J0bUzrbp9Og/ed</w:t>
      </w:r>
      <w:r>
        <w:rPr>
          <w:color w:val="1F487C"/>
        </w:rPr>
        <w:t> it?usp=sharing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1003377</wp:posOffset>
            </wp:positionH>
            <wp:positionV relativeFrom="paragraph">
              <wp:posOffset>110165</wp:posOffset>
            </wp:positionV>
            <wp:extent cx="4717628" cy="2219325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628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2240" w:h="15840"/>
          <w:pgMar w:header="0" w:footer="1111" w:top="1500" w:bottom="1300" w:left="122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360"/>
        <w:rPr>
          <w:sz w:val="20"/>
        </w:rPr>
      </w:pPr>
      <w:r>
        <w:rPr>
          <w:sz w:val="20"/>
        </w:rPr>
        <w:drawing>
          <wp:inline distT="0" distB="0" distL="0" distR="0">
            <wp:extent cx="6066869" cy="24384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869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1003377</wp:posOffset>
            </wp:positionH>
            <wp:positionV relativeFrom="paragraph">
              <wp:posOffset>107671</wp:posOffset>
            </wp:positionV>
            <wp:extent cx="4717628" cy="2219325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628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2240" w:h="15840"/>
          <w:pgMar w:header="0" w:footer="1111" w:top="1500" w:bottom="1220" w:left="122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360"/>
        <w:rPr>
          <w:sz w:val="20"/>
        </w:rPr>
      </w:pPr>
      <w:r>
        <w:rPr>
          <w:sz w:val="20"/>
        </w:rPr>
        <w:drawing>
          <wp:inline distT="0" distB="0" distL="0" distR="0">
            <wp:extent cx="6066869" cy="243840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869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1003377</wp:posOffset>
            </wp:positionH>
            <wp:positionV relativeFrom="paragraph">
              <wp:posOffset>136833</wp:posOffset>
            </wp:positionV>
            <wp:extent cx="4718316" cy="2219325"/>
            <wp:effectExtent l="0" t="0" r="0" b="0"/>
            <wp:wrapTopAndBottom/>
            <wp:docPr id="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31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2240" w:h="15840"/>
          <w:pgMar w:header="0" w:footer="1111" w:top="1500" w:bottom="1220" w:left="122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360"/>
        <w:rPr>
          <w:sz w:val="20"/>
        </w:rPr>
      </w:pPr>
      <w:r>
        <w:rPr>
          <w:sz w:val="20"/>
        </w:rPr>
        <w:drawing>
          <wp:inline distT="0" distB="0" distL="0" distR="0">
            <wp:extent cx="4109301" cy="2219325"/>
            <wp:effectExtent l="0" t="0" r="0" b="0"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301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1003377</wp:posOffset>
            </wp:positionH>
            <wp:positionV relativeFrom="paragraph">
              <wp:posOffset>147370</wp:posOffset>
            </wp:positionV>
            <wp:extent cx="4794418" cy="2219325"/>
            <wp:effectExtent l="0" t="0" r="0" b="0"/>
            <wp:wrapTopAndBottom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418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header="0" w:footer="1111" w:top="1500" w:bottom="1220" w:left="1220" w:right="980"/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6215195" cy="5562600"/>
            <wp:effectExtent l="0" t="0" r="0" b="0"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19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111" w:top="1500" w:bottom="1220" w:left="1220" w:right="980"/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6206565" cy="5419725"/>
            <wp:effectExtent l="0" t="0" r="0" b="0"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56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111" w:top="1500" w:bottom="1220" w:left="1220" w:right="980"/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6210910" cy="7829550"/>
            <wp:effectExtent l="0" t="0" r="0" b="0"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1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111" w:top="1500" w:bottom="1220" w:left="122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360"/>
        <w:rPr>
          <w:sz w:val="20"/>
        </w:rPr>
      </w:pPr>
      <w:r>
        <w:rPr>
          <w:sz w:val="20"/>
        </w:rPr>
        <w:drawing>
          <wp:inline distT="0" distB="0" distL="0" distR="0">
            <wp:extent cx="4261498" cy="2219325"/>
            <wp:effectExtent l="0" t="0" r="0" b="0"/>
            <wp:docPr id="2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498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1003377</wp:posOffset>
            </wp:positionH>
            <wp:positionV relativeFrom="paragraph">
              <wp:posOffset>205746</wp:posOffset>
            </wp:positionV>
            <wp:extent cx="4261084" cy="2219325"/>
            <wp:effectExtent l="0" t="0" r="0" b="0"/>
            <wp:wrapTopAndBottom/>
            <wp:docPr id="2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084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2240" w:h="15840"/>
          <w:pgMar w:header="0" w:footer="1111" w:top="1500" w:bottom="1220" w:left="122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360"/>
        <w:rPr>
          <w:sz w:val="20"/>
        </w:rPr>
      </w:pPr>
      <w:r>
        <w:rPr>
          <w:sz w:val="20"/>
        </w:rPr>
        <w:drawing>
          <wp:inline distT="0" distB="0" distL="0" distR="0">
            <wp:extent cx="6066869" cy="2286000"/>
            <wp:effectExtent l="0" t="0" r="0" b="0"/>
            <wp:docPr id="2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869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111" w:top="1500" w:bottom="1220" w:left="1220" w:right="980"/>
        </w:sectPr>
      </w:pPr>
    </w:p>
    <w:p>
      <w:pPr>
        <w:pStyle w:val="BodyText"/>
        <w:spacing w:line="276" w:lineRule="auto" w:before="74"/>
        <w:ind w:left="119" w:right="895"/>
      </w:pPr>
      <w:r>
        <w:rPr>
          <w:b/>
        </w:rPr>
        <w:t>SECONDARY</w:t>
      </w:r>
      <w:r>
        <w:rPr>
          <w:b/>
          <w:spacing w:val="-1"/>
        </w:rPr>
        <w:t> </w:t>
      </w:r>
      <w:r>
        <w:rPr>
          <w:b/>
        </w:rPr>
        <w:t>DATA</w:t>
      </w:r>
      <w:r>
        <w:rPr>
          <w:b/>
          <w:spacing w:val="-1"/>
        </w:rPr>
        <w:t> </w:t>
      </w:r>
      <w:r>
        <w:rPr/>
        <w:t>- it 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which is</w:t>
      </w:r>
      <w:r>
        <w:rPr>
          <w:spacing w:val="-1"/>
        </w:rPr>
        <w:t> </w:t>
      </w:r>
      <w:r>
        <w:rPr/>
        <w:t>already</w:t>
      </w:r>
      <w:r>
        <w:rPr>
          <w:spacing w:val="-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by someone</w:t>
      </w:r>
      <w:r>
        <w:rPr>
          <w:spacing w:val="-2"/>
        </w:rPr>
        <w:t> </w:t>
      </w:r>
      <w:r>
        <w:rPr/>
        <w:t>else.</w:t>
      </w:r>
      <w:r>
        <w:rPr>
          <w:spacing w:val="-1"/>
        </w:rPr>
        <w:t> </w:t>
      </w:r>
      <w:r>
        <w:rPr/>
        <w:t>Researcher</w:t>
      </w:r>
      <w:r>
        <w:rPr>
          <w:spacing w:val="-57"/>
        </w:rPr>
        <w:t> </w:t>
      </w:r>
      <w:r>
        <w:rPr/>
        <w:t>has to analyze the data and interprets the results. It has always been important for the</w:t>
      </w:r>
      <w:r>
        <w:rPr>
          <w:spacing w:val="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any report.</w:t>
      </w:r>
      <w:r>
        <w:rPr>
          <w:spacing w:val="-1"/>
        </w:rPr>
        <w:t> </w:t>
      </w:r>
      <w:r>
        <w:rPr/>
        <w:t>It provides</w:t>
      </w:r>
      <w:r>
        <w:rPr>
          <w:spacing w:val="-1"/>
        </w:rPr>
        <w:t> </w:t>
      </w:r>
      <w:r>
        <w:rPr/>
        <w:t>reliable,</w:t>
      </w:r>
      <w:r>
        <w:rPr>
          <w:spacing w:val="-1"/>
        </w:rPr>
        <w:t> </w:t>
      </w:r>
      <w:r>
        <w:rPr/>
        <w:t>suitable, adequate</w:t>
      </w:r>
      <w:r>
        <w:rPr>
          <w:spacing w:val="-2"/>
        </w:rPr>
        <w:t> </w:t>
      </w:r>
      <w:r>
        <w:rPr/>
        <w:t>and specific</w:t>
      </w:r>
      <w:r>
        <w:rPr>
          <w:spacing w:val="-2"/>
        </w:rPr>
        <w:t> </w:t>
      </w:r>
      <w:r>
        <w:rPr/>
        <w:t>knowledge.</w:t>
      </w:r>
    </w:p>
    <w:p>
      <w:pPr>
        <w:pStyle w:val="BodyText"/>
        <w:spacing w:before="8"/>
        <w:rPr>
          <w:sz w:val="29"/>
        </w:rPr>
      </w:pPr>
    </w:p>
    <w:p>
      <w:pPr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TYPE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DATA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USED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IN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THE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STUDY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278" w:lineRule="auto" w:before="90"/>
        <w:ind w:left="230" w:right="1148" w:hanging="10"/>
      </w:pPr>
      <w:r>
        <w:rPr/>
        <w:t>The</w:t>
      </w:r>
      <w:r>
        <w:rPr>
          <w:spacing w:val="-3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data for</w:t>
      </w:r>
      <w:r>
        <w:rPr>
          <w:spacing w:val="-3"/>
        </w:rPr>
        <w:t> </w:t>
      </w:r>
      <w:r>
        <w:rPr/>
        <w:t>the study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basically</w:t>
      </w:r>
      <w:r>
        <w:rPr>
          <w:spacing w:val="-1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nature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collected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>
          <w:rFonts w:ascii="Segoe UI Symbol" w:hAnsi="Segoe UI Symbol"/>
        </w:rPr>
        <w:t>♣</w:t>
      </w:r>
      <w:r>
        <w:rPr>
          <w:rFonts w:ascii="Segoe UI Symbol" w:hAnsi="Segoe UI Symbol"/>
          <w:spacing w:val="-7"/>
        </w:rPr>
        <w:t> </w:t>
      </w:r>
      <w:r>
        <w:rPr/>
        <w:t>The audited reports of</w:t>
      </w:r>
      <w:r>
        <w:rPr>
          <w:spacing w:val="-1"/>
        </w:rPr>
        <w:t> </w:t>
      </w:r>
      <w:r>
        <w:rPr/>
        <w:t>the company.</w:t>
      </w:r>
    </w:p>
    <w:p>
      <w:pPr>
        <w:pStyle w:val="ListParagraph"/>
        <w:numPr>
          <w:ilvl w:val="0"/>
          <w:numId w:val="4"/>
        </w:numPr>
        <w:tabs>
          <w:tab w:pos="940" w:val="left" w:leader="none"/>
          <w:tab w:pos="941" w:val="left" w:leader="none"/>
        </w:tabs>
        <w:spacing w:line="271" w:lineRule="auto" w:before="3" w:after="0"/>
        <w:ind w:left="940" w:right="1451" w:hanging="360"/>
        <w:jc w:val="left"/>
        <w:rPr>
          <w:sz w:val="24"/>
        </w:rPr>
      </w:pPr>
      <w:r>
        <w:rPr>
          <w:sz w:val="24"/>
        </w:rPr>
        <w:t>INTERNET – which includes required financial data collected form ICICI</w:t>
      </w:r>
      <w:r>
        <w:rPr>
          <w:spacing w:val="1"/>
          <w:sz w:val="24"/>
        </w:rPr>
        <w:t> </w:t>
      </w:r>
      <w:r>
        <w:rPr>
          <w:sz w:val="24"/>
        </w:rPr>
        <w:t>Bank’s official website i.e. </w:t>
      </w:r>
      <w:hyperlink r:id="rId20">
        <w:r>
          <w:rPr>
            <w:sz w:val="24"/>
          </w:rPr>
          <w:t>www.icici.com </w:t>
        </w:r>
      </w:hyperlink>
      <w:r>
        <w:rPr>
          <w:sz w:val="24"/>
        </w:rPr>
        <w:t>and some other websites on the</w:t>
      </w:r>
      <w:r>
        <w:rPr>
          <w:spacing w:val="1"/>
          <w:sz w:val="24"/>
        </w:rPr>
        <w:t> </w:t>
      </w:r>
      <w:r>
        <w:rPr>
          <w:sz w:val="24"/>
        </w:rPr>
        <w:t>internet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purpose</w:t>
      </w:r>
      <w:r>
        <w:rPr>
          <w:spacing w:val="-3"/>
          <w:sz w:val="24"/>
        </w:rPr>
        <w:t> </w:t>
      </w:r>
      <w:r>
        <w:rPr>
          <w:sz w:val="24"/>
        </w:rPr>
        <w:t>of getting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required</w:t>
      </w:r>
      <w:r>
        <w:rPr>
          <w:spacing w:val="2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bank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get detailed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2"/>
          <w:sz w:val="24"/>
        </w:rPr>
        <w:t> </w:t>
      </w:r>
      <w:r>
        <w:rPr>
          <w:sz w:val="24"/>
        </w:rPr>
        <w:t>ICICI</w:t>
      </w:r>
      <w:r>
        <w:rPr>
          <w:spacing w:val="-5"/>
          <w:sz w:val="24"/>
        </w:rPr>
        <w:t> </w:t>
      </w:r>
      <w:r>
        <w:rPr>
          <w:sz w:val="24"/>
        </w:rPr>
        <w:t>Bank 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convenience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0"/>
          <w:numId w:val="4"/>
        </w:numPr>
        <w:tabs>
          <w:tab w:pos="940" w:val="left" w:leader="none"/>
          <w:tab w:pos="941" w:val="left" w:leader="none"/>
        </w:tabs>
        <w:spacing w:line="240" w:lineRule="auto" w:before="6" w:after="0"/>
        <w:ind w:left="940" w:right="0" w:hanging="361"/>
        <w:jc w:val="left"/>
        <w:rPr>
          <w:sz w:val="24"/>
        </w:rPr>
      </w:pPr>
      <w:r>
        <w:rPr>
          <w:sz w:val="24"/>
        </w:rPr>
        <w:t>Broachers</w:t>
      </w:r>
      <w:r>
        <w:rPr>
          <w:spacing w:val="-2"/>
          <w:sz w:val="24"/>
        </w:rPr>
        <w:t> </w:t>
      </w:r>
      <w:r>
        <w:rPr>
          <w:sz w:val="24"/>
        </w:rPr>
        <w:t>of ICICI</w:t>
      </w:r>
      <w:r>
        <w:rPr>
          <w:spacing w:val="-6"/>
          <w:sz w:val="24"/>
        </w:rPr>
        <w:t> </w:t>
      </w:r>
      <w:r>
        <w:rPr>
          <w:sz w:val="24"/>
        </w:rPr>
        <w:t>Bank.</w:t>
      </w:r>
    </w:p>
    <w:p>
      <w:pPr>
        <w:pStyle w:val="ListParagraph"/>
        <w:numPr>
          <w:ilvl w:val="0"/>
          <w:numId w:val="4"/>
        </w:numPr>
        <w:tabs>
          <w:tab w:pos="940" w:val="left" w:leader="none"/>
          <w:tab w:pos="941" w:val="left" w:leader="none"/>
        </w:tabs>
        <w:spacing w:line="268" w:lineRule="auto" w:before="89" w:after="0"/>
        <w:ind w:left="940" w:right="833" w:hanging="360"/>
        <w:jc w:val="left"/>
        <w:rPr>
          <w:sz w:val="24"/>
        </w:rPr>
      </w:pPr>
      <w:r>
        <w:rPr>
          <w:sz w:val="24"/>
        </w:rPr>
        <w:t>The valuable cooperation extended by staff members and the branch manager of</w:t>
      </w:r>
      <w:r>
        <w:rPr>
          <w:spacing w:val="1"/>
          <w:sz w:val="24"/>
        </w:rPr>
        <w:t> </w:t>
      </w:r>
      <w:r>
        <w:rPr>
          <w:sz w:val="24"/>
        </w:rPr>
        <w:t>ICICI bank, dharmshala contributed a lot to fulfil the requirements in the collection of</w:t>
      </w:r>
      <w:r>
        <w:rPr>
          <w:spacing w:val="-58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in order to</w:t>
      </w:r>
      <w:r>
        <w:rPr>
          <w:spacing w:val="1"/>
          <w:sz w:val="24"/>
        </w:rPr>
        <w:t> </w:t>
      </w:r>
      <w:r>
        <w:rPr>
          <w:sz w:val="24"/>
        </w:rPr>
        <w:t>complete</w:t>
      </w:r>
      <w:r>
        <w:rPr>
          <w:spacing w:val="1"/>
          <w:sz w:val="24"/>
        </w:rPr>
        <w:t> </w:t>
      </w:r>
      <w:r>
        <w:rPr>
          <w:sz w:val="24"/>
        </w:rPr>
        <w:t>the project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pStyle w:val="Heading6"/>
        <w:ind w:left="220"/>
        <w:rPr>
          <w:b w:val="0"/>
        </w:rPr>
      </w:pPr>
      <w:r>
        <w:rPr/>
        <w:t>ANALYTICAL</w:t>
      </w:r>
      <w:r>
        <w:rPr>
          <w:spacing w:val="-2"/>
        </w:rPr>
        <w:t> </w:t>
      </w:r>
      <w:r>
        <w:rPr/>
        <w:t>TOOLS</w:t>
      </w:r>
      <w:r>
        <w:rPr>
          <w:spacing w:val="-1"/>
        </w:rPr>
        <w:t> </w:t>
      </w:r>
      <w:r>
        <w:rPr/>
        <w:t>APPLIED</w:t>
      </w:r>
      <w:r>
        <w:rPr>
          <w:b w:val="0"/>
        </w:rPr>
        <w:t>: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5"/>
        </w:numPr>
        <w:tabs>
          <w:tab w:pos="938" w:val="left" w:leader="none"/>
        </w:tabs>
        <w:spacing w:line="240" w:lineRule="auto" w:before="0" w:after="0"/>
        <w:ind w:left="938" w:right="0" w:hanging="358"/>
        <w:jc w:val="left"/>
        <w:rPr>
          <w:sz w:val="24"/>
        </w:rPr>
      </w:pPr>
      <w:r>
        <w:rPr>
          <w:sz w:val="24"/>
        </w:rPr>
        <w:t>Ratio</w:t>
      </w:r>
      <w:r>
        <w:rPr>
          <w:spacing w:val="-2"/>
          <w:sz w:val="24"/>
        </w:rPr>
        <w:t> </w:t>
      </w:r>
      <w:r>
        <w:rPr>
          <w:sz w:val="24"/>
        </w:rPr>
        <w:t>Analysis.</w:t>
      </w:r>
    </w:p>
    <w:p>
      <w:pPr>
        <w:pStyle w:val="ListParagraph"/>
        <w:numPr>
          <w:ilvl w:val="0"/>
          <w:numId w:val="5"/>
        </w:numPr>
        <w:tabs>
          <w:tab w:pos="938" w:val="left" w:leader="none"/>
        </w:tabs>
        <w:spacing w:line="240" w:lineRule="auto" w:before="41" w:after="0"/>
        <w:ind w:left="938" w:right="0" w:hanging="358"/>
        <w:jc w:val="left"/>
        <w:rPr>
          <w:sz w:val="24"/>
        </w:rPr>
      </w:pPr>
      <w:r>
        <w:rPr>
          <w:sz w:val="24"/>
        </w:rPr>
        <w:t>Trend</w:t>
      </w:r>
      <w:r>
        <w:rPr>
          <w:spacing w:val="-3"/>
          <w:sz w:val="24"/>
        </w:rPr>
        <w:t> </w:t>
      </w:r>
      <w:r>
        <w:rPr>
          <w:sz w:val="24"/>
        </w:rPr>
        <w:t>Percentage.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11" w:top="1360" w:bottom="1220" w:left="122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72"/>
        <w:ind w:left="1677" w:right="1565" w:firstLine="0"/>
        <w:jc w:val="center"/>
        <w:rPr>
          <w:b/>
          <w:sz w:val="66"/>
        </w:rPr>
      </w:pPr>
      <w:r>
        <w:rPr>
          <w:b/>
          <w:sz w:val="66"/>
        </w:rPr>
        <w:t>Financial</w:t>
      </w:r>
      <w:r>
        <w:rPr>
          <w:b/>
          <w:spacing w:val="-2"/>
          <w:sz w:val="66"/>
        </w:rPr>
        <w:t> </w:t>
      </w:r>
      <w:r>
        <w:rPr>
          <w:b/>
          <w:sz w:val="66"/>
        </w:rPr>
        <w:t>Statements</w:t>
      </w:r>
    </w:p>
    <w:p>
      <w:pPr>
        <w:spacing w:after="0"/>
        <w:jc w:val="center"/>
        <w:rPr>
          <w:sz w:val="66"/>
        </w:rPr>
        <w:sectPr>
          <w:pgSz w:w="12240" w:h="15840"/>
          <w:pgMar w:header="0" w:footer="1111" w:top="1500" w:bottom="1220" w:left="122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11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8"/>
        <w:gridCol w:w="1291"/>
        <w:gridCol w:w="1170"/>
        <w:gridCol w:w="1170"/>
        <w:gridCol w:w="1171"/>
        <w:gridCol w:w="1440"/>
      </w:tblGrid>
      <w:tr>
        <w:trPr>
          <w:trHeight w:val="1322" w:hRule="atLeast"/>
        </w:trPr>
        <w:tc>
          <w:tcPr>
            <w:tcW w:w="2758" w:type="dxa"/>
            <w:tcBorders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line="276" w:lineRule="auto" w:before="179"/>
              <w:ind w:left="232" w:right="231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PROFIT &amp; LOSS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ACCOUNT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ICICI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(in Rs. Cr.)</w:t>
            </w:r>
          </w:p>
        </w:tc>
        <w:tc>
          <w:tcPr>
            <w:tcW w:w="1291" w:type="dxa"/>
            <w:tcBorders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before="179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22</w:t>
            </w:r>
          </w:p>
        </w:tc>
        <w:tc>
          <w:tcPr>
            <w:tcW w:w="1170" w:type="dxa"/>
            <w:tcBorders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before="179"/>
              <w:ind w:left="81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MAR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21</w:t>
            </w:r>
          </w:p>
        </w:tc>
        <w:tc>
          <w:tcPr>
            <w:tcW w:w="1170" w:type="dxa"/>
            <w:tcBorders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before="179"/>
              <w:ind w:left="8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MAR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20</w:t>
            </w:r>
          </w:p>
        </w:tc>
        <w:tc>
          <w:tcPr>
            <w:tcW w:w="1171" w:type="dxa"/>
            <w:tcBorders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before="179"/>
              <w:ind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19</w:t>
            </w:r>
          </w:p>
        </w:tc>
        <w:tc>
          <w:tcPr>
            <w:tcW w:w="1440" w:type="dxa"/>
            <w:tcBorders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before="179"/>
              <w:ind w:left="81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MAR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18</w:t>
            </w:r>
          </w:p>
        </w:tc>
      </w:tr>
      <w:tr>
        <w:trPr>
          <w:trHeight w:val="671" w:hRule="atLeast"/>
        </w:trPr>
        <w:tc>
          <w:tcPr>
            <w:tcW w:w="2758" w:type="dxa"/>
            <w:tcBorders>
              <w:top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91" w:type="dxa"/>
            <w:tcBorders>
              <w:top w:val="single" w:sz="6" w:space="0" w:color="DFDFDF"/>
              <w:left w:val="single" w:sz="6" w:space="0" w:color="DFDFDF"/>
            </w:tcBorders>
          </w:tcPr>
          <w:p>
            <w:pPr>
              <w:pStyle w:val="TableParagraph"/>
              <w:ind w:left="2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12 mths</w:t>
            </w:r>
          </w:p>
        </w:tc>
        <w:tc>
          <w:tcPr>
            <w:tcW w:w="1170" w:type="dxa"/>
            <w:tcBorders>
              <w:top w:val="single" w:sz="6" w:space="0" w:color="DFDFDF"/>
            </w:tcBorders>
          </w:tcPr>
          <w:p>
            <w:pPr>
              <w:pStyle w:val="TableParagraph"/>
              <w:ind w:left="83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12 mths</w:t>
            </w:r>
          </w:p>
        </w:tc>
        <w:tc>
          <w:tcPr>
            <w:tcW w:w="1170" w:type="dxa"/>
            <w:tcBorders>
              <w:top w:val="single" w:sz="6" w:space="0" w:color="DFDFDF"/>
            </w:tcBorders>
          </w:tcPr>
          <w:p>
            <w:pPr>
              <w:pStyle w:val="TableParagraph"/>
              <w:ind w:left="8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12 mths</w:t>
            </w:r>
          </w:p>
        </w:tc>
        <w:tc>
          <w:tcPr>
            <w:tcW w:w="1171" w:type="dxa"/>
            <w:tcBorders>
              <w:top w:val="single" w:sz="6" w:space="0" w:color="DFDFDF"/>
            </w:tcBorders>
          </w:tcPr>
          <w:p>
            <w:pPr>
              <w:pStyle w:val="TableParagraph"/>
              <w:ind w:left="1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12 mths</w:t>
            </w:r>
          </w:p>
        </w:tc>
        <w:tc>
          <w:tcPr>
            <w:tcW w:w="1440" w:type="dxa"/>
            <w:tcBorders>
              <w:top w:val="single" w:sz="6" w:space="0" w:color="DFDFDF"/>
            </w:tcBorders>
          </w:tcPr>
          <w:p>
            <w:pPr>
              <w:pStyle w:val="TableParagraph"/>
              <w:ind w:left="88" w:right="350"/>
              <w:rPr>
                <w:b/>
                <w:sz w:val="24"/>
              </w:rPr>
            </w:pPr>
            <w:r>
              <w:rPr>
                <w:b/>
                <w:sz w:val="24"/>
              </w:rPr>
              <w:t>12 mths</w:t>
            </w:r>
          </w:p>
        </w:tc>
      </w:tr>
      <w:tr>
        <w:trPr>
          <w:trHeight w:val="703" w:hRule="atLeast"/>
        </w:trPr>
        <w:tc>
          <w:tcPr>
            <w:tcW w:w="2758" w:type="dxa"/>
            <w:tcBorders>
              <w:right w:val="single" w:sz="6" w:space="0" w:color="DFDFDF"/>
            </w:tcBorders>
            <w:shd w:val="clear" w:color="auto" w:fill="DEE2E6"/>
          </w:tcPr>
          <w:p>
            <w:pPr>
              <w:pStyle w:val="TableParagraph"/>
              <w:spacing w:before="176"/>
              <w:ind w:left="126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</w:p>
        </w:tc>
        <w:tc>
          <w:tcPr>
            <w:tcW w:w="6242" w:type="dxa"/>
            <w:gridSpan w:val="5"/>
            <w:tcBorders>
              <w:left w:val="single" w:sz="6" w:space="0" w:color="DFDFDF"/>
            </w:tcBorders>
            <w:shd w:val="clear" w:color="auto" w:fill="DEE2E6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>
        <w:trPr>
          <w:trHeight w:val="989" w:hRule="atLeast"/>
        </w:trPr>
        <w:tc>
          <w:tcPr>
            <w:tcW w:w="2758" w:type="dxa"/>
            <w:tcBorders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276" w:lineRule="auto" w:before="165"/>
              <w:ind w:left="563" w:right="266" w:hanging="2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Interest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Discount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Advances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/ Bills</w:t>
            </w:r>
          </w:p>
        </w:tc>
        <w:tc>
          <w:tcPr>
            <w:tcW w:w="1291" w:type="dxa"/>
            <w:tcBorders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3"/>
              <w:ind w:right="1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63,833.56</w:t>
            </w:r>
          </w:p>
        </w:tc>
        <w:tc>
          <w:tcPr>
            <w:tcW w:w="1170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3"/>
              <w:ind w:left="8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57,288.81</w:t>
            </w:r>
          </w:p>
        </w:tc>
        <w:tc>
          <w:tcPr>
            <w:tcW w:w="1170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3"/>
              <w:ind w:left="8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57,551.11</w:t>
            </w:r>
          </w:p>
        </w:tc>
        <w:tc>
          <w:tcPr>
            <w:tcW w:w="1171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3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47,942.62</w:t>
            </w:r>
          </w:p>
        </w:tc>
        <w:tc>
          <w:tcPr>
            <w:tcW w:w="1440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3"/>
              <w:ind w:left="88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40,866.21</w:t>
            </w:r>
          </w:p>
        </w:tc>
      </w:tr>
      <w:tr>
        <w:trPr>
          <w:trHeight w:val="988" w:hRule="atLeast"/>
        </w:trPr>
        <w:tc>
          <w:tcPr>
            <w:tcW w:w="2758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273" w:lineRule="auto" w:before="164"/>
              <w:ind w:left="758" w:right="692" w:hanging="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Income from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Investments</w:t>
            </w:r>
          </w:p>
        </w:tc>
        <w:tc>
          <w:tcPr>
            <w:tcW w:w="1291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right="1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16,409.27</w:t>
            </w:r>
          </w:p>
        </w:tc>
        <w:tc>
          <w:tcPr>
            <w:tcW w:w="117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8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16,539.78</w:t>
            </w:r>
          </w:p>
        </w:tc>
        <w:tc>
          <w:tcPr>
            <w:tcW w:w="117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8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14,673.21</w:t>
            </w:r>
          </w:p>
        </w:tc>
        <w:tc>
          <w:tcPr>
            <w:tcW w:w="1171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12,796.88</w:t>
            </w:r>
          </w:p>
        </w:tc>
        <w:tc>
          <w:tcPr>
            <w:tcW w:w="144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88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11,568.17</w:t>
            </w:r>
          </w:p>
        </w:tc>
      </w:tr>
      <w:tr>
        <w:trPr>
          <w:trHeight w:val="1307" w:hRule="atLeast"/>
        </w:trPr>
        <w:tc>
          <w:tcPr>
            <w:tcW w:w="2758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273" w:lineRule="auto" w:before="167"/>
              <w:ind w:left="127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Interest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Balance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RBI and Other Inter-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funds</w:t>
            </w:r>
          </w:p>
        </w:tc>
        <w:tc>
          <w:tcPr>
            <w:tcW w:w="1291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4"/>
              <w:ind w:left="2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1,560.83</w:t>
            </w:r>
          </w:p>
        </w:tc>
        <w:tc>
          <w:tcPr>
            <w:tcW w:w="117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4"/>
              <w:ind w:left="8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1,631.91</w:t>
            </w:r>
          </w:p>
        </w:tc>
        <w:tc>
          <w:tcPr>
            <w:tcW w:w="117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4"/>
              <w:ind w:left="8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682.15</w:t>
            </w:r>
          </w:p>
        </w:tc>
        <w:tc>
          <w:tcPr>
            <w:tcW w:w="1171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4"/>
              <w:ind w:left="2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736.09</w:t>
            </w:r>
          </w:p>
        </w:tc>
        <w:tc>
          <w:tcPr>
            <w:tcW w:w="144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4"/>
              <w:ind w:left="85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663.38</w:t>
            </w:r>
          </w:p>
        </w:tc>
      </w:tr>
      <w:tr>
        <w:trPr>
          <w:trHeight w:val="671" w:hRule="atLeast"/>
        </w:trPr>
        <w:tc>
          <w:tcPr>
            <w:tcW w:w="2758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before="165"/>
              <w:ind w:left="126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Others</w:t>
            </w:r>
          </w:p>
        </w:tc>
        <w:tc>
          <w:tcPr>
            <w:tcW w:w="1291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5"/>
              <w:ind w:left="2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4,570.89</w:t>
            </w:r>
          </w:p>
        </w:tc>
        <w:tc>
          <w:tcPr>
            <w:tcW w:w="117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5"/>
              <w:ind w:left="8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3,657.77</w:t>
            </w:r>
          </w:p>
        </w:tc>
        <w:tc>
          <w:tcPr>
            <w:tcW w:w="117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5"/>
              <w:ind w:left="8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1,891.85</w:t>
            </w:r>
          </w:p>
        </w:tc>
        <w:tc>
          <w:tcPr>
            <w:tcW w:w="1171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5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1,925.60</w:t>
            </w:r>
          </w:p>
        </w:tc>
        <w:tc>
          <w:tcPr>
            <w:tcW w:w="144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5"/>
              <w:ind w:left="88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1,868.14</w:t>
            </w:r>
          </w:p>
        </w:tc>
      </w:tr>
      <w:tr>
        <w:trPr>
          <w:trHeight w:val="990" w:hRule="atLeast"/>
        </w:trPr>
        <w:tc>
          <w:tcPr>
            <w:tcW w:w="2758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line="276" w:lineRule="auto" w:before="164"/>
              <w:ind w:left="871" w:right="297" w:hanging="5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 INTEREST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EARNED</w:t>
            </w:r>
          </w:p>
        </w:tc>
        <w:tc>
          <w:tcPr>
            <w:tcW w:w="1291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ind w:right="1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86,374.55</w:t>
            </w:r>
          </w:p>
        </w:tc>
        <w:tc>
          <w:tcPr>
            <w:tcW w:w="1170" w:type="dxa"/>
            <w:tcBorders>
              <w:top w:val="single" w:sz="6" w:space="0" w:color="DFDFDF"/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ind w:left="8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79,118.27</w:t>
            </w:r>
          </w:p>
        </w:tc>
        <w:tc>
          <w:tcPr>
            <w:tcW w:w="1170" w:type="dxa"/>
            <w:tcBorders>
              <w:top w:val="single" w:sz="6" w:space="0" w:color="DFDFDF"/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ind w:left="8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74,798.32</w:t>
            </w:r>
          </w:p>
        </w:tc>
        <w:tc>
          <w:tcPr>
            <w:tcW w:w="1171" w:type="dxa"/>
            <w:tcBorders>
              <w:top w:val="single" w:sz="6" w:space="0" w:color="DFDFDF"/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63,401.19</w:t>
            </w:r>
          </w:p>
        </w:tc>
        <w:tc>
          <w:tcPr>
            <w:tcW w:w="1440" w:type="dxa"/>
            <w:tcBorders>
              <w:top w:val="single" w:sz="6" w:space="0" w:color="DFDFDF"/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ind w:left="88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54,965.89</w:t>
            </w:r>
          </w:p>
        </w:tc>
      </w:tr>
      <w:tr>
        <w:trPr>
          <w:trHeight w:val="671" w:hRule="atLeast"/>
        </w:trPr>
        <w:tc>
          <w:tcPr>
            <w:tcW w:w="2758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ind w:left="124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Other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Income</w:t>
            </w:r>
          </w:p>
        </w:tc>
        <w:tc>
          <w:tcPr>
            <w:tcW w:w="1291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right="1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18,517.53</w:t>
            </w:r>
          </w:p>
        </w:tc>
        <w:tc>
          <w:tcPr>
            <w:tcW w:w="117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8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18,968.53</w:t>
            </w:r>
          </w:p>
        </w:tc>
        <w:tc>
          <w:tcPr>
            <w:tcW w:w="117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8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16,448.62</w:t>
            </w:r>
          </w:p>
        </w:tc>
        <w:tc>
          <w:tcPr>
            <w:tcW w:w="1171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14,512.16</w:t>
            </w:r>
          </w:p>
        </w:tc>
        <w:tc>
          <w:tcPr>
            <w:tcW w:w="144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88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17,419.63</w:t>
            </w:r>
          </w:p>
        </w:tc>
      </w:tr>
      <w:tr>
        <w:trPr>
          <w:trHeight w:val="674" w:hRule="atLeast"/>
        </w:trPr>
        <w:tc>
          <w:tcPr>
            <w:tcW w:w="2758" w:type="dxa"/>
            <w:tcBorders>
              <w:top w:val="single" w:sz="6" w:space="0" w:color="DFDFDF"/>
              <w:right w:val="single" w:sz="6" w:space="0" w:color="DFDFDF"/>
            </w:tcBorders>
            <w:shd w:val="clear" w:color="auto" w:fill="F6F8F9"/>
          </w:tcPr>
          <w:p>
            <w:pPr>
              <w:pStyle w:val="TableParagraph"/>
              <w:ind w:left="127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INCOME</w:t>
            </w:r>
          </w:p>
        </w:tc>
        <w:tc>
          <w:tcPr>
            <w:tcW w:w="1291" w:type="dxa"/>
            <w:tcBorders>
              <w:top w:val="single" w:sz="6" w:space="0" w:color="DFDFDF"/>
              <w:left w:val="single" w:sz="6" w:space="0" w:color="DFDFDF"/>
            </w:tcBorders>
            <w:shd w:val="clear" w:color="auto" w:fill="F6F8F9"/>
          </w:tcPr>
          <w:p>
            <w:pPr>
              <w:pStyle w:val="TableParagraph"/>
              <w:ind w:right="1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104,892.08</w:t>
            </w:r>
          </w:p>
        </w:tc>
        <w:tc>
          <w:tcPr>
            <w:tcW w:w="1170" w:type="dxa"/>
            <w:tcBorders>
              <w:top w:val="single" w:sz="6" w:space="0" w:color="DFDFDF"/>
            </w:tcBorders>
            <w:shd w:val="clear" w:color="auto" w:fill="F6F8F9"/>
          </w:tcPr>
          <w:p>
            <w:pPr>
              <w:pStyle w:val="TableParagraph"/>
              <w:ind w:left="8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98,086.80</w:t>
            </w:r>
          </w:p>
        </w:tc>
        <w:tc>
          <w:tcPr>
            <w:tcW w:w="1170" w:type="dxa"/>
            <w:tcBorders>
              <w:top w:val="single" w:sz="6" w:space="0" w:color="DFDFDF"/>
            </w:tcBorders>
            <w:shd w:val="clear" w:color="auto" w:fill="F6F8F9"/>
          </w:tcPr>
          <w:p>
            <w:pPr>
              <w:pStyle w:val="TableParagraph"/>
              <w:ind w:left="8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91,246.94</w:t>
            </w:r>
          </w:p>
        </w:tc>
        <w:tc>
          <w:tcPr>
            <w:tcW w:w="1171" w:type="dxa"/>
            <w:tcBorders>
              <w:top w:val="single" w:sz="6" w:space="0" w:color="DFDFDF"/>
            </w:tcBorders>
            <w:shd w:val="clear" w:color="auto" w:fill="F6F8F9"/>
          </w:tcPr>
          <w:p>
            <w:pPr>
              <w:pStyle w:val="TableParagraph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77,913.36</w:t>
            </w:r>
          </w:p>
        </w:tc>
        <w:tc>
          <w:tcPr>
            <w:tcW w:w="1440" w:type="dxa"/>
            <w:tcBorders>
              <w:top w:val="single" w:sz="6" w:space="0" w:color="DFDFDF"/>
            </w:tcBorders>
            <w:shd w:val="clear" w:color="auto" w:fill="F6F8F9"/>
          </w:tcPr>
          <w:p>
            <w:pPr>
              <w:pStyle w:val="TableParagraph"/>
              <w:ind w:left="88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72,385.52</w:t>
            </w:r>
          </w:p>
        </w:tc>
      </w:tr>
      <w:tr>
        <w:trPr>
          <w:trHeight w:val="701" w:hRule="atLeast"/>
        </w:trPr>
        <w:tc>
          <w:tcPr>
            <w:tcW w:w="2758" w:type="dxa"/>
            <w:tcBorders>
              <w:right w:val="single" w:sz="6" w:space="0" w:color="DFDFDF"/>
            </w:tcBorders>
            <w:shd w:val="clear" w:color="auto" w:fill="DEE2E6"/>
          </w:tcPr>
          <w:p>
            <w:pPr>
              <w:pStyle w:val="TableParagraph"/>
              <w:spacing w:before="176"/>
              <w:ind w:left="121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EXPENDITURE</w:t>
            </w:r>
          </w:p>
        </w:tc>
        <w:tc>
          <w:tcPr>
            <w:tcW w:w="6242" w:type="dxa"/>
            <w:gridSpan w:val="5"/>
            <w:tcBorders>
              <w:left w:val="single" w:sz="6" w:space="0" w:color="DFDFDF"/>
            </w:tcBorders>
            <w:shd w:val="clear" w:color="auto" w:fill="DEE2E6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>
        <w:trPr>
          <w:trHeight w:val="669" w:hRule="atLeast"/>
        </w:trPr>
        <w:tc>
          <w:tcPr>
            <w:tcW w:w="2758" w:type="dxa"/>
            <w:tcBorders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ind w:left="122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Interest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Expended</w:t>
            </w:r>
          </w:p>
        </w:tc>
        <w:tc>
          <w:tcPr>
            <w:tcW w:w="1291" w:type="dxa"/>
            <w:tcBorders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right="1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38,908.45</w:t>
            </w:r>
          </w:p>
        </w:tc>
        <w:tc>
          <w:tcPr>
            <w:tcW w:w="1170" w:type="dxa"/>
            <w:tcBorders>
              <w:bottom w:val="single" w:sz="6" w:space="0" w:color="DFDFDF"/>
            </w:tcBorders>
          </w:tcPr>
          <w:p>
            <w:pPr>
              <w:pStyle w:val="TableParagraph"/>
              <w:ind w:left="8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40,128.84</w:t>
            </w:r>
          </w:p>
        </w:tc>
        <w:tc>
          <w:tcPr>
            <w:tcW w:w="1170" w:type="dxa"/>
            <w:tcBorders>
              <w:bottom w:val="single" w:sz="6" w:space="0" w:color="DFDFDF"/>
            </w:tcBorders>
          </w:tcPr>
          <w:p>
            <w:pPr>
              <w:pStyle w:val="TableParagraph"/>
              <w:ind w:left="8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41,531.25</w:t>
            </w:r>
          </w:p>
        </w:tc>
        <w:tc>
          <w:tcPr>
            <w:tcW w:w="1171" w:type="dxa"/>
            <w:tcBorders>
              <w:bottom w:val="single" w:sz="6" w:space="0" w:color="DFDFDF"/>
            </w:tcBorders>
          </w:tcPr>
          <w:p>
            <w:pPr>
              <w:pStyle w:val="TableParagraph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36,386.40</w:t>
            </w:r>
          </w:p>
        </w:tc>
        <w:tc>
          <w:tcPr>
            <w:tcW w:w="1440" w:type="dxa"/>
            <w:tcBorders>
              <w:bottom w:val="single" w:sz="6" w:space="0" w:color="DFDFDF"/>
            </w:tcBorders>
          </w:tcPr>
          <w:p>
            <w:pPr>
              <w:pStyle w:val="TableParagraph"/>
              <w:ind w:left="88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31,940.05</w:t>
            </w:r>
          </w:p>
        </w:tc>
      </w:tr>
      <w:tr>
        <w:trPr>
          <w:trHeight w:val="1307" w:hRule="atLeast"/>
        </w:trPr>
        <w:tc>
          <w:tcPr>
            <w:tcW w:w="2758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273" w:lineRule="auto" w:before="167"/>
              <w:ind w:left="523" w:right="518"/>
              <w:rPr>
                <w:b/>
                <w:sz w:val="24"/>
              </w:rPr>
            </w:pPr>
            <w:r>
              <w:rPr>
                <w:b/>
                <w:sz w:val="24"/>
              </w:rPr>
              <w:t>Payments to and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Provisions for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Employees</w:t>
            </w:r>
          </w:p>
        </w:tc>
        <w:tc>
          <w:tcPr>
            <w:tcW w:w="1291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4"/>
              <w:ind w:left="2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9,672.75</w:t>
            </w:r>
          </w:p>
        </w:tc>
        <w:tc>
          <w:tcPr>
            <w:tcW w:w="117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4"/>
              <w:ind w:left="8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8,091.78</w:t>
            </w:r>
          </w:p>
        </w:tc>
        <w:tc>
          <w:tcPr>
            <w:tcW w:w="117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4"/>
              <w:ind w:left="8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8,271.24</w:t>
            </w:r>
          </w:p>
        </w:tc>
        <w:tc>
          <w:tcPr>
            <w:tcW w:w="1171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4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6,808.24</w:t>
            </w:r>
          </w:p>
        </w:tc>
        <w:tc>
          <w:tcPr>
            <w:tcW w:w="144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4"/>
              <w:ind w:left="88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5,913.95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111" w:top="1500" w:bottom="1220" w:left="1220" w:right="980"/>
        </w:sectPr>
      </w:pP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580" w:type="dxa"/>
        <w:tblBorders>
          <w:top w:val="single" w:sz="6" w:space="0" w:color="DFDFDF"/>
          <w:left w:val="single" w:sz="6" w:space="0" w:color="DFDFDF"/>
          <w:bottom w:val="single" w:sz="6" w:space="0" w:color="DFDFDF"/>
          <w:right w:val="single" w:sz="6" w:space="0" w:color="DFDFDF"/>
          <w:insideH w:val="single" w:sz="6" w:space="0" w:color="DFDFDF"/>
          <w:insideV w:val="single" w:sz="6" w:space="0" w:color="DFDF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3"/>
        <w:gridCol w:w="1260"/>
        <w:gridCol w:w="1200"/>
        <w:gridCol w:w="1171"/>
        <w:gridCol w:w="1171"/>
        <w:gridCol w:w="1440"/>
      </w:tblGrid>
      <w:tr>
        <w:trPr>
          <w:trHeight w:val="686" w:hRule="atLeast"/>
        </w:trPr>
        <w:tc>
          <w:tcPr>
            <w:tcW w:w="2773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76"/>
              <w:ind w:left="7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Depreciation</w:t>
            </w:r>
          </w:p>
        </w:tc>
        <w:tc>
          <w:tcPr>
            <w:tcW w:w="1260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76"/>
              <w:ind w:left="137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1,152.31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76"/>
              <w:ind w:left="1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1,058.40</w:t>
            </w:r>
          </w:p>
        </w:tc>
        <w:tc>
          <w:tcPr>
            <w:tcW w:w="117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76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947.12</w:t>
            </w:r>
          </w:p>
        </w:tc>
        <w:tc>
          <w:tcPr>
            <w:tcW w:w="117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76"/>
              <w:ind w:left="8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776.91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76"/>
              <w:ind w:left="2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780.74</w:t>
            </w:r>
          </w:p>
        </w:tc>
      </w:tr>
      <w:tr>
        <w:trPr>
          <w:trHeight w:val="1307" w:hRule="atLeast"/>
        </w:trPr>
        <w:tc>
          <w:tcPr>
            <w:tcW w:w="2773" w:type="dxa"/>
            <w:tcBorders>
              <w:left w:val="nil"/>
            </w:tcBorders>
          </w:tcPr>
          <w:p>
            <w:pPr>
              <w:pStyle w:val="TableParagraph"/>
              <w:spacing w:line="276" w:lineRule="auto" w:before="164"/>
              <w:ind w:left="119" w:right="97" w:hanging="2"/>
              <w:rPr>
                <w:b/>
                <w:sz w:val="24"/>
              </w:rPr>
            </w:pPr>
            <w:r>
              <w:rPr>
                <w:b/>
                <w:sz w:val="24"/>
              </w:rPr>
              <w:t>Operating Expenses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(excludes Employee Cost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Depreciation)</w:t>
            </w:r>
          </w:p>
        </w:tc>
        <w:tc>
          <w:tcPr>
            <w:tcW w:w="1260" w:type="dxa"/>
            <w:tcBorders>
              <w:right w:val="nil"/>
            </w:tcBorders>
          </w:tcPr>
          <w:p>
            <w:pPr>
              <w:pStyle w:val="TableParagraph"/>
              <w:ind w:left="137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15,889.47</w:t>
            </w:r>
          </w:p>
        </w:tc>
        <w:tc>
          <w:tcPr>
            <w:tcW w:w="1200" w:type="dxa"/>
            <w:tcBorders>
              <w:left w:val="nil"/>
              <w:right w:val="nil"/>
            </w:tcBorders>
          </w:tcPr>
          <w:p>
            <w:pPr>
              <w:pStyle w:val="TableParagraph"/>
              <w:ind w:left="1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12,397.26</w:t>
            </w:r>
          </w:p>
        </w:tc>
        <w:tc>
          <w:tcPr>
            <w:tcW w:w="1171" w:type="dxa"/>
            <w:tcBorders>
              <w:left w:val="nil"/>
              <w:right w:val="nil"/>
            </w:tcBorders>
          </w:tcPr>
          <w:p>
            <w:pPr>
              <w:pStyle w:val="TableParagraph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12,394.63</w:t>
            </w:r>
          </w:p>
        </w:tc>
        <w:tc>
          <w:tcPr>
            <w:tcW w:w="1171" w:type="dxa"/>
            <w:tcBorders>
              <w:left w:val="nil"/>
              <w:right w:val="nil"/>
            </w:tcBorders>
          </w:tcPr>
          <w:p>
            <w:pPr>
              <w:pStyle w:val="TableParagraph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10,503.91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>
            <w:pPr>
              <w:pStyle w:val="TableParagraph"/>
              <w:ind w:right="4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9,009.25</w:t>
            </w:r>
          </w:p>
        </w:tc>
      </w:tr>
      <w:tr>
        <w:trPr>
          <w:trHeight w:val="988" w:hRule="atLeast"/>
        </w:trPr>
        <w:tc>
          <w:tcPr>
            <w:tcW w:w="2773" w:type="dxa"/>
            <w:tcBorders>
              <w:left w:val="nil"/>
            </w:tcBorders>
            <w:shd w:val="clear" w:color="auto" w:fill="F6F8F9"/>
          </w:tcPr>
          <w:p>
            <w:pPr>
              <w:pStyle w:val="TableParagraph"/>
              <w:spacing w:line="276" w:lineRule="auto" w:before="164"/>
              <w:ind w:left="772" w:right="176" w:hanging="5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 OPERATING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EXPENSES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F6F8F9"/>
          </w:tcPr>
          <w:p>
            <w:pPr>
              <w:pStyle w:val="TableParagraph"/>
              <w:ind w:left="137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26,733.32</w:t>
            </w:r>
          </w:p>
        </w:tc>
        <w:tc>
          <w:tcPr>
            <w:tcW w:w="1200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left="1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21,560.83</w:t>
            </w:r>
          </w:p>
        </w:tc>
        <w:tc>
          <w:tcPr>
            <w:tcW w:w="1171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21,614.41</w:t>
            </w:r>
          </w:p>
        </w:tc>
        <w:tc>
          <w:tcPr>
            <w:tcW w:w="1171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18,089.06</w:t>
            </w:r>
          </w:p>
        </w:tc>
        <w:tc>
          <w:tcPr>
            <w:tcW w:w="1440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right="3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15,703.94</w:t>
            </w:r>
          </w:p>
        </w:tc>
      </w:tr>
      <w:tr>
        <w:trPr>
          <w:trHeight w:val="991" w:hRule="atLeast"/>
        </w:trPr>
        <w:tc>
          <w:tcPr>
            <w:tcW w:w="2773" w:type="dxa"/>
            <w:tcBorders>
              <w:left w:val="nil"/>
            </w:tcBorders>
          </w:tcPr>
          <w:p>
            <w:pPr>
              <w:pStyle w:val="TableParagraph"/>
              <w:spacing w:line="273" w:lineRule="auto" w:before="167"/>
              <w:ind w:left="782" w:right="383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Provision Towards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Income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260" w:type="dxa"/>
            <w:tcBorders>
              <w:right w:val="nil"/>
            </w:tcBorders>
          </w:tcPr>
          <w:p>
            <w:pPr>
              <w:pStyle w:val="TableParagraph"/>
              <w:spacing w:before="165"/>
              <w:ind w:left="137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6,297.68</w:t>
            </w:r>
          </w:p>
        </w:tc>
        <w:tc>
          <w:tcPr>
            <w:tcW w:w="120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65"/>
              <w:ind w:left="1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4,665.66</w:t>
            </w:r>
          </w:p>
        </w:tc>
        <w:tc>
          <w:tcPr>
            <w:tcW w:w="117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65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3,746.03</w:t>
            </w:r>
          </w:p>
        </w:tc>
        <w:tc>
          <w:tcPr>
            <w:tcW w:w="117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65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3,360.60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65"/>
              <w:ind w:right="4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2,661.85</w:t>
            </w:r>
          </w:p>
        </w:tc>
      </w:tr>
      <w:tr>
        <w:trPr>
          <w:trHeight w:val="988" w:hRule="atLeast"/>
        </w:trPr>
        <w:tc>
          <w:tcPr>
            <w:tcW w:w="2773" w:type="dxa"/>
            <w:tcBorders>
              <w:left w:val="nil"/>
            </w:tcBorders>
          </w:tcPr>
          <w:p>
            <w:pPr>
              <w:pStyle w:val="TableParagraph"/>
              <w:spacing w:line="273" w:lineRule="auto" w:before="167"/>
              <w:ind w:left="703" w:right="383" w:hanging="2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Provision Towards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Deferred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260" w:type="dxa"/>
            <w:tcBorders>
              <w:right w:val="nil"/>
            </w:tcBorders>
          </w:tcPr>
          <w:p>
            <w:pPr>
              <w:pStyle w:val="TableParagraph"/>
              <w:spacing w:before="164"/>
              <w:ind w:left="135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971.72</w:t>
            </w:r>
          </w:p>
        </w:tc>
        <w:tc>
          <w:tcPr>
            <w:tcW w:w="120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64"/>
              <w:ind w:left="2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-675.62</w:t>
            </w:r>
          </w:p>
        </w:tc>
        <w:tc>
          <w:tcPr>
            <w:tcW w:w="117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64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2,371.20</w:t>
            </w:r>
          </w:p>
        </w:tc>
        <w:tc>
          <w:tcPr>
            <w:tcW w:w="117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64"/>
              <w:ind w:left="8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-2,947.14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64"/>
              <w:ind w:right="3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-2,004.72</w:t>
            </w:r>
          </w:p>
        </w:tc>
      </w:tr>
      <w:tr>
        <w:trPr>
          <w:trHeight w:val="990" w:hRule="atLeast"/>
        </w:trPr>
        <w:tc>
          <w:tcPr>
            <w:tcW w:w="2773" w:type="dxa"/>
            <w:tcBorders>
              <w:left w:val="nil"/>
            </w:tcBorders>
          </w:tcPr>
          <w:p>
            <w:pPr>
              <w:pStyle w:val="TableParagraph"/>
              <w:spacing w:line="273" w:lineRule="auto" w:before="167"/>
              <w:ind w:left="671" w:right="262" w:hanging="3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Other Provisions 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Contingencies</w:t>
            </w:r>
          </w:p>
        </w:tc>
        <w:tc>
          <w:tcPr>
            <w:tcW w:w="1260" w:type="dxa"/>
            <w:tcBorders>
              <w:right w:val="nil"/>
            </w:tcBorders>
          </w:tcPr>
          <w:p>
            <w:pPr>
              <w:pStyle w:val="TableParagraph"/>
              <w:spacing w:before="164"/>
              <w:ind w:left="137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8,641.42</w:t>
            </w:r>
          </w:p>
        </w:tc>
        <w:tc>
          <w:tcPr>
            <w:tcW w:w="120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64"/>
              <w:ind w:left="1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16,214.40</w:t>
            </w:r>
          </w:p>
        </w:tc>
        <w:tc>
          <w:tcPr>
            <w:tcW w:w="117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64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14,053.23</w:t>
            </w:r>
          </w:p>
        </w:tc>
        <w:tc>
          <w:tcPr>
            <w:tcW w:w="117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64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19,661.14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64"/>
              <w:ind w:right="3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17,306.98</w:t>
            </w:r>
          </w:p>
        </w:tc>
      </w:tr>
      <w:tr>
        <w:trPr>
          <w:trHeight w:val="1307" w:hRule="atLeast"/>
        </w:trPr>
        <w:tc>
          <w:tcPr>
            <w:tcW w:w="2773" w:type="dxa"/>
            <w:tcBorders>
              <w:left w:val="nil"/>
            </w:tcBorders>
            <w:shd w:val="clear" w:color="auto" w:fill="F6F8F9"/>
          </w:tcPr>
          <w:p>
            <w:pPr>
              <w:pStyle w:val="TableParagraph"/>
              <w:spacing w:line="276" w:lineRule="auto" w:before="164"/>
              <w:ind w:left="192" w:right="175"/>
              <w:rPr>
                <w:b/>
                <w:sz w:val="24"/>
              </w:rPr>
            </w:pPr>
            <w:r>
              <w:rPr>
                <w:b/>
                <w:sz w:val="24"/>
              </w:rPr>
              <w:t>TOTAL PROVISIONS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CONTINGENCIES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F6F8F9"/>
          </w:tcPr>
          <w:p>
            <w:pPr>
              <w:pStyle w:val="TableParagraph"/>
              <w:ind w:left="137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15,910.82</w:t>
            </w:r>
          </w:p>
        </w:tc>
        <w:tc>
          <w:tcPr>
            <w:tcW w:w="1200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left="1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20,204.44</w:t>
            </w:r>
          </w:p>
        </w:tc>
        <w:tc>
          <w:tcPr>
            <w:tcW w:w="1171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20,170.46</w:t>
            </w:r>
          </w:p>
        </w:tc>
        <w:tc>
          <w:tcPr>
            <w:tcW w:w="1171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20,074.60</w:t>
            </w:r>
          </w:p>
        </w:tc>
        <w:tc>
          <w:tcPr>
            <w:tcW w:w="1440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right="3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17,964.11</w:t>
            </w:r>
          </w:p>
        </w:tc>
      </w:tr>
      <w:tr>
        <w:trPr>
          <w:trHeight w:val="988" w:hRule="atLeast"/>
        </w:trPr>
        <w:tc>
          <w:tcPr>
            <w:tcW w:w="2773" w:type="dxa"/>
            <w:tcBorders>
              <w:left w:val="nil"/>
            </w:tcBorders>
            <w:shd w:val="clear" w:color="auto" w:fill="F6F8F9"/>
          </w:tcPr>
          <w:p>
            <w:pPr>
              <w:pStyle w:val="TableParagraph"/>
              <w:spacing w:line="276" w:lineRule="auto" w:before="164"/>
              <w:ind w:left="518" w:right="491" w:firstLine="4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EXPENDITURE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F6F8F9"/>
          </w:tcPr>
          <w:p>
            <w:pPr>
              <w:pStyle w:val="TableParagraph"/>
              <w:ind w:left="137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81,552.58</w:t>
            </w:r>
          </w:p>
        </w:tc>
        <w:tc>
          <w:tcPr>
            <w:tcW w:w="1200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left="1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81,894.11</w:t>
            </w:r>
          </w:p>
        </w:tc>
        <w:tc>
          <w:tcPr>
            <w:tcW w:w="1171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83,316.13</w:t>
            </w:r>
          </w:p>
        </w:tc>
        <w:tc>
          <w:tcPr>
            <w:tcW w:w="1171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74,550.05</w:t>
            </w:r>
          </w:p>
        </w:tc>
        <w:tc>
          <w:tcPr>
            <w:tcW w:w="1440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right="3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65,608.10</w:t>
            </w:r>
          </w:p>
        </w:tc>
      </w:tr>
      <w:tr>
        <w:trPr>
          <w:trHeight w:val="990" w:hRule="atLeast"/>
        </w:trPr>
        <w:tc>
          <w:tcPr>
            <w:tcW w:w="2773" w:type="dxa"/>
            <w:tcBorders>
              <w:left w:val="nil"/>
            </w:tcBorders>
            <w:shd w:val="clear" w:color="auto" w:fill="F6F8F9"/>
          </w:tcPr>
          <w:p>
            <w:pPr>
              <w:pStyle w:val="TableParagraph"/>
              <w:spacing w:line="278" w:lineRule="auto" w:before="164"/>
              <w:ind w:left="484" w:right="224" w:hanging="2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NET PROFIT / LOSS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 YEAR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F6F8F9"/>
          </w:tcPr>
          <w:p>
            <w:pPr>
              <w:pStyle w:val="TableParagraph"/>
              <w:ind w:left="137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23,339.49</w:t>
            </w:r>
          </w:p>
        </w:tc>
        <w:tc>
          <w:tcPr>
            <w:tcW w:w="1200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left="1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16,192.68</w:t>
            </w:r>
          </w:p>
        </w:tc>
        <w:tc>
          <w:tcPr>
            <w:tcW w:w="1171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7,930.81</w:t>
            </w:r>
          </w:p>
        </w:tc>
        <w:tc>
          <w:tcPr>
            <w:tcW w:w="1171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3,363.30</w:t>
            </w:r>
          </w:p>
        </w:tc>
        <w:tc>
          <w:tcPr>
            <w:tcW w:w="1440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right="4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6,777.42</w:t>
            </w:r>
          </w:p>
        </w:tc>
      </w:tr>
      <w:tr>
        <w:trPr>
          <w:trHeight w:val="1305" w:hRule="atLeast"/>
        </w:trPr>
        <w:tc>
          <w:tcPr>
            <w:tcW w:w="2773" w:type="dxa"/>
            <w:tcBorders>
              <w:left w:val="nil"/>
            </w:tcBorders>
            <w:shd w:val="clear" w:color="auto" w:fill="F6F8F9"/>
          </w:tcPr>
          <w:p>
            <w:pPr>
              <w:pStyle w:val="TableParagraph"/>
              <w:spacing w:line="276" w:lineRule="auto" w:before="164"/>
              <w:ind w:left="192"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NET PROFIT / LOSS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AFTER EI &amp; PRIOR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YEAR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ITEMS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F6F8F9"/>
          </w:tcPr>
          <w:p>
            <w:pPr>
              <w:pStyle w:val="TableParagraph"/>
              <w:ind w:left="137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23,339.49</w:t>
            </w:r>
          </w:p>
        </w:tc>
        <w:tc>
          <w:tcPr>
            <w:tcW w:w="1200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left="1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16,192.68</w:t>
            </w:r>
          </w:p>
        </w:tc>
        <w:tc>
          <w:tcPr>
            <w:tcW w:w="1171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7,930.81</w:t>
            </w:r>
          </w:p>
        </w:tc>
        <w:tc>
          <w:tcPr>
            <w:tcW w:w="1171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3,363.30</w:t>
            </w:r>
          </w:p>
        </w:tc>
        <w:tc>
          <w:tcPr>
            <w:tcW w:w="1440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right="4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6,777.42</w:t>
            </w:r>
          </w:p>
        </w:tc>
      </w:tr>
      <w:tr>
        <w:trPr>
          <w:trHeight w:val="990" w:hRule="atLeast"/>
        </w:trPr>
        <w:tc>
          <w:tcPr>
            <w:tcW w:w="2773" w:type="dxa"/>
            <w:tcBorders>
              <w:left w:val="nil"/>
            </w:tcBorders>
          </w:tcPr>
          <w:p>
            <w:pPr>
              <w:pStyle w:val="TableParagraph"/>
              <w:spacing w:line="273" w:lineRule="auto" w:before="167"/>
              <w:ind w:left="938" w:right="272" w:hanging="6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Profit / Loss Brought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Forward</w:t>
            </w:r>
          </w:p>
        </w:tc>
        <w:tc>
          <w:tcPr>
            <w:tcW w:w="1260" w:type="dxa"/>
            <w:tcBorders>
              <w:right w:val="nil"/>
            </w:tcBorders>
          </w:tcPr>
          <w:p>
            <w:pPr>
              <w:pStyle w:val="TableParagraph"/>
              <w:spacing w:before="164"/>
              <w:ind w:left="137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31,009.07</w:t>
            </w:r>
          </w:p>
        </w:tc>
        <w:tc>
          <w:tcPr>
            <w:tcW w:w="120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64"/>
              <w:ind w:left="1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21,327.47</w:t>
            </w:r>
          </w:p>
        </w:tc>
        <w:tc>
          <w:tcPr>
            <w:tcW w:w="117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64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17,879.57</w:t>
            </w:r>
          </w:p>
        </w:tc>
        <w:tc>
          <w:tcPr>
            <w:tcW w:w="117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64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18,495.26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64"/>
              <w:ind w:right="3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18,744.94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0" w:footer="1111" w:top="1500" w:bottom="1220" w:left="1220" w:right="980"/>
        </w:sectPr>
      </w:pPr>
    </w:p>
    <w:tbl>
      <w:tblPr>
        <w:tblW w:w="0" w:type="auto"/>
        <w:jc w:val="left"/>
        <w:tblInd w:w="595" w:type="dxa"/>
        <w:tblBorders>
          <w:top w:val="single" w:sz="6" w:space="0" w:color="DFDFDF"/>
          <w:left w:val="single" w:sz="6" w:space="0" w:color="DFDFDF"/>
          <w:bottom w:val="single" w:sz="6" w:space="0" w:color="DFDFDF"/>
          <w:right w:val="single" w:sz="6" w:space="0" w:color="DFDFDF"/>
          <w:insideH w:val="single" w:sz="6" w:space="0" w:color="DFDFDF"/>
          <w:insideV w:val="single" w:sz="6" w:space="0" w:color="DFDF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8"/>
        <w:gridCol w:w="1260"/>
        <w:gridCol w:w="1200"/>
        <w:gridCol w:w="1171"/>
        <w:gridCol w:w="1171"/>
        <w:gridCol w:w="1440"/>
      </w:tblGrid>
      <w:tr>
        <w:trPr>
          <w:trHeight w:val="979" w:hRule="atLeast"/>
        </w:trPr>
        <w:tc>
          <w:tcPr>
            <w:tcW w:w="2758" w:type="dxa"/>
            <w:tcBorders>
              <w:left w:val="nil"/>
            </w:tcBorders>
            <w:shd w:val="clear" w:color="auto" w:fill="F6F8F9"/>
          </w:tcPr>
          <w:p>
            <w:pPr>
              <w:pStyle w:val="TableParagraph"/>
              <w:spacing w:line="273" w:lineRule="auto" w:before="165"/>
              <w:ind w:left="326" w:right="316" w:firstLine="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 PROFIT /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LOSS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AVAILABLE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F6F8F9"/>
          </w:tcPr>
          <w:p>
            <w:pPr>
              <w:pStyle w:val="TableParagraph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54,348.56</w:t>
            </w:r>
          </w:p>
        </w:tc>
        <w:tc>
          <w:tcPr>
            <w:tcW w:w="1200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left="1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37,520.15</w:t>
            </w:r>
          </w:p>
        </w:tc>
        <w:tc>
          <w:tcPr>
            <w:tcW w:w="1171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25,810.38</w:t>
            </w:r>
          </w:p>
        </w:tc>
        <w:tc>
          <w:tcPr>
            <w:tcW w:w="1171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21,858.56</w:t>
            </w:r>
          </w:p>
        </w:tc>
        <w:tc>
          <w:tcPr>
            <w:tcW w:w="1440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25,522.36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1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8"/>
        <w:gridCol w:w="1260"/>
        <w:gridCol w:w="1200"/>
        <w:gridCol w:w="1171"/>
        <w:gridCol w:w="1171"/>
        <w:gridCol w:w="1440"/>
      </w:tblGrid>
      <w:tr>
        <w:trPr>
          <w:trHeight w:val="180" w:hRule="atLeast"/>
        </w:trPr>
        <w:tc>
          <w:tcPr>
            <w:tcW w:w="9000" w:type="dxa"/>
            <w:gridSpan w:val="6"/>
            <w:shd w:val="clear" w:color="auto" w:fill="F6F8F9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</w:tr>
      <w:tr>
        <w:trPr>
          <w:trHeight w:val="825" w:hRule="atLeast"/>
        </w:trPr>
        <w:tc>
          <w:tcPr>
            <w:tcW w:w="2758" w:type="dxa"/>
            <w:tcBorders>
              <w:right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line="276" w:lineRule="auto" w:before="0"/>
              <w:ind w:left="297" w:right="273" w:firstLine="8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APPROPRIATIONS</w:t>
            </w:r>
          </w:p>
        </w:tc>
        <w:tc>
          <w:tcPr>
            <w:tcW w:w="6242" w:type="dxa"/>
            <w:gridSpan w:val="5"/>
            <w:tcBorders>
              <w:left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>
        <w:trPr>
          <w:trHeight w:val="698" w:hRule="atLeast"/>
        </w:trPr>
        <w:tc>
          <w:tcPr>
            <w:tcW w:w="2758" w:type="dxa"/>
            <w:tcBorders>
              <w:right w:val="single" w:sz="6" w:space="0" w:color="DFDFDF"/>
            </w:tcBorders>
            <w:shd w:val="clear" w:color="auto" w:fill="DEE2E6"/>
          </w:tcPr>
          <w:p>
            <w:pPr>
              <w:pStyle w:val="TableParagraph"/>
              <w:spacing w:before="176"/>
              <w:ind w:left="125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APPROPRIATIONS</w:t>
            </w:r>
          </w:p>
        </w:tc>
        <w:tc>
          <w:tcPr>
            <w:tcW w:w="6242" w:type="dxa"/>
            <w:gridSpan w:val="5"/>
            <w:tcBorders>
              <w:left w:val="single" w:sz="6" w:space="0" w:color="DFDFDF"/>
            </w:tcBorders>
            <w:shd w:val="clear" w:color="auto" w:fill="DEE2E6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>
        <w:trPr>
          <w:trHeight w:val="991" w:hRule="atLeast"/>
        </w:trPr>
        <w:tc>
          <w:tcPr>
            <w:tcW w:w="2758" w:type="dxa"/>
            <w:tcBorders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273" w:lineRule="auto" w:before="167"/>
              <w:ind w:left="455" w:right="368" w:hanging="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Transfer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Statutory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Reserve</w:t>
            </w:r>
          </w:p>
        </w:tc>
        <w:tc>
          <w:tcPr>
            <w:tcW w:w="1260" w:type="dxa"/>
            <w:tcBorders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5"/>
              <w:ind w:left="2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5,834.90</w:t>
            </w:r>
          </w:p>
        </w:tc>
        <w:tc>
          <w:tcPr>
            <w:tcW w:w="1200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5"/>
              <w:ind w:left="1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4,048.20</w:t>
            </w:r>
          </w:p>
        </w:tc>
        <w:tc>
          <w:tcPr>
            <w:tcW w:w="1171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5"/>
              <w:ind w:left="1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1,982.80</w:t>
            </w:r>
          </w:p>
        </w:tc>
        <w:tc>
          <w:tcPr>
            <w:tcW w:w="1171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5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840.90</w:t>
            </w:r>
          </w:p>
        </w:tc>
        <w:tc>
          <w:tcPr>
            <w:tcW w:w="1440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5"/>
              <w:ind w:left="88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1,694.40</w:t>
            </w:r>
          </w:p>
        </w:tc>
      </w:tr>
      <w:tr>
        <w:trPr>
          <w:trHeight w:val="988" w:hRule="atLeast"/>
        </w:trPr>
        <w:tc>
          <w:tcPr>
            <w:tcW w:w="2758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276" w:lineRule="auto" w:before="164"/>
              <w:ind w:left="561" w:right="365" w:hanging="1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Transfer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Reserve</w:t>
            </w:r>
          </w:p>
        </w:tc>
        <w:tc>
          <w:tcPr>
            <w:tcW w:w="1260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2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1,574.20</w:t>
            </w:r>
          </w:p>
        </w:tc>
        <w:tc>
          <w:tcPr>
            <w:tcW w:w="120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2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130.23</w:t>
            </w:r>
          </w:p>
        </w:tc>
        <w:tc>
          <w:tcPr>
            <w:tcW w:w="1171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2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395.44</w:t>
            </w:r>
          </w:p>
        </w:tc>
        <w:tc>
          <w:tcPr>
            <w:tcW w:w="1171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28.00</w:t>
            </w:r>
          </w:p>
        </w:tc>
        <w:tc>
          <w:tcPr>
            <w:tcW w:w="144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88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2,565.46</w:t>
            </w:r>
          </w:p>
        </w:tc>
      </w:tr>
      <w:tr>
        <w:trPr>
          <w:trHeight w:val="1307" w:hRule="atLeast"/>
        </w:trPr>
        <w:tc>
          <w:tcPr>
            <w:tcW w:w="2758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276" w:lineRule="auto" w:before="164"/>
              <w:ind w:left="127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Transfer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Revenue and Other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Reserves</w:t>
            </w:r>
          </w:p>
        </w:tc>
        <w:tc>
          <w:tcPr>
            <w:tcW w:w="1260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4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0.00</w:t>
            </w:r>
          </w:p>
        </w:tc>
        <w:tc>
          <w:tcPr>
            <w:tcW w:w="120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1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1,500.00</w:t>
            </w:r>
          </w:p>
        </w:tc>
        <w:tc>
          <w:tcPr>
            <w:tcW w:w="1171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3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0.00</w:t>
            </w:r>
          </w:p>
        </w:tc>
        <w:tc>
          <w:tcPr>
            <w:tcW w:w="1171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350.00</w:t>
            </w:r>
          </w:p>
        </w:tc>
        <w:tc>
          <w:tcPr>
            <w:tcW w:w="144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81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700.00</w:t>
            </w:r>
          </w:p>
        </w:tc>
      </w:tr>
      <w:tr>
        <w:trPr>
          <w:trHeight w:val="1307" w:hRule="atLeast"/>
        </w:trPr>
        <w:tc>
          <w:tcPr>
            <w:tcW w:w="2758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276" w:lineRule="auto" w:before="165"/>
              <w:ind w:left="126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Dividend and Dividend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Tax for The Previous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Year</w:t>
            </w:r>
          </w:p>
        </w:tc>
        <w:tc>
          <w:tcPr>
            <w:tcW w:w="1260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4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0.00</w:t>
            </w:r>
          </w:p>
        </w:tc>
        <w:tc>
          <w:tcPr>
            <w:tcW w:w="120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4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0.00</w:t>
            </w:r>
          </w:p>
        </w:tc>
        <w:tc>
          <w:tcPr>
            <w:tcW w:w="1171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2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645.31</w:t>
            </w:r>
          </w:p>
        </w:tc>
        <w:tc>
          <w:tcPr>
            <w:tcW w:w="1171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0.00</w:t>
            </w:r>
          </w:p>
        </w:tc>
        <w:tc>
          <w:tcPr>
            <w:tcW w:w="144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81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0.00</w:t>
            </w:r>
          </w:p>
        </w:tc>
      </w:tr>
      <w:tr>
        <w:trPr>
          <w:trHeight w:val="673" w:hRule="atLeast"/>
        </w:trPr>
        <w:tc>
          <w:tcPr>
            <w:tcW w:w="2758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ind w:left="126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Equity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Share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Dividend</w:t>
            </w:r>
          </w:p>
        </w:tc>
        <w:tc>
          <w:tcPr>
            <w:tcW w:w="1260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2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1,385.23</w:t>
            </w:r>
          </w:p>
        </w:tc>
        <w:tc>
          <w:tcPr>
            <w:tcW w:w="120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4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0.00</w:t>
            </w:r>
          </w:p>
        </w:tc>
        <w:tc>
          <w:tcPr>
            <w:tcW w:w="1171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3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0.00</w:t>
            </w:r>
          </w:p>
        </w:tc>
        <w:tc>
          <w:tcPr>
            <w:tcW w:w="1171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965.13</w:t>
            </w:r>
          </w:p>
        </w:tc>
        <w:tc>
          <w:tcPr>
            <w:tcW w:w="144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88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1,457.46</w:t>
            </w:r>
          </w:p>
        </w:tc>
      </w:tr>
      <w:tr>
        <w:trPr>
          <w:trHeight w:val="671" w:hRule="atLeast"/>
        </w:trPr>
        <w:tc>
          <w:tcPr>
            <w:tcW w:w="2758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ind w:left="127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Tax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On Dividend</w:t>
            </w:r>
          </w:p>
        </w:tc>
        <w:tc>
          <w:tcPr>
            <w:tcW w:w="1260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4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0.00</w:t>
            </w:r>
          </w:p>
        </w:tc>
        <w:tc>
          <w:tcPr>
            <w:tcW w:w="120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4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0.00</w:t>
            </w:r>
          </w:p>
        </w:tc>
        <w:tc>
          <w:tcPr>
            <w:tcW w:w="1171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3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0.00</w:t>
            </w:r>
          </w:p>
        </w:tc>
        <w:tc>
          <w:tcPr>
            <w:tcW w:w="1171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0.00</w:t>
            </w:r>
          </w:p>
        </w:tc>
        <w:tc>
          <w:tcPr>
            <w:tcW w:w="144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81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8.73</w:t>
            </w:r>
          </w:p>
        </w:tc>
      </w:tr>
      <w:tr>
        <w:trPr>
          <w:trHeight w:val="988" w:hRule="atLeast"/>
        </w:trPr>
        <w:tc>
          <w:tcPr>
            <w:tcW w:w="2758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276" w:lineRule="auto" w:before="164"/>
              <w:ind w:left="491" w:right="235" w:hanging="2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Balance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Carried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Over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Balance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Sheet</w:t>
            </w:r>
          </w:p>
        </w:tc>
        <w:tc>
          <w:tcPr>
            <w:tcW w:w="1260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43,671.34</w:t>
            </w:r>
          </w:p>
        </w:tc>
        <w:tc>
          <w:tcPr>
            <w:tcW w:w="120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1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31,009.07</w:t>
            </w:r>
          </w:p>
        </w:tc>
        <w:tc>
          <w:tcPr>
            <w:tcW w:w="1171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21,327.47</w:t>
            </w:r>
          </w:p>
        </w:tc>
        <w:tc>
          <w:tcPr>
            <w:tcW w:w="1171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8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17,879.57</w:t>
            </w:r>
          </w:p>
        </w:tc>
        <w:tc>
          <w:tcPr>
            <w:tcW w:w="1440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88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18,495.26</w:t>
            </w:r>
          </w:p>
        </w:tc>
      </w:tr>
      <w:tr>
        <w:trPr>
          <w:trHeight w:val="988" w:hRule="atLeast"/>
        </w:trPr>
        <w:tc>
          <w:tcPr>
            <w:tcW w:w="2758" w:type="dxa"/>
            <w:tcBorders>
              <w:top w:val="single" w:sz="6" w:space="0" w:color="DFDFDF"/>
              <w:right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line="273" w:lineRule="auto" w:before="167"/>
              <w:ind w:left="297" w:right="273" w:firstLine="6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APPROPRIATIONS</w:t>
            </w:r>
          </w:p>
        </w:tc>
        <w:tc>
          <w:tcPr>
            <w:tcW w:w="1260" w:type="dxa"/>
            <w:tcBorders>
              <w:top w:val="single" w:sz="6" w:space="0" w:color="DFDFDF"/>
              <w:left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before="164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54,348.56</w:t>
            </w:r>
          </w:p>
        </w:tc>
        <w:tc>
          <w:tcPr>
            <w:tcW w:w="1200" w:type="dxa"/>
            <w:tcBorders>
              <w:top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before="164"/>
              <w:ind w:left="1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37,520.15</w:t>
            </w:r>
          </w:p>
        </w:tc>
        <w:tc>
          <w:tcPr>
            <w:tcW w:w="1171" w:type="dxa"/>
            <w:tcBorders>
              <w:top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before="164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25,810.38</w:t>
            </w:r>
          </w:p>
        </w:tc>
        <w:tc>
          <w:tcPr>
            <w:tcW w:w="1171" w:type="dxa"/>
            <w:tcBorders>
              <w:top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before="164"/>
              <w:ind w:left="8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21,858.56</w:t>
            </w:r>
          </w:p>
        </w:tc>
        <w:tc>
          <w:tcPr>
            <w:tcW w:w="1440" w:type="dxa"/>
            <w:tcBorders>
              <w:top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before="164"/>
              <w:ind w:left="88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25,522.36</w:t>
            </w:r>
          </w:p>
        </w:tc>
      </w:tr>
      <w:tr>
        <w:trPr>
          <w:trHeight w:val="991" w:hRule="atLeast"/>
        </w:trPr>
        <w:tc>
          <w:tcPr>
            <w:tcW w:w="2758" w:type="dxa"/>
            <w:tcBorders>
              <w:right w:val="single" w:sz="6" w:space="0" w:color="DFDFDF"/>
            </w:tcBorders>
            <w:shd w:val="clear" w:color="auto" w:fill="DEE2E6"/>
          </w:tcPr>
          <w:p>
            <w:pPr>
              <w:pStyle w:val="TableParagraph"/>
              <w:spacing w:line="276" w:lineRule="auto" w:before="179"/>
              <w:ind w:left="484" w:right="459" w:firstLine="4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OTHER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INFORMATION</w:t>
            </w:r>
          </w:p>
        </w:tc>
        <w:tc>
          <w:tcPr>
            <w:tcW w:w="6242" w:type="dxa"/>
            <w:gridSpan w:val="5"/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>
      <w:pPr>
        <w:spacing w:after="0"/>
        <w:jc w:val="left"/>
        <w:rPr>
          <w:sz w:val="24"/>
        </w:rPr>
        <w:sectPr>
          <w:pgSz w:w="12240" w:h="15840"/>
          <w:pgMar w:header="0" w:footer="1111" w:top="1420" w:bottom="1220" w:left="1220" w:right="980"/>
        </w:sect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8"/>
        <w:gridCol w:w="1259"/>
        <w:gridCol w:w="1200"/>
        <w:gridCol w:w="1201"/>
        <w:gridCol w:w="1110"/>
        <w:gridCol w:w="1472"/>
      </w:tblGrid>
      <w:tr>
        <w:trPr>
          <w:trHeight w:val="1030" w:hRule="atLeast"/>
        </w:trPr>
        <w:tc>
          <w:tcPr>
            <w:tcW w:w="2758" w:type="dxa"/>
            <w:tcBorders>
              <w:right w:val="single" w:sz="6" w:space="0" w:color="DFDFDF"/>
            </w:tcBorders>
            <w:shd w:val="clear" w:color="auto" w:fill="DEE2E6"/>
          </w:tcPr>
          <w:p>
            <w:pPr>
              <w:pStyle w:val="TableParagraph"/>
              <w:spacing w:line="276" w:lineRule="auto" w:before="194"/>
              <w:ind w:left="964" w:right="451" w:hanging="4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EARNINGS PER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SHARE</w:t>
            </w:r>
          </w:p>
        </w:tc>
        <w:tc>
          <w:tcPr>
            <w:tcW w:w="6242" w:type="dxa"/>
            <w:gridSpan w:val="5"/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674" w:hRule="atLeast"/>
        </w:trPr>
        <w:tc>
          <w:tcPr>
            <w:tcW w:w="2758" w:type="dxa"/>
            <w:tcBorders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before="164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EPS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(Rs.)</w:t>
            </w:r>
          </w:p>
        </w:tc>
        <w:tc>
          <w:tcPr>
            <w:tcW w:w="1259" w:type="dxa"/>
            <w:tcBorders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4"/>
              <w:ind w:left="3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33.66</w:t>
            </w:r>
          </w:p>
        </w:tc>
        <w:tc>
          <w:tcPr>
            <w:tcW w:w="1200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4"/>
              <w:ind w:left="3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24.01</w:t>
            </w:r>
          </w:p>
        </w:tc>
        <w:tc>
          <w:tcPr>
            <w:tcW w:w="1201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4"/>
              <w:ind w:left="3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12.28</w:t>
            </w:r>
          </w:p>
        </w:tc>
        <w:tc>
          <w:tcPr>
            <w:tcW w:w="1110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4"/>
              <w:ind w:left="3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5.23</w:t>
            </w:r>
          </w:p>
        </w:tc>
        <w:tc>
          <w:tcPr>
            <w:tcW w:w="1472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4"/>
              <w:ind w:left="3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10.56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Heading6"/>
        <w:tabs>
          <w:tab w:pos="3720" w:val="left" w:leader="none"/>
          <w:tab w:pos="4948" w:val="left" w:leader="none"/>
          <w:tab w:pos="6120" w:val="left" w:leader="none"/>
          <w:tab w:pos="7349" w:val="left" w:leader="none"/>
          <w:tab w:pos="9003" w:val="right" w:leader="none"/>
        </w:tabs>
        <w:spacing w:before="90"/>
        <w:ind w:left="1062"/>
      </w:pPr>
      <w:r>
        <w:rPr/>
        <w:pict>
          <v:shape style="position:absolute;margin-left:227.850006pt;margin-top:-4.336933pt;width:.8pt;height:34.2pt;mso-position-horizontal-relative:page;mso-position-vertical-relative:paragraph;z-index:-17233920" coordorigin="4557,-87" coordsize="16,684" path="m4573,-87l4559,-87,4559,91,4557,91,4557,597,4559,597,4571,597,4573,597,4573,-87xe" filled="true" fillcolor="#dfdfdf" stroked="false">
            <v:path arrowok="t"/>
            <v:fill type="solid"/>
            <w10:wrap type="none"/>
          </v:shape>
        </w:pict>
      </w:r>
      <w:r>
        <w:rPr/>
        <w:t>Diluted</w:t>
      </w:r>
      <w:r>
        <w:rPr>
          <w:spacing w:val="-1"/>
        </w:rPr>
        <w:t> </w:t>
      </w:r>
      <w:r>
        <w:rPr/>
        <w:t>EPS</w:t>
      </w:r>
      <w:r>
        <w:rPr>
          <w:spacing w:val="-1"/>
        </w:rPr>
        <w:t> </w:t>
      </w:r>
      <w:r>
        <w:rPr/>
        <w:t>(Rs.)</w:t>
        <w:tab/>
        <w:t>32.98</w:t>
        <w:tab/>
        <w:t>23.67</w:t>
        <w:tab/>
        <w:t>12.08</w:t>
        <w:tab/>
        <w:t>5.17</w:t>
        <w:tab/>
        <w:t>10.46</w:t>
      </w:r>
    </w:p>
    <w:p>
      <w:pPr>
        <w:pStyle w:val="BodyText"/>
        <w:spacing w:before="1" w:after="1"/>
        <w:rPr>
          <w:b/>
          <w:sz w:val="20"/>
        </w:rPr>
      </w:pPr>
    </w:p>
    <w:tbl>
      <w:tblPr>
        <w:tblW w:w="0" w:type="auto"/>
        <w:jc w:val="left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8"/>
        <w:gridCol w:w="1259"/>
        <w:gridCol w:w="1260"/>
        <w:gridCol w:w="1080"/>
        <w:gridCol w:w="1201"/>
        <w:gridCol w:w="1442"/>
      </w:tblGrid>
      <w:tr>
        <w:trPr>
          <w:trHeight w:val="1020" w:hRule="atLeast"/>
        </w:trPr>
        <w:tc>
          <w:tcPr>
            <w:tcW w:w="2758" w:type="dxa"/>
            <w:tcBorders>
              <w:right w:val="single" w:sz="6" w:space="0" w:color="DFDFDF"/>
            </w:tcBorders>
            <w:shd w:val="clear" w:color="auto" w:fill="DEE2E6"/>
          </w:tcPr>
          <w:p>
            <w:pPr>
              <w:pStyle w:val="TableParagraph"/>
              <w:spacing w:line="278" w:lineRule="auto" w:before="179"/>
              <w:ind w:left="544" w:right="519" w:firstLine="2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DIVIDEND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PERCENTAGE</w:t>
            </w:r>
          </w:p>
        </w:tc>
        <w:tc>
          <w:tcPr>
            <w:tcW w:w="6242" w:type="dxa"/>
            <w:gridSpan w:val="5"/>
            <w:tcBorders>
              <w:left w:val="single" w:sz="6" w:space="0" w:color="DFDFDF"/>
            </w:tcBorders>
            <w:shd w:val="clear" w:color="auto" w:fill="DEE2E6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990" w:hRule="atLeast"/>
        </w:trPr>
        <w:tc>
          <w:tcPr>
            <w:tcW w:w="2758" w:type="dxa"/>
            <w:tcBorders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276" w:lineRule="auto" w:before="164"/>
              <w:ind w:left="1178" w:right="240" w:hanging="9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Equity Dividend Rate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259" w:type="dxa"/>
            <w:tcBorders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ind w:left="3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250.00</w:t>
            </w:r>
          </w:p>
        </w:tc>
        <w:tc>
          <w:tcPr>
            <w:tcW w:w="1260" w:type="dxa"/>
            <w:tcBorders>
              <w:bottom w:val="single" w:sz="6" w:space="0" w:color="DFDFDF"/>
            </w:tcBorders>
          </w:tcPr>
          <w:p>
            <w:pPr>
              <w:pStyle w:val="TableParagraph"/>
              <w:ind w:left="2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1080" w:type="dxa"/>
            <w:tcBorders>
              <w:bottom w:val="single" w:sz="6" w:space="0" w:color="DFDFDF"/>
            </w:tcBorders>
          </w:tcPr>
          <w:p>
            <w:pPr>
              <w:pStyle w:val="TableParagraph"/>
              <w:ind w:left="3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0.00</w:t>
            </w:r>
          </w:p>
        </w:tc>
        <w:tc>
          <w:tcPr>
            <w:tcW w:w="1201" w:type="dxa"/>
            <w:tcBorders>
              <w:bottom w:val="single" w:sz="6" w:space="0" w:color="DFDFDF"/>
            </w:tcBorders>
          </w:tcPr>
          <w:p>
            <w:pPr>
              <w:pStyle w:val="TableParagraph"/>
              <w:ind w:left="3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50.00</w:t>
            </w:r>
          </w:p>
        </w:tc>
        <w:tc>
          <w:tcPr>
            <w:tcW w:w="1442" w:type="dxa"/>
            <w:tcBorders>
              <w:bottom w:val="single" w:sz="6" w:space="0" w:color="DFDFDF"/>
            </w:tcBorders>
          </w:tcPr>
          <w:p>
            <w:pPr>
              <w:pStyle w:val="TableParagraph"/>
              <w:ind w:left="3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75.00</w:t>
            </w:r>
          </w:p>
        </w:tc>
      </w:tr>
    </w:tbl>
    <w:p>
      <w:pPr>
        <w:spacing w:before="18"/>
        <w:ind w:left="1677" w:right="1561" w:firstLine="0"/>
        <w:jc w:val="center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Global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Solutions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Limited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850900</wp:posOffset>
            </wp:positionH>
            <wp:positionV relativeFrom="paragraph">
              <wp:posOffset>234481</wp:posOffset>
            </wp:positionV>
            <wp:extent cx="6162645" cy="4007643"/>
            <wp:effectExtent l="0" t="0" r="0" b="0"/>
            <wp:wrapTopAndBottom/>
            <wp:docPr id="2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645" cy="4007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2240" w:h="15840"/>
          <w:pgMar w:header="0" w:footer="1111" w:top="1420" w:bottom="1220" w:left="122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before="89"/>
        <w:ind w:left="1088" w:right="1679" w:firstLine="0"/>
        <w:jc w:val="center"/>
        <w:rPr>
          <w:b/>
          <w:sz w:val="28"/>
        </w:rPr>
      </w:pPr>
      <w:r>
        <w:rPr>
          <w:b/>
          <w:sz w:val="28"/>
        </w:rPr>
        <w:t>Balance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Sheet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1"/>
        <w:gridCol w:w="1342"/>
        <w:gridCol w:w="1343"/>
        <w:gridCol w:w="1343"/>
        <w:gridCol w:w="1346"/>
        <w:gridCol w:w="1559"/>
      </w:tblGrid>
      <w:tr>
        <w:trPr>
          <w:trHeight w:val="1641" w:hRule="atLeast"/>
        </w:trPr>
        <w:tc>
          <w:tcPr>
            <w:tcW w:w="2071" w:type="dxa"/>
            <w:tcBorders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line="276" w:lineRule="auto" w:before="179"/>
              <w:ind w:left="350" w:right="338" w:firstLine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BALANCE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SHEET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ICICI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BANK</w:t>
            </w:r>
          </w:p>
          <w:p>
            <w:pPr>
              <w:pStyle w:val="TableParagraph"/>
              <w:spacing w:line="274" w:lineRule="exact" w:before="0"/>
              <w:ind w:left="46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(in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Rs.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Cr.)</w:t>
            </w:r>
          </w:p>
        </w:tc>
        <w:tc>
          <w:tcPr>
            <w:tcW w:w="1342" w:type="dxa"/>
            <w:tcBorders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before="179"/>
              <w:ind w:left="139" w:right="141"/>
              <w:rPr>
                <w:b/>
                <w:sz w:val="24"/>
              </w:rPr>
            </w:pPr>
            <w:r>
              <w:rPr>
                <w:b/>
                <w:sz w:val="24"/>
              </w:rPr>
              <w:t>MAR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22</w:t>
            </w:r>
          </w:p>
        </w:tc>
        <w:tc>
          <w:tcPr>
            <w:tcW w:w="1343" w:type="dxa"/>
            <w:tcBorders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before="179"/>
              <w:ind w:left="111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MAR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21</w:t>
            </w:r>
          </w:p>
        </w:tc>
        <w:tc>
          <w:tcPr>
            <w:tcW w:w="1343" w:type="dxa"/>
            <w:tcBorders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before="179"/>
              <w:ind w:left="111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MAR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20</w:t>
            </w:r>
          </w:p>
        </w:tc>
        <w:tc>
          <w:tcPr>
            <w:tcW w:w="1346" w:type="dxa"/>
            <w:tcBorders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before="179"/>
              <w:ind w:left="112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MAR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19</w:t>
            </w:r>
          </w:p>
        </w:tc>
        <w:tc>
          <w:tcPr>
            <w:tcW w:w="1559" w:type="dxa"/>
            <w:tcBorders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before="179"/>
              <w:ind w:left="2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18</w:t>
            </w:r>
          </w:p>
        </w:tc>
      </w:tr>
      <w:tr>
        <w:trPr>
          <w:trHeight w:val="671" w:hRule="atLeast"/>
        </w:trPr>
        <w:tc>
          <w:tcPr>
            <w:tcW w:w="2071" w:type="dxa"/>
            <w:tcBorders>
              <w:top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342" w:type="dxa"/>
            <w:tcBorders>
              <w:top w:val="single" w:sz="6" w:space="0" w:color="DFDFDF"/>
              <w:left w:val="single" w:sz="6" w:space="0" w:color="DFDFDF"/>
            </w:tcBorders>
          </w:tcPr>
          <w:p>
            <w:pPr>
              <w:pStyle w:val="TableParagraph"/>
              <w:spacing w:before="157"/>
              <w:ind w:left="103" w:right="11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mths</w:t>
            </w:r>
          </w:p>
        </w:tc>
        <w:tc>
          <w:tcPr>
            <w:tcW w:w="1343" w:type="dxa"/>
            <w:tcBorders>
              <w:top w:val="single" w:sz="6" w:space="0" w:color="DFDFDF"/>
            </w:tcBorders>
          </w:tcPr>
          <w:p>
            <w:pPr>
              <w:pStyle w:val="TableParagraph"/>
              <w:spacing w:before="157"/>
              <w:ind w:left="111" w:right="11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mths</w:t>
            </w:r>
          </w:p>
        </w:tc>
        <w:tc>
          <w:tcPr>
            <w:tcW w:w="1343" w:type="dxa"/>
            <w:tcBorders>
              <w:top w:val="single" w:sz="6" w:space="0" w:color="DFDFDF"/>
            </w:tcBorders>
          </w:tcPr>
          <w:p>
            <w:pPr>
              <w:pStyle w:val="TableParagraph"/>
              <w:spacing w:before="157"/>
              <w:ind w:left="111" w:right="1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mths</w:t>
            </w:r>
          </w:p>
        </w:tc>
        <w:tc>
          <w:tcPr>
            <w:tcW w:w="1346" w:type="dxa"/>
            <w:tcBorders>
              <w:top w:val="single" w:sz="6" w:space="0" w:color="DFDFDF"/>
            </w:tcBorders>
          </w:tcPr>
          <w:p>
            <w:pPr>
              <w:pStyle w:val="TableParagraph"/>
              <w:spacing w:before="157"/>
              <w:ind w:left="112" w:right="11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mths</w:t>
            </w:r>
          </w:p>
        </w:tc>
        <w:tc>
          <w:tcPr>
            <w:tcW w:w="1559" w:type="dxa"/>
            <w:tcBorders>
              <w:top w:val="single" w:sz="6" w:space="0" w:color="DFDFDF"/>
            </w:tcBorders>
          </w:tcPr>
          <w:p>
            <w:pPr>
              <w:pStyle w:val="TableParagraph"/>
              <w:spacing w:before="157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mths</w:t>
            </w:r>
          </w:p>
        </w:tc>
      </w:tr>
      <w:tr>
        <w:trPr>
          <w:trHeight w:val="2020" w:hRule="atLeast"/>
        </w:trPr>
        <w:tc>
          <w:tcPr>
            <w:tcW w:w="2071" w:type="dxa"/>
            <w:tcBorders>
              <w:right w:val="single" w:sz="6" w:space="0" w:color="DFDFDF"/>
            </w:tcBorders>
            <w:shd w:val="clear" w:color="auto" w:fill="DEE2E6"/>
          </w:tcPr>
          <w:p>
            <w:pPr>
              <w:pStyle w:val="TableParagraph"/>
              <w:spacing w:line="273" w:lineRule="auto" w:before="179"/>
              <w:ind w:left="300" w:right="140" w:hanging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EQUITIES 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LIABILITIES</w:t>
            </w:r>
          </w:p>
          <w:p>
            <w:pPr>
              <w:pStyle w:val="TableParagraph"/>
              <w:spacing w:before="6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spacing w:line="276" w:lineRule="auto" w:before="0"/>
              <w:ind w:left="422" w:right="163" w:hanging="2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SHAREHOLDE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R'S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FUNDS</w:t>
            </w:r>
          </w:p>
        </w:tc>
        <w:tc>
          <w:tcPr>
            <w:tcW w:w="6933" w:type="dxa"/>
            <w:gridSpan w:val="5"/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>
        <w:trPr>
          <w:trHeight w:val="991" w:hRule="atLeast"/>
        </w:trPr>
        <w:tc>
          <w:tcPr>
            <w:tcW w:w="2071" w:type="dxa"/>
            <w:tcBorders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278" w:lineRule="auto" w:before="160"/>
              <w:ind w:left="693" w:right="385" w:hanging="281"/>
              <w:jc w:val="left"/>
              <w:rPr>
                <w:sz w:val="24"/>
              </w:rPr>
            </w:pPr>
            <w:r>
              <w:rPr>
                <w:sz w:val="24"/>
              </w:rPr>
              <w:t>Equity Share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Capital</w:t>
            </w:r>
          </w:p>
        </w:tc>
        <w:tc>
          <w:tcPr>
            <w:tcW w:w="1342" w:type="dxa"/>
            <w:tcBorders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0"/>
              <w:ind w:left="103" w:right="111"/>
              <w:rPr>
                <w:sz w:val="24"/>
              </w:rPr>
            </w:pPr>
            <w:r>
              <w:rPr>
                <w:sz w:val="24"/>
              </w:rPr>
              <w:t>1,389.97</w:t>
            </w:r>
          </w:p>
        </w:tc>
        <w:tc>
          <w:tcPr>
            <w:tcW w:w="1343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0"/>
              <w:ind w:left="111" w:right="110"/>
              <w:rPr>
                <w:sz w:val="24"/>
              </w:rPr>
            </w:pPr>
            <w:r>
              <w:rPr>
                <w:sz w:val="24"/>
              </w:rPr>
              <w:t>1,383.41</w:t>
            </w:r>
          </w:p>
        </w:tc>
        <w:tc>
          <w:tcPr>
            <w:tcW w:w="1343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0"/>
              <w:ind w:left="111" w:right="107"/>
              <w:rPr>
                <w:sz w:val="24"/>
              </w:rPr>
            </w:pPr>
            <w:r>
              <w:rPr>
                <w:sz w:val="24"/>
              </w:rPr>
              <w:t>1,294.76</w:t>
            </w:r>
          </w:p>
        </w:tc>
        <w:tc>
          <w:tcPr>
            <w:tcW w:w="1346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0"/>
              <w:ind w:left="112" w:right="113"/>
              <w:rPr>
                <w:sz w:val="24"/>
              </w:rPr>
            </w:pPr>
            <w:r>
              <w:rPr>
                <w:sz w:val="24"/>
              </w:rPr>
              <w:t>1,289.46</w:t>
            </w:r>
          </w:p>
        </w:tc>
        <w:tc>
          <w:tcPr>
            <w:tcW w:w="1559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0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1,285.81</w:t>
            </w:r>
          </w:p>
        </w:tc>
      </w:tr>
      <w:tr>
        <w:trPr>
          <w:trHeight w:val="990" w:hRule="atLeast"/>
        </w:trPr>
        <w:tc>
          <w:tcPr>
            <w:tcW w:w="2071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line="276" w:lineRule="auto" w:before="164"/>
              <w:ind w:left="499" w:right="146" w:hanging="3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 SHARE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CAPITAL</w:t>
            </w:r>
          </w:p>
        </w:tc>
        <w:tc>
          <w:tcPr>
            <w:tcW w:w="134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ind w:left="103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1,389.97</w:t>
            </w:r>
          </w:p>
        </w:tc>
        <w:tc>
          <w:tcPr>
            <w:tcW w:w="1343" w:type="dxa"/>
            <w:tcBorders>
              <w:top w:val="single" w:sz="6" w:space="0" w:color="DFDFDF"/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ind w:left="111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1,383.41</w:t>
            </w:r>
          </w:p>
        </w:tc>
        <w:tc>
          <w:tcPr>
            <w:tcW w:w="1343" w:type="dxa"/>
            <w:tcBorders>
              <w:top w:val="single" w:sz="6" w:space="0" w:color="DFDFDF"/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ind w:left="111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1,294.76</w:t>
            </w:r>
          </w:p>
        </w:tc>
        <w:tc>
          <w:tcPr>
            <w:tcW w:w="1346" w:type="dxa"/>
            <w:tcBorders>
              <w:top w:val="single" w:sz="6" w:space="0" w:color="DFDFDF"/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ind w:left="112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1,289.46</w:t>
            </w:r>
          </w:p>
        </w:tc>
        <w:tc>
          <w:tcPr>
            <w:tcW w:w="1559" w:type="dxa"/>
            <w:tcBorders>
              <w:top w:val="single" w:sz="6" w:space="0" w:color="DFDFDF"/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ind w:left="2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1,285.81</w:t>
            </w:r>
          </w:p>
        </w:tc>
      </w:tr>
      <w:tr>
        <w:trPr>
          <w:trHeight w:val="988" w:hRule="atLeast"/>
        </w:trPr>
        <w:tc>
          <w:tcPr>
            <w:tcW w:w="2071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278" w:lineRule="auto" w:before="157"/>
              <w:ind w:left="652" w:right="428" w:hanging="197"/>
              <w:jc w:val="left"/>
              <w:rPr>
                <w:sz w:val="24"/>
              </w:rPr>
            </w:pPr>
            <w:r>
              <w:rPr>
                <w:sz w:val="24"/>
              </w:rPr>
              <w:t>Revaluation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Reserve</w:t>
            </w:r>
          </w:p>
        </w:tc>
        <w:tc>
          <w:tcPr>
            <w:tcW w:w="134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03" w:right="111"/>
              <w:rPr>
                <w:sz w:val="24"/>
              </w:rPr>
            </w:pPr>
            <w:r>
              <w:rPr>
                <w:sz w:val="24"/>
              </w:rPr>
              <w:t>3,195.66</w:t>
            </w:r>
          </w:p>
        </w:tc>
        <w:tc>
          <w:tcPr>
            <w:tcW w:w="1343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11" w:right="110"/>
              <w:rPr>
                <w:sz w:val="24"/>
              </w:rPr>
            </w:pPr>
            <w:r>
              <w:rPr>
                <w:sz w:val="24"/>
              </w:rPr>
              <w:t>3,093.59</w:t>
            </w:r>
          </w:p>
        </w:tc>
        <w:tc>
          <w:tcPr>
            <w:tcW w:w="1343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11" w:right="107"/>
              <w:rPr>
                <w:sz w:val="24"/>
              </w:rPr>
            </w:pPr>
            <w:r>
              <w:rPr>
                <w:sz w:val="24"/>
              </w:rPr>
              <w:t>3,114.87</w:t>
            </w:r>
          </w:p>
        </w:tc>
        <w:tc>
          <w:tcPr>
            <w:tcW w:w="1346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12" w:right="113"/>
              <w:rPr>
                <w:sz w:val="24"/>
              </w:rPr>
            </w:pPr>
            <w:r>
              <w:rPr>
                <w:sz w:val="24"/>
              </w:rPr>
              <w:t>3,044.51</w:t>
            </w:r>
          </w:p>
        </w:tc>
        <w:tc>
          <w:tcPr>
            <w:tcW w:w="1559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3,003.19</w:t>
            </w:r>
          </w:p>
        </w:tc>
      </w:tr>
      <w:tr>
        <w:trPr>
          <w:trHeight w:val="991" w:hRule="atLeast"/>
        </w:trPr>
        <w:tc>
          <w:tcPr>
            <w:tcW w:w="2071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276" w:lineRule="auto" w:before="157"/>
              <w:ind w:left="671" w:right="388" w:hanging="274"/>
              <w:jc w:val="left"/>
              <w:rPr>
                <w:sz w:val="24"/>
              </w:rPr>
            </w:pPr>
            <w:r>
              <w:rPr>
                <w:sz w:val="24"/>
              </w:rPr>
              <w:t>Reserves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Surplus</w:t>
            </w:r>
          </w:p>
        </w:tc>
        <w:tc>
          <w:tcPr>
            <w:tcW w:w="134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03" w:right="111"/>
              <w:rPr>
                <w:sz w:val="24"/>
              </w:rPr>
            </w:pPr>
            <w:r>
              <w:rPr>
                <w:sz w:val="24"/>
              </w:rPr>
              <w:t>165,659.93</w:t>
            </w:r>
          </w:p>
        </w:tc>
        <w:tc>
          <w:tcPr>
            <w:tcW w:w="1343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11" w:right="110"/>
              <w:rPr>
                <w:sz w:val="24"/>
              </w:rPr>
            </w:pPr>
            <w:r>
              <w:rPr>
                <w:sz w:val="24"/>
              </w:rPr>
              <w:t>143,029.08</w:t>
            </w:r>
          </w:p>
        </w:tc>
        <w:tc>
          <w:tcPr>
            <w:tcW w:w="1343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10" w:right="111"/>
              <w:rPr>
                <w:sz w:val="24"/>
              </w:rPr>
            </w:pPr>
            <w:r>
              <w:rPr>
                <w:sz w:val="24"/>
              </w:rPr>
              <w:t>112,091.29</w:t>
            </w:r>
          </w:p>
        </w:tc>
        <w:tc>
          <w:tcPr>
            <w:tcW w:w="1346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12" w:right="113"/>
              <w:rPr>
                <w:sz w:val="24"/>
              </w:rPr>
            </w:pPr>
            <w:r>
              <w:rPr>
                <w:sz w:val="24"/>
              </w:rPr>
              <w:t>104,029.40</w:t>
            </w:r>
          </w:p>
        </w:tc>
        <w:tc>
          <w:tcPr>
            <w:tcW w:w="1559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100,864.37</w:t>
            </w:r>
          </w:p>
        </w:tc>
      </w:tr>
      <w:tr>
        <w:trPr>
          <w:trHeight w:val="990" w:hRule="atLeast"/>
        </w:trPr>
        <w:tc>
          <w:tcPr>
            <w:tcW w:w="2071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278" w:lineRule="auto" w:before="157"/>
              <w:ind w:left="671" w:right="108" w:hanging="557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Reserves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Surplus</w:t>
            </w:r>
          </w:p>
        </w:tc>
        <w:tc>
          <w:tcPr>
            <w:tcW w:w="134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03" w:right="111"/>
              <w:rPr>
                <w:sz w:val="24"/>
              </w:rPr>
            </w:pPr>
            <w:r>
              <w:rPr>
                <w:sz w:val="24"/>
              </w:rPr>
              <w:t>168,855.59</w:t>
            </w:r>
          </w:p>
        </w:tc>
        <w:tc>
          <w:tcPr>
            <w:tcW w:w="1343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11" w:right="110"/>
              <w:rPr>
                <w:sz w:val="24"/>
              </w:rPr>
            </w:pPr>
            <w:r>
              <w:rPr>
                <w:sz w:val="24"/>
              </w:rPr>
              <w:t>146,122.67</w:t>
            </w:r>
          </w:p>
        </w:tc>
        <w:tc>
          <w:tcPr>
            <w:tcW w:w="1343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10" w:right="111"/>
              <w:rPr>
                <w:sz w:val="24"/>
              </w:rPr>
            </w:pPr>
            <w:r>
              <w:rPr>
                <w:sz w:val="24"/>
              </w:rPr>
              <w:t>115,206.16</w:t>
            </w:r>
          </w:p>
        </w:tc>
        <w:tc>
          <w:tcPr>
            <w:tcW w:w="1346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12" w:right="113"/>
              <w:rPr>
                <w:sz w:val="24"/>
              </w:rPr>
            </w:pPr>
            <w:r>
              <w:rPr>
                <w:sz w:val="24"/>
              </w:rPr>
              <w:t>107,073.91</w:t>
            </w:r>
          </w:p>
        </w:tc>
        <w:tc>
          <w:tcPr>
            <w:tcW w:w="1559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103,867.56</w:t>
            </w:r>
          </w:p>
        </w:tc>
      </w:tr>
      <w:tr>
        <w:trPr>
          <w:trHeight w:val="1307" w:hRule="atLeast"/>
        </w:trPr>
        <w:tc>
          <w:tcPr>
            <w:tcW w:w="2071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line="276" w:lineRule="auto" w:before="164"/>
              <w:ind w:left="192" w:right="173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SHAREHOLDE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FUNDS</w:t>
            </w:r>
          </w:p>
        </w:tc>
        <w:tc>
          <w:tcPr>
            <w:tcW w:w="134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ind w:left="103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170,511.97</w:t>
            </w:r>
          </w:p>
        </w:tc>
        <w:tc>
          <w:tcPr>
            <w:tcW w:w="1343" w:type="dxa"/>
            <w:tcBorders>
              <w:top w:val="single" w:sz="6" w:space="0" w:color="DFDFDF"/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ind w:left="111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147,509.19</w:t>
            </w:r>
          </w:p>
        </w:tc>
        <w:tc>
          <w:tcPr>
            <w:tcW w:w="1343" w:type="dxa"/>
            <w:tcBorders>
              <w:top w:val="single" w:sz="6" w:space="0" w:color="DFDFDF"/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ind w:left="110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116,504.41</w:t>
            </w:r>
          </w:p>
        </w:tc>
        <w:tc>
          <w:tcPr>
            <w:tcW w:w="1346" w:type="dxa"/>
            <w:tcBorders>
              <w:top w:val="single" w:sz="6" w:space="0" w:color="DFDFDF"/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ind w:left="112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108,368.04</w:t>
            </w:r>
          </w:p>
        </w:tc>
        <w:tc>
          <w:tcPr>
            <w:tcW w:w="1559" w:type="dxa"/>
            <w:tcBorders>
              <w:top w:val="single" w:sz="6" w:space="0" w:color="DFDFDF"/>
              <w:bottom w:val="single" w:sz="6" w:space="0" w:color="DFDFDF"/>
            </w:tcBorders>
            <w:shd w:val="clear" w:color="auto" w:fill="F6F8F9"/>
          </w:tcPr>
          <w:p>
            <w:pPr>
              <w:pStyle w:val="TableParagraph"/>
              <w:ind w:left="1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105,158.94</w:t>
            </w:r>
          </w:p>
        </w:tc>
      </w:tr>
    </w:tbl>
    <w:p>
      <w:pPr>
        <w:spacing w:after="0"/>
        <w:jc w:val="left"/>
        <w:rPr>
          <w:sz w:val="24"/>
        </w:rPr>
        <w:sectPr>
          <w:pgSz w:w="12240" w:h="15840"/>
          <w:pgMar w:header="0" w:footer="1111" w:top="1500" w:bottom="1300" w:left="1220" w:right="980"/>
        </w:sectPr>
      </w:pPr>
    </w:p>
    <w:p>
      <w:pPr>
        <w:pStyle w:val="BodyText"/>
        <w:rPr>
          <w:b/>
          <w:sz w:val="28"/>
        </w:rPr>
      </w:pPr>
    </w:p>
    <w:p>
      <w:pPr>
        <w:spacing w:after="0"/>
        <w:rPr>
          <w:sz w:val="28"/>
        </w:rPr>
        <w:sectPr>
          <w:pgSz w:w="12240" w:h="15840"/>
          <w:pgMar w:header="0" w:footer="1111" w:top="1500" w:bottom="1300" w:left="1220" w:right="980"/>
        </w:sectPr>
      </w:pPr>
    </w:p>
    <w:p>
      <w:pPr>
        <w:pStyle w:val="BodyText"/>
        <w:spacing w:before="90"/>
        <w:ind w:left="1201"/>
      </w:pPr>
      <w:r>
        <w:rPr>
          <w:spacing w:val="-1"/>
        </w:rPr>
        <w:t>Deposits</w:t>
      </w:r>
    </w:p>
    <w:p>
      <w:pPr>
        <w:pStyle w:val="BodyText"/>
        <w:spacing w:before="90"/>
        <w:ind w:left="736"/>
        <w:jc w:val="center"/>
      </w:pPr>
      <w:r>
        <w:rPr/>
        <w:br w:type="column"/>
      </w:r>
      <w:r>
        <w:rPr/>
        <w:t>1,064,571.</w:t>
      </w:r>
    </w:p>
    <w:p>
      <w:pPr>
        <w:pStyle w:val="BodyText"/>
        <w:spacing w:before="38"/>
        <w:ind w:left="1112" w:right="364"/>
        <w:jc w:val="center"/>
      </w:pPr>
      <w:r>
        <w:rPr/>
        <w:pict>
          <v:rect style="position:absolute;margin-left:193.550003pt;margin-top:-13.566853pt;width:.71992pt;height:41.28pt;mso-position-horizontal-relative:page;mso-position-vertical-relative:paragraph;z-index:15732736" filled="true" fillcolor="#dfdfdf" stroked="false">
            <v:fill type="solid"/>
            <w10:wrap type="none"/>
          </v:rect>
        </w:pict>
      </w:r>
      <w:r>
        <w:rPr/>
        <w:t>61</w:t>
      </w:r>
    </w:p>
    <w:p>
      <w:pPr>
        <w:pStyle w:val="BodyText"/>
        <w:tabs>
          <w:tab w:pos="1599" w:val="left" w:leader="none"/>
          <w:tab w:pos="2945" w:val="left" w:leader="none"/>
          <w:tab w:pos="4288" w:val="left" w:leader="none"/>
        </w:tabs>
        <w:spacing w:before="90"/>
        <w:ind w:left="255"/>
      </w:pPr>
      <w:r>
        <w:rPr/>
        <w:br w:type="column"/>
      </w:r>
      <w:r>
        <w:rPr/>
        <w:t>932,522.16</w:t>
        <w:tab/>
        <w:t>770,968.99</w:t>
        <w:tab/>
        <w:t>652,919.67</w:t>
        <w:tab/>
        <w:t>560,975.21</w:t>
      </w:r>
    </w:p>
    <w:p>
      <w:pPr>
        <w:spacing w:after="0"/>
        <w:sectPr>
          <w:type w:val="continuous"/>
          <w:pgSz w:w="12240" w:h="15840"/>
          <w:pgMar w:top="1320" w:bottom="1300" w:left="1220" w:right="980"/>
          <w:cols w:num="3" w:equalWidth="0">
            <w:col w:w="2041" w:space="40"/>
            <w:col w:w="1757" w:space="39"/>
            <w:col w:w="6163"/>
          </w:cols>
        </w:sect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2"/>
        <w:gridCol w:w="1342"/>
        <w:gridCol w:w="1345"/>
        <w:gridCol w:w="1346"/>
        <w:gridCol w:w="1345"/>
        <w:gridCol w:w="1557"/>
      </w:tblGrid>
      <w:tr>
        <w:trPr>
          <w:trHeight w:val="669" w:hRule="atLeast"/>
        </w:trPr>
        <w:tc>
          <w:tcPr>
            <w:tcW w:w="2072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before="157"/>
              <w:ind w:left="112" w:right="113"/>
              <w:rPr>
                <w:sz w:val="24"/>
              </w:rPr>
            </w:pPr>
            <w:r>
              <w:rPr>
                <w:sz w:val="24"/>
              </w:rPr>
              <w:t>Borrowings</w:t>
            </w:r>
          </w:p>
        </w:tc>
        <w:tc>
          <w:tcPr>
            <w:tcW w:w="134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107,231.36</w:t>
            </w:r>
          </w:p>
        </w:tc>
        <w:tc>
          <w:tcPr>
            <w:tcW w:w="1345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12" w:right="112"/>
              <w:rPr>
                <w:sz w:val="24"/>
              </w:rPr>
            </w:pPr>
            <w:r>
              <w:rPr>
                <w:sz w:val="24"/>
              </w:rPr>
              <w:t>91,630.96</w:t>
            </w:r>
          </w:p>
        </w:tc>
        <w:tc>
          <w:tcPr>
            <w:tcW w:w="1346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11" w:right="113"/>
              <w:rPr>
                <w:sz w:val="24"/>
              </w:rPr>
            </w:pPr>
            <w:r>
              <w:rPr>
                <w:sz w:val="24"/>
              </w:rPr>
              <w:t>162,896.76</w:t>
            </w:r>
          </w:p>
        </w:tc>
        <w:tc>
          <w:tcPr>
            <w:tcW w:w="1345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12" w:right="112"/>
              <w:rPr>
                <w:sz w:val="24"/>
              </w:rPr>
            </w:pPr>
            <w:r>
              <w:rPr>
                <w:sz w:val="24"/>
              </w:rPr>
              <w:t>165,319.97</w:t>
            </w:r>
          </w:p>
        </w:tc>
        <w:tc>
          <w:tcPr>
            <w:tcW w:w="1557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182,858.62</w:t>
            </w:r>
          </w:p>
        </w:tc>
      </w:tr>
      <w:tr>
        <w:trPr>
          <w:trHeight w:val="990" w:hRule="atLeast"/>
        </w:trPr>
        <w:tc>
          <w:tcPr>
            <w:tcW w:w="2072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276" w:lineRule="auto" w:before="159"/>
              <w:ind w:left="328" w:right="234" w:hanging="84"/>
              <w:jc w:val="left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Liabilities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Provisions</w:t>
            </w:r>
          </w:p>
        </w:tc>
        <w:tc>
          <w:tcPr>
            <w:tcW w:w="134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9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68,982.79</w:t>
            </w:r>
          </w:p>
        </w:tc>
        <w:tc>
          <w:tcPr>
            <w:tcW w:w="1345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9"/>
              <w:ind w:left="112" w:right="112"/>
              <w:rPr>
                <w:sz w:val="24"/>
              </w:rPr>
            </w:pPr>
            <w:r>
              <w:rPr>
                <w:sz w:val="24"/>
              </w:rPr>
              <w:t>58,770.37</w:t>
            </w:r>
          </w:p>
        </w:tc>
        <w:tc>
          <w:tcPr>
            <w:tcW w:w="1346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9"/>
              <w:ind w:left="111" w:right="113"/>
              <w:rPr>
                <w:sz w:val="24"/>
              </w:rPr>
            </w:pPr>
            <w:r>
              <w:rPr>
                <w:sz w:val="24"/>
              </w:rPr>
              <w:t>47,994.99</w:t>
            </w:r>
          </w:p>
        </w:tc>
        <w:tc>
          <w:tcPr>
            <w:tcW w:w="1345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9"/>
              <w:ind w:left="112" w:right="112"/>
              <w:rPr>
                <w:sz w:val="24"/>
              </w:rPr>
            </w:pPr>
            <w:r>
              <w:rPr>
                <w:sz w:val="24"/>
              </w:rPr>
              <w:t>37,851.46</w:t>
            </w:r>
          </w:p>
        </w:tc>
        <w:tc>
          <w:tcPr>
            <w:tcW w:w="1557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30,196.40</w:t>
            </w:r>
          </w:p>
        </w:tc>
      </w:tr>
      <w:tr>
        <w:trPr>
          <w:trHeight w:val="1308" w:hRule="atLeast"/>
        </w:trPr>
        <w:tc>
          <w:tcPr>
            <w:tcW w:w="2072" w:type="dxa"/>
            <w:tcBorders>
              <w:top w:val="single" w:sz="6" w:space="0" w:color="DFDFDF"/>
              <w:right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line="276" w:lineRule="auto" w:before="164"/>
              <w:ind w:left="211" w:right="192" w:hanging="1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LIABILITIES</w:t>
            </w:r>
          </w:p>
        </w:tc>
        <w:tc>
          <w:tcPr>
            <w:tcW w:w="1342" w:type="dxa"/>
            <w:tcBorders>
              <w:top w:val="single" w:sz="6" w:space="0" w:color="DFDFDF"/>
              <w:left w:val="single" w:sz="6" w:space="0" w:color="DFDFDF"/>
            </w:tcBorders>
            <w:shd w:val="clear" w:color="auto" w:fill="F6F8F9"/>
          </w:tcPr>
          <w:p>
            <w:pPr>
              <w:pStyle w:val="TableParagraph"/>
              <w:ind w:left="100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1,411,297.</w:t>
            </w:r>
          </w:p>
          <w:p>
            <w:pPr>
              <w:pStyle w:val="TableParagraph"/>
              <w:spacing w:before="44"/>
              <w:ind w:left="103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  <w:tc>
          <w:tcPr>
            <w:tcW w:w="1345" w:type="dxa"/>
            <w:tcBorders>
              <w:top w:val="single" w:sz="6" w:space="0" w:color="DFDFDF"/>
            </w:tcBorders>
            <w:shd w:val="clear" w:color="auto" w:fill="F6F8F9"/>
          </w:tcPr>
          <w:p>
            <w:pPr>
              <w:pStyle w:val="TableParagraph"/>
              <w:ind w:left="110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1,230,432.</w:t>
            </w:r>
          </w:p>
          <w:p>
            <w:pPr>
              <w:pStyle w:val="TableParagraph"/>
              <w:spacing w:before="44"/>
              <w:ind w:left="112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1346" w:type="dxa"/>
            <w:tcBorders>
              <w:top w:val="single" w:sz="6" w:space="0" w:color="DFDFDF"/>
            </w:tcBorders>
            <w:shd w:val="clear" w:color="auto" w:fill="F6F8F9"/>
          </w:tcPr>
          <w:p>
            <w:pPr>
              <w:pStyle w:val="TableParagraph"/>
              <w:ind w:left="109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1,098,365.</w:t>
            </w:r>
          </w:p>
          <w:p>
            <w:pPr>
              <w:pStyle w:val="TableParagraph"/>
              <w:spacing w:before="44"/>
              <w:ind w:left="112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345" w:type="dxa"/>
            <w:tcBorders>
              <w:top w:val="single" w:sz="6" w:space="0" w:color="DFDFDF"/>
            </w:tcBorders>
            <w:shd w:val="clear" w:color="auto" w:fill="F6F8F9"/>
          </w:tcPr>
          <w:p>
            <w:pPr>
              <w:pStyle w:val="TableParagraph"/>
              <w:ind w:left="112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964,459.15</w:t>
            </w:r>
          </w:p>
        </w:tc>
        <w:tc>
          <w:tcPr>
            <w:tcW w:w="1557" w:type="dxa"/>
            <w:tcBorders>
              <w:top w:val="single" w:sz="6" w:space="0" w:color="DFDFDF"/>
            </w:tcBorders>
            <w:shd w:val="clear" w:color="auto" w:fill="F6F8F9"/>
          </w:tcPr>
          <w:p>
            <w:pPr>
              <w:pStyle w:val="TableParagraph"/>
              <w:ind w:left="1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879,189.16</w:t>
            </w:r>
          </w:p>
        </w:tc>
      </w:tr>
      <w:tr>
        <w:trPr>
          <w:trHeight w:val="700" w:hRule="atLeast"/>
        </w:trPr>
        <w:tc>
          <w:tcPr>
            <w:tcW w:w="2072" w:type="dxa"/>
            <w:tcBorders>
              <w:right w:val="single" w:sz="6" w:space="0" w:color="DFDFDF"/>
            </w:tcBorders>
            <w:shd w:val="clear" w:color="auto" w:fill="DEE2E6"/>
          </w:tcPr>
          <w:p>
            <w:pPr>
              <w:pStyle w:val="TableParagraph"/>
              <w:spacing w:before="179"/>
              <w:ind w:left="117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ASSETS</w:t>
            </w:r>
          </w:p>
        </w:tc>
        <w:tc>
          <w:tcPr>
            <w:tcW w:w="6935" w:type="dxa"/>
            <w:gridSpan w:val="5"/>
            <w:tcBorders>
              <w:left w:val="single" w:sz="6" w:space="0" w:color="DFDFDF"/>
            </w:tcBorders>
            <w:shd w:val="clear" w:color="auto" w:fill="DEE2E6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>
        <w:trPr>
          <w:trHeight w:val="1307" w:hRule="atLeast"/>
        </w:trPr>
        <w:tc>
          <w:tcPr>
            <w:tcW w:w="2072" w:type="dxa"/>
            <w:tcBorders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276" w:lineRule="auto" w:before="160"/>
              <w:ind w:left="127" w:right="111" w:hanging="10"/>
              <w:rPr>
                <w:sz w:val="24"/>
              </w:rPr>
            </w:pPr>
            <w:r>
              <w:rPr>
                <w:sz w:val="24"/>
              </w:rPr>
              <w:t>Cash and Balances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Reserve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Bank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India</w:t>
            </w:r>
          </w:p>
        </w:tc>
        <w:tc>
          <w:tcPr>
            <w:tcW w:w="1342" w:type="dxa"/>
            <w:tcBorders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0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60,120.82</w:t>
            </w:r>
          </w:p>
        </w:tc>
        <w:tc>
          <w:tcPr>
            <w:tcW w:w="1345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0"/>
              <w:ind w:left="112" w:right="112"/>
              <w:rPr>
                <w:sz w:val="24"/>
              </w:rPr>
            </w:pPr>
            <w:r>
              <w:rPr>
                <w:sz w:val="24"/>
              </w:rPr>
              <w:t>46,031.19</w:t>
            </w:r>
          </w:p>
        </w:tc>
        <w:tc>
          <w:tcPr>
            <w:tcW w:w="1346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0"/>
              <w:ind w:left="111" w:right="113"/>
              <w:rPr>
                <w:sz w:val="24"/>
              </w:rPr>
            </w:pPr>
            <w:r>
              <w:rPr>
                <w:sz w:val="24"/>
              </w:rPr>
              <w:t>35,283.96</w:t>
            </w:r>
          </w:p>
        </w:tc>
        <w:tc>
          <w:tcPr>
            <w:tcW w:w="1345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0"/>
              <w:ind w:left="112" w:right="112"/>
              <w:rPr>
                <w:sz w:val="24"/>
              </w:rPr>
            </w:pPr>
            <w:r>
              <w:rPr>
                <w:sz w:val="24"/>
              </w:rPr>
              <w:t>37,858.01</w:t>
            </w:r>
          </w:p>
        </w:tc>
        <w:tc>
          <w:tcPr>
            <w:tcW w:w="1557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0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33,102.38</w:t>
            </w:r>
          </w:p>
        </w:tc>
      </w:tr>
      <w:tr>
        <w:trPr>
          <w:trHeight w:val="1624" w:hRule="atLeast"/>
        </w:trPr>
        <w:tc>
          <w:tcPr>
            <w:tcW w:w="2072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276" w:lineRule="auto" w:before="157"/>
              <w:ind w:left="254" w:right="237" w:hanging="10"/>
              <w:rPr>
                <w:sz w:val="24"/>
              </w:rPr>
            </w:pPr>
            <w:r>
              <w:rPr>
                <w:sz w:val="24"/>
              </w:rPr>
              <w:t>Balances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Banks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Money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Call and Short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Notice</w:t>
            </w:r>
          </w:p>
        </w:tc>
        <w:tc>
          <w:tcPr>
            <w:tcW w:w="134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107,701.54</w:t>
            </w:r>
          </w:p>
        </w:tc>
        <w:tc>
          <w:tcPr>
            <w:tcW w:w="1345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12" w:right="112"/>
              <w:rPr>
                <w:sz w:val="24"/>
              </w:rPr>
            </w:pPr>
            <w:r>
              <w:rPr>
                <w:sz w:val="24"/>
              </w:rPr>
              <w:t>87,097.06</w:t>
            </w:r>
          </w:p>
        </w:tc>
        <w:tc>
          <w:tcPr>
            <w:tcW w:w="1346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11" w:right="113"/>
              <w:rPr>
                <w:sz w:val="24"/>
              </w:rPr>
            </w:pPr>
            <w:r>
              <w:rPr>
                <w:sz w:val="24"/>
              </w:rPr>
              <w:t>83,871.78</w:t>
            </w:r>
          </w:p>
        </w:tc>
        <w:tc>
          <w:tcPr>
            <w:tcW w:w="1345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12" w:right="112"/>
              <w:rPr>
                <w:sz w:val="24"/>
              </w:rPr>
            </w:pPr>
            <w:r>
              <w:rPr>
                <w:sz w:val="24"/>
              </w:rPr>
              <w:t>42,438.27</w:t>
            </w:r>
          </w:p>
        </w:tc>
        <w:tc>
          <w:tcPr>
            <w:tcW w:w="1557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51,067.00</w:t>
            </w:r>
          </w:p>
        </w:tc>
      </w:tr>
      <w:tr>
        <w:trPr>
          <w:trHeight w:val="671" w:hRule="atLeast"/>
        </w:trPr>
        <w:tc>
          <w:tcPr>
            <w:tcW w:w="2072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before="157"/>
              <w:ind w:left="113" w:right="113"/>
              <w:rPr>
                <w:sz w:val="24"/>
              </w:rPr>
            </w:pPr>
            <w:r>
              <w:rPr>
                <w:sz w:val="24"/>
              </w:rPr>
              <w:t>Investments</w:t>
            </w:r>
          </w:p>
        </w:tc>
        <w:tc>
          <w:tcPr>
            <w:tcW w:w="134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310,241.00</w:t>
            </w:r>
          </w:p>
        </w:tc>
        <w:tc>
          <w:tcPr>
            <w:tcW w:w="1345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12" w:right="112"/>
              <w:rPr>
                <w:sz w:val="24"/>
              </w:rPr>
            </w:pPr>
            <w:r>
              <w:rPr>
                <w:sz w:val="24"/>
              </w:rPr>
              <w:t>281,286.54</w:t>
            </w:r>
          </w:p>
        </w:tc>
        <w:tc>
          <w:tcPr>
            <w:tcW w:w="1346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11" w:right="113"/>
              <w:rPr>
                <w:sz w:val="24"/>
              </w:rPr>
            </w:pPr>
            <w:r>
              <w:rPr>
                <w:sz w:val="24"/>
              </w:rPr>
              <w:t>249,531.48</w:t>
            </w:r>
          </w:p>
        </w:tc>
        <w:tc>
          <w:tcPr>
            <w:tcW w:w="1345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12" w:right="112"/>
              <w:rPr>
                <w:sz w:val="24"/>
              </w:rPr>
            </w:pPr>
            <w:r>
              <w:rPr>
                <w:sz w:val="24"/>
              </w:rPr>
              <w:t>207,732.68</w:t>
            </w:r>
          </w:p>
        </w:tc>
        <w:tc>
          <w:tcPr>
            <w:tcW w:w="1557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202,994.18</w:t>
            </w:r>
          </w:p>
        </w:tc>
      </w:tr>
      <w:tr>
        <w:trPr>
          <w:trHeight w:val="673" w:hRule="atLeast"/>
        </w:trPr>
        <w:tc>
          <w:tcPr>
            <w:tcW w:w="2072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before="157"/>
              <w:ind w:left="112" w:right="113"/>
              <w:rPr>
                <w:sz w:val="24"/>
              </w:rPr>
            </w:pPr>
            <w:r>
              <w:rPr>
                <w:sz w:val="24"/>
              </w:rPr>
              <w:t>Advances</w:t>
            </w:r>
          </w:p>
        </w:tc>
        <w:tc>
          <w:tcPr>
            <w:tcW w:w="134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859,020.44</w:t>
            </w:r>
          </w:p>
        </w:tc>
        <w:tc>
          <w:tcPr>
            <w:tcW w:w="1345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12" w:right="112"/>
              <w:rPr>
                <w:sz w:val="24"/>
              </w:rPr>
            </w:pPr>
            <w:r>
              <w:rPr>
                <w:sz w:val="24"/>
              </w:rPr>
              <w:t>733,729.09</w:t>
            </w:r>
          </w:p>
        </w:tc>
        <w:tc>
          <w:tcPr>
            <w:tcW w:w="1346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11" w:right="113"/>
              <w:rPr>
                <w:sz w:val="24"/>
              </w:rPr>
            </w:pPr>
            <w:r>
              <w:rPr>
                <w:sz w:val="24"/>
              </w:rPr>
              <w:t>645,289.97</w:t>
            </w:r>
          </w:p>
        </w:tc>
        <w:tc>
          <w:tcPr>
            <w:tcW w:w="1345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12" w:right="112"/>
              <w:rPr>
                <w:sz w:val="24"/>
              </w:rPr>
            </w:pPr>
            <w:r>
              <w:rPr>
                <w:sz w:val="24"/>
              </w:rPr>
              <w:t>586,646.58</w:t>
            </w:r>
          </w:p>
        </w:tc>
        <w:tc>
          <w:tcPr>
            <w:tcW w:w="1557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512,395.29</w:t>
            </w:r>
          </w:p>
        </w:tc>
      </w:tr>
      <w:tr>
        <w:trPr>
          <w:trHeight w:val="668" w:hRule="atLeast"/>
        </w:trPr>
        <w:tc>
          <w:tcPr>
            <w:tcW w:w="2072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before="157"/>
              <w:ind w:left="114" w:right="113"/>
              <w:rPr>
                <w:sz w:val="24"/>
              </w:rPr>
            </w:pPr>
            <w:r>
              <w:rPr>
                <w:sz w:val="24"/>
              </w:rPr>
              <w:t>Fixed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Assets</w:t>
            </w:r>
          </w:p>
        </w:tc>
        <w:tc>
          <w:tcPr>
            <w:tcW w:w="134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241"/>
              <w:jc w:val="left"/>
              <w:rPr>
                <w:sz w:val="24"/>
              </w:rPr>
            </w:pPr>
            <w:r>
              <w:rPr>
                <w:sz w:val="24"/>
              </w:rPr>
              <w:t>9,373.82</w:t>
            </w:r>
          </w:p>
        </w:tc>
        <w:tc>
          <w:tcPr>
            <w:tcW w:w="1345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12" w:right="112"/>
              <w:rPr>
                <w:sz w:val="24"/>
              </w:rPr>
            </w:pPr>
            <w:r>
              <w:rPr>
                <w:sz w:val="24"/>
              </w:rPr>
              <w:t>8,877.58</w:t>
            </w:r>
          </w:p>
        </w:tc>
        <w:tc>
          <w:tcPr>
            <w:tcW w:w="1346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11" w:right="113"/>
              <w:rPr>
                <w:sz w:val="24"/>
              </w:rPr>
            </w:pPr>
            <w:r>
              <w:rPr>
                <w:sz w:val="24"/>
              </w:rPr>
              <w:t>8,410.29</w:t>
            </w:r>
          </w:p>
        </w:tc>
        <w:tc>
          <w:tcPr>
            <w:tcW w:w="1345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07" w:right="112"/>
              <w:rPr>
                <w:sz w:val="24"/>
              </w:rPr>
            </w:pPr>
            <w:r>
              <w:rPr>
                <w:sz w:val="24"/>
              </w:rPr>
              <w:t>7,931.43</w:t>
            </w:r>
          </w:p>
        </w:tc>
        <w:tc>
          <w:tcPr>
            <w:tcW w:w="1557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7,903.51</w:t>
            </w:r>
          </w:p>
        </w:tc>
      </w:tr>
      <w:tr>
        <w:trPr>
          <w:trHeight w:val="674" w:hRule="atLeast"/>
        </w:trPr>
        <w:tc>
          <w:tcPr>
            <w:tcW w:w="2072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before="160"/>
              <w:ind w:left="112" w:right="113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Assets</w:t>
            </w:r>
          </w:p>
        </w:tc>
        <w:tc>
          <w:tcPr>
            <w:tcW w:w="134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0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64,840.12</w:t>
            </w:r>
          </w:p>
        </w:tc>
        <w:tc>
          <w:tcPr>
            <w:tcW w:w="1345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0"/>
              <w:ind w:left="112" w:right="112"/>
              <w:rPr>
                <w:sz w:val="24"/>
              </w:rPr>
            </w:pPr>
            <w:r>
              <w:rPr>
                <w:sz w:val="24"/>
              </w:rPr>
              <w:t>73,411.21</w:t>
            </w:r>
          </w:p>
        </w:tc>
        <w:tc>
          <w:tcPr>
            <w:tcW w:w="1346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0"/>
              <w:ind w:left="111" w:right="113"/>
              <w:rPr>
                <w:sz w:val="24"/>
              </w:rPr>
            </w:pPr>
            <w:r>
              <w:rPr>
                <w:sz w:val="24"/>
              </w:rPr>
              <w:t>75,977.67</w:t>
            </w:r>
          </w:p>
        </w:tc>
        <w:tc>
          <w:tcPr>
            <w:tcW w:w="1345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0"/>
              <w:ind w:left="112" w:right="112"/>
              <w:rPr>
                <w:sz w:val="24"/>
              </w:rPr>
            </w:pPr>
            <w:r>
              <w:rPr>
                <w:sz w:val="24"/>
              </w:rPr>
              <w:t>81,852.17</w:t>
            </w:r>
          </w:p>
        </w:tc>
        <w:tc>
          <w:tcPr>
            <w:tcW w:w="1557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0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71,726.80</w:t>
            </w:r>
          </w:p>
        </w:tc>
      </w:tr>
      <w:tr>
        <w:trPr>
          <w:trHeight w:val="988" w:hRule="atLeast"/>
        </w:trPr>
        <w:tc>
          <w:tcPr>
            <w:tcW w:w="2072" w:type="dxa"/>
            <w:tcBorders>
              <w:top w:val="single" w:sz="6" w:space="0" w:color="DFDFDF"/>
              <w:right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before="164"/>
              <w:ind w:left="117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ASSETS</w:t>
            </w:r>
          </w:p>
        </w:tc>
        <w:tc>
          <w:tcPr>
            <w:tcW w:w="1342" w:type="dxa"/>
            <w:tcBorders>
              <w:top w:val="single" w:sz="6" w:space="0" w:color="DFDFDF"/>
              <w:left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before="164"/>
              <w:ind w:left="100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1,411,297.</w:t>
            </w:r>
          </w:p>
          <w:p>
            <w:pPr>
              <w:pStyle w:val="TableParagraph"/>
              <w:spacing w:before="41"/>
              <w:ind w:left="103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  <w:tc>
          <w:tcPr>
            <w:tcW w:w="1345" w:type="dxa"/>
            <w:tcBorders>
              <w:top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before="164"/>
              <w:ind w:left="110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1,230,432.</w:t>
            </w:r>
          </w:p>
          <w:p>
            <w:pPr>
              <w:pStyle w:val="TableParagraph"/>
              <w:spacing w:before="41"/>
              <w:ind w:left="112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1346" w:type="dxa"/>
            <w:tcBorders>
              <w:top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before="164"/>
              <w:ind w:left="109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1,098,365.</w:t>
            </w:r>
          </w:p>
          <w:p>
            <w:pPr>
              <w:pStyle w:val="TableParagraph"/>
              <w:spacing w:before="41"/>
              <w:ind w:left="112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345" w:type="dxa"/>
            <w:tcBorders>
              <w:top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before="164"/>
              <w:ind w:left="112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964,459.15</w:t>
            </w:r>
          </w:p>
        </w:tc>
        <w:tc>
          <w:tcPr>
            <w:tcW w:w="1557" w:type="dxa"/>
            <w:tcBorders>
              <w:top w:val="single" w:sz="6" w:space="0" w:color="DFDFDF"/>
            </w:tcBorders>
            <w:shd w:val="clear" w:color="auto" w:fill="F6F8F9"/>
          </w:tcPr>
          <w:p>
            <w:pPr>
              <w:pStyle w:val="TableParagraph"/>
              <w:spacing w:before="164"/>
              <w:ind w:left="1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879,189.16</w:t>
            </w:r>
          </w:p>
        </w:tc>
      </w:tr>
    </w:tbl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20" w:bottom="1300" w:left="1220" w:right="980"/>
        </w:sectPr>
      </w:pPr>
    </w:p>
    <w:p>
      <w:pPr>
        <w:pStyle w:val="BodyText"/>
        <w:ind w:left="573"/>
        <w:rPr>
          <w:sz w:val="20"/>
        </w:rPr>
      </w:pPr>
      <w:r>
        <w:rPr>
          <w:sz w:val="20"/>
        </w:rPr>
        <w:pict>
          <v:group style="width:450.95pt;height:66.9pt;mso-position-horizontal-relative:char;mso-position-vertical-relative:line" coordorigin="0,0" coordsize="9019,1338">
            <v:shape style="position:absolute;left:14;top:0;width:9004;height:1323" coordorigin="14,0" coordsize="9004,1323" path="m2079,0l14,0,14,1323,2079,1323,2079,0xm9018,0l2093,0,2093,1323,9018,1323,9018,0xe" filled="true" fillcolor="#dee2e6" stroked="false">
              <v:path arrowok="t"/>
              <v:fill type="solid"/>
            </v:shape>
            <v:shape style="position:absolute;left:0;top:0;width:9016;height:1338" coordorigin="0,0" coordsize="9016,1338" path="m2079,1323l0,1323,0,1337,2079,1337,2079,1323xm9016,1323l2093,1323,2093,0,2079,0,2079,1323,2079,1337,2093,1337,9016,1337,9016,1323xe" filled="true" fillcolor="#dfdfdf" stroked="false">
              <v:path arrowok="t"/>
              <v:fill type="solid"/>
            </v:shape>
            <v:shape style="position:absolute;left:0;top:0;width:9019;height:1338" type="#_x0000_t202" filled="false" stroked="false">
              <v:textbox inset="0,0,0,0">
                <w:txbxContent>
                  <w:p>
                    <w:pPr>
                      <w:spacing w:line="276" w:lineRule="auto" w:before="179"/>
                      <w:ind w:left="160" w:right="7069" w:hanging="1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OTHER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ADDITIONAL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INFORMATION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0"/>
        <w:gridCol w:w="1374"/>
        <w:gridCol w:w="1313"/>
        <w:gridCol w:w="1342"/>
        <w:gridCol w:w="1347"/>
        <w:gridCol w:w="1558"/>
      </w:tblGrid>
      <w:tr>
        <w:trPr>
          <w:trHeight w:val="825" w:hRule="atLeast"/>
        </w:trPr>
        <w:tc>
          <w:tcPr>
            <w:tcW w:w="2070" w:type="dxa"/>
            <w:tcBorders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276" w:lineRule="auto" w:before="0"/>
              <w:ind w:left="592" w:right="486" w:hanging="82"/>
              <w:jc w:val="left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Branches</w:t>
            </w:r>
          </w:p>
        </w:tc>
        <w:tc>
          <w:tcPr>
            <w:tcW w:w="1374" w:type="dxa"/>
            <w:tcBorders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line="271" w:lineRule="exact" w:before="0"/>
              <w:ind w:left="104" w:right="142"/>
              <w:rPr>
                <w:sz w:val="24"/>
              </w:rPr>
            </w:pPr>
            <w:r>
              <w:rPr>
                <w:sz w:val="24"/>
              </w:rPr>
              <w:t>5,418.00</w:t>
            </w:r>
          </w:p>
        </w:tc>
        <w:tc>
          <w:tcPr>
            <w:tcW w:w="1313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line="271" w:lineRule="exact" w:before="0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5,266.00</w:t>
            </w:r>
          </w:p>
        </w:tc>
        <w:tc>
          <w:tcPr>
            <w:tcW w:w="1342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line="271" w:lineRule="exact" w:before="0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5,324.00</w:t>
            </w:r>
          </w:p>
        </w:tc>
        <w:tc>
          <w:tcPr>
            <w:tcW w:w="1347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line="271" w:lineRule="exact" w:before="0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4,874.00</w:t>
            </w:r>
          </w:p>
        </w:tc>
        <w:tc>
          <w:tcPr>
            <w:tcW w:w="1558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line="271" w:lineRule="exact" w:before="0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4,867.00</w:t>
            </w:r>
          </w:p>
        </w:tc>
      </w:tr>
      <w:tr>
        <w:trPr>
          <w:trHeight w:val="988" w:hRule="atLeast"/>
        </w:trPr>
        <w:tc>
          <w:tcPr>
            <w:tcW w:w="2070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276" w:lineRule="auto" w:before="157"/>
              <w:ind w:left="506" w:right="470" w:firstLine="7"/>
              <w:jc w:val="left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Employees</w:t>
            </w:r>
          </w:p>
        </w:tc>
        <w:tc>
          <w:tcPr>
            <w:tcW w:w="1374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04" w:right="142"/>
              <w:rPr>
                <w:sz w:val="24"/>
              </w:rPr>
            </w:pPr>
            <w:r>
              <w:rPr>
                <w:sz w:val="24"/>
              </w:rPr>
              <w:t>105,844.00</w:t>
            </w:r>
          </w:p>
        </w:tc>
        <w:tc>
          <w:tcPr>
            <w:tcW w:w="1313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98,750.00</w:t>
            </w:r>
          </w:p>
        </w:tc>
        <w:tc>
          <w:tcPr>
            <w:tcW w:w="1342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99,319.00</w:t>
            </w:r>
          </w:p>
        </w:tc>
        <w:tc>
          <w:tcPr>
            <w:tcW w:w="1347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92"/>
              <w:jc w:val="left"/>
              <w:rPr>
                <w:sz w:val="24"/>
              </w:rPr>
            </w:pPr>
            <w:r>
              <w:rPr>
                <w:sz w:val="24"/>
              </w:rPr>
              <w:t>86,763.00</w:t>
            </w:r>
          </w:p>
        </w:tc>
        <w:tc>
          <w:tcPr>
            <w:tcW w:w="1558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82,724.00</w:t>
            </w:r>
          </w:p>
        </w:tc>
      </w:tr>
      <w:tr>
        <w:trPr>
          <w:trHeight w:val="988" w:hRule="atLeast"/>
        </w:trPr>
        <w:tc>
          <w:tcPr>
            <w:tcW w:w="2070" w:type="dxa"/>
            <w:tcBorders>
              <w:top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278" w:lineRule="auto" w:before="157"/>
              <w:ind w:left="523" w:right="152" w:hanging="35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Capital </w:t>
            </w:r>
            <w:r>
              <w:rPr>
                <w:sz w:val="24"/>
              </w:rPr>
              <w:t>Adequacy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Ratios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374" w:type="dxa"/>
            <w:tcBorders>
              <w:top w:val="single" w:sz="6" w:space="0" w:color="DFDFDF"/>
              <w:left w:val="single" w:sz="6" w:space="0" w:color="DFDFDF"/>
            </w:tcBorders>
          </w:tcPr>
          <w:p>
            <w:pPr>
              <w:pStyle w:val="TableParagraph"/>
              <w:spacing w:before="157"/>
              <w:ind w:left="104" w:right="138"/>
              <w:rPr>
                <w:sz w:val="24"/>
              </w:rPr>
            </w:pPr>
            <w:r>
              <w:rPr>
                <w:sz w:val="24"/>
              </w:rPr>
              <w:t>19.16</w:t>
            </w:r>
          </w:p>
        </w:tc>
        <w:tc>
          <w:tcPr>
            <w:tcW w:w="1313" w:type="dxa"/>
            <w:tcBorders>
              <w:top w:val="single" w:sz="6" w:space="0" w:color="DFDFDF"/>
            </w:tcBorders>
          </w:tcPr>
          <w:p>
            <w:pPr>
              <w:pStyle w:val="TableParagraph"/>
              <w:spacing w:before="157"/>
              <w:ind w:left="372"/>
              <w:jc w:val="left"/>
              <w:rPr>
                <w:sz w:val="24"/>
              </w:rPr>
            </w:pPr>
            <w:r>
              <w:rPr>
                <w:sz w:val="24"/>
              </w:rPr>
              <w:t>19.12</w:t>
            </w:r>
          </w:p>
        </w:tc>
        <w:tc>
          <w:tcPr>
            <w:tcW w:w="1342" w:type="dxa"/>
            <w:tcBorders>
              <w:top w:val="single" w:sz="6" w:space="0" w:color="DFDFDF"/>
            </w:tcBorders>
          </w:tcPr>
          <w:p>
            <w:pPr>
              <w:pStyle w:val="TableParagraph"/>
              <w:spacing w:before="157"/>
              <w:ind w:left="401"/>
              <w:jc w:val="left"/>
              <w:rPr>
                <w:sz w:val="24"/>
              </w:rPr>
            </w:pPr>
            <w:r>
              <w:rPr>
                <w:sz w:val="24"/>
              </w:rPr>
              <w:t>16.11</w:t>
            </w:r>
          </w:p>
        </w:tc>
        <w:tc>
          <w:tcPr>
            <w:tcW w:w="1347" w:type="dxa"/>
            <w:tcBorders>
              <w:top w:val="single" w:sz="6" w:space="0" w:color="DFDFDF"/>
            </w:tcBorders>
          </w:tcPr>
          <w:p>
            <w:pPr>
              <w:pStyle w:val="TableParagraph"/>
              <w:spacing w:before="157"/>
              <w:ind w:left="401"/>
              <w:jc w:val="left"/>
              <w:rPr>
                <w:sz w:val="24"/>
              </w:rPr>
            </w:pPr>
            <w:r>
              <w:rPr>
                <w:sz w:val="24"/>
              </w:rPr>
              <w:t>16.89</w:t>
            </w:r>
          </w:p>
        </w:tc>
        <w:tc>
          <w:tcPr>
            <w:tcW w:w="1558" w:type="dxa"/>
            <w:tcBorders>
              <w:top w:val="single" w:sz="6" w:space="0" w:color="DFDFDF"/>
            </w:tcBorders>
          </w:tcPr>
          <w:p>
            <w:pPr>
              <w:pStyle w:val="TableParagraph"/>
              <w:spacing w:before="157"/>
              <w:ind w:left="401"/>
              <w:jc w:val="left"/>
              <w:rPr>
                <w:sz w:val="24"/>
              </w:rPr>
            </w:pPr>
            <w:r>
              <w:rPr>
                <w:sz w:val="24"/>
              </w:rPr>
              <w:t>18.42</w:t>
            </w:r>
          </w:p>
        </w:tc>
      </w:tr>
      <w:tr>
        <w:trPr>
          <w:trHeight w:val="1336" w:hRule="atLeast"/>
        </w:trPr>
        <w:tc>
          <w:tcPr>
            <w:tcW w:w="2070" w:type="dxa"/>
            <w:tcBorders>
              <w:right w:val="single" w:sz="6" w:space="0" w:color="DFDFDF"/>
            </w:tcBorders>
            <w:shd w:val="clear" w:color="auto" w:fill="DEE2E6"/>
          </w:tcPr>
          <w:p>
            <w:pPr>
              <w:pStyle w:val="TableParagraph"/>
              <w:spacing w:line="276" w:lineRule="auto" w:before="179"/>
              <w:ind w:left="163" w:right="139" w:firstLine="6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PERFORMANC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INDICATORS</w:t>
            </w:r>
          </w:p>
        </w:tc>
        <w:tc>
          <w:tcPr>
            <w:tcW w:w="6934" w:type="dxa"/>
            <w:gridSpan w:val="5"/>
            <w:tcBorders>
              <w:left w:val="single" w:sz="6" w:space="0" w:color="DFDFDF"/>
            </w:tcBorders>
            <w:shd w:val="clear" w:color="auto" w:fill="DEE2E6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>
        <w:trPr>
          <w:trHeight w:val="672" w:hRule="atLeast"/>
        </w:trPr>
        <w:tc>
          <w:tcPr>
            <w:tcW w:w="2070" w:type="dxa"/>
            <w:tcBorders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before="157"/>
              <w:ind w:left="250" w:right="250"/>
              <w:rPr>
                <w:sz w:val="24"/>
              </w:rPr>
            </w:pPr>
            <w:r>
              <w:rPr>
                <w:sz w:val="24"/>
              </w:rPr>
              <w:t>Tier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374" w:type="dxa"/>
            <w:tcBorders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04" w:right="138"/>
              <w:rPr>
                <w:sz w:val="24"/>
              </w:rPr>
            </w:pPr>
            <w:r>
              <w:rPr>
                <w:sz w:val="24"/>
              </w:rPr>
              <w:t>18.35</w:t>
            </w:r>
          </w:p>
        </w:tc>
        <w:tc>
          <w:tcPr>
            <w:tcW w:w="1313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372"/>
              <w:jc w:val="left"/>
              <w:rPr>
                <w:sz w:val="24"/>
              </w:rPr>
            </w:pPr>
            <w:r>
              <w:rPr>
                <w:sz w:val="24"/>
              </w:rPr>
              <w:t>18.06</w:t>
            </w:r>
          </w:p>
        </w:tc>
        <w:tc>
          <w:tcPr>
            <w:tcW w:w="1342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401"/>
              <w:jc w:val="left"/>
              <w:rPr>
                <w:sz w:val="24"/>
              </w:rPr>
            </w:pPr>
            <w:r>
              <w:rPr>
                <w:sz w:val="24"/>
              </w:rPr>
              <w:t>14.72</w:t>
            </w:r>
          </w:p>
        </w:tc>
        <w:tc>
          <w:tcPr>
            <w:tcW w:w="1347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401"/>
              <w:jc w:val="left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  <w:tc>
          <w:tcPr>
            <w:tcW w:w="1558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401"/>
              <w:jc w:val="left"/>
              <w:rPr>
                <w:sz w:val="24"/>
              </w:rPr>
            </w:pPr>
            <w:r>
              <w:rPr>
                <w:sz w:val="24"/>
              </w:rPr>
              <w:t>15.92</w:t>
            </w:r>
          </w:p>
        </w:tc>
      </w:tr>
      <w:tr>
        <w:trPr>
          <w:trHeight w:val="674" w:hRule="atLeast"/>
        </w:trPr>
        <w:tc>
          <w:tcPr>
            <w:tcW w:w="2070" w:type="dxa"/>
            <w:tcBorders>
              <w:top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before="157"/>
              <w:ind w:left="250" w:right="250"/>
              <w:rPr>
                <w:sz w:val="24"/>
              </w:rPr>
            </w:pPr>
            <w:r>
              <w:rPr>
                <w:sz w:val="24"/>
              </w:rPr>
              <w:t>Tier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374" w:type="dxa"/>
            <w:tcBorders>
              <w:top w:val="single" w:sz="6" w:space="0" w:color="DFDFDF"/>
              <w:left w:val="single" w:sz="6" w:space="0" w:color="DFDFDF"/>
            </w:tcBorders>
          </w:tcPr>
          <w:p>
            <w:pPr>
              <w:pStyle w:val="TableParagraph"/>
              <w:spacing w:before="157"/>
              <w:ind w:left="104" w:right="138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1313" w:type="dxa"/>
            <w:tcBorders>
              <w:top w:val="single" w:sz="6" w:space="0" w:color="DFDFDF"/>
            </w:tcBorders>
          </w:tcPr>
          <w:p>
            <w:pPr>
              <w:pStyle w:val="TableParagraph"/>
              <w:spacing w:before="157"/>
              <w:ind w:left="432"/>
              <w:jc w:val="left"/>
              <w:rPr>
                <w:sz w:val="24"/>
              </w:rPr>
            </w:pPr>
            <w:r>
              <w:rPr>
                <w:sz w:val="24"/>
              </w:rPr>
              <w:t>1.06</w:t>
            </w:r>
          </w:p>
        </w:tc>
        <w:tc>
          <w:tcPr>
            <w:tcW w:w="1342" w:type="dxa"/>
            <w:tcBorders>
              <w:top w:val="single" w:sz="6" w:space="0" w:color="DFDFDF"/>
            </w:tcBorders>
          </w:tcPr>
          <w:p>
            <w:pPr>
              <w:pStyle w:val="TableParagraph"/>
              <w:spacing w:before="157"/>
              <w:ind w:left="139" w:right="138"/>
              <w:rPr>
                <w:sz w:val="24"/>
              </w:rPr>
            </w:pPr>
            <w:r>
              <w:rPr>
                <w:sz w:val="24"/>
              </w:rPr>
              <w:t>1.39</w:t>
            </w:r>
          </w:p>
        </w:tc>
        <w:tc>
          <w:tcPr>
            <w:tcW w:w="1347" w:type="dxa"/>
            <w:tcBorders>
              <w:top w:val="single" w:sz="6" w:space="0" w:color="DFDFDF"/>
            </w:tcBorders>
          </w:tcPr>
          <w:p>
            <w:pPr>
              <w:pStyle w:val="TableParagraph"/>
              <w:spacing w:before="157"/>
              <w:ind w:left="442" w:right="444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1558" w:type="dxa"/>
            <w:tcBorders>
              <w:top w:val="single" w:sz="6" w:space="0" w:color="DFDFDF"/>
            </w:tcBorders>
          </w:tcPr>
          <w:p>
            <w:pPr>
              <w:pStyle w:val="TableParagraph"/>
              <w:spacing w:before="157"/>
              <w:ind w:left="461"/>
              <w:jc w:val="left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</w:tr>
      <w:tr>
        <w:trPr>
          <w:trHeight w:val="1017" w:hRule="atLeast"/>
        </w:trPr>
        <w:tc>
          <w:tcPr>
            <w:tcW w:w="2070" w:type="dxa"/>
            <w:tcBorders>
              <w:right w:val="single" w:sz="6" w:space="0" w:color="DFDFDF"/>
            </w:tcBorders>
            <w:shd w:val="clear" w:color="auto" w:fill="DEE2E6"/>
          </w:tcPr>
          <w:p>
            <w:pPr>
              <w:pStyle w:val="TableParagraph"/>
              <w:spacing w:line="276" w:lineRule="auto" w:before="179"/>
              <w:ind w:left="480" w:right="442" w:firstLine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ASSETS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QUALITY</w:t>
            </w:r>
          </w:p>
        </w:tc>
        <w:tc>
          <w:tcPr>
            <w:tcW w:w="6934" w:type="dxa"/>
            <w:gridSpan w:val="5"/>
            <w:tcBorders>
              <w:left w:val="single" w:sz="6" w:space="0" w:color="DFDFDF"/>
            </w:tcBorders>
            <w:shd w:val="clear" w:color="auto" w:fill="DEE2E6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>
        <w:trPr>
          <w:trHeight w:val="674" w:hRule="atLeast"/>
        </w:trPr>
        <w:tc>
          <w:tcPr>
            <w:tcW w:w="2070" w:type="dxa"/>
            <w:tcBorders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before="160"/>
              <w:ind w:left="256" w:right="250"/>
              <w:rPr>
                <w:sz w:val="24"/>
              </w:rPr>
            </w:pPr>
            <w:r>
              <w:rPr>
                <w:sz w:val="24"/>
              </w:rPr>
              <w:t>Gross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NPA</w:t>
            </w:r>
          </w:p>
        </w:tc>
        <w:tc>
          <w:tcPr>
            <w:tcW w:w="1374" w:type="dxa"/>
            <w:tcBorders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60"/>
              <w:ind w:left="104" w:right="142"/>
              <w:rPr>
                <w:sz w:val="24"/>
              </w:rPr>
            </w:pPr>
            <w:r>
              <w:rPr>
                <w:sz w:val="24"/>
              </w:rPr>
              <w:t>33,294.92</w:t>
            </w:r>
          </w:p>
        </w:tc>
        <w:tc>
          <w:tcPr>
            <w:tcW w:w="1313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0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40,841.42</w:t>
            </w:r>
          </w:p>
        </w:tc>
        <w:tc>
          <w:tcPr>
            <w:tcW w:w="1342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0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40,829.09</w:t>
            </w:r>
          </w:p>
        </w:tc>
        <w:tc>
          <w:tcPr>
            <w:tcW w:w="1347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0"/>
              <w:ind w:left="192"/>
              <w:jc w:val="left"/>
              <w:rPr>
                <w:sz w:val="24"/>
              </w:rPr>
            </w:pPr>
            <w:r>
              <w:rPr>
                <w:sz w:val="24"/>
              </w:rPr>
              <w:t>45,676.04</w:t>
            </w:r>
          </w:p>
        </w:tc>
        <w:tc>
          <w:tcPr>
            <w:tcW w:w="1558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60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53,240.18</w:t>
            </w:r>
          </w:p>
        </w:tc>
      </w:tr>
      <w:tr>
        <w:trPr>
          <w:trHeight w:val="671" w:hRule="atLeast"/>
        </w:trPr>
        <w:tc>
          <w:tcPr>
            <w:tcW w:w="2070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before="157"/>
              <w:ind w:left="256" w:right="250"/>
              <w:rPr>
                <w:sz w:val="24"/>
              </w:rPr>
            </w:pPr>
            <w:r>
              <w:rPr>
                <w:sz w:val="24"/>
              </w:rPr>
              <w:t>Gross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374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04" w:right="138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313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432"/>
              <w:jc w:val="left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342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39" w:right="138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347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442" w:right="444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558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461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669" w:hRule="atLeast"/>
        </w:trPr>
        <w:tc>
          <w:tcPr>
            <w:tcW w:w="2070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before="158"/>
              <w:ind w:left="256" w:right="248"/>
              <w:rPr>
                <w:sz w:val="24"/>
              </w:rPr>
            </w:pPr>
            <w:r>
              <w:rPr>
                <w:sz w:val="24"/>
              </w:rPr>
              <w:t>Net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NPA</w:t>
            </w:r>
          </w:p>
        </w:tc>
        <w:tc>
          <w:tcPr>
            <w:tcW w:w="1374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8"/>
              <w:ind w:left="104" w:right="142"/>
              <w:rPr>
                <w:sz w:val="24"/>
              </w:rPr>
            </w:pPr>
            <w:r>
              <w:rPr>
                <w:sz w:val="24"/>
              </w:rPr>
              <w:t>6,931.04</w:t>
            </w:r>
          </w:p>
        </w:tc>
        <w:tc>
          <w:tcPr>
            <w:tcW w:w="1313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8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9,117.66</w:t>
            </w:r>
          </w:p>
        </w:tc>
        <w:tc>
          <w:tcPr>
            <w:tcW w:w="1342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8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9,923.24</w:t>
            </w:r>
          </w:p>
        </w:tc>
        <w:tc>
          <w:tcPr>
            <w:tcW w:w="1347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8"/>
              <w:ind w:left="192"/>
              <w:jc w:val="left"/>
              <w:rPr>
                <w:sz w:val="24"/>
              </w:rPr>
            </w:pPr>
            <w:r>
              <w:rPr>
                <w:sz w:val="24"/>
              </w:rPr>
              <w:t>13,449.72</w:t>
            </w:r>
          </w:p>
        </w:tc>
        <w:tc>
          <w:tcPr>
            <w:tcW w:w="1558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8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27,823.56</w:t>
            </w:r>
          </w:p>
        </w:tc>
      </w:tr>
      <w:tr>
        <w:trPr>
          <w:trHeight w:val="673" w:hRule="atLeast"/>
        </w:trPr>
        <w:tc>
          <w:tcPr>
            <w:tcW w:w="2070" w:type="dxa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before="159"/>
              <w:ind w:left="250" w:right="250"/>
              <w:rPr>
                <w:sz w:val="24"/>
              </w:rPr>
            </w:pPr>
            <w:r>
              <w:rPr>
                <w:sz w:val="24"/>
              </w:rPr>
              <w:t>Net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374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9"/>
              <w:ind w:left="104" w:right="138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1313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9"/>
              <w:ind w:left="432"/>
              <w:jc w:val="left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1342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9"/>
              <w:ind w:left="139" w:right="138"/>
              <w:rPr>
                <w:sz w:val="24"/>
              </w:rPr>
            </w:pPr>
            <w:r>
              <w:rPr>
                <w:sz w:val="24"/>
              </w:rPr>
              <w:t>1.54</w:t>
            </w:r>
          </w:p>
        </w:tc>
        <w:tc>
          <w:tcPr>
            <w:tcW w:w="1347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9"/>
              <w:ind w:left="442" w:right="444"/>
              <w:rPr>
                <w:sz w:val="24"/>
              </w:rPr>
            </w:pPr>
            <w:r>
              <w:rPr>
                <w:sz w:val="24"/>
              </w:rPr>
              <w:t>2.29</w:t>
            </w:r>
          </w:p>
        </w:tc>
        <w:tc>
          <w:tcPr>
            <w:tcW w:w="1558" w:type="dxa"/>
            <w:tcBorders>
              <w:top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9"/>
              <w:ind w:left="461"/>
              <w:jc w:val="left"/>
              <w:rPr>
                <w:sz w:val="24"/>
              </w:rPr>
            </w:pPr>
            <w:r>
              <w:rPr>
                <w:sz w:val="24"/>
              </w:rPr>
              <w:t>5.43</w:t>
            </w:r>
          </w:p>
        </w:tc>
      </w:tr>
      <w:tr>
        <w:trPr>
          <w:trHeight w:val="990" w:hRule="atLeast"/>
        </w:trPr>
        <w:tc>
          <w:tcPr>
            <w:tcW w:w="2070" w:type="dxa"/>
            <w:tcBorders>
              <w:top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278" w:lineRule="auto" w:before="157"/>
              <w:ind w:left="357" w:right="334" w:firstLine="72"/>
              <w:jc w:val="left"/>
              <w:rPr>
                <w:sz w:val="24"/>
              </w:rPr>
            </w:pPr>
            <w:r>
              <w:rPr>
                <w:sz w:val="24"/>
              </w:rPr>
              <w:t>Net NPA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Advances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374" w:type="dxa"/>
            <w:tcBorders>
              <w:top w:val="single" w:sz="6" w:space="0" w:color="DFDFDF"/>
              <w:left w:val="single" w:sz="6" w:space="0" w:color="DFDFDF"/>
            </w:tcBorders>
          </w:tcPr>
          <w:p>
            <w:pPr>
              <w:pStyle w:val="TableParagraph"/>
              <w:spacing w:before="157"/>
              <w:ind w:left="104" w:right="13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313" w:type="dxa"/>
            <w:tcBorders>
              <w:top w:val="single" w:sz="6" w:space="0" w:color="DFDFDF"/>
            </w:tcBorders>
          </w:tcPr>
          <w:p>
            <w:pPr>
              <w:pStyle w:val="TableParagraph"/>
              <w:spacing w:before="157"/>
              <w:ind w:left="432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342" w:type="dxa"/>
            <w:tcBorders>
              <w:top w:val="single" w:sz="6" w:space="0" w:color="DFDFDF"/>
            </w:tcBorders>
          </w:tcPr>
          <w:p>
            <w:pPr>
              <w:pStyle w:val="TableParagraph"/>
              <w:spacing w:before="157"/>
              <w:ind w:left="139" w:right="138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347" w:type="dxa"/>
            <w:tcBorders>
              <w:top w:val="single" w:sz="6" w:space="0" w:color="DFDFDF"/>
            </w:tcBorders>
          </w:tcPr>
          <w:p>
            <w:pPr>
              <w:pStyle w:val="TableParagraph"/>
              <w:spacing w:before="157"/>
              <w:ind w:left="442" w:right="444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558" w:type="dxa"/>
            <w:tcBorders>
              <w:top w:val="single" w:sz="6" w:space="0" w:color="DFDFDF"/>
            </w:tcBorders>
          </w:tcPr>
          <w:p>
            <w:pPr>
              <w:pStyle w:val="TableParagraph"/>
              <w:spacing w:before="157"/>
              <w:ind w:left="461"/>
              <w:jc w:val="left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</w:tr>
    </w:tbl>
    <w:p>
      <w:pPr>
        <w:spacing w:after="0"/>
        <w:jc w:val="left"/>
        <w:rPr>
          <w:sz w:val="24"/>
        </w:rPr>
        <w:sectPr>
          <w:pgSz w:w="12240" w:h="15840"/>
          <w:pgMar w:header="0" w:footer="1111" w:top="1420" w:bottom="1300" w:left="1220" w:right="980"/>
        </w:sect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1"/>
        <w:gridCol w:w="1343"/>
        <w:gridCol w:w="1343"/>
        <w:gridCol w:w="1342"/>
        <w:gridCol w:w="1347"/>
        <w:gridCol w:w="1558"/>
      </w:tblGrid>
      <w:tr>
        <w:trPr>
          <w:trHeight w:val="1651" w:hRule="atLeast"/>
        </w:trPr>
        <w:tc>
          <w:tcPr>
            <w:tcW w:w="2071" w:type="dxa"/>
            <w:tcBorders>
              <w:right w:val="single" w:sz="6" w:space="0" w:color="DFDFDF"/>
            </w:tcBorders>
            <w:shd w:val="clear" w:color="auto" w:fill="DEE2E6"/>
          </w:tcPr>
          <w:p>
            <w:pPr>
              <w:pStyle w:val="TableParagraph"/>
              <w:spacing w:line="276" w:lineRule="auto" w:before="179"/>
              <w:ind w:left="146" w:right="130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CONTINGENT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LIABILITIES,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COMMITMENT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</w:p>
        </w:tc>
        <w:tc>
          <w:tcPr>
            <w:tcW w:w="6933" w:type="dxa"/>
            <w:gridSpan w:val="5"/>
            <w:tcBorders>
              <w:left w:val="single" w:sz="6" w:space="0" w:color="DFDFDF"/>
            </w:tcBorders>
            <w:shd w:val="clear" w:color="auto" w:fill="DEE2E6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671" w:hRule="atLeast"/>
        </w:trPr>
        <w:tc>
          <w:tcPr>
            <w:tcW w:w="2071" w:type="dxa"/>
            <w:tcBorders>
              <w:bottom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before="15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Bills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Collection</w:t>
            </w:r>
          </w:p>
        </w:tc>
        <w:tc>
          <w:tcPr>
            <w:tcW w:w="1343" w:type="dxa"/>
            <w:tcBorders>
              <w:left w:val="single" w:sz="6" w:space="0" w:color="DFDFDF"/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75,150.83</w:t>
            </w:r>
          </w:p>
        </w:tc>
        <w:tc>
          <w:tcPr>
            <w:tcW w:w="1343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54,643.42</w:t>
            </w:r>
          </w:p>
        </w:tc>
        <w:tc>
          <w:tcPr>
            <w:tcW w:w="1342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89"/>
              <w:jc w:val="left"/>
              <w:rPr>
                <w:sz w:val="24"/>
              </w:rPr>
            </w:pPr>
            <w:r>
              <w:rPr>
                <w:sz w:val="24"/>
              </w:rPr>
              <w:t>48,216.24</w:t>
            </w:r>
          </w:p>
        </w:tc>
        <w:tc>
          <w:tcPr>
            <w:tcW w:w="1347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92"/>
              <w:jc w:val="left"/>
              <w:rPr>
                <w:sz w:val="24"/>
              </w:rPr>
            </w:pPr>
            <w:r>
              <w:rPr>
                <w:sz w:val="24"/>
              </w:rPr>
              <w:t>49,391.99</w:t>
            </w:r>
          </w:p>
        </w:tc>
        <w:tc>
          <w:tcPr>
            <w:tcW w:w="1558" w:type="dxa"/>
            <w:tcBorders>
              <w:bottom w:val="single" w:sz="6" w:space="0" w:color="DFDFDF"/>
            </w:tcBorders>
          </w:tcPr>
          <w:p>
            <w:pPr>
              <w:pStyle w:val="TableParagraph"/>
              <w:spacing w:before="157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28,588.36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</w:p>
    <w:tbl>
      <w:tblPr>
        <w:tblW w:w="0" w:type="auto"/>
        <w:jc w:val="left"/>
        <w:tblInd w:w="1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3"/>
        <w:gridCol w:w="1342"/>
        <w:gridCol w:w="1343"/>
        <w:gridCol w:w="1342"/>
        <w:gridCol w:w="1346"/>
        <w:gridCol w:w="1234"/>
      </w:tblGrid>
      <w:tr>
        <w:trPr>
          <w:trHeight w:val="476" w:hRule="atLeast"/>
        </w:trPr>
        <w:tc>
          <w:tcPr>
            <w:tcW w:w="1623" w:type="dxa"/>
            <w:tcBorders>
              <w:right w:val="single" w:sz="6" w:space="0" w:color="DFDFDF"/>
            </w:tcBorders>
          </w:tcPr>
          <w:p>
            <w:pPr>
              <w:pStyle w:val="TableParagraph"/>
              <w:spacing w:before="17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Contingent</w:t>
            </w:r>
          </w:p>
        </w:tc>
        <w:tc>
          <w:tcPr>
            <w:tcW w:w="1342" w:type="dxa"/>
            <w:tcBorders>
              <w:left w:val="single" w:sz="6" w:space="0" w:color="DFDFDF"/>
            </w:tcBorders>
          </w:tcPr>
          <w:p>
            <w:pPr>
              <w:pStyle w:val="TableParagraph"/>
              <w:spacing w:before="174"/>
              <w:ind w:left="100" w:right="111"/>
              <w:rPr>
                <w:sz w:val="24"/>
              </w:rPr>
            </w:pPr>
            <w:r>
              <w:rPr>
                <w:sz w:val="24"/>
              </w:rPr>
              <w:t>3,867,675.</w:t>
            </w:r>
          </w:p>
        </w:tc>
        <w:tc>
          <w:tcPr>
            <w:tcW w:w="1343" w:type="dxa"/>
          </w:tcPr>
          <w:p>
            <w:pPr>
              <w:pStyle w:val="TableParagraph"/>
              <w:spacing w:before="174"/>
              <w:ind w:left="111" w:right="110"/>
              <w:rPr>
                <w:sz w:val="24"/>
              </w:rPr>
            </w:pPr>
            <w:r>
              <w:rPr>
                <w:sz w:val="24"/>
              </w:rPr>
              <w:t>2,648,640.</w:t>
            </w:r>
          </w:p>
        </w:tc>
        <w:tc>
          <w:tcPr>
            <w:tcW w:w="1342" w:type="dxa"/>
          </w:tcPr>
          <w:p>
            <w:pPr>
              <w:pStyle w:val="TableParagraph"/>
              <w:spacing w:before="174"/>
              <w:ind w:left="139" w:right="142"/>
              <w:rPr>
                <w:sz w:val="24"/>
              </w:rPr>
            </w:pPr>
            <w:r>
              <w:rPr>
                <w:sz w:val="24"/>
              </w:rPr>
              <w:t>2,523,825.</w:t>
            </w:r>
          </w:p>
        </w:tc>
        <w:tc>
          <w:tcPr>
            <w:tcW w:w="1346" w:type="dxa"/>
          </w:tcPr>
          <w:p>
            <w:pPr>
              <w:pStyle w:val="TableParagraph"/>
              <w:spacing w:before="174"/>
              <w:ind w:left="110" w:right="113"/>
              <w:rPr>
                <w:sz w:val="24"/>
              </w:rPr>
            </w:pPr>
            <w:r>
              <w:rPr>
                <w:sz w:val="24"/>
              </w:rPr>
              <w:t>1,922,038.</w:t>
            </w:r>
          </w:p>
        </w:tc>
        <w:tc>
          <w:tcPr>
            <w:tcW w:w="1234" w:type="dxa"/>
          </w:tcPr>
          <w:p>
            <w:pPr>
              <w:pStyle w:val="TableParagraph"/>
              <w:spacing w:before="174"/>
              <w:ind w:left="142" w:right="32"/>
              <w:rPr>
                <w:sz w:val="24"/>
              </w:rPr>
            </w:pPr>
            <w:r>
              <w:rPr>
                <w:sz w:val="24"/>
              </w:rPr>
              <w:t>1,289,244.</w:t>
            </w:r>
          </w:p>
        </w:tc>
      </w:tr>
      <w:tr>
        <w:trPr>
          <w:trHeight w:val="556" w:hRule="atLeast"/>
        </w:trPr>
        <w:tc>
          <w:tcPr>
            <w:tcW w:w="1623" w:type="dxa"/>
            <w:tcBorders>
              <w:right w:val="single" w:sz="6" w:space="0" w:color="DFDFDF"/>
            </w:tcBorders>
          </w:tcPr>
          <w:p>
            <w:pPr>
              <w:pStyle w:val="TableParagraph"/>
              <w:spacing w:before="18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Liabilities</w:t>
            </w:r>
          </w:p>
        </w:tc>
        <w:tc>
          <w:tcPr>
            <w:tcW w:w="1342" w:type="dxa"/>
            <w:tcBorders>
              <w:left w:val="single" w:sz="6" w:space="0" w:color="DFDFDF"/>
            </w:tcBorders>
          </w:tcPr>
          <w:p>
            <w:pPr>
              <w:pStyle w:val="TableParagraph"/>
              <w:spacing w:before="15"/>
              <w:ind w:left="103" w:right="104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343" w:type="dxa"/>
          </w:tcPr>
          <w:p>
            <w:pPr>
              <w:pStyle w:val="TableParagraph"/>
              <w:spacing w:before="15"/>
              <w:ind w:left="111" w:right="9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342" w:type="dxa"/>
          </w:tcPr>
          <w:p>
            <w:pPr>
              <w:pStyle w:val="TableParagraph"/>
              <w:spacing w:before="15"/>
              <w:ind w:left="139" w:right="13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5"/>
              <w:ind w:left="112" w:right="10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34" w:type="dxa"/>
          </w:tcPr>
          <w:p>
            <w:pPr>
              <w:pStyle w:val="TableParagraph"/>
              <w:spacing w:before="15"/>
              <w:ind w:left="142" w:right="20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</w:tbl>
    <w:p>
      <w:pPr>
        <w:pStyle w:val="BodyText"/>
        <w:spacing w:line="20" w:lineRule="exact"/>
        <w:ind w:left="566"/>
        <w:rPr>
          <w:sz w:val="2"/>
        </w:rPr>
      </w:pPr>
      <w:r>
        <w:rPr>
          <w:sz w:val="2"/>
        </w:rPr>
        <w:pict>
          <v:group style="width:450.8pt;height:.75pt;mso-position-horizontal-relative:char;mso-position-vertical-relative:line" coordorigin="0,0" coordsize="9016,15">
            <v:shape style="position:absolute;left:0;top:0;width:9016;height:15" coordorigin="0,0" coordsize="9016,15" path="m2079,0l0,0,0,14,2079,14,2079,0xm9016,0l2093,0,2093,14,9016,14,9016,0xe" filled="true" fillcolor="#dfdfdf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ind w:left="1677" w:right="1559"/>
        <w:jc w:val="center"/>
      </w:pPr>
      <w:r>
        <w:rPr/>
        <w:t>Source:</w:t>
      </w:r>
      <w:r>
        <w:rPr>
          <w:spacing w:val="-1"/>
        </w:rPr>
        <w:t> </w:t>
      </w:r>
      <w:r>
        <w:rPr/>
        <w:t>Dion</w:t>
      </w:r>
      <w:r>
        <w:rPr>
          <w:spacing w:val="-1"/>
        </w:rPr>
        <w:t> </w:t>
      </w:r>
      <w:r>
        <w:rPr/>
        <w:t>Global Solutions</w:t>
      </w:r>
      <w:r>
        <w:rPr>
          <w:spacing w:val="-1"/>
        </w:rPr>
        <w:t> </w:t>
      </w:r>
      <w:r>
        <w:rPr/>
        <w:t>Limited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850900</wp:posOffset>
            </wp:positionH>
            <wp:positionV relativeFrom="paragraph">
              <wp:posOffset>105085</wp:posOffset>
            </wp:positionV>
            <wp:extent cx="6218383" cy="4276725"/>
            <wp:effectExtent l="0" t="0" r="0" b="0"/>
            <wp:wrapTopAndBottom/>
            <wp:docPr id="3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383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2240" w:h="15840"/>
          <w:pgMar w:header="0" w:footer="1111" w:top="1420" w:bottom="1300" w:left="1220" w:right="980"/>
        </w:sectPr>
      </w:pPr>
    </w:p>
    <w:p>
      <w:pPr>
        <w:pStyle w:val="Heading4"/>
        <w:spacing w:before="78"/>
        <w:ind w:left="1086" w:right="1679"/>
        <w:jc w:val="center"/>
      </w:pPr>
      <w:r>
        <w:rPr/>
        <w:t>Cash</w:t>
      </w:r>
      <w:r>
        <w:rPr>
          <w:spacing w:val="-4"/>
        </w:rPr>
        <w:t> </w:t>
      </w:r>
      <w:r>
        <w:rPr/>
        <w:t>Flow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3"/>
        </w:rPr>
      </w:pPr>
    </w:p>
    <w:tbl>
      <w:tblPr>
        <w:tblW w:w="0" w:type="auto"/>
        <w:jc w:val="left"/>
        <w:tblInd w:w="220" w:type="dxa"/>
        <w:tblBorders>
          <w:top w:val="single" w:sz="6" w:space="0" w:color="DFDFDF"/>
          <w:left w:val="single" w:sz="6" w:space="0" w:color="DFDFDF"/>
          <w:bottom w:val="single" w:sz="6" w:space="0" w:color="DFDFDF"/>
          <w:right w:val="single" w:sz="6" w:space="0" w:color="DFDFDF"/>
          <w:insideH w:val="single" w:sz="6" w:space="0" w:color="DFDFDF"/>
          <w:insideV w:val="single" w:sz="6" w:space="0" w:color="DFDF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7"/>
        <w:gridCol w:w="1291"/>
        <w:gridCol w:w="1290"/>
        <w:gridCol w:w="1292"/>
        <w:gridCol w:w="1178"/>
        <w:gridCol w:w="1416"/>
      </w:tblGrid>
      <w:tr>
        <w:trPr>
          <w:trHeight w:val="1322" w:hRule="atLeast"/>
        </w:trPr>
        <w:tc>
          <w:tcPr>
            <w:tcW w:w="2547" w:type="dxa"/>
            <w:tcBorders>
              <w:top w:val="nil"/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spacing w:line="276" w:lineRule="auto" w:before="179"/>
              <w:ind w:left="232" w:right="205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>CASH FLOW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ICICI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(in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Rs.</w:t>
            </w:r>
          </w:p>
          <w:p>
            <w:pPr>
              <w:pStyle w:val="TableParagraph"/>
              <w:spacing w:line="275" w:lineRule="exact" w:before="0"/>
              <w:ind w:left="1051" w:right="1035"/>
              <w:rPr>
                <w:b/>
                <w:sz w:val="24"/>
              </w:rPr>
            </w:pPr>
            <w:r>
              <w:rPr>
                <w:b/>
                <w:sz w:val="24"/>
              </w:rPr>
              <w:t>Cr.)</w:t>
            </w:r>
          </w:p>
        </w:tc>
        <w:tc>
          <w:tcPr>
            <w:tcW w:w="1291" w:type="dxa"/>
            <w:tcBorders>
              <w:top w:val="nil"/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spacing w:before="179"/>
              <w:ind w:left="189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MAR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22</w:t>
            </w:r>
          </w:p>
        </w:tc>
        <w:tc>
          <w:tcPr>
            <w:tcW w:w="1290" w:type="dxa"/>
            <w:tcBorders>
              <w:top w:val="nil"/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spacing w:before="179"/>
              <w:ind w:left="81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MAR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spacing w:before="179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20</w:t>
            </w:r>
          </w:p>
        </w:tc>
        <w:tc>
          <w:tcPr>
            <w:tcW w:w="1178" w:type="dxa"/>
            <w:tcBorders>
              <w:top w:val="nil"/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spacing w:before="179"/>
              <w:ind w:left="84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MAR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19</w:t>
            </w:r>
          </w:p>
        </w:tc>
        <w:tc>
          <w:tcPr>
            <w:tcW w:w="1416" w:type="dxa"/>
            <w:tcBorders>
              <w:top w:val="nil"/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spacing w:before="179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18</w:t>
            </w:r>
          </w:p>
        </w:tc>
      </w:tr>
      <w:tr>
        <w:trPr>
          <w:trHeight w:val="671" w:hRule="atLeast"/>
        </w:trPr>
        <w:tc>
          <w:tcPr>
            <w:tcW w:w="2547" w:type="dxa"/>
            <w:tcBorders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91" w:type="dxa"/>
            <w:tcBorders>
              <w:right w:val="nil"/>
            </w:tcBorders>
          </w:tcPr>
          <w:p>
            <w:pPr>
              <w:pStyle w:val="TableParagraph"/>
              <w:spacing w:before="157"/>
              <w:ind w:left="79" w:right="8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mths</w:t>
            </w:r>
          </w:p>
        </w:tc>
        <w:tc>
          <w:tcPr>
            <w:tcW w:w="129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7"/>
              <w:ind w:left="84" w:right="8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mths</w:t>
            </w:r>
          </w:p>
        </w:tc>
        <w:tc>
          <w:tcPr>
            <w:tcW w:w="129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7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mths</w:t>
            </w:r>
          </w:p>
        </w:tc>
        <w:tc>
          <w:tcPr>
            <w:tcW w:w="117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7"/>
              <w:ind w:left="89" w:right="8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mths</w:t>
            </w:r>
          </w:p>
        </w:tc>
        <w:tc>
          <w:tcPr>
            <w:tcW w:w="14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7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mths</w:t>
            </w:r>
          </w:p>
        </w:tc>
      </w:tr>
      <w:tr>
        <w:trPr>
          <w:trHeight w:val="1624" w:hRule="atLeast"/>
        </w:trPr>
        <w:tc>
          <w:tcPr>
            <w:tcW w:w="2547" w:type="dxa"/>
            <w:tcBorders>
              <w:left w:val="nil"/>
            </w:tcBorders>
            <w:shd w:val="clear" w:color="auto" w:fill="F6F8F9"/>
          </w:tcPr>
          <w:p>
            <w:pPr>
              <w:pStyle w:val="TableParagraph"/>
              <w:spacing w:line="276" w:lineRule="auto" w:before="164"/>
              <w:ind w:left="206" w:right="173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NET PROFIT/LOSS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BEFORE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EXTRAORDINARY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ITEMS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 TAX</w:t>
            </w:r>
          </w:p>
        </w:tc>
        <w:tc>
          <w:tcPr>
            <w:tcW w:w="1291" w:type="dxa"/>
            <w:tcBorders>
              <w:right w:val="nil"/>
            </w:tcBorders>
            <w:shd w:val="clear" w:color="auto" w:fill="F6F8F9"/>
          </w:tcPr>
          <w:p>
            <w:pPr>
              <w:pStyle w:val="TableParagraph"/>
              <w:ind w:left="79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30,608.89</w:t>
            </w:r>
          </w:p>
        </w:tc>
        <w:tc>
          <w:tcPr>
            <w:tcW w:w="1290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left="8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20,182.72</w:t>
            </w:r>
          </w:p>
        </w:tc>
        <w:tc>
          <w:tcPr>
            <w:tcW w:w="1292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right="1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14,048.04</w:t>
            </w:r>
          </w:p>
        </w:tc>
        <w:tc>
          <w:tcPr>
            <w:tcW w:w="1178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left="89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3,776.76</w:t>
            </w:r>
          </w:p>
        </w:tc>
        <w:tc>
          <w:tcPr>
            <w:tcW w:w="1416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right="4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7,434.56</w:t>
            </w:r>
          </w:p>
        </w:tc>
      </w:tr>
      <w:tr>
        <w:trPr>
          <w:trHeight w:val="988" w:hRule="atLeast"/>
        </w:trPr>
        <w:tc>
          <w:tcPr>
            <w:tcW w:w="2547" w:type="dxa"/>
            <w:tcBorders>
              <w:left w:val="nil"/>
            </w:tcBorders>
          </w:tcPr>
          <w:p>
            <w:pPr>
              <w:pStyle w:val="TableParagraph"/>
              <w:spacing w:line="276" w:lineRule="auto" w:before="157"/>
              <w:ind w:left="309" w:right="272" w:hanging="8"/>
              <w:jc w:val="left"/>
              <w:rPr>
                <w:sz w:val="24"/>
              </w:rPr>
            </w:pPr>
            <w:r>
              <w:rPr>
                <w:sz w:val="24"/>
              </w:rPr>
              <w:t>Net Cashflow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Operating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Activities</w:t>
            </w:r>
          </w:p>
        </w:tc>
        <w:tc>
          <w:tcPr>
            <w:tcW w:w="1291" w:type="dxa"/>
            <w:tcBorders>
              <w:right w:val="nil"/>
            </w:tcBorders>
          </w:tcPr>
          <w:p>
            <w:pPr>
              <w:pStyle w:val="TableParagraph"/>
              <w:spacing w:before="157"/>
              <w:ind w:left="79" w:right="84"/>
              <w:rPr>
                <w:sz w:val="24"/>
              </w:rPr>
            </w:pPr>
            <w:r>
              <w:rPr>
                <w:sz w:val="24"/>
              </w:rPr>
              <w:t>55,046.93</w:t>
            </w:r>
          </w:p>
        </w:tc>
        <w:tc>
          <w:tcPr>
            <w:tcW w:w="129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7"/>
              <w:ind w:left="85" w:right="84"/>
              <w:rPr>
                <w:sz w:val="24"/>
              </w:rPr>
            </w:pPr>
            <w:r>
              <w:rPr>
                <w:sz w:val="24"/>
              </w:rPr>
              <w:t>124,093.36</w:t>
            </w:r>
          </w:p>
        </w:tc>
        <w:tc>
          <w:tcPr>
            <w:tcW w:w="129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7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78,449.44</w:t>
            </w:r>
          </w:p>
        </w:tc>
        <w:tc>
          <w:tcPr>
            <w:tcW w:w="117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7"/>
              <w:ind w:left="89" w:right="89"/>
              <w:rPr>
                <w:sz w:val="24"/>
              </w:rPr>
            </w:pPr>
            <w:r>
              <w:rPr>
                <w:sz w:val="24"/>
              </w:rPr>
              <w:t>38,418.79</w:t>
            </w:r>
          </w:p>
        </w:tc>
        <w:tc>
          <w:tcPr>
            <w:tcW w:w="14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7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13,303.65</w:t>
            </w:r>
          </w:p>
        </w:tc>
      </w:tr>
      <w:tr>
        <w:trPr>
          <w:trHeight w:val="990" w:hRule="atLeast"/>
        </w:trPr>
        <w:tc>
          <w:tcPr>
            <w:tcW w:w="2547" w:type="dxa"/>
            <w:tcBorders>
              <w:left w:val="nil"/>
            </w:tcBorders>
          </w:tcPr>
          <w:p>
            <w:pPr>
              <w:pStyle w:val="TableParagraph"/>
              <w:spacing w:line="276" w:lineRule="auto" w:before="159"/>
              <w:ind w:left="343" w:right="304" w:firstLine="86"/>
              <w:jc w:val="left"/>
              <w:rPr>
                <w:sz w:val="24"/>
              </w:rPr>
            </w:pPr>
            <w:r>
              <w:rPr>
                <w:sz w:val="24"/>
              </w:rPr>
              <w:t>Net Cash Used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Investing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Activities</w:t>
            </w:r>
          </w:p>
        </w:tc>
        <w:tc>
          <w:tcPr>
            <w:tcW w:w="1291" w:type="dxa"/>
            <w:tcBorders>
              <w:right w:val="nil"/>
            </w:tcBorders>
          </w:tcPr>
          <w:p>
            <w:pPr>
              <w:pStyle w:val="TableParagraph"/>
              <w:spacing w:before="159"/>
              <w:ind w:left="77" w:right="84"/>
              <w:rPr>
                <w:sz w:val="24"/>
              </w:rPr>
            </w:pPr>
            <w:r>
              <w:rPr>
                <w:sz w:val="24"/>
              </w:rPr>
              <w:t>-35,035.45</w:t>
            </w:r>
          </w:p>
        </w:tc>
        <w:tc>
          <w:tcPr>
            <w:tcW w:w="129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9"/>
              <w:ind w:left="84" w:right="84"/>
              <w:rPr>
                <w:sz w:val="24"/>
              </w:rPr>
            </w:pPr>
            <w:r>
              <w:rPr>
                <w:sz w:val="24"/>
              </w:rPr>
              <w:t>-53,491.40</w:t>
            </w:r>
          </w:p>
        </w:tc>
        <w:tc>
          <w:tcPr>
            <w:tcW w:w="129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9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-37,107.40</w:t>
            </w:r>
          </w:p>
        </w:tc>
        <w:tc>
          <w:tcPr>
            <w:tcW w:w="11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6" w:lineRule="auto" w:before="159"/>
              <w:ind w:left="111" w:right="87" w:firstLine="434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23,875.31</w:t>
            </w:r>
          </w:p>
        </w:tc>
        <w:tc>
          <w:tcPr>
            <w:tcW w:w="141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6" w:lineRule="auto" w:before="159"/>
              <w:ind w:left="114" w:right="322" w:firstLine="434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38,968.80</w:t>
            </w:r>
          </w:p>
        </w:tc>
      </w:tr>
      <w:tr>
        <w:trPr>
          <w:trHeight w:val="988" w:hRule="atLeast"/>
        </w:trPr>
        <w:tc>
          <w:tcPr>
            <w:tcW w:w="2547" w:type="dxa"/>
            <w:tcBorders>
              <w:left w:val="nil"/>
            </w:tcBorders>
          </w:tcPr>
          <w:p>
            <w:pPr>
              <w:pStyle w:val="TableParagraph"/>
              <w:spacing w:line="278" w:lineRule="auto" w:before="157"/>
              <w:ind w:left="309" w:right="270" w:hanging="39"/>
              <w:jc w:val="left"/>
              <w:rPr>
                <w:sz w:val="24"/>
              </w:rPr>
            </w:pPr>
            <w:r>
              <w:rPr>
                <w:sz w:val="24"/>
              </w:rPr>
              <w:t>Net Cash Used 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Financing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Activities</w:t>
            </w:r>
          </w:p>
        </w:tc>
        <w:tc>
          <w:tcPr>
            <w:tcW w:w="1291" w:type="dxa"/>
            <w:tcBorders>
              <w:right w:val="nil"/>
            </w:tcBorders>
          </w:tcPr>
          <w:p>
            <w:pPr>
              <w:pStyle w:val="TableParagraph"/>
              <w:spacing w:before="157"/>
              <w:ind w:left="79" w:right="84"/>
              <w:rPr>
                <w:sz w:val="24"/>
              </w:rPr>
            </w:pPr>
            <w:r>
              <w:rPr>
                <w:sz w:val="24"/>
              </w:rPr>
              <w:t>14,868.04</w:t>
            </w:r>
          </w:p>
        </w:tc>
        <w:tc>
          <w:tcPr>
            <w:tcW w:w="129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7"/>
              <w:ind w:left="84" w:right="84"/>
              <w:rPr>
                <w:sz w:val="24"/>
              </w:rPr>
            </w:pPr>
            <w:r>
              <w:rPr>
                <w:sz w:val="24"/>
              </w:rPr>
              <w:t>-55,935.32</w:t>
            </w:r>
          </w:p>
        </w:tc>
        <w:tc>
          <w:tcPr>
            <w:tcW w:w="129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7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-2,644.55</w:t>
            </w:r>
          </w:p>
        </w:tc>
        <w:tc>
          <w:tcPr>
            <w:tcW w:w="11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8" w:lineRule="auto" w:before="157"/>
              <w:ind w:left="111" w:right="87" w:firstLine="434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18,251.09</w:t>
            </w:r>
          </w:p>
        </w:tc>
        <w:tc>
          <w:tcPr>
            <w:tcW w:w="14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7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34,118.30</w:t>
            </w:r>
          </w:p>
        </w:tc>
      </w:tr>
      <w:tr>
        <w:trPr>
          <w:trHeight w:val="990" w:hRule="atLeast"/>
        </w:trPr>
        <w:tc>
          <w:tcPr>
            <w:tcW w:w="2547" w:type="dxa"/>
            <w:tcBorders>
              <w:left w:val="nil"/>
            </w:tcBorders>
          </w:tcPr>
          <w:p>
            <w:pPr>
              <w:pStyle w:val="TableParagraph"/>
              <w:spacing w:line="278" w:lineRule="auto" w:before="157"/>
              <w:ind w:left="585" w:right="376" w:hanging="180"/>
              <w:jc w:val="left"/>
              <w:rPr>
                <w:sz w:val="24"/>
              </w:rPr>
            </w:pPr>
            <w:r>
              <w:rPr>
                <w:sz w:val="24"/>
              </w:rPr>
              <w:t>Foreign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Gains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Losses</w:t>
            </w:r>
          </w:p>
        </w:tc>
        <w:tc>
          <w:tcPr>
            <w:tcW w:w="1291" w:type="dxa"/>
            <w:tcBorders>
              <w:right w:val="nil"/>
            </w:tcBorders>
          </w:tcPr>
          <w:p>
            <w:pPr>
              <w:pStyle w:val="TableParagraph"/>
              <w:spacing w:before="157"/>
              <w:ind w:left="79" w:right="84"/>
              <w:rPr>
                <w:sz w:val="24"/>
              </w:rPr>
            </w:pPr>
            <w:r>
              <w:rPr>
                <w:sz w:val="24"/>
              </w:rPr>
              <w:t>-185.40</w:t>
            </w:r>
          </w:p>
        </w:tc>
        <w:tc>
          <w:tcPr>
            <w:tcW w:w="129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7"/>
              <w:ind w:left="85" w:right="84"/>
              <w:rPr>
                <w:sz w:val="24"/>
              </w:rPr>
            </w:pPr>
            <w:r>
              <w:rPr>
                <w:sz w:val="24"/>
              </w:rPr>
              <w:t>-694.13</w:t>
            </w:r>
          </w:p>
        </w:tc>
        <w:tc>
          <w:tcPr>
            <w:tcW w:w="129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7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161.97</w:t>
            </w:r>
          </w:p>
        </w:tc>
        <w:tc>
          <w:tcPr>
            <w:tcW w:w="117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7"/>
              <w:ind w:left="89" w:right="89"/>
              <w:rPr>
                <w:sz w:val="24"/>
              </w:rPr>
            </w:pPr>
            <w:r>
              <w:rPr>
                <w:sz w:val="24"/>
              </w:rPr>
              <w:t>-165.48</w:t>
            </w:r>
          </w:p>
        </w:tc>
        <w:tc>
          <w:tcPr>
            <w:tcW w:w="14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7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3.17</w:t>
            </w:r>
          </w:p>
        </w:tc>
      </w:tr>
      <w:tr>
        <w:trPr>
          <w:trHeight w:val="1307" w:hRule="atLeast"/>
        </w:trPr>
        <w:tc>
          <w:tcPr>
            <w:tcW w:w="2547" w:type="dxa"/>
            <w:tcBorders>
              <w:left w:val="nil"/>
            </w:tcBorders>
            <w:shd w:val="clear" w:color="auto" w:fill="F6F8F9"/>
          </w:tcPr>
          <w:p>
            <w:pPr>
              <w:pStyle w:val="TableParagraph"/>
              <w:spacing w:line="276" w:lineRule="auto" w:before="164"/>
              <w:ind w:left="300" w:right="261" w:firstLine="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NET INC/DEC 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CASH AND CASH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EQUIVALENTS</w:t>
            </w:r>
          </w:p>
        </w:tc>
        <w:tc>
          <w:tcPr>
            <w:tcW w:w="1291" w:type="dxa"/>
            <w:tcBorders>
              <w:right w:val="nil"/>
            </w:tcBorders>
            <w:shd w:val="clear" w:color="auto" w:fill="F6F8F9"/>
          </w:tcPr>
          <w:p>
            <w:pPr>
              <w:pStyle w:val="TableParagraph"/>
              <w:ind w:left="79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34,694.11</w:t>
            </w:r>
          </w:p>
        </w:tc>
        <w:tc>
          <w:tcPr>
            <w:tcW w:w="1290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left="8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13,972.51</w:t>
            </w:r>
          </w:p>
        </w:tc>
        <w:tc>
          <w:tcPr>
            <w:tcW w:w="1292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right="1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38,859.45</w:t>
            </w:r>
          </w:p>
        </w:tc>
        <w:tc>
          <w:tcPr>
            <w:tcW w:w="1178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left="89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-3,873.09</w:t>
            </w:r>
          </w:p>
        </w:tc>
        <w:tc>
          <w:tcPr>
            <w:tcW w:w="1416" w:type="dxa"/>
            <w:tcBorders>
              <w:left w:val="nil"/>
              <w:right w:val="nil"/>
            </w:tcBorders>
            <w:shd w:val="clear" w:color="auto" w:fill="F6F8F9"/>
          </w:tcPr>
          <w:p>
            <w:pPr>
              <w:pStyle w:val="TableParagraph"/>
              <w:ind w:right="4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8,456.32</w:t>
            </w:r>
          </w:p>
        </w:tc>
      </w:tr>
      <w:tr>
        <w:trPr>
          <w:trHeight w:val="1305" w:hRule="atLeast"/>
        </w:trPr>
        <w:tc>
          <w:tcPr>
            <w:tcW w:w="2547" w:type="dxa"/>
            <w:tcBorders>
              <w:left w:val="nil"/>
            </w:tcBorders>
          </w:tcPr>
          <w:p>
            <w:pPr>
              <w:pStyle w:val="TableParagraph"/>
              <w:spacing w:line="276" w:lineRule="auto" w:before="157"/>
              <w:ind w:left="403" w:right="368" w:hanging="9"/>
              <w:rPr>
                <w:sz w:val="24"/>
              </w:rPr>
            </w:pPr>
            <w:r>
              <w:rPr>
                <w:sz w:val="24"/>
              </w:rPr>
              <w:t>Cash And Cash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Equivalents Begin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</w:t>
            </w:r>
          </w:p>
        </w:tc>
        <w:tc>
          <w:tcPr>
            <w:tcW w:w="1291" w:type="dxa"/>
            <w:tcBorders>
              <w:right w:val="nil"/>
            </w:tcBorders>
          </w:tcPr>
          <w:p>
            <w:pPr>
              <w:pStyle w:val="TableParagraph"/>
              <w:spacing w:before="157"/>
              <w:ind w:left="79" w:right="84"/>
              <w:rPr>
                <w:sz w:val="24"/>
              </w:rPr>
            </w:pPr>
            <w:r>
              <w:rPr>
                <w:sz w:val="24"/>
              </w:rPr>
              <w:t>133,128.25</w:t>
            </w:r>
          </w:p>
        </w:tc>
        <w:tc>
          <w:tcPr>
            <w:tcW w:w="129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7"/>
              <w:ind w:left="85" w:right="84"/>
              <w:rPr>
                <w:sz w:val="24"/>
              </w:rPr>
            </w:pPr>
            <w:r>
              <w:rPr>
                <w:sz w:val="24"/>
              </w:rPr>
              <w:t>119,155.74</w:t>
            </w:r>
          </w:p>
        </w:tc>
        <w:tc>
          <w:tcPr>
            <w:tcW w:w="129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7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80,296.29</w:t>
            </w:r>
          </w:p>
        </w:tc>
        <w:tc>
          <w:tcPr>
            <w:tcW w:w="117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7"/>
              <w:ind w:left="89" w:right="89"/>
              <w:rPr>
                <w:sz w:val="24"/>
              </w:rPr>
            </w:pPr>
            <w:r>
              <w:rPr>
                <w:sz w:val="24"/>
              </w:rPr>
              <w:t>84,169.38</w:t>
            </w:r>
          </w:p>
        </w:tc>
        <w:tc>
          <w:tcPr>
            <w:tcW w:w="14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7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75,713.06</w:t>
            </w:r>
          </w:p>
        </w:tc>
      </w:tr>
      <w:tr>
        <w:trPr>
          <w:trHeight w:val="1309" w:hRule="atLeast"/>
        </w:trPr>
        <w:tc>
          <w:tcPr>
            <w:tcW w:w="2547" w:type="dxa"/>
            <w:tcBorders>
              <w:left w:val="nil"/>
            </w:tcBorders>
          </w:tcPr>
          <w:p>
            <w:pPr>
              <w:pStyle w:val="TableParagraph"/>
              <w:spacing w:line="276" w:lineRule="auto" w:before="159"/>
              <w:ind w:left="369" w:right="328" w:hanging="16"/>
              <w:rPr>
                <w:sz w:val="24"/>
              </w:rPr>
            </w:pPr>
            <w:r>
              <w:rPr>
                <w:sz w:val="24"/>
              </w:rPr>
              <w:t>Cash And Cash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Equivalents End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Year</w:t>
            </w:r>
          </w:p>
        </w:tc>
        <w:tc>
          <w:tcPr>
            <w:tcW w:w="1291" w:type="dxa"/>
            <w:tcBorders>
              <w:right w:val="nil"/>
            </w:tcBorders>
          </w:tcPr>
          <w:p>
            <w:pPr>
              <w:pStyle w:val="TableParagraph"/>
              <w:spacing w:before="159"/>
              <w:ind w:left="79" w:right="84"/>
              <w:rPr>
                <w:sz w:val="24"/>
              </w:rPr>
            </w:pPr>
            <w:r>
              <w:rPr>
                <w:sz w:val="24"/>
              </w:rPr>
              <w:t>167,822.36</w:t>
            </w:r>
          </w:p>
        </w:tc>
        <w:tc>
          <w:tcPr>
            <w:tcW w:w="129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9"/>
              <w:ind w:left="85" w:right="84"/>
              <w:rPr>
                <w:sz w:val="24"/>
              </w:rPr>
            </w:pPr>
            <w:r>
              <w:rPr>
                <w:sz w:val="24"/>
              </w:rPr>
              <w:t>133,128.25</w:t>
            </w:r>
          </w:p>
        </w:tc>
        <w:tc>
          <w:tcPr>
            <w:tcW w:w="129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9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119,155.74</w:t>
            </w:r>
          </w:p>
        </w:tc>
        <w:tc>
          <w:tcPr>
            <w:tcW w:w="117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9"/>
              <w:ind w:left="89" w:right="89"/>
              <w:rPr>
                <w:sz w:val="24"/>
              </w:rPr>
            </w:pPr>
            <w:r>
              <w:rPr>
                <w:sz w:val="24"/>
              </w:rPr>
              <w:t>80,296.29</w:t>
            </w:r>
          </w:p>
        </w:tc>
        <w:tc>
          <w:tcPr>
            <w:tcW w:w="14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9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84,169.38</w:t>
            </w:r>
          </w:p>
        </w:tc>
      </w:tr>
    </w:tbl>
    <w:p>
      <w:pPr>
        <w:pStyle w:val="BodyText"/>
        <w:spacing w:before="4"/>
        <w:ind w:left="2817" w:right="3411"/>
        <w:jc w:val="center"/>
      </w:pPr>
      <w:r>
        <w:rPr/>
        <w:t>Source:</w:t>
      </w:r>
      <w:r>
        <w:rPr>
          <w:spacing w:val="-1"/>
        </w:rPr>
        <w:t> </w:t>
      </w:r>
      <w:r>
        <w:rPr/>
        <w:t>Dion</w:t>
      </w:r>
      <w:r>
        <w:rPr>
          <w:spacing w:val="-1"/>
        </w:rPr>
        <w:t> </w:t>
      </w:r>
      <w:r>
        <w:rPr/>
        <w:t>Global Solutions</w:t>
      </w:r>
      <w:r>
        <w:rPr>
          <w:spacing w:val="-1"/>
        </w:rPr>
        <w:t> </w:t>
      </w:r>
      <w:r>
        <w:rPr/>
        <w:t>Limited</w:t>
      </w:r>
    </w:p>
    <w:p>
      <w:pPr>
        <w:spacing w:after="0"/>
        <w:jc w:val="center"/>
        <w:sectPr>
          <w:pgSz w:w="12240" w:h="15840"/>
          <w:pgMar w:header="0" w:footer="1111" w:top="1360" w:bottom="1300" w:left="1220" w:right="980"/>
        </w:sectPr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6212005" cy="3228975"/>
            <wp:effectExtent l="0" t="0" r="0" b="0"/>
            <wp:docPr id="3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00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850900</wp:posOffset>
            </wp:positionH>
            <wp:positionV relativeFrom="paragraph">
              <wp:posOffset>184454</wp:posOffset>
            </wp:positionV>
            <wp:extent cx="6211956" cy="2000250"/>
            <wp:effectExtent l="0" t="0" r="0" b="0"/>
            <wp:wrapTopAndBottom/>
            <wp:docPr id="3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956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header="0" w:footer="1111" w:top="1500" w:bottom="1220" w:left="122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63"/>
        <w:ind w:left="1677" w:right="1564" w:firstLine="0"/>
        <w:jc w:val="center"/>
        <w:rPr>
          <w:b/>
          <w:sz w:val="86"/>
        </w:rPr>
      </w:pPr>
      <w:r>
        <w:rPr>
          <w:b/>
          <w:sz w:val="86"/>
        </w:rPr>
        <w:t>Analytics</w:t>
      </w:r>
    </w:p>
    <w:p>
      <w:pPr>
        <w:spacing w:after="0"/>
        <w:jc w:val="center"/>
        <w:rPr>
          <w:sz w:val="86"/>
        </w:rPr>
        <w:sectPr>
          <w:pgSz w:w="12240" w:h="15840"/>
          <w:pgMar w:header="0" w:footer="1111" w:top="1500" w:bottom="1300" w:left="1220" w:right="980"/>
        </w:sectPr>
      </w:pPr>
    </w:p>
    <w:p>
      <w:pPr>
        <w:pStyle w:val="Heading4"/>
        <w:numPr>
          <w:ilvl w:val="0"/>
          <w:numId w:val="6"/>
        </w:numPr>
        <w:tabs>
          <w:tab w:pos="1000" w:val="left" w:leader="none"/>
          <w:tab w:pos="1001" w:val="left" w:leader="none"/>
        </w:tabs>
        <w:spacing w:line="240" w:lineRule="auto" w:before="78" w:after="0"/>
        <w:ind w:left="1000" w:right="0" w:hanging="421"/>
        <w:jc w:val="left"/>
        <w:rPr>
          <w:sz w:val="24"/>
        </w:rPr>
      </w:pPr>
      <w:r>
        <w:rPr/>
        <w:t>CASA</w:t>
      </w:r>
      <w:r>
        <w:rPr>
          <w:spacing w:val="1"/>
        </w:rPr>
        <w:t> </w:t>
      </w:r>
      <w:r>
        <w:rPr/>
        <w:t>%</w:t>
      </w:r>
    </w:p>
    <w:p>
      <w:pPr>
        <w:pStyle w:val="BodyText"/>
        <w:spacing w:before="2"/>
        <w:rPr>
          <w:b/>
        </w:rPr>
      </w:pPr>
    </w:p>
    <w:p>
      <w:pPr>
        <w:pStyle w:val="Heading6"/>
        <w:spacing w:before="90"/>
        <w:ind w:left="2681"/>
      </w:pPr>
      <w:r>
        <w:rPr/>
        <w:t>=CASA</w:t>
      </w:r>
      <w:r>
        <w:rPr>
          <w:spacing w:val="-2"/>
        </w:rPr>
        <w:t> </w:t>
      </w:r>
      <w:r>
        <w:rPr/>
        <w:t>Deposits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Deposits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8"/>
        <w:gridCol w:w="1799"/>
        <w:gridCol w:w="1796"/>
        <w:gridCol w:w="1798"/>
        <w:gridCol w:w="1796"/>
      </w:tblGrid>
      <w:tr>
        <w:trPr>
          <w:trHeight w:val="592" w:hRule="atLeast"/>
        </w:trPr>
        <w:tc>
          <w:tcPr>
            <w:tcW w:w="1798" w:type="dxa"/>
          </w:tcPr>
          <w:p>
            <w:pPr>
              <w:pStyle w:val="TableParagraph"/>
              <w:spacing w:line="275" w:lineRule="exact" w:before="0"/>
              <w:ind w:left="606" w:right="585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799" w:type="dxa"/>
          </w:tcPr>
          <w:p>
            <w:pPr>
              <w:pStyle w:val="TableParagraph"/>
              <w:spacing w:line="275" w:lineRule="exact" w:before="0"/>
              <w:ind w:left="613" w:right="593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796" w:type="dxa"/>
          </w:tcPr>
          <w:p>
            <w:pPr>
              <w:pStyle w:val="TableParagraph"/>
              <w:spacing w:line="275" w:lineRule="exact" w:before="0"/>
              <w:ind w:left="606" w:right="595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798" w:type="dxa"/>
          </w:tcPr>
          <w:p>
            <w:pPr>
              <w:pStyle w:val="TableParagraph"/>
              <w:spacing w:line="275" w:lineRule="exact" w:before="0"/>
              <w:ind w:left="603" w:right="595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796" w:type="dxa"/>
          </w:tcPr>
          <w:p>
            <w:pPr>
              <w:pStyle w:val="TableParagraph"/>
              <w:spacing w:line="275" w:lineRule="exact" w:before="0"/>
              <w:ind w:left="6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</w:tr>
      <w:tr>
        <w:trPr>
          <w:trHeight w:val="561" w:hRule="atLeast"/>
        </w:trPr>
        <w:tc>
          <w:tcPr>
            <w:tcW w:w="1798" w:type="dxa"/>
          </w:tcPr>
          <w:p>
            <w:pPr>
              <w:pStyle w:val="TableParagraph"/>
              <w:spacing w:line="275" w:lineRule="exact" w:before="0"/>
              <w:ind w:left="606" w:right="588"/>
              <w:rPr>
                <w:b/>
                <w:sz w:val="24"/>
              </w:rPr>
            </w:pPr>
            <w:r>
              <w:rPr>
                <w:b/>
                <w:sz w:val="24"/>
              </w:rPr>
              <w:t>48.69</w:t>
            </w:r>
          </w:p>
        </w:tc>
        <w:tc>
          <w:tcPr>
            <w:tcW w:w="1799" w:type="dxa"/>
          </w:tcPr>
          <w:p>
            <w:pPr>
              <w:pStyle w:val="TableParagraph"/>
              <w:spacing w:line="275" w:lineRule="exact" w:before="0"/>
              <w:ind w:left="613" w:right="595"/>
              <w:rPr>
                <w:b/>
                <w:sz w:val="24"/>
              </w:rPr>
            </w:pPr>
            <w:r>
              <w:rPr>
                <w:b/>
                <w:sz w:val="24"/>
              </w:rPr>
              <w:t>46.28</w:t>
            </w:r>
          </w:p>
        </w:tc>
        <w:tc>
          <w:tcPr>
            <w:tcW w:w="1796" w:type="dxa"/>
          </w:tcPr>
          <w:p>
            <w:pPr>
              <w:pStyle w:val="TableParagraph"/>
              <w:spacing w:line="275" w:lineRule="exact" w:before="0"/>
              <w:ind w:left="606" w:right="593"/>
              <w:rPr>
                <w:b/>
                <w:sz w:val="24"/>
              </w:rPr>
            </w:pPr>
            <w:r>
              <w:rPr>
                <w:b/>
                <w:sz w:val="24"/>
              </w:rPr>
              <w:t>45.11</w:t>
            </w:r>
          </w:p>
        </w:tc>
        <w:tc>
          <w:tcPr>
            <w:tcW w:w="1798" w:type="dxa"/>
          </w:tcPr>
          <w:p>
            <w:pPr>
              <w:pStyle w:val="TableParagraph"/>
              <w:spacing w:line="275" w:lineRule="exact" w:before="0"/>
              <w:ind w:left="600" w:right="595"/>
              <w:rPr>
                <w:b/>
                <w:sz w:val="24"/>
              </w:rPr>
            </w:pPr>
            <w:r>
              <w:rPr>
                <w:b/>
                <w:sz w:val="24"/>
              </w:rPr>
              <w:t>49.61</w:t>
            </w:r>
          </w:p>
        </w:tc>
        <w:tc>
          <w:tcPr>
            <w:tcW w:w="1796" w:type="dxa"/>
          </w:tcPr>
          <w:p>
            <w:pPr>
              <w:pStyle w:val="TableParagraph"/>
              <w:spacing w:line="275" w:lineRule="exact" w:before="0"/>
              <w:ind w:left="6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51.68</w:t>
            </w:r>
          </w:p>
        </w:tc>
      </w:tr>
    </w:tbl>
    <w:p>
      <w:pPr>
        <w:pStyle w:val="BodyText"/>
        <w:spacing w:before="5"/>
        <w:rPr>
          <w:b/>
          <w:sz w:val="20"/>
        </w:rPr>
      </w:pPr>
    </w:p>
    <w:p>
      <w:pPr>
        <w:spacing w:before="90"/>
        <w:ind w:left="230" w:right="0" w:firstLine="0"/>
        <w:jc w:val="left"/>
        <w:rPr>
          <w:b/>
          <w:sz w:val="24"/>
        </w:rPr>
      </w:pPr>
      <w:r>
        <w:rPr>
          <w:b/>
          <w:sz w:val="24"/>
        </w:rPr>
        <w:t>Interpretation</w:t>
      </w:r>
    </w:p>
    <w:p>
      <w:pPr>
        <w:pStyle w:val="BodyText"/>
        <w:rPr>
          <w:b/>
          <w:sz w:val="33"/>
        </w:rPr>
      </w:pPr>
    </w:p>
    <w:p>
      <w:pPr>
        <w:pStyle w:val="Heading6"/>
        <w:spacing w:before="1"/>
        <w:ind w:left="280"/>
      </w:pP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Chart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can see</w:t>
      </w:r>
    </w:p>
    <w:p>
      <w:pPr>
        <w:pStyle w:val="BodyText"/>
        <w:spacing w:before="48"/>
        <w:ind w:left="282"/>
      </w:pPr>
      <w:r>
        <w:rPr/>
        <w:t>In</w:t>
      </w:r>
      <w:r>
        <w:rPr>
          <w:spacing w:val="-1"/>
        </w:rPr>
        <w:t> </w:t>
      </w:r>
      <w:r>
        <w:rPr/>
        <w:t>2022 the</w:t>
      </w:r>
      <w:r>
        <w:rPr>
          <w:spacing w:val="-2"/>
        </w:rPr>
        <w:t> </w:t>
      </w:r>
      <w:r>
        <w:rPr/>
        <w:t>CASA%</w:t>
      </w:r>
      <w:r>
        <w:rPr>
          <w:spacing w:val="-1"/>
        </w:rPr>
        <w:t> </w:t>
      </w:r>
      <w:r>
        <w:rPr/>
        <w:t>is 48.69.</w:t>
      </w:r>
    </w:p>
    <w:p>
      <w:pPr>
        <w:pStyle w:val="BodyText"/>
        <w:spacing w:before="50"/>
        <w:ind w:left="282"/>
      </w:pPr>
      <w:r>
        <w:rPr/>
        <w:t>In</w:t>
      </w:r>
      <w:r>
        <w:rPr>
          <w:spacing w:val="-1"/>
        </w:rPr>
        <w:t> </w:t>
      </w:r>
      <w:r>
        <w:rPr/>
        <w:t>2021 the</w:t>
      </w:r>
      <w:r>
        <w:rPr>
          <w:spacing w:val="-2"/>
        </w:rPr>
        <w:t> </w:t>
      </w:r>
      <w:r>
        <w:rPr/>
        <w:t>CASA%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46.28</w:t>
      </w:r>
    </w:p>
    <w:p>
      <w:pPr>
        <w:pStyle w:val="BodyText"/>
        <w:spacing w:before="50"/>
        <w:ind w:left="282"/>
      </w:pPr>
      <w:r>
        <w:rPr/>
        <w:t>In</w:t>
      </w:r>
      <w:r>
        <w:rPr>
          <w:spacing w:val="-1"/>
        </w:rPr>
        <w:t> </w:t>
      </w:r>
      <w:r>
        <w:rPr/>
        <w:t>2020 the</w:t>
      </w:r>
      <w:r>
        <w:rPr>
          <w:spacing w:val="-2"/>
        </w:rPr>
        <w:t> </w:t>
      </w:r>
      <w:r>
        <w:rPr/>
        <w:t>CASA%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45.11</w:t>
      </w:r>
    </w:p>
    <w:p>
      <w:pPr>
        <w:pStyle w:val="BodyText"/>
        <w:spacing w:before="53"/>
        <w:ind w:left="282"/>
      </w:pPr>
      <w:r>
        <w:rPr/>
        <w:t>In</w:t>
      </w:r>
      <w:r>
        <w:rPr>
          <w:spacing w:val="-1"/>
        </w:rPr>
        <w:t> </w:t>
      </w:r>
      <w:r>
        <w:rPr/>
        <w:t>2019 the</w:t>
      </w:r>
      <w:r>
        <w:rPr>
          <w:spacing w:val="-2"/>
        </w:rPr>
        <w:t> </w:t>
      </w:r>
      <w:r>
        <w:rPr/>
        <w:t>CASA%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49.61</w:t>
      </w:r>
    </w:p>
    <w:p>
      <w:pPr>
        <w:pStyle w:val="BodyText"/>
        <w:spacing w:before="51"/>
        <w:ind w:left="282"/>
      </w:pPr>
      <w:r>
        <w:rPr/>
        <w:t>In</w:t>
      </w:r>
      <w:r>
        <w:rPr>
          <w:spacing w:val="-1"/>
        </w:rPr>
        <w:t> </w:t>
      </w:r>
      <w:r>
        <w:rPr/>
        <w:t>2018 the</w:t>
      </w:r>
      <w:r>
        <w:rPr>
          <w:spacing w:val="-2"/>
        </w:rPr>
        <w:t> </w:t>
      </w:r>
      <w:r>
        <w:rPr/>
        <w:t>CASA%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51.68</w:t>
      </w:r>
    </w:p>
    <w:p>
      <w:pPr>
        <w:pStyle w:val="BodyText"/>
        <w:spacing w:before="3"/>
        <w:rPr>
          <w:sz w:val="33"/>
        </w:rPr>
      </w:pPr>
    </w:p>
    <w:p>
      <w:pPr>
        <w:pStyle w:val="Heading4"/>
        <w:numPr>
          <w:ilvl w:val="0"/>
          <w:numId w:val="6"/>
        </w:numPr>
        <w:tabs>
          <w:tab w:pos="988" w:val="left" w:leader="none"/>
          <w:tab w:pos="989" w:val="left" w:leader="none"/>
        </w:tabs>
        <w:spacing w:line="240" w:lineRule="auto" w:before="0" w:after="0"/>
        <w:ind w:left="988" w:right="0" w:hanging="421"/>
        <w:jc w:val="left"/>
      </w:pPr>
      <w:r>
        <w:rPr/>
        <w:t>ROCE (%)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Heading6"/>
        <w:ind w:left="1196" w:right="1679"/>
        <w:jc w:val="center"/>
      </w:pPr>
      <w:r>
        <w:rPr>
          <w:sz w:val="28"/>
        </w:rPr>
        <w:t>=</w:t>
      </w:r>
      <w:r>
        <w:rPr/>
        <w:t>EBIT</w:t>
      </w:r>
      <w:r>
        <w:rPr>
          <w:spacing w:val="-3"/>
        </w:rPr>
        <w:t> </w:t>
      </w:r>
      <w:r>
        <w:rPr/>
        <w:t>/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Assets –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liabilities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1849"/>
        <w:gridCol w:w="1851"/>
        <w:gridCol w:w="1848"/>
        <w:gridCol w:w="1510"/>
      </w:tblGrid>
      <w:tr>
        <w:trPr>
          <w:trHeight w:val="585" w:hRule="atLeast"/>
        </w:trPr>
        <w:tc>
          <w:tcPr>
            <w:tcW w:w="1661" w:type="dxa"/>
          </w:tcPr>
          <w:p>
            <w:pPr>
              <w:pStyle w:val="TableParagraph"/>
              <w:spacing w:line="275" w:lineRule="exact" w:before="0"/>
              <w:ind w:left="574" w:right="556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849" w:type="dxa"/>
          </w:tcPr>
          <w:p>
            <w:pPr>
              <w:pStyle w:val="TableParagraph"/>
              <w:spacing w:line="275" w:lineRule="exact" w:before="0"/>
              <w:ind w:left="668" w:right="650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851" w:type="dxa"/>
          </w:tcPr>
          <w:p>
            <w:pPr>
              <w:pStyle w:val="TableParagraph"/>
              <w:spacing w:line="275" w:lineRule="exact" w:before="0"/>
              <w:ind w:left="6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848" w:type="dxa"/>
          </w:tcPr>
          <w:p>
            <w:pPr>
              <w:pStyle w:val="TableParagraph"/>
              <w:spacing w:line="275" w:lineRule="exact" w:before="0"/>
              <w:ind w:left="6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510" w:type="dxa"/>
          </w:tcPr>
          <w:p>
            <w:pPr>
              <w:pStyle w:val="TableParagraph"/>
              <w:spacing w:line="275" w:lineRule="exact" w:before="0"/>
              <w:ind w:left="5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</w:tr>
      <w:tr>
        <w:trPr>
          <w:trHeight w:val="565" w:hRule="atLeast"/>
        </w:trPr>
        <w:tc>
          <w:tcPr>
            <w:tcW w:w="1661" w:type="dxa"/>
          </w:tcPr>
          <w:p>
            <w:pPr>
              <w:pStyle w:val="TableParagraph"/>
              <w:spacing w:line="275" w:lineRule="exact" w:before="0"/>
              <w:ind w:left="572" w:right="556"/>
              <w:rPr>
                <w:b/>
                <w:sz w:val="24"/>
              </w:rPr>
            </w:pPr>
            <w:r>
              <w:rPr>
                <w:b/>
                <w:sz w:val="24"/>
              </w:rPr>
              <w:t>2.92</w:t>
            </w:r>
          </w:p>
        </w:tc>
        <w:tc>
          <w:tcPr>
            <w:tcW w:w="1849" w:type="dxa"/>
          </w:tcPr>
          <w:p>
            <w:pPr>
              <w:pStyle w:val="TableParagraph"/>
              <w:spacing w:line="275" w:lineRule="exact" w:before="0"/>
              <w:ind w:left="666" w:right="650"/>
              <w:rPr>
                <w:b/>
                <w:sz w:val="24"/>
              </w:rPr>
            </w:pPr>
            <w:r>
              <w:rPr>
                <w:b/>
                <w:sz w:val="24"/>
              </w:rPr>
              <w:t>3.10</w:t>
            </w:r>
          </w:p>
        </w:tc>
        <w:tc>
          <w:tcPr>
            <w:tcW w:w="1851" w:type="dxa"/>
          </w:tcPr>
          <w:p>
            <w:pPr>
              <w:pStyle w:val="TableParagraph"/>
              <w:spacing w:line="275" w:lineRule="exact" w:before="0"/>
              <w:ind w:left="7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2.67</w:t>
            </w:r>
          </w:p>
        </w:tc>
        <w:tc>
          <w:tcPr>
            <w:tcW w:w="1848" w:type="dxa"/>
          </w:tcPr>
          <w:p>
            <w:pPr>
              <w:pStyle w:val="TableParagraph"/>
              <w:spacing w:line="275" w:lineRule="exact" w:before="0"/>
              <w:ind w:left="7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2.52</w:t>
            </w:r>
          </w:p>
        </w:tc>
        <w:tc>
          <w:tcPr>
            <w:tcW w:w="1510" w:type="dxa"/>
          </w:tcPr>
          <w:p>
            <w:pPr>
              <w:pStyle w:val="TableParagraph"/>
              <w:spacing w:line="275" w:lineRule="exact" w:before="0"/>
              <w:ind w:left="5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2.92</w:t>
            </w:r>
          </w:p>
        </w:tc>
      </w:tr>
    </w:tbl>
    <w:p>
      <w:pPr>
        <w:pStyle w:val="BodyText"/>
        <w:spacing w:before="5"/>
        <w:rPr>
          <w:b/>
          <w:sz w:val="20"/>
        </w:rPr>
      </w:pPr>
    </w:p>
    <w:p>
      <w:pPr>
        <w:spacing w:before="9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Interpretation</w:t>
      </w:r>
    </w:p>
    <w:p>
      <w:pPr>
        <w:pStyle w:val="BodyText"/>
        <w:rPr>
          <w:b/>
          <w:sz w:val="33"/>
        </w:rPr>
      </w:pPr>
    </w:p>
    <w:p>
      <w:pPr>
        <w:pStyle w:val="Heading6"/>
        <w:spacing w:before="1"/>
        <w:ind w:left="220"/>
      </w:pP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Chart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can see</w:t>
      </w:r>
    </w:p>
    <w:p>
      <w:pPr>
        <w:pStyle w:val="BodyText"/>
        <w:spacing w:before="45"/>
        <w:ind w:left="220"/>
      </w:pPr>
      <w:r>
        <w:rPr/>
        <w:t>ROCE%</w:t>
      </w:r>
      <w:r>
        <w:rPr>
          <w:spacing w:val="-2"/>
        </w:rPr>
        <w:t> </w:t>
      </w:r>
      <w:r>
        <w:rPr/>
        <w:t>of 2022 is</w:t>
      </w:r>
      <w:r>
        <w:rPr>
          <w:spacing w:val="-1"/>
        </w:rPr>
        <w:t> </w:t>
      </w:r>
      <w:r>
        <w:rPr/>
        <w:t>3.92</w:t>
      </w:r>
    </w:p>
    <w:p>
      <w:pPr>
        <w:pStyle w:val="BodyText"/>
        <w:spacing w:before="53"/>
        <w:ind w:left="220"/>
      </w:pPr>
      <w:r>
        <w:rPr/>
        <w:t>ROCE%</w:t>
      </w:r>
      <w:r>
        <w:rPr>
          <w:spacing w:val="-2"/>
        </w:rPr>
        <w:t> </w:t>
      </w:r>
      <w:r>
        <w:rPr/>
        <w:t>of 2021 is</w:t>
      </w:r>
      <w:r>
        <w:rPr>
          <w:spacing w:val="-1"/>
        </w:rPr>
        <w:t> </w:t>
      </w:r>
      <w:r>
        <w:rPr/>
        <w:t>3.10</w:t>
      </w:r>
    </w:p>
    <w:p>
      <w:pPr>
        <w:pStyle w:val="BodyText"/>
        <w:spacing w:before="48"/>
        <w:ind w:left="220"/>
      </w:pPr>
      <w:r>
        <w:rPr/>
        <w:t>ROCE%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2020 is 2.67</w:t>
      </w:r>
    </w:p>
    <w:p>
      <w:pPr>
        <w:pStyle w:val="BodyText"/>
        <w:spacing w:before="180"/>
        <w:ind w:left="220"/>
      </w:pPr>
      <w:r>
        <w:rPr/>
        <w:t>ROCE%</w:t>
      </w:r>
      <w:r>
        <w:rPr>
          <w:spacing w:val="-2"/>
        </w:rPr>
        <w:t> </w:t>
      </w:r>
      <w:r>
        <w:rPr/>
        <w:t>of 2019 is</w:t>
      </w:r>
      <w:r>
        <w:rPr>
          <w:spacing w:val="-1"/>
        </w:rPr>
        <w:t> </w:t>
      </w:r>
      <w:r>
        <w:rPr/>
        <w:t>2.52</w:t>
      </w:r>
    </w:p>
    <w:p>
      <w:pPr>
        <w:pStyle w:val="BodyText"/>
        <w:spacing w:before="178"/>
        <w:ind w:left="220"/>
      </w:pPr>
      <w:r>
        <w:rPr/>
        <w:t>ROCE%</w:t>
      </w:r>
      <w:r>
        <w:rPr>
          <w:spacing w:val="-2"/>
        </w:rPr>
        <w:t> </w:t>
      </w:r>
      <w:r>
        <w:rPr/>
        <w:t>of 2018 is</w:t>
      </w:r>
      <w:r>
        <w:rPr>
          <w:spacing w:val="-1"/>
        </w:rPr>
        <w:t> </w:t>
      </w:r>
      <w:r>
        <w:rPr/>
        <w:t>2.92</w:t>
      </w:r>
    </w:p>
    <w:p>
      <w:pPr>
        <w:spacing w:after="0"/>
        <w:sectPr>
          <w:pgSz w:w="12240" w:h="15840"/>
          <w:pgMar w:header="0" w:footer="1111" w:top="1360" w:bottom="1220" w:left="122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6"/>
        </w:numPr>
        <w:tabs>
          <w:tab w:pos="1031" w:val="left" w:leader="none"/>
          <w:tab w:pos="1032" w:val="left" w:leader="none"/>
        </w:tabs>
        <w:spacing w:line="240" w:lineRule="auto" w:before="88" w:after="0"/>
        <w:ind w:left="1031" w:right="0" w:hanging="452"/>
        <w:jc w:val="left"/>
        <w:rPr>
          <w:b/>
          <w:sz w:val="26"/>
        </w:rPr>
      </w:pPr>
      <w:r>
        <w:rPr>
          <w:b/>
          <w:sz w:val="26"/>
        </w:rPr>
        <w:t>Net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Profit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Margin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(%)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spacing w:before="87"/>
        <w:ind w:left="5631" w:right="0" w:firstLine="0"/>
        <w:jc w:val="left"/>
        <w:rPr>
          <w:b/>
          <w:sz w:val="30"/>
        </w:rPr>
      </w:pPr>
      <w:r>
        <w:rPr>
          <w:b/>
          <w:sz w:val="30"/>
        </w:rPr>
        <w:t>=</w:t>
      </w:r>
      <w:r>
        <w:rPr>
          <w:b/>
          <w:spacing w:val="1"/>
          <w:sz w:val="30"/>
        </w:rPr>
        <w:t> </w:t>
      </w:r>
      <w:r>
        <w:rPr>
          <w:b/>
          <w:sz w:val="30"/>
          <w:u w:val="thick"/>
        </w:rPr>
        <w:t>Net</w:t>
      </w:r>
      <w:r>
        <w:rPr>
          <w:b/>
          <w:spacing w:val="-1"/>
          <w:sz w:val="30"/>
          <w:u w:val="thick"/>
        </w:rPr>
        <w:t> </w:t>
      </w:r>
      <w:r>
        <w:rPr>
          <w:b/>
          <w:sz w:val="30"/>
          <w:u w:val="thick"/>
        </w:rPr>
        <w:t>Income</w:t>
      </w:r>
      <w:r>
        <w:rPr>
          <w:b/>
          <w:spacing w:val="-2"/>
          <w:sz w:val="30"/>
          <w:u w:val="thick"/>
        </w:rPr>
        <w:t> </w:t>
      </w:r>
      <w:r>
        <w:rPr>
          <w:b/>
          <w:sz w:val="30"/>
          <w:u w:val="thick"/>
        </w:rPr>
        <w:t>/</w:t>
      </w:r>
      <w:r>
        <w:rPr>
          <w:b/>
          <w:spacing w:val="-2"/>
          <w:sz w:val="30"/>
          <w:u w:val="thick"/>
        </w:rPr>
        <w:t> </w:t>
      </w:r>
      <w:r>
        <w:rPr>
          <w:b/>
          <w:sz w:val="30"/>
          <w:u w:val="thick"/>
        </w:rPr>
        <w:t>Revenue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9"/>
        </w:rPr>
      </w:pPr>
    </w:p>
    <w:tbl>
      <w:tblPr>
        <w:tblW w:w="0" w:type="auto"/>
        <w:jc w:val="left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1851"/>
        <w:gridCol w:w="1851"/>
        <w:gridCol w:w="1834"/>
        <w:gridCol w:w="1512"/>
      </w:tblGrid>
      <w:tr>
        <w:trPr>
          <w:trHeight w:val="504" w:hRule="atLeast"/>
        </w:trPr>
        <w:tc>
          <w:tcPr>
            <w:tcW w:w="1668" w:type="dxa"/>
          </w:tcPr>
          <w:p>
            <w:pPr>
              <w:pStyle w:val="TableParagraph"/>
              <w:spacing w:line="276" w:lineRule="exact" w:before="0"/>
              <w:ind w:left="577" w:right="561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851" w:type="dxa"/>
          </w:tcPr>
          <w:p>
            <w:pPr>
              <w:pStyle w:val="TableParagraph"/>
              <w:spacing w:line="276" w:lineRule="exact" w:before="0"/>
              <w:ind w:left="668" w:right="651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851" w:type="dxa"/>
          </w:tcPr>
          <w:p>
            <w:pPr>
              <w:pStyle w:val="TableParagraph"/>
              <w:spacing w:line="276" w:lineRule="exact" w:before="0"/>
              <w:ind w:left="668" w:right="652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834" w:type="dxa"/>
          </w:tcPr>
          <w:p>
            <w:pPr>
              <w:pStyle w:val="TableParagraph"/>
              <w:spacing w:line="276" w:lineRule="exact" w:before="0"/>
              <w:ind w:left="661" w:right="643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512" w:type="dxa"/>
          </w:tcPr>
          <w:p>
            <w:pPr>
              <w:pStyle w:val="TableParagraph"/>
              <w:spacing w:line="276" w:lineRule="exact" w:before="0"/>
              <w:ind w:left="500" w:right="481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</w:tr>
      <w:tr>
        <w:trPr>
          <w:trHeight w:val="551" w:hRule="atLeast"/>
        </w:trPr>
        <w:tc>
          <w:tcPr>
            <w:tcW w:w="1668" w:type="dxa"/>
          </w:tcPr>
          <w:p>
            <w:pPr>
              <w:pStyle w:val="TableParagraph"/>
              <w:spacing w:before="1"/>
              <w:ind w:left="7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27.02</w:t>
            </w:r>
          </w:p>
        </w:tc>
        <w:tc>
          <w:tcPr>
            <w:tcW w:w="1851" w:type="dxa"/>
          </w:tcPr>
          <w:p>
            <w:pPr>
              <w:pStyle w:val="TableParagraph"/>
              <w:spacing w:before="1"/>
              <w:ind w:left="7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20.46</w:t>
            </w:r>
          </w:p>
        </w:tc>
        <w:tc>
          <w:tcPr>
            <w:tcW w:w="1851" w:type="dxa"/>
          </w:tcPr>
          <w:p>
            <w:pPr>
              <w:pStyle w:val="TableParagraph"/>
              <w:spacing w:before="1"/>
              <w:ind w:left="8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10.60</w:t>
            </w:r>
          </w:p>
        </w:tc>
        <w:tc>
          <w:tcPr>
            <w:tcW w:w="1834" w:type="dxa"/>
          </w:tcPr>
          <w:p>
            <w:pPr>
              <w:pStyle w:val="TableParagraph"/>
              <w:spacing w:before="1"/>
              <w:ind w:left="9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5.30</w:t>
            </w:r>
          </w:p>
        </w:tc>
        <w:tc>
          <w:tcPr>
            <w:tcW w:w="1512" w:type="dxa"/>
          </w:tcPr>
          <w:p>
            <w:pPr>
              <w:pStyle w:val="TableParagraph"/>
              <w:spacing w:before="1"/>
              <w:ind w:left="5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12.33</w:t>
            </w:r>
          </w:p>
        </w:tc>
      </w:tr>
    </w:tbl>
    <w:p>
      <w:pPr>
        <w:pStyle w:val="BodyText"/>
        <w:spacing w:before="8"/>
        <w:rPr>
          <w:b/>
          <w:sz w:val="20"/>
        </w:rPr>
      </w:pPr>
    </w:p>
    <w:p>
      <w:pPr>
        <w:pStyle w:val="Heading6"/>
        <w:spacing w:before="90"/>
      </w:pPr>
      <w:r>
        <w:rPr/>
        <w:t>Interpretation</w:t>
      </w:r>
    </w:p>
    <w:p>
      <w:pPr>
        <w:pStyle w:val="BodyText"/>
        <w:spacing w:before="11"/>
        <w:rPr>
          <w:b/>
          <w:sz w:val="32"/>
        </w:rPr>
      </w:pPr>
    </w:p>
    <w:p>
      <w:pPr>
        <w:spacing w:before="0"/>
        <w:ind w:left="580" w:right="0" w:firstLine="0"/>
        <w:jc w:val="left"/>
        <w:rPr>
          <w:b/>
          <w:sz w:val="24"/>
        </w:rPr>
      </w:pP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Chart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can see</w:t>
      </w:r>
    </w:p>
    <w:p>
      <w:pPr>
        <w:pStyle w:val="BodyText"/>
        <w:spacing w:line="285" w:lineRule="auto" w:before="46"/>
        <w:ind w:left="580" w:right="6140"/>
      </w:pPr>
      <w:r>
        <w:rPr/>
        <w:t>Net profit margin of 2022 is 27.02</w:t>
      </w:r>
      <w:r>
        <w:rPr>
          <w:spacing w:val="-58"/>
        </w:rPr>
        <w:t> </w:t>
      </w:r>
      <w:r>
        <w:rPr/>
        <w:t>Net profit margin of 2021 is 20.46</w:t>
      </w:r>
      <w:r>
        <w:rPr>
          <w:spacing w:val="-58"/>
        </w:rPr>
        <w:t> </w:t>
      </w:r>
      <w:r>
        <w:rPr/>
        <w:t>Net profit margin of 2020 is 10.60</w:t>
      </w:r>
      <w:r>
        <w:rPr>
          <w:spacing w:val="-58"/>
        </w:rPr>
        <w:t> </w:t>
      </w:r>
      <w:r>
        <w:rPr/>
        <w:t>Net profit margin of 2019 is 5.30</w:t>
      </w:r>
      <w:r>
        <w:rPr>
          <w:spacing w:val="1"/>
        </w:rPr>
        <w:t> </w:t>
      </w:r>
      <w:r>
        <w:rPr/>
        <w:t>Net</w:t>
      </w:r>
      <w:r>
        <w:rPr>
          <w:spacing w:val="-3"/>
        </w:rPr>
        <w:t> </w:t>
      </w:r>
      <w:r>
        <w:rPr/>
        <w:t>profit</w:t>
      </w:r>
      <w:r>
        <w:rPr>
          <w:spacing w:val="-3"/>
        </w:rPr>
        <w:t> </w:t>
      </w:r>
      <w:r>
        <w:rPr/>
        <w:t>margin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2018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12.33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1"/>
        </w:rPr>
      </w:pPr>
    </w:p>
    <w:p>
      <w:pPr>
        <w:pStyle w:val="ListParagraph"/>
        <w:numPr>
          <w:ilvl w:val="0"/>
          <w:numId w:val="6"/>
        </w:numPr>
        <w:tabs>
          <w:tab w:pos="938" w:val="left" w:leader="none"/>
        </w:tabs>
        <w:spacing w:line="240" w:lineRule="auto" w:before="0" w:after="0"/>
        <w:ind w:left="938" w:right="0" w:hanging="358"/>
        <w:jc w:val="left"/>
        <w:rPr>
          <w:b/>
          <w:sz w:val="26"/>
        </w:rPr>
      </w:pPr>
      <w:r>
        <w:rPr>
          <w:b/>
          <w:sz w:val="26"/>
        </w:rPr>
        <w:t>Return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on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Assets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(%)</w:t>
      </w:r>
    </w:p>
    <w:p>
      <w:pPr>
        <w:pStyle w:val="BodyText"/>
        <w:spacing w:before="8"/>
        <w:rPr>
          <w:b/>
          <w:sz w:val="34"/>
        </w:rPr>
      </w:pPr>
    </w:p>
    <w:p>
      <w:pPr>
        <w:spacing w:before="0"/>
        <w:ind w:left="1677" w:right="1566" w:firstLine="0"/>
        <w:jc w:val="center"/>
        <w:rPr>
          <w:b/>
          <w:sz w:val="26"/>
        </w:rPr>
      </w:pPr>
      <w:r>
        <w:rPr>
          <w:b/>
          <w:sz w:val="26"/>
        </w:rPr>
        <w:t>=Net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Income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/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Total Assets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tbl>
      <w:tblPr>
        <w:tblW w:w="0" w:type="auto"/>
        <w:jc w:val="left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0"/>
        <w:gridCol w:w="1870"/>
        <w:gridCol w:w="1870"/>
        <w:gridCol w:w="1870"/>
        <w:gridCol w:w="1423"/>
      </w:tblGrid>
      <w:tr>
        <w:trPr>
          <w:trHeight w:val="561" w:hRule="atLeast"/>
        </w:trPr>
        <w:tc>
          <w:tcPr>
            <w:tcW w:w="1680" w:type="dxa"/>
          </w:tcPr>
          <w:p>
            <w:pPr>
              <w:pStyle w:val="TableParagraph"/>
              <w:spacing w:line="276" w:lineRule="exact" w:before="0"/>
              <w:ind w:left="584" w:right="565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870" w:type="dxa"/>
          </w:tcPr>
          <w:p>
            <w:pPr>
              <w:pStyle w:val="TableParagraph"/>
              <w:spacing w:line="276" w:lineRule="exact" w:before="0"/>
              <w:ind w:left="678" w:right="661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870" w:type="dxa"/>
          </w:tcPr>
          <w:p>
            <w:pPr>
              <w:pStyle w:val="TableParagraph"/>
              <w:spacing w:line="276" w:lineRule="exact" w:before="0"/>
              <w:ind w:left="6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870" w:type="dxa"/>
          </w:tcPr>
          <w:p>
            <w:pPr>
              <w:pStyle w:val="TableParagraph"/>
              <w:spacing w:line="276" w:lineRule="exact" w:before="0"/>
              <w:ind w:left="677" w:right="661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423" w:type="dxa"/>
          </w:tcPr>
          <w:p>
            <w:pPr>
              <w:pStyle w:val="TableParagraph"/>
              <w:spacing w:line="276" w:lineRule="exact" w:before="0"/>
              <w:ind w:left="457" w:right="435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</w:tr>
      <w:tr>
        <w:trPr>
          <w:trHeight w:val="558" w:hRule="atLeast"/>
        </w:trPr>
        <w:tc>
          <w:tcPr>
            <w:tcW w:w="1680" w:type="dxa"/>
          </w:tcPr>
          <w:p>
            <w:pPr>
              <w:pStyle w:val="TableParagraph"/>
              <w:spacing w:line="275" w:lineRule="exact" w:before="0"/>
              <w:ind w:left="581" w:right="565"/>
              <w:rPr>
                <w:b/>
                <w:sz w:val="24"/>
              </w:rPr>
            </w:pPr>
            <w:r>
              <w:rPr>
                <w:b/>
                <w:sz w:val="24"/>
              </w:rPr>
              <w:t>1.65</w:t>
            </w:r>
          </w:p>
        </w:tc>
        <w:tc>
          <w:tcPr>
            <w:tcW w:w="1870" w:type="dxa"/>
          </w:tcPr>
          <w:p>
            <w:pPr>
              <w:pStyle w:val="TableParagraph"/>
              <w:spacing w:line="275" w:lineRule="exact" w:before="0"/>
              <w:ind w:left="678" w:right="658"/>
              <w:rPr>
                <w:b/>
                <w:sz w:val="24"/>
              </w:rPr>
            </w:pPr>
            <w:r>
              <w:rPr>
                <w:b/>
                <w:sz w:val="24"/>
              </w:rPr>
              <w:t>1.31</w:t>
            </w:r>
          </w:p>
        </w:tc>
        <w:tc>
          <w:tcPr>
            <w:tcW w:w="1870" w:type="dxa"/>
          </w:tcPr>
          <w:p>
            <w:pPr>
              <w:pStyle w:val="TableParagraph"/>
              <w:spacing w:line="275" w:lineRule="exact" w:before="0"/>
              <w:ind w:left="7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0.72</w:t>
            </w:r>
          </w:p>
        </w:tc>
        <w:tc>
          <w:tcPr>
            <w:tcW w:w="1870" w:type="dxa"/>
          </w:tcPr>
          <w:p>
            <w:pPr>
              <w:pStyle w:val="TableParagraph"/>
              <w:spacing w:line="275" w:lineRule="exact" w:before="0"/>
              <w:ind w:left="678" w:right="659"/>
              <w:rPr>
                <w:b/>
                <w:sz w:val="24"/>
              </w:rPr>
            </w:pPr>
            <w:r>
              <w:rPr>
                <w:b/>
                <w:sz w:val="24"/>
              </w:rPr>
              <w:t>0.34</w:t>
            </w:r>
          </w:p>
        </w:tc>
        <w:tc>
          <w:tcPr>
            <w:tcW w:w="1423" w:type="dxa"/>
          </w:tcPr>
          <w:p>
            <w:pPr>
              <w:pStyle w:val="TableParagraph"/>
              <w:spacing w:line="275" w:lineRule="exact" w:before="0"/>
              <w:ind w:left="457" w:right="432"/>
              <w:rPr>
                <w:b/>
                <w:sz w:val="24"/>
              </w:rPr>
            </w:pPr>
            <w:r>
              <w:rPr>
                <w:b/>
                <w:sz w:val="24"/>
              </w:rPr>
              <w:t>0.77</w:t>
            </w:r>
          </w:p>
        </w:tc>
      </w:tr>
    </w:tbl>
    <w:p>
      <w:pPr>
        <w:pStyle w:val="BodyText"/>
        <w:spacing w:before="5"/>
        <w:rPr>
          <w:b/>
          <w:sz w:val="20"/>
        </w:rPr>
      </w:pPr>
    </w:p>
    <w:p>
      <w:pPr>
        <w:pStyle w:val="Heading6"/>
        <w:spacing w:before="90"/>
      </w:pPr>
      <w:r>
        <w:rPr/>
        <w:t>Interpretation</w:t>
      </w:r>
    </w:p>
    <w:p>
      <w:pPr>
        <w:pStyle w:val="BodyText"/>
        <w:rPr>
          <w:b/>
          <w:sz w:val="33"/>
        </w:rPr>
      </w:pPr>
    </w:p>
    <w:p>
      <w:pPr>
        <w:spacing w:before="0"/>
        <w:ind w:left="580" w:right="0" w:firstLine="0"/>
        <w:jc w:val="left"/>
        <w:rPr>
          <w:b/>
          <w:sz w:val="24"/>
        </w:rPr>
      </w:pP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Chart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can see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111" w:top="1500" w:bottom="1300" w:left="1220" w:right="980"/>
        </w:sectPr>
      </w:pPr>
    </w:p>
    <w:p>
      <w:pPr>
        <w:pStyle w:val="BodyText"/>
        <w:spacing w:before="7"/>
        <w:rPr>
          <w:b/>
          <w:sz w:val="14"/>
        </w:rPr>
      </w:pPr>
    </w:p>
    <w:p>
      <w:pPr>
        <w:pStyle w:val="BodyText"/>
        <w:spacing w:line="285" w:lineRule="auto" w:before="90"/>
        <w:ind w:left="220" w:right="6389"/>
        <w:jc w:val="both"/>
      </w:pPr>
      <w:r>
        <w:rPr/>
        <w:t>The return on assets of 2022 is 1.65</w:t>
      </w:r>
      <w:r>
        <w:rPr>
          <w:spacing w:val="-57"/>
        </w:rPr>
        <w:t> </w:t>
      </w:r>
      <w:r>
        <w:rPr/>
        <w:t>The return on assets of 2021 is 1.31</w:t>
      </w:r>
      <w:r>
        <w:rPr>
          <w:spacing w:val="-57"/>
        </w:rPr>
        <w:t> </w:t>
      </w:r>
      <w:r>
        <w:rPr/>
        <w:t>The return on assets of 2020 is 0.72</w:t>
      </w:r>
      <w:r>
        <w:rPr>
          <w:spacing w:val="-57"/>
        </w:rPr>
        <w:t> </w:t>
      </w:r>
      <w:r>
        <w:rPr/>
        <w:t>The return on assets of 2019 is 0.34</w:t>
      </w:r>
      <w:r>
        <w:rPr>
          <w:spacing w:val="-57"/>
        </w:rPr>
        <w:t> </w:t>
      </w:r>
      <w:r>
        <w:rPr/>
        <w:t>The</w:t>
      </w:r>
      <w:r>
        <w:rPr>
          <w:spacing w:val="-4"/>
        </w:rPr>
        <w:t> </w:t>
      </w:r>
      <w:r>
        <w:rPr/>
        <w:t>return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assets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2018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0.77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6"/>
        </w:numPr>
        <w:tabs>
          <w:tab w:pos="579" w:val="left" w:leader="none"/>
        </w:tabs>
        <w:spacing w:line="240" w:lineRule="auto" w:before="0" w:after="0"/>
        <w:ind w:left="578" w:right="0" w:hanging="359"/>
        <w:jc w:val="left"/>
        <w:rPr>
          <w:b/>
          <w:sz w:val="28"/>
        </w:rPr>
      </w:pPr>
      <w:r>
        <w:rPr>
          <w:b/>
          <w:color w:val="333333"/>
          <w:sz w:val="28"/>
        </w:rPr>
        <w:t>Return</w:t>
      </w:r>
      <w:r>
        <w:rPr>
          <w:b/>
          <w:color w:val="333333"/>
          <w:spacing w:val="-1"/>
          <w:sz w:val="28"/>
        </w:rPr>
        <w:t> </w:t>
      </w:r>
      <w:r>
        <w:rPr>
          <w:b/>
          <w:color w:val="333333"/>
          <w:sz w:val="28"/>
        </w:rPr>
        <w:t>on Equity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31"/>
        </w:rPr>
      </w:pPr>
    </w:p>
    <w:p>
      <w:pPr>
        <w:pStyle w:val="Heading6"/>
        <w:ind w:left="1557" w:right="1679"/>
        <w:jc w:val="center"/>
      </w:pPr>
      <w:r>
        <w:rPr>
          <w:b w:val="0"/>
        </w:rPr>
        <w:t>=</w:t>
      </w:r>
      <w:r>
        <w:rPr/>
        <w:t>Net</w:t>
      </w:r>
      <w:r>
        <w:rPr>
          <w:spacing w:val="-2"/>
        </w:rPr>
        <w:t> </w:t>
      </w:r>
      <w:r>
        <w:rPr/>
        <w:t>Income</w:t>
      </w:r>
      <w:r>
        <w:rPr>
          <w:spacing w:val="-3"/>
        </w:rPr>
        <w:t> </w:t>
      </w:r>
      <w:r>
        <w:rPr/>
        <w:t>/</w:t>
      </w:r>
      <w:r>
        <w:rPr>
          <w:spacing w:val="-2"/>
        </w:rPr>
        <w:t> </w:t>
      </w:r>
      <w:r>
        <w:rPr/>
        <w:t>Shareholder’s</w:t>
      </w:r>
      <w:r>
        <w:rPr>
          <w:spacing w:val="-2"/>
        </w:rPr>
        <w:t> </w:t>
      </w:r>
      <w:r>
        <w:rPr/>
        <w:t>Equity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0"/>
        </w:rPr>
      </w:pPr>
    </w:p>
    <w:tbl>
      <w:tblPr>
        <w:tblW w:w="0" w:type="auto"/>
        <w:jc w:val="left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5"/>
        <w:gridCol w:w="1808"/>
        <w:gridCol w:w="1791"/>
        <w:gridCol w:w="1791"/>
        <w:gridCol w:w="1794"/>
      </w:tblGrid>
      <w:tr>
        <w:trPr>
          <w:trHeight w:val="628" w:hRule="atLeast"/>
        </w:trPr>
        <w:tc>
          <w:tcPr>
            <w:tcW w:w="1805" w:type="dxa"/>
          </w:tcPr>
          <w:p>
            <w:pPr>
              <w:pStyle w:val="TableParagraph"/>
              <w:spacing w:line="275" w:lineRule="exact" w:before="0"/>
              <w:ind w:left="618" w:right="595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808" w:type="dxa"/>
          </w:tcPr>
          <w:p>
            <w:pPr>
              <w:pStyle w:val="TableParagraph"/>
              <w:spacing w:line="275" w:lineRule="exact" w:before="0"/>
              <w:ind w:left="618" w:right="597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791" w:type="dxa"/>
          </w:tcPr>
          <w:p>
            <w:pPr>
              <w:pStyle w:val="TableParagraph"/>
              <w:spacing w:line="275" w:lineRule="exact" w:before="0"/>
              <w:ind w:left="636" w:right="624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791" w:type="dxa"/>
          </w:tcPr>
          <w:p>
            <w:pPr>
              <w:pStyle w:val="TableParagraph"/>
              <w:spacing w:line="275" w:lineRule="exact" w:before="0"/>
              <w:ind w:left="636" w:right="624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794" w:type="dxa"/>
          </w:tcPr>
          <w:p>
            <w:pPr>
              <w:pStyle w:val="TableParagraph"/>
              <w:spacing w:line="275" w:lineRule="exact" w:before="0"/>
              <w:ind w:left="6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</w:tr>
      <w:tr>
        <w:trPr>
          <w:trHeight w:val="693" w:hRule="atLeast"/>
        </w:trPr>
        <w:tc>
          <w:tcPr>
            <w:tcW w:w="1805" w:type="dxa"/>
          </w:tcPr>
          <w:p>
            <w:pPr>
              <w:pStyle w:val="TableParagraph"/>
              <w:spacing w:line="275" w:lineRule="exact" w:before="0"/>
              <w:ind w:left="618" w:right="597"/>
              <w:rPr>
                <w:b/>
                <w:sz w:val="24"/>
              </w:rPr>
            </w:pPr>
            <w:r>
              <w:rPr>
                <w:b/>
                <w:sz w:val="24"/>
              </w:rPr>
              <w:t>13.94</w:t>
            </w:r>
          </w:p>
        </w:tc>
        <w:tc>
          <w:tcPr>
            <w:tcW w:w="1808" w:type="dxa"/>
          </w:tcPr>
          <w:p>
            <w:pPr>
              <w:pStyle w:val="TableParagraph"/>
              <w:spacing w:line="275" w:lineRule="exact" w:before="0"/>
              <w:ind w:left="618" w:right="599"/>
              <w:rPr>
                <w:b/>
                <w:sz w:val="24"/>
              </w:rPr>
            </w:pPr>
            <w:r>
              <w:rPr>
                <w:b/>
                <w:sz w:val="24"/>
              </w:rPr>
              <w:t>11.21</w:t>
            </w:r>
          </w:p>
        </w:tc>
        <w:tc>
          <w:tcPr>
            <w:tcW w:w="1791" w:type="dxa"/>
          </w:tcPr>
          <w:p>
            <w:pPr>
              <w:pStyle w:val="TableParagraph"/>
              <w:spacing w:line="275" w:lineRule="exact" w:before="0"/>
              <w:ind w:left="634" w:right="624"/>
              <w:rPr>
                <w:b/>
                <w:sz w:val="24"/>
              </w:rPr>
            </w:pPr>
            <w:r>
              <w:rPr>
                <w:b/>
                <w:sz w:val="24"/>
              </w:rPr>
              <w:t>6.99</w:t>
            </w:r>
          </w:p>
        </w:tc>
        <w:tc>
          <w:tcPr>
            <w:tcW w:w="1791" w:type="dxa"/>
          </w:tcPr>
          <w:p>
            <w:pPr>
              <w:pStyle w:val="TableParagraph"/>
              <w:spacing w:line="275" w:lineRule="exact" w:before="0"/>
              <w:ind w:left="634" w:right="624"/>
              <w:rPr>
                <w:b/>
                <w:sz w:val="24"/>
              </w:rPr>
            </w:pPr>
            <w:r>
              <w:rPr>
                <w:b/>
                <w:sz w:val="24"/>
              </w:rPr>
              <w:t>3.18</w:t>
            </w:r>
          </w:p>
        </w:tc>
        <w:tc>
          <w:tcPr>
            <w:tcW w:w="1794" w:type="dxa"/>
          </w:tcPr>
          <w:p>
            <w:pPr>
              <w:pStyle w:val="TableParagraph"/>
              <w:spacing w:line="275" w:lineRule="exact" w:before="0"/>
              <w:ind w:left="6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6.63</w:t>
            </w:r>
          </w:p>
        </w:tc>
      </w:tr>
    </w:tbl>
    <w:p>
      <w:pPr>
        <w:pStyle w:val="BodyText"/>
        <w:spacing w:before="3"/>
        <w:rPr>
          <w:b/>
          <w:sz w:val="20"/>
        </w:rPr>
      </w:pPr>
    </w:p>
    <w:p>
      <w:pPr>
        <w:spacing w:before="9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Interpretation</w:t>
      </w:r>
    </w:p>
    <w:p>
      <w:pPr>
        <w:pStyle w:val="BodyText"/>
        <w:spacing w:before="2"/>
        <w:rPr>
          <w:b/>
          <w:sz w:val="33"/>
        </w:rPr>
      </w:pPr>
    </w:p>
    <w:p>
      <w:pPr>
        <w:pStyle w:val="Heading6"/>
        <w:ind w:left="220"/>
      </w:pP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Chart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can see</w:t>
      </w:r>
    </w:p>
    <w:p>
      <w:pPr>
        <w:pStyle w:val="BodyText"/>
        <w:spacing w:line="283" w:lineRule="auto" w:before="48"/>
        <w:ind w:left="220" w:right="6093"/>
      </w:pPr>
      <w:r>
        <w:rPr/>
        <w:t>The Return on Equity of 2022 is 13.94</w:t>
      </w:r>
      <w:r>
        <w:rPr>
          <w:spacing w:val="-57"/>
        </w:rPr>
        <w:t> </w:t>
      </w:r>
      <w:r>
        <w:rPr/>
        <w:t>The Return on Equity of 2021 is 11.21</w:t>
      </w:r>
      <w:r>
        <w:rPr>
          <w:spacing w:val="-57"/>
        </w:rPr>
        <w:t> </w:t>
      </w:r>
      <w:r>
        <w:rPr/>
        <w:t>The Return on Equity of 2020 is 6.99</w:t>
      </w:r>
      <w:r>
        <w:rPr>
          <w:spacing w:val="1"/>
        </w:rPr>
        <w:t> </w:t>
      </w:r>
      <w:r>
        <w:rPr/>
        <w:t>The Return on Equity of 2019 is 3.18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Return on Equity of</w:t>
      </w:r>
      <w:r>
        <w:rPr>
          <w:spacing w:val="1"/>
        </w:rPr>
        <w:t> </w:t>
      </w:r>
      <w:r>
        <w:rPr/>
        <w:t>2018 is 6.63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6"/>
        </w:numPr>
        <w:tabs>
          <w:tab w:pos="473" w:val="left" w:leader="none"/>
        </w:tabs>
        <w:spacing w:line="240" w:lineRule="auto" w:before="0" w:after="0"/>
        <w:ind w:left="472" w:right="0" w:hanging="253"/>
        <w:jc w:val="left"/>
        <w:rPr>
          <w:b/>
          <w:sz w:val="30"/>
        </w:rPr>
      </w:pPr>
      <w:r>
        <w:rPr>
          <w:b/>
          <w:color w:val="333333"/>
          <w:sz w:val="27"/>
        </w:rPr>
        <w:t>Cost</w:t>
      </w:r>
      <w:r>
        <w:rPr>
          <w:b/>
          <w:color w:val="333333"/>
          <w:spacing w:val="-3"/>
          <w:sz w:val="27"/>
        </w:rPr>
        <w:t> </w:t>
      </w:r>
      <w:r>
        <w:rPr>
          <w:b/>
          <w:color w:val="333333"/>
          <w:sz w:val="27"/>
        </w:rPr>
        <w:t>to</w:t>
      </w:r>
      <w:r>
        <w:rPr>
          <w:b/>
          <w:color w:val="333333"/>
          <w:spacing w:val="1"/>
          <w:sz w:val="27"/>
        </w:rPr>
        <w:t> </w:t>
      </w:r>
      <w:r>
        <w:rPr>
          <w:b/>
          <w:color w:val="333333"/>
          <w:sz w:val="27"/>
        </w:rPr>
        <w:t>Income</w:t>
      </w:r>
      <w:r>
        <w:rPr>
          <w:b/>
          <w:color w:val="333333"/>
          <w:spacing w:val="-2"/>
          <w:sz w:val="27"/>
        </w:rPr>
        <w:t> </w:t>
      </w:r>
      <w:r>
        <w:rPr>
          <w:b/>
          <w:color w:val="333333"/>
          <w:sz w:val="27"/>
        </w:rPr>
        <w:t>(%)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7"/>
        <w:rPr>
          <w:b/>
          <w:sz w:val="34"/>
        </w:rPr>
      </w:pPr>
    </w:p>
    <w:p>
      <w:pPr>
        <w:pStyle w:val="Heading4"/>
        <w:spacing w:before="1"/>
        <w:ind w:left="2894"/>
      </w:pPr>
      <w:r>
        <w:rPr/>
        <w:t>=Non</w:t>
      </w:r>
      <w:r>
        <w:rPr>
          <w:spacing w:val="-2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Expenditure</w:t>
      </w:r>
      <w:r>
        <w:rPr>
          <w:spacing w:val="-4"/>
        </w:rPr>
        <w:t> </w:t>
      </w:r>
      <w:r>
        <w:rPr/>
        <w:t>/ net</w:t>
      </w:r>
      <w:r>
        <w:rPr>
          <w:spacing w:val="-2"/>
        </w:rPr>
        <w:t> </w:t>
      </w:r>
      <w:r>
        <w:rPr/>
        <w:t>total</w:t>
      </w:r>
      <w:r>
        <w:rPr>
          <w:spacing w:val="-4"/>
        </w:rPr>
        <w:t> </w:t>
      </w:r>
      <w:r>
        <w:rPr/>
        <w:t>income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tbl>
      <w:tblPr>
        <w:tblW w:w="0" w:type="auto"/>
        <w:jc w:val="left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8"/>
        <w:gridCol w:w="1799"/>
        <w:gridCol w:w="1796"/>
        <w:gridCol w:w="1798"/>
        <w:gridCol w:w="1796"/>
      </w:tblGrid>
      <w:tr>
        <w:trPr>
          <w:trHeight w:val="496" w:hRule="atLeast"/>
        </w:trPr>
        <w:tc>
          <w:tcPr>
            <w:tcW w:w="1798" w:type="dxa"/>
          </w:tcPr>
          <w:p>
            <w:pPr>
              <w:pStyle w:val="TableParagraph"/>
              <w:spacing w:line="275" w:lineRule="exact" w:before="0"/>
              <w:ind w:left="606" w:right="585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799" w:type="dxa"/>
          </w:tcPr>
          <w:p>
            <w:pPr>
              <w:pStyle w:val="TableParagraph"/>
              <w:spacing w:line="275" w:lineRule="exact" w:before="0"/>
              <w:ind w:left="613" w:right="593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796" w:type="dxa"/>
          </w:tcPr>
          <w:p>
            <w:pPr>
              <w:pStyle w:val="TableParagraph"/>
              <w:spacing w:line="275" w:lineRule="exact" w:before="0"/>
              <w:ind w:left="606" w:right="595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798" w:type="dxa"/>
          </w:tcPr>
          <w:p>
            <w:pPr>
              <w:pStyle w:val="TableParagraph"/>
              <w:spacing w:line="275" w:lineRule="exact" w:before="0"/>
              <w:ind w:left="603" w:right="595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796" w:type="dxa"/>
          </w:tcPr>
          <w:p>
            <w:pPr>
              <w:pStyle w:val="TableParagraph"/>
              <w:spacing w:line="275" w:lineRule="exact" w:before="0"/>
              <w:ind w:left="606" w:right="596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2240" w:h="15840"/>
          <w:pgMar w:header="0" w:footer="1111" w:top="1500" w:bottom="1300" w:left="1220" w:right="980"/>
        </w:sectPr>
      </w:pP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8"/>
        <w:gridCol w:w="1799"/>
        <w:gridCol w:w="1796"/>
        <w:gridCol w:w="1801"/>
        <w:gridCol w:w="1796"/>
      </w:tblGrid>
      <w:tr>
        <w:trPr>
          <w:trHeight w:val="544" w:hRule="atLeast"/>
        </w:trPr>
        <w:tc>
          <w:tcPr>
            <w:tcW w:w="1798" w:type="dxa"/>
          </w:tcPr>
          <w:p>
            <w:pPr>
              <w:pStyle w:val="TableParagraph"/>
              <w:spacing w:line="275" w:lineRule="exact" w:before="0"/>
              <w:ind w:left="606" w:right="588"/>
              <w:rPr>
                <w:b/>
                <w:sz w:val="24"/>
              </w:rPr>
            </w:pPr>
            <w:r>
              <w:rPr>
                <w:b/>
                <w:sz w:val="24"/>
              </w:rPr>
              <w:t>40.65</w:t>
            </w:r>
          </w:p>
        </w:tc>
        <w:tc>
          <w:tcPr>
            <w:tcW w:w="1799" w:type="dxa"/>
          </w:tcPr>
          <w:p>
            <w:pPr>
              <w:pStyle w:val="TableParagraph"/>
              <w:spacing w:line="275" w:lineRule="exact" w:before="0"/>
              <w:ind w:left="613" w:right="595"/>
              <w:rPr>
                <w:b/>
                <w:sz w:val="24"/>
              </w:rPr>
            </w:pPr>
            <w:r>
              <w:rPr>
                <w:b/>
                <w:sz w:val="24"/>
              </w:rPr>
              <w:t>42.57</w:t>
            </w:r>
          </w:p>
        </w:tc>
        <w:tc>
          <w:tcPr>
            <w:tcW w:w="1796" w:type="dxa"/>
          </w:tcPr>
          <w:p>
            <w:pPr>
              <w:pStyle w:val="TableParagraph"/>
              <w:spacing w:line="275" w:lineRule="exact" w:before="0"/>
              <w:ind w:left="606" w:right="593"/>
              <w:rPr>
                <w:b/>
                <w:sz w:val="24"/>
              </w:rPr>
            </w:pPr>
            <w:r>
              <w:rPr>
                <w:b/>
                <w:sz w:val="24"/>
              </w:rPr>
              <w:t>45.79</w:t>
            </w:r>
          </w:p>
        </w:tc>
        <w:tc>
          <w:tcPr>
            <w:tcW w:w="1801" w:type="dxa"/>
          </w:tcPr>
          <w:p>
            <w:pPr>
              <w:pStyle w:val="TableParagraph"/>
              <w:spacing w:line="275" w:lineRule="exact" w:before="0"/>
              <w:ind w:left="606" w:right="604"/>
              <w:rPr>
                <w:b/>
                <w:sz w:val="24"/>
              </w:rPr>
            </w:pPr>
            <w:r>
              <w:rPr>
                <w:b/>
                <w:sz w:val="24"/>
              </w:rPr>
              <w:t>48.98</w:t>
            </w:r>
          </w:p>
        </w:tc>
        <w:tc>
          <w:tcPr>
            <w:tcW w:w="1796" w:type="dxa"/>
          </w:tcPr>
          <w:p>
            <w:pPr>
              <w:pStyle w:val="TableParagraph"/>
              <w:spacing w:line="275" w:lineRule="exact" w:before="0"/>
              <w:ind w:left="603" w:right="596"/>
              <w:rPr>
                <w:b/>
                <w:sz w:val="24"/>
              </w:rPr>
            </w:pPr>
            <w:r>
              <w:rPr>
                <w:b/>
                <w:sz w:val="24"/>
              </w:rPr>
              <w:t>46.51</w:t>
            </w:r>
          </w:p>
        </w:tc>
      </w:tr>
    </w:tbl>
    <w:p>
      <w:pPr>
        <w:pStyle w:val="BodyText"/>
        <w:spacing w:before="1"/>
        <w:rPr>
          <w:b/>
          <w:sz w:val="22"/>
        </w:rPr>
      </w:pPr>
    </w:p>
    <w:p>
      <w:pPr>
        <w:pStyle w:val="Heading6"/>
        <w:spacing w:before="90"/>
        <w:ind w:left="590"/>
      </w:pPr>
      <w:r>
        <w:rPr/>
        <w:t>Interpretation</w:t>
      </w:r>
    </w:p>
    <w:p>
      <w:pPr>
        <w:pStyle w:val="BodyText"/>
        <w:rPr>
          <w:b/>
          <w:sz w:val="33"/>
        </w:rPr>
      </w:pPr>
    </w:p>
    <w:p>
      <w:pPr>
        <w:spacing w:before="0"/>
        <w:ind w:left="580" w:right="0" w:firstLine="0"/>
        <w:jc w:val="both"/>
        <w:rPr>
          <w:b/>
          <w:sz w:val="24"/>
        </w:rPr>
      </w:pP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Chart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can see</w:t>
      </w:r>
    </w:p>
    <w:p>
      <w:pPr>
        <w:pStyle w:val="BodyText"/>
        <w:spacing w:line="283" w:lineRule="auto" w:before="48"/>
        <w:ind w:left="580" w:right="5976"/>
        <w:jc w:val="both"/>
      </w:pPr>
      <w:r>
        <w:rPr/>
        <w:t>The cost of Income of 2022 is 40.65</w:t>
      </w:r>
      <w:r>
        <w:rPr>
          <w:spacing w:val="-57"/>
        </w:rPr>
        <w:t> </w:t>
      </w:r>
      <w:r>
        <w:rPr/>
        <w:t>The cost of Income of 2021 is 42.57</w:t>
      </w:r>
      <w:r>
        <w:rPr>
          <w:spacing w:val="-57"/>
        </w:rPr>
        <w:t> </w:t>
      </w:r>
      <w:r>
        <w:rPr/>
        <w:t>The cost of Income of 2020 is 45.79</w:t>
      </w:r>
      <w:r>
        <w:rPr>
          <w:spacing w:val="-57"/>
        </w:rPr>
        <w:t> </w:t>
      </w:r>
      <w:r>
        <w:rPr/>
        <w:t>The cost of Income of 2019 is 48.98</w:t>
      </w:r>
      <w:r>
        <w:rPr>
          <w:spacing w:val="-57"/>
        </w:rPr>
        <w:t> </w:t>
      </w:r>
      <w:r>
        <w:rPr/>
        <w:t>The</w:t>
      </w:r>
      <w:r>
        <w:rPr>
          <w:spacing w:val="-4"/>
        </w:rPr>
        <w:t> </w:t>
      </w:r>
      <w:r>
        <w:rPr/>
        <w:t>cost</w:t>
      </w:r>
      <w:r>
        <w:rPr>
          <w:spacing w:val="-2"/>
        </w:rPr>
        <w:t> </w:t>
      </w:r>
      <w:r>
        <w:rPr/>
        <w:t>of Income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2018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46.51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6"/>
        </w:numPr>
        <w:tabs>
          <w:tab w:pos="881" w:val="left" w:leader="none"/>
        </w:tabs>
        <w:spacing w:line="240" w:lineRule="auto" w:before="0" w:after="0"/>
        <w:ind w:left="880" w:right="0" w:hanging="301"/>
        <w:jc w:val="left"/>
        <w:rPr>
          <w:b/>
          <w:sz w:val="28"/>
        </w:rPr>
      </w:pPr>
      <w:r>
        <w:rPr>
          <w:b/>
          <w:sz w:val="28"/>
        </w:rPr>
        <w:t>Earning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Yield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ratio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35"/>
        </w:rPr>
      </w:pPr>
    </w:p>
    <w:p>
      <w:pPr>
        <w:pStyle w:val="Heading3"/>
        <w:rPr>
          <w:u w:val="none"/>
        </w:rPr>
      </w:pPr>
      <w:r>
        <w:rPr>
          <w:u w:val="none"/>
        </w:rPr>
        <w:t>=Earning</w:t>
      </w:r>
      <w:r>
        <w:rPr>
          <w:spacing w:val="-3"/>
          <w:u w:val="none"/>
        </w:rPr>
        <w:t> </w:t>
      </w:r>
      <w:r>
        <w:rPr>
          <w:u w:val="none"/>
        </w:rPr>
        <w:t>/</w:t>
      </w:r>
      <w:r>
        <w:rPr>
          <w:spacing w:val="-2"/>
          <w:u w:val="none"/>
        </w:rPr>
        <w:t> </w:t>
      </w:r>
      <w:r>
        <w:rPr>
          <w:u w:val="none"/>
        </w:rPr>
        <w:t>Price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1"/>
        </w:rPr>
      </w:pPr>
    </w:p>
    <w:tbl>
      <w:tblPr>
        <w:tblW w:w="0" w:type="auto"/>
        <w:jc w:val="left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8"/>
        <w:gridCol w:w="1799"/>
        <w:gridCol w:w="1796"/>
        <w:gridCol w:w="1801"/>
        <w:gridCol w:w="1796"/>
      </w:tblGrid>
      <w:tr>
        <w:trPr>
          <w:trHeight w:val="542" w:hRule="atLeast"/>
        </w:trPr>
        <w:tc>
          <w:tcPr>
            <w:tcW w:w="1798" w:type="dxa"/>
          </w:tcPr>
          <w:p>
            <w:pPr>
              <w:pStyle w:val="TableParagraph"/>
              <w:spacing w:line="275" w:lineRule="exact" w:before="0"/>
              <w:ind w:left="606" w:right="585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799" w:type="dxa"/>
          </w:tcPr>
          <w:p>
            <w:pPr>
              <w:pStyle w:val="TableParagraph"/>
              <w:spacing w:line="275" w:lineRule="exact" w:before="0"/>
              <w:ind w:left="613" w:right="593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796" w:type="dxa"/>
          </w:tcPr>
          <w:p>
            <w:pPr>
              <w:pStyle w:val="TableParagraph"/>
              <w:spacing w:line="275" w:lineRule="exact" w:before="0"/>
              <w:ind w:left="606" w:right="595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801" w:type="dxa"/>
          </w:tcPr>
          <w:p>
            <w:pPr>
              <w:pStyle w:val="TableParagraph"/>
              <w:spacing w:line="275" w:lineRule="exact" w:before="0"/>
              <w:ind w:left="606" w:right="601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796" w:type="dxa"/>
          </w:tcPr>
          <w:p>
            <w:pPr>
              <w:pStyle w:val="TableParagraph"/>
              <w:spacing w:line="275" w:lineRule="exact" w:before="0"/>
              <w:ind w:left="605" w:right="596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</w:tr>
      <w:tr>
        <w:trPr>
          <w:trHeight w:val="549" w:hRule="atLeast"/>
        </w:trPr>
        <w:tc>
          <w:tcPr>
            <w:tcW w:w="1798" w:type="dxa"/>
          </w:tcPr>
          <w:p>
            <w:pPr>
              <w:pStyle w:val="TableParagraph"/>
              <w:spacing w:line="275" w:lineRule="exact" w:before="0"/>
              <w:ind w:left="606" w:right="588"/>
              <w:rPr>
                <w:b/>
                <w:sz w:val="24"/>
              </w:rPr>
            </w:pPr>
            <w:r>
              <w:rPr>
                <w:b/>
                <w:sz w:val="24"/>
              </w:rPr>
              <w:t>0.5</w:t>
            </w:r>
          </w:p>
        </w:tc>
        <w:tc>
          <w:tcPr>
            <w:tcW w:w="1799" w:type="dxa"/>
          </w:tcPr>
          <w:p>
            <w:pPr>
              <w:pStyle w:val="TableParagraph"/>
              <w:spacing w:line="275" w:lineRule="exact" w:before="0"/>
              <w:ind w:left="613" w:right="595"/>
              <w:rPr>
                <w:b/>
                <w:sz w:val="24"/>
              </w:rPr>
            </w:pPr>
            <w:r>
              <w:rPr>
                <w:b/>
                <w:sz w:val="24"/>
              </w:rPr>
              <w:t>0.4</w:t>
            </w:r>
          </w:p>
        </w:tc>
        <w:tc>
          <w:tcPr>
            <w:tcW w:w="1796" w:type="dxa"/>
          </w:tcPr>
          <w:p>
            <w:pPr>
              <w:pStyle w:val="TableParagraph"/>
              <w:spacing w:line="275" w:lineRule="exact" w:before="0"/>
              <w:ind w:left="606" w:right="593"/>
              <w:rPr>
                <w:b/>
                <w:sz w:val="24"/>
              </w:rPr>
            </w:pPr>
            <w:r>
              <w:rPr>
                <w:b/>
                <w:sz w:val="24"/>
              </w:rPr>
              <w:t>0.4</w:t>
            </w:r>
          </w:p>
        </w:tc>
        <w:tc>
          <w:tcPr>
            <w:tcW w:w="1801" w:type="dxa"/>
          </w:tcPr>
          <w:p>
            <w:pPr>
              <w:pStyle w:val="TableParagraph"/>
              <w:spacing w:line="275" w:lineRule="exact" w:before="0"/>
              <w:ind w:left="606" w:right="604"/>
              <w:rPr>
                <w:b/>
                <w:sz w:val="24"/>
              </w:rPr>
            </w:pPr>
            <w:r>
              <w:rPr>
                <w:b/>
                <w:sz w:val="24"/>
              </w:rPr>
              <w:t>0.1</w:t>
            </w:r>
          </w:p>
        </w:tc>
        <w:tc>
          <w:tcPr>
            <w:tcW w:w="1796" w:type="dxa"/>
          </w:tcPr>
          <w:p>
            <w:pPr>
              <w:pStyle w:val="TableParagraph"/>
              <w:spacing w:line="275" w:lineRule="exact" w:before="0"/>
              <w:ind w:left="603" w:right="596"/>
              <w:rPr>
                <w:b/>
                <w:sz w:val="24"/>
              </w:rPr>
            </w:pPr>
            <w:r>
              <w:rPr>
                <w:b/>
                <w:sz w:val="24"/>
              </w:rPr>
              <w:t>0.4</w:t>
            </w:r>
          </w:p>
        </w:tc>
      </w:tr>
    </w:tbl>
    <w:p>
      <w:pPr>
        <w:pStyle w:val="BodyText"/>
        <w:spacing w:before="5"/>
        <w:rPr>
          <w:b/>
          <w:sz w:val="20"/>
        </w:rPr>
      </w:pPr>
    </w:p>
    <w:p>
      <w:pPr>
        <w:pStyle w:val="Heading6"/>
        <w:spacing w:before="90"/>
      </w:pPr>
      <w:r>
        <w:rPr/>
        <w:t>Interpretation</w:t>
      </w:r>
    </w:p>
    <w:p>
      <w:pPr>
        <w:pStyle w:val="BodyText"/>
        <w:rPr>
          <w:b/>
          <w:sz w:val="33"/>
        </w:rPr>
      </w:pPr>
    </w:p>
    <w:p>
      <w:pPr>
        <w:spacing w:before="0"/>
        <w:ind w:left="580" w:right="0" w:firstLine="0"/>
        <w:jc w:val="left"/>
        <w:rPr>
          <w:b/>
          <w:sz w:val="24"/>
        </w:rPr>
      </w:pP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Chart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can see</w:t>
      </w:r>
    </w:p>
    <w:p>
      <w:pPr>
        <w:pStyle w:val="BodyText"/>
        <w:spacing w:line="283" w:lineRule="auto" w:before="48"/>
        <w:ind w:left="580" w:right="5707"/>
        <w:rPr>
          <w:sz w:val="28"/>
        </w:rPr>
      </w:pPr>
      <w:r>
        <w:rPr/>
        <w:t>The earning yield ratio of 2022 is 0.5</w:t>
      </w:r>
      <w:r>
        <w:rPr>
          <w:spacing w:val="1"/>
        </w:rPr>
        <w:t> </w:t>
      </w:r>
      <w:r>
        <w:rPr/>
        <w:t>The earning yield ratio of 2021 is 0.4</w:t>
      </w:r>
      <w:r>
        <w:rPr>
          <w:spacing w:val="1"/>
        </w:rPr>
        <w:t> </w:t>
      </w:r>
      <w:r>
        <w:rPr/>
        <w:t>The earning yield ratio of 2020 is 0.4</w:t>
      </w:r>
      <w:r>
        <w:rPr>
          <w:spacing w:val="1"/>
        </w:rPr>
        <w:t> </w:t>
      </w:r>
      <w:r>
        <w:rPr/>
        <w:t>The earning yield ratio of 2019 is 0.1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earning</w:t>
      </w:r>
      <w:r>
        <w:rPr>
          <w:spacing w:val="-2"/>
        </w:rPr>
        <w:t> </w:t>
      </w:r>
      <w:r>
        <w:rPr/>
        <w:t>yield</w:t>
      </w:r>
      <w:r>
        <w:rPr>
          <w:spacing w:val="-3"/>
        </w:rPr>
        <w:t> </w:t>
      </w:r>
      <w:r>
        <w:rPr/>
        <w:t>ratio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sz w:val="28"/>
        </w:rPr>
        <w:t>2018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0.4</w:t>
      </w:r>
    </w:p>
    <w:p>
      <w:pPr>
        <w:pStyle w:val="BodyText"/>
        <w:spacing w:before="11"/>
        <w:rPr>
          <w:sz w:val="33"/>
        </w:rPr>
      </w:pPr>
    </w:p>
    <w:p>
      <w:pPr>
        <w:pStyle w:val="ListParagraph"/>
        <w:numPr>
          <w:ilvl w:val="0"/>
          <w:numId w:val="6"/>
        </w:numPr>
        <w:tabs>
          <w:tab w:pos="938" w:val="left" w:leader="none"/>
        </w:tabs>
        <w:spacing w:line="240" w:lineRule="auto" w:before="0" w:after="0"/>
        <w:ind w:left="938" w:right="0" w:hanging="358"/>
        <w:jc w:val="left"/>
        <w:rPr>
          <w:b/>
          <w:sz w:val="28"/>
        </w:rPr>
      </w:pPr>
      <w:r>
        <w:rPr>
          <w:b/>
          <w:sz w:val="28"/>
        </w:rPr>
        <w:t>Current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Ratio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8"/>
        </w:rPr>
      </w:pPr>
    </w:p>
    <w:p>
      <w:pPr>
        <w:spacing w:before="1"/>
        <w:ind w:left="1677" w:right="1563" w:firstLine="0"/>
        <w:jc w:val="center"/>
        <w:rPr>
          <w:b/>
          <w:sz w:val="32"/>
        </w:rPr>
      </w:pPr>
      <w:r>
        <w:rPr>
          <w:sz w:val="32"/>
        </w:rPr>
        <w:t>=</w:t>
      </w:r>
      <w:r>
        <w:rPr>
          <w:spacing w:val="-3"/>
          <w:sz w:val="32"/>
        </w:rPr>
        <w:t> </w:t>
      </w:r>
      <w:r>
        <w:rPr>
          <w:b/>
          <w:sz w:val="32"/>
        </w:rPr>
        <w:t>current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assets / current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liabilities</w:t>
      </w:r>
    </w:p>
    <w:p>
      <w:pPr>
        <w:spacing w:after="0"/>
        <w:jc w:val="center"/>
        <w:rPr>
          <w:sz w:val="32"/>
        </w:rPr>
        <w:sectPr>
          <w:pgSz w:w="12240" w:h="15840"/>
          <w:pgMar w:header="0" w:footer="1111" w:top="1500" w:bottom="1300" w:left="122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8"/>
        <w:gridCol w:w="1799"/>
        <w:gridCol w:w="1796"/>
        <w:gridCol w:w="1798"/>
        <w:gridCol w:w="1796"/>
      </w:tblGrid>
      <w:tr>
        <w:trPr>
          <w:trHeight w:val="842" w:hRule="atLeast"/>
        </w:trPr>
        <w:tc>
          <w:tcPr>
            <w:tcW w:w="1798" w:type="dxa"/>
          </w:tcPr>
          <w:p>
            <w:pPr>
              <w:pStyle w:val="TableParagraph"/>
              <w:spacing w:line="275" w:lineRule="exact" w:before="0"/>
              <w:ind w:left="606" w:right="585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799" w:type="dxa"/>
          </w:tcPr>
          <w:p>
            <w:pPr>
              <w:pStyle w:val="TableParagraph"/>
              <w:spacing w:line="275" w:lineRule="exact" w:before="0"/>
              <w:ind w:left="613" w:right="593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796" w:type="dxa"/>
          </w:tcPr>
          <w:p>
            <w:pPr>
              <w:pStyle w:val="TableParagraph"/>
              <w:spacing w:line="275" w:lineRule="exact" w:before="0"/>
              <w:ind w:left="606" w:right="595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798" w:type="dxa"/>
          </w:tcPr>
          <w:p>
            <w:pPr>
              <w:pStyle w:val="TableParagraph"/>
              <w:spacing w:line="275" w:lineRule="exact" w:before="0"/>
              <w:ind w:left="603" w:right="595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796" w:type="dxa"/>
          </w:tcPr>
          <w:p>
            <w:pPr>
              <w:pStyle w:val="TableParagraph"/>
              <w:spacing w:line="275" w:lineRule="exact" w:before="0"/>
              <w:ind w:left="6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</w:tr>
      <w:tr>
        <w:trPr>
          <w:trHeight w:val="839" w:hRule="atLeast"/>
        </w:trPr>
        <w:tc>
          <w:tcPr>
            <w:tcW w:w="1798" w:type="dxa"/>
          </w:tcPr>
          <w:p>
            <w:pPr>
              <w:pStyle w:val="TableParagraph"/>
              <w:spacing w:line="275" w:lineRule="exact" w:before="0"/>
              <w:ind w:left="606" w:right="588"/>
              <w:rPr>
                <w:b/>
                <w:sz w:val="24"/>
              </w:rPr>
            </w:pPr>
            <w:r>
              <w:rPr>
                <w:b/>
                <w:sz w:val="24"/>
              </w:rPr>
              <w:t>0.76</w:t>
            </w:r>
          </w:p>
        </w:tc>
        <w:tc>
          <w:tcPr>
            <w:tcW w:w="1799" w:type="dxa"/>
          </w:tcPr>
          <w:p>
            <w:pPr>
              <w:pStyle w:val="TableParagraph"/>
              <w:spacing w:line="275" w:lineRule="exact" w:before="0"/>
              <w:ind w:left="613" w:right="595"/>
              <w:rPr>
                <w:b/>
                <w:sz w:val="24"/>
              </w:rPr>
            </w:pPr>
            <w:r>
              <w:rPr>
                <w:b/>
                <w:sz w:val="24"/>
              </w:rPr>
              <w:t>0.65</w:t>
            </w:r>
          </w:p>
        </w:tc>
        <w:tc>
          <w:tcPr>
            <w:tcW w:w="1796" w:type="dxa"/>
          </w:tcPr>
          <w:p>
            <w:pPr>
              <w:pStyle w:val="TableParagraph"/>
              <w:spacing w:line="275" w:lineRule="exact" w:before="0"/>
              <w:ind w:left="606" w:right="593"/>
              <w:rPr>
                <w:b/>
                <w:sz w:val="24"/>
              </w:rPr>
            </w:pPr>
            <w:r>
              <w:rPr>
                <w:b/>
                <w:sz w:val="24"/>
              </w:rPr>
              <w:t>0.56</w:t>
            </w:r>
          </w:p>
        </w:tc>
        <w:tc>
          <w:tcPr>
            <w:tcW w:w="1798" w:type="dxa"/>
          </w:tcPr>
          <w:p>
            <w:pPr>
              <w:pStyle w:val="TableParagraph"/>
              <w:spacing w:line="275" w:lineRule="exact" w:before="0"/>
              <w:ind w:left="600" w:right="595"/>
              <w:rPr>
                <w:b/>
                <w:sz w:val="24"/>
              </w:rPr>
            </w:pPr>
            <w:r>
              <w:rPr>
                <w:b/>
                <w:sz w:val="24"/>
              </w:rPr>
              <w:t>0.62</w:t>
            </w:r>
          </w:p>
        </w:tc>
        <w:tc>
          <w:tcPr>
            <w:tcW w:w="1796" w:type="dxa"/>
          </w:tcPr>
          <w:p>
            <w:pPr>
              <w:pStyle w:val="TableParagraph"/>
              <w:spacing w:line="275" w:lineRule="exact" w:before="0"/>
              <w:ind w:left="6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0.59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850900</wp:posOffset>
            </wp:positionH>
            <wp:positionV relativeFrom="paragraph">
              <wp:posOffset>161278</wp:posOffset>
            </wp:positionV>
            <wp:extent cx="4860810" cy="3495675"/>
            <wp:effectExtent l="0" t="0" r="0" b="0"/>
            <wp:wrapTopAndBottom/>
            <wp:docPr id="3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8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header="0" w:footer="1111" w:top="1500" w:bottom="1220" w:left="122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4856670" cy="3590925"/>
            <wp:effectExtent l="0" t="0" r="0" b="0"/>
            <wp:docPr id="3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67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850900</wp:posOffset>
            </wp:positionH>
            <wp:positionV relativeFrom="paragraph">
              <wp:posOffset>123768</wp:posOffset>
            </wp:positionV>
            <wp:extent cx="4755969" cy="3200400"/>
            <wp:effectExtent l="0" t="0" r="0" b="0"/>
            <wp:wrapTopAndBottom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96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Heading4"/>
        <w:spacing w:before="89"/>
      </w:pPr>
      <w:r>
        <w:rPr/>
        <w:t>Interpretation</w:t>
      </w:r>
    </w:p>
    <w:p>
      <w:pPr>
        <w:spacing w:after="0"/>
        <w:sectPr>
          <w:pgSz w:w="12240" w:h="15840"/>
          <w:pgMar w:header="0" w:footer="1111" w:top="1500" w:bottom="1300" w:left="122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spacing w:before="9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Chart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can see</w:t>
      </w:r>
    </w:p>
    <w:p>
      <w:pPr>
        <w:spacing w:before="49"/>
        <w:ind w:left="220" w:right="0" w:firstLine="0"/>
        <w:jc w:val="left"/>
        <w:rPr>
          <w:sz w:val="28"/>
        </w:rPr>
      </w:pPr>
      <w:r>
        <w:rPr>
          <w:sz w:val="28"/>
        </w:rPr>
        <w:t>current ratio of</w:t>
      </w:r>
      <w:r>
        <w:rPr>
          <w:spacing w:val="-4"/>
          <w:sz w:val="28"/>
        </w:rPr>
        <w:t> </w:t>
      </w:r>
      <w:r>
        <w:rPr>
          <w:sz w:val="28"/>
        </w:rPr>
        <w:t>2022</w:t>
      </w:r>
      <w:r>
        <w:rPr>
          <w:spacing w:val="-4"/>
          <w:sz w:val="28"/>
        </w:rPr>
        <w:t> </w:t>
      </w:r>
      <w:r>
        <w:rPr>
          <w:sz w:val="28"/>
        </w:rPr>
        <w:t>is</w:t>
      </w:r>
      <w:r>
        <w:rPr>
          <w:spacing w:val="-4"/>
          <w:sz w:val="28"/>
        </w:rPr>
        <w:t> </w:t>
      </w:r>
      <w:r>
        <w:rPr>
          <w:sz w:val="28"/>
        </w:rPr>
        <w:t>0.76</w:t>
      </w:r>
    </w:p>
    <w:p>
      <w:pPr>
        <w:spacing w:before="57"/>
        <w:ind w:left="290" w:right="0" w:firstLine="0"/>
        <w:jc w:val="left"/>
        <w:rPr>
          <w:sz w:val="28"/>
        </w:rPr>
      </w:pPr>
      <w:r>
        <w:rPr>
          <w:sz w:val="28"/>
        </w:rPr>
        <w:t>current</w:t>
      </w:r>
      <w:r>
        <w:rPr>
          <w:spacing w:val="-1"/>
          <w:sz w:val="28"/>
        </w:rPr>
        <w:t> </w:t>
      </w:r>
      <w:r>
        <w:rPr>
          <w:sz w:val="28"/>
        </w:rPr>
        <w:t>ratio of</w:t>
      </w:r>
      <w:r>
        <w:rPr>
          <w:spacing w:val="-4"/>
          <w:sz w:val="28"/>
        </w:rPr>
        <w:t> </w:t>
      </w:r>
      <w:r>
        <w:rPr>
          <w:sz w:val="28"/>
        </w:rPr>
        <w:t>2021</w:t>
      </w:r>
      <w:r>
        <w:rPr>
          <w:spacing w:val="-4"/>
          <w:sz w:val="28"/>
        </w:rPr>
        <w:t> </w:t>
      </w:r>
      <w:r>
        <w:rPr>
          <w:sz w:val="28"/>
        </w:rPr>
        <w:t>is</w:t>
      </w:r>
      <w:r>
        <w:rPr>
          <w:spacing w:val="-4"/>
          <w:sz w:val="28"/>
        </w:rPr>
        <w:t> </w:t>
      </w:r>
      <w:r>
        <w:rPr>
          <w:sz w:val="28"/>
        </w:rPr>
        <w:t>0.65</w:t>
      </w:r>
    </w:p>
    <w:p>
      <w:pPr>
        <w:pStyle w:val="Heading5"/>
        <w:spacing w:before="60"/>
      </w:pPr>
      <w:r>
        <w:rPr/>
        <w:t>current</w:t>
      </w:r>
      <w:r>
        <w:rPr>
          <w:spacing w:val="-1"/>
        </w:rPr>
        <w:t> </w:t>
      </w:r>
      <w:r>
        <w:rPr/>
        <w:t>ratio of</w:t>
      </w:r>
      <w:r>
        <w:rPr>
          <w:spacing w:val="-4"/>
        </w:rPr>
        <w:t> </w:t>
      </w:r>
      <w:r>
        <w:rPr/>
        <w:t>2020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0.56</w:t>
      </w:r>
    </w:p>
    <w:p>
      <w:pPr>
        <w:spacing w:line="285" w:lineRule="auto" w:before="57"/>
        <w:ind w:left="290" w:right="6616" w:firstLine="0"/>
        <w:jc w:val="left"/>
        <w:rPr>
          <w:sz w:val="28"/>
        </w:rPr>
      </w:pPr>
      <w:r>
        <w:rPr>
          <w:sz w:val="28"/>
        </w:rPr>
        <w:t>current</w:t>
      </w:r>
      <w:r>
        <w:rPr>
          <w:spacing w:val="-1"/>
          <w:sz w:val="28"/>
        </w:rPr>
        <w:t> </w:t>
      </w:r>
      <w:r>
        <w:rPr>
          <w:sz w:val="28"/>
        </w:rPr>
        <w:t>ratio of</w:t>
      </w:r>
      <w:r>
        <w:rPr>
          <w:spacing w:val="-3"/>
          <w:sz w:val="28"/>
        </w:rPr>
        <w:t> </w:t>
      </w:r>
      <w:r>
        <w:rPr>
          <w:sz w:val="28"/>
        </w:rPr>
        <w:t>2019</w:t>
      </w:r>
      <w:r>
        <w:rPr>
          <w:spacing w:val="-4"/>
          <w:sz w:val="28"/>
        </w:rPr>
        <w:t> </w:t>
      </w:r>
      <w:r>
        <w:rPr>
          <w:sz w:val="28"/>
        </w:rPr>
        <w:t>is</w:t>
      </w:r>
      <w:r>
        <w:rPr>
          <w:spacing w:val="-4"/>
          <w:sz w:val="28"/>
        </w:rPr>
        <w:t> </w:t>
      </w:r>
      <w:r>
        <w:rPr>
          <w:sz w:val="28"/>
        </w:rPr>
        <w:t>0.62</w:t>
      </w:r>
      <w:r>
        <w:rPr>
          <w:spacing w:val="-67"/>
          <w:sz w:val="28"/>
        </w:rPr>
        <w:t> </w:t>
      </w:r>
      <w:r>
        <w:rPr>
          <w:sz w:val="28"/>
        </w:rPr>
        <w:t>current</w:t>
      </w:r>
      <w:r>
        <w:rPr>
          <w:spacing w:val="-2"/>
          <w:sz w:val="28"/>
        </w:rPr>
        <w:t> </w:t>
      </w:r>
      <w:r>
        <w:rPr>
          <w:sz w:val="28"/>
        </w:rPr>
        <w:t>ratio</w:t>
      </w:r>
      <w:r>
        <w:rPr>
          <w:spacing w:val="-1"/>
          <w:sz w:val="28"/>
        </w:rPr>
        <w:t> </w:t>
      </w:r>
      <w:r>
        <w:rPr>
          <w:sz w:val="28"/>
        </w:rPr>
        <w:t>of2018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0.59</w:t>
      </w:r>
    </w:p>
    <w:p>
      <w:pPr>
        <w:pStyle w:val="BodyText"/>
        <w:spacing w:before="4"/>
        <w:rPr>
          <w:sz w:val="37"/>
        </w:rPr>
      </w:pPr>
    </w:p>
    <w:p>
      <w:pPr>
        <w:pStyle w:val="Heading4"/>
        <w:numPr>
          <w:ilvl w:val="0"/>
          <w:numId w:val="6"/>
        </w:numPr>
        <w:tabs>
          <w:tab w:pos="647" w:val="left" w:leader="none"/>
          <w:tab w:pos="648" w:val="left" w:leader="none"/>
        </w:tabs>
        <w:spacing w:line="240" w:lineRule="auto" w:before="0" w:after="0"/>
        <w:ind w:left="647" w:right="0" w:hanging="428"/>
        <w:jc w:val="left"/>
      </w:pPr>
      <w:r>
        <w:rPr/>
        <w:t>P|E</w:t>
      </w:r>
      <w:r>
        <w:rPr>
          <w:spacing w:val="-2"/>
        </w:rPr>
        <w:t> </w:t>
      </w:r>
      <w:r>
        <w:rPr/>
        <w:t>ratio</w:t>
      </w:r>
    </w:p>
    <w:p>
      <w:pPr>
        <w:pStyle w:val="BodyText"/>
        <w:spacing w:before="4"/>
        <w:rPr>
          <w:b/>
          <w:sz w:val="28"/>
        </w:rPr>
      </w:pPr>
    </w:p>
    <w:p>
      <w:pPr>
        <w:spacing w:before="89"/>
        <w:ind w:left="3729" w:right="0" w:firstLine="0"/>
        <w:jc w:val="left"/>
        <w:rPr>
          <w:b/>
          <w:sz w:val="28"/>
        </w:rPr>
      </w:pPr>
      <w:r>
        <w:rPr>
          <w:sz w:val="28"/>
        </w:rPr>
        <w:t>=</w:t>
      </w:r>
      <w:r>
        <w:rPr>
          <w:b/>
          <w:sz w:val="28"/>
        </w:rPr>
        <w:t>Share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price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\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Earning per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Share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tbl>
      <w:tblPr>
        <w:tblW w:w="0" w:type="auto"/>
        <w:jc w:val="left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8"/>
        <w:gridCol w:w="1799"/>
        <w:gridCol w:w="1796"/>
        <w:gridCol w:w="1798"/>
        <w:gridCol w:w="1796"/>
      </w:tblGrid>
      <w:tr>
        <w:trPr>
          <w:trHeight w:val="671" w:hRule="atLeast"/>
        </w:trPr>
        <w:tc>
          <w:tcPr>
            <w:tcW w:w="1798" w:type="dxa"/>
          </w:tcPr>
          <w:p>
            <w:pPr>
              <w:pStyle w:val="TableParagraph"/>
              <w:spacing w:line="275" w:lineRule="exact" w:before="0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799" w:type="dxa"/>
          </w:tcPr>
          <w:p>
            <w:pPr>
              <w:pStyle w:val="TableParagraph"/>
              <w:spacing w:line="275" w:lineRule="exact" w:before="0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796" w:type="dxa"/>
          </w:tcPr>
          <w:p>
            <w:pPr>
              <w:pStyle w:val="TableParagraph"/>
              <w:spacing w:line="275" w:lineRule="exact" w:before="0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798" w:type="dxa"/>
          </w:tcPr>
          <w:p>
            <w:pPr>
              <w:pStyle w:val="TableParagraph"/>
              <w:spacing w:line="275" w:lineRule="exact" w:before="0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796" w:type="dxa"/>
          </w:tcPr>
          <w:p>
            <w:pPr>
              <w:pStyle w:val="TableParagraph"/>
              <w:spacing w:line="275" w:lineRule="exact" w:before="0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</w:tr>
      <w:tr>
        <w:trPr>
          <w:trHeight w:val="693" w:hRule="atLeast"/>
        </w:trPr>
        <w:tc>
          <w:tcPr>
            <w:tcW w:w="1798" w:type="dxa"/>
          </w:tcPr>
          <w:p>
            <w:pPr>
              <w:pStyle w:val="TableParagraph"/>
              <w:spacing w:line="275" w:lineRule="exact" w:before="0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20.17</w:t>
            </w:r>
          </w:p>
        </w:tc>
        <w:tc>
          <w:tcPr>
            <w:tcW w:w="1799" w:type="dxa"/>
          </w:tcPr>
          <w:p>
            <w:pPr>
              <w:pStyle w:val="TableParagraph"/>
              <w:spacing w:line="275" w:lineRule="exact" w:before="0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21.35</w:t>
            </w:r>
          </w:p>
        </w:tc>
        <w:tc>
          <w:tcPr>
            <w:tcW w:w="1796" w:type="dxa"/>
          </w:tcPr>
          <w:p>
            <w:pPr>
              <w:pStyle w:val="TableParagraph"/>
              <w:spacing w:line="275" w:lineRule="exact" w:before="0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21.86</w:t>
            </w:r>
          </w:p>
        </w:tc>
        <w:tc>
          <w:tcPr>
            <w:tcW w:w="1798" w:type="dxa"/>
          </w:tcPr>
          <w:p>
            <w:pPr>
              <w:pStyle w:val="TableParagraph"/>
              <w:spacing w:line="275" w:lineRule="exact" w:before="0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60.59</w:t>
            </w:r>
          </w:p>
        </w:tc>
        <w:tc>
          <w:tcPr>
            <w:tcW w:w="1796" w:type="dxa"/>
          </w:tcPr>
          <w:p>
            <w:pPr>
              <w:pStyle w:val="TableParagraph"/>
              <w:spacing w:line="275" w:lineRule="exact" w:before="0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23.16</w:t>
            </w:r>
          </w:p>
        </w:tc>
      </w:tr>
    </w:tbl>
    <w:p>
      <w:pPr>
        <w:pStyle w:val="BodyText"/>
        <w:spacing w:before="10"/>
        <w:rPr>
          <w:b/>
          <w:sz w:val="29"/>
        </w:rPr>
      </w:pPr>
    </w:p>
    <w:p>
      <w:pPr>
        <w:pStyle w:val="Heading6"/>
        <w:spacing w:before="90"/>
        <w:ind w:left="220"/>
      </w:pPr>
      <w:r>
        <w:rPr/>
        <w:t>Interpretation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283" w:lineRule="auto" w:before="1"/>
        <w:ind w:left="220" w:right="6647"/>
      </w:pP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table</w:t>
      </w:r>
      <w:r>
        <w:rPr>
          <w:spacing w:val="-4"/>
        </w:rPr>
        <w:t> </w:t>
      </w:r>
      <w:r>
        <w:rPr/>
        <w:t>you</w:t>
      </w:r>
      <w:r>
        <w:rPr>
          <w:spacing w:val="-2"/>
        </w:rPr>
        <w:t> </w:t>
      </w:r>
      <w:r>
        <w:rPr/>
        <w:t>clearly</w:t>
      </w:r>
      <w:r>
        <w:rPr>
          <w:spacing w:val="-3"/>
        </w:rPr>
        <w:t> </w:t>
      </w:r>
      <w:r>
        <w:rPr/>
        <w:t>seen</w:t>
      </w:r>
      <w:r>
        <w:rPr>
          <w:spacing w:val="-4"/>
        </w:rPr>
        <w:t> </w:t>
      </w:r>
      <w:r>
        <w:rPr/>
        <w:t>that</w:t>
      </w:r>
      <w:r>
        <w:rPr>
          <w:spacing w:val="-57"/>
        </w:rPr>
        <w:t> </w:t>
      </w:r>
      <w:r>
        <w:rPr/>
        <w:t>2022</w:t>
      </w:r>
      <w:r>
        <w:rPr>
          <w:spacing w:val="-1"/>
        </w:rPr>
        <w:t> </w:t>
      </w:r>
      <w:r>
        <w:rPr/>
        <w:t>P|E is 20.17</w:t>
      </w:r>
    </w:p>
    <w:p>
      <w:pPr>
        <w:pStyle w:val="BodyText"/>
        <w:spacing w:line="275" w:lineRule="exact"/>
        <w:ind w:left="220"/>
      </w:pPr>
      <w:r>
        <w:rPr/>
        <w:t>2021</w:t>
      </w:r>
      <w:r>
        <w:rPr>
          <w:spacing w:val="-2"/>
        </w:rPr>
        <w:t> </w:t>
      </w:r>
      <w:r>
        <w:rPr/>
        <w:t>P|E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21.35</w:t>
      </w:r>
    </w:p>
    <w:p>
      <w:pPr>
        <w:pStyle w:val="BodyText"/>
        <w:spacing w:before="55"/>
        <w:ind w:left="220"/>
      </w:pPr>
      <w:r>
        <w:rPr/>
        <w:t>2020</w:t>
      </w:r>
      <w:r>
        <w:rPr>
          <w:spacing w:val="-2"/>
        </w:rPr>
        <w:t> </w:t>
      </w:r>
      <w:r>
        <w:rPr/>
        <w:t>P|E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21.56</w:t>
      </w:r>
    </w:p>
    <w:p>
      <w:pPr>
        <w:pStyle w:val="BodyText"/>
        <w:spacing w:before="50"/>
        <w:ind w:left="220"/>
      </w:pPr>
      <w:r>
        <w:rPr/>
        <w:t>2019</w:t>
      </w:r>
      <w:r>
        <w:rPr>
          <w:spacing w:val="-2"/>
        </w:rPr>
        <w:t> </w:t>
      </w:r>
      <w:r>
        <w:rPr/>
        <w:t>P|E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60.59</w:t>
      </w:r>
    </w:p>
    <w:p>
      <w:pPr>
        <w:pStyle w:val="BodyText"/>
        <w:spacing w:before="53"/>
        <w:ind w:left="220"/>
      </w:pPr>
      <w:r>
        <w:rPr/>
        <w:t>2018</w:t>
      </w:r>
      <w:r>
        <w:rPr>
          <w:spacing w:val="-2"/>
        </w:rPr>
        <w:t> </w:t>
      </w:r>
      <w:r>
        <w:rPr/>
        <w:t>P|E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23.16</w:t>
      </w:r>
    </w:p>
    <w:p>
      <w:pPr>
        <w:spacing w:after="0"/>
        <w:sectPr>
          <w:pgSz w:w="12240" w:h="15840"/>
          <w:pgMar w:header="0" w:footer="1111" w:top="1500" w:bottom="1220" w:left="1220" w:right="980"/>
        </w:sectPr>
      </w:pPr>
    </w:p>
    <w:p>
      <w:pPr>
        <w:pStyle w:val="BodyText"/>
        <w:spacing w:before="5"/>
      </w:pPr>
    </w:p>
    <w:p>
      <w:pPr>
        <w:pStyle w:val="Heading4"/>
        <w:spacing w:before="89"/>
        <w:ind w:left="580"/>
      </w:pPr>
      <w:r>
        <w:rPr/>
        <w:t>Findings</w:t>
      </w:r>
    </w:p>
    <w:p>
      <w:pPr>
        <w:pStyle w:val="BodyText"/>
        <w:spacing w:before="5"/>
        <w:rPr>
          <w:b/>
          <w:sz w:val="42"/>
        </w:rPr>
      </w:pPr>
    </w:p>
    <w:p>
      <w:pPr>
        <w:pStyle w:val="ListParagraph"/>
        <w:numPr>
          <w:ilvl w:val="1"/>
          <w:numId w:val="6"/>
        </w:numPr>
        <w:tabs>
          <w:tab w:pos="1301" w:val="left" w:leader="none"/>
        </w:tabs>
        <w:spacing w:line="276" w:lineRule="auto" w:before="0" w:after="0"/>
        <w:ind w:left="1300" w:right="751" w:hanging="360"/>
        <w:jc w:val="left"/>
        <w:rPr>
          <w:sz w:val="24"/>
        </w:rPr>
      </w:pPr>
      <w:r>
        <w:rPr>
          <w:sz w:val="24"/>
        </w:rPr>
        <w:t>In this Chart you clearly seen that Current account Saving Account percentage of</w:t>
      </w:r>
      <w:r>
        <w:rPr>
          <w:spacing w:val="1"/>
          <w:sz w:val="24"/>
        </w:rPr>
        <w:t> </w:t>
      </w:r>
      <w:r>
        <w:rPr>
          <w:sz w:val="24"/>
        </w:rPr>
        <w:t>2022 is </w:t>
      </w:r>
      <w:r>
        <w:rPr>
          <w:b/>
          <w:sz w:val="24"/>
        </w:rPr>
        <w:t>48.69% </w:t>
      </w:r>
      <w:r>
        <w:rPr>
          <w:sz w:val="24"/>
        </w:rPr>
        <w:t>which means </w:t>
      </w:r>
      <w:r>
        <w:rPr>
          <w:b/>
          <w:sz w:val="24"/>
        </w:rPr>
        <w:t>48.69% </w:t>
      </w:r>
      <w:r>
        <w:rPr>
          <w:sz w:val="24"/>
        </w:rPr>
        <w:t>of total deposits are contributed by low-cost</w:t>
      </w:r>
      <w:r>
        <w:rPr>
          <w:spacing w:val="-57"/>
          <w:sz w:val="24"/>
        </w:rPr>
        <w:t> </w:t>
      </w:r>
      <w:r>
        <w:rPr>
          <w:sz w:val="24"/>
        </w:rPr>
        <w:t>CASA</w:t>
      </w:r>
      <w:r>
        <w:rPr>
          <w:spacing w:val="-1"/>
          <w:sz w:val="24"/>
        </w:rPr>
        <w:t> </w:t>
      </w:r>
      <w:r>
        <w:rPr>
          <w:sz w:val="24"/>
        </w:rPr>
        <w:t>deposits.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300" w:right="457" w:firstLine="60"/>
        <w:jc w:val="both"/>
      </w:pPr>
      <w:r>
        <w:rPr>
          <w:b/>
        </w:rPr>
        <w:t>Interpretation </w:t>
      </w:r>
      <w:r>
        <w:rPr/>
        <w:t>The CASA Ratio of ICICI bank from last five years is increasing it</w:t>
      </w:r>
      <w:r>
        <w:rPr>
          <w:spacing w:val="1"/>
        </w:rPr>
        <w:t> </w:t>
      </w:r>
      <w:r>
        <w:rPr/>
        <w:t>means that the company has a good </w:t>
      </w:r>
      <w:r>
        <w:rPr>
          <w:b/>
        </w:rPr>
        <w:t>net interest margin </w:t>
      </w:r>
      <w:r>
        <w:rPr/>
        <w:t>which means good operation</w:t>
      </w:r>
      <w:r>
        <w:rPr>
          <w:spacing w:val="-57"/>
        </w:rPr>
        <w:t> </w:t>
      </w:r>
      <w:r>
        <w:rPr/>
        <w:t>efficiency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bank.</w:t>
      </w:r>
      <w:r>
        <w:rPr>
          <w:spacing w:val="2"/>
        </w:rPr>
        <w:t> </w:t>
      </w:r>
      <w:r>
        <w:rPr/>
        <w:t>ICICI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more</w:t>
      </w:r>
      <w:r>
        <w:rPr>
          <w:spacing w:val="-1"/>
        </w:rPr>
        <w:t> </w:t>
      </w:r>
      <w:r>
        <w:rPr/>
        <w:t>focus to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funds.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1"/>
          <w:numId w:val="6"/>
        </w:numPr>
        <w:tabs>
          <w:tab w:pos="1301" w:val="left" w:leader="none"/>
        </w:tabs>
        <w:spacing w:line="276" w:lineRule="auto" w:before="0" w:after="0"/>
        <w:ind w:left="1300" w:right="679" w:hanging="360"/>
        <w:jc w:val="left"/>
        <w:rPr>
          <w:sz w:val="24"/>
        </w:rPr>
      </w:pPr>
      <w:r>
        <w:rPr>
          <w:sz w:val="24"/>
        </w:rPr>
        <w:t>Capital Employed percentage of 2022 is lesser than 2021 that is from </w:t>
      </w:r>
      <w:r>
        <w:rPr>
          <w:b/>
          <w:sz w:val="24"/>
        </w:rPr>
        <w:t>3.10 to 2.92 </w:t>
      </w:r>
      <w:r>
        <w:rPr>
          <w:sz w:val="24"/>
        </w:rPr>
        <w:t>it</w:t>
      </w:r>
      <w:r>
        <w:rPr>
          <w:spacing w:val="-58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that there could be</w:t>
      </w:r>
      <w:r>
        <w:rPr>
          <w:spacing w:val="1"/>
          <w:sz w:val="24"/>
        </w:rPr>
        <w:t> </w:t>
      </w:r>
      <w:r>
        <w:rPr>
          <w:sz w:val="24"/>
        </w:rPr>
        <w:t>spending funds</w:t>
      </w:r>
      <w:r>
        <w:rPr>
          <w:spacing w:val="-1"/>
          <w:sz w:val="24"/>
        </w:rPr>
        <w:t> </w:t>
      </w:r>
      <w:r>
        <w:rPr>
          <w:sz w:val="24"/>
        </w:rPr>
        <w:t>Unproductively.</w:t>
      </w:r>
    </w:p>
    <w:p>
      <w:pPr>
        <w:pStyle w:val="BodyText"/>
        <w:spacing w:before="8"/>
        <w:rPr>
          <w:sz w:val="27"/>
        </w:rPr>
      </w:pPr>
    </w:p>
    <w:p>
      <w:pPr>
        <w:spacing w:line="276" w:lineRule="auto" w:before="0"/>
        <w:ind w:left="1300" w:right="466" w:firstLine="0"/>
        <w:jc w:val="both"/>
        <w:rPr>
          <w:sz w:val="24"/>
        </w:rPr>
      </w:pPr>
      <w:r>
        <w:rPr>
          <w:b/>
          <w:sz w:val="24"/>
        </w:rPr>
        <w:t>Interpretation </w:t>
      </w:r>
      <w:r>
        <w:rPr>
          <w:sz w:val="24"/>
        </w:rPr>
        <w:t>In financial Statements it is clearly seen that the company are not</w:t>
      </w:r>
      <w:r>
        <w:rPr>
          <w:spacing w:val="1"/>
          <w:sz w:val="24"/>
        </w:rPr>
        <w:t> </w:t>
      </w:r>
      <w:r>
        <w:rPr>
          <w:sz w:val="24"/>
        </w:rPr>
        <w:t>generating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b/>
          <w:sz w:val="24"/>
        </w:rPr>
        <w:t>positive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financial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return</w:t>
      </w:r>
      <w:r>
        <w:rPr>
          <w:b/>
          <w:spacing w:val="3"/>
          <w:sz w:val="24"/>
        </w:rPr>
        <w:t> </w:t>
      </w:r>
      <w:r>
        <w:rPr>
          <w:sz w:val="24"/>
        </w:rPr>
        <w:t>in comparison</w:t>
      </w:r>
      <w:r>
        <w:rPr>
          <w:spacing w:val="-1"/>
          <w:sz w:val="24"/>
        </w:rPr>
        <w:t> </w:t>
      </w:r>
      <w:r>
        <w:rPr>
          <w:sz w:val="24"/>
        </w:rPr>
        <w:t>of year 2021.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1301" w:val="left" w:leader="none"/>
        </w:tabs>
        <w:spacing w:line="273" w:lineRule="auto" w:before="0" w:after="0"/>
        <w:ind w:left="1300" w:right="594" w:hanging="360"/>
        <w:jc w:val="left"/>
        <w:rPr>
          <w:sz w:val="24"/>
        </w:rPr>
      </w:pPr>
      <w:r>
        <w:rPr>
          <w:sz w:val="24"/>
        </w:rPr>
        <w:t>Net</w:t>
      </w:r>
      <w:r>
        <w:rPr>
          <w:spacing w:val="-2"/>
          <w:sz w:val="24"/>
        </w:rPr>
        <w:t> </w:t>
      </w:r>
      <w:r>
        <w:rPr>
          <w:sz w:val="24"/>
        </w:rPr>
        <w:t>profit</w:t>
      </w:r>
      <w:r>
        <w:rPr>
          <w:spacing w:val="-1"/>
          <w:sz w:val="24"/>
        </w:rPr>
        <w:t> </w:t>
      </w:r>
      <w:r>
        <w:rPr>
          <w:sz w:val="24"/>
        </w:rPr>
        <w:t>Margin</w:t>
      </w:r>
      <w:r>
        <w:rPr>
          <w:spacing w:val="-1"/>
          <w:sz w:val="24"/>
        </w:rPr>
        <w:t> </w:t>
      </w:r>
      <w:r>
        <w:rPr>
          <w:sz w:val="24"/>
        </w:rPr>
        <w:t>Percentage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2022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increasing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b/>
          <w:sz w:val="24"/>
        </w:rPr>
        <w:t>27.02</w:t>
      </w:r>
      <w:r>
        <w:rPr>
          <w:sz w:val="24"/>
        </w:rPr>
        <w:t>%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Year</w:t>
      </w:r>
      <w:r>
        <w:rPr>
          <w:spacing w:val="-57"/>
          <w:sz w:val="24"/>
        </w:rPr>
        <w:t> </w:t>
      </w:r>
      <w:r>
        <w:rPr>
          <w:sz w:val="24"/>
        </w:rPr>
        <w:t>2021</w:t>
      </w:r>
    </w:p>
    <w:p>
      <w:pPr>
        <w:pStyle w:val="BodyText"/>
        <w:spacing w:before="9"/>
        <w:rPr>
          <w:sz w:val="28"/>
        </w:rPr>
      </w:pPr>
    </w:p>
    <w:p>
      <w:pPr>
        <w:spacing w:line="283" w:lineRule="auto" w:before="1"/>
        <w:ind w:left="1300" w:right="464" w:firstLine="0"/>
        <w:jc w:val="both"/>
        <w:rPr>
          <w:sz w:val="24"/>
        </w:rPr>
      </w:pPr>
      <w:r>
        <w:rPr>
          <w:b/>
          <w:sz w:val="24"/>
        </w:rPr>
        <w:t>Interpretation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net</w:t>
      </w:r>
      <w:r>
        <w:rPr>
          <w:spacing w:val="-1"/>
          <w:sz w:val="24"/>
        </w:rPr>
        <w:t> </w:t>
      </w:r>
      <w:r>
        <w:rPr>
          <w:sz w:val="24"/>
        </w:rPr>
        <w:t>profit</w:t>
      </w:r>
      <w:r>
        <w:rPr>
          <w:spacing w:val="-1"/>
          <w:sz w:val="24"/>
        </w:rPr>
        <w:t> </w:t>
      </w:r>
      <w:r>
        <w:rPr>
          <w:sz w:val="24"/>
        </w:rPr>
        <w:t>margin</w:t>
      </w:r>
      <w:r>
        <w:rPr>
          <w:spacing w:val="-2"/>
          <w:sz w:val="24"/>
        </w:rPr>
        <w:t> </w:t>
      </w:r>
      <w:r>
        <w:rPr>
          <w:sz w:val="24"/>
        </w:rPr>
        <w:t>of ICICI</w:t>
      </w:r>
      <w:r>
        <w:rPr>
          <w:spacing w:val="-5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increasing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last</w:t>
      </w:r>
      <w:r>
        <w:rPr>
          <w:spacing w:val="-1"/>
          <w:sz w:val="24"/>
        </w:rPr>
        <w:t> </w:t>
      </w:r>
      <w:r>
        <w:rPr>
          <w:sz w:val="24"/>
        </w:rPr>
        <w:t>five</w:t>
      </w:r>
      <w:r>
        <w:rPr>
          <w:spacing w:val="-1"/>
          <w:sz w:val="24"/>
        </w:rPr>
        <w:t> </w:t>
      </w:r>
      <w:r>
        <w:rPr>
          <w:sz w:val="24"/>
        </w:rPr>
        <w:t>year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58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that company are able to</w:t>
      </w:r>
      <w:r>
        <w:rPr>
          <w:spacing w:val="-1"/>
          <w:sz w:val="24"/>
        </w:rPr>
        <w:t> </w:t>
      </w:r>
      <w:r>
        <w:rPr>
          <w:sz w:val="24"/>
        </w:rPr>
        <w:t>manage</w:t>
      </w:r>
      <w:r>
        <w:rPr>
          <w:spacing w:val="-1"/>
          <w:sz w:val="24"/>
        </w:rPr>
        <w:t> </w:t>
      </w:r>
      <w:r>
        <w:rPr>
          <w:sz w:val="24"/>
        </w:rPr>
        <w:t>our</w:t>
      </w:r>
      <w:r>
        <w:rPr>
          <w:spacing w:val="1"/>
          <w:sz w:val="24"/>
        </w:rPr>
        <w:t> </w:t>
      </w:r>
      <w:r>
        <w:rPr>
          <w:b/>
          <w:sz w:val="24"/>
        </w:rPr>
        <w:t>operational efficiency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1301" w:val="left" w:leader="none"/>
        </w:tabs>
        <w:spacing w:line="278" w:lineRule="auto" w:before="0" w:after="0"/>
        <w:ind w:left="1300" w:right="1178" w:hanging="360"/>
        <w:jc w:val="left"/>
        <w:rPr>
          <w:sz w:val="24"/>
        </w:rPr>
      </w:pPr>
      <w:r>
        <w:rPr>
          <w:sz w:val="24"/>
        </w:rPr>
        <w:t>Return on assets percentage increasing consistently from year </w:t>
      </w:r>
      <w:r>
        <w:rPr>
          <w:b/>
          <w:sz w:val="24"/>
        </w:rPr>
        <w:t>2019 </w:t>
      </w:r>
      <w:r>
        <w:rPr>
          <w:sz w:val="24"/>
        </w:rPr>
        <w:t>that means</w:t>
      </w:r>
      <w:r>
        <w:rPr>
          <w:spacing w:val="-57"/>
          <w:sz w:val="24"/>
        </w:rPr>
        <w:t> </w:t>
      </w:r>
      <w:r>
        <w:rPr>
          <w:sz w:val="24"/>
        </w:rPr>
        <w:t>company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able to make</w:t>
      </w:r>
      <w:r>
        <w:rPr>
          <w:spacing w:val="-1"/>
          <w:sz w:val="24"/>
        </w:rPr>
        <w:t> </w:t>
      </w:r>
      <w:r>
        <w:rPr>
          <w:sz w:val="24"/>
        </w:rPr>
        <w:t>profit from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assets.</w:t>
      </w:r>
    </w:p>
    <w:p>
      <w:pPr>
        <w:pStyle w:val="BodyText"/>
        <w:spacing w:before="2"/>
        <w:rPr>
          <w:sz w:val="27"/>
        </w:rPr>
      </w:pPr>
    </w:p>
    <w:p>
      <w:pPr>
        <w:spacing w:line="276" w:lineRule="auto" w:before="0"/>
        <w:ind w:left="1300" w:right="814" w:firstLine="0"/>
        <w:jc w:val="left"/>
        <w:rPr>
          <w:b/>
          <w:sz w:val="24"/>
        </w:rPr>
      </w:pPr>
      <w:r>
        <w:rPr>
          <w:b/>
          <w:sz w:val="24"/>
        </w:rPr>
        <w:t>Interpretation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means that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company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much</w:t>
      </w:r>
      <w:r>
        <w:rPr>
          <w:spacing w:val="-1"/>
          <w:sz w:val="24"/>
        </w:rPr>
        <w:t> </w:t>
      </w:r>
      <w:r>
        <w:rPr>
          <w:sz w:val="24"/>
        </w:rPr>
        <w:t>efficient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generating</w:t>
      </w:r>
      <w:r>
        <w:rPr>
          <w:spacing w:val="-1"/>
          <w:sz w:val="24"/>
        </w:rPr>
        <w:t> </w:t>
      </w:r>
      <w:r>
        <w:rPr>
          <w:sz w:val="24"/>
        </w:rPr>
        <w:t>profit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their total assets on</w:t>
      </w:r>
      <w:r>
        <w:rPr>
          <w:spacing w:val="2"/>
          <w:sz w:val="24"/>
        </w:rPr>
        <w:t> </w:t>
      </w:r>
      <w:r>
        <w:rPr>
          <w:sz w:val="24"/>
        </w:rPr>
        <w:t>their </w:t>
      </w:r>
      <w:r>
        <w:rPr>
          <w:b/>
          <w:sz w:val="24"/>
        </w:rPr>
        <w:t>balance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sheet.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1"/>
          <w:numId w:val="6"/>
        </w:numPr>
        <w:tabs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4"/>
        </w:rPr>
      </w:pP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Equity percentage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also increasing</w:t>
      </w:r>
      <w:r>
        <w:rPr>
          <w:spacing w:val="-1"/>
          <w:sz w:val="24"/>
        </w:rPr>
        <w:t> </w:t>
      </w:r>
      <w:r>
        <w:rPr>
          <w:sz w:val="24"/>
        </w:rPr>
        <w:t>Consistently from</w:t>
      </w:r>
      <w:r>
        <w:rPr>
          <w:spacing w:val="-1"/>
          <w:sz w:val="24"/>
        </w:rPr>
        <w:t> </w:t>
      </w:r>
      <w:r>
        <w:rPr>
          <w:sz w:val="24"/>
        </w:rPr>
        <w:t>year</w:t>
      </w:r>
      <w:r>
        <w:rPr>
          <w:spacing w:val="-1"/>
          <w:sz w:val="24"/>
        </w:rPr>
        <w:t> </w:t>
      </w:r>
      <w:r>
        <w:rPr>
          <w:sz w:val="24"/>
        </w:rPr>
        <w:t>2019.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273" w:lineRule="auto"/>
        <w:ind w:left="1300" w:right="576"/>
      </w:pPr>
      <w:r>
        <w:rPr>
          <w:b/>
        </w:rPr>
        <w:t>Interpretation </w:t>
      </w:r>
      <w:r>
        <w:rPr/>
        <w:t>It means the ICICI are able to manage the capital that shareholders</w:t>
      </w:r>
      <w:r>
        <w:rPr>
          <w:spacing w:val="1"/>
        </w:rPr>
        <w:t> </w:t>
      </w:r>
      <w:r>
        <w:rPr/>
        <w:t>have invested in it. The higher the ROE the more efficient a company’s management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at generating income</w:t>
      </w:r>
      <w:r>
        <w:rPr>
          <w:spacing w:val="1"/>
        </w:rPr>
        <w:t> </w:t>
      </w:r>
      <w:r>
        <w:rPr/>
        <w:t>and growth</w:t>
      </w:r>
      <w:r>
        <w:rPr>
          <w:spacing w:val="-1"/>
        </w:rPr>
        <w:t> </w:t>
      </w:r>
      <w:r>
        <w:rPr/>
        <w:t>from its equity financing.</w:t>
      </w:r>
    </w:p>
    <w:p>
      <w:pPr>
        <w:spacing w:after="0" w:line="273" w:lineRule="auto"/>
        <w:sectPr>
          <w:pgSz w:w="12240" w:h="15840"/>
          <w:pgMar w:header="0" w:footer="1111" w:top="1500" w:bottom="1300" w:left="1220" w:right="980"/>
        </w:sectPr>
      </w:pPr>
    </w:p>
    <w:p>
      <w:pPr>
        <w:pStyle w:val="BodyText"/>
        <w:rPr>
          <w:sz w:val="14"/>
        </w:rPr>
      </w:pPr>
    </w:p>
    <w:p>
      <w:pPr>
        <w:pStyle w:val="ListParagraph"/>
        <w:numPr>
          <w:ilvl w:val="1"/>
          <w:numId w:val="6"/>
        </w:numPr>
        <w:tabs>
          <w:tab w:pos="941" w:val="left" w:leader="none"/>
        </w:tabs>
        <w:spacing w:line="276" w:lineRule="auto" w:before="90" w:after="0"/>
        <w:ind w:left="940" w:right="1555" w:hanging="360"/>
        <w:jc w:val="left"/>
        <w:rPr>
          <w:sz w:val="24"/>
        </w:rPr>
      </w:pP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Income</w:t>
      </w:r>
      <w:r>
        <w:rPr>
          <w:spacing w:val="-1"/>
          <w:sz w:val="24"/>
        </w:rPr>
        <w:t> </w:t>
      </w:r>
      <w:r>
        <w:rPr>
          <w:sz w:val="24"/>
        </w:rPr>
        <w:t>Percentage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decreasing</w:t>
      </w:r>
      <w:r>
        <w:rPr>
          <w:spacing w:val="-1"/>
          <w:sz w:val="24"/>
        </w:rPr>
        <w:t> </w:t>
      </w:r>
      <w:r>
        <w:rPr>
          <w:sz w:val="24"/>
        </w:rPr>
        <w:t>in 2022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40.65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company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efficiently</w:t>
      </w:r>
      <w:r>
        <w:rPr>
          <w:spacing w:val="-1"/>
          <w:sz w:val="24"/>
        </w:rPr>
        <w:t> </w:t>
      </w:r>
      <w:r>
        <w:rPr>
          <w:sz w:val="24"/>
        </w:rPr>
        <w:t>a bank</w:t>
      </w:r>
      <w:r>
        <w:rPr>
          <w:spacing w:val="-1"/>
          <w:sz w:val="24"/>
        </w:rPr>
        <w:t> </w:t>
      </w:r>
      <w:r>
        <w:rPr>
          <w:sz w:val="24"/>
        </w:rPr>
        <w:t>operates</w:t>
      </w:r>
      <w:r>
        <w:rPr>
          <w:spacing w:val="-1"/>
          <w:sz w:val="24"/>
        </w:rPr>
        <w:t> </w:t>
      </w:r>
      <w:r>
        <w:rPr>
          <w:sz w:val="24"/>
        </w:rPr>
        <w:t>which results</w:t>
      </w:r>
      <w:r>
        <w:rPr>
          <w:spacing w:val="-1"/>
          <w:sz w:val="24"/>
        </w:rPr>
        <w:t> </w:t>
      </w:r>
      <w:r>
        <w:rPr>
          <w:sz w:val="24"/>
        </w:rPr>
        <w:t>in increased</w:t>
      </w:r>
      <w:r>
        <w:rPr>
          <w:spacing w:val="-1"/>
          <w:sz w:val="24"/>
        </w:rPr>
        <w:t> </w:t>
      </w:r>
      <w:r>
        <w:rPr>
          <w:sz w:val="24"/>
        </w:rPr>
        <w:t>profitability.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940" w:right="815"/>
      </w:pPr>
      <w:r>
        <w:rPr>
          <w:b/>
        </w:rPr>
        <w:t>Interpretation </w:t>
      </w:r>
      <w:r>
        <w:rPr/>
        <w:t>The</w:t>
      </w:r>
      <w:r>
        <w:rPr>
          <w:spacing w:val="-3"/>
        </w:rPr>
        <w:t> </w:t>
      </w:r>
      <w:r>
        <w:rPr/>
        <w:t>cost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income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decreasing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past</w:t>
      </w:r>
      <w:r>
        <w:rPr>
          <w:spacing w:val="-1"/>
        </w:rPr>
        <w:t> </w:t>
      </w:r>
      <w:r>
        <w:rPr/>
        <w:t>five</w:t>
      </w:r>
      <w:r>
        <w:rPr>
          <w:spacing w:val="-1"/>
        </w:rPr>
        <w:t> </w:t>
      </w:r>
      <w:r>
        <w:rPr/>
        <w:t>years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ICICI</w:t>
      </w:r>
      <w:r>
        <w:rPr>
          <w:spacing w:val="-5"/>
        </w:rPr>
        <w:t> </w:t>
      </w:r>
      <w:r>
        <w:rPr/>
        <w:t>is more</w:t>
      </w:r>
      <w:r>
        <w:rPr>
          <w:spacing w:val="-1"/>
        </w:rPr>
        <w:t> </w:t>
      </w:r>
      <w:r>
        <w:rPr/>
        <w:t>efficient which</w:t>
      </w:r>
      <w:r>
        <w:rPr>
          <w:spacing w:val="-1"/>
        </w:rPr>
        <w:t> </w:t>
      </w:r>
      <w:r>
        <w:rPr/>
        <w:t>result in increased profitability.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1"/>
          <w:numId w:val="6"/>
        </w:numPr>
        <w:tabs>
          <w:tab w:pos="941" w:val="left" w:leader="none"/>
        </w:tabs>
        <w:spacing w:line="276" w:lineRule="auto" w:before="0" w:after="0"/>
        <w:ind w:left="940" w:right="848" w:hanging="360"/>
        <w:jc w:val="left"/>
        <w:rPr>
          <w:sz w:val="24"/>
        </w:rPr>
      </w:pPr>
      <w:r>
        <w:rPr>
          <w:sz w:val="24"/>
        </w:rPr>
        <w:t>earning</w:t>
      </w:r>
      <w:r>
        <w:rPr>
          <w:spacing w:val="-1"/>
          <w:sz w:val="24"/>
        </w:rPr>
        <w:t> </w:t>
      </w:r>
      <w:r>
        <w:rPr>
          <w:sz w:val="24"/>
        </w:rPr>
        <w:t>yield</w:t>
      </w:r>
      <w:r>
        <w:rPr>
          <w:spacing w:val="-1"/>
          <w:sz w:val="24"/>
        </w:rPr>
        <w:t> </w:t>
      </w:r>
      <w:r>
        <w:rPr>
          <w:sz w:val="24"/>
        </w:rPr>
        <w:t>ratio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increasing in</w:t>
      </w:r>
      <w:r>
        <w:rPr>
          <w:spacing w:val="-1"/>
          <w:sz w:val="24"/>
        </w:rPr>
        <w:t> </w:t>
      </w:r>
      <w:r>
        <w:rPr>
          <w:sz w:val="24"/>
        </w:rPr>
        <w:t>2022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of year</w:t>
      </w:r>
      <w:r>
        <w:rPr>
          <w:spacing w:val="-1"/>
          <w:sz w:val="24"/>
        </w:rPr>
        <w:t> </w:t>
      </w:r>
      <w:r>
        <w:rPr>
          <w:sz w:val="24"/>
        </w:rPr>
        <w:t>2020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low</w:t>
      </w:r>
      <w:r>
        <w:rPr>
          <w:spacing w:val="-57"/>
          <w:sz w:val="24"/>
        </w:rPr>
        <w:t> </w:t>
      </w:r>
      <w:r>
        <w:rPr>
          <w:sz w:val="24"/>
        </w:rPr>
        <w:t>yield</w:t>
      </w:r>
      <w:r>
        <w:rPr>
          <w:spacing w:val="-1"/>
          <w:sz w:val="24"/>
        </w:rPr>
        <w:t> </w:t>
      </w:r>
      <w:r>
        <w:rPr>
          <w:sz w:val="24"/>
        </w:rPr>
        <w:t>bond is better for investor who</w:t>
      </w:r>
      <w:r>
        <w:rPr>
          <w:spacing w:val="-1"/>
          <w:sz w:val="24"/>
        </w:rPr>
        <w:t> </w:t>
      </w:r>
      <w:r>
        <w:rPr>
          <w:sz w:val="24"/>
        </w:rPr>
        <w:t>wants virtually risk-free</w:t>
      </w:r>
      <w:r>
        <w:rPr>
          <w:spacing w:val="-1"/>
          <w:sz w:val="24"/>
        </w:rPr>
        <w:t> </w:t>
      </w:r>
      <w:r>
        <w:rPr>
          <w:sz w:val="24"/>
        </w:rPr>
        <w:t>debt.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 w:before="1"/>
        <w:ind w:left="940" w:right="918"/>
      </w:pPr>
      <w:r>
        <w:rPr>
          <w:b/>
        </w:rPr>
        <w:t>Interpretation</w:t>
      </w:r>
      <w:r>
        <w:rPr>
          <w:b/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earning</w:t>
      </w:r>
      <w:r>
        <w:rPr>
          <w:spacing w:val="-1"/>
        </w:rPr>
        <w:t> </w:t>
      </w:r>
      <w:r>
        <w:rPr/>
        <w:t>yield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increasing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past</w:t>
      </w:r>
      <w:r>
        <w:rPr>
          <w:spacing w:val="-1"/>
        </w:rPr>
        <w:t> </w:t>
      </w:r>
      <w:r>
        <w:rPr/>
        <w:t>five</w:t>
      </w:r>
      <w:r>
        <w:rPr>
          <w:spacing w:val="-1"/>
        </w:rPr>
        <w:t> </w:t>
      </w:r>
      <w:r>
        <w:rPr/>
        <w:t>years it</w:t>
      </w:r>
      <w:r>
        <w:rPr>
          <w:spacing w:val="-2"/>
        </w:rPr>
        <w:t> </w:t>
      </w:r>
      <w:r>
        <w:rPr/>
        <w:t>means</w:t>
      </w:r>
      <w:r>
        <w:rPr>
          <w:spacing w:val="-57"/>
        </w:rPr>
        <w:t> </w:t>
      </w:r>
      <w:r>
        <w:rPr/>
        <w:t>that Shares might be undervalued and worth looking into in more details for</w:t>
      </w:r>
      <w:r>
        <w:rPr>
          <w:spacing w:val="1"/>
        </w:rPr>
        <w:t> </w:t>
      </w:r>
      <w:r>
        <w:rPr/>
        <w:t>consideration</w:t>
      </w:r>
      <w:r>
        <w:rPr>
          <w:spacing w:val="-1"/>
        </w:rPr>
        <w:t> </w:t>
      </w:r>
      <w:r>
        <w:rPr/>
        <w:t>as a</w:t>
      </w:r>
      <w:r>
        <w:rPr>
          <w:spacing w:val="-1"/>
        </w:rPr>
        <w:t> </w:t>
      </w:r>
      <w:r>
        <w:rPr/>
        <w:t>new</w:t>
      </w:r>
      <w:r>
        <w:rPr>
          <w:spacing w:val="1"/>
        </w:rPr>
        <w:t> </w:t>
      </w:r>
      <w:r>
        <w:rPr/>
        <w:t>investment.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938" w:val="left" w:leader="none"/>
        </w:tabs>
        <w:spacing w:line="240" w:lineRule="auto" w:before="0" w:after="0"/>
        <w:ind w:left="938" w:right="0" w:hanging="358"/>
        <w:jc w:val="left"/>
        <w:rPr>
          <w:sz w:val="28"/>
        </w:rPr>
      </w:pPr>
      <w:r>
        <w:rPr>
          <w:sz w:val="24"/>
        </w:rPr>
        <w:t>Current</w:t>
      </w:r>
      <w:r>
        <w:rPr>
          <w:spacing w:val="-2"/>
          <w:sz w:val="24"/>
        </w:rPr>
        <w:t> </w:t>
      </w:r>
      <w:r>
        <w:rPr>
          <w:sz w:val="24"/>
        </w:rPr>
        <w:t>ratio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increasing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0.76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year</w:t>
      </w:r>
      <w:r>
        <w:rPr>
          <w:spacing w:val="-1"/>
          <w:sz w:val="24"/>
        </w:rPr>
        <w:t> </w:t>
      </w:r>
      <w:r>
        <w:rPr>
          <w:sz w:val="24"/>
        </w:rPr>
        <w:t>2022.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76" w:lineRule="auto" w:before="1"/>
        <w:ind w:left="940" w:right="880"/>
      </w:pPr>
      <w:r>
        <w:rPr>
          <w:b/>
        </w:rPr>
        <w:t>Interpretation</w:t>
      </w:r>
      <w:r>
        <w:rPr>
          <w:b/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current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increasing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last</w:t>
      </w:r>
      <w:r>
        <w:rPr>
          <w:spacing w:val="-1"/>
        </w:rPr>
        <w:t> </w:t>
      </w:r>
      <w:r>
        <w:rPr/>
        <w:t>five</w:t>
      </w:r>
      <w:r>
        <w:rPr>
          <w:spacing w:val="-2"/>
        </w:rPr>
        <w:t> </w:t>
      </w:r>
      <w:r>
        <w:rPr/>
        <w:t>years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measures</w:t>
      </w:r>
      <w:r>
        <w:rPr>
          <w:spacing w:val="-2"/>
        </w:rPr>
        <w:t> </w:t>
      </w:r>
      <w:r>
        <w:rPr/>
        <w:t>a</w:t>
      </w:r>
      <w:r>
        <w:rPr>
          <w:spacing w:val="-57"/>
        </w:rPr>
        <w:t> </w:t>
      </w:r>
      <w:r>
        <w:rPr/>
        <w:t>company</w:t>
      </w:r>
      <w:r>
        <w:rPr>
          <w:spacing w:val="-1"/>
        </w:rPr>
        <w:t> </w:t>
      </w:r>
      <w:r>
        <w:rPr/>
        <w:t>ability to pay short term</w:t>
      </w:r>
      <w:r>
        <w:rPr>
          <w:spacing w:val="-1"/>
        </w:rPr>
        <w:t> </w:t>
      </w:r>
      <w:r>
        <w:rPr/>
        <w:t>obligations or those</w:t>
      </w:r>
      <w:r>
        <w:rPr>
          <w:spacing w:val="-1"/>
        </w:rPr>
        <w:t> </w:t>
      </w:r>
      <w:r>
        <w:rPr/>
        <w:t>due</w:t>
      </w:r>
      <w:r>
        <w:rPr>
          <w:spacing w:val="1"/>
        </w:rPr>
        <w:t> </w:t>
      </w:r>
      <w:r>
        <w:rPr/>
        <w:t>within one</w:t>
      </w:r>
      <w:r>
        <w:rPr>
          <w:spacing w:val="-2"/>
        </w:rPr>
        <w:t> </w:t>
      </w:r>
      <w:r>
        <w:rPr/>
        <w:t>year.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1"/>
          <w:numId w:val="6"/>
        </w:numPr>
        <w:tabs>
          <w:tab w:pos="938" w:val="left" w:leader="none"/>
        </w:tabs>
        <w:spacing w:line="240" w:lineRule="auto" w:before="0" w:after="0"/>
        <w:ind w:left="938" w:right="0" w:hanging="358"/>
        <w:jc w:val="left"/>
        <w:rPr>
          <w:sz w:val="24"/>
        </w:rPr>
      </w:pPr>
      <w:r>
        <w:rPr>
          <w:sz w:val="28"/>
        </w:rPr>
        <w:t>P</w:t>
      </w:r>
      <w:r>
        <w:rPr>
          <w:sz w:val="24"/>
        </w:rPr>
        <w:t>|E</w:t>
      </w:r>
      <w:r>
        <w:rPr>
          <w:spacing w:val="-1"/>
          <w:sz w:val="24"/>
        </w:rPr>
        <w:t> </w:t>
      </w:r>
      <w:r>
        <w:rPr>
          <w:sz w:val="24"/>
        </w:rPr>
        <w:t>ratio</w:t>
      </w:r>
      <w:r>
        <w:rPr>
          <w:spacing w:val="-1"/>
          <w:sz w:val="24"/>
        </w:rPr>
        <w:t> </w:t>
      </w:r>
      <w:r>
        <w:rPr>
          <w:sz w:val="24"/>
        </w:rPr>
        <w:t>less than</w:t>
      </w:r>
      <w:r>
        <w:rPr>
          <w:spacing w:val="-1"/>
          <w:sz w:val="24"/>
        </w:rPr>
        <w:t> </w:t>
      </w:r>
      <w:r>
        <w:rPr>
          <w:sz w:val="24"/>
        </w:rPr>
        <w:t>20</w:t>
      </w:r>
      <w:r>
        <w:rPr>
          <w:spacing w:val="-1"/>
          <w:sz w:val="24"/>
        </w:rPr>
        <w:t> </w:t>
      </w:r>
      <w:r>
        <w:rPr>
          <w:sz w:val="24"/>
        </w:rPr>
        <w:t>P|E</w:t>
      </w:r>
      <w:r>
        <w:rPr>
          <w:spacing w:val="1"/>
          <w:sz w:val="24"/>
        </w:rPr>
        <w:t> </w:t>
      </w:r>
      <w:r>
        <w:rPr>
          <w:sz w:val="24"/>
        </w:rPr>
        <w:t>ratio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good for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investment above</w:t>
      </w:r>
      <w:r>
        <w:rPr>
          <w:spacing w:val="-3"/>
          <w:sz w:val="24"/>
        </w:rPr>
        <w:t> </w:t>
      </w:r>
      <w:r>
        <w:rPr>
          <w:sz w:val="24"/>
        </w:rPr>
        <w:t>20 it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risky.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271" w:lineRule="auto"/>
        <w:ind w:left="220" w:right="827"/>
        <w:jc w:val="both"/>
      </w:pPr>
      <w:r>
        <w:rPr>
          <w:b/>
          <w:sz w:val="28"/>
        </w:rPr>
        <w:t>Interpretation The </w:t>
      </w:r>
      <w:r>
        <w:rPr/>
        <w:t>P|E Ratio of ICICI bank is quite good from the past five years it is</w:t>
      </w:r>
      <w:r>
        <w:rPr>
          <w:spacing w:val="1"/>
        </w:rPr>
        <w:t> </w:t>
      </w:r>
      <w:r>
        <w:rPr/>
        <w:t>approximately 20-24 it means that the investors may invest because near 20 P|E will be the</w:t>
      </w:r>
      <w:r>
        <w:rPr>
          <w:spacing w:val="1"/>
        </w:rPr>
        <w:t> </w:t>
      </w:r>
      <w:r>
        <w:rPr/>
        <w:t>best</w:t>
      </w:r>
      <w:r>
        <w:rPr>
          <w:spacing w:val="-1"/>
        </w:rPr>
        <w:t> </w:t>
      </w:r>
      <w:r>
        <w:rPr/>
        <w:t>P|E to invest in any</w:t>
      </w:r>
      <w:r>
        <w:rPr>
          <w:spacing w:val="2"/>
        </w:rPr>
        <w:t> </w:t>
      </w:r>
      <w:r>
        <w:rPr/>
        <w:t>company.</w:t>
      </w:r>
    </w:p>
    <w:p>
      <w:pPr>
        <w:spacing w:after="0" w:line="271" w:lineRule="auto"/>
        <w:jc w:val="both"/>
        <w:sectPr>
          <w:pgSz w:w="12240" w:h="15840"/>
          <w:pgMar w:header="0" w:footer="1111" w:top="1500" w:bottom="1300" w:left="122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</w:pPr>
      <w:r>
        <w:rPr/>
        <w:t>Conclusion</w:t>
      </w:r>
    </w:p>
    <w:p>
      <w:pPr>
        <w:spacing w:after="0"/>
        <w:sectPr>
          <w:pgSz w:w="12240" w:h="15840"/>
          <w:pgMar w:header="0" w:footer="1111" w:top="1500" w:bottom="1300" w:left="1220" w:right="980"/>
        </w:sectPr>
      </w:pPr>
    </w:p>
    <w:p>
      <w:pPr>
        <w:spacing w:before="79"/>
        <w:ind w:left="23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Conclusion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276" w:lineRule="auto" w:before="206"/>
        <w:ind w:left="220" w:right="828"/>
        <w:jc w:val="both"/>
      </w:pPr>
      <w:r>
        <w:rPr/>
        <w:t>On the basis of various techniques applied for the financial analysis of ICICI Bank we can</w:t>
      </w:r>
      <w:r>
        <w:rPr>
          <w:spacing w:val="1"/>
        </w:rPr>
        <w:t> </w:t>
      </w:r>
      <w:r>
        <w:rPr/>
        <w:t>arrive at a conclusion that the financial position and overall performance of the bank is</w:t>
      </w:r>
      <w:r>
        <w:rPr>
          <w:spacing w:val="1"/>
        </w:rPr>
        <w:t> </w:t>
      </w:r>
      <w:r>
        <w:rPr/>
        <w:t>satisfactory.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78" w:lineRule="auto" w:before="1"/>
        <w:ind w:left="220" w:right="822"/>
        <w:jc w:val="both"/>
      </w:pPr>
      <w:r>
        <w:rPr/>
        <w:t>The</w:t>
      </w:r>
      <w:r>
        <w:rPr>
          <w:spacing w:val="-7"/>
        </w:rPr>
        <w:t> </w:t>
      </w:r>
      <w:r>
        <w:rPr/>
        <w:t>return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Capital</w:t>
      </w:r>
      <w:r>
        <w:rPr>
          <w:spacing w:val="-6"/>
        </w:rPr>
        <w:t> </w:t>
      </w:r>
      <w:r>
        <w:rPr/>
        <w:t>employed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ICICI</w:t>
      </w:r>
      <w:r>
        <w:rPr>
          <w:spacing w:val="-8"/>
        </w:rPr>
        <w:t> </w:t>
      </w:r>
      <w:r>
        <w:rPr/>
        <w:t>bank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reducing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2.92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year</w:t>
      </w:r>
      <w:r>
        <w:rPr>
          <w:spacing w:val="-7"/>
        </w:rPr>
        <w:t> </w:t>
      </w:r>
      <w:r>
        <w:rPr/>
        <w:t>2020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means</w:t>
      </w:r>
      <w:r>
        <w:rPr>
          <w:spacing w:val="-58"/>
        </w:rPr>
        <w:t> </w:t>
      </w:r>
      <w:r>
        <w:rPr/>
        <w:t>that</w:t>
      </w:r>
      <w:r>
        <w:rPr>
          <w:spacing w:val="-1"/>
        </w:rPr>
        <w:t> </w:t>
      </w:r>
      <w:r>
        <w:rPr/>
        <w:t>the potential signal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company could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spending funds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unproductivity.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76" w:lineRule="auto" w:before="1"/>
        <w:ind w:left="230" w:right="814" w:hanging="10"/>
        <w:jc w:val="both"/>
      </w:pPr>
      <w:r>
        <w:rPr/>
        <w:t>The</w:t>
      </w:r>
      <w:r>
        <w:rPr>
          <w:spacing w:val="-6"/>
        </w:rPr>
        <w:t> </w:t>
      </w:r>
      <w:r>
        <w:rPr/>
        <w:t>bank</w:t>
      </w:r>
      <w:r>
        <w:rPr>
          <w:spacing w:val="-5"/>
        </w:rPr>
        <w:t> </w:t>
      </w:r>
      <w:r>
        <w:rPr/>
        <w:t>has</w:t>
      </w:r>
      <w:r>
        <w:rPr>
          <w:spacing w:val="-4"/>
        </w:rPr>
        <w:t> </w:t>
      </w:r>
      <w:r>
        <w:rPr/>
        <w:t>succeeded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increasing</w:t>
      </w:r>
      <w:r>
        <w:rPr>
          <w:spacing w:val="-4"/>
        </w:rPr>
        <w:t> </w:t>
      </w:r>
      <w:r>
        <w:rPr/>
        <w:t>its</w:t>
      </w:r>
      <w:r>
        <w:rPr>
          <w:spacing w:val="-5"/>
        </w:rPr>
        <w:t> </w:t>
      </w:r>
      <w:r>
        <w:rPr/>
        <w:t>Net</w:t>
      </w:r>
      <w:r>
        <w:rPr>
          <w:spacing w:val="-3"/>
        </w:rPr>
        <w:t> </w:t>
      </w:r>
      <w:r>
        <w:rPr/>
        <w:t>profit</w:t>
      </w:r>
      <w:r>
        <w:rPr>
          <w:spacing w:val="-6"/>
        </w:rPr>
        <w:t> </w:t>
      </w:r>
      <w:r>
        <w:rPr/>
        <w:t>margin</w:t>
      </w:r>
      <w:r>
        <w:rPr>
          <w:spacing w:val="-3"/>
        </w:rPr>
        <w:t> </w:t>
      </w:r>
      <w:r>
        <w:rPr/>
        <w:t>also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has</w:t>
      </w:r>
      <w:r>
        <w:rPr>
          <w:spacing w:val="-4"/>
        </w:rPr>
        <w:t> </w:t>
      </w:r>
      <w:r>
        <w:rPr/>
        <w:t>increased</w:t>
      </w:r>
      <w:r>
        <w:rPr>
          <w:spacing w:val="-5"/>
        </w:rPr>
        <w:t> </w:t>
      </w:r>
      <w:r>
        <w:rPr/>
        <w:t>around</w:t>
      </w:r>
      <w:r>
        <w:rPr>
          <w:spacing w:val="-5"/>
        </w:rPr>
        <w:t> </w:t>
      </w:r>
      <w:r>
        <w:rPr/>
        <w:t>in</w:t>
      </w:r>
      <w:r>
        <w:rPr>
          <w:spacing w:val="-58"/>
        </w:rPr>
        <w:t> </w:t>
      </w:r>
      <w:r>
        <w:rPr/>
        <w:t>the last 5 years. The major achievement of the bank has been a tremendous increase in its</w:t>
      </w:r>
      <w:r>
        <w:rPr>
          <w:spacing w:val="1"/>
        </w:rPr>
        <w:t> </w:t>
      </w:r>
      <w:r>
        <w:rPr>
          <w:spacing w:val="-1"/>
        </w:rPr>
        <w:t>deposits,</w:t>
      </w:r>
      <w:r>
        <w:rPr>
          <w:spacing w:val="-14"/>
        </w:rPr>
        <w:t> </w:t>
      </w:r>
      <w:r>
        <w:rPr/>
        <w:t>which</w:t>
      </w:r>
      <w:r>
        <w:rPr>
          <w:spacing w:val="-15"/>
        </w:rPr>
        <w:t> </w:t>
      </w:r>
      <w:r>
        <w:rPr/>
        <w:t>has</w:t>
      </w:r>
      <w:r>
        <w:rPr>
          <w:spacing w:val="-12"/>
        </w:rPr>
        <w:t> </w:t>
      </w:r>
      <w:r>
        <w:rPr/>
        <w:t>always</w:t>
      </w:r>
      <w:r>
        <w:rPr>
          <w:spacing w:val="-15"/>
        </w:rPr>
        <w:t> </w:t>
      </w:r>
      <w:r>
        <w:rPr/>
        <w:t>been</w:t>
      </w:r>
      <w:r>
        <w:rPr>
          <w:spacing w:val="-15"/>
        </w:rPr>
        <w:t> </w:t>
      </w:r>
      <w:r>
        <w:rPr/>
        <w:t>its</w:t>
      </w:r>
      <w:r>
        <w:rPr>
          <w:spacing w:val="-15"/>
        </w:rPr>
        <w:t> </w:t>
      </w:r>
      <w:r>
        <w:rPr/>
        <w:t>main</w:t>
      </w:r>
      <w:r>
        <w:rPr>
          <w:spacing w:val="-15"/>
        </w:rPr>
        <w:t> </w:t>
      </w:r>
      <w:r>
        <w:rPr/>
        <w:t>objective.</w:t>
      </w:r>
      <w:r>
        <w:rPr>
          <w:spacing w:val="-15"/>
        </w:rPr>
        <w:t> </w:t>
      </w:r>
      <w:r>
        <w:rPr/>
        <w:t>Fixed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current</w:t>
      </w:r>
      <w:r>
        <w:rPr>
          <w:spacing w:val="-14"/>
        </w:rPr>
        <w:t> </w:t>
      </w:r>
      <w:r>
        <w:rPr/>
        <w:t>deposits</w:t>
      </w:r>
      <w:r>
        <w:rPr>
          <w:spacing w:val="-14"/>
        </w:rPr>
        <w:t> </w:t>
      </w:r>
      <w:r>
        <w:rPr/>
        <w:t>have</w:t>
      </w:r>
      <w:r>
        <w:rPr>
          <w:spacing w:val="-13"/>
        </w:rPr>
        <w:t> </w:t>
      </w:r>
      <w:r>
        <w:rPr/>
        <w:t>also</w:t>
      </w:r>
      <w:r>
        <w:rPr>
          <w:spacing w:val="-14"/>
        </w:rPr>
        <w:t> </w:t>
      </w:r>
      <w:r>
        <w:rPr/>
        <w:t>shown</w:t>
      </w:r>
      <w:r>
        <w:rPr>
          <w:spacing w:val="-58"/>
        </w:rPr>
        <w:t> </w:t>
      </w:r>
      <w:r>
        <w:rPr/>
        <w:t>an</w:t>
      </w:r>
      <w:r>
        <w:rPr>
          <w:spacing w:val="-6"/>
        </w:rPr>
        <w:t> </w:t>
      </w:r>
      <w:r>
        <w:rPr/>
        <w:t>increasing</w:t>
      </w:r>
      <w:r>
        <w:rPr>
          <w:spacing w:val="-6"/>
        </w:rPr>
        <w:t> </w:t>
      </w:r>
      <w:r>
        <w:rPr/>
        <w:t>trend.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CASA</w:t>
      </w:r>
      <w:r>
        <w:rPr>
          <w:spacing w:val="-6"/>
        </w:rPr>
        <w:t> </w:t>
      </w:r>
      <w:r>
        <w:rPr/>
        <w:t>Ratio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ICICI</w:t>
      </w:r>
      <w:r>
        <w:rPr>
          <w:spacing w:val="-9"/>
        </w:rPr>
        <w:t> </w:t>
      </w:r>
      <w:r>
        <w:rPr/>
        <w:t>bank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last</w:t>
      </w:r>
      <w:r>
        <w:rPr>
          <w:spacing w:val="-4"/>
        </w:rPr>
        <w:t> </w:t>
      </w:r>
      <w:r>
        <w:rPr/>
        <w:t>five</w:t>
      </w:r>
      <w:r>
        <w:rPr>
          <w:spacing w:val="-7"/>
        </w:rPr>
        <w:t> </w:t>
      </w:r>
      <w:r>
        <w:rPr/>
        <w:t>years</w:t>
      </w:r>
      <w:r>
        <w:rPr>
          <w:spacing w:val="-6"/>
        </w:rPr>
        <w:t> </w:t>
      </w:r>
      <w:r>
        <w:rPr/>
        <w:t>is</w:t>
      </w:r>
      <w:r>
        <w:rPr>
          <w:spacing w:val="-1"/>
        </w:rPr>
        <w:t> </w:t>
      </w:r>
      <w:r>
        <w:rPr/>
        <w:t>increasing</w:t>
      </w:r>
      <w:r>
        <w:rPr>
          <w:spacing w:val="-6"/>
        </w:rPr>
        <w:t> </w:t>
      </w:r>
      <w:r>
        <w:rPr/>
        <w:t>it</w:t>
      </w:r>
      <w:r>
        <w:rPr>
          <w:spacing w:val="-5"/>
        </w:rPr>
        <w:t> </w:t>
      </w:r>
      <w:r>
        <w:rPr/>
        <w:t>means</w:t>
      </w:r>
      <w:r>
        <w:rPr>
          <w:spacing w:val="-58"/>
        </w:rPr>
        <w:t> </w:t>
      </w:r>
      <w:r>
        <w:rPr/>
        <w:t>that the company has a good </w:t>
      </w:r>
      <w:r>
        <w:rPr>
          <w:b/>
        </w:rPr>
        <w:t>net interest margin </w:t>
      </w:r>
      <w:r>
        <w:rPr/>
        <w:t>which means good operation efficiency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bank.</w:t>
      </w:r>
      <w:r>
        <w:rPr>
          <w:spacing w:val="2"/>
        </w:rPr>
        <w:t> </w:t>
      </w:r>
      <w:r>
        <w:rPr/>
        <w:t>ICICI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more focus to increase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funds.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4"/>
        </w:rPr>
      </w:pPr>
    </w:p>
    <w:p>
      <w:pPr>
        <w:pStyle w:val="BodyText"/>
        <w:spacing w:line="276" w:lineRule="auto"/>
        <w:ind w:left="230" w:right="819" w:hanging="10"/>
        <w:jc w:val="both"/>
      </w:pPr>
      <w:r>
        <w:rPr/>
        <w:t>Equity</w:t>
      </w:r>
      <w:r>
        <w:rPr>
          <w:spacing w:val="-9"/>
        </w:rPr>
        <w:t> </w:t>
      </w:r>
      <w:r>
        <w:rPr/>
        <w:t>shareholders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also</w:t>
      </w:r>
      <w:r>
        <w:rPr>
          <w:spacing w:val="-8"/>
        </w:rPr>
        <w:t> </w:t>
      </w:r>
      <w:r>
        <w:rPr/>
        <w:t>enjoying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increasing</w:t>
      </w:r>
      <w:r>
        <w:rPr>
          <w:spacing w:val="-8"/>
        </w:rPr>
        <w:t> </w:t>
      </w:r>
      <w:r>
        <w:rPr/>
        <w:t>trend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return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their</w:t>
      </w:r>
      <w:r>
        <w:rPr>
          <w:spacing w:val="-9"/>
        </w:rPr>
        <w:t> </w:t>
      </w:r>
      <w:r>
        <w:rPr/>
        <w:t>capital.</w:t>
      </w:r>
      <w:r>
        <w:rPr>
          <w:spacing w:val="-8"/>
        </w:rPr>
        <w:t> </w:t>
      </w:r>
      <w:r>
        <w:rPr/>
        <w:t>Though</w:t>
      </w:r>
      <w:r>
        <w:rPr>
          <w:spacing w:val="-58"/>
        </w:rPr>
        <w:t> </w:t>
      </w:r>
      <w:r>
        <w:rPr/>
        <w:t>current assets and liabilities (current liquidity) of the bank is not so satisfactory but bank has</w:t>
      </w:r>
      <w:r>
        <w:rPr>
          <w:spacing w:val="1"/>
        </w:rPr>
        <w:t> </w:t>
      </w:r>
      <w:r>
        <w:rPr/>
        <w:t>succeeded in maintaining a stable solvency position over the years. As far as the ratio of</w:t>
      </w:r>
      <w:r>
        <w:rPr>
          <w:spacing w:val="1"/>
        </w:rPr>
        <w:t> </w:t>
      </w:r>
      <w:r>
        <w:rPr/>
        <w:t>external and internal equity is concerned, it is clear that bank has been using more amount of</w:t>
      </w:r>
      <w:r>
        <w:rPr>
          <w:spacing w:val="1"/>
        </w:rPr>
        <w:t> </w:t>
      </w:r>
      <w:r>
        <w:rPr/>
        <w:t>external equity in the form of loans and borrowings than owner’s equity. Bank’s investments</w:t>
      </w:r>
      <w:r>
        <w:rPr>
          <w:spacing w:val="1"/>
        </w:rPr>
        <w:t> </w:t>
      </w:r>
      <w:r>
        <w:rPr/>
        <w:t>are</w:t>
      </w:r>
      <w:r>
        <w:rPr>
          <w:spacing w:val="-4"/>
        </w:rPr>
        <w:t> </w:t>
      </w:r>
      <w:r>
        <w:rPr/>
        <w:t>also</w:t>
      </w:r>
      <w:r>
        <w:rPr>
          <w:spacing w:val="-1"/>
        </w:rPr>
        <w:t> </w:t>
      </w:r>
      <w:r>
        <w:rPr/>
        <w:t>showing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increasing</w:t>
      </w:r>
      <w:r>
        <w:rPr>
          <w:spacing w:val="-1"/>
        </w:rPr>
        <w:t> </w:t>
      </w:r>
      <w:r>
        <w:rPr/>
        <w:t>trend.</w:t>
      </w:r>
      <w:r>
        <w:rPr>
          <w:spacing w:val="-1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advances,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received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bank</w:t>
      </w:r>
      <w:r>
        <w:rPr>
          <w:spacing w:val="-1"/>
        </w:rPr>
        <w:t> </w:t>
      </w:r>
      <w:r>
        <w:rPr/>
        <w:t>from such</w:t>
      </w:r>
      <w:r>
        <w:rPr>
          <w:spacing w:val="2"/>
        </w:rPr>
        <w:t> </w:t>
      </w:r>
      <w:r>
        <w:rPr/>
        <w:t>advances</w:t>
      </w:r>
      <w:r>
        <w:rPr>
          <w:spacing w:val="1"/>
        </w:rPr>
        <w:t> </w:t>
      </w:r>
      <w:r>
        <w:rPr/>
        <w:t>is proving 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the major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of income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bank.</w:t>
      </w:r>
    </w:p>
    <w:p>
      <w:pPr>
        <w:spacing w:after="0" w:line="276" w:lineRule="auto"/>
        <w:jc w:val="both"/>
        <w:sectPr>
          <w:pgSz w:w="12240" w:h="15840"/>
          <w:pgMar w:header="0" w:footer="1111" w:top="1360" w:bottom="1300" w:left="122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26"/>
        <w:ind w:left="1619"/>
      </w:pPr>
      <w:r>
        <w:rPr/>
        <w:t>ANNEXURES</w:t>
      </w:r>
    </w:p>
    <w:p>
      <w:pPr>
        <w:spacing w:after="0"/>
        <w:sectPr>
          <w:pgSz w:w="12240" w:h="15840"/>
          <w:pgMar w:header="0" w:footer="1111" w:top="1500" w:bottom="1300" w:left="1220" w:right="980"/>
        </w:sectPr>
      </w:pPr>
    </w:p>
    <w:p>
      <w:pPr>
        <w:pStyle w:val="Heading4"/>
        <w:spacing w:before="78"/>
      </w:pPr>
      <w:r>
        <w:rPr/>
        <w:t>Bibliography: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32"/>
        </w:rPr>
      </w:pPr>
    </w:p>
    <w:p>
      <w:pPr>
        <w:pStyle w:val="Heading6"/>
        <w:ind w:left="220"/>
      </w:pPr>
      <w:r>
        <w:rPr/>
        <w:t>Books</w:t>
      </w:r>
      <w:r>
        <w:rPr>
          <w:spacing w:val="-5"/>
        </w:rPr>
        <w:t> </w:t>
      </w:r>
      <w:r>
        <w:rPr/>
        <w:t>Referred: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4"/>
        </w:rPr>
      </w:pPr>
    </w:p>
    <w:p>
      <w:pPr>
        <w:pStyle w:val="ListParagraph"/>
        <w:numPr>
          <w:ilvl w:val="0"/>
          <w:numId w:val="4"/>
        </w:numPr>
        <w:tabs>
          <w:tab w:pos="845" w:val="left" w:leader="none"/>
        </w:tabs>
        <w:spacing w:line="240" w:lineRule="auto" w:before="0" w:after="0"/>
        <w:ind w:left="844" w:right="0" w:hanging="265"/>
        <w:jc w:val="left"/>
        <w:rPr>
          <w:sz w:val="24"/>
        </w:rPr>
      </w:pPr>
      <w:r>
        <w:rPr>
          <w:sz w:val="24"/>
        </w:rPr>
        <w:t>Accountancy.</w:t>
      </w:r>
      <w:r>
        <w:rPr>
          <w:spacing w:val="-2"/>
          <w:sz w:val="24"/>
        </w:rPr>
        <w:t> </w:t>
      </w:r>
      <w:r>
        <w:rPr>
          <w:sz w:val="24"/>
        </w:rPr>
        <w:t>R.K.</w:t>
      </w:r>
      <w:r>
        <w:rPr>
          <w:spacing w:val="-1"/>
          <w:sz w:val="24"/>
        </w:rPr>
        <w:t> </w:t>
      </w:r>
      <w:r>
        <w:rPr>
          <w:sz w:val="24"/>
        </w:rPr>
        <w:t>Mittal,</w:t>
      </w:r>
      <w:r>
        <w:rPr>
          <w:spacing w:val="-1"/>
          <w:sz w:val="24"/>
        </w:rPr>
        <w:t> </w:t>
      </w:r>
      <w:r>
        <w:rPr>
          <w:sz w:val="24"/>
        </w:rPr>
        <w:t>A.K.</w:t>
      </w:r>
      <w:r>
        <w:rPr>
          <w:spacing w:val="-1"/>
          <w:sz w:val="24"/>
        </w:rPr>
        <w:t> </w:t>
      </w:r>
      <w:r>
        <w:rPr>
          <w:sz w:val="24"/>
        </w:rPr>
        <w:t>Jain.</w:t>
      </w:r>
    </w:p>
    <w:p>
      <w:pPr>
        <w:pStyle w:val="BodyText"/>
        <w:spacing w:before="1"/>
        <w:rPr>
          <w:sz w:val="37"/>
        </w:rPr>
      </w:pPr>
    </w:p>
    <w:p>
      <w:pPr>
        <w:pStyle w:val="ListParagraph"/>
        <w:numPr>
          <w:ilvl w:val="0"/>
          <w:numId w:val="4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361"/>
        <w:jc w:val="left"/>
        <w:rPr>
          <w:sz w:val="24"/>
        </w:rPr>
      </w:pP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Management- Theory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Practice. Shashi.K.</w:t>
      </w:r>
      <w:r>
        <w:rPr>
          <w:spacing w:val="-1"/>
          <w:sz w:val="24"/>
        </w:rPr>
        <w:t> </w:t>
      </w:r>
      <w:r>
        <w:rPr>
          <w:sz w:val="24"/>
        </w:rPr>
        <w:t>Gupta,</w:t>
      </w:r>
      <w:r>
        <w:rPr>
          <w:spacing w:val="-1"/>
          <w:sz w:val="24"/>
        </w:rPr>
        <w:t> </w:t>
      </w:r>
      <w:r>
        <w:rPr>
          <w:sz w:val="24"/>
        </w:rPr>
        <w:t>R.K.</w:t>
      </w:r>
      <w:r>
        <w:rPr>
          <w:spacing w:val="-1"/>
          <w:sz w:val="24"/>
        </w:rPr>
        <w:t> </w:t>
      </w:r>
      <w:r>
        <w:rPr>
          <w:sz w:val="24"/>
        </w:rPr>
        <w:t>Sharma.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1"/>
          <w:numId w:val="4"/>
        </w:numPr>
        <w:tabs>
          <w:tab w:pos="2371" w:val="left" w:leader="none"/>
        </w:tabs>
        <w:spacing w:line="315" w:lineRule="exact" w:before="0" w:after="0"/>
        <w:ind w:left="2370" w:right="0" w:hanging="358"/>
        <w:jc w:val="left"/>
        <w:rPr>
          <w:sz w:val="24"/>
        </w:rPr>
      </w:pPr>
      <w:r>
        <w:rPr>
          <w:sz w:val="24"/>
        </w:rPr>
        <w:t>Essentials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Corporate Finance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edition,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Irwin</w:t>
      </w:r>
    </w:p>
    <w:p>
      <w:pPr>
        <w:pStyle w:val="BodyText"/>
        <w:spacing w:line="272" w:lineRule="exact"/>
        <w:ind w:left="2373"/>
      </w:pPr>
      <w:r>
        <w:rPr/>
        <w:t>/McGraw-Hill.</w:t>
      </w:r>
      <w:r>
        <w:rPr>
          <w:spacing w:val="-1"/>
        </w:rPr>
        <w:t> </w:t>
      </w:r>
      <w:r>
        <w:rPr/>
        <w:t>Ross,</w:t>
      </w:r>
      <w:r>
        <w:rPr>
          <w:spacing w:val="-1"/>
        </w:rPr>
        <w:t> </w:t>
      </w:r>
      <w:r>
        <w:rPr/>
        <w:t>S.A.,</w:t>
      </w:r>
      <w:r>
        <w:rPr>
          <w:spacing w:val="-1"/>
        </w:rPr>
        <w:t> </w:t>
      </w:r>
      <w:r>
        <w:rPr/>
        <w:t>R.W.</w:t>
      </w:r>
      <w:r>
        <w:rPr>
          <w:spacing w:val="-1"/>
        </w:rPr>
        <w:t> </w:t>
      </w:r>
      <w:r>
        <w:rPr/>
        <w:t>Westerfield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ind w:left="2373"/>
      </w:pPr>
      <w:r>
        <w:rPr/>
        <w:t>B.D.</w:t>
      </w:r>
      <w:r>
        <w:rPr>
          <w:spacing w:val="-1"/>
        </w:rPr>
        <w:t> </w:t>
      </w:r>
      <w:r>
        <w:rPr/>
        <w:t>Jordan.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"/>
        </w:numPr>
        <w:tabs>
          <w:tab w:pos="2371" w:val="left" w:leader="none"/>
        </w:tabs>
        <w:spacing w:line="315" w:lineRule="exact" w:before="0" w:after="0"/>
        <w:ind w:left="2370" w:right="0" w:hanging="358"/>
        <w:jc w:val="left"/>
        <w:rPr>
          <w:sz w:val="24"/>
        </w:rPr>
      </w:pPr>
      <w:r>
        <w:rPr>
          <w:sz w:val="24"/>
        </w:rPr>
        <w:t>Basic</w:t>
      </w:r>
      <w:r>
        <w:rPr>
          <w:spacing w:val="-1"/>
          <w:sz w:val="24"/>
        </w:rPr>
        <w:t> </w:t>
      </w:r>
      <w:r>
        <w:rPr>
          <w:sz w:val="24"/>
        </w:rPr>
        <w:t>Financial Management</w:t>
      </w:r>
      <w:r>
        <w:rPr>
          <w:spacing w:val="-1"/>
          <w:sz w:val="24"/>
        </w:rPr>
        <w:t> </w:t>
      </w:r>
      <w:r>
        <w:rPr>
          <w:sz w:val="24"/>
        </w:rPr>
        <w:t>,8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edition</w:t>
      </w:r>
    </w:p>
    <w:p>
      <w:pPr>
        <w:pStyle w:val="BodyText"/>
        <w:spacing w:line="272" w:lineRule="exact"/>
        <w:ind w:left="2373"/>
      </w:pPr>
      <w:r>
        <w:rPr/>
        <w:t>,Prentice</w:t>
      </w:r>
      <w:r>
        <w:rPr>
          <w:spacing w:val="-2"/>
        </w:rPr>
        <w:t> </w:t>
      </w:r>
      <w:r>
        <w:rPr/>
        <w:t>-Hall,Inc.</w:t>
      </w:r>
      <w:r>
        <w:rPr>
          <w:spacing w:val="-2"/>
        </w:rPr>
        <w:t> </w:t>
      </w:r>
      <w:r>
        <w:rPr/>
        <w:t>Scott,</w:t>
      </w:r>
      <w:r>
        <w:rPr>
          <w:spacing w:val="-2"/>
        </w:rPr>
        <w:t> </w:t>
      </w:r>
      <w:r>
        <w:rPr/>
        <w:t>D.F.,</w:t>
      </w:r>
      <w:r>
        <w:rPr>
          <w:spacing w:val="-1"/>
        </w:rPr>
        <w:t> </w:t>
      </w:r>
      <w:r>
        <w:rPr/>
        <w:t>J.DMartin,</w:t>
      </w:r>
    </w:p>
    <w:p>
      <w:pPr>
        <w:pStyle w:val="BodyText"/>
        <w:ind w:left="2373"/>
      </w:pPr>
      <w:r>
        <w:rPr/>
        <w:t>J.W.</w:t>
      </w:r>
      <w:r>
        <w:rPr>
          <w:spacing w:val="-2"/>
        </w:rPr>
        <w:t> </w:t>
      </w:r>
      <w:r>
        <w:rPr/>
        <w:t>Petty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A.Keown.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4"/>
        <w:ind w:left="1653"/>
      </w:pPr>
      <w:r>
        <w:rPr/>
        <w:t>Internet</w:t>
      </w:r>
      <w:r>
        <w:rPr>
          <w:spacing w:val="-2"/>
        </w:rPr>
        <w:t> </w:t>
      </w:r>
      <w:r>
        <w:rPr/>
        <w:t>websites: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0"/>
          <w:numId w:val="7"/>
        </w:numPr>
        <w:tabs>
          <w:tab w:pos="2371" w:val="left" w:leader="none"/>
        </w:tabs>
        <w:spacing w:line="240" w:lineRule="auto" w:before="0" w:after="0"/>
        <w:ind w:left="2370" w:right="0" w:hanging="358"/>
        <w:jc w:val="left"/>
        <w:rPr>
          <w:sz w:val="24"/>
          <w:szCs w:val="24"/>
        </w:rPr>
      </w:pPr>
      <w:hyperlink r:id="rId28">
        <w:r>
          <w:rPr>
            <w:color w:val="0000FF"/>
            <w:sz w:val="24"/>
            <w:szCs w:val="24"/>
            <w:u w:val="single" w:color="0000FF"/>
          </w:rPr>
          <w:t>Www.Icicibank.Com</w:t>
        </w:r>
      </w:hyperlink>
    </w:p>
    <w:p>
      <w:pPr>
        <w:pStyle w:val="ListParagraph"/>
        <w:numPr>
          <w:ilvl w:val="0"/>
          <w:numId w:val="7"/>
        </w:numPr>
        <w:tabs>
          <w:tab w:pos="2371" w:val="left" w:leader="none"/>
        </w:tabs>
        <w:spacing w:line="240" w:lineRule="auto" w:before="269" w:after="0"/>
        <w:ind w:left="2370" w:right="0" w:hanging="358"/>
        <w:jc w:val="left"/>
        <w:rPr>
          <w:sz w:val="24"/>
          <w:szCs w:val="24"/>
        </w:rPr>
      </w:pPr>
      <w:hyperlink r:id="rId29">
        <w:r>
          <w:rPr>
            <w:color w:val="0000FF"/>
            <w:sz w:val="24"/>
            <w:szCs w:val="24"/>
            <w:u w:val="single" w:color="0000FF"/>
          </w:rPr>
          <w:t>Www.Moneycontrol.Com</w:t>
        </w:r>
      </w:hyperlink>
    </w:p>
    <w:p>
      <w:pPr>
        <w:pStyle w:val="ListParagraph"/>
        <w:numPr>
          <w:ilvl w:val="0"/>
          <w:numId w:val="7"/>
        </w:numPr>
        <w:tabs>
          <w:tab w:pos="2371" w:val="left" w:leader="none"/>
        </w:tabs>
        <w:spacing w:line="240" w:lineRule="auto" w:before="268" w:after="0"/>
        <w:ind w:left="2370" w:right="0" w:hanging="358"/>
        <w:jc w:val="left"/>
        <w:rPr>
          <w:sz w:val="24"/>
          <w:szCs w:val="24"/>
        </w:rPr>
      </w:pPr>
      <w:hyperlink r:id="rId30">
        <w:r>
          <w:rPr>
            <w:color w:val="0000FF"/>
            <w:sz w:val="24"/>
            <w:szCs w:val="24"/>
            <w:u w:val="single" w:color="0000FF"/>
          </w:rPr>
          <w:t>WWW.Money.Rediff.Com</w:t>
        </w:r>
      </w:hyperlink>
    </w:p>
    <w:p>
      <w:pPr>
        <w:pStyle w:val="ListParagraph"/>
        <w:numPr>
          <w:ilvl w:val="0"/>
          <w:numId w:val="7"/>
        </w:numPr>
        <w:tabs>
          <w:tab w:pos="2371" w:val="left" w:leader="none"/>
        </w:tabs>
        <w:spacing w:line="240" w:lineRule="auto" w:before="267" w:after="0"/>
        <w:ind w:left="2370" w:right="0" w:hanging="358"/>
        <w:jc w:val="left"/>
        <w:rPr>
          <w:sz w:val="24"/>
          <w:szCs w:val="24"/>
        </w:rPr>
      </w:pPr>
      <w:hyperlink r:id="rId31">
        <w:r>
          <w:rPr>
            <w:color w:val="0000FF"/>
            <w:sz w:val="24"/>
            <w:szCs w:val="24"/>
            <w:u w:val="single" w:color="0000FF"/>
          </w:rPr>
          <w:t>Www.Wikipedia.Org</w:t>
        </w:r>
      </w:hyperlink>
    </w:p>
    <w:p>
      <w:pPr>
        <w:pStyle w:val="ListParagraph"/>
        <w:numPr>
          <w:ilvl w:val="0"/>
          <w:numId w:val="7"/>
        </w:numPr>
        <w:tabs>
          <w:tab w:pos="2371" w:val="left" w:leader="none"/>
        </w:tabs>
        <w:spacing w:line="240" w:lineRule="auto" w:before="269" w:after="0"/>
        <w:ind w:left="2370" w:right="0" w:hanging="358"/>
        <w:jc w:val="left"/>
        <w:rPr>
          <w:sz w:val="24"/>
          <w:szCs w:val="24"/>
        </w:rPr>
      </w:pPr>
      <w:hyperlink r:id="rId32">
        <w:r>
          <w:rPr>
            <w:color w:val="0000FF"/>
            <w:sz w:val="24"/>
            <w:szCs w:val="24"/>
            <w:u w:val="single" w:color="0000FF"/>
          </w:rPr>
          <w:t>Www.Google.Com</w:t>
        </w:r>
      </w:hyperlink>
    </w:p>
    <w:p>
      <w:pPr>
        <w:pStyle w:val="ListParagraph"/>
        <w:numPr>
          <w:ilvl w:val="0"/>
          <w:numId w:val="7"/>
        </w:numPr>
        <w:tabs>
          <w:tab w:pos="2371" w:val="left" w:leader="none"/>
        </w:tabs>
        <w:spacing w:line="240" w:lineRule="auto" w:before="266" w:after="0"/>
        <w:ind w:left="2370" w:right="0" w:hanging="358"/>
        <w:jc w:val="left"/>
        <w:rPr>
          <w:sz w:val="24"/>
          <w:szCs w:val="24"/>
        </w:rPr>
      </w:pPr>
      <w:hyperlink r:id="rId33">
        <w:r>
          <w:rPr>
            <w:color w:val="0000FF"/>
            <w:sz w:val="24"/>
            <w:szCs w:val="24"/>
            <w:u w:val="single" w:color="0000FF"/>
          </w:rPr>
          <w:t>Www.Scribd.Com</w:t>
        </w:r>
      </w:hyperlink>
    </w:p>
    <w:p>
      <w:pPr>
        <w:pStyle w:val="ListParagraph"/>
        <w:numPr>
          <w:ilvl w:val="0"/>
          <w:numId w:val="7"/>
        </w:numPr>
        <w:tabs>
          <w:tab w:pos="2371" w:val="left" w:leader="none"/>
        </w:tabs>
        <w:spacing w:line="240" w:lineRule="auto" w:before="269" w:after="0"/>
        <w:ind w:left="2370" w:right="0" w:hanging="358"/>
        <w:jc w:val="left"/>
        <w:rPr>
          <w:sz w:val="24"/>
          <w:szCs w:val="24"/>
        </w:rPr>
      </w:pPr>
      <w:hyperlink r:id="rId34">
        <w:r>
          <w:rPr>
            <w:color w:val="0000FF"/>
            <w:sz w:val="24"/>
            <w:szCs w:val="24"/>
            <w:u w:val="single" w:color="0000FF"/>
          </w:rPr>
          <w:t>Www.Managementparadise.Com</w:t>
        </w:r>
      </w:hyperlink>
    </w:p>
    <w:p>
      <w:pPr>
        <w:spacing w:after="0" w:line="240" w:lineRule="auto"/>
        <w:jc w:val="left"/>
        <w:rPr>
          <w:sz w:val="24"/>
          <w:szCs w:val="24"/>
        </w:rPr>
        <w:sectPr>
          <w:pgSz w:w="12240" w:h="15840"/>
          <w:pgMar w:header="0" w:footer="1111" w:top="1360" w:bottom="1300" w:left="122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1"/>
        <w:ind w:left="1677" w:right="1677" w:firstLine="0"/>
        <w:jc w:val="center"/>
        <w:rPr>
          <w:sz w:val="72"/>
        </w:rPr>
      </w:pPr>
      <w:r>
        <w:rPr>
          <w:sz w:val="72"/>
        </w:rPr>
        <w:t>Thank You</w:t>
      </w:r>
    </w:p>
    <w:sectPr>
      <w:pgSz w:w="12240" w:h="15840"/>
      <w:pgMar w:header="0" w:footer="1111" w:top="1500" w:bottom="1300" w:left="122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egoe UI Symbol">
    <w:altName w:val="Segoe UI Symbo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6.049988pt;margin-top:725.45813pt;width:16.6pt;height:14.25pt;mso-position-horizontal-relative:page;mso-position-vertical-relative:page;z-index:-1723750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049988pt;margin-top:725.45813pt;width:16.6pt;height:14.25pt;mso-position-horizontal-relative:page;mso-position-vertical-relative:page;z-index:-1723699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⮚"/>
      <w:lvlJc w:val="left"/>
      <w:pPr>
        <w:ind w:left="2370" w:hanging="358"/>
      </w:pPr>
      <w:rPr>
        <w:rFonts w:hint="default" w:ascii="Segoe UI Symbol" w:hAnsi="Segoe UI Symbol" w:eastAsia="Segoe UI Symbol" w:cs="Segoe UI 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46" w:hanging="3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12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8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4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0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6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8" w:hanging="35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000" w:hanging="420"/>
        <w:jc w:val="right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300" w:hanging="360"/>
        <w:jc w:val="righ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7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938" w:hanging="35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0" w:hanging="3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0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0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0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0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0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0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0" w:hanging="358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●"/>
      <w:lvlJc w:val="left"/>
      <w:pPr>
        <w:ind w:left="940" w:hanging="360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❖"/>
      <w:lvlJc w:val="left"/>
      <w:pPr>
        <w:ind w:left="2370" w:hanging="358"/>
      </w:pPr>
      <w:rPr>
        <w:rFonts w:hint="default" w:ascii="Segoe UI Symbol" w:hAnsi="Segoe UI Symbol" w:eastAsia="Segoe UI Symbol" w:cs="Segoe UI 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31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2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3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4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5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6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7" w:hanging="35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1300" w:hanging="360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2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938" w:hanging="358"/>
        <w:jc w:val="right"/>
      </w:pPr>
      <w:rPr>
        <w:rFonts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●"/>
      <w:lvlJc w:val="left"/>
      <w:pPr>
        <w:ind w:left="1660" w:hanging="360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26" w:hanging="147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2" w:hanging="1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4" w:hanging="1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6" w:hanging="1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8" w:hanging="1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1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2" w:hanging="1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4" w:hanging="1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6" w:hanging="147"/>
      </w:pPr>
      <w:rPr>
        <w:rFonts w:hint="default"/>
        <w:lang w:val="en-U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9"/>
      <w:ind w:left="578" w:right="1679"/>
      <w:jc w:val="center"/>
      <w:outlineLvl w:val="1"/>
    </w:pPr>
    <w:rPr>
      <w:rFonts w:ascii="Times New Roman" w:hAnsi="Times New Roman" w:eastAsia="Times New Roman" w:cs="Times New Roman"/>
      <w:b/>
      <w:bCs/>
      <w:sz w:val="72"/>
      <w:szCs w:val="7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6"/>
      <w:ind w:left="1677" w:right="1563"/>
      <w:jc w:val="center"/>
      <w:outlineLvl w:val="2"/>
    </w:pPr>
    <w:rPr>
      <w:rFonts w:ascii="Times New Roman" w:hAnsi="Times New Roman" w:eastAsia="Times New Roman" w:cs="Times New Roman"/>
      <w:b/>
      <w:bCs/>
      <w:sz w:val="32"/>
      <w:szCs w:val="32"/>
      <w:u w:val="single" w:color="00000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3055"/>
      <w:outlineLvl w:val="3"/>
    </w:pPr>
    <w:rPr>
      <w:rFonts w:ascii="Times New Roman" w:hAnsi="Times New Roman" w:eastAsia="Times New Roman" w:cs="Times New Roman"/>
      <w:b/>
      <w:bCs/>
      <w:sz w:val="30"/>
      <w:szCs w:val="30"/>
      <w:u w:val="single" w:color="000000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20"/>
      <w:outlineLvl w:val="4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57"/>
      <w:ind w:left="290"/>
      <w:outlineLvl w:val="5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580"/>
      <w:outlineLvl w:val="6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40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2"/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hyperlink" Target="http://www.icici.com/" TargetMode="Externa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hyperlink" Target="http://www.icicibank.com/" TargetMode="External"/><Relationship Id="rId29" Type="http://schemas.openxmlformats.org/officeDocument/2006/relationships/hyperlink" Target="http://www.moneycontrol.com/" TargetMode="External"/><Relationship Id="rId30" Type="http://schemas.openxmlformats.org/officeDocument/2006/relationships/hyperlink" Target="http://www.money.rediff.com/" TargetMode="External"/><Relationship Id="rId31" Type="http://schemas.openxmlformats.org/officeDocument/2006/relationships/hyperlink" Target="http://www.wikipedia.org/" TargetMode="External"/><Relationship Id="rId32" Type="http://schemas.openxmlformats.org/officeDocument/2006/relationships/hyperlink" Target="http://www.google.com/" TargetMode="External"/><Relationship Id="rId33" Type="http://schemas.openxmlformats.org/officeDocument/2006/relationships/hyperlink" Target="http://www.scribd.com/" TargetMode="External"/><Relationship Id="rId34" Type="http://schemas.openxmlformats.org/officeDocument/2006/relationships/hyperlink" Target="http://www.managementparadise.com/" TargetMode="External"/><Relationship Id="rId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twinkle</dc:creator>
  <dcterms:created xsi:type="dcterms:W3CDTF">2024-04-28T13:31:10Z</dcterms:created>
  <dcterms:modified xsi:type="dcterms:W3CDTF">2024-04-28T13:31:10Z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2024-04-28T00:00:00Z</vt:filetime>
  </property>
</Properties>
</file>