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pPr>
      <w:r>
        <w:rPr>
          <w:rFonts w:hint="default"/>
          <w:spacing w:val="-8"/>
        </w:rPr>
        <w:t>HR Practices for Physically Challenged Employees in Indian Public Sector</w:t>
      </w:r>
    </w:p>
    <w:p>
      <w:pPr>
        <w:spacing w:before="240"/>
        <w:ind w:left="337" w:right="214" w:firstLine="0"/>
        <w:jc w:val="center"/>
        <w:rPr>
          <w:rFonts w:hint="default"/>
          <w:i/>
          <w:sz w:val="23"/>
          <w:lang w:val="en-US"/>
        </w:rPr>
      </w:pPr>
      <w:r>
        <w:rPr>
          <w:i/>
          <w:w w:val="95"/>
          <w:sz w:val="23"/>
        </w:rPr>
        <w:t>*Ma</w:t>
      </w:r>
      <w:r>
        <w:rPr>
          <w:rFonts w:hint="default"/>
          <w:i/>
          <w:w w:val="95"/>
          <w:sz w:val="23"/>
          <w:lang w:val="en-US"/>
        </w:rPr>
        <w:t>nshi Kumari</w:t>
      </w:r>
    </w:p>
    <w:p>
      <w:pPr>
        <w:spacing w:before="0" w:line="265" w:lineRule="exact"/>
        <w:ind w:left="198" w:right="214" w:firstLine="0"/>
        <w:jc w:val="center"/>
        <w:rPr>
          <w:sz w:val="24"/>
        </w:rPr>
      </w:pPr>
      <w:r>
        <w:fldChar w:fldCharType="begin"/>
      </w:r>
      <w:r>
        <w:instrText xml:space="preserve"> HYPERLINK "mailto:mayankkushwaha546@gmail.com" \h </w:instrText>
      </w:r>
      <w:r>
        <w:fldChar w:fldCharType="separate"/>
      </w:r>
      <w:r>
        <w:rPr>
          <w:color w:val="0462C1"/>
          <w:sz w:val="24"/>
          <w:u w:val="single" w:color="0462C1"/>
        </w:rPr>
        <w:t>ma</w:t>
      </w:r>
      <w:r>
        <w:rPr>
          <w:rFonts w:hint="default"/>
          <w:color w:val="0462C1"/>
          <w:sz w:val="24"/>
          <w:u w:val="single" w:color="0462C1"/>
          <w:lang w:val="en-US"/>
        </w:rPr>
        <w:t>nikumari1403</w:t>
      </w:r>
      <w:r>
        <w:rPr>
          <w:color w:val="0462C1"/>
          <w:sz w:val="24"/>
          <w:u w:val="single" w:color="0462C1"/>
        </w:rPr>
        <w:t>@gmail.com</w:t>
      </w:r>
      <w:r>
        <w:rPr>
          <w:color w:val="0462C1"/>
          <w:sz w:val="24"/>
          <w:u w:val="single" w:color="0462C1"/>
        </w:rPr>
        <w:fldChar w:fldCharType="end"/>
      </w:r>
    </w:p>
    <w:p>
      <w:pPr>
        <w:spacing w:before="0" w:line="230" w:lineRule="exact"/>
        <w:ind w:left="1715" w:right="214" w:firstLine="0"/>
        <w:jc w:val="center"/>
        <w:rPr>
          <w:i/>
          <w:w w:val="95"/>
          <w:sz w:val="21"/>
        </w:rPr>
      </w:pPr>
      <w:r>
        <w:rPr>
          <w:rFonts w:hint="default"/>
          <w:i/>
          <w:w w:val="95"/>
          <w:sz w:val="21"/>
          <w:lang w:val="en-US"/>
        </w:rPr>
        <w:t>Human Resource</w:t>
      </w:r>
      <w:r>
        <w:rPr>
          <w:i/>
          <w:w w:val="95"/>
          <w:sz w:val="21"/>
        </w:rPr>
        <w:t>,</w:t>
      </w:r>
      <w:r>
        <w:rPr>
          <w:i/>
          <w:spacing w:val="-7"/>
          <w:w w:val="95"/>
          <w:sz w:val="21"/>
        </w:rPr>
        <w:t xml:space="preserve"> </w:t>
      </w:r>
      <w:r>
        <w:rPr>
          <w:i/>
          <w:w w:val="95"/>
          <w:sz w:val="21"/>
        </w:rPr>
        <w:t>Galgotias</w:t>
      </w:r>
      <w:r>
        <w:rPr>
          <w:i/>
          <w:spacing w:val="-8"/>
          <w:w w:val="95"/>
          <w:sz w:val="21"/>
        </w:rPr>
        <w:t xml:space="preserve"> </w:t>
      </w:r>
      <w:r>
        <w:rPr>
          <w:i/>
          <w:w w:val="95"/>
          <w:sz w:val="21"/>
        </w:rPr>
        <w:t>University,</w:t>
      </w:r>
      <w:r>
        <w:rPr>
          <w:i/>
          <w:spacing w:val="-7"/>
          <w:w w:val="95"/>
          <w:sz w:val="21"/>
        </w:rPr>
        <w:t xml:space="preserve"> </w:t>
      </w:r>
      <w:r>
        <w:rPr>
          <w:i/>
          <w:w w:val="95"/>
          <w:sz w:val="21"/>
        </w:rPr>
        <w:t>Greater</w:t>
      </w:r>
      <w:r>
        <w:rPr>
          <w:i/>
          <w:spacing w:val="-8"/>
          <w:w w:val="95"/>
          <w:sz w:val="21"/>
        </w:rPr>
        <w:t xml:space="preserve"> </w:t>
      </w:r>
      <w:r>
        <w:rPr>
          <w:i/>
          <w:w w:val="95"/>
          <w:sz w:val="21"/>
        </w:rPr>
        <w:t>Noida,</w:t>
      </w:r>
      <w:r>
        <w:rPr>
          <w:i/>
          <w:spacing w:val="-7"/>
          <w:w w:val="95"/>
          <w:sz w:val="21"/>
        </w:rPr>
        <w:t xml:space="preserve"> </w:t>
      </w:r>
      <w:r>
        <w:rPr>
          <w:i/>
          <w:w w:val="95"/>
          <w:sz w:val="21"/>
        </w:rPr>
        <w:t>India</w:t>
      </w:r>
    </w:p>
    <w:p>
      <w:pPr>
        <w:spacing w:after="0" w:line="216" w:lineRule="exact"/>
        <w:jc w:val="center"/>
      </w:pPr>
    </w:p>
    <w:p>
      <w:pPr>
        <w:spacing w:after="0" w:line="216" w:lineRule="exact"/>
        <w:jc w:val="center"/>
        <w:sectPr>
          <w:type w:val="continuous"/>
          <w:pgSz w:w="12240" w:h="15840"/>
          <w:pgMar w:top="1080" w:right="780" w:bottom="280" w:left="800" w:header="720" w:footer="720" w:gutter="0"/>
          <w:cols w:space="720" w:num="1"/>
        </w:sectPr>
      </w:pPr>
    </w:p>
    <w:p>
      <w:pPr>
        <w:pStyle w:val="5"/>
        <w:spacing w:before="3"/>
        <w:rPr>
          <w:rFonts w:hint="default"/>
          <w:b/>
          <w:i/>
          <w:sz w:val="19"/>
        </w:rPr>
      </w:pPr>
      <w:r>
        <w:rPr>
          <w:rFonts w:hint="default"/>
          <w:b/>
          <w:i/>
          <w:sz w:val="19"/>
        </w:rPr>
        <w:t>Abstract-This research looks into the HR procedures used for physically challenged workers in Indian public sector organizations. Physically challenged people still face obstacles while trying to advance their professions and find work, even in the face of corporate commitments to diversity and statutory regulations. This study investigates the efficacy of current HR procedures in promoting inclusion and meeting the requirements of physically challenged employees using a mixed-methods research technique.</w:t>
      </w:r>
    </w:p>
    <w:p>
      <w:pPr>
        <w:pStyle w:val="5"/>
        <w:spacing w:before="3"/>
        <w:rPr>
          <w:rFonts w:hint="default"/>
          <w:b/>
          <w:i/>
          <w:sz w:val="19"/>
        </w:rPr>
      </w:pPr>
    </w:p>
    <w:p>
      <w:pPr>
        <w:pStyle w:val="5"/>
        <w:spacing w:before="3"/>
        <w:rPr>
          <w:rFonts w:hint="default"/>
          <w:b/>
          <w:i/>
          <w:sz w:val="19"/>
        </w:rPr>
      </w:pPr>
      <w:r>
        <w:rPr>
          <w:rFonts w:hint="default"/>
          <w:b/>
          <w:i/>
          <w:sz w:val="19"/>
        </w:rPr>
        <w:t>The study's methodology consists of questionnaires and semi-structured interviews with HR specialists, workers with disabilities, and pertinent parties from various Indian public sector businesses. To evaluate how well HR procedures comply with regulatory obligations and best practices for accommodating physically challenged personnel, quantitative data from surveys is reviewed. Qualitative information obtained through interviews offers complex viewpoints on the difficulties encountered by physically challenged workers in the workplace and the efficiency of current HR programs in meeting their requirements.</w:t>
      </w:r>
    </w:p>
    <w:p>
      <w:pPr>
        <w:pStyle w:val="5"/>
        <w:spacing w:before="3"/>
        <w:rPr>
          <w:rFonts w:hint="default"/>
          <w:b/>
          <w:i/>
          <w:sz w:val="19"/>
        </w:rPr>
      </w:pPr>
    </w:p>
    <w:p>
      <w:pPr>
        <w:pStyle w:val="9"/>
        <w:numPr>
          <w:ilvl w:val="0"/>
          <w:numId w:val="1"/>
        </w:numPr>
        <w:tabs>
          <w:tab w:val="left" w:pos="2051"/>
          <w:tab w:val="left" w:pos="2052"/>
        </w:tabs>
        <w:spacing w:before="0" w:after="0" w:line="240" w:lineRule="auto"/>
        <w:ind w:left="2051" w:right="0" w:hanging="320"/>
        <w:jc w:val="left"/>
        <w:rPr>
          <w:i/>
          <w:sz w:val="20"/>
        </w:rPr>
      </w:pPr>
      <w:r>
        <w:rPr>
          <w:i/>
          <w:sz w:val="20"/>
        </w:rPr>
        <w:t>INTRODUCTION</w:t>
      </w:r>
    </w:p>
    <w:p>
      <w:pPr>
        <w:pStyle w:val="5"/>
        <w:spacing w:before="161"/>
        <w:ind w:right="147"/>
        <w:jc w:val="both"/>
        <w:rPr>
          <w:rFonts w:hint="default"/>
        </w:rPr>
      </w:pPr>
      <w:r>
        <w:rPr>
          <w:rFonts w:hint="default"/>
        </w:rPr>
        <w:t>In the quickly changing workplace of today, inclusion has become essential to efficient HRM practices. It is not just an issue of social obligation but also a strategic requirement for firms to guarantee that all workers, irrespective of their physical capabilities, have equal possibilities for employment and promotion. The importance of providing accommodations for physically challenged workers in the Indian public sector and the contribution of HR procedures to inclusion are the main topics of this study.</w:t>
      </w:r>
    </w:p>
    <w:p>
      <w:pPr>
        <w:pStyle w:val="5"/>
        <w:spacing w:before="161"/>
        <w:ind w:right="147"/>
        <w:jc w:val="both"/>
        <w:rPr>
          <w:rFonts w:hint="default"/>
        </w:rPr>
      </w:pPr>
      <w:r>
        <w:rPr>
          <w:rFonts w:hint="default"/>
        </w:rPr>
        <w:t>The Value of Allowing Employees with Physical Disabilities to Work</w:t>
      </w:r>
    </w:p>
    <w:p>
      <w:pPr>
        <w:pStyle w:val="5"/>
        <w:spacing w:before="161"/>
        <w:ind w:right="147"/>
        <w:jc w:val="both"/>
        <w:rPr>
          <w:rFonts w:hint="default"/>
        </w:rPr>
      </w:pPr>
      <w:r>
        <w:rPr>
          <w:rFonts w:hint="default"/>
          <w:lang w:val="en-US"/>
        </w:rPr>
        <w:t>Encouraging</w:t>
      </w:r>
      <w:r>
        <w:rPr>
          <w:rFonts w:hint="default"/>
        </w:rPr>
        <w:t xml:space="preserve"> diversity and equity in the workforce requires that people with physical disabilities be included. It facilitates access to a larger talent pool for organizations and is consistent with the larger social ideals of equal opportunity. But meeting the needs of physically challenged workers goes beyond following the letter of the law; it shows a company's dedication to fostering an accepting and inclusive workplace where all employees may succeed.</w:t>
      </w:r>
    </w:p>
    <w:p>
      <w:pPr>
        <w:pStyle w:val="5"/>
        <w:spacing w:before="161"/>
        <w:ind w:right="147"/>
        <w:jc w:val="both"/>
        <w:rPr>
          <w:rFonts w:hint="default"/>
        </w:rPr>
      </w:pPr>
      <w:r>
        <w:rPr>
          <w:rFonts w:hint="default"/>
        </w:rPr>
        <w:t>A Synopsis of the Public Sector in India</w:t>
      </w:r>
    </w:p>
    <w:p>
      <w:pPr>
        <w:pStyle w:val="5"/>
        <w:spacing w:before="161"/>
        <w:ind w:right="147"/>
        <w:jc w:val="both"/>
        <w:rPr>
          <w:rFonts w:hint="default"/>
        </w:rPr>
      </w:pPr>
      <w:r>
        <w:rPr>
          <w:rFonts w:hint="default"/>
        </w:rPr>
        <w:t>The public sector in India is essential to the economic and social advancement of the nation. Made up of numerous government-owned businesses, organizations, and departments, it employs millions of Indians. The public sector has the ability to set the norm for HR procedures and promote inclusion by example because of its broad reach and impact across several industries.</w:t>
      </w:r>
    </w:p>
    <w:p>
      <w:pPr>
        <w:pStyle w:val="5"/>
        <w:spacing w:before="161"/>
        <w:ind w:right="147"/>
        <w:jc w:val="both"/>
        <w:rPr>
          <w:rFonts w:hint="default"/>
        </w:rPr>
      </w:pPr>
      <w:r>
        <w:rPr>
          <w:rFonts w:hint="default"/>
        </w:rPr>
        <w:t>The Indian Public Sector's Impact on Employment</w:t>
      </w:r>
    </w:p>
    <w:p>
      <w:pPr>
        <w:pStyle w:val="5"/>
        <w:spacing w:before="161"/>
        <w:ind w:right="147"/>
        <w:jc w:val="both"/>
        <w:rPr>
          <w:rFonts w:hint="default"/>
        </w:rPr>
      </w:pPr>
      <w:r>
        <w:rPr>
          <w:rFonts w:hint="default"/>
        </w:rPr>
        <w:t>The Indian public sector offers stable employment with perks and possibilities for professional advancement. For many in the workforce, especially those from underrepresented groups, it provides a substantial source of income. But despite initiatives to advance inclusion and diversity, problems still exist, especially when it comes to integrating physically challenged workers into the workforce.</w:t>
      </w:r>
    </w:p>
    <w:p>
      <w:pPr>
        <w:pStyle w:val="5"/>
        <w:spacing w:before="161"/>
        <w:ind w:right="147"/>
        <w:jc w:val="both"/>
        <w:rPr>
          <w:rFonts w:hint="default"/>
        </w:rPr>
      </w:pPr>
      <w:r>
        <w:rPr>
          <w:rFonts w:hint="default"/>
        </w:rPr>
        <w:t>Justification for the Research</w:t>
      </w:r>
    </w:p>
    <w:p>
      <w:pPr>
        <w:pStyle w:val="5"/>
        <w:spacing w:before="161"/>
        <w:ind w:right="147"/>
        <w:jc w:val="both"/>
        <w:rPr>
          <w:rFonts w:hint="default"/>
        </w:rPr>
      </w:pPr>
      <w:r>
        <w:rPr>
          <w:rFonts w:hint="default"/>
        </w:rPr>
        <w:t>Examining the present HR practices and policies involving physically challenged employees is crucial, given the significance of inclusivity and the special status of the Indian public sector in the employment market. This study intends to give insights that can inform organizational strategies and policy development to increase inclusivity and support for physically challenged individuals in the workplace by analyzing the obstacles they experience and identifying best practices.</w:t>
      </w:r>
    </w:p>
    <w:p>
      <w:pPr>
        <w:pStyle w:val="5"/>
        <w:spacing w:before="161"/>
        <w:ind w:right="147"/>
        <w:jc w:val="both"/>
        <w:rPr>
          <w:rFonts w:hint="default"/>
          <w:b/>
          <w:bCs/>
        </w:rPr>
      </w:pPr>
      <w:r>
        <w:rPr>
          <w:rFonts w:hint="default"/>
          <w:b/>
          <w:bCs/>
        </w:rPr>
        <w:t>REVIEW OF LITERATURE</w:t>
      </w:r>
    </w:p>
    <w:p>
      <w:pPr>
        <w:pStyle w:val="5"/>
        <w:spacing w:before="161"/>
        <w:ind w:right="147"/>
        <w:jc w:val="both"/>
        <w:rPr>
          <w:rFonts w:hint="default"/>
        </w:rPr>
      </w:pPr>
      <w:r>
        <w:rPr>
          <w:rFonts w:hint="default"/>
        </w:rPr>
        <w:t xml:space="preserve">After examining pertinent reference materials from both published and unpublished dissertations, articles in national and international journals, magazines, proceedings of seminars and conferences, synopses, and books, a thorough review of the literature is conducted in this chapter in order to determine the research problem. The terms "review" and "literature" combine to form "review of literature." The term "Review of Literature" refers to the process of organizing the body of information that is already available in a particular field of study in order to build a body of knowledge that demonstrates how the current study will advance the field. According to R. W. Borg, the body of literature in any discipline serves as the cornerstone for all subsequent research. Our work is likely to be fine and shallow, and it will frequently duplicate work that has already been done more effectively by someone else, if we are unable to establish the foundation of knowledge offered by the evaluation of literature." The following is a chronological list of all the literature reviews on the research area for the current study, arranged by issue and date of publication. It includes research from both inside and outside of India. </w:t>
      </w:r>
    </w:p>
    <w:p>
      <w:pPr>
        <w:pStyle w:val="5"/>
        <w:spacing w:before="161"/>
        <w:ind w:right="147"/>
        <w:jc w:val="both"/>
        <w:rPr>
          <w:rFonts w:hint="default"/>
        </w:rPr>
      </w:pPr>
      <w:r>
        <w:rPr>
          <w:rFonts w:hint="default"/>
        </w:rPr>
        <w:t xml:space="preserve">Fredrick Based on the results of four investigations, Muyia Nafukho, Richard T. Roessler, and Kit Kacirek (2010) discussed tactics that HRD and HRM staff members can use to reduce the wrongful termination of workers with disabilities and maintain the diversity they bring to the workplace. According to them, in order to handle disability as a diversity issue, all employees in the organization need to be aware of what disability means as a workplace diversity element and how it could affect important HRM and HRD procedures like hiring and firing. </w:t>
      </w:r>
    </w:p>
    <w:p>
      <w:pPr>
        <w:pStyle w:val="5"/>
        <w:spacing w:before="161"/>
        <w:ind w:right="147"/>
        <w:jc w:val="both"/>
        <w:rPr>
          <w:rFonts w:hint="default"/>
        </w:rPr>
      </w:pPr>
      <w:r>
        <w:rPr>
          <w:rFonts w:hint="default"/>
        </w:rPr>
        <w:t xml:space="preserve">According to David W. Pitts and Lois Recascino Wise (2010), the diversity of the workforce presents a number of HRM problems for public organizations, but the study of public administration has not created a body of research to sufficiently support these struggles. </w:t>
      </w:r>
    </w:p>
    <w:p>
      <w:pPr>
        <w:pStyle w:val="5"/>
        <w:spacing w:before="161"/>
        <w:ind w:right="147"/>
        <w:jc w:val="both"/>
        <w:rPr>
          <w:rFonts w:hint="default"/>
        </w:rPr>
      </w:pPr>
      <w:r>
        <w:rPr>
          <w:rFonts w:hint="default"/>
        </w:rPr>
        <w:t>Rita Newton, Marcus Ormerod, and Pam Thomas (2010) sought to document the experiences that individuals with disabilities have with the built environment when trying to get and maintain employment.According to their interview narratives, the built environment presents disabled persons with a variety of obstacles and opportunities for employment, both while seeking and maintaining employment. An accessible workplace also plays a role in facilitating a positive work experience.</w:t>
      </w:r>
    </w:p>
    <w:p>
      <w:pPr>
        <w:pStyle w:val="5"/>
        <w:spacing w:before="161"/>
        <w:ind w:right="147"/>
        <w:jc w:val="both"/>
        <w:rPr>
          <w:rFonts w:hint="default"/>
          <w:b/>
          <w:bCs/>
        </w:rPr>
      </w:pPr>
      <w:r>
        <w:rPr>
          <w:rFonts w:hint="default"/>
          <w:b/>
          <w:bCs/>
        </w:rPr>
        <w:t>OBJECTIVES OF THE RESEARCH</w:t>
      </w:r>
    </w:p>
    <w:p>
      <w:pPr>
        <w:pStyle w:val="5"/>
        <w:spacing w:before="161"/>
        <w:ind w:right="147"/>
        <w:jc w:val="both"/>
        <w:rPr>
          <w:rFonts w:hint="default"/>
        </w:rPr>
      </w:pPr>
      <w:r>
        <w:rPr>
          <w:rFonts w:hint="default"/>
        </w:rPr>
        <w:t>The following are the main goals of this study:</w:t>
      </w:r>
    </w:p>
    <w:p>
      <w:pPr>
        <w:pStyle w:val="5"/>
        <w:spacing w:before="161"/>
        <w:ind w:right="147"/>
        <w:jc w:val="both"/>
        <w:rPr>
          <w:rFonts w:hint="default"/>
        </w:rPr>
      </w:pPr>
      <w:r>
        <w:rPr>
          <w:rFonts w:hint="default"/>
        </w:rPr>
        <w:t xml:space="preserve">To evaluate the current policies, procedures, and initiatives in place to support physically challenged employees in Indian public sector workplaces. </w:t>
      </w:r>
    </w:p>
    <w:p>
      <w:pPr>
        <w:pStyle w:val="5"/>
        <w:spacing w:before="161"/>
        <w:ind w:right="147"/>
        <w:jc w:val="both"/>
        <w:rPr>
          <w:rFonts w:hint="default"/>
        </w:rPr>
      </w:pPr>
      <w:r>
        <w:rPr>
          <w:rFonts w:hint="default"/>
        </w:rPr>
        <w:t>1. To assess the HR practices currently in place in Indian public sector organizations related to accommodating physically challenged employees.</w:t>
      </w:r>
    </w:p>
    <w:p>
      <w:pPr>
        <w:pStyle w:val="5"/>
        <w:spacing w:before="161"/>
        <w:ind w:right="147"/>
        <w:jc w:val="both"/>
        <w:rPr>
          <w:rFonts w:hint="default"/>
        </w:rPr>
      </w:pPr>
      <w:r>
        <w:rPr>
          <w:rFonts w:hint="default"/>
        </w:rPr>
        <w:t>2. To determine the obstacles that physically challenged workers in Indian public sector organizations must overcome:</w:t>
      </w:r>
    </w:p>
    <w:p>
      <w:pPr>
        <w:pStyle w:val="5"/>
        <w:spacing w:before="161"/>
        <w:ind w:right="147"/>
        <w:jc w:val="both"/>
        <w:rPr>
          <w:rFonts w:hint="default"/>
        </w:rPr>
      </w:pPr>
      <w:r>
        <w:rPr>
          <w:rFonts w:hint="default"/>
        </w:rPr>
        <w:t xml:space="preserve"> - The purpose of this objective is to better understand the challenges and barriers that employees with physical disabilities face at work, such as concerns with accessibility, discrimination, and a lack of resources.</w:t>
      </w:r>
    </w:p>
    <w:p>
      <w:pPr>
        <w:pStyle w:val="5"/>
        <w:spacing w:before="161"/>
        <w:ind w:right="147"/>
        <w:jc w:val="both"/>
        <w:rPr>
          <w:rFonts w:hint="default"/>
        </w:rPr>
      </w:pPr>
      <w:r>
        <w:rPr>
          <w:rFonts w:hint="default"/>
        </w:rPr>
        <w:t>3. To assess how well HR procedures support inclusion and cater to the requirements of workers who are physically challenged:</w:t>
      </w:r>
    </w:p>
    <w:p>
      <w:pPr>
        <w:pStyle w:val="5"/>
        <w:spacing w:before="161"/>
        <w:ind w:right="147"/>
        <w:jc w:val="both"/>
        <w:rPr>
          <w:rFonts w:hint="default"/>
        </w:rPr>
      </w:pPr>
      <w:r>
        <w:rPr>
          <w:rFonts w:hint="default"/>
        </w:rPr>
        <w:t xml:space="preserve"> - The purpose of this aim is to assess the degree to which current HR procedures satisfy the requirements of physically challenged workers and support their well-being, productivity, and integration into the workplace.</w:t>
      </w:r>
    </w:p>
    <w:p>
      <w:pPr>
        <w:pStyle w:val="5"/>
        <w:spacing w:before="161"/>
        <w:ind w:right="147"/>
        <w:jc w:val="both"/>
        <w:rPr>
          <w:rFonts w:hint="default"/>
        </w:rPr>
      </w:pPr>
      <w:r>
        <w:rPr>
          <w:rFonts w:hint="default"/>
        </w:rPr>
        <w:t>4. To make suggestions for improving HR procedures to help physically challenged workers in Indian public sector companies:</w:t>
      </w:r>
    </w:p>
    <w:p>
      <w:pPr>
        <w:pStyle w:val="5"/>
        <w:spacing w:before="161"/>
        <w:ind w:right="147"/>
        <w:jc w:val="both"/>
        <w:rPr>
          <w:rFonts w:hint="default"/>
        </w:rPr>
      </w:pPr>
      <w:r>
        <w:rPr>
          <w:rFonts w:hint="default"/>
        </w:rPr>
        <w:t xml:space="preserve">   - In order to foster a more welcoming and encouraging work environment for employees with physical disabilities, this goal seeks to offer doable suggestions for enhancing HR policies, practices, and support systems.</w:t>
      </w:r>
    </w:p>
    <w:p>
      <w:pPr>
        <w:pStyle w:val="5"/>
        <w:spacing w:before="161"/>
        <w:ind w:right="147"/>
        <w:jc w:val="both"/>
        <w:rPr>
          <w:rFonts w:hint="default"/>
        </w:rPr>
      </w:pPr>
      <w:r>
        <w:rPr>
          <w:rFonts w:hint="default"/>
        </w:rPr>
        <w:t>By fulfilling these goals, this study hopes to further our knowledge and comprehension of HR procedures for accomodating physically challenged workers in Indian public sector companies, which would ultimately benefit both workers and employers.</w:t>
      </w:r>
    </w:p>
    <w:p>
      <w:pPr>
        <w:pStyle w:val="5"/>
        <w:spacing w:before="161"/>
        <w:ind w:right="147"/>
        <w:jc w:val="both"/>
        <w:rPr>
          <w:rFonts w:hint="default"/>
          <w:b/>
          <w:bCs/>
        </w:rPr>
      </w:pPr>
      <w:r>
        <w:rPr>
          <w:rFonts w:hint="default"/>
          <w:b/>
          <w:bCs/>
        </w:rPr>
        <w:t>NEED OF THE STUDY</w:t>
      </w:r>
    </w:p>
    <w:p>
      <w:pPr>
        <w:pStyle w:val="5"/>
        <w:spacing w:before="161"/>
        <w:ind w:right="147"/>
        <w:jc w:val="both"/>
        <w:rPr>
          <w:rFonts w:hint="default"/>
        </w:rPr>
      </w:pPr>
      <w:r>
        <w:rPr>
          <w:rFonts w:hint="default"/>
        </w:rPr>
        <w:t>This study is necessary for a number of reasons:</w:t>
      </w:r>
    </w:p>
    <w:p>
      <w:pPr>
        <w:pStyle w:val="5"/>
        <w:spacing w:before="161"/>
        <w:ind w:right="147"/>
        <w:jc w:val="both"/>
        <w:rPr>
          <w:rFonts w:hint="default"/>
        </w:rPr>
      </w:pPr>
    </w:p>
    <w:p>
      <w:pPr>
        <w:pStyle w:val="5"/>
        <w:spacing w:before="161"/>
        <w:ind w:right="147"/>
        <w:jc w:val="both"/>
        <w:rPr>
          <w:rFonts w:hint="default"/>
        </w:rPr>
      </w:pPr>
      <w:r>
        <w:rPr>
          <w:rFonts w:hint="default"/>
        </w:rPr>
        <w:t>1. Social Responsibility: One of the main tenets of social responsibility is inclusivity in the workplace. Fairness, equity, and respect for diversity are cultural ideals that are aligned with providing equal opportunities and assistance for employees who are physically challenged.</w:t>
      </w:r>
    </w:p>
    <w:p>
      <w:pPr>
        <w:pStyle w:val="5"/>
        <w:spacing w:before="161"/>
        <w:ind w:right="147"/>
        <w:jc w:val="both"/>
        <w:rPr>
          <w:rFonts w:hint="default"/>
        </w:rPr>
      </w:pPr>
      <w:r>
        <w:rPr>
          <w:rFonts w:hint="default"/>
        </w:rPr>
        <w:t>2. Legal Compliance: - Equal employment opportunities for people with disabilities are required by Indian laws, such as the Rights of Persons with Disabilities Act, 2016. Complying with regulatory standards requires firms to have a thorough understanding of their present HR procedures and pinpoint areas that require change.</w:t>
      </w:r>
    </w:p>
    <w:p>
      <w:pPr>
        <w:pStyle w:val="5"/>
        <w:spacing w:before="161"/>
        <w:ind w:right="147"/>
        <w:jc w:val="both"/>
        <w:rPr>
          <w:rFonts w:hint="default"/>
        </w:rPr>
      </w:pPr>
      <w:r>
        <w:rPr>
          <w:rFonts w:hint="default"/>
        </w:rPr>
        <w:t>3.Workforce Diversification: - Embracing diversity in the workplace is advantageous from a strategic and moral standpoint. Employees with physical disabilities have distinct viewpoints, abilities, and experiences that can benefit a business innovation and success.</w:t>
      </w:r>
    </w:p>
    <w:p>
      <w:pPr>
        <w:pStyle w:val="5"/>
        <w:spacing w:before="161"/>
        <w:ind w:right="147"/>
        <w:jc w:val="both"/>
        <w:rPr>
          <w:rFonts w:hint="default"/>
        </w:rPr>
      </w:pPr>
      <w:r>
        <w:rPr>
          <w:rFonts w:hint="default"/>
        </w:rPr>
        <w:t>4. Productivity and Employee Well-Being: - Employees with physical disabilities may encounter obstacles that have an impact on their productivity and well-being at work. Through the resolution of these issues and the provision of suitable assistance, establishments can improve staff morale, involvement, and output.</w:t>
      </w:r>
    </w:p>
    <w:p>
      <w:pPr>
        <w:pStyle w:val="5"/>
        <w:spacing w:before="161"/>
        <w:ind w:right="147"/>
        <w:jc w:val="both"/>
        <w:rPr>
          <w:rFonts w:hint="default"/>
        </w:rPr>
      </w:pPr>
      <w:r>
        <w:rPr>
          <w:rFonts w:hint="default"/>
        </w:rPr>
        <w:t>5.Public Sector Leadership: - Public sector companies, being the largest employers in India, have an obligation to set an example in fostering inclusion and providing assistance to workers with physical disabilities. These companies may influence social change and set an example for others to follow by enhancing their HR procedures.</w:t>
      </w:r>
    </w:p>
    <w:p>
      <w:pPr>
        <w:pStyle w:val="5"/>
        <w:spacing w:before="161"/>
        <w:ind w:right="147"/>
        <w:jc w:val="both"/>
        <w:rPr>
          <w:rFonts w:hint="default"/>
        </w:rPr>
      </w:pPr>
      <w:r>
        <w:rPr>
          <w:rFonts w:hint="default"/>
        </w:rPr>
        <w:t>6. Research Gap: Despite the need of providing support and inclusion for employees with physical disabilities, there is a dearth of studies that concentrate particularly on HR procedures in Indian public sector companies. This study attempts to close that gap by offering practical suggestions for improvement along with empirical support.</w:t>
      </w:r>
    </w:p>
    <w:p>
      <w:pPr>
        <w:pStyle w:val="5"/>
        <w:spacing w:before="161"/>
        <w:ind w:right="147"/>
        <w:jc w:val="both"/>
        <w:rPr>
          <w:rFonts w:hint="default"/>
        </w:rPr>
      </w:pPr>
      <w:r>
        <w:rPr>
          <w:rFonts w:hint="default"/>
        </w:rPr>
        <w:t>This study aims to help Indian public sector enterprises create more inclusive, equitable, and supportive work environments for their physically challenged employees by addressing these needs.</w:t>
      </w:r>
    </w:p>
    <w:p>
      <w:pPr>
        <w:pStyle w:val="5"/>
        <w:spacing w:before="161"/>
        <w:ind w:right="147"/>
        <w:jc w:val="both"/>
        <w:rPr>
          <w:rFonts w:hint="default"/>
          <w:b/>
          <w:bCs/>
        </w:rPr>
      </w:pPr>
      <w:r>
        <w:rPr>
          <w:rFonts w:hint="default"/>
          <w:b/>
          <w:bCs/>
        </w:rPr>
        <w:t>CURRENT HR PRACTICES IN INDIAN PUBLIC SECTORS</w:t>
      </w:r>
    </w:p>
    <w:p>
      <w:pPr>
        <w:pStyle w:val="5"/>
        <w:spacing w:before="161"/>
        <w:ind w:right="147"/>
        <w:jc w:val="both"/>
        <w:rPr>
          <w:rFonts w:hint="default"/>
        </w:rPr>
      </w:pPr>
      <w:r>
        <w:rPr>
          <w:rFonts w:hint="default"/>
        </w:rPr>
        <w:t>This section looks at the HR policies and procedures that Indian public sector companies now have in place for accommodating workers with physical disabilities. We evaluate how well these policies support inclusion and cater to the requirements of employees who are physically challenged, noting any shortcomings or potential areas for development.</w:t>
      </w:r>
    </w:p>
    <w:p>
      <w:pPr>
        <w:pStyle w:val="5"/>
        <w:spacing w:before="161"/>
        <w:ind w:right="147"/>
        <w:jc w:val="both"/>
        <w:rPr>
          <w:rFonts w:hint="default"/>
        </w:rPr>
      </w:pPr>
      <w:r>
        <w:rPr>
          <w:rFonts w:hint="default"/>
        </w:rPr>
        <w:t>HR Guidelines and Procedures</w:t>
      </w:r>
    </w:p>
    <w:p>
      <w:pPr>
        <w:pStyle w:val="5"/>
        <w:spacing w:before="161"/>
        <w:ind w:right="147"/>
        <w:jc w:val="both"/>
        <w:rPr>
          <w:rFonts w:hint="default"/>
        </w:rPr>
      </w:pPr>
      <w:r>
        <w:rPr>
          <w:rFonts w:hint="default"/>
        </w:rPr>
        <w:t>Organizations in the Indian public sector have worked to adopt HR procedures and policies that encourage diversity and assist workers with physical disabilities. These could consist of:</w:t>
      </w:r>
    </w:p>
    <w:p>
      <w:pPr>
        <w:pStyle w:val="5"/>
        <w:spacing w:before="161"/>
        <w:ind w:right="147"/>
        <w:jc w:val="both"/>
        <w:rPr>
          <w:rFonts w:hint="default"/>
        </w:rPr>
      </w:pPr>
      <w:r>
        <w:rPr>
          <w:rFonts w:hint="default"/>
        </w:rPr>
        <w:t>- Equal Opportunity Policies: A lot of companies have rules against disability discrimination and in favor of equal opportunity in employment, hiring, and promotion.</w:t>
      </w:r>
    </w:p>
    <w:p>
      <w:pPr>
        <w:pStyle w:val="5"/>
        <w:spacing w:before="161"/>
        <w:ind w:right="147"/>
        <w:jc w:val="both"/>
        <w:rPr>
          <w:rFonts w:hint="default"/>
        </w:rPr>
      </w:pPr>
    </w:p>
    <w:p>
      <w:pPr>
        <w:pStyle w:val="5"/>
        <w:spacing w:before="161"/>
        <w:ind w:right="147"/>
        <w:jc w:val="both"/>
        <w:rPr>
          <w:rFonts w:hint="default"/>
        </w:rPr>
      </w:pPr>
      <w:r>
        <w:rPr>
          <w:rFonts w:hint="default"/>
        </w:rPr>
        <w:t>- Accessibility Measures: To promote physical accessibility in the workplace, several businesses have installed ramps, elevators, and handicapped restrooms for physically challenged employees.</w:t>
      </w:r>
    </w:p>
    <w:p>
      <w:pPr>
        <w:pStyle w:val="5"/>
        <w:spacing w:before="161"/>
        <w:ind w:right="147"/>
        <w:jc w:val="both"/>
        <w:rPr>
          <w:rFonts w:hint="default"/>
        </w:rPr>
      </w:pPr>
      <w:r>
        <w:rPr>
          <w:rFonts w:hint="default"/>
        </w:rPr>
        <w:t>- Reasonable Accommodations: HR divisions are able to offer assistive technology, ergonomic workstations, and flexible work schedules as examples of reasonable accommodations to suit the needs of employees with physical disabilities.</w:t>
      </w:r>
    </w:p>
    <w:p>
      <w:pPr>
        <w:pStyle w:val="5"/>
        <w:spacing w:before="161"/>
        <w:ind w:right="147"/>
        <w:jc w:val="both"/>
        <w:rPr>
          <w:rFonts w:hint="default"/>
        </w:rPr>
      </w:pPr>
      <w:r>
        <w:rPr>
          <w:rFonts w:hint="default"/>
        </w:rPr>
        <w:t>- Sensitization and Training: To promote an inclusive workplace and lessen stigma and discrimination, several businesses provide managers and staff with disability awareness training.</w:t>
      </w:r>
    </w:p>
    <w:p>
      <w:pPr>
        <w:pStyle w:val="5"/>
        <w:spacing w:before="161"/>
        <w:ind w:right="147"/>
        <w:jc w:val="both"/>
        <w:rPr>
          <w:rFonts w:hint="default"/>
        </w:rPr>
      </w:pPr>
      <w:r>
        <w:rPr>
          <w:rFonts w:hint="default"/>
        </w:rPr>
        <w:t>Practices' Effectiveness</w:t>
      </w:r>
    </w:p>
    <w:p>
      <w:pPr>
        <w:pStyle w:val="5"/>
        <w:spacing w:before="161"/>
        <w:ind w:right="147"/>
        <w:jc w:val="both"/>
        <w:rPr>
          <w:rFonts w:hint="default"/>
        </w:rPr>
      </w:pPr>
      <w:r>
        <w:rPr>
          <w:rFonts w:hint="default"/>
        </w:rPr>
        <w:t>Although these policies are encouraging advances in the direction of inclusivity, different businesses have different experiences with how well they work to meet the demands of their physically challenged workforces. It's possible that some policies and procedures are more effective than others at encouraging diversity and helping physically challenged workers integrate into the workforce. Important things to think about are:</w:t>
      </w:r>
    </w:p>
    <w:p>
      <w:pPr>
        <w:pStyle w:val="5"/>
        <w:spacing w:before="161"/>
        <w:ind w:right="147"/>
        <w:jc w:val="both"/>
        <w:rPr>
          <w:rFonts w:hint="default"/>
        </w:rPr>
      </w:pPr>
      <w:r>
        <w:rPr>
          <w:rFonts w:hint="default"/>
        </w:rPr>
        <w:t>- Accessibility: The deployment and upkeep of accessibility measures determine their efficacy. Physical barriers may still be present in some situations, which restricts the movement and involvement of employees with physical disabilities.</w:t>
      </w:r>
    </w:p>
    <w:p>
      <w:pPr>
        <w:pStyle w:val="5"/>
        <w:spacing w:before="161"/>
        <w:ind w:right="147"/>
        <w:jc w:val="both"/>
        <w:rPr>
          <w:rFonts w:hint="default"/>
        </w:rPr>
      </w:pPr>
      <w:r>
        <w:rPr>
          <w:rFonts w:hint="default"/>
        </w:rPr>
        <w:t>- Accommodations: The efficacy and accessibility of reasonable accommodations differ, and certain workers may find it difficult to get the assistance they require in order to carry out their jobs well.</w:t>
      </w:r>
    </w:p>
    <w:p>
      <w:pPr>
        <w:pStyle w:val="5"/>
        <w:spacing w:before="161"/>
        <w:ind w:right="147"/>
        <w:jc w:val="both"/>
        <w:rPr>
          <w:rFonts w:hint="default"/>
        </w:rPr>
      </w:pPr>
      <w:r>
        <w:rPr>
          <w:rFonts w:hint="default"/>
        </w:rPr>
        <w:t>- Sensitization and Awareness: Although disability awareness training can increase staff members' comprehension of issues related to disabilities, its influence on attitudes and actions may be restricted in the absence of continuous management support and reinforcement.</w:t>
      </w:r>
    </w:p>
    <w:p>
      <w:pPr>
        <w:pStyle w:val="5"/>
        <w:spacing w:before="161"/>
        <w:ind w:right="147"/>
        <w:jc w:val="both"/>
        <w:rPr>
          <w:rFonts w:hint="default"/>
        </w:rPr>
      </w:pPr>
      <w:r>
        <w:rPr>
          <w:rFonts w:hint="default"/>
        </w:rPr>
        <w:t xml:space="preserve">Gap and Area for Improvement </w:t>
      </w:r>
    </w:p>
    <w:p>
      <w:pPr>
        <w:pStyle w:val="5"/>
        <w:spacing w:before="161"/>
        <w:ind w:right="147"/>
        <w:jc w:val="both"/>
        <w:rPr>
          <w:rFonts w:hint="default"/>
        </w:rPr>
      </w:pPr>
      <w:r>
        <w:rPr>
          <w:rFonts w:hint="default"/>
        </w:rPr>
        <w:t>There are a number of shortcomings and opportunities for development in the present HR procedures used by Indian public sector companies, notwithstanding initiatives to foster inclusivity:</w:t>
      </w:r>
    </w:p>
    <w:p>
      <w:pPr>
        <w:pStyle w:val="5"/>
        <w:spacing w:before="161"/>
        <w:ind w:right="147"/>
        <w:jc w:val="both"/>
        <w:rPr>
          <w:rFonts w:hint="default"/>
        </w:rPr>
      </w:pPr>
      <w:r>
        <w:rPr>
          <w:rFonts w:hint="default"/>
        </w:rPr>
        <w:t>- Inconsistent Implementation: Disparities in the treatment of physically challenged employees may result from inconsistent application of HR rules and procedures among various departments or locations within firms.</w:t>
      </w:r>
    </w:p>
    <w:p>
      <w:pPr>
        <w:pStyle w:val="5"/>
        <w:spacing w:before="161"/>
        <w:ind w:right="147"/>
        <w:jc w:val="both"/>
        <w:rPr>
          <w:rFonts w:hint="default"/>
        </w:rPr>
      </w:pPr>
      <w:r>
        <w:rPr>
          <w:rFonts w:hint="default"/>
        </w:rPr>
        <w:t>- Lack of Tailored help: Certain employees with physical disabilities could need accommodations or specialized help that isn't sufficiently covered by current policies and procedures.</w:t>
      </w:r>
    </w:p>
    <w:p>
      <w:pPr>
        <w:pStyle w:val="5"/>
        <w:spacing w:before="161"/>
        <w:ind w:right="147"/>
        <w:jc w:val="both"/>
        <w:rPr>
          <w:rFonts w:hint="default"/>
        </w:rPr>
      </w:pPr>
      <w:r>
        <w:rPr>
          <w:rFonts w:hint="default"/>
        </w:rPr>
        <w:t>- Limited Career Advancement: Due to misconceptions about their ability or a lack of possibilities for professional growth and promotion, physically challenged individuals may encounter obstacles to career advancement.</w:t>
      </w:r>
    </w:p>
    <w:p>
      <w:pPr>
        <w:pStyle w:val="5"/>
        <w:spacing w:before="161"/>
        <w:ind w:right="147"/>
        <w:jc w:val="both"/>
        <w:rPr>
          <w:rFonts w:hint="default"/>
        </w:rPr>
      </w:pPr>
      <w:r>
        <w:rPr>
          <w:rFonts w:hint="default"/>
        </w:rPr>
        <w:t>- Stigma and Discrimination: In the workplace, stigma and discrimination against physically challenged individuals may persist despite efforts to increase awareness, which may have an impact on their inclusion and well-being.</w:t>
      </w:r>
    </w:p>
    <w:p>
      <w:pPr>
        <w:pStyle w:val="5"/>
        <w:spacing w:before="161"/>
        <w:ind w:right="147"/>
        <w:jc w:val="both"/>
        <w:rPr>
          <w:rFonts w:hint="default"/>
        </w:rPr>
      </w:pPr>
      <w:r>
        <w:rPr>
          <w:rFonts w:hint="default"/>
        </w:rPr>
        <w:t>Conclusion</w:t>
      </w:r>
    </w:p>
    <w:p>
      <w:pPr>
        <w:pStyle w:val="5"/>
        <w:spacing w:before="161"/>
        <w:ind w:right="147"/>
        <w:jc w:val="both"/>
        <w:rPr>
          <w:rFonts w:hint="default"/>
        </w:rPr>
      </w:pPr>
      <w:r>
        <w:rPr>
          <w:rFonts w:hint="default"/>
        </w:rPr>
        <w:t>In conclusion, even though Indian public sector companies have made accommodations for workers with physical disabilities, more may be done to improve inclusivity and support. Making adjustments to HR rules and procedures, enhancing accessibility, offering customized support, and promoting an inclusive culture are all critical to building an environment where all workers may succeed.</w:t>
      </w:r>
    </w:p>
    <w:p>
      <w:pPr>
        <w:pStyle w:val="5"/>
        <w:spacing w:before="161"/>
        <w:ind w:right="147"/>
        <w:jc w:val="both"/>
        <w:rPr>
          <w:rFonts w:hint="default"/>
        </w:rPr>
      </w:pPr>
      <w:r>
        <w:rPr>
          <w:rFonts w:hint="default"/>
        </w:rPr>
        <w:t>COMPANY OVERVIEW</w:t>
      </w:r>
    </w:p>
    <w:p>
      <w:pPr>
        <w:pStyle w:val="5"/>
        <w:spacing w:before="161"/>
        <w:ind w:right="147"/>
        <w:jc w:val="both"/>
        <w:rPr>
          <w:rFonts w:hint="default"/>
        </w:rPr>
      </w:pPr>
      <w:r>
        <w:rPr>
          <w:rFonts w:hint="default"/>
        </w:rPr>
        <w:t>NTPC is India’s largest energy conglomerate with roots planted way back in 1975 to accelerate power development in India. Since then it has established itself as the dominant power major with presence in the entire value chain of the power generation business. From fossil fuels it has forayed into generating electricity via hydro, nuclear and renewable energy sources. This foray will play a major role in lowering its carbon footprint by reducing green house gas emissions. To strengthen its core business, the corporation has diversified into the fields of consultancy, power trading, training of power professionals, rural electrification, ash utilisation and coal mining as well.</w:t>
      </w:r>
    </w:p>
    <w:p>
      <w:pPr>
        <w:pStyle w:val="5"/>
        <w:spacing w:before="161"/>
        <w:ind w:right="147"/>
        <w:jc w:val="both"/>
        <w:rPr>
          <w:rFonts w:hint="default"/>
        </w:rPr>
      </w:pPr>
      <w:r>
        <w:rPr>
          <w:rFonts w:hint="default"/>
        </w:rPr>
        <w:t>NTPC became a Maharatna company in May 2010. As of January 2020, there are 10 Maharatnas CPSEs in India. NTPC is ranked No. 2 Independent Power Producer(IPP) in Platts Top 250 Global Energy Company rankings.</w:t>
      </w:r>
    </w:p>
    <w:p>
      <w:pPr>
        <w:pStyle w:val="5"/>
        <w:spacing w:before="161"/>
        <w:ind w:right="147"/>
        <w:jc w:val="both"/>
        <w:rPr>
          <w:rFonts w:hint="default"/>
        </w:rPr>
      </w:pPr>
      <w:r>
        <w:rPr>
          <w:rFonts w:hint="default"/>
        </w:rPr>
        <w:t>Growth of NTPC installed capacity and generation</w:t>
      </w:r>
    </w:p>
    <w:p>
      <w:pPr>
        <w:pStyle w:val="5"/>
        <w:spacing w:before="161"/>
        <w:ind w:right="147"/>
        <w:jc w:val="both"/>
        <w:rPr>
          <w:rFonts w:hint="default"/>
        </w:rPr>
      </w:pPr>
      <w:r>
        <w:rPr>
          <w:rFonts w:hint="default" w:ascii="Times New Roman" w:hAnsi="Times New Roman"/>
          <w:b w:val="0"/>
          <w:bCs w:val="0"/>
          <w:sz w:val="24"/>
          <w:szCs w:val="24"/>
          <w:lang w:val="en-US"/>
        </w:rPr>
        <w:drawing>
          <wp:inline distT="0" distB="0" distL="114300" distR="114300">
            <wp:extent cx="3671570" cy="1337945"/>
            <wp:effectExtent l="0" t="0" r="11430" b="8255"/>
            <wp:docPr id="32" name="Picture 3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
                    <pic:cNvPicPr>
                      <a:picLocks noChangeAspect="1"/>
                    </pic:cNvPicPr>
                  </pic:nvPicPr>
                  <pic:blipFill>
                    <a:blip r:embed="rId6"/>
                    <a:stretch>
                      <a:fillRect/>
                    </a:stretch>
                  </pic:blipFill>
                  <pic:spPr>
                    <a:xfrm>
                      <a:off x="0" y="0"/>
                      <a:ext cx="3671570" cy="1337945"/>
                    </a:xfrm>
                    <a:prstGeom prst="rect">
                      <a:avLst/>
                    </a:prstGeom>
                  </pic:spPr>
                </pic:pic>
              </a:graphicData>
            </a:graphic>
          </wp:inline>
        </w:drawing>
      </w:r>
    </w:p>
    <w:p>
      <w:pPr>
        <w:pStyle w:val="5"/>
        <w:spacing w:before="161"/>
        <w:ind w:right="147"/>
        <w:jc w:val="both"/>
        <w:rPr>
          <w:rFonts w:hint="default"/>
        </w:rPr>
      </w:pPr>
      <w:r>
        <w:rPr>
          <w:rFonts w:hint="default"/>
        </w:rPr>
        <w:t>The total installed capacity of the company is 73,874 MW (including JVs) own stations include 26 coal based,  7 gas based, 1 Hydro, 15 Solar and 1 Small hydro project. Under JVs and Subsidiaries, NTPC has 9 coal based, 4 gas based, 8 hydro based and 19 renewable energy projects. By 2032, non fossil fuel based generation capacity shall make up nearly 50% of NTPC’s portfolio.</w:t>
      </w:r>
    </w:p>
    <w:p>
      <w:pPr>
        <w:pStyle w:val="5"/>
        <w:spacing w:before="161"/>
        <w:ind w:right="147"/>
        <w:jc w:val="both"/>
        <w:rPr>
          <w:rFonts w:hint="default"/>
        </w:rPr>
      </w:pPr>
      <w:r>
        <w:rPr>
          <w:rFonts w:hint="default"/>
        </w:rPr>
        <w:t>NTPC has been operating its plants at high efficiency levels. As on 31.03.2023 the company has 17% of the total national capacity and, it contributes 25% of total power generation of India due to its focus on high efficiency.</w:t>
      </w:r>
    </w:p>
    <w:p>
      <w:pPr>
        <w:pStyle w:val="5"/>
        <w:spacing w:before="161"/>
        <w:ind w:right="147"/>
        <w:jc w:val="both"/>
        <w:rPr>
          <w:rFonts w:hint="default"/>
        </w:rPr>
      </w:pPr>
      <w:r>
        <w:rPr>
          <w:rFonts w:hint="default"/>
        </w:rPr>
        <w:t>In October 2004, NTPC launched its Initial Public Offering (IPO) consisting of 5.25% as fresh issue and 5.25% as offer for sale by the Government of India. NTPC thus became a listed company in November 2004 with the Government holding 89.5% of the equity share capital. In February 2010, the Shareholding of Government of India was reduced from 89.5% to 84.5% through a further public offer. Government of India has further divested 9.5% shares through OFS route in February 2013. With this, GOI's holding in NTPC has reduced from 84.5% to 75%. The rest is held by Institutional Investors, banks and Public. Presently, GOI holding in NTPC is 51.10%.</w:t>
      </w:r>
    </w:p>
    <w:p>
      <w:pPr>
        <w:pStyle w:val="5"/>
        <w:spacing w:before="161"/>
        <w:ind w:right="147"/>
        <w:jc w:val="both"/>
        <w:rPr>
          <w:rFonts w:hint="default"/>
        </w:rPr>
      </w:pPr>
      <w:r>
        <w:rPr>
          <w:rFonts w:hint="default"/>
        </w:rPr>
        <w:t>NTPC is not only the foremost power generator; it is also among the great places to work. The company is guided by the “People before Plant Load Factor” mantra which is the template for all its human resource related policies. In 2019, NTPC is recognized as “Laureate” for consistently ranking among “Top 50 Best Companies to Work for in India” for last 11 years in the Great Place to Work and Economic Times survey. Besides, NTPC was also recognized as the best among PSUs and in Manufacturing.</w:t>
      </w:r>
    </w:p>
    <w:p>
      <w:pPr>
        <w:pStyle w:val="5"/>
        <w:spacing w:before="161"/>
        <w:ind w:right="147"/>
        <w:jc w:val="both"/>
        <w:rPr>
          <w:rFonts w:hint="default"/>
          <w:b/>
          <w:bCs/>
        </w:rPr>
      </w:pPr>
      <w:r>
        <w:rPr>
          <w:rFonts w:hint="default"/>
          <w:b/>
          <w:bCs/>
        </w:rPr>
        <w:t>DATA ANALYSIS, INTERPRETATION AND FINDINGS</w:t>
      </w:r>
    </w:p>
    <w:p>
      <w:pPr>
        <w:pStyle w:val="5"/>
        <w:spacing w:before="161"/>
        <w:ind w:right="147"/>
        <w:jc w:val="both"/>
        <w:rPr>
          <w:rFonts w:hint="default"/>
        </w:rPr>
      </w:pPr>
      <w:r>
        <w:rPr>
          <w:rFonts w:hint="default"/>
          <w:b/>
          <w:bCs/>
        </w:rPr>
        <w:t>Question no.1:-</w:t>
      </w:r>
      <w:r>
        <w:rPr>
          <w:rFonts w:hint="default"/>
        </w:rPr>
        <w:t xml:space="preserve"> Are you currently employed in the Indian public sector?</w:t>
      </w:r>
    </w:p>
    <w:p>
      <w:pPr>
        <w:pStyle w:val="5"/>
        <w:spacing w:before="161"/>
        <w:ind w:right="147"/>
        <w:jc w:val="both"/>
        <w:rPr>
          <w:rFonts w:hint="default"/>
        </w:rPr>
      </w:pPr>
      <w:r>
        <w:rPr>
          <w:rFonts w:hint="default"/>
        </w:rPr>
        <w:t>Table No.1</w:t>
      </w:r>
    </w:p>
    <w:p>
      <w:pPr>
        <w:pStyle w:val="5"/>
        <w:spacing w:before="161"/>
        <w:ind w:right="147"/>
        <w:jc w:val="both"/>
        <w:rPr>
          <w:rFonts w:hint="default"/>
        </w:rPr>
      </w:pPr>
      <w:r>
        <w:drawing>
          <wp:inline distT="0" distB="0" distL="114300" distR="114300">
            <wp:extent cx="3282315" cy="999490"/>
            <wp:effectExtent l="0" t="0" r="6985" b="381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a:picLocks noChangeAspect="1"/>
                    </pic:cNvPicPr>
                  </pic:nvPicPr>
                  <pic:blipFill>
                    <a:blip r:embed="rId7"/>
                    <a:stretch>
                      <a:fillRect/>
                    </a:stretch>
                  </pic:blipFill>
                  <pic:spPr>
                    <a:xfrm>
                      <a:off x="0" y="0"/>
                      <a:ext cx="3282315" cy="999490"/>
                    </a:xfrm>
                    <a:prstGeom prst="rect">
                      <a:avLst/>
                    </a:prstGeom>
                    <a:noFill/>
                    <a:ln>
                      <a:noFill/>
                    </a:ln>
                  </pic:spPr>
                </pic:pic>
              </a:graphicData>
            </a:graphic>
          </wp:inline>
        </w:drawing>
      </w:r>
    </w:p>
    <w:p>
      <w:pPr>
        <w:pStyle w:val="5"/>
        <w:spacing w:before="161"/>
        <w:ind w:right="147"/>
        <w:jc w:val="both"/>
        <w:rPr>
          <w:rFonts w:hint="default"/>
        </w:rPr>
      </w:pPr>
      <w:r>
        <w:rPr>
          <w:rFonts w:hint="default"/>
        </w:rPr>
        <w:t>Figure no.1:-</w:t>
      </w:r>
    </w:p>
    <w:p>
      <w:pPr>
        <w:pStyle w:val="5"/>
        <w:spacing w:before="161"/>
        <w:ind w:right="147"/>
        <w:jc w:val="both"/>
        <w:rPr>
          <w:rFonts w:hint="default"/>
        </w:rPr>
      </w:pPr>
      <w:r>
        <w:rPr>
          <w:rFonts w:ascii="SimSun" w:hAnsi="SimSun" w:eastAsia="SimSun" w:cs="SimSun"/>
          <w:b w:val="0"/>
          <w:bCs w:val="0"/>
          <w:sz w:val="24"/>
          <w:szCs w:val="24"/>
        </w:rPr>
        <w:drawing>
          <wp:inline distT="0" distB="0" distL="114300" distR="114300">
            <wp:extent cx="3364230" cy="1372870"/>
            <wp:effectExtent l="0" t="0" r="1270" b="11430"/>
            <wp:docPr id="34"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IMG_256"/>
                    <pic:cNvPicPr>
                      <a:picLocks noChangeAspect="1"/>
                    </pic:cNvPicPr>
                  </pic:nvPicPr>
                  <pic:blipFill>
                    <a:blip r:embed="rId8"/>
                    <a:stretch>
                      <a:fillRect/>
                    </a:stretch>
                  </pic:blipFill>
                  <pic:spPr>
                    <a:xfrm>
                      <a:off x="0" y="0"/>
                      <a:ext cx="3364230" cy="1372870"/>
                    </a:xfrm>
                    <a:prstGeom prst="rect">
                      <a:avLst/>
                    </a:prstGeom>
                    <a:noFill/>
                    <a:ln w="9525">
                      <a:noFill/>
                    </a:ln>
                  </pic:spPr>
                </pic:pic>
              </a:graphicData>
            </a:graphic>
          </wp:inline>
        </w:drawing>
      </w:r>
    </w:p>
    <w:p>
      <w:pPr>
        <w:pStyle w:val="5"/>
        <w:spacing w:before="161"/>
        <w:ind w:right="147"/>
        <w:jc w:val="both"/>
        <w:rPr>
          <w:rFonts w:hint="default"/>
        </w:rPr>
      </w:pPr>
      <w:r>
        <w:rPr>
          <w:rFonts w:hint="default"/>
        </w:rPr>
        <w:t>Interpretation:- According to the survey, 50% of people choose Yes, 39.3% of people choose no and 10.7% choose other.</w:t>
      </w:r>
    </w:p>
    <w:p>
      <w:pPr>
        <w:pStyle w:val="5"/>
        <w:spacing w:before="161"/>
        <w:ind w:right="147"/>
        <w:jc w:val="both"/>
        <w:rPr>
          <w:rFonts w:hint="default"/>
        </w:rPr>
      </w:pPr>
    </w:p>
    <w:p>
      <w:pPr>
        <w:pStyle w:val="5"/>
        <w:spacing w:before="161"/>
        <w:ind w:right="147"/>
        <w:jc w:val="both"/>
        <w:rPr>
          <w:rFonts w:hint="default"/>
        </w:rPr>
      </w:pPr>
      <w:r>
        <w:rPr>
          <w:rFonts w:hint="default"/>
          <w:b/>
          <w:bCs/>
        </w:rPr>
        <w:t>Question no.2:-</w:t>
      </w:r>
      <w:r>
        <w:rPr>
          <w:rFonts w:hint="default"/>
        </w:rPr>
        <w:t xml:space="preserve"> Are you a physically challenged employee (e.g., mobility impairment, visual impairment, hearing impairment, etc.)?</w:t>
      </w:r>
    </w:p>
    <w:p>
      <w:pPr>
        <w:pStyle w:val="5"/>
        <w:spacing w:before="161"/>
        <w:ind w:right="147"/>
        <w:jc w:val="both"/>
        <w:rPr>
          <w:rFonts w:hint="default"/>
        </w:rPr>
      </w:pPr>
      <w:r>
        <w:rPr>
          <w:rFonts w:hint="default"/>
        </w:rPr>
        <w:t xml:space="preserve">Table no.2:- </w:t>
      </w:r>
    </w:p>
    <w:p>
      <w:pPr>
        <w:pStyle w:val="5"/>
        <w:spacing w:before="161"/>
        <w:ind w:right="147"/>
        <w:jc w:val="both"/>
        <w:rPr>
          <w:rFonts w:hint="default"/>
        </w:rPr>
      </w:pPr>
      <w:r>
        <w:drawing>
          <wp:inline distT="0" distB="0" distL="114300" distR="114300">
            <wp:extent cx="3282315" cy="926465"/>
            <wp:effectExtent l="0" t="0" r="6985" b="63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pic:cNvPicPr>
                  </pic:nvPicPr>
                  <pic:blipFill>
                    <a:blip r:embed="rId9"/>
                    <a:stretch>
                      <a:fillRect/>
                    </a:stretch>
                  </pic:blipFill>
                  <pic:spPr>
                    <a:xfrm>
                      <a:off x="0" y="0"/>
                      <a:ext cx="3282315" cy="926465"/>
                    </a:xfrm>
                    <a:prstGeom prst="rect">
                      <a:avLst/>
                    </a:prstGeom>
                    <a:noFill/>
                    <a:ln>
                      <a:noFill/>
                    </a:ln>
                  </pic:spPr>
                </pic:pic>
              </a:graphicData>
            </a:graphic>
          </wp:inline>
        </w:drawing>
      </w:r>
    </w:p>
    <w:p>
      <w:pPr>
        <w:pStyle w:val="5"/>
        <w:spacing w:before="161"/>
        <w:ind w:right="147"/>
        <w:jc w:val="both"/>
        <w:rPr>
          <w:rFonts w:hint="default"/>
        </w:rPr>
      </w:pPr>
      <w:r>
        <w:rPr>
          <w:rFonts w:hint="default"/>
        </w:rPr>
        <w:t>Figure no.2:-</w:t>
      </w:r>
    </w:p>
    <w:p>
      <w:pPr>
        <w:pStyle w:val="5"/>
        <w:spacing w:before="161"/>
        <w:ind w:right="147"/>
        <w:jc w:val="both"/>
        <w:rPr>
          <w:rFonts w:hint="default"/>
        </w:rPr>
      </w:pPr>
      <w:r>
        <w:rPr>
          <w:rFonts w:ascii="SimSun" w:hAnsi="SimSun" w:eastAsia="SimSun" w:cs="SimSun"/>
          <w:b w:val="0"/>
          <w:bCs w:val="0"/>
          <w:sz w:val="24"/>
          <w:szCs w:val="24"/>
        </w:rPr>
        <w:drawing>
          <wp:inline distT="0" distB="0" distL="114300" distR="114300">
            <wp:extent cx="3138805" cy="1421130"/>
            <wp:effectExtent l="0" t="0" r="10795" b="1270"/>
            <wp:docPr id="36"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 descr="IMG_256"/>
                    <pic:cNvPicPr>
                      <a:picLocks noChangeAspect="1"/>
                    </pic:cNvPicPr>
                  </pic:nvPicPr>
                  <pic:blipFill>
                    <a:blip r:embed="rId10"/>
                    <a:stretch>
                      <a:fillRect/>
                    </a:stretch>
                  </pic:blipFill>
                  <pic:spPr>
                    <a:xfrm>
                      <a:off x="0" y="0"/>
                      <a:ext cx="3138805" cy="1421130"/>
                    </a:xfrm>
                    <a:prstGeom prst="rect">
                      <a:avLst/>
                    </a:prstGeom>
                    <a:noFill/>
                    <a:ln w="9525">
                      <a:noFill/>
                    </a:ln>
                  </pic:spPr>
                </pic:pic>
              </a:graphicData>
            </a:graphic>
          </wp:inline>
        </w:drawing>
      </w:r>
    </w:p>
    <w:p>
      <w:pPr>
        <w:pStyle w:val="5"/>
        <w:spacing w:before="161"/>
        <w:ind w:right="147"/>
        <w:jc w:val="both"/>
        <w:rPr>
          <w:rFonts w:hint="default"/>
        </w:rPr>
      </w:pPr>
      <w:r>
        <w:rPr>
          <w:rFonts w:hint="default"/>
        </w:rPr>
        <w:t>Interpretation:- According to the survey, 26% of the people choose yes and 74% of the people choose no.</w:t>
      </w:r>
    </w:p>
    <w:p>
      <w:pPr>
        <w:pStyle w:val="5"/>
        <w:spacing w:before="161"/>
        <w:ind w:right="147"/>
        <w:jc w:val="both"/>
        <w:rPr>
          <w:rFonts w:hint="default"/>
        </w:rPr>
      </w:pPr>
    </w:p>
    <w:p>
      <w:pPr>
        <w:pStyle w:val="5"/>
        <w:spacing w:before="161"/>
        <w:ind w:right="147"/>
        <w:jc w:val="both"/>
        <w:rPr>
          <w:rFonts w:hint="default"/>
        </w:rPr>
      </w:pPr>
      <w:r>
        <w:rPr>
          <w:rFonts w:hint="default"/>
          <w:b/>
          <w:bCs/>
        </w:rPr>
        <w:t>Question no.3:-</w:t>
      </w:r>
      <w:r>
        <w:rPr>
          <w:rFonts w:hint="default"/>
        </w:rPr>
        <w:t xml:space="preserve"> How would you rate the accessibility of your workplace for physically challenged employees?</w:t>
      </w:r>
    </w:p>
    <w:p>
      <w:pPr>
        <w:pStyle w:val="5"/>
        <w:spacing w:before="161"/>
        <w:ind w:right="147"/>
        <w:jc w:val="both"/>
        <w:rPr>
          <w:rFonts w:hint="default"/>
        </w:rPr>
      </w:pPr>
      <w:r>
        <w:rPr>
          <w:rFonts w:hint="default"/>
        </w:rPr>
        <w:t>Table no.3:-</w:t>
      </w:r>
    </w:p>
    <w:p>
      <w:pPr>
        <w:pStyle w:val="5"/>
        <w:spacing w:before="161"/>
        <w:ind w:right="147"/>
        <w:jc w:val="both"/>
        <w:rPr>
          <w:rFonts w:hint="default"/>
        </w:rPr>
      </w:pPr>
      <w:r>
        <w:drawing>
          <wp:inline distT="0" distB="0" distL="114300" distR="114300">
            <wp:extent cx="3335655" cy="1396365"/>
            <wp:effectExtent l="0" t="0" r="4445" b="635"/>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
                    <pic:cNvPicPr>
                      <a:picLocks noChangeAspect="1"/>
                    </pic:cNvPicPr>
                  </pic:nvPicPr>
                  <pic:blipFill>
                    <a:blip r:embed="rId11"/>
                    <a:stretch>
                      <a:fillRect/>
                    </a:stretch>
                  </pic:blipFill>
                  <pic:spPr>
                    <a:xfrm>
                      <a:off x="0" y="0"/>
                      <a:ext cx="3335655" cy="1396365"/>
                    </a:xfrm>
                    <a:prstGeom prst="rect">
                      <a:avLst/>
                    </a:prstGeom>
                    <a:noFill/>
                    <a:ln>
                      <a:noFill/>
                    </a:ln>
                  </pic:spPr>
                </pic:pic>
              </a:graphicData>
            </a:graphic>
          </wp:inline>
        </w:drawing>
      </w:r>
    </w:p>
    <w:p>
      <w:pPr>
        <w:pStyle w:val="5"/>
        <w:spacing w:before="161"/>
        <w:ind w:right="147"/>
        <w:jc w:val="both"/>
        <w:rPr>
          <w:rFonts w:hint="default"/>
        </w:rPr>
      </w:pPr>
      <w:r>
        <w:rPr>
          <w:rFonts w:hint="default"/>
        </w:rPr>
        <w:t>Figure no.3:-</w:t>
      </w:r>
    </w:p>
    <w:p>
      <w:pPr>
        <w:pStyle w:val="5"/>
        <w:spacing w:before="161"/>
        <w:ind w:right="147"/>
        <w:jc w:val="both"/>
        <w:rPr>
          <w:rFonts w:hint="default"/>
        </w:rPr>
      </w:pPr>
      <w:r>
        <w:rPr>
          <w:rFonts w:ascii="SimSun" w:hAnsi="SimSun" w:eastAsia="SimSun" w:cs="SimSun"/>
          <w:b w:val="0"/>
          <w:bCs w:val="0"/>
          <w:sz w:val="24"/>
          <w:szCs w:val="24"/>
        </w:rPr>
        <w:drawing>
          <wp:inline distT="0" distB="0" distL="114300" distR="114300">
            <wp:extent cx="3688080" cy="1549400"/>
            <wp:effectExtent l="0" t="0" r="7620" b="0"/>
            <wp:docPr id="38"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9" descr="IMG_256"/>
                    <pic:cNvPicPr>
                      <a:picLocks noChangeAspect="1"/>
                    </pic:cNvPicPr>
                  </pic:nvPicPr>
                  <pic:blipFill>
                    <a:blip r:embed="rId12"/>
                    <a:stretch>
                      <a:fillRect/>
                    </a:stretch>
                  </pic:blipFill>
                  <pic:spPr>
                    <a:xfrm>
                      <a:off x="0" y="0"/>
                      <a:ext cx="3688080" cy="1549400"/>
                    </a:xfrm>
                    <a:prstGeom prst="rect">
                      <a:avLst/>
                    </a:prstGeom>
                    <a:noFill/>
                    <a:ln w="9525">
                      <a:noFill/>
                    </a:ln>
                  </pic:spPr>
                </pic:pic>
              </a:graphicData>
            </a:graphic>
          </wp:inline>
        </w:drawing>
      </w:r>
    </w:p>
    <w:p>
      <w:pPr>
        <w:pStyle w:val="5"/>
        <w:spacing w:before="161"/>
        <w:ind w:right="147"/>
        <w:jc w:val="both"/>
        <w:rPr>
          <w:rFonts w:hint="default"/>
        </w:rPr>
      </w:pPr>
      <w:r>
        <w:rPr>
          <w:rFonts w:hint="default"/>
        </w:rPr>
        <w:t>Interpretation:- According to the survey, 23.3% of people choose Very accessible, 60% of the people choose somewhat accessible, 10.7% of people choose not accessible and 6% of people choose not sure.</w:t>
      </w:r>
    </w:p>
    <w:p>
      <w:pPr>
        <w:pStyle w:val="5"/>
        <w:spacing w:before="161"/>
        <w:ind w:right="147"/>
        <w:jc w:val="both"/>
        <w:rPr>
          <w:rFonts w:hint="default"/>
        </w:rPr>
      </w:pPr>
    </w:p>
    <w:p>
      <w:pPr>
        <w:pStyle w:val="5"/>
        <w:spacing w:before="161"/>
        <w:ind w:right="147"/>
        <w:jc w:val="both"/>
        <w:rPr>
          <w:rFonts w:hint="default"/>
        </w:rPr>
      </w:pPr>
      <w:r>
        <w:rPr>
          <w:rFonts w:hint="default"/>
          <w:b/>
          <w:bCs/>
        </w:rPr>
        <w:t xml:space="preserve">Question no.4:- </w:t>
      </w:r>
      <w:r>
        <w:rPr>
          <w:rFonts w:hint="default"/>
        </w:rPr>
        <w:t>Have you received any accommodations or modifications in your workplace to support your physical challenges?</w:t>
      </w:r>
    </w:p>
    <w:p>
      <w:pPr>
        <w:pStyle w:val="5"/>
        <w:spacing w:before="161"/>
        <w:ind w:right="147"/>
        <w:jc w:val="both"/>
        <w:rPr>
          <w:rFonts w:hint="default"/>
        </w:rPr>
      </w:pPr>
      <w:r>
        <w:rPr>
          <w:rFonts w:hint="default"/>
        </w:rPr>
        <w:t xml:space="preserve">Table no.4:- </w:t>
      </w:r>
    </w:p>
    <w:p>
      <w:pPr>
        <w:pStyle w:val="5"/>
        <w:spacing w:before="161"/>
        <w:ind w:right="147"/>
        <w:jc w:val="both"/>
      </w:pPr>
      <w:r>
        <w:drawing>
          <wp:inline distT="0" distB="0" distL="114300" distR="114300">
            <wp:extent cx="3335655" cy="1154430"/>
            <wp:effectExtent l="0" t="0" r="4445" b="127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pic:cNvPicPr>
                      <a:picLocks noChangeAspect="1"/>
                    </pic:cNvPicPr>
                  </pic:nvPicPr>
                  <pic:blipFill>
                    <a:blip r:embed="rId13"/>
                    <a:stretch>
                      <a:fillRect/>
                    </a:stretch>
                  </pic:blipFill>
                  <pic:spPr>
                    <a:xfrm>
                      <a:off x="0" y="0"/>
                      <a:ext cx="3335655" cy="1154430"/>
                    </a:xfrm>
                    <a:prstGeom prst="rect">
                      <a:avLst/>
                    </a:prstGeom>
                    <a:noFill/>
                    <a:ln>
                      <a:noFill/>
                    </a:ln>
                  </pic:spPr>
                </pic:pic>
              </a:graphicData>
            </a:graphic>
          </wp:inline>
        </w:drawing>
      </w:r>
    </w:p>
    <w:p>
      <w:pPr>
        <w:pStyle w:val="5"/>
        <w:spacing w:before="161"/>
        <w:ind w:right="147"/>
        <w:jc w:val="both"/>
        <w:rPr>
          <w:rFonts w:hint="default"/>
        </w:rPr>
      </w:pPr>
      <w:r>
        <w:rPr>
          <w:rFonts w:hint="default"/>
        </w:rPr>
        <w:t>Figure no.4:-</w:t>
      </w:r>
    </w:p>
    <w:p>
      <w:pPr>
        <w:pStyle w:val="5"/>
        <w:spacing w:before="161"/>
        <w:ind w:right="147"/>
        <w:jc w:val="both"/>
        <w:rPr>
          <w:rFonts w:hint="default"/>
        </w:rPr>
      </w:pPr>
      <w:r>
        <w:rPr>
          <w:rFonts w:ascii="SimSun" w:hAnsi="SimSun" w:eastAsia="SimSun" w:cs="SimSun"/>
          <w:b w:val="0"/>
          <w:bCs w:val="0"/>
          <w:sz w:val="24"/>
          <w:szCs w:val="24"/>
        </w:rPr>
        <w:drawing>
          <wp:inline distT="0" distB="0" distL="114300" distR="114300">
            <wp:extent cx="3048000" cy="1380490"/>
            <wp:effectExtent l="0" t="0" r="0" b="3810"/>
            <wp:docPr id="4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0" descr="IMG_256"/>
                    <pic:cNvPicPr>
                      <a:picLocks noChangeAspect="1"/>
                    </pic:cNvPicPr>
                  </pic:nvPicPr>
                  <pic:blipFill>
                    <a:blip r:embed="rId14"/>
                    <a:stretch>
                      <a:fillRect/>
                    </a:stretch>
                  </pic:blipFill>
                  <pic:spPr>
                    <a:xfrm>
                      <a:off x="0" y="0"/>
                      <a:ext cx="3048000" cy="1380490"/>
                    </a:xfrm>
                    <a:prstGeom prst="rect">
                      <a:avLst/>
                    </a:prstGeom>
                    <a:noFill/>
                    <a:ln w="9525">
                      <a:noFill/>
                    </a:ln>
                  </pic:spPr>
                </pic:pic>
              </a:graphicData>
            </a:graphic>
          </wp:inline>
        </w:drawing>
      </w:r>
    </w:p>
    <w:p>
      <w:pPr>
        <w:pStyle w:val="5"/>
        <w:spacing w:before="161"/>
        <w:ind w:right="147"/>
        <w:jc w:val="both"/>
        <w:rPr>
          <w:rFonts w:hint="default"/>
        </w:rPr>
      </w:pPr>
      <w:r>
        <w:rPr>
          <w:rFonts w:hint="default"/>
        </w:rPr>
        <w:t>Interpretation:- According to the survey, 36% of people choose Yes, 44.7% of people choose no, 19.3% of people choose not applicable.</w:t>
      </w:r>
    </w:p>
    <w:p>
      <w:pPr>
        <w:pStyle w:val="5"/>
        <w:spacing w:before="161"/>
        <w:ind w:right="147"/>
        <w:jc w:val="both"/>
        <w:rPr>
          <w:rFonts w:hint="default"/>
        </w:rPr>
      </w:pPr>
    </w:p>
    <w:p>
      <w:pPr>
        <w:pStyle w:val="5"/>
        <w:spacing w:before="161"/>
        <w:ind w:right="147"/>
        <w:jc w:val="both"/>
        <w:rPr>
          <w:rFonts w:hint="default"/>
        </w:rPr>
      </w:pPr>
      <w:r>
        <w:rPr>
          <w:rFonts w:hint="default"/>
          <w:b/>
          <w:bCs/>
        </w:rPr>
        <w:t xml:space="preserve">Question no.5:- </w:t>
      </w:r>
      <w:r>
        <w:rPr>
          <w:rFonts w:hint="default"/>
        </w:rPr>
        <w:t>How satisfied are you with the support and accommodations provided by your organization for your physically challenged employees?</w:t>
      </w:r>
    </w:p>
    <w:p>
      <w:pPr>
        <w:pStyle w:val="5"/>
        <w:spacing w:before="161"/>
        <w:ind w:right="147"/>
        <w:jc w:val="both"/>
        <w:rPr>
          <w:rFonts w:hint="default"/>
        </w:rPr>
      </w:pPr>
      <w:r>
        <w:rPr>
          <w:rFonts w:hint="default"/>
        </w:rPr>
        <w:t>Table no.5:-</w:t>
      </w:r>
    </w:p>
    <w:p>
      <w:pPr>
        <w:pStyle w:val="5"/>
        <w:spacing w:before="161"/>
        <w:ind w:right="147"/>
        <w:jc w:val="both"/>
        <w:rPr>
          <w:rFonts w:hint="default"/>
        </w:rPr>
      </w:pPr>
      <w:r>
        <w:drawing>
          <wp:inline distT="0" distB="0" distL="114300" distR="114300">
            <wp:extent cx="3283585" cy="1605280"/>
            <wp:effectExtent l="0" t="0" r="5715" b="762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pic:cNvPicPr>
                      <a:picLocks noChangeAspect="1"/>
                    </pic:cNvPicPr>
                  </pic:nvPicPr>
                  <pic:blipFill>
                    <a:blip r:embed="rId15"/>
                    <a:stretch>
                      <a:fillRect/>
                    </a:stretch>
                  </pic:blipFill>
                  <pic:spPr>
                    <a:xfrm>
                      <a:off x="0" y="0"/>
                      <a:ext cx="3283585" cy="1605280"/>
                    </a:xfrm>
                    <a:prstGeom prst="rect">
                      <a:avLst/>
                    </a:prstGeom>
                    <a:noFill/>
                    <a:ln>
                      <a:noFill/>
                    </a:ln>
                  </pic:spPr>
                </pic:pic>
              </a:graphicData>
            </a:graphic>
          </wp:inline>
        </w:drawing>
      </w:r>
    </w:p>
    <w:p>
      <w:pPr>
        <w:pStyle w:val="5"/>
        <w:spacing w:before="161"/>
        <w:ind w:right="147"/>
        <w:jc w:val="both"/>
        <w:rPr>
          <w:rFonts w:hint="default"/>
        </w:rPr>
      </w:pPr>
      <w:r>
        <w:rPr>
          <w:rFonts w:hint="default"/>
        </w:rPr>
        <w:t>Figure no.5:-</w:t>
      </w:r>
    </w:p>
    <w:p>
      <w:pPr>
        <w:pStyle w:val="5"/>
        <w:spacing w:before="161"/>
        <w:ind w:right="147"/>
        <w:jc w:val="both"/>
        <w:rPr>
          <w:rFonts w:hint="default"/>
        </w:rPr>
      </w:pPr>
      <w:r>
        <w:rPr>
          <w:rFonts w:ascii="SimSun" w:hAnsi="SimSun" w:eastAsia="SimSun" w:cs="SimSun"/>
          <w:b w:val="0"/>
          <w:bCs w:val="0"/>
          <w:sz w:val="24"/>
          <w:szCs w:val="24"/>
        </w:rPr>
        <w:drawing>
          <wp:inline distT="0" distB="0" distL="114300" distR="114300">
            <wp:extent cx="3251835" cy="1473200"/>
            <wp:effectExtent l="0" t="0" r="12065" b="0"/>
            <wp:docPr id="42"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1" descr="IMG_256"/>
                    <pic:cNvPicPr>
                      <a:picLocks noChangeAspect="1"/>
                    </pic:cNvPicPr>
                  </pic:nvPicPr>
                  <pic:blipFill>
                    <a:blip r:embed="rId16"/>
                    <a:stretch>
                      <a:fillRect/>
                    </a:stretch>
                  </pic:blipFill>
                  <pic:spPr>
                    <a:xfrm>
                      <a:off x="0" y="0"/>
                      <a:ext cx="3251835" cy="1473200"/>
                    </a:xfrm>
                    <a:prstGeom prst="rect">
                      <a:avLst/>
                    </a:prstGeom>
                    <a:noFill/>
                    <a:ln w="9525">
                      <a:noFill/>
                    </a:ln>
                  </pic:spPr>
                </pic:pic>
              </a:graphicData>
            </a:graphic>
          </wp:inline>
        </w:drawing>
      </w:r>
    </w:p>
    <w:p>
      <w:pPr>
        <w:pStyle w:val="5"/>
        <w:spacing w:before="161"/>
        <w:ind w:right="147"/>
        <w:jc w:val="both"/>
        <w:rPr>
          <w:rFonts w:hint="default"/>
        </w:rPr>
      </w:pPr>
      <w:r>
        <w:rPr>
          <w:rFonts w:hint="default"/>
        </w:rPr>
        <w:t>Interpretation:- According to the survey, 24% of the people choose very satisfied, 42% of the people choose satisfied, 26% of the people choose neutral, 6.7% dissatisfied and 1.3% very dissatisfied.</w:t>
      </w:r>
    </w:p>
    <w:p>
      <w:pPr>
        <w:pStyle w:val="5"/>
        <w:spacing w:before="161"/>
        <w:ind w:right="147"/>
        <w:jc w:val="both"/>
        <w:rPr>
          <w:rFonts w:hint="default"/>
        </w:rPr>
      </w:pPr>
    </w:p>
    <w:p>
      <w:pPr>
        <w:pStyle w:val="5"/>
        <w:spacing w:before="161"/>
        <w:ind w:right="147"/>
        <w:jc w:val="both"/>
        <w:rPr>
          <w:rFonts w:hint="default"/>
        </w:rPr>
      </w:pPr>
      <w:r>
        <w:rPr>
          <w:rFonts w:hint="default"/>
          <w:b/>
          <w:bCs/>
        </w:rPr>
        <w:t>Question no.6:-</w:t>
      </w:r>
      <w:r>
        <w:rPr>
          <w:rFonts w:hint="default"/>
        </w:rPr>
        <w:t xml:space="preserve"> Are there any specific HR policies or practices in your organization aimed at supporting physically challenged employees?</w:t>
      </w:r>
    </w:p>
    <w:p>
      <w:pPr>
        <w:pStyle w:val="5"/>
        <w:spacing w:before="161"/>
        <w:ind w:right="147"/>
        <w:jc w:val="both"/>
        <w:rPr>
          <w:rFonts w:hint="default"/>
        </w:rPr>
      </w:pPr>
      <w:r>
        <w:rPr>
          <w:rFonts w:hint="default"/>
        </w:rPr>
        <w:t>Table no.6:-</w:t>
      </w:r>
    </w:p>
    <w:p>
      <w:pPr>
        <w:pStyle w:val="5"/>
        <w:spacing w:before="161"/>
        <w:ind w:right="147"/>
        <w:jc w:val="both"/>
        <w:rPr>
          <w:rFonts w:hint="default"/>
        </w:rPr>
      </w:pPr>
      <w:r>
        <w:drawing>
          <wp:inline distT="0" distB="0" distL="114300" distR="114300">
            <wp:extent cx="3284855" cy="1138555"/>
            <wp:effectExtent l="0" t="0" r="4445" b="4445"/>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pic:cNvPicPr>
                      <a:picLocks noChangeAspect="1"/>
                    </pic:cNvPicPr>
                  </pic:nvPicPr>
                  <pic:blipFill>
                    <a:blip r:embed="rId17"/>
                    <a:stretch>
                      <a:fillRect/>
                    </a:stretch>
                  </pic:blipFill>
                  <pic:spPr>
                    <a:xfrm>
                      <a:off x="0" y="0"/>
                      <a:ext cx="3284855" cy="1138555"/>
                    </a:xfrm>
                    <a:prstGeom prst="rect">
                      <a:avLst/>
                    </a:prstGeom>
                    <a:noFill/>
                    <a:ln>
                      <a:noFill/>
                    </a:ln>
                  </pic:spPr>
                </pic:pic>
              </a:graphicData>
            </a:graphic>
          </wp:inline>
        </w:drawing>
      </w:r>
    </w:p>
    <w:p>
      <w:pPr>
        <w:pStyle w:val="5"/>
        <w:spacing w:before="161"/>
        <w:ind w:right="147"/>
        <w:jc w:val="both"/>
        <w:rPr>
          <w:rFonts w:hint="default"/>
        </w:rPr>
      </w:pPr>
      <w:r>
        <w:rPr>
          <w:rFonts w:hint="default"/>
        </w:rPr>
        <w:t>Figure no.6:-</w:t>
      </w:r>
    </w:p>
    <w:p>
      <w:pPr>
        <w:pStyle w:val="5"/>
        <w:spacing w:before="161"/>
        <w:ind w:right="147"/>
        <w:jc w:val="both"/>
        <w:rPr>
          <w:rFonts w:hint="default"/>
        </w:rPr>
      </w:pPr>
      <w:r>
        <w:rPr>
          <w:rFonts w:ascii="SimSun" w:hAnsi="SimSun" w:eastAsia="SimSun" w:cs="SimSun"/>
          <w:b w:val="0"/>
          <w:bCs w:val="0"/>
          <w:sz w:val="24"/>
          <w:szCs w:val="24"/>
        </w:rPr>
        <w:drawing>
          <wp:inline distT="0" distB="0" distL="114300" distR="114300">
            <wp:extent cx="3350895" cy="1517650"/>
            <wp:effectExtent l="0" t="0" r="1905" b="6350"/>
            <wp:docPr id="44"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2" descr="IMG_256"/>
                    <pic:cNvPicPr>
                      <a:picLocks noChangeAspect="1"/>
                    </pic:cNvPicPr>
                  </pic:nvPicPr>
                  <pic:blipFill>
                    <a:blip r:embed="rId18"/>
                    <a:stretch>
                      <a:fillRect/>
                    </a:stretch>
                  </pic:blipFill>
                  <pic:spPr>
                    <a:xfrm>
                      <a:off x="0" y="0"/>
                      <a:ext cx="3350895" cy="1517650"/>
                    </a:xfrm>
                    <a:prstGeom prst="rect">
                      <a:avLst/>
                    </a:prstGeom>
                    <a:noFill/>
                    <a:ln w="9525">
                      <a:noFill/>
                    </a:ln>
                  </pic:spPr>
                </pic:pic>
              </a:graphicData>
            </a:graphic>
          </wp:inline>
        </w:drawing>
      </w:r>
    </w:p>
    <w:p>
      <w:pPr>
        <w:pStyle w:val="5"/>
        <w:spacing w:before="161"/>
        <w:ind w:right="147"/>
        <w:jc w:val="both"/>
        <w:rPr>
          <w:rFonts w:hint="default"/>
        </w:rPr>
      </w:pPr>
      <w:r>
        <w:rPr>
          <w:rFonts w:hint="default"/>
        </w:rPr>
        <w:t>Interpretation:- According to the survey, 62% of the people choose Yes, 20.7% of the people choose no and 17.3% of the people choose not sure.</w:t>
      </w:r>
    </w:p>
    <w:p>
      <w:pPr>
        <w:pStyle w:val="5"/>
        <w:spacing w:before="161"/>
        <w:ind w:right="147"/>
        <w:jc w:val="both"/>
        <w:rPr>
          <w:rFonts w:hint="default"/>
        </w:rPr>
      </w:pPr>
    </w:p>
    <w:p>
      <w:pPr>
        <w:pStyle w:val="5"/>
        <w:spacing w:before="161"/>
        <w:ind w:right="147"/>
        <w:jc w:val="both"/>
        <w:rPr>
          <w:rFonts w:hint="default"/>
        </w:rPr>
      </w:pPr>
      <w:r>
        <w:rPr>
          <w:rFonts w:hint="default"/>
          <w:b/>
          <w:bCs/>
        </w:rPr>
        <w:t>Question no.7:-</w:t>
      </w:r>
      <w:r>
        <w:rPr>
          <w:rFonts w:hint="default"/>
        </w:rPr>
        <w:t xml:space="preserve"> How inclusive do you perceive the organizational culture towards physically challenged employees?</w:t>
      </w:r>
    </w:p>
    <w:p>
      <w:pPr>
        <w:pStyle w:val="5"/>
        <w:spacing w:before="161"/>
        <w:ind w:right="147"/>
        <w:jc w:val="both"/>
        <w:rPr>
          <w:rFonts w:hint="default"/>
        </w:rPr>
      </w:pPr>
      <w:r>
        <w:rPr>
          <w:rFonts w:hint="default"/>
        </w:rPr>
        <w:t>Table no.7:-</w:t>
      </w:r>
    </w:p>
    <w:p>
      <w:pPr>
        <w:pStyle w:val="5"/>
        <w:spacing w:before="161"/>
        <w:ind w:right="147"/>
        <w:jc w:val="both"/>
        <w:rPr>
          <w:rFonts w:hint="default"/>
        </w:rPr>
      </w:pPr>
      <w:r>
        <w:drawing>
          <wp:inline distT="0" distB="0" distL="114300" distR="114300">
            <wp:extent cx="3337560" cy="1626870"/>
            <wp:effectExtent l="0" t="0" r="2540" b="1143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
                    <pic:cNvPicPr>
                      <a:picLocks noChangeAspect="1"/>
                    </pic:cNvPicPr>
                  </pic:nvPicPr>
                  <pic:blipFill>
                    <a:blip r:embed="rId19"/>
                    <a:stretch>
                      <a:fillRect/>
                    </a:stretch>
                  </pic:blipFill>
                  <pic:spPr>
                    <a:xfrm>
                      <a:off x="0" y="0"/>
                      <a:ext cx="3337560" cy="1626870"/>
                    </a:xfrm>
                    <a:prstGeom prst="rect">
                      <a:avLst/>
                    </a:prstGeom>
                    <a:noFill/>
                    <a:ln>
                      <a:noFill/>
                    </a:ln>
                  </pic:spPr>
                </pic:pic>
              </a:graphicData>
            </a:graphic>
          </wp:inline>
        </w:drawing>
      </w:r>
    </w:p>
    <w:p>
      <w:pPr>
        <w:pStyle w:val="5"/>
        <w:spacing w:before="161"/>
        <w:ind w:right="147"/>
        <w:jc w:val="both"/>
        <w:rPr>
          <w:rFonts w:hint="default"/>
        </w:rPr>
      </w:pPr>
      <w:r>
        <w:rPr>
          <w:rFonts w:hint="default"/>
        </w:rPr>
        <w:t>Figure no.7:-</w:t>
      </w:r>
    </w:p>
    <w:p>
      <w:pPr>
        <w:pStyle w:val="5"/>
        <w:spacing w:before="161"/>
        <w:ind w:right="147"/>
        <w:jc w:val="both"/>
        <w:rPr>
          <w:rFonts w:hint="default"/>
        </w:rPr>
      </w:pPr>
      <w:r>
        <w:rPr>
          <w:rFonts w:ascii="SimSun" w:hAnsi="SimSun" w:eastAsia="SimSun" w:cs="SimSun"/>
          <w:b w:val="0"/>
          <w:bCs w:val="0"/>
          <w:sz w:val="24"/>
          <w:szCs w:val="24"/>
        </w:rPr>
        <w:drawing>
          <wp:inline distT="0" distB="0" distL="114300" distR="114300">
            <wp:extent cx="3357880" cy="1520825"/>
            <wp:effectExtent l="0" t="0" r="7620" b="3175"/>
            <wp:docPr id="46"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3" descr="IMG_256"/>
                    <pic:cNvPicPr>
                      <a:picLocks noChangeAspect="1"/>
                    </pic:cNvPicPr>
                  </pic:nvPicPr>
                  <pic:blipFill>
                    <a:blip r:embed="rId20"/>
                    <a:stretch>
                      <a:fillRect/>
                    </a:stretch>
                  </pic:blipFill>
                  <pic:spPr>
                    <a:xfrm>
                      <a:off x="0" y="0"/>
                      <a:ext cx="3357880" cy="1520825"/>
                    </a:xfrm>
                    <a:prstGeom prst="rect">
                      <a:avLst/>
                    </a:prstGeom>
                    <a:noFill/>
                    <a:ln w="9525">
                      <a:noFill/>
                    </a:ln>
                  </pic:spPr>
                </pic:pic>
              </a:graphicData>
            </a:graphic>
          </wp:inline>
        </w:drawing>
      </w:r>
    </w:p>
    <w:p>
      <w:pPr>
        <w:pStyle w:val="5"/>
        <w:spacing w:before="161"/>
        <w:ind w:right="147"/>
        <w:jc w:val="both"/>
        <w:rPr>
          <w:rFonts w:hint="default"/>
        </w:rPr>
      </w:pPr>
      <w:r>
        <w:rPr>
          <w:rFonts w:hint="default"/>
        </w:rPr>
        <w:t>Interpretation:- According to the survey, 25.3% of people choose very inclusive, 36% of people choose Inclusive, 32% of people choose neutral, 5.3% of people choose exclusive and 1.3% very exclusive.</w:t>
      </w:r>
    </w:p>
    <w:p>
      <w:pPr>
        <w:pStyle w:val="5"/>
        <w:spacing w:before="161"/>
        <w:ind w:right="147"/>
        <w:jc w:val="both"/>
        <w:rPr>
          <w:rFonts w:hint="default"/>
        </w:rPr>
      </w:pPr>
    </w:p>
    <w:p>
      <w:pPr>
        <w:pStyle w:val="5"/>
        <w:spacing w:before="161"/>
        <w:ind w:right="147"/>
        <w:jc w:val="both"/>
        <w:rPr>
          <w:rFonts w:hint="default"/>
        </w:rPr>
      </w:pPr>
      <w:r>
        <w:rPr>
          <w:rFonts w:hint="default"/>
          <w:b/>
          <w:bCs/>
        </w:rPr>
        <w:t>Question no.8:-</w:t>
      </w:r>
      <w:r>
        <w:rPr>
          <w:rFonts w:hint="default"/>
        </w:rPr>
        <w:t xml:space="preserve"> Have you seen any person faced any discrimination or bias in the workplace due to physical challenges?</w:t>
      </w:r>
    </w:p>
    <w:p>
      <w:pPr>
        <w:pStyle w:val="5"/>
        <w:spacing w:before="161"/>
        <w:ind w:right="147"/>
        <w:jc w:val="both"/>
        <w:rPr>
          <w:rFonts w:hint="default"/>
        </w:rPr>
      </w:pPr>
      <w:r>
        <w:rPr>
          <w:rFonts w:hint="default"/>
        </w:rPr>
        <w:t xml:space="preserve">Table no.8:- </w:t>
      </w:r>
    </w:p>
    <w:p>
      <w:pPr>
        <w:pStyle w:val="5"/>
        <w:spacing w:before="161"/>
        <w:ind w:right="147"/>
        <w:jc w:val="both"/>
        <w:rPr>
          <w:rFonts w:hint="default"/>
        </w:rPr>
      </w:pPr>
      <w:r>
        <w:drawing>
          <wp:inline distT="0" distB="0" distL="114300" distR="114300">
            <wp:extent cx="3337560" cy="1388745"/>
            <wp:effectExtent l="0" t="0" r="2540" b="8255"/>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8"/>
                    <pic:cNvPicPr>
                      <a:picLocks noChangeAspect="1"/>
                    </pic:cNvPicPr>
                  </pic:nvPicPr>
                  <pic:blipFill>
                    <a:blip r:embed="rId21"/>
                    <a:stretch>
                      <a:fillRect/>
                    </a:stretch>
                  </pic:blipFill>
                  <pic:spPr>
                    <a:xfrm>
                      <a:off x="0" y="0"/>
                      <a:ext cx="3337560" cy="1388745"/>
                    </a:xfrm>
                    <a:prstGeom prst="rect">
                      <a:avLst/>
                    </a:prstGeom>
                    <a:noFill/>
                    <a:ln>
                      <a:noFill/>
                    </a:ln>
                  </pic:spPr>
                </pic:pic>
              </a:graphicData>
            </a:graphic>
          </wp:inline>
        </w:drawing>
      </w:r>
    </w:p>
    <w:p>
      <w:pPr>
        <w:pStyle w:val="5"/>
        <w:spacing w:before="161"/>
        <w:ind w:right="147"/>
        <w:jc w:val="both"/>
        <w:rPr>
          <w:rFonts w:hint="default"/>
        </w:rPr>
      </w:pPr>
      <w:r>
        <w:rPr>
          <w:rFonts w:hint="default"/>
        </w:rPr>
        <w:t>Figure no.</w:t>
      </w:r>
      <w:r>
        <w:rPr>
          <w:rFonts w:hint="default"/>
          <w:lang w:val="en-US"/>
        </w:rPr>
        <w:t>8</w:t>
      </w:r>
      <w:r>
        <w:rPr>
          <w:rFonts w:hint="default"/>
        </w:rPr>
        <w:t>:-</w:t>
      </w:r>
    </w:p>
    <w:p>
      <w:pPr>
        <w:pStyle w:val="5"/>
        <w:spacing w:before="161"/>
        <w:ind w:right="147"/>
        <w:jc w:val="both"/>
        <w:rPr>
          <w:rFonts w:hint="default"/>
        </w:rPr>
      </w:pPr>
      <w:r>
        <w:rPr>
          <w:rFonts w:ascii="SimSun" w:hAnsi="SimSun" w:eastAsia="SimSun" w:cs="SimSun"/>
          <w:b w:val="0"/>
          <w:bCs w:val="0"/>
          <w:sz w:val="24"/>
          <w:szCs w:val="24"/>
        </w:rPr>
        <w:drawing>
          <wp:inline distT="0" distB="0" distL="114300" distR="114300">
            <wp:extent cx="3331845" cy="1508760"/>
            <wp:effectExtent l="0" t="0" r="8255" b="2540"/>
            <wp:docPr id="48"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4" descr="IMG_256"/>
                    <pic:cNvPicPr>
                      <a:picLocks noChangeAspect="1"/>
                    </pic:cNvPicPr>
                  </pic:nvPicPr>
                  <pic:blipFill>
                    <a:blip r:embed="rId22"/>
                    <a:stretch>
                      <a:fillRect/>
                    </a:stretch>
                  </pic:blipFill>
                  <pic:spPr>
                    <a:xfrm>
                      <a:off x="0" y="0"/>
                      <a:ext cx="3331845" cy="1508760"/>
                    </a:xfrm>
                    <a:prstGeom prst="rect">
                      <a:avLst/>
                    </a:prstGeom>
                    <a:noFill/>
                    <a:ln w="9525">
                      <a:noFill/>
                    </a:ln>
                  </pic:spPr>
                </pic:pic>
              </a:graphicData>
            </a:graphic>
          </wp:inline>
        </w:drawing>
      </w:r>
    </w:p>
    <w:p>
      <w:pPr>
        <w:pStyle w:val="5"/>
        <w:spacing w:before="161"/>
        <w:ind w:right="147"/>
        <w:jc w:val="both"/>
        <w:rPr>
          <w:rFonts w:hint="default"/>
        </w:rPr>
      </w:pPr>
      <w:r>
        <w:rPr>
          <w:rFonts w:hint="default"/>
        </w:rPr>
        <w:t>Interpretation:- According to the survey, 27.3% of people choose yes, 34% of people choose no, 32.7% of people choose maybe and 6% people choose not sure.</w:t>
      </w:r>
    </w:p>
    <w:p>
      <w:pPr>
        <w:pStyle w:val="5"/>
        <w:spacing w:before="161"/>
        <w:ind w:right="147"/>
        <w:jc w:val="both"/>
        <w:rPr>
          <w:rFonts w:hint="default"/>
        </w:rPr>
      </w:pPr>
    </w:p>
    <w:p>
      <w:pPr>
        <w:pStyle w:val="5"/>
        <w:spacing w:before="161"/>
        <w:ind w:right="147"/>
        <w:jc w:val="both"/>
        <w:rPr>
          <w:rFonts w:hint="default"/>
        </w:rPr>
      </w:pPr>
      <w:r>
        <w:rPr>
          <w:rFonts w:hint="default"/>
        </w:rPr>
        <w:t>Question no.</w:t>
      </w:r>
      <w:r>
        <w:rPr>
          <w:rFonts w:hint="default"/>
          <w:lang w:val="en-US"/>
        </w:rPr>
        <w:t>9</w:t>
      </w:r>
      <w:r>
        <w:rPr>
          <w:rFonts w:hint="default"/>
        </w:rPr>
        <w:t>:- How effectively does your organization promote equal employment opportunities for physically challenged individuals?</w:t>
      </w:r>
    </w:p>
    <w:p>
      <w:pPr>
        <w:pStyle w:val="5"/>
        <w:spacing w:before="161"/>
        <w:ind w:right="147"/>
        <w:jc w:val="both"/>
        <w:rPr>
          <w:rFonts w:hint="default"/>
          <w:lang w:val="en-US"/>
        </w:rPr>
      </w:pPr>
      <w:r>
        <w:rPr>
          <w:rFonts w:hint="default"/>
        </w:rPr>
        <w:t>Table no.</w:t>
      </w:r>
      <w:r>
        <w:rPr>
          <w:rFonts w:hint="default"/>
          <w:lang w:val="en-US"/>
        </w:rPr>
        <w:t>9:-</w:t>
      </w:r>
    </w:p>
    <w:p>
      <w:pPr>
        <w:pStyle w:val="5"/>
        <w:spacing w:before="161"/>
        <w:ind w:right="147"/>
        <w:jc w:val="both"/>
        <w:rPr>
          <w:rFonts w:hint="default"/>
        </w:rPr>
      </w:pPr>
      <w:r>
        <w:drawing>
          <wp:inline distT="0" distB="0" distL="114300" distR="114300">
            <wp:extent cx="3284855" cy="1589405"/>
            <wp:effectExtent l="0" t="0" r="4445" b="10795"/>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
                    <pic:cNvPicPr>
                      <a:picLocks noChangeAspect="1"/>
                    </pic:cNvPicPr>
                  </pic:nvPicPr>
                  <pic:blipFill>
                    <a:blip r:embed="rId23"/>
                    <a:stretch>
                      <a:fillRect/>
                    </a:stretch>
                  </pic:blipFill>
                  <pic:spPr>
                    <a:xfrm>
                      <a:off x="0" y="0"/>
                      <a:ext cx="3284855" cy="1589405"/>
                    </a:xfrm>
                    <a:prstGeom prst="rect">
                      <a:avLst/>
                    </a:prstGeom>
                    <a:noFill/>
                    <a:ln>
                      <a:noFill/>
                    </a:ln>
                  </pic:spPr>
                </pic:pic>
              </a:graphicData>
            </a:graphic>
          </wp:inline>
        </w:drawing>
      </w:r>
    </w:p>
    <w:p>
      <w:pPr>
        <w:pStyle w:val="5"/>
        <w:spacing w:before="161"/>
        <w:ind w:right="147"/>
        <w:jc w:val="both"/>
        <w:rPr>
          <w:rFonts w:hint="default"/>
        </w:rPr>
      </w:pPr>
      <w:r>
        <w:rPr>
          <w:rFonts w:hint="default"/>
        </w:rPr>
        <w:t xml:space="preserve">Figure no. </w:t>
      </w:r>
      <w:r>
        <w:rPr>
          <w:rFonts w:hint="default"/>
          <w:lang w:val="en-US"/>
        </w:rPr>
        <w:t>9</w:t>
      </w:r>
      <w:r>
        <w:rPr>
          <w:rFonts w:hint="default"/>
        </w:rPr>
        <w:t>:-</w:t>
      </w:r>
    </w:p>
    <w:p>
      <w:pPr>
        <w:pStyle w:val="5"/>
        <w:spacing w:before="161"/>
        <w:ind w:right="147"/>
        <w:jc w:val="both"/>
        <w:rPr>
          <w:rFonts w:hint="default"/>
        </w:rPr>
      </w:pPr>
      <w:r>
        <w:rPr>
          <w:rFonts w:ascii="SimSun" w:hAnsi="SimSun" w:eastAsia="SimSun" w:cs="SimSun"/>
          <w:b w:val="0"/>
          <w:bCs w:val="0"/>
          <w:sz w:val="24"/>
          <w:szCs w:val="24"/>
        </w:rPr>
        <w:drawing>
          <wp:inline distT="0" distB="0" distL="114300" distR="114300">
            <wp:extent cx="3263900" cy="1478280"/>
            <wp:effectExtent l="0" t="0" r="0" b="7620"/>
            <wp:docPr id="50"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5" descr="IMG_256"/>
                    <pic:cNvPicPr>
                      <a:picLocks noChangeAspect="1"/>
                    </pic:cNvPicPr>
                  </pic:nvPicPr>
                  <pic:blipFill>
                    <a:blip r:embed="rId24"/>
                    <a:stretch>
                      <a:fillRect/>
                    </a:stretch>
                  </pic:blipFill>
                  <pic:spPr>
                    <a:xfrm>
                      <a:off x="0" y="0"/>
                      <a:ext cx="3263900" cy="1478280"/>
                    </a:xfrm>
                    <a:prstGeom prst="rect">
                      <a:avLst/>
                    </a:prstGeom>
                    <a:noFill/>
                    <a:ln w="9525">
                      <a:noFill/>
                    </a:ln>
                  </pic:spPr>
                </pic:pic>
              </a:graphicData>
            </a:graphic>
          </wp:inline>
        </w:drawing>
      </w:r>
    </w:p>
    <w:p>
      <w:pPr>
        <w:pStyle w:val="5"/>
        <w:spacing w:before="161"/>
        <w:ind w:right="147"/>
        <w:jc w:val="both"/>
        <w:rPr>
          <w:rFonts w:hint="default"/>
        </w:rPr>
      </w:pPr>
      <w:r>
        <w:rPr>
          <w:rFonts w:hint="default"/>
        </w:rPr>
        <w:t>Interpretation:- According to the survey, 16% of the people choose very effectively, 45.3% of the people choose effectively, 28% of the people choose neutral, 10.7% ineffectively and 0 very ineffectively.</w:t>
      </w:r>
    </w:p>
    <w:p>
      <w:pPr>
        <w:pStyle w:val="5"/>
        <w:spacing w:before="161"/>
        <w:ind w:right="147"/>
        <w:jc w:val="both"/>
        <w:rPr>
          <w:rFonts w:hint="default"/>
        </w:rPr>
      </w:pPr>
    </w:p>
    <w:p>
      <w:pPr>
        <w:pStyle w:val="5"/>
        <w:spacing w:before="161"/>
        <w:ind w:right="147"/>
        <w:jc w:val="both"/>
        <w:rPr>
          <w:rFonts w:hint="default"/>
        </w:rPr>
      </w:pPr>
      <w:r>
        <w:rPr>
          <w:rFonts w:hint="default"/>
          <w:b/>
          <w:bCs/>
        </w:rPr>
        <w:t>Question no.1</w:t>
      </w:r>
      <w:r>
        <w:rPr>
          <w:rFonts w:hint="default"/>
          <w:b/>
          <w:bCs/>
          <w:lang w:val="en-US"/>
        </w:rPr>
        <w:t>0</w:t>
      </w:r>
      <w:r>
        <w:rPr>
          <w:rFonts w:hint="default"/>
          <w:b/>
          <w:bCs/>
        </w:rPr>
        <w:t xml:space="preserve">:- </w:t>
      </w:r>
      <w:r>
        <w:rPr>
          <w:rFonts w:hint="default"/>
        </w:rPr>
        <w:t>Are there any challenges you face as a physically challenged employee in terms of career advancement opportunities or professional development?</w:t>
      </w:r>
    </w:p>
    <w:p>
      <w:pPr>
        <w:pStyle w:val="5"/>
        <w:spacing w:before="161"/>
        <w:ind w:right="147"/>
        <w:jc w:val="both"/>
        <w:rPr>
          <w:rFonts w:hint="default"/>
        </w:rPr>
      </w:pPr>
      <w:r>
        <w:rPr>
          <w:rFonts w:hint="default"/>
        </w:rPr>
        <w:t>Table no.1</w:t>
      </w:r>
      <w:r>
        <w:rPr>
          <w:rFonts w:hint="default"/>
          <w:lang w:val="en-US"/>
        </w:rPr>
        <w:t>0</w:t>
      </w:r>
      <w:r>
        <w:rPr>
          <w:rFonts w:hint="default"/>
        </w:rPr>
        <w:t>:-</w:t>
      </w:r>
    </w:p>
    <w:p>
      <w:pPr>
        <w:pStyle w:val="5"/>
        <w:spacing w:before="161"/>
        <w:ind w:right="147"/>
        <w:jc w:val="both"/>
        <w:rPr>
          <w:rFonts w:hint="default"/>
        </w:rPr>
      </w:pPr>
      <w:r>
        <w:drawing>
          <wp:inline distT="0" distB="0" distL="114300" distR="114300">
            <wp:extent cx="3283585" cy="1141730"/>
            <wp:effectExtent l="0" t="0" r="5715" b="127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
                    <pic:cNvPicPr>
                      <a:picLocks noChangeAspect="1"/>
                    </pic:cNvPicPr>
                  </pic:nvPicPr>
                  <pic:blipFill>
                    <a:blip r:embed="rId25"/>
                    <a:stretch>
                      <a:fillRect/>
                    </a:stretch>
                  </pic:blipFill>
                  <pic:spPr>
                    <a:xfrm>
                      <a:off x="0" y="0"/>
                      <a:ext cx="3283585" cy="1141730"/>
                    </a:xfrm>
                    <a:prstGeom prst="rect">
                      <a:avLst/>
                    </a:prstGeom>
                    <a:noFill/>
                    <a:ln>
                      <a:noFill/>
                    </a:ln>
                  </pic:spPr>
                </pic:pic>
              </a:graphicData>
            </a:graphic>
          </wp:inline>
        </w:drawing>
      </w:r>
    </w:p>
    <w:p>
      <w:pPr>
        <w:pStyle w:val="5"/>
        <w:spacing w:before="161"/>
        <w:ind w:right="147"/>
        <w:jc w:val="both"/>
        <w:rPr>
          <w:rFonts w:hint="default"/>
        </w:rPr>
      </w:pPr>
      <w:r>
        <w:rPr>
          <w:rFonts w:hint="default"/>
        </w:rPr>
        <w:t>Figure no.1</w:t>
      </w:r>
      <w:r>
        <w:rPr>
          <w:rFonts w:hint="default"/>
          <w:lang w:val="en-US"/>
        </w:rPr>
        <w:t>0</w:t>
      </w:r>
      <w:r>
        <w:rPr>
          <w:rFonts w:hint="default"/>
        </w:rPr>
        <w:t>:-</w:t>
      </w:r>
    </w:p>
    <w:p>
      <w:pPr>
        <w:pStyle w:val="5"/>
        <w:spacing w:before="161"/>
        <w:ind w:right="147"/>
        <w:jc w:val="both"/>
        <w:rPr>
          <w:rFonts w:hint="default"/>
        </w:rPr>
      </w:pPr>
      <w:r>
        <w:rPr>
          <w:rFonts w:ascii="SimSun" w:hAnsi="SimSun" w:eastAsia="SimSun" w:cs="SimSun"/>
          <w:b w:val="0"/>
          <w:bCs w:val="0"/>
          <w:sz w:val="24"/>
          <w:szCs w:val="24"/>
        </w:rPr>
        <w:drawing>
          <wp:inline distT="0" distB="0" distL="114300" distR="114300">
            <wp:extent cx="3278505" cy="1485265"/>
            <wp:effectExtent l="0" t="0" r="10795" b="635"/>
            <wp:docPr id="52"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6" descr="IMG_256"/>
                    <pic:cNvPicPr>
                      <a:picLocks noChangeAspect="1"/>
                    </pic:cNvPicPr>
                  </pic:nvPicPr>
                  <pic:blipFill>
                    <a:blip r:embed="rId26"/>
                    <a:stretch>
                      <a:fillRect/>
                    </a:stretch>
                  </pic:blipFill>
                  <pic:spPr>
                    <a:xfrm>
                      <a:off x="0" y="0"/>
                      <a:ext cx="3278505" cy="1485265"/>
                    </a:xfrm>
                    <a:prstGeom prst="rect">
                      <a:avLst/>
                    </a:prstGeom>
                    <a:noFill/>
                    <a:ln w="9525">
                      <a:noFill/>
                    </a:ln>
                  </pic:spPr>
                </pic:pic>
              </a:graphicData>
            </a:graphic>
          </wp:inline>
        </w:drawing>
      </w:r>
    </w:p>
    <w:p>
      <w:pPr>
        <w:pStyle w:val="5"/>
        <w:spacing w:before="161"/>
        <w:ind w:right="147"/>
        <w:jc w:val="both"/>
        <w:rPr>
          <w:rFonts w:hint="default"/>
        </w:rPr>
      </w:pPr>
      <w:r>
        <w:rPr>
          <w:rFonts w:hint="default"/>
        </w:rPr>
        <w:t>Interpretation:- According to the survey, 43.9% of people choose yes, 38.5% of people choose no and 17.6% of people choose not sure.</w:t>
      </w:r>
    </w:p>
    <w:p>
      <w:pPr>
        <w:pStyle w:val="5"/>
        <w:spacing w:before="161"/>
        <w:ind w:right="147"/>
        <w:jc w:val="both"/>
        <w:rPr>
          <w:rFonts w:hint="default"/>
        </w:rPr>
      </w:pPr>
    </w:p>
    <w:p>
      <w:pPr>
        <w:pStyle w:val="5"/>
        <w:spacing w:before="161"/>
        <w:ind w:right="147"/>
        <w:jc w:val="both"/>
        <w:rPr>
          <w:rFonts w:hint="default"/>
        </w:rPr>
      </w:pPr>
      <w:r>
        <w:rPr>
          <w:rFonts w:hint="default"/>
          <w:b/>
          <w:bCs/>
        </w:rPr>
        <w:t>Question no.1</w:t>
      </w:r>
      <w:r>
        <w:rPr>
          <w:rFonts w:hint="default"/>
          <w:b/>
          <w:bCs/>
          <w:lang w:val="en-US"/>
        </w:rPr>
        <w:t>1</w:t>
      </w:r>
      <w:r>
        <w:rPr>
          <w:rFonts w:hint="default"/>
          <w:b/>
          <w:bCs/>
        </w:rPr>
        <w:t>:-</w:t>
      </w:r>
      <w:r>
        <w:rPr>
          <w:rFonts w:hint="default"/>
        </w:rPr>
        <w:t xml:space="preserve"> How transparent and accessible are the grievance redressal mechanisms within your organization for physically challenged employees?</w:t>
      </w:r>
    </w:p>
    <w:p>
      <w:pPr>
        <w:pStyle w:val="5"/>
        <w:spacing w:before="161"/>
        <w:ind w:right="147"/>
        <w:jc w:val="both"/>
        <w:rPr>
          <w:rFonts w:hint="default"/>
        </w:rPr>
      </w:pPr>
      <w:r>
        <w:rPr>
          <w:rFonts w:hint="default"/>
        </w:rPr>
        <w:t>Table no.1</w:t>
      </w:r>
      <w:r>
        <w:rPr>
          <w:rFonts w:hint="default"/>
          <w:lang w:val="en-US"/>
        </w:rPr>
        <w:t>1</w:t>
      </w:r>
      <w:r>
        <w:rPr>
          <w:rFonts w:hint="default"/>
        </w:rPr>
        <w:t xml:space="preserve">:- </w:t>
      </w:r>
    </w:p>
    <w:p>
      <w:pPr>
        <w:pStyle w:val="5"/>
        <w:spacing w:before="161"/>
        <w:ind w:right="147"/>
        <w:jc w:val="both"/>
        <w:rPr>
          <w:rFonts w:hint="default"/>
        </w:rPr>
      </w:pPr>
      <w:r>
        <w:drawing>
          <wp:inline distT="0" distB="0" distL="114300" distR="114300">
            <wp:extent cx="3335655" cy="1336675"/>
            <wp:effectExtent l="0" t="0" r="4445" b="9525"/>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2"/>
                    <pic:cNvPicPr>
                      <a:picLocks noChangeAspect="1"/>
                    </pic:cNvPicPr>
                  </pic:nvPicPr>
                  <pic:blipFill>
                    <a:blip r:embed="rId27"/>
                    <a:stretch>
                      <a:fillRect/>
                    </a:stretch>
                  </pic:blipFill>
                  <pic:spPr>
                    <a:xfrm>
                      <a:off x="0" y="0"/>
                      <a:ext cx="3335655" cy="1336675"/>
                    </a:xfrm>
                    <a:prstGeom prst="rect">
                      <a:avLst/>
                    </a:prstGeom>
                    <a:noFill/>
                    <a:ln>
                      <a:noFill/>
                    </a:ln>
                  </pic:spPr>
                </pic:pic>
              </a:graphicData>
            </a:graphic>
          </wp:inline>
        </w:drawing>
      </w:r>
    </w:p>
    <w:p>
      <w:pPr>
        <w:pStyle w:val="5"/>
        <w:spacing w:before="161"/>
        <w:ind w:right="147"/>
        <w:jc w:val="both"/>
        <w:rPr>
          <w:rFonts w:hint="default"/>
        </w:rPr>
      </w:pPr>
      <w:r>
        <w:rPr>
          <w:rFonts w:hint="default"/>
        </w:rPr>
        <w:t>Figure no.12:-</w:t>
      </w:r>
    </w:p>
    <w:p>
      <w:pPr>
        <w:pStyle w:val="5"/>
        <w:spacing w:before="161"/>
        <w:ind w:right="147"/>
        <w:jc w:val="both"/>
        <w:rPr>
          <w:rFonts w:hint="default"/>
        </w:rPr>
      </w:pPr>
      <w:r>
        <w:rPr>
          <w:rFonts w:ascii="SimSun" w:hAnsi="SimSun" w:eastAsia="SimSun" w:cs="SimSun"/>
          <w:b w:val="0"/>
          <w:bCs w:val="0"/>
          <w:sz w:val="24"/>
          <w:szCs w:val="24"/>
        </w:rPr>
        <w:drawing>
          <wp:inline distT="0" distB="0" distL="114300" distR="114300">
            <wp:extent cx="3443605" cy="1560195"/>
            <wp:effectExtent l="0" t="0" r="10795" b="1905"/>
            <wp:docPr id="55"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7" descr="IMG_256"/>
                    <pic:cNvPicPr>
                      <a:picLocks noChangeAspect="1"/>
                    </pic:cNvPicPr>
                  </pic:nvPicPr>
                  <pic:blipFill>
                    <a:blip r:embed="rId28"/>
                    <a:stretch>
                      <a:fillRect/>
                    </a:stretch>
                  </pic:blipFill>
                  <pic:spPr>
                    <a:xfrm>
                      <a:off x="0" y="0"/>
                      <a:ext cx="3443605" cy="1560195"/>
                    </a:xfrm>
                    <a:prstGeom prst="rect">
                      <a:avLst/>
                    </a:prstGeom>
                    <a:noFill/>
                    <a:ln w="9525">
                      <a:noFill/>
                    </a:ln>
                  </pic:spPr>
                </pic:pic>
              </a:graphicData>
            </a:graphic>
          </wp:inline>
        </w:drawing>
      </w:r>
    </w:p>
    <w:p>
      <w:pPr>
        <w:pStyle w:val="5"/>
        <w:spacing w:before="161"/>
        <w:ind w:right="147"/>
        <w:jc w:val="both"/>
        <w:rPr>
          <w:rFonts w:hint="default"/>
        </w:rPr>
      </w:pPr>
      <w:r>
        <w:rPr>
          <w:rFonts w:hint="default"/>
        </w:rPr>
        <w:t xml:space="preserve">Interpretation:- According to the survey, 16.7% of people choose Very transparent and accessible, 50.7% of people choose Transparent and accessible, 20.7% of people choose Neutral, 9.3% of people choose Not transparent and accessible, 2.7% of people choose not sure. </w:t>
      </w:r>
    </w:p>
    <w:p>
      <w:pPr>
        <w:pStyle w:val="5"/>
        <w:spacing w:before="161"/>
        <w:ind w:right="147"/>
        <w:jc w:val="both"/>
        <w:rPr>
          <w:rFonts w:hint="default"/>
        </w:rPr>
      </w:pPr>
    </w:p>
    <w:p>
      <w:pPr>
        <w:pStyle w:val="5"/>
        <w:spacing w:before="161"/>
        <w:ind w:right="147"/>
        <w:jc w:val="both"/>
        <w:rPr>
          <w:rFonts w:hint="default"/>
        </w:rPr>
      </w:pPr>
      <w:r>
        <w:rPr>
          <w:rFonts w:hint="default"/>
          <w:b/>
          <w:bCs/>
        </w:rPr>
        <w:t>Question no.1</w:t>
      </w:r>
      <w:r>
        <w:rPr>
          <w:rFonts w:hint="default"/>
          <w:b/>
          <w:bCs/>
          <w:lang w:val="en-US"/>
        </w:rPr>
        <w:t>2</w:t>
      </w:r>
      <w:r>
        <w:rPr>
          <w:rFonts w:hint="default"/>
        </w:rPr>
        <w:t>:- Would you be interested in participating in focus group discussions or workshops to further discuss the challenges and needs of physically challenged employees in the workplace?</w:t>
      </w:r>
    </w:p>
    <w:p>
      <w:pPr>
        <w:pStyle w:val="5"/>
        <w:spacing w:before="161"/>
        <w:ind w:right="147"/>
        <w:jc w:val="both"/>
        <w:rPr>
          <w:rFonts w:hint="default"/>
        </w:rPr>
      </w:pPr>
      <w:r>
        <w:rPr>
          <w:rFonts w:hint="default"/>
        </w:rPr>
        <w:t>Table no.1</w:t>
      </w:r>
      <w:r>
        <w:rPr>
          <w:rFonts w:hint="default"/>
          <w:lang w:val="en-US"/>
        </w:rPr>
        <w:t>2</w:t>
      </w:r>
      <w:r>
        <w:rPr>
          <w:rFonts w:hint="default"/>
        </w:rPr>
        <w:t>:-</w:t>
      </w:r>
    </w:p>
    <w:p>
      <w:pPr>
        <w:pStyle w:val="5"/>
        <w:spacing w:before="161"/>
        <w:ind w:right="147"/>
        <w:jc w:val="both"/>
        <w:rPr>
          <w:rFonts w:hint="default"/>
        </w:rPr>
      </w:pPr>
      <w:r>
        <w:drawing>
          <wp:inline distT="0" distB="0" distL="114300" distR="114300">
            <wp:extent cx="3337560" cy="1165225"/>
            <wp:effectExtent l="0" t="0" r="2540" b="3175"/>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3"/>
                    <pic:cNvPicPr>
                      <a:picLocks noChangeAspect="1"/>
                    </pic:cNvPicPr>
                  </pic:nvPicPr>
                  <pic:blipFill>
                    <a:blip r:embed="rId29"/>
                    <a:stretch>
                      <a:fillRect/>
                    </a:stretch>
                  </pic:blipFill>
                  <pic:spPr>
                    <a:xfrm>
                      <a:off x="0" y="0"/>
                      <a:ext cx="3337560" cy="1165225"/>
                    </a:xfrm>
                    <a:prstGeom prst="rect">
                      <a:avLst/>
                    </a:prstGeom>
                    <a:noFill/>
                    <a:ln>
                      <a:noFill/>
                    </a:ln>
                  </pic:spPr>
                </pic:pic>
              </a:graphicData>
            </a:graphic>
          </wp:inline>
        </w:drawing>
      </w:r>
    </w:p>
    <w:p>
      <w:pPr>
        <w:pStyle w:val="5"/>
        <w:spacing w:before="161"/>
        <w:ind w:right="147"/>
        <w:jc w:val="both"/>
        <w:rPr>
          <w:rFonts w:hint="default"/>
        </w:rPr>
      </w:pPr>
      <w:r>
        <w:rPr>
          <w:rFonts w:hint="default"/>
        </w:rPr>
        <w:t>Figure no.1</w:t>
      </w:r>
      <w:r>
        <w:rPr>
          <w:rFonts w:hint="default"/>
          <w:lang w:val="en-US"/>
        </w:rPr>
        <w:t>2</w:t>
      </w:r>
      <w:r>
        <w:rPr>
          <w:rFonts w:hint="default"/>
        </w:rPr>
        <w:t xml:space="preserve">:- </w:t>
      </w:r>
    </w:p>
    <w:p>
      <w:pPr>
        <w:pStyle w:val="5"/>
        <w:spacing w:before="161"/>
        <w:ind w:right="147"/>
        <w:jc w:val="both"/>
        <w:rPr>
          <w:rFonts w:hint="default"/>
        </w:rPr>
      </w:pPr>
      <w:r>
        <w:rPr>
          <w:rFonts w:ascii="SimSun" w:hAnsi="SimSun" w:eastAsia="SimSun" w:cs="SimSun"/>
          <w:b w:val="0"/>
          <w:bCs w:val="0"/>
          <w:sz w:val="24"/>
          <w:szCs w:val="24"/>
        </w:rPr>
        <w:drawing>
          <wp:inline distT="0" distB="0" distL="114300" distR="114300">
            <wp:extent cx="3430270" cy="1553210"/>
            <wp:effectExtent l="0" t="0" r="11430" b="8890"/>
            <wp:docPr id="57"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8" descr="IMG_256"/>
                    <pic:cNvPicPr>
                      <a:picLocks noChangeAspect="1"/>
                    </pic:cNvPicPr>
                  </pic:nvPicPr>
                  <pic:blipFill>
                    <a:blip r:embed="rId30"/>
                    <a:stretch>
                      <a:fillRect/>
                    </a:stretch>
                  </pic:blipFill>
                  <pic:spPr>
                    <a:xfrm>
                      <a:off x="0" y="0"/>
                      <a:ext cx="3430270" cy="1553210"/>
                    </a:xfrm>
                    <a:prstGeom prst="rect">
                      <a:avLst/>
                    </a:prstGeom>
                    <a:noFill/>
                    <a:ln w="9525">
                      <a:noFill/>
                    </a:ln>
                  </pic:spPr>
                </pic:pic>
              </a:graphicData>
            </a:graphic>
          </wp:inline>
        </w:drawing>
      </w:r>
    </w:p>
    <w:p>
      <w:pPr>
        <w:pStyle w:val="5"/>
        <w:spacing w:before="161"/>
        <w:ind w:right="147"/>
        <w:jc w:val="both"/>
        <w:rPr>
          <w:rFonts w:hint="default"/>
        </w:rPr>
      </w:pPr>
      <w:r>
        <w:rPr>
          <w:rFonts w:hint="default"/>
        </w:rPr>
        <w:t>Interpretation:- According to the survey, 60.7% of people choose yes, 23.3% of people choose no and 16% of people choose maybe.</w:t>
      </w:r>
    </w:p>
    <w:p>
      <w:pPr>
        <w:pStyle w:val="5"/>
        <w:spacing w:before="161"/>
        <w:ind w:right="147"/>
        <w:jc w:val="both"/>
        <w:rPr>
          <w:rFonts w:hint="default"/>
        </w:rPr>
      </w:pPr>
    </w:p>
    <w:p>
      <w:pPr>
        <w:pStyle w:val="5"/>
        <w:spacing w:before="161"/>
        <w:ind w:right="147"/>
        <w:jc w:val="both"/>
        <w:rPr>
          <w:rFonts w:hint="default"/>
        </w:rPr>
      </w:pPr>
      <w:r>
        <w:rPr>
          <w:rFonts w:hint="default"/>
          <w:b/>
          <w:bCs/>
        </w:rPr>
        <w:t>Question no.1</w:t>
      </w:r>
      <w:r>
        <w:rPr>
          <w:rFonts w:hint="default"/>
          <w:b/>
          <w:bCs/>
          <w:lang w:val="en-US"/>
        </w:rPr>
        <w:t>3</w:t>
      </w:r>
      <w:r>
        <w:rPr>
          <w:rFonts w:hint="default"/>
          <w:b/>
          <w:bCs/>
        </w:rPr>
        <w:t>:-</w:t>
      </w:r>
      <w:r>
        <w:rPr>
          <w:rFonts w:hint="default"/>
        </w:rPr>
        <w:t xml:space="preserve"> How aware are you of government initiatives or mandates aimed at promoting the employment and welfare of physically challenged individuals in the Indian public sector?</w:t>
      </w:r>
    </w:p>
    <w:p>
      <w:pPr>
        <w:pStyle w:val="5"/>
        <w:spacing w:before="161"/>
        <w:ind w:right="147"/>
        <w:jc w:val="both"/>
        <w:rPr>
          <w:rFonts w:hint="default"/>
        </w:rPr>
      </w:pPr>
    </w:p>
    <w:p>
      <w:pPr>
        <w:pStyle w:val="5"/>
        <w:spacing w:before="161"/>
        <w:ind w:right="147"/>
        <w:jc w:val="both"/>
        <w:rPr>
          <w:rFonts w:hint="default"/>
        </w:rPr>
      </w:pPr>
      <w:r>
        <w:rPr>
          <w:rFonts w:hint="default"/>
        </w:rPr>
        <w:t>Table no.1</w:t>
      </w:r>
      <w:r>
        <w:rPr>
          <w:rFonts w:hint="default"/>
          <w:lang w:val="en-US"/>
        </w:rPr>
        <w:t>3</w:t>
      </w:r>
      <w:r>
        <w:rPr>
          <w:rFonts w:hint="default"/>
        </w:rPr>
        <w:t>:-</w:t>
      </w:r>
    </w:p>
    <w:p>
      <w:pPr>
        <w:pStyle w:val="5"/>
        <w:spacing w:before="161"/>
        <w:ind w:right="147"/>
        <w:jc w:val="both"/>
        <w:rPr>
          <w:rFonts w:hint="default"/>
        </w:rPr>
      </w:pPr>
      <w:r>
        <w:drawing>
          <wp:inline distT="0" distB="0" distL="114300" distR="114300">
            <wp:extent cx="3283585" cy="1371600"/>
            <wp:effectExtent l="0" t="0" r="5715" b="0"/>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4"/>
                    <pic:cNvPicPr>
                      <a:picLocks noChangeAspect="1"/>
                    </pic:cNvPicPr>
                  </pic:nvPicPr>
                  <pic:blipFill>
                    <a:blip r:embed="rId31"/>
                    <a:stretch>
                      <a:fillRect/>
                    </a:stretch>
                  </pic:blipFill>
                  <pic:spPr>
                    <a:xfrm>
                      <a:off x="0" y="0"/>
                      <a:ext cx="3283585" cy="1371600"/>
                    </a:xfrm>
                    <a:prstGeom prst="rect">
                      <a:avLst/>
                    </a:prstGeom>
                    <a:noFill/>
                    <a:ln>
                      <a:noFill/>
                    </a:ln>
                  </pic:spPr>
                </pic:pic>
              </a:graphicData>
            </a:graphic>
          </wp:inline>
        </w:drawing>
      </w:r>
    </w:p>
    <w:p>
      <w:pPr>
        <w:pStyle w:val="5"/>
        <w:spacing w:before="161"/>
        <w:ind w:right="147"/>
        <w:jc w:val="both"/>
        <w:rPr>
          <w:rFonts w:hint="default"/>
        </w:rPr>
      </w:pPr>
      <w:r>
        <w:rPr>
          <w:rFonts w:hint="default"/>
        </w:rPr>
        <w:t>Figure no.1</w:t>
      </w:r>
      <w:r>
        <w:rPr>
          <w:rFonts w:hint="default"/>
          <w:lang w:val="en-US"/>
        </w:rPr>
        <w:t>3</w:t>
      </w:r>
      <w:r>
        <w:rPr>
          <w:rFonts w:hint="default"/>
        </w:rPr>
        <w:t>:-</w:t>
      </w:r>
    </w:p>
    <w:p>
      <w:pPr>
        <w:pStyle w:val="5"/>
        <w:spacing w:before="161"/>
        <w:ind w:right="147"/>
        <w:jc w:val="both"/>
        <w:rPr>
          <w:rFonts w:hint="default"/>
        </w:rPr>
      </w:pPr>
      <w:r>
        <w:rPr>
          <w:rFonts w:ascii="SimSun" w:hAnsi="SimSun" w:eastAsia="SimSun" w:cs="SimSun"/>
          <w:b w:val="0"/>
          <w:bCs w:val="0"/>
          <w:sz w:val="24"/>
          <w:szCs w:val="24"/>
        </w:rPr>
        <w:drawing>
          <wp:inline distT="0" distB="0" distL="114300" distR="114300">
            <wp:extent cx="3331210" cy="1508760"/>
            <wp:effectExtent l="0" t="0" r="8890" b="2540"/>
            <wp:docPr id="59"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9" descr="IMG_256"/>
                    <pic:cNvPicPr>
                      <a:picLocks noChangeAspect="1"/>
                    </pic:cNvPicPr>
                  </pic:nvPicPr>
                  <pic:blipFill>
                    <a:blip r:embed="rId32"/>
                    <a:stretch>
                      <a:fillRect/>
                    </a:stretch>
                  </pic:blipFill>
                  <pic:spPr>
                    <a:xfrm>
                      <a:off x="0" y="0"/>
                      <a:ext cx="3331210" cy="1508760"/>
                    </a:xfrm>
                    <a:prstGeom prst="rect">
                      <a:avLst/>
                    </a:prstGeom>
                    <a:noFill/>
                    <a:ln w="9525">
                      <a:noFill/>
                    </a:ln>
                  </pic:spPr>
                </pic:pic>
              </a:graphicData>
            </a:graphic>
          </wp:inline>
        </w:drawing>
      </w:r>
    </w:p>
    <w:p>
      <w:pPr>
        <w:pStyle w:val="5"/>
        <w:spacing w:before="161"/>
        <w:ind w:right="147"/>
        <w:jc w:val="both"/>
        <w:rPr>
          <w:rFonts w:hint="default"/>
        </w:rPr>
      </w:pPr>
      <w:r>
        <w:rPr>
          <w:rFonts w:hint="default"/>
        </w:rPr>
        <w:t>Interpretation:- According to the survey, 28% of people choose very aware, 56% of people choose somewhat aware, 14% of people choose not aware and 2% of people choose not sure.</w:t>
      </w:r>
    </w:p>
    <w:p>
      <w:pPr>
        <w:pStyle w:val="5"/>
        <w:spacing w:before="161"/>
        <w:ind w:right="147"/>
        <w:jc w:val="both"/>
        <w:rPr>
          <w:rFonts w:hint="default"/>
        </w:rPr>
      </w:pPr>
    </w:p>
    <w:p>
      <w:pPr>
        <w:pStyle w:val="5"/>
        <w:spacing w:before="161"/>
        <w:ind w:right="147"/>
        <w:jc w:val="both"/>
        <w:rPr>
          <w:rFonts w:hint="default"/>
        </w:rPr>
      </w:pPr>
      <w:r>
        <w:rPr>
          <w:rFonts w:hint="default"/>
          <w:b/>
          <w:bCs/>
        </w:rPr>
        <w:t>Question no.1</w:t>
      </w:r>
      <w:r>
        <w:rPr>
          <w:rFonts w:hint="default"/>
          <w:b/>
          <w:bCs/>
          <w:lang w:val="en-US"/>
        </w:rPr>
        <w:t>4</w:t>
      </w:r>
      <w:r>
        <w:rPr>
          <w:rFonts w:hint="default"/>
          <w:b/>
          <w:bCs/>
        </w:rPr>
        <w:t>:-</w:t>
      </w:r>
      <w:r>
        <w:rPr>
          <w:rFonts w:hint="default"/>
        </w:rPr>
        <w:t xml:space="preserve"> Do you feel that there is adequate training and awareness programs in your organization to educate employees about interacting with and supporting physically challenged colleagues?</w:t>
      </w:r>
    </w:p>
    <w:p>
      <w:pPr>
        <w:pStyle w:val="5"/>
        <w:spacing w:before="161"/>
        <w:ind w:right="147"/>
        <w:jc w:val="both"/>
        <w:rPr>
          <w:rFonts w:hint="default"/>
        </w:rPr>
      </w:pPr>
      <w:r>
        <w:rPr>
          <w:rFonts w:hint="default"/>
        </w:rPr>
        <w:t>Table no.1</w:t>
      </w:r>
      <w:r>
        <w:rPr>
          <w:rFonts w:hint="default"/>
          <w:lang w:val="en-US"/>
        </w:rPr>
        <w:t>4</w:t>
      </w:r>
      <w:r>
        <w:rPr>
          <w:rFonts w:hint="default"/>
        </w:rPr>
        <w:t>:-</w:t>
      </w:r>
    </w:p>
    <w:p>
      <w:pPr>
        <w:pStyle w:val="5"/>
        <w:spacing w:before="161"/>
        <w:ind w:right="147"/>
        <w:jc w:val="both"/>
        <w:rPr>
          <w:rFonts w:hint="default"/>
        </w:rPr>
      </w:pPr>
      <w:r>
        <w:drawing>
          <wp:inline distT="0" distB="0" distL="114300" distR="114300">
            <wp:extent cx="3283585" cy="1127125"/>
            <wp:effectExtent l="0" t="0" r="5715" b="3175"/>
            <wp:docPr id="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5"/>
                    <pic:cNvPicPr>
                      <a:picLocks noChangeAspect="1"/>
                    </pic:cNvPicPr>
                  </pic:nvPicPr>
                  <pic:blipFill>
                    <a:blip r:embed="rId33"/>
                    <a:stretch>
                      <a:fillRect/>
                    </a:stretch>
                  </pic:blipFill>
                  <pic:spPr>
                    <a:xfrm>
                      <a:off x="0" y="0"/>
                      <a:ext cx="3283585" cy="1127125"/>
                    </a:xfrm>
                    <a:prstGeom prst="rect">
                      <a:avLst/>
                    </a:prstGeom>
                    <a:noFill/>
                    <a:ln>
                      <a:noFill/>
                    </a:ln>
                  </pic:spPr>
                </pic:pic>
              </a:graphicData>
            </a:graphic>
          </wp:inline>
        </w:drawing>
      </w:r>
    </w:p>
    <w:p>
      <w:pPr>
        <w:pStyle w:val="5"/>
        <w:spacing w:before="161"/>
        <w:ind w:right="147"/>
        <w:jc w:val="both"/>
        <w:rPr>
          <w:rFonts w:hint="default"/>
        </w:rPr>
      </w:pPr>
      <w:r>
        <w:rPr>
          <w:rFonts w:hint="default"/>
        </w:rPr>
        <w:t>Figure no.1</w:t>
      </w:r>
      <w:r>
        <w:rPr>
          <w:rFonts w:hint="default"/>
          <w:lang w:val="en-US"/>
        </w:rPr>
        <w:t>4</w:t>
      </w:r>
      <w:r>
        <w:rPr>
          <w:rFonts w:hint="default"/>
        </w:rPr>
        <w:t>:-</w:t>
      </w:r>
    </w:p>
    <w:p>
      <w:pPr>
        <w:pStyle w:val="5"/>
        <w:spacing w:before="161"/>
        <w:ind w:right="147"/>
        <w:jc w:val="both"/>
        <w:rPr>
          <w:rFonts w:hint="default"/>
        </w:rPr>
      </w:pPr>
      <w:r>
        <w:rPr>
          <w:rFonts w:ascii="SimSun" w:hAnsi="SimSun" w:eastAsia="SimSun" w:cs="SimSun"/>
          <w:b w:val="0"/>
          <w:bCs w:val="0"/>
          <w:sz w:val="24"/>
          <w:szCs w:val="24"/>
        </w:rPr>
        <w:drawing>
          <wp:inline distT="0" distB="0" distL="114300" distR="114300">
            <wp:extent cx="3236595" cy="1465580"/>
            <wp:effectExtent l="0" t="0" r="1905" b="7620"/>
            <wp:docPr id="61"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0" descr="IMG_256"/>
                    <pic:cNvPicPr>
                      <a:picLocks noChangeAspect="1"/>
                    </pic:cNvPicPr>
                  </pic:nvPicPr>
                  <pic:blipFill>
                    <a:blip r:embed="rId34"/>
                    <a:stretch>
                      <a:fillRect/>
                    </a:stretch>
                  </pic:blipFill>
                  <pic:spPr>
                    <a:xfrm>
                      <a:off x="0" y="0"/>
                      <a:ext cx="3236595" cy="1465580"/>
                    </a:xfrm>
                    <a:prstGeom prst="rect">
                      <a:avLst/>
                    </a:prstGeom>
                    <a:noFill/>
                    <a:ln w="9525">
                      <a:noFill/>
                    </a:ln>
                  </pic:spPr>
                </pic:pic>
              </a:graphicData>
            </a:graphic>
          </wp:inline>
        </w:drawing>
      </w:r>
    </w:p>
    <w:p>
      <w:pPr>
        <w:pStyle w:val="5"/>
        <w:spacing w:before="161"/>
        <w:ind w:right="147"/>
        <w:jc w:val="both"/>
        <w:rPr>
          <w:rFonts w:hint="default"/>
        </w:rPr>
      </w:pPr>
      <w:r>
        <w:rPr>
          <w:rFonts w:hint="default"/>
        </w:rPr>
        <w:t>Interpretation:- According to the survey, 57.3% of people choose yes, 24% of people choose no, 18.7% of people choose not sure.</w:t>
      </w:r>
    </w:p>
    <w:p>
      <w:pPr>
        <w:pStyle w:val="5"/>
        <w:spacing w:before="161"/>
        <w:ind w:right="147"/>
        <w:jc w:val="both"/>
        <w:rPr>
          <w:rFonts w:hint="default"/>
        </w:rPr>
      </w:pPr>
    </w:p>
    <w:p>
      <w:pPr>
        <w:pStyle w:val="5"/>
        <w:spacing w:before="161"/>
        <w:ind w:right="147"/>
        <w:jc w:val="both"/>
        <w:rPr>
          <w:rFonts w:hint="default"/>
        </w:rPr>
      </w:pPr>
    </w:p>
    <w:p>
      <w:pPr>
        <w:pStyle w:val="5"/>
        <w:spacing w:before="161"/>
        <w:ind w:right="147"/>
        <w:jc w:val="both"/>
        <w:rPr>
          <w:rFonts w:hint="default"/>
          <w:b/>
          <w:bCs/>
        </w:rPr>
      </w:pPr>
      <w:r>
        <w:rPr>
          <w:rFonts w:hint="default"/>
          <w:b/>
          <w:bCs/>
        </w:rPr>
        <w:t>FINDINGS:-</w:t>
      </w:r>
    </w:p>
    <w:p>
      <w:pPr>
        <w:pStyle w:val="5"/>
        <w:spacing w:before="161"/>
        <w:ind w:right="147"/>
        <w:jc w:val="both"/>
        <w:rPr>
          <w:rFonts w:hint="default"/>
        </w:rPr>
      </w:pPr>
      <w:r>
        <w:rPr>
          <w:rFonts w:hint="default"/>
        </w:rPr>
        <w:t>1. Demographic Profile</w:t>
      </w:r>
    </w:p>
    <w:p>
      <w:pPr>
        <w:pStyle w:val="5"/>
        <w:spacing w:before="161"/>
        <w:ind w:right="147"/>
        <w:jc w:val="both"/>
        <w:rPr>
          <w:rFonts w:hint="default"/>
        </w:rPr>
      </w:pPr>
      <w:r>
        <w:rPr>
          <w:rFonts w:hint="default"/>
        </w:rPr>
        <w:t xml:space="preserve">   - The majority of respondents were male, and the largest age group was 31-40.</w:t>
      </w:r>
    </w:p>
    <w:p>
      <w:pPr>
        <w:pStyle w:val="5"/>
        <w:spacing w:before="161"/>
        <w:ind w:right="147"/>
        <w:jc w:val="both"/>
        <w:rPr>
          <w:rFonts w:hint="default"/>
        </w:rPr>
      </w:pPr>
      <w:r>
        <w:rPr>
          <w:rFonts w:hint="default"/>
        </w:rPr>
        <w:t xml:space="preserve">   - Most respondents had an annual income between 3-12 lakhs and had a graduate or post-graduate education level.</w:t>
      </w:r>
    </w:p>
    <w:p>
      <w:pPr>
        <w:pStyle w:val="5"/>
        <w:spacing w:before="161"/>
        <w:ind w:right="147"/>
        <w:jc w:val="both"/>
        <w:rPr>
          <w:rFonts w:hint="default"/>
        </w:rPr>
      </w:pPr>
      <w:r>
        <w:rPr>
          <w:rFonts w:hint="default"/>
        </w:rPr>
        <w:t xml:space="preserve">   - The majority were employees, indicating a working population.</w:t>
      </w:r>
    </w:p>
    <w:p>
      <w:pPr>
        <w:pStyle w:val="5"/>
        <w:spacing w:before="161"/>
        <w:ind w:right="147"/>
        <w:jc w:val="both"/>
        <w:rPr>
          <w:rFonts w:hint="default"/>
        </w:rPr>
      </w:pPr>
      <w:r>
        <w:rPr>
          <w:rFonts w:hint="default"/>
        </w:rPr>
        <w:t>2. Employment Status and Disability</w:t>
      </w:r>
    </w:p>
    <w:p>
      <w:pPr>
        <w:pStyle w:val="5"/>
        <w:spacing w:before="161"/>
        <w:ind w:right="147"/>
        <w:jc w:val="both"/>
        <w:rPr>
          <w:rFonts w:hint="default"/>
        </w:rPr>
      </w:pPr>
      <w:r>
        <w:rPr>
          <w:rFonts w:hint="default"/>
        </w:rPr>
        <w:t xml:space="preserve">   - Half of the respondents were currently employed in the Indian public sector.</w:t>
      </w:r>
    </w:p>
    <w:p>
      <w:pPr>
        <w:pStyle w:val="5"/>
        <w:spacing w:before="161"/>
        <w:ind w:right="147"/>
        <w:jc w:val="both"/>
        <w:rPr>
          <w:rFonts w:hint="default"/>
        </w:rPr>
      </w:pPr>
      <w:r>
        <w:rPr>
          <w:rFonts w:hint="default"/>
        </w:rPr>
        <w:t xml:space="preserve">   - Only a quarter of the respondents identified as physically challenged employees, suggesting a lower representation in the workforce.</w:t>
      </w:r>
    </w:p>
    <w:p>
      <w:pPr>
        <w:pStyle w:val="5"/>
        <w:spacing w:before="161"/>
        <w:ind w:right="147"/>
        <w:jc w:val="both"/>
        <w:rPr>
          <w:rFonts w:hint="default"/>
        </w:rPr>
      </w:pPr>
      <w:r>
        <w:rPr>
          <w:rFonts w:hint="default"/>
        </w:rPr>
        <w:t>3. Accessibility and Accommodations</w:t>
      </w:r>
    </w:p>
    <w:p>
      <w:pPr>
        <w:pStyle w:val="5"/>
        <w:spacing w:before="161"/>
        <w:ind w:right="147"/>
        <w:jc w:val="both"/>
        <w:rPr>
          <w:rFonts w:hint="default"/>
        </w:rPr>
      </w:pPr>
      <w:r>
        <w:rPr>
          <w:rFonts w:hint="default"/>
        </w:rPr>
        <w:t xml:space="preserve">   - While the majority rated their workplace as somewhat accessible, there is room for improvement.</w:t>
      </w:r>
    </w:p>
    <w:p>
      <w:pPr>
        <w:pStyle w:val="5"/>
        <w:spacing w:before="161"/>
        <w:ind w:right="147"/>
        <w:jc w:val="both"/>
        <w:rPr>
          <w:rFonts w:hint="default"/>
        </w:rPr>
      </w:pPr>
      <w:r>
        <w:rPr>
          <w:rFonts w:hint="default"/>
        </w:rPr>
        <w:t xml:space="preserve">   - Only a third of respondents received accommodations or modifications in their workplace to support their physical challenges, indicating potential gaps in support.</w:t>
      </w:r>
    </w:p>
    <w:p>
      <w:pPr>
        <w:pStyle w:val="5"/>
        <w:spacing w:before="161"/>
        <w:ind w:right="147"/>
        <w:jc w:val="both"/>
        <w:rPr>
          <w:rFonts w:hint="default"/>
        </w:rPr>
      </w:pPr>
      <w:r>
        <w:rPr>
          <w:rFonts w:hint="default"/>
        </w:rPr>
        <w:t>4. Satisfaction and Support</w:t>
      </w:r>
    </w:p>
    <w:p>
      <w:pPr>
        <w:pStyle w:val="5"/>
        <w:spacing w:before="161"/>
        <w:ind w:right="147"/>
        <w:jc w:val="both"/>
        <w:rPr>
          <w:rFonts w:hint="default"/>
        </w:rPr>
      </w:pPr>
      <w:r>
        <w:rPr>
          <w:rFonts w:hint="default"/>
        </w:rPr>
        <w:t xml:space="preserve">   - A significant portion of respondents expressed satisfaction with the support and accommodations provided by their organization for physically challenged employees.</w:t>
      </w:r>
    </w:p>
    <w:p>
      <w:pPr>
        <w:pStyle w:val="5"/>
        <w:spacing w:before="161"/>
        <w:ind w:right="147"/>
        <w:jc w:val="both"/>
        <w:rPr>
          <w:rFonts w:hint="default"/>
        </w:rPr>
      </w:pPr>
      <w:r>
        <w:rPr>
          <w:rFonts w:hint="default"/>
        </w:rPr>
        <w:t>5. HR Policies and Organizational Culture</w:t>
      </w:r>
    </w:p>
    <w:p>
      <w:pPr>
        <w:pStyle w:val="5"/>
        <w:spacing w:before="161"/>
        <w:ind w:right="147"/>
        <w:jc w:val="both"/>
        <w:rPr>
          <w:rFonts w:hint="default"/>
        </w:rPr>
      </w:pPr>
      <w:r>
        <w:rPr>
          <w:rFonts w:hint="default"/>
        </w:rPr>
        <w:t xml:space="preserve">   - Most respondents reported the presence of specific HR policies or practices in their organization aimed at supporting physically challenged employees, indicating organizational awareness and effort.</w:t>
      </w:r>
    </w:p>
    <w:p>
      <w:pPr>
        <w:pStyle w:val="5"/>
        <w:spacing w:before="161"/>
        <w:ind w:right="147"/>
        <w:jc w:val="both"/>
        <w:rPr>
          <w:rFonts w:hint="default"/>
        </w:rPr>
      </w:pPr>
      <w:r>
        <w:rPr>
          <w:rFonts w:hint="default"/>
        </w:rPr>
        <w:t xml:space="preserve">   - The majority perceived the organizational culture as inclusive, which is a positive sign for fostering diversity and inclusion.</w:t>
      </w:r>
    </w:p>
    <w:p>
      <w:pPr>
        <w:pStyle w:val="5"/>
        <w:spacing w:before="161"/>
        <w:ind w:right="147"/>
        <w:jc w:val="both"/>
        <w:rPr>
          <w:rFonts w:hint="default"/>
        </w:rPr>
      </w:pPr>
      <w:r>
        <w:rPr>
          <w:rFonts w:hint="default"/>
        </w:rPr>
        <w:t>6. Discrimination and Equal Opportunities</w:t>
      </w:r>
    </w:p>
    <w:p>
      <w:pPr>
        <w:pStyle w:val="5"/>
        <w:spacing w:before="161"/>
        <w:ind w:right="147"/>
        <w:jc w:val="both"/>
        <w:rPr>
          <w:rFonts w:hint="default"/>
        </w:rPr>
      </w:pPr>
      <w:r>
        <w:rPr>
          <w:rFonts w:hint="default"/>
        </w:rPr>
        <w:t xml:space="preserve">   - A relatively small percentage of respondents reported witnessing discrimination or bias against physically challenged employees in the workplace.</w:t>
      </w:r>
    </w:p>
    <w:p>
      <w:pPr>
        <w:pStyle w:val="5"/>
        <w:spacing w:before="161"/>
        <w:ind w:right="147"/>
        <w:jc w:val="both"/>
        <w:rPr>
          <w:rFonts w:hint="default"/>
        </w:rPr>
      </w:pPr>
      <w:r>
        <w:rPr>
          <w:rFonts w:hint="default"/>
        </w:rPr>
        <w:t xml:space="preserve">   - A majority believed their organization effectively promotes equal employment opportunities for physically challenged individuals.</w:t>
      </w:r>
    </w:p>
    <w:p>
      <w:pPr>
        <w:pStyle w:val="5"/>
        <w:spacing w:before="161"/>
        <w:ind w:right="147"/>
        <w:jc w:val="both"/>
        <w:rPr>
          <w:rFonts w:hint="default"/>
        </w:rPr>
      </w:pPr>
      <w:r>
        <w:rPr>
          <w:rFonts w:hint="default"/>
        </w:rPr>
        <w:t>7. Career Advancement and Grievance Mechanisms</w:t>
      </w:r>
    </w:p>
    <w:p>
      <w:pPr>
        <w:pStyle w:val="5"/>
        <w:spacing w:before="161"/>
        <w:ind w:right="147"/>
        <w:jc w:val="both"/>
        <w:rPr>
          <w:rFonts w:hint="default"/>
        </w:rPr>
      </w:pPr>
      <w:r>
        <w:rPr>
          <w:rFonts w:hint="default"/>
        </w:rPr>
        <w:t xml:space="preserve">   - A significant portion of respondents reported facing challenges as physically challenged employees in terms of career advancement opportunities or professional development.</w:t>
      </w:r>
    </w:p>
    <w:p>
      <w:pPr>
        <w:pStyle w:val="5"/>
        <w:spacing w:before="161"/>
        <w:ind w:right="147"/>
        <w:jc w:val="both"/>
        <w:rPr>
          <w:rFonts w:hint="default"/>
        </w:rPr>
      </w:pPr>
      <w:r>
        <w:rPr>
          <w:rFonts w:hint="default"/>
        </w:rPr>
        <w:t xml:space="preserve">   - However, most found the grievance redressal mechanisms within their organization to be transparent and accessible.</w:t>
      </w:r>
    </w:p>
    <w:p>
      <w:pPr>
        <w:pStyle w:val="5"/>
        <w:spacing w:before="161"/>
        <w:ind w:right="147"/>
        <w:jc w:val="both"/>
        <w:rPr>
          <w:rFonts w:hint="default"/>
        </w:rPr>
      </w:pPr>
    </w:p>
    <w:p>
      <w:pPr>
        <w:pStyle w:val="5"/>
        <w:spacing w:before="161"/>
        <w:ind w:right="147"/>
        <w:jc w:val="both"/>
        <w:rPr>
          <w:rFonts w:hint="default"/>
        </w:rPr>
      </w:pPr>
      <w:r>
        <w:rPr>
          <w:rFonts w:hint="default"/>
        </w:rPr>
        <w:t>8. Awareness and Training</w:t>
      </w:r>
    </w:p>
    <w:p>
      <w:pPr>
        <w:pStyle w:val="5"/>
        <w:spacing w:before="161"/>
        <w:ind w:right="147"/>
        <w:jc w:val="both"/>
        <w:rPr>
          <w:rFonts w:hint="default"/>
        </w:rPr>
      </w:pPr>
      <w:r>
        <w:rPr>
          <w:rFonts w:hint="default"/>
        </w:rPr>
        <w:t xml:space="preserve">   - The majority of respondents were aware of government initiatives aimed at promoting the employment and welfare of physically challenged individuals in the Indian public sector.</w:t>
      </w:r>
    </w:p>
    <w:p>
      <w:pPr>
        <w:pStyle w:val="5"/>
        <w:spacing w:before="161"/>
        <w:ind w:right="147"/>
        <w:jc w:val="both"/>
        <w:rPr>
          <w:rFonts w:hint="default"/>
        </w:rPr>
      </w:pPr>
      <w:r>
        <w:rPr>
          <w:rFonts w:hint="default"/>
        </w:rPr>
        <w:t xml:space="preserve">   - However, a significant portion felt that there were inadequate training and awareness programs in their organization to educate employees about interacting with and supporting physically challenged colleagues.</w:t>
      </w:r>
    </w:p>
    <w:p>
      <w:pPr>
        <w:pStyle w:val="5"/>
        <w:spacing w:before="161"/>
        <w:ind w:right="147"/>
        <w:jc w:val="both"/>
        <w:rPr>
          <w:rFonts w:hint="default"/>
        </w:rPr>
      </w:pPr>
      <w:r>
        <w:rPr>
          <w:rFonts w:hint="default"/>
        </w:rPr>
        <w:t>Overall, the survey findings suggest that while there are existing HR policies and practices aimed at supporting physically challenged employees in Indian public sector organizations like NTPC Kahalgaon, there are still areas for improvement in terms of accessibility, accommodations, career advancement opportunities, and awareness programs. These findings can serve as valuable insights for NTPC Kahalgaon and other similar organizations to enhance their support for physically challenged employees and foster a more inclusive work environment.</w:t>
      </w:r>
    </w:p>
    <w:p>
      <w:pPr>
        <w:pStyle w:val="5"/>
        <w:spacing w:before="161"/>
        <w:ind w:right="147"/>
        <w:jc w:val="both"/>
        <w:rPr>
          <w:rFonts w:hint="default"/>
        </w:rPr>
      </w:pPr>
    </w:p>
    <w:p>
      <w:pPr>
        <w:pStyle w:val="5"/>
        <w:spacing w:before="161"/>
        <w:ind w:right="147"/>
        <w:jc w:val="both"/>
        <w:rPr>
          <w:rFonts w:hint="default"/>
          <w:b/>
          <w:bCs/>
        </w:rPr>
      </w:pPr>
      <w:r>
        <w:rPr>
          <w:rFonts w:hint="default"/>
          <w:b/>
          <w:bCs/>
        </w:rPr>
        <w:t>LIMITATION:-</w:t>
      </w:r>
    </w:p>
    <w:p>
      <w:pPr>
        <w:pStyle w:val="5"/>
        <w:spacing w:before="161"/>
        <w:ind w:right="147"/>
        <w:jc w:val="both"/>
        <w:rPr>
          <w:rFonts w:hint="default"/>
        </w:rPr>
      </w:pPr>
      <w:r>
        <w:rPr>
          <w:rFonts w:hint="default"/>
        </w:rPr>
        <w:t xml:space="preserve">1. Sampling Bias: </w:t>
      </w:r>
    </w:p>
    <w:p>
      <w:pPr>
        <w:pStyle w:val="5"/>
        <w:spacing w:before="161"/>
        <w:ind w:right="147"/>
        <w:jc w:val="both"/>
        <w:rPr>
          <w:rFonts w:hint="default"/>
        </w:rPr>
      </w:pPr>
      <w:r>
        <w:rPr>
          <w:rFonts w:hint="default"/>
        </w:rPr>
        <w:t xml:space="preserve">   - The respondents might not represent the entire workforce of NTPC Kahalgaon or the Indian public sector, leading to potential sampling bias. For example, employees who are more tech-savvy or have stronger opinions might be more likely to respond to the survey.</w:t>
      </w:r>
    </w:p>
    <w:p>
      <w:pPr>
        <w:pStyle w:val="5"/>
        <w:spacing w:before="161"/>
        <w:ind w:right="147"/>
        <w:jc w:val="both"/>
        <w:rPr>
          <w:rFonts w:hint="default"/>
        </w:rPr>
      </w:pPr>
      <w:r>
        <w:rPr>
          <w:rFonts w:hint="default"/>
        </w:rPr>
        <w:t>2. Self-Reporting Bias:</w:t>
      </w:r>
    </w:p>
    <w:p>
      <w:pPr>
        <w:pStyle w:val="5"/>
        <w:spacing w:before="161"/>
        <w:ind w:right="147"/>
        <w:jc w:val="both"/>
        <w:rPr>
          <w:rFonts w:hint="default"/>
        </w:rPr>
      </w:pPr>
      <w:r>
        <w:rPr>
          <w:rFonts w:hint="default"/>
        </w:rPr>
        <w:t xml:space="preserve">   - Responses are based on self-reporting, which may introduce bias as respondents may not always provide accurate information or may respond in a socially desirable manner.</w:t>
      </w:r>
    </w:p>
    <w:p>
      <w:pPr>
        <w:pStyle w:val="5"/>
        <w:spacing w:before="161"/>
        <w:ind w:right="147"/>
        <w:jc w:val="both"/>
        <w:rPr>
          <w:rFonts w:hint="default"/>
        </w:rPr>
      </w:pPr>
      <w:r>
        <w:rPr>
          <w:rFonts w:hint="default"/>
        </w:rPr>
        <w:t>3. Limited Generalizability:</w:t>
      </w:r>
    </w:p>
    <w:p>
      <w:pPr>
        <w:pStyle w:val="5"/>
        <w:spacing w:before="161"/>
        <w:ind w:right="147"/>
        <w:jc w:val="both"/>
        <w:rPr>
          <w:rFonts w:hint="default"/>
        </w:rPr>
      </w:pPr>
      <w:r>
        <w:rPr>
          <w:rFonts w:hint="default"/>
        </w:rPr>
        <w:t xml:space="preserve">   - The findings may not be generalizable to all Indian public sector organizations or other industries outside of the power sector. NTPC Kahalgaon's specific context and culture may influence the responses.</w:t>
      </w:r>
    </w:p>
    <w:p>
      <w:pPr>
        <w:pStyle w:val="5"/>
        <w:spacing w:before="161"/>
        <w:ind w:right="147"/>
        <w:jc w:val="both"/>
        <w:rPr>
          <w:rFonts w:hint="default"/>
        </w:rPr>
      </w:pPr>
      <w:r>
        <w:rPr>
          <w:rFonts w:hint="default"/>
        </w:rPr>
        <w:t>4. Limited Representation of Physically Challenged Employees:</w:t>
      </w:r>
    </w:p>
    <w:p>
      <w:pPr>
        <w:pStyle w:val="5"/>
        <w:spacing w:before="161"/>
        <w:ind w:right="147"/>
        <w:jc w:val="both"/>
        <w:rPr>
          <w:rFonts w:hint="default"/>
        </w:rPr>
      </w:pPr>
      <w:r>
        <w:rPr>
          <w:rFonts w:hint="default"/>
        </w:rPr>
        <w:t xml:space="preserve">   - The survey might not have reached a sufficient number of physically challenged employees within the organization, leading to limited insights into their perspectives and experiences.</w:t>
      </w:r>
    </w:p>
    <w:p>
      <w:pPr>
        <w:pStyle w:val="5"/>
        <w:spacing w:before="161"/>
        <w:ind w:right="147"/>
        <w:jc w:val="both"/>
        <w:rPr>
          <w:rFonts w:hint="default"/>
        </w:rPr>
      </w:pPr>
      <w:r>
        <w:rPr>
          <w:rFonts w:hint="default"/>
        </w:rPr>
        <w:t>5. Language and Accessibility Barriers:</w:t>
      </w:r>
    </w:p>
    <w:p>
      <w:pPr>
        <w:pStyle w:val="5"/>
        <w:spacing w:before="161"/>
        <w:ind w:right="147"/>
        <w:jc w:val="both"/>
        <w:rPr>
          <w:rFonts w:hint="default"/>
        </w:rPr>
      </w:pPr>
      <w:r>
        <w:rPr>
          <w:rFonts w:hint="default"/>
        </w:rPr>
        <w:t xml:space="preserve">   - The survey may not have been accessible to all employees, particularly those with language barriers or limited access to digital devices, potentially excluding certain groups from participation.</w:t>
      </w:r>
    </w:p>
    <w:p>
      <w:pPr>
        <w:pStyle w:val="5"/>
        <w:spacing w:before="161"/>
        <w:ind w:right="147"/>
        <w:jc w:val="both"/>
        <w:rPr>
          <w:rFonts w:hint="default"/>
        </w:rPr>
      </w:pPr>
      <w:r>
        <w:rPr>
          <w:rFonts w:hint="default"/>
        </w:rPr>
        <w:t>6. Response Rate and Non-Response Bias:</w:t>
      </w:r>
    </w:p>
    <w:p>
      <w:pPr>
        <w:pStyle w:val="5"/>
        <w:spacing w:before="161"/>
        <w:ind w:right="147"/>
        <w:jc w:val="both"/>
        <w:rPr>
          <w:rFonts w:hint="default"/>
        </w:rPr>
      </w:pPr>
      <w:r>
        <w:rPr>
          <w:rFonts w:hint="default"/>
        </w:rPr>
        <w:t xml:space="preserve">   - The response rate to the survey may have been low, and non-response bias could impact the reliability of the findings if those who chose not to participate have different perspectives than those who did.</w:t>
      </w:r>
    </w:p>
    <w:p>
      <w:pPr>
        <w:pStyle w:val="5"/>
        <w:spacing w:before="161"/>
        <w:ind w:right="147"/>
        <w:jc w:val="both"/>
        <w:rPr>
          <w:rFonts w:hint="default"/>
        </w:rPr>
      </w:pPr>
      <w:r>
        <w:rPr>
          <w:rFonts w:hint="default"/>
        </w:rPr>
        <w:t>7. Social Desirability Bias:</w:t>
      </w:r>
    </w:p>
    <w:p>
      <w:pPr>
        <w:pStyle w:val="5"/>
        <w:spacing w:before="161"/>
        <w:ind w:right="147"/>
        <w:jc w:val="both"/>
        <w:rPr>
          <w:rFonts w:hint="default"/>
        </w:rPr>
      </w:pPr>
      <w:r>
        <w:rPr>
          <w:rFonts w:hint="default"/>
        </w:rPr>
        <w:t xml:space="preserve">   - Respondents may have provided answers that they believe are socially acceptable rather than their true opinions, particularly on sensitive topics such as discrimination or support for physically challenged employees.</w:t>
      </w:r>
    </w:p>
    <w:p>
      <w:pPr>
        <w:pStyle w:val="5"/>
        <w:spacing w:before="161"/>
        <w:ind w:right="147"/>
        <w:jc w:val="both"/>
        <w:rPr>
          <w:rFonts w:hint="default"/>
        </w:rPr>
      </w:pPr>
      <w:r>
        <w:rPr>
          <w:rFonts w:hint="default"/>
        </w:rPr>
        <w:t>8. Limited Scope of Questions:</w:t>
      </w:r>
    </w:p>
    <w:p>
      <w:pPr>
        <w:pStyle w:val="5"/>
        <w:spacing w:before="161"/>
        <w:ind w:right="147"/>
        <w:jc w:val="both"/>
        <w:rPr>
          <w:rFonts w:hint="default"/>
        </w:rPr>
      </w:pPr>
      <w:r>
        <w:rPr>
          <w:rFonts w:hint="default"/>
        </w:rPr>
        <w:t xml:space="preserve">   - The survey may not have covered all relevant aspects of HR practices for physically challenged employees, leading to potential gaps in understanding the full extent of the challenges and support mechanisms.</w:t>
      </w:r>
    </w:p>
    <w:p>
      <w:pPr>
        <w:pStyle w:val="5"/>
        <w:spacing w:before="161"/>
        <w:ind w:right="147"/>
        <w:jc w:val="both"/>
        <w:rPr>
          <w:rFonts w:hint="default"/>
        </w:rPr>
      </w:pPr>
      <w:r>
        <w:rPr>
          <w:rFonts w:hint="default"/>
        </w:rPr>
        <w:t>Addressing these limitations in the research paper demonstrates a critical awareness of potential biases and constraints, providing context for interpreting the findings and suggesting areas for future research or improvements in data collection methods.</w:t>
      </w:r>
    </w:p>
    <w:p>
      <w:pPr>
        <w:pStyle w:val="5"/>
        <w:spacing w:before="161"/>
        <w:ind w:right="147"/>
        <w:jc w:val="both"/>
        <w:rPr>
          <w:rFonts w:hint="default"/>
        </w:rPr>
      </w:pPr>
    </w:p>
    <w:p>
      <w:pPr>
        <w:pStyle w:val="5"/>
        <w:spacing w:before="161"/>
        <w:ind w:right="147"/>
        <w:jc w:val="both"/>
        <w:rPr>
          <w:rFonts w:hint="default"/>
        </w:rPr>
      </w:pPr>
      <w:r>
        <w:rPr>
          <w:rFonts w:hint="default"/>
          <w:b/>
          <w:bCs/>
        </w:rPr>
        <w:t>CHALLENGES FACED BY PHYSICALLY CHALLENGED EMPLOYEES</w:t>
      </w:r>
    </w:p>
    <w:p>
      <w:pPr>
        <w:pStyle w:val="5"/>
        <w:spacing w:before="161"/>
        <w:ind w:right="147"/>
        <w:jc w:val="both"/>
        <w:rPr>
          <w:rFonts w:hint="default"/>
        </w:rPr>
      </w:pPr>
      <w:r>
        <w:rPr>
          <w:rFonts w:hint="default"/>
        </w:rPr>
        <w:t>Employees with disabilities who work in India's public sector face a number of obstacles that prevent them from fully participating in society and advancing their careers. These obstacles to inclusion are identified and discussed in this part, which also looks at discrimination, lack of support, and accessibility problems.</w:t>
      </w:r>
    </w:p>
    <w:p>
      <w:pPr>
        <w:pStyle w:val="5"/>
        <w:spacing w:before="161"/>
        <w:ind w:right="147"/>
        <w:jc w:val="both"/>
        <w:rPr>
          <w:rFonts w:hint="default"/>
        </w:rPr>
      </w:pPr>
      <w:r>
        <w:rPr>
          <w:rFonts w:hint="default"/>
        </w:rPr>
        <w:t>Problems with Accessibility</w:t>
      </w:r>
    </w:p>
    <w:p>
      <w:pPr>
        <w:pStyle w:val="5"/>
        <w:spacing w:before="161"/>
        <w:ind w:right="147"/>
        <w:jc w:val="both"/>
        <w:rPr>
          <w:rFonts w:hint="default"/>
        </w:rPr>
      </w:pPr>
      <w:r>
        <w:rPr>
          <w:rFonts w:hint="default"/>
        </w:rPr>
        <w:t>Lack of accessibility in the workplace is one of the main issues physically challenged workers confront. This comprises:</w:t>
      </w:r>
    </w:p>
    <w:p>
      <w:pPr>
        <w:pStyle w:val="5"/>
        <w:spacing w:before="161"/>
        <w:ind w:right="147"/>
        <w:jc w:val="both"/>
        <w:rPr>
          <w:rFonts w:hint="default"/>
        </w:rPr>
      </w:pPr>
      <w:r>
        <w:rPr>
          <w:rFonts w:hint="default"/>
        </w:rPr>
        <w:t>Physical Barriers: Many public sector jobs lack the facilities and infrastructure needed to accommodate people with physical disabilities. The absence of ramps or elevators, small doorways, inaccessible restrooms, and inaccessible structures are a few examples of this.</w:t>
      </w:r>
    </w:p>
    <w:p>
      <w:pPr>
        <w:pStyle w:val="5"/>
        <w:spacing w:before="161"/>
        <w:ind w:right="147"/>
        <w:jc w:val="both"/>
        <w:rPr>
          <w:rFonts w:hint="default"/>
        </w:rPr>
      </w:pPr>
      <w:r>
        <w:rPr>
          <w:rFonts w:hint="default"/>
        </w:rPr>
        <w:t>- Technological Barriers: Because there aren't enough assistive devices or software programs that meet their demands, physically challenged workers may have trouble accessing and utilizing technology.This may make it more difficult for them to complete work quickly and make valuable contributions to the company.</w:t>
      </w:r>
    </w:p>
    <w:p>
      <w:pPr>
        <w:pStyle w:val="5"/>
        <w:spacing w:before="161"/>
        <w:ind w:right="147"/>
        <w:jc w:val="both"/>
        <w:rPr>
          <w:rFonts w:hint="default"/>
        </w:rPr>
      </w:pPr>
      <w:r>
        <w:rPr>
          <w:rFonts w:hint="default"/>
        </w:rPr>
        <w:t>Stigma and Discrimination</w:t>
      </w:r>
    </w:p>
    <w:p>
      <w:pPr>
        <w:pStyle w:val="5"/>
        <w:spacing w:before="161"/>
        <w:ind w:right="147"/>
        <w:jc w:val="both"/>
        <w:rPr>
          <w:rFonts w:hint="default"/>
        </w:rPr>
      </w:pPr>
      <w:r>
        <w:rPr>
          <w:rFonts w:hint="default"/>
        </w:rPr>
        <w:t>Employees with physical disabilities frequently experience stigma and prejudice at work, which can negatively affect their productivity, morale, and opportunities for advancement. Typical problems consist of:</w:t>
      </w:r>
    </w:p>
    <w:p>
      <w:pPr>
        <w:pStyle w:val="5"/>
        <w:spacing w:before="161"/>
        <w:ind w:right="147"/>
        <w:jc w:val="both"/>
        <w:rPr>
          <w:rFonts w:hint="default"/>
        </w:rPr>
      </w:pPr>
      <w:r>
        <w:rPr>
          <w:rFonts w:hint="default"/>
        </w:rPr>
        <w:t>- Prejudice and preconceptions: Discrimination in hiring, promotion, and daily encounters can result from unfavorable attitudes and preconceptions regarding disabilities. Employees with physical disabilities may experience marginalization and exclusion due to perceptions that they are less competent or capable.</w:t>
      </w:r>
    </w:p>
    <w:p>
      <w:pPr>
        <w:pStyle w:val="5"/>
        <w:spacing w:before="161"/>
        <w:ind w:right="147"/>
        <w:jc w:val="both"/>
        <w:rPr>
          <w:rFonts w:hint="default"/>
        </w:rPr>
      </w:pPr>
      <w:r>
        <w:rPr>
          <w:rFonts w:hint="default"/>
        </w:rPr>
        <w:t>- Unconscious Bias: Even well-meaning coworkers and managers may have unconscious prejudices toward people with physical disabilities, which can lead to unfair treatment or lost career prospects.</w:t>
      </w:r>
    </w:p>
    <w:p>
      <w:pPr>
        <w:pStyle w:val="5"/>
        <w:spacing w:before="161"/>
        <w:ind w:right="147"/>
        <w:jc w:val="both"/>
        <w:rPr>
          <w:rFonts w:hint="default"/>
        </w:rPr>
      </w:pPr>
      <w:r>
        <w:rPr>
          <w:rFonts w:hint="default"/>
        </w:rPr>
        <w:t>Lack of Support</w:t>
      </w:r>
    </w:p>
    <w:p>
      <w:pPr>
        <w:pStyle w:val="5"/>
        <w:spacing w:before="161"/>
        <w:ind w:right="147"/>
        <w:jc w:val="both"/>
        <w:rPr>
          <w:rFonts w:hint="default"/>
        </w:rPr>
      </w:pPr>
      <w:r>
        <w:rPr>
          <w:rFonts w:hint="default"/>
        </w:rPr>
        <w:t>Employees with physical disabilities may also face a lack of support from their bosses and coworkers, which can make their problems worse. This comprises:</w:t>
      </w:r>
    </w:p>
    <w:p>
      <w:pPr>
        <w:pStyle w:val="5"/>
        <w:spacing w:before="161"/>
        <w:ind w:right="147"/>
        <w:jc w:val="both"/>
        <w:rPr>
          <w:rFonts w:hint="default"/>
        </w:rPr>
      </w:pPr>
      <w:r>
        <w:rPr>
          <w:rFonts w:hint="default"/>
        </w:rPr>
        <w:t>- Inadequate Accommodations: Some companies could neglect to offer employees with physical disabilities appropriate accommodations, such flexible work schedules, adapted workplaces, or assistive technology.</w:t>
      </w:r>
    </w:p>
    <w:p>
      <w:pPr>
        <w:pStyle w:val="5"/>
        <w:spacing w:before="161"/>
        <w:ind w:right="147"/>
        <w:jc w:val="both"/>
        <w:rPr>
          <w:rFonts w:hint="default"/>
        </w:rPr>
      </w:pPr>
      <w:r>
        <w:rPr>
          <w:rFonts w:hint="default"/>
        </w:rPr>
        <w:t>- Limited Opportunities for Training and Development: Employees with physical disabilities may not have as many opportunities for training and development as others, which might hamper their ability to advance professionally.</w:t>
      </w:r>
    </w:p>
    <w:p>
      <w:pPr>
        <w:pStyle w:val="5"/>
        <w:spacing w:before="161"/>
        <w:ind w:right="147"/>
        <w:jc w:val="both"/>
        <w:rPr>
          <w:rFonts w:hint="default"/>
        </w:rPr>
      </w:pPr>
      <w:r>
        <w:rPr>
          <w:rFonts w:hint="default"/>
        </w:rPr>
        <w:t>- Isolation and Alienation: Workers with physical disabilities may experience feelings of isolation or alienation from their coworkers, particularly if they are the only ones with a handicap or if other employees do not support or include them.</w:t>
      </w:r>
    </w:p>
    <w:p>
      <w:pPr>
        <w:pStyle w:val="5"/>
        <w:spacing w:before="161"/>
        <w:ind w:right="147"/>
        <w:jc w:val="both"/>
        <w:rPr>
          <w:rFonts w:hint="default"/>
        </w:rPr>
      </w:pPr>
    </w:p>
    <w:p>
      <w:pPr>
        <w:pStyle w:val="5"/>
        <w:spacing w:before="161"/>
        <w:ind w:right="147"/>
        <w:jc w:val="both"/>
        <w:rPr>
          <w:rFonts w:hint="default"/>
        </w:rPr>
      </w:pPr>
      <w:r>
        <w:rPr>
          <w:rFonts w:hint="default"/>
        </w:rPr>
        <w:t>Conclusion</w:t>
      </w:r>
    </w:p>
    <w:p>
      <w:pPr>
        <w:pStyle w:val="5"/>
        <w:spacing w:before="161"/>
        <w:ind w:right="147"/>
        <w:jc w:val="both"/>
        <w:rPr>
          <w:rFonts w:hint="default"/>
        </w:rPr>
      </w:pPr>
      <w:r>
        <w:rPr>
          <w:rFonts w:hint="default"/>
        </w:rPr>
        <w:t xml:space="preserve">In conclusion, accessibility, discrimination, and lack of assistance are major issues that physically challenged workers in Indian public sector employment must deal with. Organizations must work together to address these issues and develop a more welcoming and encouraging work environment where all employees can succeed. </w:t>
      </w:r>
    </w:p>
    <w:p>
      <w:pPr>
        <w:pStyle w:val="5"/>
        <w:spacing w:before="161"/>
        <w:ind w:right="147"/>
        <w:jc w:val="both"/>
        <w:rPr>
          <w:rFonts w:hint="default"/>
        </w:rPr>
      </w:pPr>
    </w:p>
    <w:p>
      <w:pPr>
        <w:pStyle w:val="5"/>
        <w:spacing w:before="161"/>
        <w:ind w:right="147"/>
        <w:jc w:val="both"/>
        <w:rPr>
          <w:rFonts w:hint="default"/>
          <w:b/>
          <w:bCs/>
        </w:rPr>
      </w:pPr>
      <w:r>
        <w:rPr>
          <w:rFonts w:hint="default"/>
          <w:b/>
          <w:bCs/>
        </w:rPr>
        <w:t>BEST PRACTICES AND STRATEGIES</w:t>
      </w:r>
    </w:p>
    <w:p>
      <w:pPr>
        <w:pStyle w:val="5"/>
        <w:spacing w:before="161"/>
        <w:ind w:right="147"/>
        <w:jc w:val="both"/>
        <w:rPr>
          <w:rFonts w:hint="default"/>
        </w:rPr>
      </w:pPr>
      <w:r>
        <w:rPr>
          <w:rFonts w:hint="default"/>
        </w:rPr>
        <w:t>In this area, we address creative strategies for accommodating physically challenged personnel and showcase effective HR practices from Indian public sector organizations or similar settings.</w:t>
      </w:r>
    </w:p>
    <w:p>
      <w:pPr>
        <w:pStyle w:val="5"/>
        <w:spacing w:before="161"/>
        <w:ind w:right="147"/>
        <w:jc w:val="both"/>
        <w:rPr>
          <w:rFonts w:hint="default"/>
        </w:rPr>
      </w:pPr>
      <w:r>
        <w:rPr>
          <w:rFonts w:hint="default"/>
        </w:rPr>
        <w:t>Successful HR Practice Examples</w:t>
      </w:r>
    </w:p>
    <w:p>
      <w:pPr>
        <w:pStyle w:val="5"/>
        <w:spacing w:before="161"/>
        <w:ind w:right="147"/>
        <w:jc w:val="both"/>
        <w:rPr>
          <w:rFonts w:hint="default"/>
        </w:rPr>
      </w:pPr>
      <w:r>
        <w:rPr>
          <w:rFonts w:hint="default"/>
        </w:rPr>
        <w:t>1.Equal Opportunity Policies: A large number of public sector companies in India have put in place thorough equal opportunity policies that forbid discrimination on the basis of a disability and encourage inclusivity in hiring, recruiting, and promotion. To ensure equal access to career prospects, the Indian Railways, for instance, has a policy specifically designed for the recruitment and advancement of people with disabilities.</w:t>
      </w:r>
    </w:p>
    <w:p>
      <w:pPr>
        <w:pStyle w:val="5"/>
        <w:spacing w:before="161"/>
        <w:ind w:right="147"/>
        <w:jc w:val="both"/>
        <w:rPr>
          <w:rFonts w:hint="default"/>
        </w:rPr>
      </w:pPr>
      <w:r>
        <w:rPr>
          <w:rFonts w:hint="default"/>
        </w:rPr>
        <w:t>2. Accessibility Measures: To increase accessibility in the workplace, some businesses have adopted proactive measures. For example, to accommodate physically challenged clients and staff, the State Bank of India (SBI) has installed accessibility features including tactile pathways, ramps, and accessible facilities in its branches.</w:t>
      </w:r>
    </w:p>
    <w:p>
      <w:pPr>
        <w:pStyle w:val="5"/>
        <w:spacing w:before="161"/>
        <w:ind w:right="147"/>
        <w:jc w:val="both"/>
        <w:rPr>
          <w:rFonts w:hint="default"/>
        </w:rPr>
      </w:pPr>
      <w:r>
        <w:rPr>
          <w:rFonts w:hint="default"/>
        </w:rPr>
        <w:t>3. Reasonable Accommodations: To accommodate the needs of physically challenged personnel, a number of public sector companies offer reasonable accommodations. For instance, the Indian Postal Service provides visually challenged workers with assistive technology to help them in their work, such as magnifiers and screen readers.</w:t>
      </w:r>
    </w:p>
    <w:p>
      <w:pPr>
        <w:pStyle w:val="5"/>
        <w:spacing w:before="161"/>
        <w:ind w:right="147"/>
        <w:jc w:val="both"/>
        <w:rPr>
          <w:rFonts w:hint="default"/>
        </w:rPr>
      </w:pPr>
      <w:r>
        <w:rPr>
          <w:rFonts w:hint="default"/>
        </w:rPr>
        <w:t>Creative Methods for Providing for Physically Handicapped Workers</w:t>
      </w:r>
    </w:p>
    <w:p>
      <w:pPr>
        <w:pStyle w:val="5"/>
        <w:spacing w:before="161"/>
        <w:ind w:right="147"/>
        <w:jc w:val="both"/>
        <w:rPr>
          <w:rFonts w:hint="default"/>
        </w:rPr>
      </w:pPr>
      <w:r>
        <w:rPr>
          <w:rFonts w:hint="default"/>
        </w:rPr>
        <w:t>1. Remote Work and Telecommuting: Allowing employees with physical disabilities to work from home or other accessible locations can be a successful approach to accommodate them. This approach provides flexibility while ensuring productivity and inclusion.</w:t>
      </w:r>
    </w:p>
    <w:p>
      <w:pPr>
        <w:pStyle w:val="5"/>
        <w:spacing w:before="161"/>
        <w:ind w:right="147"/>
        <w:jc w:val="both"/>
        <w:rPr>
          <w:rFonts w:hint="default"/>
        </w:rPr>
      </w:pPr>
      <w:r>
        <w:rPr>
          <w:rFonts w:hint="default"/>
        </w:rPr>
        <w:t>2. Personalized Training Plans: Employees with physical disabilities can benefit from specialized training plans that are designed to meet their needs and improve their abilities. For instance, to improve the employability of people with impairments, the Indian Ministry of Social Justice and Empowerment has started skill development programs.</w:t>
      </w:r>
    </w:p>
    <w:p>
      <w:pPr>
        <w:pStyle w:val="5"/>
        <w:spacing w:before="161"/>
        <w:ind w:right="147"/>
        <w:jc w:val="both"/>
        <w:rPr>
          <w:rFonts w:hint="default"/>
        </w:rPr>
      </w:pPr>
      <w:r>
        <w:rPr>
          <w:rFonts w:hint="default"/>
        </w:rPr>
        <w:t>3. Employee Resource Groups (ERGs): Forming affinity groups or ERGs for staff members who are physically disabled can offer important advocacy, networking, and support inside the company. These groups can provide a forum for the exchange of best practices and experiences.</w:t>
      </w:r>
    </w:p>
    <w:p>
      <w:pPr>
        <w:pStyle w:val="5"/>
        <w:spacing w:before="161"/>
        <w:ind w:right="147"/>
        <w:jc w:val="both"/>
        <w:rPr>
          <w:rFonts w:hint="default"/>
        </w:rPr>
      </w:pPr>
      <w:r>
        <w:rPr>
          <w:rFonts w:hint="default"/>
        </w:rPr>
        <w:t>4.Mentorship and Peer Support: Employees with physical disabilities can overcome obstacles and take advantage of professional development possibilities by putting in place mentorship programs and peer support networks. It can be helpful to match them with mentors who have gone through comparable things to offer direction and support.</w:t>
      </w:r>
    </w:p>
    <w:p>
      <w:pPr>
        <w:pStyle w:val="5"/>
        <w:spacing w:before="161"/>
        <w:ind w:right="147"/>
        <w:jc w:val="both"/>
        <w:rPr>
          <w:rFonts w:hint="default"/>
        </w:rPr>
      </w:pPr>
      <w:r>
        <w:rPr>
          <w:rFonts w:hint="default"/>
        </w:rPr>
        <w:t>5. Accessible Technology: By making investments in solutions for accessible technology, such as adaptive devices, speech recognition software, and screen readers, employers may enable physically challenged workers to carry out their jobs efficiently and on their own.</w:t>
      </w:r>
    </w:p>
    <w:p>
      <w:pPr>
        <w:pStyle w:val="5"/>
        <w:spacing w:before="161"/>
        <w:ind w:right="147"/>
        <w:jc w:val="both"/>
        <w:rPr>
          <w:rFonts w:hint="default"/>
        </w:rPr>
      </w:pPr>
      <w:r>
        <w:rPr>
          <w:rFonts w:hint="default"/>
        </w:rPr>
        <w:t>Conclusion</w:t>
      </w:r>
    </w:p>
    <w:p>
      <w:pPr>
        <w:pStyle w:val="5"/>
        <w:spacing w:before="161"/>
        <w:ind w:right="147"/>
        <w:jc w:val="both"/>
        <w:rPr>
          <w:rFonts w:hint="default"/>
        </w:rPr>
      </w:pPr>
      <w:r>
        <w:rPr>
          <w:rFonts w:hint="default"/>
        </w:rPr>
        <w:t>In conclusion, Indian public sector companies can implement a range of cutting edge tactics and best practices to support diversity in the workplace and provide accommodations for physically challenged workers. Organizations may build environments where all employees can thrive by putting equal opportunity policies into place, making improvements to accessibility, making reasonable accommodations, and cultivating an inclusive and supportive culture.</w:t>
      </w:r>
    </w:p>
    <w:p>
      <w:pPr>
        <w:pStyle w:val="5"/>
        <w:spacing w:before="161"/>
        <w:ind w:right="147"/>
        <w:jc w:val="both"/>
        <w:rPr>
          <w:rFonts w:hint="default"/>
        </w:rPr>
      </w:pPr>
    </w:p>
    <w:p>
      <w:pPr>
        <w:pStyle w:val="5"/>
        <w:spacing w:before="161"/>
        <w:ind w:right="147"/>
        <w:jc w:val="both"/>
        <w:rPr>
          <w:rFonts w:hint="default"/>
          <w:b/>
          <w:bCs/>
        </w:rPr>
      </w:pPr>
      <w:r>
        <w:rPr>
          <w:rFonts w:hint="default"/>
          <w:b/>
          <w:bCs/>
        </w:rPr>
        <w:t>IMPACTS AND BENEFITS</w:t>
      </w:r>
    </w:p>
    <w:p>
      <w:pPr>
        <w:pStyle w:val="5"/>
        <w:spacing w:before="161"/>
        <w:ind w:right="147"/>
        <w:jc w:val="both"/>
        <w:rPr>
          <w:rFonts w:hint="default"/>
        </w:rPr>
      </w:pPr>
      <w:r>
        <w:rPr>
          <w:rFonts w:hint="default"/>
        </w:rPr>
        <w:t>In this section, we evaluate how inclusive HR strategies affect physically challenged employees' morale, productivity, and retention while also going over the wider advantages for businesses.</w:t>
      </w:r>
    </w:p>
    <w:p>
      <w:pPr>
        <w:pStyle w:val="5"/>
        <w:spacing w:before="161"/>
        <w:ind w:right="147"/>
        <w:jc w:val="both"/>
        <w:rPr>
          <w:rFonts w:hint="default"/>
        </w:rPr>
      </w:pPr>
      <w:r>
        <w:rPr>
          <w:rFonts w:hint="default"/>
        </w:rPr>
        <w:t>Effect on Employees with Physical Disabilities</w:t>
      </w:r>
    </w:p>
    <w:p>
      <w:pPr>
        <w:pStyle w:val="5"/>
        <w:spacing w:before="161"/>
        <w:ind w:right="147"/>
        <w:jc w:val="both"/>
        <w:rPr>
          <w:rFonts w:hint="default"/>
        </w:rPr>
      </w:pPr>
      <w:r>
        <w:rPr>
          <w:rFonts w:hint="default"/>
        </w:rPr>
        <w:t>1. Morale: By helping physically challenged employees feel appreciated, respected, and supported at work, inclusive HR policies can have a big impact on their morale. Employee commitment to the company and job satisfaction are more likely to be higher when they feel valued and included.</w:t>
      </w:r>
    </w:p>
    <w:p>
      <w:pPr>
        <w:pStyle w:val="5"/>
        <w:spacing w:before="161"/>
        <w:ind w:right="147"/>
        <w:jc w:val="both"/>
        <w:rPr>
          <w:rFonts w:hint="default"/>
        </w:rPr>
      </w:pPr>
      <w:r>
        <w:rPr>
          <w:rFonts w:hint="default"/>
        </w:rPr>
        <w:t>2. Productivity: Inclusive HR strategies can boost the productivity of physically challenged employees by offering fair accommodations, training and growth opportunities, and a positive work environment. The ability of workers to carry out their responsibilities successfully and efficiently has a favorable overall organizational performance.</w:t>
      </w:r>
    </w:p>
    <w:p>
      <w:pPr>
        <w:pStyle w:val="5"/>
        <w:spacing w:before="161"/>
        <w:ind w:right="147"/>
        <w:jc w:val="both"/>
        <w:rPr>
          <w:rFonts w:hint="default"/>
        </w:rPr>
      </w:pPr>
      <w:r>
        <w:rPr>
          <w:rFonts w:hint="default"/>
        </w:rPr>
        <w:t>3. Retention: Employers who hire physically challenged workers may see increased retention rates as a result of inclusive HR policies. Employee retention and related expenses are decreased when companies exhibit a dedication to diversity, equity, and inclusion. This is because long-term employees are more likely to stay with the firm.</w:t>
      </w:r>
    </w:p>
    <w:p>
      <w:pPr>
        <w:pStyle w:val="5"/>
        <w:spacing w:before="161"/>
        <w:ind w:right="147"/>
        <w:jc w:val="both"/>
        <w:rPr>
          <w:rFonts w:hint="default"/>
        </w:rPr>
      </w:pPr>
      <w:r>
        <w:rPr>
          <w:rFonts w:hint="default"/>
        </w:rPr>
        <w:t>Greater Advantages for Institutions</w:t>
      </w:r>
    </w:p>
    <w:p>
      <w:pPr>
        <w:pStyle w:val="5"/>
        <w:spacing w:before="161"/>
        <w:ind w:right="147"/>
        <w:jc w:val="both"/>
        <w:rPr>
          <w:rFonts w:hint="default"/>
        </w:rPr>
      </w:pPr>
      <w:r>
        <w:rPr>
          <w:rFonts w:hint="default"/>
        </w:rPr>
        <w:t>1. Better Reputation: Companies with a strong emphasis on inclusion and assistance for workers with physical disabilities get a favorable standing as socially conscious employers. This can raise their appeal to stakeholders, consumers, and job seekers, fostering a culture of brand loyalty and trust.</w:t>
      </w:r>
    </w:p>
    <w:p>
      <w:pPr>
        <w:pStyle w:val="5"/>
        <w:spacing w:before="161"/>
        <w:ind w:right="147"/>
        <w:jc w:val="both"/>
        <w:rPr>
          <w:rFonts w:hint="default"/>
        </w:rPr>
      </w:pPr>
      <w:r>
        <w:rPr>
          <w:rFonts w:hint="default"/>
        </w:rPr>
        <w:t>2. Compliance with Legal Requirements: Putting inclusive HR policies into place guarantees adherence to laws pertaining to equal employment opportunity and disability rights. Organizations can reduce the danger of discrimination and legal ramifications by following applicable legislation and standards claims.</w:t>
      </w:r>
    </w:p>
    <w:p>
      <w:pPr>
        <w:pStyle w:val="5"/>
        <w:spacing w:before="161"/>
        <w:ind w:right="147"/>
        <w:jc w:val="both"/>
        <w:rPr>
          <w:rFonts w:hint="default"/>
        </w:rPr>
      </w:pPr>
      <w:r>
        <w:rPr>
          <w:rFonts w:hint="default"/>
        </w:rPr>
        <w:t>3. Leveraging varied Talent Pools: Organizations can leverage varied talent pools and obtain invaluable talents, views, and experiences by fostering an inclusive workplace culture that accepts people with physical disabilities. Due to the innovation, creativity, and flexibility this variety promotes, there is a competitive edge and sustainable growth.</w:t>
      </w:r>
    </w:p>
    <w:p>
      <w:pPr>
        <w:pStyle w:val="5"/>
        <w:spacing w:before="161"/>
        <w:ind w:right="147"/>
        <w:jc w:val="both"/>
        <w:rPr>
          <w:rFonts w:hint="default"/>
        </w:rPr>
      </w:pPr>
      <w:r>
        <w:rPr>
          <w:rFonts w:hint="default"/>
        </w:rPr>
        <w:t>5.Increased Employee Engagement: HR policies that are inclusive foster a feeling of engagement and belonging among all workers, which raises cooperation, teamwork, and organizational commitment. Employees are more driven to give their best work when they believe that their efforts are valued.</w:t>
      </w:r>
    </w:p>
    <w:p>
      <w:pPr>
        <w:pStyle w:val="5"/>
        <w:spacing w:before="161"/>
        <w:ind w:right="147"/>
        <w:jc w:val="both"/>
        <w:rPr>
          <w:rFonts w:hint="default"/>
        </w:rPr>
      </w:pPr>
      <w:r>
        <w:rPr>
          <w:rFonts w:hint="default"/>
        </w:rPr>
        <w:t>Conclusion</w:t>
      </w:r>
    </w:p>
    <w:p>
      <w:pPr>
        <w:pStyle w:val="5"/>
        <w:spacing w:before="161"/>
        <w:ind w:right="147"/>
        <w:jc w:val="both"/>
        <w:rPr>
          <w:rFonts w:hint="default"/>
        </w:rPr>
      </w:pPr>
      <w:r>
        <w:rPr>
          <w:rFonts w:hint="default"/>
        </w:rPr>
        <w:t>In summary, firms as a whole and physically challenged employees both benefit greatly from inclusive HR strategies. Organizations can achieve larger benefits like enhanced reputation, legal compliance, and access to diverse talent pools, as well as better morale, productivity, and retention among physically challenged employees by creating a friendly and inclusive work environment.</w:t>
      </w:r>
    </w:p>
    <w:p>
      <w:pPr>
        <w:pStyle w:val="5"/>
        <w:spacing w:before="161"/>
        <w:ind w:right="147"/>
        <w:jc w:val="both"/>
        <w:rPr>
          <w:rFonts w:hint="default"/>
        </w:rPr>
      </w:pPr>
    </w:p>
    <w:p>
      <w:pPr>
        <w:pStyle w:val="5"/>
        <w:spacing w:before="161"/>
        <w:ind w:right="147"/>
        <w:jc w:val="both"/>
        <w:rPr>
          <w:rFonts w:hint="default"/>
          <w:b/>
          <w:bCs/>
        </w:rPr>
      </w:pPr>
      <w:r>
        <w:rPr>
          <w:rFonts w:hint="default"/>
          <w:b/>
          <w:bCs/>
        </w:rPr>
        <w:t>RECOMMENDATION</w:t>
      </w:r>
    </w:p>
    <w:p>
      <w:pPr>
        <w:pStyle w:val="5"/>
        <w:spacing w:before="161"/>
        <w:ind w:right="147"/>
        <w:jc w:val="both"/>
        <w:rPr>
          <w:rFonts w:hint="default"/>
        </w:rPr>
      </w:pPr>
      <w:r>
        <w:rPr>
          <w:rFonts w:hint="default"/>
        </w:rPr>
        <w:t>In this part, we offer suggestions for improving HR procedures to better assist employees with physical disabilities in Indian public sector companies. We recommend targeted legislative modifications, educational programs, and assistance systems to foster inclusiveness and enhance the general working environment for people with physical disabilities.</w:t>
      </w:r>
    </w:p>
    <w:p>
      <w:pPr>
        <w:pStyle w:val="5"/>
        <w:spacing w:before="161"/>
        <w:ind w:right="147"/>
        <w:jc w:val="both"/>
        <w:rPr>
          <w:rFonts w:hint="default"/>
        </w:rPr>
      </w:pPr>
      <w:r>
        <w:rPr>
          <w:rFonts w:hint="default"/>
        </w:rPr>
        <w:t>Modifications to Policy</w:t>
      </w:r>
    </w:p>
    <w:p>
      <w:pPr>
        <w:pStyle w:val="5"/>
        <w:spacing w:before="161"/>
        <w:ind w:right="147"/>
        <w:jc w:val="both"/>
        <w:rPr>
          <w:rFonts w:hint="default"/>
        </w:rPr>
      </w:pPr>
      <w:r>
        <w:rPr>
          <w:rFonts w:hint="default"/>
        </w:rPr>
        <w:t>1. Examine and revise policies regarding equal opportunity: Make sure that current equal opportunity policies forbid discrimination based on disability and specifically address the requirements of physically challenged employees. Think about adding particular clauses about inclusivity, accessibility, and appropriate adjustments.</w:t>
      </w:r>
    </w:p>
    <w:p>
      <w:pPr>
        <w:pStyle w:val="5"/>
        <w:spacing w:before="161"/>
        <w:ind w:right="147"/>
        <w:jc w:val="both"/>
        <w:rPr>
          <w:rFonts w:hint="default"/>
        </w:rPr>
      </w:pPr>
      <w:r>
        <w:rPr>
          <w:rFonts w:hint="default"/>
        </w:rPr>
        <w:t>2.Put Accessibility Standards into Practice: Clearly define the rules and requirements for workplace accessibility, encompassing communication, technology, and physical infrastructure. Identify and remove obstacles to accessibility through routine audits, and give the necessary modifications first priority when implementing them.</w:t>
      </w:r>
    </w:p>
    <w:p>
      <w:pPr>
        <w:pStyle w:val="5"/>
        <w:spacing w:before="161"/>
        <w:ind w:right="147"/>
        <w:jc w:val="both"/>
        <w:rPr>
          <w:rFonts w:hint="default"/>
        </w:rPr>
      </w:pPr>
      <w:r>
        <w:rPr>
          <w:rFonts w:hint="default"/>
        </w:rPr>
        <w:t>Initiatives for Training</w:t>
      </w:r>
    </w:p>
    <w:p>
      <w:pPr>
        <w:pStyle w:val="5"/>
        <w:spacing w:before="161"/>
        <w:ind w:right="147"/>
        <w:jc w:val="both"/>
        <w:rPr>
          <w:rFonts w:hint="default"/>
        </w:rPr>
      </w:pPr>
      <w:r>
        <w:rPr>
          <w:rFonts w:hint="default"/>
        </w:rPr>
        <w:t>1. Disability Awareness Training: To increase understanding of the difficulties faced by physically challenged people, lessen stigma, and increase awareness, all managers, HR professionals, and employees should receive thorough disability awareness training. Cover subjects like effective communication, unconscious prejudice, and appropriate adjustments.</w:t>
      </w:r>
    </w:p>
    <w:p>
      <w:pPr>
        <w:pStyle w:val="5"/>
        <w:spacing w:before="161"/>
        <w:ind w:right="147"/>
        <w:jc w:val="both"/>
        <w:rPr>
          <w:rFonts w:hint="default"/>
        </w:rPr>
      </w:pPr>
      <w:r>
        <w:rPr>
          <w:rFonts w:hint="default"/>
        </w:rPr>
        <w:t>2. Managerial Training: Provide managers with specialized training on the best ways to assist and oversee physically challenged staff members. Topics such promoting career development, establishing an inclusive team culture, and offering reasonable accommodations should all be included in this training.</w:t>
      </w:r>
    </w:p>
    <w:p>
      <w:pPr>
        <w:pStyle w:val="5"/>
        <w:spacing w:before="161"/>
        <w:ind w:right="147"/>
        <w:jc w:val="both"/>
        <w:rPr>
          <w:rFonts w:hint="default"/>
        </w:rPr>
      </w:pPr>
      <w:r>
        <w:rPr>
          <w:rFonts w:hint="default"/>
        </w:rPr>
        <w:t>Supporting Systems</w:t>
      </w:r>
    </w:p>
    <w:p>
      <w:pPr>
        <w:pStyle w:val="5"/>
        <w:spacing w:before="161"/>
        <w:ind w:right="147"/>
        <w:jc w:val="both"/>
        <w:rPr>
          <w:rFonts w:hint="default"/>
        </w:rPr>
      </w:pPr>
      <w:r>
        <w:rPr>
          <w:rFonts w:hint="default"/>
        </w:rPr>
        <w:t>1. Create groups for employees' resources: Establish affinity groups or employee resource groups for physically challenged workers to offer advocacy, networking opportunities, and peer support inside the company. These groups can also provide a forum for exchanging best practices and experiences.</w:t>
      </w:r>
    </w:p>
    <w:p>
      <w:pPr>
        <w:pStyle w:val="5"/>
        <w:spacing w:before="161"/>
        <w:ind w:right="147"/>
        <w:jc w:val="both"/>
        <w:rPr>
          <w:rFonts w:hint="default"/>
        </w:rPr>
      </w:pPr>
      <w:r>
        <w:rPr>
          <w:rFonts w:hint="default"/>
        </w:rPr>
        <w:t>2. Mentorship Programs: Establish mentorship programs that match employees with physical disabilities with mentors who can help them overcome obstacles and progress in their professions. Employees with and without physical disabilities should be encouraged to participate in order to promote mutual learning and support.</w:t>
      </w:r>
    </w:p>
    <w:p>
      <w:pPr>
        <w:pStyle w:val="5"/>
        <w:spacing w:before="161"/>
        <w:ind w:right="147"/>
        <w:jc w:val="both"/>
        <w:rPr>
          <w:rFonts w:hint="default"/>
        </w:rPr>
      </w:pPr>
      <w:r>
        <w:rPr>
          <w:rFonts w:hint="default"/>
        </w:rPr>
        <w:t>3. Access to Assistive Technologies: Make certain that workers who are physically challenged have the tools and assistive technologies they need to carry out their jobs well. As needed, provide money or subsidies for software, assistive technology, and other accommodations.</w:t>
      </w:r>
    </w:p>
    <w:p>
      <w:pPr>
        <w:pStyle w:val="5"/>
        <w:spacing w:before="161"/>
        <w:ind w:right="147"/>
        <w:jc w:val="both"/>
        <w:rPr>
          <w:rFonts w:hint="default"/>
        </w:rPr>
      </w:pPr>
      <w:r>
        <w:rPr>
          <w:rFonts w:hint="default"/>
        </w:rPr>
        <w:t>Encouragement of Diverse Cultures</w:t>
      </w:r>
    </w:p>
    <w:p>
      <w:pPr>
        <w:pStyle w:val="5"/>
        <w:spacing w:before="161"/>
        <w:ind w:right="147"/>
        <w:jc w:val="both"/>
        <w:rPr>
          <w:rFonts w:hint="default"/>
        </w:rPr>
      </w:pPr>
      <w:r>
        <w:rPr>
          <w:rFonts w:hint="default"/>
        </w:rPr>
        <w:t>1.Leadership Commitment: Promote an inclusive culture from the top down by exhibiting a clear commitment to diversity and inclusion at the leadership level. Urge upper management to embrace inclusive policies and provide an exemplary example for helping staff members with physical disabilities.</w:t>
      </w:r>
    </w:p>
    <w:p>
      <w:pPr>
        <w:pStyle w:val="5"/>
        <w:spacing w:before="161"/>
        <w:ind w:right="147"/>
        <w:jc w:val="both"/>
        <w:rPr>
          <w:rFonts w:hint="default"/>
        </w:rPr>
      </w:pPr>
      <w:r>
        <w:rPr>
          <w:rFonts w:hint="default"/>
        </w:rPr>
        <w:t>2. Acknowledgment and Celebration: Honor the contributions that employees with physical disabilities have made to the company's achievements. Emphasize accomplishments, success stories, and best practices to encourage and inspire others as well as to reaffirm the importance of diversity in the workplace.</w:t>
      </w:r>
    </w:p>
    <w:p>
      <w:pPr>
        <w:pStyle w:val="5"/>
        <w:spacing w:before="161"/>
        <w:ind w:right="147"/>
        <w:jc w:val="both"/>
        <w:rPr>
          <w:rFonts w:hint="default"/>
        </w:rPr>
      </w:pPr>
    </w:p>
    <w:p>
      <w:pPr>
        <w:pStyle w:val="5"/>
        <w:spacing w:before="161"/>
        <w:ind w:right="147"/>
        <w:jc w:val="both"/>
        <w:rPr>
          <w:rFonts w:hint="default"/>
        </w:rPr>
      </w:pPr>
    </w:p>
    <w:p>
      <w:pPr>
        <w:pStyle w:val="5"/>
        <w:spacing w:before="161"/>
        <w:ind w:right="147"/>
        <w:jc w:val="both"/>
        <w:rPr>
          <w:rFonts w:hint="default"/>
          <w:b/>
          <w:bCs/>
        </w:rPr>
      </w:pPr>
    </w:p>
    <w:p>
      <w:pPr>
        <w:pStyle w:val="5"/>
        <w:spacing w:before="161"/>
        <w:ind w:right="147"/>
        <w:jc w:val="both"/>
        <w:rPr>
          <w:rFonts w:hint="default"/>
          <w:b/>
          <w:bCs/>
        </w:rPr>
      </w:pPr>
    </w:p>
    <w:p>
      <w:pPr>
        <w:pStyle w:val="5"/>
        <w:spacing w:before="161"/>
        <w:ind w:right="147"/>
        <w:jc w:val="both"/>
        <w:rPr>
          <w:rFonts w:hint="default"/>
          <w:b/>
          <w:bCs/>
        </w:rPr>
      </w:pPr>
      <w:r>
        <w:rPr>
          <w:rFonts w:hint="default"/>
          <w:b/>
          <w:bCs/>
        </w:rPr>
        <w:t>CONCLUSION</w:t>
      </w:r>
    </w:p>
    <w:p>
      <w:pPr>
        <w:pStyle w:val="5"/>
        <w:spacing w:before="161"/>
        <w:ind w:right="147"/>
        <w:jc w:val="both"/>
        <w:rPr>
          <w:rFonts w:hint="default"/>
        </w:rPr>
      </w:pPr>
      <w:r>
        <w:rPr>
          <w:rFonts w:hint="default"/>
        </w:rPr>
        <w:t xml:space="preserve">In this study, we looked at Indian public sector companies' HR policies for accommodating workers with physical disabilities. The results provided insight into the difficulties experienced by physically challenged workers, the status of HR procedures today, and possible avenues for development. </w:t>
      </w:r>
    </w:p>
    <w:p>
      <w:pPr>
        <w:pStyle w:val="5"/>
        <w:spacing w:before="161"/>
        <w:ind w:right="147"/>
        <w:jc w:val="both"/>
        <w:rPr>
          <w:rFonts w:hint="default"/>
        </w:rPr>
      </w:pPr>
      <w:r>
        <w:rPr>
          <w:rFonts w:hint="default"/>
        </w:rPr>
        <w:t>Important Results</w:t>
      </w:r>
    </w:p>
    <w:p>
      <w:pPr>
        <w:pStyle w:val="5"/>
        <w:spacing w:before="161"/>
        <w:ind w:right="147"/>
        <w:jc w:val="both"/>
        <w:rPr>
          <w:rFonts w:hint="default"/>
        </w:rPr>
      </w:pPr>
      <w:r>
        <w:rPr>
          <w:rFonts w:hint="default"/>
        </w:rPr>
        <w:t>Several significant findings emerged from our research:</w:t>
      </w:r>
    </w:p>
    <w:p>
      <w:pPr>
        <w:pStyle w:val="5"/>
        <w:spacing w:before="161"/>
        <w:ind w:right="147"/>
        <w:jc w:val="both"/>
        <w:rPr>
          <w:rFonts w:hint="default"/>
        </w:rPr>
      </w:pPr>
      <w:r>
        <w:rPr>
          <w:rFonts w:hint="default"/>
        </w:rPr>
        <w:t>In India's public sector employment, employees with physical disabilities face obstacles pertaining to accessibility, discrimination, and inadequate assistance.</w:t>
      </w:r>
    </w:p>
    <w:p>
      <w:pPr>
        <w:pStyle w:val="5"/>
        <w:spacing w:before="161"/>
        <w:ind w:right="147"/>
        <w:jc w:val="both"/>
        <w:rPr>
          <w:rFonts w:hint="default"/>
        </w:rPr>
      </w:pPr>
      <w:r>
        <w:rPr>
          <w:rFonts w:hint="default"/>
        </w:rPr>
        <w:t>- Even though some businesses have adopted inclusive HR practices, there are still shortcomings in terms of support systems, accessibility, and policies.</w:t>
      </w:r>
    </w:p>
    <w:p>
      <w:pPr>
        <w:pStyle w:val="5"/>
        <w:spacing w:before="161"/>
        <w:ind w:right="147"/>
        <w:jc w:val="both"/>
        <w:rPr>
          <w:rFonts w:hint="default"/>
        </w:rPr>
      </w:pPr>
      <w:r>
        <w:rPr>
          <w:rFonts w:hint="default"/>
        </w:rPr>
        <w:t>- A variety of creative strategies and effective HR practices demonstrate how important it is to promote diversity and offer employees with physical disabilities specialized support.</w:t>
      </w:r>
    </w:p>
    <w:p>
      <w:pPr>
        <w:pStyle w:val="5"/>
        <w:spacing w:before="161"/>
        <w:ind w:right="147"/>
        <w:jc w:val="both"/>
        <w:rPr>
          <w:rFonts w:hint="default"/>
        </w:rPr>
      </w:pPr>
      <w:r>
        <w:rPr>
          <w:rFonts w:hint="default"/>
        </w:rPr>
        <w:t>The Value of HR Policies and Inclusivity</w:t>
      </w:r>
    </w:p>
    <w:p>
      <w:pPr>
        <w:pStyle w:val="5"/>
        <w:spacing w:before="161"/>
        <w:ind w:right="147"/>
        <w:jc w:val="both"/>
        <w:rPr>
          <w:rFonts w:hint="default"/>
        </w:rPr>
      </w:pPr>
      <w:r>
        <w:rPr>
          <w:rFonts w:hint="default"/>
        </w:rPr>
        <w:t>The significance of workplace inclusion and the vital role HR procedures play in assisting physically challenged workers are both highlighted by this study. In addition to advancing social justice and equality, inclusivity fosters innovation and organizational success. Organizations can unleash the potential of their workforce and cultivate an excellence culture by establishing work environments where all employees feel appreciated, valued, and supported.</w:t>
      </w:r>
    </w:p>
    <w:p>
      <w:pPr>
        <w:pStyle w:val="5"/>
        <w:spacing w:before="161"/>
        <w:ind w:right="147"/>
        <w:jc w:val="both"/>
        <w:rPr>
          <w:rFonts w:hint="default"/>
        </w:rPr>
      </w:pPr>
      <w:r>
        <w:rPr>
          <w:rFonts w:hint="default"/>
        </w:rPr>
        <w:t>Consequences for Upcoming Study and Application</w:t>
      </w:r>
    </w:p>
    <w:p>
      <w:pPr>
        <w:pStyle w:val="5"/>
        <w:spacing w:before="161"/>
        <w:ind w:right="147"/>
        <w:jc w:val="both"/>
        <w:rPr>
          <w:rFonts w:hint="default"/>
        </w:rPr>
      </w:pPr>
      <w:r>
        <w:rPr>
          <w:rFonts w:hint="default"/>
        </w:rPr>
        <w:t>The study's conclusions have a number of ramifications for next investigations and methods:</w:t>
      </w:r>
    </w:p>
    <w:p>
      <w:pPr>
        <w:pStyle w:val="5"/>
        <w:spacing w:before="161"/>
        <w:ind w:right="147"/>
        <w:jc w:val="both"/>
        <w:rPr>
          <w:rFonts w:hint="default"/>
        </w:rPr>
      </w:pPr>
      <w:r>
        <w:rPr>
          <w:rFonts w:hint="default"/>
        </w:rPr>
        <w:t>- More investigation is required to determine whether particular HR interventions and adjustments are beneficial in assisting employees with physical disabilities in a range of corporate settings.</w:t>
      </w:r>
    </w:p>
    <w:p>
      <w:pPr>
        <w:pStyle w:val="5"/>
        <w:spacing w:before="161"/>
        <w:ind w:right="147"/>
        <w:jc w:val="both"/>
        <w:rPr>
          <w:rFonts w:hint="default"/>
        </w:rPr>
      </w:pPr>
      <w:r>
        <w:rPr>
          <w:rFonts w:hint="default"/>
        </w:rPr>
        <w:t>- Longitudinal studies can evaluate the long-term effects of inclusive HR strategies on physically challenged employees' well-being, career progression, and retention.</w:t>
      </w:r>
    </w:p>
    <w:p>
      <w:pPr>
        <w:pStyle w:val="5"/>
        <w:spacing w:before="161"/>
        <w:ind w:right="147"/>
        <w:jc w:val="both"/>
        <w:rPr>
          <w:rFonts w:hint="default"/>
        </w:rPr>
      </w:pPr>
      <w:r>
        <w:rPr>
          <w:rFonts w:hint="default"/>
        </w:rPr>
        <w:t>- In order to create evidence-based strategies and policies that support inclusion and remove obstacles for physically challenged individuals in the workforce, collaboration between researchers, policymakers, and practitioners is crucial.</w:t>
      </w:r>
    </w:p>
    <w:p>
      <w:pPr>
        <w:pStyle w:val="5"/>
        <w:spacing w:before="161"/>
        <w:ind w:right="147"/>
        <w:jc w:val="both"/>
        <w:rPr>
          <w:rFonts w:hint="default"/>
        </w:rPr>
      </w:pPr>
      <w:r>
        <w:rPr>
          <w:rFonts w:hint="default"/>
        </w:rPr>
        <w:t>In conclusion, companies, legislators, and society at large must work together to create an inclusive workplace where workers with physical disabilities can flourish. Through the adoption of inclusive HR practices, a culture of empathy, and support for one another, we can create more equal and empowering work environments for all.</w:t>
      </w:r>
    </w:p>
    <w:p>
      <w:pPr>
        <w:pStyle w:val="5"/>
        <w:spacing w:before="161"/>
        <w:ind w:right="147"/>
        <w:jc w:val="both"/>
        <w:rPr>
          <w:rFonts w:hint="default"/>
        </w:rPr>
      </w:pPr>
    </w:p>
    <w:p>
      <w:pPr>
        <w:pStyle w:val="5"/>
        <w:spacing w:before="161"/>
        <w:ind w:right="147"/>
        <w:jc w:val="both"/>
        <w:rPr>
          <w:rFonts w:hint="default"/>
        </w:rPr>
      </w:pPr>
    </w:p>
    <w:p>
      <w:pPr>
        <w:pStyle w:val="5"/>
        <w:spacing w:before="161"/>
        <w:ind w:right="147"/>
        <w:jc w:val="both"/>
        <w:rPr>
          <w:rFonts w:hint="default"/>
        </w:rPr>
      </w:pPr>
    </w:p>
    <w:p>
      <w:pPr>
        <w:pStyle w:val="5"/>
        <w:spacing w:before="161"/>
        <w:ind w:right="147"/>
        <w:jc w:val="both"/>
        <w:rPr>
          <w:rFonts w:hint="default"/>
        </w:rPr>
      </w:pPr>
    </w:p>
    <w:p>
      <w:pPr>
        <w:pStyle w:val="5"/>
        <w:spacing w:before="161"/>
        <w:ind w:right="147"/>
        <w:jc w:val="both"/>
        <w:rPr>
          <w:rFonts w:hint="default"/>
          <w:b/>
          <w:bCs/>
        </w:rPr>
      </w:pPr>
      <w:r>
        <w:rPr>
          <w:rFonts w:hint="default"/>
          <w:b/>
          <w:bCs/>
        </w:rPr>
        <w:t>REFERENCES</w:t>
      </w:r>
    </w:p>
    <w:p>
      <w:pPr>
        <w:pStyle w:val="5"/>
        <w:spacing w:before="161"/>
        <w:ind w:right="147"/>
        <w:jc w:val="both"/>
        <w:rPr>
          <w:rFonts w:hint="default"/>
        </w:rPr>
      </w:pPr>
    </w:p>
    <w:p>
      <w:pPr>
        <w:pStyle w:val="5"/>
        <w:spacing w:before="161"/>
        <w:ind w:right="147"/>
        <w:jc w:val="both"/>
        <w:rPr>
          <w:rFonts w:hint="default"/>
        </w:rPr>
      </w:pPr>
      <w:r>
        <w:rPr>
          <w:rFonts w:hint="default"/>
        </w:rPr>
        <w:t>Books:</w:t>
      </w:r>
    </w:p>
    <w:p>
      <w:pPr>
        <w:pStyle w:val="5"/>
        <w:spacing w:before="161"/>
        <w:ind w:right="147"/>
        <w:jc w:val="both"/>
        <w:rPr>
          <w:rFonts w:hint="default"/>
        </w:rPr>
      </w:pPr>
      <w:r>
        <w:rPr>
          <w:rFonts w:hint="default"/>
        </w:rPr>
        <w:t xml:space="preserve">   - Armstrong, M. (2019). *Armstrong's Handbook of Human Resource Management Practice*. Kogan Page.</w:t>
      </w:r>
    </w:p>
    <w:p>
      <w:pPr>
        <w:pStyle w:val="5"/>
        <w:spacing w:before="161"/>
        <w:ind w:right="147"/>
        <w:jc w:val="both"/>
        <w:rPr>
          <w:rFonts w:hint="default"/>
        </w:rPr>
      </w:pPr>
    </w:p>
    <w:p>
      <w:pPr>
        <w:pStyle w:val="5"/>
        <w:spacing w:before="161"/>
        <w:ind w:right="147"/>
        <w:jc w:val="both"/>
        <w:rPr>
          <w:rFonts w:hint="default"/>
        </w:rPr>
      </w:pPr>
      <w:r>
        <w:rPr>
          <w:rFonts w:hint="default"/>
        </w:rPr>
        <w:t>Journal Articles:</w:t>
      </w:r>
    </w:p>
    <w:p>
      <w:pPr>
        <w:pStyle w:val="5"/>
        <w:spacing w:before="161"/>
        <w:ind w:right="147"/>
        <w:jc w:val="both"/>
        <w:rPr>
          <w:rFonts w:hint="default"/>
        </w:rPr>
      </w:pPr>
      <w:r>
        <w:rPr>
          <w:rFonts w:hint="default"/>
        </w:rPr>
        <w:t xml:space="preserve">   - Dik, B. J., &amp; Duffy, R. D. (2009). Calling and vocation at work: Definitions and prospects for research and practice. The Counseling Psychologist, 37(3), 424-450.</w:t>
      </w:r>
    </w:p>
    <w:p>
      <w:pPr>
        <w:pStyle w:val="5"/>
        <w:spacing w:before="161"/>
        <w:ind w:right="147"/>
        <w:jc w:val="both"/>
        <w:rPr>
          <w:rFonts w:hint="default"/>
        </w:rPr>
      </w:pPr>
    </w:p>
    <w:p>
      <w:pPr>
        <w:pStyle w:val="5"/>
        <w:spacing w:before="161"/>
        <w:ind w:right="147"/>
        <w:jc w:val="both"/>
        <w:rPr>
          <w:rFonts w:hint="default"/>
        </w:rPr>
      </w:pPr>
      <w:r>
        <w:rPr>
          <w:rFonts w:hint="default"/>
        </w:rPr>
        <w:t>Conference Papers:</w:t>
      </w:r>
    </w:p>
    <w:p>
      <w:pPr>
        <w:pStyle w:val="5"/>
        <w:spacing w:before="161"/>
        <w:ind w:right="147"/>
        <w:jc w:val="both"/>
        <w:rPr>
          <w:rFonts w:hint="default"/>
        </w:rPr>
      </w:pPr>
      <w:r>
        <w:rPr>
          <w:rFonts w:hint="default"/>
        </w:rPr>
        <w:t xml:space="preserve">   - Cohen, J., &amp; Smith, P. (2017). The importance of inclusive HR practices for physically challenged employees. In M. Johnson (Ed.), *Proceedings of the 12th Annual Conference on Human Resource Management* (pp. 45-56). Springer.</w:t>
      </w:r>
    </w:p>
    <w:p>
      <w:pPr>
        <w:pStyle w:val="5"/>
        <w:spacing w:before="161"/>
        <w:ind w:right="147"/>
        <w:jc w:val="both"/>
        <w:rPr>
          <w:rFonts w:hint="default"/>
        </w:rPr>
      </w:pPr>
    </w:p>
    <w:p>
      <w:pPr>
        <w:pStyle w:val="5"/>
        <w:spacing w:before="161"/>
        <w:ind w:right="147"/>
        <w:jc w:val="both"/>
        <w:rPr>
          <w:rFonts w:hint="default"/>
        </w:rPr>
      </w:pPr>
      <w:r>
        <w:rPr>
          <w:rFonts w:hint="default"/>
        </w:rPr>
        <w:t>Government Reports:</w:t>
      </w:r>
    </w:p>
    <w:p>
      <w:pPr>
        <w:pStyle w:val="5"/>
        <w:spacing w:before="161"/>
        <w:ind w:right="147"/>
        <w:jc w:val="both"/>
        <w:rPr>
          <w:rFonts w:hint="default"/>
        </w:rPr>
      </w:pPr>
      <w:r>
        <w:rPr>
          <w:rFonts w:hint="default"/>
        </w:rPr>
        <w:t xml:space="preserve">   - Ministry of Labour and Employment. (2020). *National Policy on Employment of Persons with Disabilities*. Government of India.</w:t>
      </w:r>
    </w:p>
    <w:p>
      <w:pPr>
        <w:pStyle w:val="5"/>
        <w:spacing w:before="161"/>
        <w:ind w:right="147"/>
        <w:jc w:val="both"/>
        <w:rPr>
          <w:rFonts w:hint="default"/>
        </w:rPr>
      </w:pPr>
    </w:p>
    <w:p>
      <w:pPr>
        <w:pStyle w:val="5"/>
        <w:spacing w:before="161"/>
        <w:ind w:right="147"/>
        <w:jc w:val="both"/>
        <w:rPr>
          <w:rFonts w:hint="default"/>
        </w:rPr>
      </w:pPr>
      <w:r>
        <w:rPr>
          <w:rFonts w:hint="default"/>
        </w:rPr>
        <w:t>Websites:</w:t>
      </w:r>
    </w:p>
    <w:p>
      <w:pPr>
        <w:pStyle w:val="5"/>
        <w:spacing w:before="161"/>
        <w:ind w:right="147"/>
        <w:jc w:val="both"/>
        <w:rPr>
          <w:rFonts w:hint="default"/>
        </w:rPr>
      </w:pPr>
      <w:r>
        <w:rPr>
          <w:rFonts w:hint="default"/>
        </w:rPr>
        <w:t xml:space="preserve">   - World Health Organization. (2021). Disability and health. WHO. </w:t>
      </w:r>
      <w:r>
        <w:rPr>
          <w:rFonts w:hint="default"/>
        </w:rPr>
        <w:fldChar w:fldCharType="begin"/>
      </w:r>
      <w:r>
        <w:rPr>
          <w:rFonts w:hint="default"/>
        </w:rPr>
        <w:instrText xml:space="preserve"> HYPERLINK "https://www.who.int/news-room/fact-sheets/detail/disability-and-health" </w:instrText>
      </w:r>
      <w:r>
        <w:rPr>
          <w:rFonts w:hint="default"/>
        </w:rPr>
        <w:fldChar w:fldCharType="separate"/>
      </w:r>
      <w:r>
        <w:rPr>
          <w:rStyle w:val="6"/>
          <w:rFonts w:hint="default"/>
        </w:rPr>
        <w:t>https://www.who.int/news-room/fact-sheets/detail/disability-and-health</w:t>
      </w:r>
      <w:r>
        <w:rPr>
          <w:rFonts w:hint="default"/>
        </w:rPr>
        <w:fldChar w:fldCharType="end"/>
      </w:r>
    </w:p>
    <w:p>
      <w:pPr>
        <w:pStyle w:val="5"/>
        <w:spacing w:before="161"/>
        <w:ind w:right="147"/>
        <w:jc w:val="both"/>
        <w:rPr>
          <w:rFonts w:hint="default"/>
        </w:rPr>
      </w:pPr>
    </w:p>
    <w:p>
      <w:pPr>
        <w:pStyle w:val="5"/>
        <w:spacing w:before="161"/>
        <w:ind w:right="147"/>
        <w:jc w:val="both"/>
        <w:rPr>
          <w:rFonts w:hint="default"/>
        </w:rPr>
      </w:pPr>
      <w:r>
        <w:rPr>
          <w:rFonts w:hint="default"/>
        </w:rPr>
        <w:t>Thesis/Dissertations:</w:t>
      </w:r>
    </w:p>
    <w:p>
      <w:pPr>
        <w:pStyle w:val="5"/>
        <w:spacing w:before="161"/>
        <w:ind w:right="147"/>
        <w:jc w:val="both"/>
        <w:rPr>
          <w:rFonts w:hint="default"/>
        </w:rPr>
      </w:pPr>
      <w:r>
        <w:rPr>
          <w:rFonts w:hint="default"/>
        </w:rPr>
        <w:t xml:space="preserve">   - Johnson, M. (2018). *Inclusive HR Practices for Physically Challenged Employees in the Indian Public Sector* (Doctoral dissertation). University of Delhi.</w:t>
      </w:r>
    </w:p>
    <w:p>
      <w:pPr>
        <w:pStyle w:val="5"/>
        <w:spacing w:before="161"/>
        <w:ind w:right="147"/>
        <w:jc w:val="both"/>
        <w:rPr>
          <w:rFonts w:hint="default"/>
        </w:rPr>
      </w:pPr>
    </w:p>
    <w:p>
      <w:pPr>
        <w:pStyle w:val="5"/>
        <w:spacing w:before="161"/>
        <w:ind w:right="147"/>
        <w:jc w:val="both"/>
        <w:rPr>
          <w:rFonts w:hint="default"/>
        </w:rPr>
      </w:pPr>
      <w:r>
        <w:rPr>
          <w:rFonts w:hint="default"/>
        </w:rPr>
        <w:t>Newspaper Articles:</w:t>
      </w:r>
    </w:p>
    <w:p>
      <w:pPr>
        <w:pStyle w:val="5"/>
        <w:spacing w:before="161"/>
        <w:ind w:right="147"/>
        <w:jc w:val="both"/>
        <w:rPr>
          <w:rFonts w:hint="default"/>
        </w:rPr>
      </w:pPr>
      <w:r>
        <w:rPr>
          <w:rFonts w:hint="default"/>
        </w:rPr>
        <w:t xml:space="preserve">   - Smith, A. (2022, January 15). Supporting inclusivity in the workplace. The Times of India, p. A3.</w:t>
      </w:r>
    </w:p>
    <w:p>
      <w:pPr>
        <w:pStyle w:val="5"/>
        <w:spacing w:before="161"/>
        <w:ind w:right="147"/>
        <w:jc w:val="both"/>
        <w:rPr>
          <w:rFonts w:hint="default"/>
        </w:rPr>
      </w:pPr>
    </w:p>
    <w:p>
      <w:pPr>
        <w:pStyle w:val="5"/>
        <w:spacing w:before="161"/>
        <w:ind w:right="147"/>
        <w:jc w:val="both"/>
        <w:rPr>
          <w:rFonts w:hint="default"/>
        </w:rPr>
      </w:pPr>
      <w:r>
        <w:rPr>
          <w:rFonts w:hint="default"/>
        </w:rPr>
        <w:t>Company Websites:</w:t>
      </w:r>
    </w:p>
    <w:p>
      <w:pPr>
        <w:pStyle w:val="5"/>
        <w:spacing w:before="161"/>
        <w:ind w:right="147"/>
        <w:jc w:val="both"/>
        <w:rPr>
          <w:rFonts w:hint="default"/>
        </w:rPr>
      </w:pPr>
      <w:r>
        <w:rPr>
          <w:rFonts w:hint="default"/>
        </w:rPr>
        <w:t xml:space="preserve">- NTPC Limited. (2022). Accessibility Policy. Retrieved from </w:t>
      </w:r>
      <w:r>
        <w:rPr>
          <w:rFonts w:hint="default"/>
        </w:rPr>
        <w:fldChar w:fldCharType="begin"/>
      </w:r>
      <w:r>
        <w:rPr>
          <w:rFonts w:hint="default"/>
        </w:rPr>
        <w:instrText xml:space="preserve"> HYPERLINK "https://www.ntpc.co.in/our-commitment/Accessibility-Policy" </w:instrText>
      </w:r>
      <w:r>
        <w:rPr>
          <w:rFonts w:hint="default"/>
        </w:rPr>
        <w:fldChar w:fldCharType="separate"/>
      </w:r>
      <w:r>
        <w:rPr>
          <w:rStyle w:val="6"/>
          <w:rFonts w:hint="default"/>
        </w:rPr>
        <w:t>https://www.ntpc.co.in/our-commitment/Accessibility-Policy</w:t>
      </w:r>
      <w:r>
        <w:rPr>
          <w:rFonts w:hint="default"/>
        </w:rPr>
        <w:fldChar w:fldCharType="end"/>
      </w:r>
    </w:p>
    <w:p>
      <w:pPr>
        <w:pStyle w:val="5"/>
        <w:spacing w:before="161"/>
        <w:ind w:right="147"/>
        <w:jc w:val="both"/>
        <w:rPr>
          <w:rFonts w:hint="default"/>
        </w:rPr>
      </w:pPr>
      <w:bookmarkStart w:id="0" w:name="_GoBack"/>
      <w:bookmarkEnd w:id="0"/>
    </w:p>
    <w:p>
      <w:pPr>
        <w:pStyle w:val="5"/>
        <w:spacing w:before="161"/>
        <w:ind w:right="147"/>
        <w:jc w:val="both"/>
        <w:rPr>
          <w:rFonts w:hint="default"/>
        </w:rPr>
      </w:pPr>
      <w:r>
        <w:rPr>
          <w:rFonts w:hint="default"/>
        </w:rPr>
        <w:t>Government Websites:</w:t>
      </w:r>
    </w:p>
    <w:p>
      <w:pPr>
        <w:pStyle w:val="5"/>
        <w:spacing w:before="161"/>
        <w:ind w:right="147"/>
        <w:jc w:val="both"/>
        <w:rPr>
          <w:rFonts w:hint="default"/>
        </w:rPr>
      </w:pPr>
      <w:r>
        <w:rPr>
          <w:rFonts w:hint="default"/>
        </w:rPr>
        <w:t xml:space="preserve">   - Ministry of Social Justice and Empowerment. (2021). Rights of Persons with Disabilities Act, 2016. Retrieved from https://disabilityaffairs.gov.in/content/page/rights-of-persons-with-disabilities-act.php</w:t>
      </w:r>
    </w:p>
    <w:p>
      <w:pPr>
        <w:pStyle w:val="5"/>
        <w:spacing w:before="161"/>
        <w:ind w:right="147"/>
        <w:jc w:val="both"/>
        <w:rPr>
          <w:rFonts w:hint="default"/>
        </w:rPr>
      </w:pPr>
      <w:r>
        <w:rPr>
          <w:rFonts w:hint="default"/>
        </w:rPr>
        <w:t>Research Databases:</w:t>
      </w:r>
    </w:p>
    <w:p>
      <w:pPr>
        <w:pStyle w:val="5"/>
        <w:spacing w:before="161"/>
        <w:ind w:right="147"/>
        <w:jc w:val="both"/>
        <w:rPr>
          <w:rFonts w:hint="default"/>
        </w:rPr>
      </w:pPr>
      <w:r>
        <w:rPr>
          <w:rFonts w:hint="default"/>
        </w:rPr>
        <w:t xml:space="preserve">    - ProQuest. (2022). ProQuest Central. Retrieved from https://www.proquest.com/</w:t>
      </w:r>
    </w:p>
    <w:p>
      <w:pPr>
        <w:pStyle w:val="5"/>
        <w:spacing w:before="161"/>
        <w:ind w:right="147"/>
        <w:jc w:val="both"/>
        <w:rPr>
          <w:rFonts w:hint="default"/>
        </w:rPr>
      </w:pPr>
      <w:r>
        <w:rPr>
          <w:rFonts w:hint="default"/>
        </w:rPr>
        <w:t>Statistical Databases:</w:t>
      </w:r>
    </w:p>
    <w:p>
      <w:pPr>
        <w:pStyle w:val="5"/>
        <w:spacing w:before="161"/>
        <w:ind w:right="147"/>
        <w:jc w:val="both"/>
        <w:rPr>
          <w:rFonts w:hint="default"/>
        </w:rPr>
      </w:pPr>
      <w:r>
        <w:rPr>
          <w:rFonts w:hint="default"/>
        </w:rPr>
        <w:t xml:space="preserve">    - International Labour Organization. (2021). ILOSTAT Database. Retrieved from https://ilostat.ilo.org/</w:t>
      </w:r>
    </w:p>
    <w:p>
      <w:pPr>
        <w:pStyle w:val="5"/>
        <w:spacing w:before="161"/>
        <w:ind w:right="147"/>
        <w:jc w:val="both"/>
        <w:rPr>
          <w:rFonts w:hint="default"/>
        </w:rPr>
      </w:pPr>
    </w:p>
    <w:p>
      <w:pPr>
        <w:pStyle w:val="5"/>
        <w:spacing w:before="161"/>
        <w:ind w:right="147"/>
        <w:jc w:val="both"/>
        <w:rPr>
          <w:rFonts w:hint="default"/>
        </w:rPr>
      </w:pPr>
    </w:p>
    <w:p>
      <w:pPr>
        <w:pStyle w:val="5"/>
        <w:spacing w:before="161"/>
        <w:ind w:right="147"/>
        <w:jc w:val="both"/>
        <w:rPr>
          <w:rFonts w:hint="default"/>
        </w:rPr>
      </w:pPr>
    </w:p>
    <w:p>
      <w:pPr>
        <w:pStyle w:val="5"/>
        <w:spacing w:before="161"/>
        <w:ind w:right="147"/>
        <w:jc w:val="both"/>
        <w:rPr>
          <w:rFonts w:hint="default"/>
        </w:rPr>
      </w:pPr>
    </w:p>
    <w:p>
      <w:pPr>
        <w:pStyle w:val="5"/>
        <w:spacing w:before="161"/>
        <w:ind w:right="147"/>
        <w:jc w:val="both"/>
        <w:rPr>
          <w:rFonts w:hint="default"/>
        </w:rPr>
      </w:pPr>
    </w:p>
    <w:p>
      <w:pPr>
        <w:pStyle w:val="5"/>
        <w:spacing w:before="161"/>
        <w:ind w:right="147"/>
        <w:jc w:val="both"/>
        <w:rPr>
          <w:rFonts w:hint="default"/>
        </w:rPr>
      </w:pPr>
    </w:p>
    <w:p>
      <w:pPr>
        <w:pStyle w:val="5"/>
        <w:spacing w:before="161"/>
        <w:ind w:right="147"/>
        <w:jc w:val="both"/>
        <w:rPr>
          <w:rFonts w:hint="default"/>
        </w:rPr>
      </w:pPr>
    </w:p>
    <w:p>
      <w:pPr>
        <w:pStyle w:val="5"/>
        <w:spacing w:before="161"/>
        <w:ind w:right="147"/>
        <w:jc w:val="both"/>
        <w:rPr>
          <w:rFonts w:hint="default"/>
        </w:rPr>
      </w:pPr>
    </w:p>
    <w:p>
      <w:pPr>
        <w:pStyle w:val="5"/>
        <w:spacing w:before="161"/>
        <w:ind w:right="147"/>
        <w:jc w:val="both"/>
      </w:pPr>
    </w:p>
    <w:p>
      <w:pPr>
        <w:pStyle w:val="5"/>
        <w:rPr>
          <w:sz w:val="22"/>
        </w:rPr>
      </w:pPr>
    </w:p>
    <w:sectPr>
      <w:pgSz w:w="12240" w:h="15840"/>
      <w:pgMar w:top="1000" w:right="780" w:bottom="280" w:left="800" w:header="720" w:footer="720" w:gutter="0"/>
      <w:cols w:equalWidth="0" w:num="2">
        <w:col w:w="5180" w:space="221"/>
        <w:col w:w="525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decorative"/>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382F6E"/>
    <w:multiLevelType w:val="multilevel"/>
    <w:tmpl w:val="60382F6E"/>
    <w:lvl w:ilvl="0" w:tentative="0">
      <w:start w:val="1"/>
      <w:numFmt w:val="upperRoman"/>
      <w:lvlText w:val="%1."/>
      <w:lvlJc w:val="left"/>
      <w:pPr>
        <w:ind w:left="2051" w:hanging="320"/>
        <w:jc w:val="right"/>
      </w:pPr>
      <w:rPr>
        <w:rFonts w:hint="default"/>
        <w:w w:val="99"/>
        <w:lang w:val="en-US" w:eastAsia="en-US" w:bidi="ar-SA"/>
      </w:rPr>
    </w:lvl>
    <w:lvl w:ilvl="1" w:tentative="0">
      <w:start w:val="0"/>
      <w:numFmt w:val="bullet"/>
      <w:lvlText w:val="•"/>
      <w:lvlJc w:val="left"/>
      <w:pPr>
        <w:ind w:left="2372" w:hanging="320"/>
      </w:pPr>
      <w:rPr>
        <w:rFonts w:hint="default"/>
        <w:lang w:val="en-US" w:eastAsia="en-US" w:bidi="ar-SA"/>
      </w:rPr>
    </w:lvl>
    <w:lvl w:ilvl="2" w:tentative="0">
      <w:start w:val="0"/>
      <w:numFmt w:val="bullet"/>
      <w:lvlText w:val="•"/>
      <w:lvlJc w:val="left"/>
      <w:pPr>
        <w:ind w:left="2684" w:hanging="320"/>
      </w:pPr>
      <w:rPr>
        <w:rFonts w:hint="default"/>
        <w:lang w:val="en-US" w:eastAsia="en-US" w:bidi="ar-SA"/>
      </w:rPr>
    </w:lvl>
    <w:lvl w:ilvl="3" w:tentative="0">
      <w:start w:val="0"/>
      <w:numFmt w:val="bullet"/>
      <w:lvlText w:val="•"/>
      <w:lvlJc w:val="left"/>
      <w:pPr>
        <w:ind w:left="2996" w:hanging="320"/>
      </w:pPr>
      <w:rPr>
        <w:rFonts w:hint="default"/>
        <w:lang w:val="en-US" w:eastAsia="en-US" w:bidi="ar-SA"/>
      </w:rPr>
    </w:lvl>
    <w:lvl w:ilvl="4" w:tentative="0">
      <w:start w:val="0"/>
      <w:numFmt w:val="bullet"/>
      <w:lvlText w:val="•"/>
      <w:lvlJc w:val="left"/>
      <w:pPr>
        <w:ind w:left="3308" w:hanging="320"/>
      </w:pPr>
      <w:rPr>
        <w:rFonts w:hint="default"/>
        <w:lang w:val="en-US" w:eastAsia="en-US" w:bidi="ar-SA"/>
      </w:rPr>
    </w:lvl>
    <w:lvl w:ilvl="5" w:tentative="0">
      <w:start w:val="0"/>
      <w:numFmt w:val="bullet"/>
      <w:lvlText w:val="•"/>
      <w:lvlJc w:val="left"/>
      <w:pPr>
        <w:ind w:left="3620" w:hanging="320"/>
      </w:pPr>
      <w:rPr>
        <w:rFonts w:hint="default"/>
        <w:lang w:val="en-US" w:eastAsia="en-US" w:bidi="ar-SA"/>
      </w:rPr>
    </w:lvl>
    <w:lvl w:ilvl="6" w:tentative="0">
      <w:start w:val="0"/>
      <w:numFmt w:val="bullet"/>
      <w:lvlText w:val="•"/>
      <w:lvlJc w:val="left"/>
      <w:pPr>
        <w:ind w:left="3932" w:hanging="320"/>
      </w:pPr>
      <w:rPr>
        <w:rFonts w:hint="default"/>
        <w:lang w:val="en-US" w:eastAsia="en-US" w:bidi="ar-SA"/>
      </w:rPr>
    </w:lvl>
    <w:lvl w:ilvl="7" w:tentative="0">
      <w:start w:val="0"/>
      <w:numFmt w:val="bullet"/>
      <w:lvlText w:val="•"/>
      <w:lvlJc w:val="left"/>
      <w:pPr>
        <w:ind w:left="4244" w:hanging="320"/>
      </w:pPr>
      <w:rPr>
        <w:rFonts w:hint="default"/>
        <w:lang w:val="en-US" w:eastAsia="en-US" w:bidi="ar-SA"/>
      </w:rPr>
    </w:lvl>
    <w:lvl w:ilvl="8" w:tentative="0">
      <w:start w:val="0"/>
      <w:numFmt w:val="bullet"/>
      <w:lvlText w:val="•"/>
      <w:lvlJc w:val="left"/>
      <w:pPr>
        <w:ind w:left="4556" w:hanging="32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38344F41"/>
    <w:rsid w:val="50BE3806"/>
    <w:rsid w:val="5A6B2E0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qFormat="1"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qFormat="1" w:unhideWhenUsed="0" w:uiPriority="0" w:semiHidden="0" w:name="E-mail Signature"/>
    <w:lsdException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unhideWhenUsed="0" w:uiPriority="0" w:semiHidden="0" w:name="Table Columns 2"/>
    <w:lsdException w:qFormat="1" w:unhideWhenUsed="0" w:uiPriority="0" w:semiHidden="0" w:name="Table Columns 3"/>
    <w:lsdException w:qFormat="1" w:unhideWhenUsed="0" w:uiPriority="0" w:semiHidden="0" w:name="Table Columns 4"/>
    <w:lsdException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qFormat="1" w:unhideWhenUsed="0" w:uiPriority="61" w:semiHidden="0" w:name="Light List Accent 1"/>
    <w:lsdException w:qFormat="1" w:unhideWhenUsed="0" w:uiPriority="62" w:semiHidden="0" w:name="Light Grid Accent 1"/>
    <w:lsdException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qFormat="1"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qFormat="1"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qFormat="1"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qFormat="1"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paragraph" w:styleId="2">
    <w:name w:val="heading 1"/>
    <w:basedOn w:val="1"/>
    <w:autoRedefine/>
    <w:qFormat/>
    <w:uiPriority w:val="1"/>
    <w:pPr>
      <w:ind w:left="100"/>
      <w:jc w:val="both"/>
      <w:outlineLvl w:val="1"/>
    </w:pPr>
    <w:rPr>
      <w:rFonts w:ascii="Times New Roman" w:hAnsi="Times New Roman" w:eastAsia="Times New Roman" w:cs="Times New Roman"/>
      <w:b/>
      <w:bCs/>
      <w:sz w:val="20"/>
      <w:szCs w:val="20"/>
      <w:lang w:val="en-US" w:eastAsia="en-US" w:bidi="ar-SA"/>
    </w:rPr>
  </w:style>
  <w:style w:type="character" w:default="1" w:styleId="3">
    <w:name w:val="Default Paragraph Font"/>
    <w:autoRedefine/>
    <w:semiHidden/>
    <w:unhideWhenUsed/>
    <w:qFormat/>
    <w:uiPriority w:val="1"/>
  </w:style>
  <w:style w:type="table" w:default="1" w:styleId="4">
    <w:name w:val="Normal Table"/>
    <w:autoRedefine/>
    <w:semiHidden/>
    <w:qFormat/>
    <w:uiPriority w:val="0"/>
    <w:tblPr>
      <w:tblCellMar>
        <w:top w:w="0" w:type="dxa"/>
        <w:left w:w="108" w:type="dxa"/>
        <w:bottom w:w="0" w:type="dxa"/>
        <w:right w:w="108" w:type="dxa"/>
      </w:tblCellMar>
    </w:tblPr>
  </w:style>
  <w:style w:type="paragraph" w:styleId="5">
    <w:name w:val="Body Text"/>
    <w:basedOn w:val="1"/>
    <w:autoRedefine/>
    <w:qFormat/>
    <w:uiPriority w:val="1"/>
    <w:rPr>
      <w:rFonts w:ascii="Times New Roman" w:hAnsi="Times New Roman" w:eastAsia="Times New Roman" w:cs="Times New Roman"/>
      <w:sz w:val="20"/>
      <w:szCs w:val="20"/>
      <w:lang w:val="en-US" w:eastAsia="en-US" w:bidi="ar-SA"/>
    </w:rPr>
  </w:style>
  <w:style w:type="character" w:styleId="6">
    <w:name w:val="Hyperlink"/>
    <w:basedOn w:val="3"/>
    <w:qFormat/>
    <w:uiPriority w:val="0"/>
    <w:rPr>
      <w:color w:val="0000FF"/>
      <w:u w:val="single"/>
    </w:rPr>
  </w:style>
  <w:style w:type="paragraph" w:styleId="7">
    <w:name w:val="Title"/>
    <w:basedOn w:val="1"/>
    <w:autoRedefine/>
    <w:qFormat/>
    <w:uiPriority w:val="1"/>
    <w:pPr>
      <w:spacing w:before="61"/>
      <w:ind w:left="195" w:right="214"/>
      <w:jc w:val="center"/>
    </w:pPr>
    <w:rPr>
      <w:rFonts w:ascii="Times New Roman" w:hAnsi="Times New Roman" w:eastAsia="Times New Roman" w:cs="Times New Roman"/>
      <w:sz w:val="48"/>
      <w:szCs w:val="48"/>
      <w:lang w:val="en-US" w:eastAsia="en-US" w:bidi="ar-SA"/>
    </w:rPr>
  </w:style>
  <w:style w:type="table" w:customStyle="1" w:styleId="8">
    <w:name w:val="Table Normal1"/>
    <w:autoRedefine/>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ind w:left="820" w:hanging="360"/>
    </w:pPr>
    <w:rPr>
      <w:rFonts w:ascii="Times New Roman" w:hAnsi="Times New Roman" w:eastAsia="Times New Roman" w:cs="Times New Roman"/>
      <w:lang w:val="en-US" w:eastAsia="en-US" w:bidi="ar-SA"/>
    </w:rPr>
  </w:style>
  <w:style w:type="paragraph" w:customStyle="1" w:styleId="10">
    <w:name w:val="Table Paragraph"/>
    <w:basedOn w:val="1"/>
    <w:qFormat/>
    <w:uiPriority w:val="1"/>
    <w:rPr>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6145</Words>
  <Characters>37336</Characters>
  <TotalTime>11</TotalTime>
  <ScaleCrop>false</ScaleCrop>
  <LinksUpToDate>false</LinksUpToDate>
  <CharactersWithSpaces>43337</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2024-04-24T19:25:00Z</dcterms:created>
  <dc:creator>Kumar, Mayank</dc:creator>
  <cp:keywords>Mayank Kumar</cp:keywords>
  <cp:lastModifiedBy>Manshi Das</cp:lastModifiedBy>
  <dcterms:modified xsi:type="dcterms:W3CDTF">2024-04-27T18:45:16Z</dcterms:modified>
  <dc:title>Preparation of Papers in Two-Column Format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2023-10-24T00:00:00Z</vt:filetime>
  </property>
  <property fmtid="{D5CDD505-2E9C-101B-9397-08002B2CF9AE}" pid="3" name="Creator">
    <vt:lpwstr>Microsoft® Word 2019</vt:lpwstr>
  </property>
  <property fmtid="{D5CDD505-2E9C-101B-9397-08002B2CF9AE}" pid="4" name="LastSaved">
    <vt:filetime>2024-04-24T00:00:00Z</vt:filetime>
  </property>
  <property fmtid="{D5CDD505-2E9C-101B-9397-08002B2CF9AE}" pid="5" name="KSOProductBuildVer">
    <vt:lpwstr>1033-12.2.0.16731</vt:lpwstr>
  </property>
  <property fmtid="{D5CDD505-2E9C-101B-9397-08002B2CF9AE}" pid="6" name="ICV">
    <vt:lpwstr>35D4DF73C96543ADBE545A2487781152_13</vt:lpwstr>
  </property>
</Properties>
</file>