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930D" w14:textId="6B2F44B5" w:rsidR="00454CAB" w:rsidRDefault="00454CAB">
      <w:pPr>
        <w:spacing w:before="60"/>
        <w:ind w:right="17"/>
        <w:jc w:val="center"/>
        <w:rPr>
          <w:sz w:val="24"/>
        </w:rPr>
      </w:pPr>
    </w:p>
    <w:p w14:paraId="799B326F" w14:textId="77777777" w:rsidR="00454CAB" w:rsidRDefault="00454CAB">
      <w:pPr>
        <w:pStyle w:val="BodyText"/>
        <w:spacing w:before="1"/>
        <w:rPr>
          <w:sz w:val="21"/>
        </w:rPr>
      </w:pPr>
    </w:p>
    <w:p w14:paraId="51EACEEC" w14:textId="77777777" w:rsidR="00454CAB" w:rsidRDefault="00000000">
      <w:pPr>
        <w:ind w:left="587" w:right="607"/>
        <w:jc w:val="center"/>
        <w:rPr>
          <w:sz w:val="24"/>
        </w:rPr>
      </w:pPr>
      <w:r>
        <w:rPr>
          <w:sz w:val="24"/>
        </w:rPr>
        <w:t>Research</w:t>
      </w:r>
      <w:r>
        <w:rPr>
          <w:spacing w:val="-2"/>
          <w:sz w:val="24"/>
        </w:rPr>
        <w:t xml:space="preserve"> </w:t>
      </w:r>
      <w:r>
        <w:rPr>
          <w:sz w:val="24"/>
        </w:rPr>
        <w:t>Paper</w:t>
      </w:r>
      <w:r>
        <w:rPr>
          <w:spacing w:val="-2"/>
          <w:sz w:val="24"/>
        </w:rPr>
        <w:t xml:space="preserve"> </w:t>
      </w:r>
      <w:r>
        <w:rPr>
          <w:sz w:val="24"/>
        </w:rPr>
        <w:t>on</w:t>
      </w:r>
    </w:p>
    <w:p w14:paraId="04B7EA3F" w14:textId="63B8756B" w:rsidR="00454CAB" w:rsidRDefault="00180799">
      <w:pPr>
        <w:pStyle w:val="Heading1"/>
        <w:spacing w:line="276" w:lineRule="auto"/>
        <w:ind w:left="590" w:right="607"/>
        <w:jc w:val="center"/>
      </w:pPr>
      <w:r w:rsidRPr="00BC76A8">
        <w:rPr>
          <w:color w:val="17365D" w:themeColor="text2" w:themeShade="BF"/>
        </w:rPr>
        <w:t>Microfinance Institution's Financing Schemes Towards Women</w:t>
      </w:r>
    </w:p>
    <w:p w14:paraId="1EA2229E" w14:textId="77777777" w:rsidR="00454CAB" w:rsidRDefault="00454CAB">
      <w:pPr>
        <w:pStyle w:val="BodyText"/>
        <w:rPr>
          <w:b/>
          <w:sz w:val="30"/>
        </w:rPr>
      </w:pPr>
    </w:p>
    <w:p w14:paraId="4D16D5EC" w14:textId="77777777" w:rsidR="00454CAB" w:rsidRDefault="00454CAB">
      <w:pPr>
        <w:pStyle w:val="BodyText"/>
        <w:spacing w:before="1"/>
        <w:rPr>
          <w:b/>
          <w:sz w:val="25"/>
        </w:rPr>
      </w:pPr>
    </w:p>
    <w:p w14:paraId="0019A65D" w14:textId="77777777" w:rsidR="00454CAB" w:rsidRDefault="00000000">
      <w:pPr>
        <w:spacing w:before="1"/>
        <w:ind w:left="589" w:right="607"/>
        <w:jc w:val="center"/>
        <w:rPr>
          <w:b/>
          <w:i/>
          <w:sz w:val="24"/>
        </w:rPr>
      </w:pPr>
      <w:r>
        <w:rPr>
          <w:b/>
          <w:i/>
          <w:sz w:val="24"/>
        </w:rPr>
        <w:t>for</w:t>
      </w:r>
      <w:r>
        <w:rPr>
          <w:b/>
          <w:i/>
          <w:spacing w:val="-1"/>
          <w:sz w:val="24"/>
        </w:rPr>
        <w:t xml:space="preserve"> </w:t>
      </w:r>
      <w:r>
        <w:rPr>
          <w:b/>
          <w:i/>
          <w:sz w:val="24"/>
        </w:rPr>
        <w:t>the</w:t>
      </w:r>
      <w:r>
        <w:rPr>
          <w:b/>
          <w:i/>
          <w:spacing w:val="-1"/>
          <w:sz w:val="24"/>
        </w:rPr>
        <w:t xml:space="preserve"> </w:t>
      </w:r>
      <w:r>
        <w:rPr>
          <w:b/>
          <w:i/>
          <w:sz w:val="24"/>
        </w:rPr>
        <w:t>partial fulfilment</w:t>
      </w:r>
      <w:r>
        <w:rPr>
          <w:b/>
          <w:i/>
          <w:spacing w:val="-3"/>
          <w:sz w:val="24"/>
        </w:rPr>
        <w:t xml:space="preserve"> </w:t>
      </w:r>
      <w:r>
        <w:rPr>
          <w:b/>
          <w:i/>
          <w:sz w:val="24"/>
        </w:rPr>
        <w:t>of the</w:t>
      </w:r>
      <w:r>
        <w:rPr>
          <w:b/>
          <w:i/>
          <w:spacing w:val="-1"/>
          <w:sz w:val="24"/>
        </w:rPr>
        <w:t xml:space="preserve"> </w:t>
      </w:r>
      <w:r>
        <w:rPr>
          <w:b/>
          <w:i/>
          <w:sz w:val="24"/>
        </w:rPr>
        <w:t>requirement for</w:t>
      </w:r>
      <w:r>
        <w:rPr>
          <w:b/>
          <w:i/>
          <w:spacing w:val="-1"/>
          <w:sz w:val="24"/>
        </w:rPr>
        <w:t xml:space="preserve"> </w:t>
      </w:r>
      <w:r>
        <w:rPr>
          <w:b/>
          <w:i/>
          <w:sz w:val="24"/>
        </w:rPr>
        <w:t>the</w:t>
      </w:r>
      <w:r>
        <w:rPr>
          <w:b/>
          <w:i/>
          <w:spacing w:val="-1"/>
          <w:sz w:val="24"/>
        </w:rPr>
        <w:t xml:space="preserve"> </w:t>
      </w:r>
      <w:r>
        <w:rPr>
          <w:b/>
          <w:i/>
          <w:sz w:val="24"/>
        </w:rPr>
        <w:t>award of MBA</w:t>
      </w:r>
      <w:r>
        <w:rPr>
          <w:b/>
          <w:i/>
          <w:spacing w:val="-1"/>
          <w:sz w:val="24"/>
        </w:rPr>
        <w:t xml:space="preserve"> </w:t>
      </w:r>
      <w:r>
        <w:rPr>
          <w:b/>
          <w:i/>
          <w:sz w:val="24"/>
        </w:rPr>
        <w:t>Dual</w:t>
      </w:r>
    </w:p>
    <w:p w14:paraId="730FF947" w14:textId="77777777" w:rsidR="00454CAB" w:rsidRDefault="00454CAB">
      <w:pPr>
        <w:pStyle w:val="BodyText"/>
        <w:spacing w:before="3"/>
        <w:rPr>
          <w:b/>
          <w:i/>
          <w:sz w:val="31"/>
        </w:rPr>
      </w:pPr>
    </w:p>
    <w:p w14:paraId="46DAFB2D" w14:textId="5FC6624A" w:rsidR="00454CAB" w:rsidRDefault="00000000">
      <w:pPr>
        <w:spacing w:line="276" w:lineRule="auto"/>
        <w:ind w:left="4586" w:right="4073" w:hanging="516"/>
        <w:rPr>
          <w:b/>
          <w:sz w:val="24"/>
        </w:rPr>
      </w:pPr>
      <w:r>
        <w:rPr>
          <w:b/>
          <w:sz w:val="24"/>
        </w:rPr>
        <w:t>Under the supervision of</w:t>
      </w:r>
      <w:r>
        <w:rPr>
          <w:b/>
          <w:spacing w:val="-57"/>
          <w:sz w:val="24"/>
        </w:rPr>
        <w:t xml:space="preserve"> </w:t>
      </w:r>
    </w:p>
    <w:p w14:paraId="73A4D407" w14:textId="77777777" w:rsidR="00180799" w:rsidRPr="00E4334D" w:rsidRDefault="00056829" w:rsidP="00180799">
      <w:pPr>
        <w:jc w:val="center"/>
        <w:rPr>
          <w:b/>
          <w:sz w:val="24"/>
          <w:szCs w:val="24"/>
        </w:rPr>
      </w:pPr>
      <w:r>
        <w:rPr>
          <w:b/>
          <w:sz w:val="24"/>
        </w:rPr>
        <w:t xml:space="preserve">Prof: </w:t>
      </w:r>
      <w:r w:rsidR="00180799">
        <w:rPr>
          <w:b/>
          <w:sz w:val="24"/>
          <w:szCs w:val="24"/>
        </w:rPr>
        <w:t xml:space="preserve">Dr. Saumya Vatsyayan </w:t>
      </w:r>
    </w:p>
    <w:p w14:paraId="472D51AA" w14:textId="1566FF11" w:rsidR="00056829" w:rsidRDefault="00056829" w:rsidP="00180799">
      <w:pPr>
        <w:spacing w:line="276" w:lineRule="auto"/>
        <w:ind w:right="4073"/>
        <w:rPr>
          <w:b/>
          <w:sz w:val="24"/>
        </w:rPr>
      </w:pPr>
    </w:p>
    <w:p w14:paraId="59E2C17E" w14:textId="77777777" w:rsidR="00454CAB" w:rsidRDefault="00454CAB">
      <w:pPr>
        <w:pStyle w:val="BodyText"/>
        <w:rPr>
          <w:b/>
          <w:sz w:val="26"/>
        </w:rPr>
      </w:pPr>
    </w:p>
    <w:p w14:paraId="6B25D7F0" w14:textId="77777777" w:rsidR="00454CAB" w:rsidRDefault="00454CAB">
      <w:pPr>
        <w:pStyle w:val="BodyText"/>
        <w:spacing w:before="3"/>
        <w:rPr>
          <w:b/>
          <w:sz w:val="29"/>
        </w:rPr>
      </w:pPr>
    </w:p>
    <w:p w14:paraId="25D9F1DF" w14:textId="77777777" w:rsidR="00454CAB" w:rsidRDefault="00000000">
      <w:pPr>
        <w:ind w:left="590" w:right="607"/>
        <w:jc w:val="center"/>
        <w:rPr>
          <w:b/>
          <w:sz w:val="24"/>
        </w:rPr>
      </w:pPr>
      <w:r>
        <w:rPr>
          <w:b/>
          <w:sz w:val="24"/>
        </w:rPr>
        <w:t>Submitted</w:t>
      </w:r>
      <w:r>
        <w:rPr>
          <w:b/>
          <w:spacing w:val="-2"/>
          <w:sz w:val="24"/>
        </w:rPr>
        <w:t xml:space="preserve"> </w:t>
      </w:r>
      <w:r>
        <w:rPr>
          <w:b/>
          <w:sz w:val="24"/>
        </w:rPr>
        <w:t>By</w:t>
      </w:r>
    </w:p>
    <w:p w14:paraId="3520D034" w14:textId="77777777" w:rsidR="00454CAB" w:rsidRDefault="00454CAB">
      <w:pPr>
        <w:pStyle w:val="BodyText"/>
        <w:rPr>
          <w:b/>
          <w:sz w:val="26"/>
        </w:rPr>
      </w:pPr>
    </w:p>
    <w:p w14:paraId="46E02CB6" w14:textId="77777777" w:rsidR="00454CAB" w:rsidRDefault="00454CAB">
      <w:pPr>
        <w:pStyle w:val="BodyText"/>
        <w:spacing w:before="8"/>
        <w:rPr>
          <w:b/>
          <w:sz w:val="22"/>
        </w:rPr>
      </w:pPr>
    </w:p>
    <w:p w14:paraId="21202972" w14:textId="2134EE27" w:rsidR="00454CAB" w:rsidRDefault="00180799">
      <w:pPr>
        <w:pStyle w:val="Heading1"/>
        <w:ind w:left="590" w:right="607"/>
        <w:jc w:val="center"/>
      </w:pPr>
      <w:r>
        <w:t>Jayesh Kumar</w:t>
      </w:r>
      <w:r w:rsidR="00056829">
        <w:t>(22GSOB201</w:t>
      </w:r>
      <w:r>
        <w:t>0001</w:t>
      </w:r>
      <w:r w:rsidR="00056829">
        <w:t>)</w:t>
      </w:r>
    </w:p>
    <w:p w14:paraId="69E2C065" w14:textId="77777777" w:rsidR="00454CAB" w:rsidRDefault="00454CAB">
      <w:pPr>
        <w:pStyle w:val="BodyText"/>
        <w:rPr>
          <w:b/>
          <w:sz w:val="30"/>
        </w:rPr>
      </w:pPr>
    </w:p>
    <w:p w14:paraId="3AFBD58F" w14:textId="77777777" w:rsidR="00454CAB" w:rsidRDefault="00454CAB">
      <w:pPr>
        <w:pStyle w:val="BodyText"/>
        <w:spacing w:before="5"/>
        <w:rPr>
          <w:b/>
          <w:sz w:val="36"/>
        </w:rPr>
      </w:pPr>
    </w:p>
    <w:p w14:paraId="6A3C93E2" w14:textId="77777777" w:rsidR="00454CAB" w:rsidRDefault="00000000">
      <w:pPr>
        <w:spacing w:before="1"/>
        <w:ind w:left="587" w:right="607"/>
        <w:jc w:val="center"/>
        <w:rPr>
          <w:b/>
          <w:sz w:val="24"/>
        </w:rPr>
      </w:pPr>
      <w:r>
        <w:rPr>
          <w:b/>
          <w:sz w:val="24"/>
        </w:rPr>
        <w:t>MBA</w:t>
      </w:r>
      <w:r>
        <w:rPr>
          <w:b/>
          <w:spacing w:val="-1"/>
          <w:sz w:val="24"/>
        </w:rPr>
        <w:t xml:space="preserve"> </w:t>
      </w:r>
      <w:r>
        <w:rPr>
          <w:b/>
          <w:sz w:val="24"/>
        </w:rPr>
        <w:t>2022-2024</w:t>
      </w:r>
    </w:p>
    <w:p w14:paraId="31022323" w14:textId="77777777" w:rsidR="00454CAB" w:rsidRDefault="00000000">
      <w:pPr>
        <w:pStyle w:val="BodyText"/>
        <w:spacing w:before="5"/>
        <w:rPr>
          <w:b/>
          <w:sz w:val="17"/>
        </w:rPr>
      </w:pPr>
      <w:r>
        <w:rPr>
          <w:noProof/>
        </w:rPr>
        <w:drawing>
          <wp:anchor distT="0" distB="0" distL="0" distR="0" simplePos="0" relativeHeight="251658240" behindDoc="0" locked="0" layoutInCell="1" allowOverlap="1" wp14:anchorId="04A910CB" wp14:editId="64F5ECE6">
            <wp:simplePos x="0" y="0"/>
            <wp:positionH relativeFrom="page">
              <wp:posOffset>3038915</wp:posOffset>
            </wp:positionH>
            <wp:positionV relativeFrom="paragraph">
              <wp:posOffset>152559</wp:posOffset>
            </wp:positionV>
            <wp:extent cx="1500935" cy="1280160"/>
            <wp:effectExtent l="0" t="0" r="0" b="0"/>
            <wp:wrapTopAndBottom/>
            <wp:docPr id="1" name="image1.jpeg" descr="Why Should You Choose Galgotias University? | by SarvJanakari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500935" cy="1280160"/>
                    </a:xfrm>
                    <a:prstGeom prst="rect">
                      <a:avLst/>
                    </a:prstGeom>
                  </pic:spPr>
                </pic:pic>
              </a:graphicData>
            </a:graphic>
          </wp:anchor>
        </w:drawing>
      </w:r>
    </w:p>
    <w:p w14:paraId="3A0ACDFB" w14:textId="77777777" w:rsidR="00454CAB" w:rsidRDefault="00454CAB">
      <w:pPr>
        <w:pStyle w:val="BodyText"/>
        <w:rPr>
          <w:b/>
          <w:sz w:val="26"/>
        </w:rPr>
      </w:pPr>
    </w:p>
    <w:p w14:paraId="4B8CEEF9" w14:textId="77777777" w:rsidR="00454CAB" w:rsidRDefault="00454CAB">
      <w:pPr>
        <w:pStyle w:val="BodyText"/>
        <w:rPr>
          <w:b/>
          <w:sz w:val="26"/>
        </w:rPr>
      </w:pPr>
    </w:p>
    <w:p w14:paraId="78B8A9A9" w14:textId="77777777" w:rsidR="00454CAB" w:rsidRDefault="00454CAB">
      <w:pPr>
        <w:pStyle w:val="BodyText"/>
        <w:spacing w:before="7"/>
        <w:rPr>
          <w:b/>
          <w:sz w:val="25"/>
        </w:rPr>
      </w:pPr>
    </w:p>
    <w:p w14:paraId="5F51A51D" w14:textId="77777777" w:rsidR="00454CAB" w:rsidRDefault="00000000">
      <w:pPr>
        <w:spacing w:line="292" w:lineRule="auto"/>
        <w:ind w:left="3823" w:right="3839" w:hanging="3"/>
        <w:jc w:val="center"/>
        <w:rPr>
          <w:b/>
          <w:sz w:val="24"/>
        </w:rPr>
      </w:pPr>
      <w:r>
        <w:rPr>
          <w:b/>
          <w:sz w:val="24"/>
        </w:rPr>
        <w:t>SCHOOL OF BUSINESS</w:t>
      </w:r>
      <w:r>
        <w:rPr>
          <w:b/>
          <w:spacing w:val="1"/>
          <w:sz w:val="24"/>
        </w:rPr>
        <w:t xml:space="preserve"> </w:t>
      </w:r>
      <w:r>
        <w:rPr>
          <w:b/>
          <w:sz w:val="24"/>
        </w:rPr>
        <w:t>GALGOTIAS</w:t>
      </w:r>
      <w:r>
        <w:rPr>
          <w:b/>
          <w:spacing w:val="-12"/>
          <w:sz w:val="24"/>
        </w:rPr>
        <w:t xml:space="preserve"> </w:t>
      </w:r>
      <w:r>
        <w:rPr>
          <w:b/>
          <w:sz w:val="24"/>
        </w:rPr>
        <w:t>UNIVERSITY</w:t>
      </w:r>
    </w:p>
    <w:p w14:paraId="5A3838F4" w14:textId="77777777" w:rsidR="00454CAB" w:rsidRDefault="00454CAB">
      <w:pPr>
        <w:pStyle w:val="BodyText"/>
        <w:rPr>
          <w:b/>
          <w:sz w:val="26"/>
        </w:rPr>
      </w:pPr>
    </w:p>
    <w:p w14:paraId="39EDC64D" w14:textId="77777777" w:rsidR="00454CAB" w:rsidRDefault="00454CAB">
      <w:pPr>
        <w:pStyle w:val="BodyText"/>
        <w:spacing w:before="3"/>
        <w:rPr>
          <w:b/>
          <w:sz w:val="32"/>
        </w:rPr>
      </w:pPr>
    </w:p>
    <w:p w14:paraId="71DD53C2" w14:textId="77777777" w:rsidR="00454CAB" w:rsidRDefault="00000000">
      <w:pPr>
        <w:spacing w:before="1"/>
        <w:ind w:left="589" w:right="607"/>
        <w:jc w:val="center"/>
        <w:rPr>
          <w:b/>
          <w:sz w:val="24"/>
        </w:rPr>
      </w:pPr>
      <w:r>
        <w:rPr>
          <w:b/>
          <w:sz w:val="24"/>
        </w:rPr>
        <w:t>May,</w:t>
      </w:r>
      <w:r>
        <w:rPr>
          <w:b/>
          <w:spacing w:val="-1"/>
          <w:sz w:val="24"/>
        </w:rPr>
        <w:t xml:space="preserve"> </w:t>
      </w:r>
      <w:r>
        <w:rPr>
          <w:b/>
          <w:sz w:val="24"/>
        </w:rPr>
        <w:t>2024</w:t>
      </w:r>
    </w:p>
    <w:p w14:paraId="52E326DF" w14:textId="77777777" w:rsidR="00454CAB" w:rsidRDefault="00454CAB">
      <w:pPr>
        <w:jc w:val="center"/>
        <w:rPr>
          <w:sz w:val="24"/>
        </w:rPr>
        <w:sectPr w:rsidR="00454CAB" w:rsidSect="00B320E9">
          <w:type w:val="continuous"/>
          <w:pgSz w:w="11910" w:h="16840"/>
          <w:pgMar w:top="640" w:right="600" w:bottom="280" w:left="620" w:header="720" w:footer="720" w:gutter="0"/>
          <w:cols w:space="720"/>
        </w:sectPr>
      </w:pPr>
    </w:p>
    <w:p w14:paraId="6F571A57" w14:textId="77777777" w:rsidR="00454CAB" w:rsidRDefault="00454CAB">
      <w:pPr>
        <w:pStyle w:val="BodyText"/>
        <w:rPr>
          <w:b/>
          <w:sz w:val="20"/>
        </w:rPr>
      </w:pPr>
    </w:p>
    <w:p w14:paraId="7B9A79EE" w14:textId="01A0D379" w:rsidR="00454CAB" w:rsidRPr="00180799" w:rsidRDefault="00000000" w:rsidP="00180799">
      <w:pPr>
        <w:pStyle w:val="BodyText"/>
        <w:rPr>
          <w:b/>
          <w:bCs/>
        </w:rPr>
      </w:pPr>
      <w:r w:rsidRPr="00180799">
        <w:rPr>
          <w:b/>
          <w:bCs/>
        </w:rPr>
        <w:t xml:space="preserve">Title: </w:t>
      </w:r>
      <w:r w:rsidR="00180799" w:rsidRPr="00180799">
        <w:rPr>
          <w:b/>
          <w:bCs/>
        </w:rPr>
        <w:t>Microfinance Institution's Financing Schemes Towards Women</w:t>
      </w:r>
    </w:p>
    <w:p w14:paraId="7044A940" w14:textId="77777777" w:rsidR="00454CAB" w:rsidRPr="00180799" w:rsidRDefault="00454CAB" w:rsidP="00180799">
      <w:pPr>
        <w:pStyle w:val="BodyText"/>
        <w:rPr>
          <w:b/>
          <w:bCs/>
          <w:sz w:val="30"/>
        </w:rPr>
      </w:pPr>
    </w:p>
    <w:p w14:paraId="151DFDF4" w14:textId="77777777" w:rsidR="00454CAB" w:rsidRDefault="00454CAB">
      <w:pPr>
        <w:pStyle w:val="BodyText"/>
        <w:spacing w:before="4"/>
        <w:rPr>
          <w:b/>
          <w:sz w:val="29"/>
        </w:rPr>
      </w:pPr>
    </w:p>
    <w:p w14:paraId="3AA43D4D" w14:textId="77777777" w:rsidR="00454CAB" w:rsidRDefault="00000000">
      <w:pPr>
        <w:ind w:left="100"/>
        <w:rPr>
          <w:b/>
          <w:sz w:val="28"/>
        </w:rPr>
      </w:pPr>
      <w:r>
        <w:rPr>
          <w:b/>
          <w:sz w:val="28"/>
        </w:rPr>
        <w:t>Abstract:</w:t>
      </w:r>
    </w:p>
    <w:p w14:paraId="55EB228E" w14:textId="77777777" w:rsidR="00180799" w:rsidRDefault="00180799">
      <w:pPr>
        <w:ind w:left="100"/>
        <w:rPr>
          <w:b/>
          <w:sz w:val="28"/>
        </w:rPr>
      </w:pPr>
    </w:p>
    <w:p w14:paraId="5B806360" w14:textId="7E8799C1" w:rsidR="00180799" w:rsidRPr="00180799" w:rsidRDefault="00180799" w:rsidP="00180799">
      <w:pPr>
        <w:ind w:left="100"/>
        <w:jc w:val="both"/>
        <w:rPr>
          <w:bCs/>
          <w:sz w:val="28"/>
          <w:szCs w:val="28"/>
        </w:rPr>
      </w:pPr>
      <w:r w:rsidRPr="00180799">
        <w:rPr>
          <w:bCs/>
          <w:sz w:val="28"/>
          <w:szCs w:val="28"/>
        </w:rPr>
        <w:t xml:space="preserve">Microfinance institutions (MFIs) play a pivotal role in empowering women by providing access to financial services tailored to their unique needs and circumstances. This abstract provides an overview of the financing schemes offered by MFIs towards women's economic empowerment. It explores the importance of microfinance in promoting financial inclusion and reducing gender disparities, particularly in developing countries like India. Through a review of literature and analysis of research findings, this abstract elucidates the impact of MFI financing schemes on women entrepreneurs, highlighting their contributions to poverty alleviation, job creation, and community development. Furthermore, it discusses the challenges and opportunities in implementing MFI financing schemes and proposes recommendations for enhancing their effectiveness. </w:t>
      </w:r>
    </w:p>
    <w:p w14:paraId="1EBF38FC" w14:textId="53DCBECD" w:rsidR="00454CAB" w:rsidRPr="0040436A" w:rsidRDefault="00000000" w:rsidP="00056829">
      <w:pPr>
        <w:pStyle w:val="BodyText"/>
        <w:spacing w:before="201"/>
        <w:ind w:left="100" w:right="117"/>
        <w:jc w:val="both"/>
        <w:rPr>
          <w:b/>
          <w:bCs/>
        </w:rPr>
      </w:pPr>
      <w:r w:rsidRPr="0040436A">
        <w:rPr>
          <w:b/>
          <w:bCs/>
        </w:rPr>
        <w:t>1:</w:t>
      </w:r>
      <w:r w:rsidRPr="0040436A">
        <w:rPr>
          <w:b/>
          <w:bCs/>
          <w:spacing w:val="-1"/>
        </w:rPr>
        <w:t xml:space="preserve"> </w:t>
      </w:r>
      <w:r w:rsidRPr="0040436A">
        <w:rPr>
          <w:b/>
          <w:bCs/>
        </w:rPr>
        <w:t>Introduction</w:t>
      </w:r>
    </w:p>
    <w:p w14:paraId="13437B48" w14:textId="77777777" w:rsidR="00454CAB" w:rsidRPr="0040436A" w:rsidRDefault="00454CAB">
      <w:pPr>
        <w:rPr>
          <w:b/>
          <w:bCs/>
          <w:sz w:val="28"/>
        </w:rPr>
      </w:pPr>
    </w:p>
    <w:p w14:paraId="3607A302" w14:textId="2F8F0724" w:rsidR="00454CAB" w:rsidRPr="000C768E" w:rsidRDefault="000E5E90" w:rsidP="000E5E90">
      <w:pPr>
        <w:tabs>
          <w:tab w:val="left" w:pos="820"/>
          <w:tab w:val="left" w:pos="821"/>
        </w:tabs>
        <w:spacing w:before="64"/>
        <w:jc w:val="both"/>
        <w:rPr>
          <w:sz w:val="28"/>
        </w:rPr>
      </w:pPr>
      <w:r w:rsidRPr="000E5E90">
        <w:rPr>
          <w:sz w:val="28"/>
        </w:rPr>
        <w:t>Microfinance institutions (MFIs) have emerged as key drivers of financial inclusion, particularly in empowering women entrepreneurs in developing economies. This introduction provides an overview of the significance of MFIs in extending financial services tailored to the needs of women, thereby fostering economic empowerment and gender equality. With a focus on India, where gender disparities in access to finance persist, this introduction highlights the role of MFIs in bridging the gap by offering financing schemes specifically designed for women entrepreneurs. By facilitating access to credit, savings, and other financial services, MFIs empower women to start and expand their businesses, generate income, and improve their livelihoods. Through a review of literature and analysis of research findings, this introduction sets the stage for a comprehensive exploration of the impact, challenges, and opportunities associated with MFI financing schemes towards women's economic empowerment.</w:t>
      </w:r>
    </w:p>
    <w:p w14:paraId="5E05571F" w14:textId="61D44AB9" w:rsidR="00454CAB" w:rsidRDefault="000E5E90">
      <w:pPr>
        <w:pStyle w:val="Heading1"/>
        <w:spacing w:before="249"/>
      </w:pPr>
      <w:r>
        <w:t>MICROFINANCE</w:t>
      </w:r>
    </w:p>
    <w:p w14:paraId="7062BF34" w14:textId="052BE8C6" w:rsidR="000C768E" w:rsidRPr="000E5E90" w:rsidRDefault="000E5E90" w:rsidP="000E5E90">
      <w:pPr>
        <w:pStyle w:val="Heading1"/>
        <w:spacing w:before="249"/>
        <w:jc w:val="both"/>
        <w:rPr>
          <w:b w:val="0"/>
          <w:bCs w:val="0"/>
        </w:rPr>
      </w:pPr>
      <w:r w:rsidRPr="000E5E90">
        <w:rPr>
          <w:b w:val="0"/>
          <w:bCs w:val="0"/>
        </w:rPr>
        <w:t>Microfinance is a financial inclusion strategy aimed at providing access to financial services to underserved populations, particularly in developing countries. It involves offering small-scale loans, savings accounts, insurance, and other financial products to individuals who lack access to traditional banking services due to factors such as low income, limited collateral, or geographical remoteness. Microfinance institutions (MFIs) play a central role in delivering these services, often employing innovative approaches such as group lending and peer support mechanisms to mitigate risks and promote financial sustainability. Microfinance has been lauded for its potential to alleviate poverty, empower women, stimulate entrepreneurship, and foster economic development at the grassroots level. However, challenges such as high operational costs, sustainability concerns, and regulatory constraints continue to shape the microfinance landscape, prompting ongoing efforts to refine and optimize microfinance interventions for maximum impact.</w:t>
      </w:r>
    </w:p>
    <w:p w14:paraId="11CBCEFD" w14:textId="77777777" w:rsidR="00454CAB" w:rsidRDefault="00454CAB" w:rsidP="000340C7">
      <w:pPr>
        <w:pStyle w:val="BodyText"/>
        <w:spacing w:before="8"/>
        <w:jc w:val="both"/>
        <w:rPr>
          <w:sz w:val="32"/>
        </w:rPr>
      </w:pPr>
    </w:p>
    <w:p w14:paraId="52D08AB0" w14:textId="2C726947" w:rsidR="00454CAB" w:rsidRPr="000C768E" w:rsidRDefault="000C768E" w:rsidP="000340C7">
      <w:pPr>
        <w:pStyle w:val="Heading1"/>
        <w:spacing w:before="1"/>
        <w:jc w:val="both"/>
      </w:pPr>
      <w:r w:rsidRPr="000C768E">
        <w:t xml:space="preserve">Sources of </w:t>
      </w:r>
      <w:r w:rsidR="000E5E90">
        <w:t>Microfinance</w:t>
      </w:r>
    </w:p>
    <w:p w14:paraId="055C3360" w14:textId="77777777" w:rsidR="000C768E" w:rsidRDefault="000C768E" w:rsidP="000340C7">
      <w:pPr>
        <w:pStyle w:val="Heading1"/>
        <w:spacing w:before="1"/>
        <w:jc w:val="both"/>
      </w:pPr>
    </w:p>
    <w:p w14:paraId="3DC720F0" w14:textId="1E7E9BCC" w:rsidR="000E5E90" w:rsidRDefault="000E5E90" w:rsidP="000340C7">
      <w:pPr>
        <w:pStyle w:val="Heading1"/>
        <w:spacing w:before="1"/>
        <w:jc w:val="both"/>
        <w:rPr>
          <w:b w:val="0"/>
          <w:bCs w:val="0"/>
        </w:rPr>
      </w:pPr>
      <w:r w:rsidRPr="000E5E90">
        <w:t>Microfinance Institutions (MFIs):</w:t>
      </w:r>
      <w:r w:rsidRPr="000E5E90">
        <w:rPr>
          <w:b w:val="0"/>
          <w:bCs w:val="0"/>
        </w:rPr>
        <w:t xml:space="preserve"> Specialized financial institutions that focus on providing microloans and other financial services to low-income individuals and underserved</w:t>
      </w:r>
      <w:r w:rsidR="003F40FD">
        <w:rPr>
          <w:b w:val="0"/>
          <w:bCs w:val="0"/>
        </w:rPr>
        <w:t xml:space="preserve"> </w:t>
      </w:r>
      <w:r w:rsidRPr="000E5E90">
        <w:rPr>
          <w:b w:val="0"/>
          <w:bCs w:val="0"/>
        </w:rPr>
        <w:lastRenderedPageBreak/>
        <w:t>communities.</w:t>
      </w:r>
    </w:p>
    <w:p w14:paraId="0825AB34" w14:textId="77777777" w:rsidR="000E5E90" w:rsidRPr="000E5E90" w:rsidRDefault="000E5E90" w:rsidP="000340C7">
      <w:pPr>
        <w:pStyle w:val="Heading1"/>
        <w:spacing w:before="1"/>
        <w:jc w:val="both"/>
        <w:rPr>
          <w:b w:val="0"/>
          <w:bCs w:val="0"/>
        </w:rPr>
      </w:pPr>
    </w:p>
    <w:p w14:paraId="1B476D22" w14:textId="77777777" w:rsidR="000E5E90" w:rsidRDefault="000E5E90" w:rsidP="000340C7">
      <w:pPr>
        <w:pStyle w:val="Heading1"/>
        <w:spacing w:before="1"/>
        <w:jc w:val="both"/>
        <w:rPr>
          <w:b w:val="0"/>
          <w:bCs w:val="0"/>
        </w:rPr>
      </w:pPr>
      <w:r w:rsidRPr="000E5E90">
        <w:t>Non-Governmental Organizations (NGOs):</w:t>
      </w:r>
      <w:r w:rsidRPr="000E5E90">
        <w:rPr>
          <w:b w:val="0"/>
          <w:bCs w:val="0"/>
        </w:rPr>
        <w:t xml:space="preserve"> Non-profit organizations that offer microfinance services as part of their broader social and development initiatives, often targeting specific vulnerable groups or geographic areas.</w:t>
      </w:r>
    </w:p>
    <w:p w14:paraId="45FED1BA" w14:textId="77777777" w:rsidR="000E5E90" w:rsidRPr="000E5E90" w:rsidRDefault="000E5E90" w:rsidP="000340C7">
      <w:pPr>
        <w:pStyle w:val="Heading1"/>
        <w:spacing w:before="1"/>
        <w:jc w:val="both"/>
        <w:rPr>
          <w:b w:val="0"/>
          <w:bCs w:val="0"/>
        </w:rPr>
      </w:pPr>
    </w:p>
    <w:p w14:paraId="1E3271F1" w14:textId="77777777" w:rsidR="000E5E90" w:rsidRDefault="000E5E90" w:rsidP="000340C7">
      <w:pPr>
        <w:pStyle w:val="Heading1"/>
        <w:spacing w:before="1"/>
        <w:jc w:val="both"/>
        <w:rPr>
          <w:b w:val="0"/>
          <w:bCs w:val="0"/>
        </w:rPr>
      </w:pPr>
      <w:r w:rsidRPr="000E5E90">
        <w:t>Cooperatives:</w:t>
      </w:r>
      <w:r w:rsidRPr="000E5E90">
        <w:rPr>
          <w:b w:val="0"/>
          <w:bCs w:val="0"/>
        </w:rPr>
        <w:t xml:space="preserve"> Member-owned financial institutions that pool resources and provide financial services to their members, including microcredit, savings, and insurance.</w:t>
      </w:r>
    </w:p>
    <w:p w14:paraId="073E8D05" w14:textId="77777777" w:rsidR="000E5E90" w:rsidRPr="000E5E90" w:rsidRDefault="000E5E90" w:rsidP="000340C7">
      <w:pPr>
        <w:pStyle w:val="Heading1"/>
        <w:spacing w:before="1"/>
        <w:jc w:val="both"/>
        <w:rPr>
          <w:b w:val="0"/>
          <w:bCs w:val="0"/>
        </w:rPr>
      </w:pPr>
    </w:p>
    <w:p w14:paraId="1049F40F" w14:textId="77777777" w:rsidR="000E5E90" w:rsidRDefault="000E5E90" w:rsidP="000340C7">
      <w:pPr>
        <w:pStyle w:val="Heading1"/>
        <w:spacing w:before="1"/>
        <w:jc w:val="both"/>
        <w:rPr>
          <w:b w:val="0"/>
          <w:bCs w:val="0"/>
        </w:rPr>
      </w:pPr>
      <w:r w:rsidRPr="000E5E90">
        <w:t>Government Programs:</w:t>
      </w:r>
      <w:r w:rsidRPr="000E5E90">
        <w:rPr>
          <w:b w:val="0"/>
          <w:bCs w:val="0"/>
        </w:rPr>
        <w:t xml:space="preserve"> Government-led initiatives that aim to promote financial inclusion and support microfinance activities through subsidies, grants, or regulatory frameworks.</w:t>
      </w:r>
    </w:p>
    <w:p w14:paraId="00D7D8B0" w14:textId="77777777" w:rsidR="000E5E90" w:rsidRPr="000E5E90" w:rsidRDefault="000E5E90" w:rsidP="000340C7">
      <w:pPr>
        <w:pStyle w:val="Heading1"/>
        <w:spacing w:before="1"/>
        <w:jc w:val="both"/>
        <w:rPr>
          <w:b w:val="0"/>
          <w:bCs w:val="0"/>
        </w:rPr>
      </w:pPr>
    </w:p>
    <w:p w14:paraId="00249E32" w14:textId="77777777" w:rsidR="000E5E90" w:rsidRDefault="000E5E90" w:rsidP="000340C7">
      <w:pPr>
        <w:pStyle w:val="Heading1"/>
        <w:spacing w:before="1"/>
        <w:jc w:val="both"/>
        <w:rPr>
          <w:b w:val="0"/>
          <w:bCs w:val="0"/>
        </w:rPr>
      </w:pPr>
      <w:r w:rsidRPr="000E5E90">
        <w:t>Commercial Banks:</w:t>
      </w:r>
      <w:r w:rsidRPr="000E5E90">
        <w:rPr>
          <w:b w:val="0"/>
          <w:bCs w:val="0"/>
        </w:rPr>
        <w:t xml:space="preserve"> Mainstream banks that offer microfinance products and services tailored to the needs of low-income clients, often through dedicated microfinance departments or partnerships with MFIs.</w:t>
      </w:r>
    </w:p>
    <w:p w14:paraId="70285DA7" w14:textId="77777777" w:rsidR="000E5E90" w:rsidRPr="000E5E90" w:rsidRDefault="000E5E90" w:rsidP="000340C7">
      <w:pPr>
        <w:pStyle w:val="Heading1"/>
        <w:spacing w:before="1"/>
        <w:jc w:val="both"/>
        <w:rPr>
          <w:b w:val="0"/>
          <w:bCs w:val="0"/>
        </w:rPr>
      </w:pPr>
    </w:p>
    <w:p w14:paraId="17D5A73A" w14:textId="77777777" w:rsidR="000E5E90" w:rsidRDefault="000E5E90" w:rsidP="000340C7">
      <w:pPr>
        <w:pStyle w:val="Heading1"/>
        <w:spacing w:before="1"/>
        <w:jc w:val="both"/>
        <w:rPr>
          <w:b w:val="0"/>
          <w:bCs w:val="0"/>
        </w:rPr>
      </w:pPr>
      <w:r w:rsidRPr="000E5E90">
        <w:t>Community-Based Organizations (CBOs):</w:t>
      </w:r>
      <w:r w:rsidRPr="000E5E90">
        <w:rPr>
          <w:b w:val="0"/>
          <w:bCs w:val="0"/>
        </w:rPr>
        <w:t xml:space="preserve"> Grassroots organizations formed by local communities to address their socio-economic needs, including access to microfinance for small businesses and livelihoods.</w:t>
      </w:r>
    </w:p>
    <w:p w14:paraId="5C30F046" w14:textId="77777777" w:rsidR="000E5E90" w:rsidRPr="000E5E90" w:rsidRDefault="000E5E90" w:rsidP="000340C7">
      <w:pPr>
        <w:pStyle w:val="Heading1"/>
        <w:spacing w:before="1"/>
        <w:jc w:val="both"/>
        <w:rPr>
          <w:b w:val="0"/>
          <w:bCs w:val="0"/>
        </w:rPr>
      </w:pPr>
    </w:p>
    <w:p w14:paraId="01462E46" w14:textId="7A7D2559" w:rsidR="000E5E90" w:rsidRPr="000E5E90" w:rsidRDefault="000E5E90" w:rsidP="000340C7">
      <w:pPr>
        <w:pStyle w:val="Heading1"/>
        <w:spacing w:before="1"/>
        <w:jc w:val="both"/>
        <w:rPr>
          <w:b w:val="0"/>
          <w:bCs w:val="0"/>
        </w:rPr>
      </w:pPr>
      <w:r w:rsidRPr="000E5E90">
        <w:t>Social Investors:</w:t>
      </w:r>
      <w:r w:rsidRPr="000E5E90">
        <w:rPr>
          <w:b w:val="0"/>
          <w:bCs w:val="0"/>
        </w:rPr>
        <w:t xml:space="preserve"> Impact investors, philanthropic organizations, and socially responsible funds that provide capital and financial support to microfinance institutions and initiatives with a focus on social impact and financial sustainability.</w:t>
      </w:r>
    </w:p>
    <w:p w14:paraId="2EF8ACB5" w14:textId="77777777" w:rsidR="00454CAB" w:rsidRDefault="00454CAB" w:rsidP="000340C7">
      <w:pPr>
        <w:jc w:val="both"/>
        <w:rPr>
          <w:sz w:val="28"/>
        </w:rPr>
      </w:pPr>
    </w:p>
    <w:p w14:paraId="33E59960" w14:textId="77777777" w:rsidR="000C768E" w:rsidRDefault="000C768E" w:rsidP="000340C7">
      <w:pPr>
        <w:jc w:val="both"/>
        <w:rPr>
          <w:sz w:val="28"/>
        </w:rPr>
      </w:pPr>
    </w:p>
    <w:p w14:paraId="1BD5962C" w14:textId="77777777" w:rsidR="009A5FA1" w:rsidRDefault="009A5FA1" w:rsidP="000340C7">
      <w:pPr>
        <w:jc w:val="both"/>
        <w:rPr>
          <w:b/>
          <w:bCs/>
          <w:sz w:val="28"/>
        </w:rPr>
      </w:pPr>
    </w:p>
    <w:p w14:paraId="458DA4B1" w14:textId="77777777" w:rsidR="009A5FA1" w:rsidRDefault="009A5FA1" w:rsidP="000340C7">
      <w:pPr>
        <w:jc w:val="both"/>
        <w:rPr>
          <w:b/>
          <w:bCs/>
          <w:sz w:val="28"/>
        </w:rPr>
      </w:pPr>
    </w:p>
    <w:p w14:paraId="5934EE68" w14:textId="77777777" w:rsidR="009A5FA1" w:rsidRDefault="009A5FA1" w:rsidP="000340C7">
      <w:pPr>
        <w:jc w:val="both"/>
        <w:rPr>
          <w:b/>
          <w:bCs/>
          <w:sz w:val="28"/>
        </w:rPr>
      </w:pPr>
    </w:p>
    <w:p w14:paraId="5F09817B" w14:textId="77777777" w:rsidR="009A5FA1" w:rsidRDefault="009A5FA1" w:rsidP="000340C7">
      <w:pPr>
        <w:jc w:val="both"/>
        <w:rPr>
          <w:b/>
          <w:bCs/>
          <w:sz w:val="28"/>
        </w:rPr>
      </w:pPr>
    </w:p>
    <w:p w14:paraId="7F3FB08D" w14:textId="77777777" w:rsidR="009A5FA1" w:rsidRDefault="009A5FA1" w:rsidP="000340C7">
      <w:pPr>
        <w:jc w:val="both"/>
        <w:rPr>
          <w:b/>
          <w:bCs/>
          <w:sz w:val="28"/>
        </w:rPr>
      </w:pPr>
    </w:p>
    <w:p w14:paraId="43FBA41F" w14:textId="77777777" w:rsidR="009A5FA1" w:rsidRDefault="009A5FA1" w:rsidP="000340C7">
      <w:pPr>
        <w:jc w:val="both"/>
        <w:rPr>
          <w:b/>
          <w:bCs/>
          <w:sz w:val="28"/>
        </w:rPr>
      </w:pPr>
    </w:p>
    <w:p w14:paraId="2198C390" w14:textId="4D877066" w:rsidR="005B38B5" w:rsidRPr="005B38B5" w:rsidRDefault="00810538" w:rsidP="000340C7">
      <w:pPr>
        <w:spacing w:line="360" w:lineRule="auto"/>
        <w:jc w:val="both"/>
        <w:rPr>
          <w:sz w:val="28"/>
          <w:szCs w:val="28"/>
        </w:rPr>
        <w:sectPr w:rsidR="005B38B5" w:rsidRPr="005B38B5" w:rsidSect="00B320E9">
          <w:pgSz w:w="11910" w:h="16840"/>
          <w:pgMar w:top="640" w:right="600" w:bottom="280" w:left="620" w:header="720" w:footer="720" w:gutter="0"/>
          <w:cols w:space="720"/>
        </w:sectPr>
      </w:pPr>
      <w:r>
        <w:rPr>
          <w:sz w:val="28"/>
          <w:szCs w:val="28"/>
        </w:rPr>
        <w:t xml:space="preserve"> </w:t>
      </w:r>
    </w:p>
    <w:p w14:paraId="633D53E4" w14:textId="77777777" w:rsidR="00454CAB" w:rsidRDefault="00000000">
      <w:pPr>
        <w:pStyle w:val="Heading1"/>
        <w:numPr>
          <w:ilvl w:val="0"/>
          <w:numId w:val="3"/>
        </w:numPr>
        <w:tabs>
          <w:tab w:val="left" w:pos="381"/>
        </w:tabs>
        <w:spacing w:before="1"/>
      </w:pPr>
      <w:r>
        <w:lastRenderedPageBreak/>
        <w:t>Literature</w:t>
      </w:r>
      <w:r>
        <w:rPr>
          <w:spacing w:val="-5"/>
        </w:rPr>
        <w:t xml:space="preserve"> </w:t>
      </w:r>
      <w:r>
        <w:t>Review</w:t>
      </w:r>
    </w:p>
    <w:p w14:paraId="42C83495" w14:textId="77777777" w:rsidR="00454CAB" w:rsidRDefault="00454CAB">
      <w:pPr>
        <w:pStyle w:val="BodyText"/>
        <w:spacing w:before="5"/>
        <w:rPr>
          <w:b/>
          <w:sz w:val="41"/>
        </w:rPr>
      </w:pPr>
    </w:p>
    <w:p w14:paraId="095831E7" w14:textId="77777777" w:rsidR="003F40FD" w:rsidRPr="003F40FD" w:rsidRDefault="003F40FD" w:rsidP="003F40FD">
      <w:pPr>
        <w:spacing w:line="360" w:lineRule="auto"/>
        <w:jc w:val="both"/>
        <w:rPr>
          <w:sz w:val="28"/>
          <w:szCs w:val="28"/>
        </w:rPr>
      </w:pPr>
      <w:r w:rsidRPr="003F40FD">
        <w:rPr>
          <w:sz w:val="28"/>
          <w:szCs w:val="28"/>
        </w:rPr>
        <w:t>Microfinance institutions (MFIs) have gained significant attention for their role in promoting financial inclusion and empowering women in developing economies. Numerous studies have explored the impact of MFI financing schemes specifically targeted towards women entrepreneurs.</w:t>
      </w:r>
    </w:p>
    <w:p w14:paraId="177F304E" w14:textId="77777777" w:rsidR="003F40FD" w:rsidRPr="003F40FD" w:rsidRDefault="003F40FD" w:rsidP="003F40FD">
      <w:pPr>
        <w:spacing w:line="360" w:lineRule="auto"/>
        <w:jc w:val="both"/>
        <w:rPr>
          <w:sz w:val="28"/>
          <w:szCs w:val="28"/>
        </w:rPr>
      </w:pPr>
    </w:p>
    <w:p w14:paraId="056CDB75" w14:textId="77777777" w:rsidR="003F40FD" w:rsidRPr="003F40FD" w:rsidRDefault="003F40FD" w:rsidP="003F40FD">
      <w:pPr>
        <w:spacing w:line="360" w:lineRule="auto"/>
        <w:jc w:val="both"/>
        <w:rPr>
          <w:sz w:val="28"/>
          <w:szCs w:val="28"/>
        </w:rPr>
      </w:pPr>
      <w:r w:rsidRPr="003F40FD">
        <w:rPr>
          <w:sz w:val="28"/>
          <w:szCs w:val="28"/>
        </w:rPr>
        <w:t>Research indicates that access to microfinance services can have transformative effects on women's economic empowerment, including increased income generation, improved household welfare, and greater decision-making power within the family. Women borrowers often use microloans to start or expand small businesses, thereby contributing to poverty reduction and community development.</w:t>
      </w:r>
    </w:p>
    <w:p w14:paraId="3C2BD70B" w14:textId="77777777" w:rsidR="003F40FD" w:rsidRPr="003F40FD" w:rsidRDefault="003F40FD" w:rsidP="003F40FD">
      <w:pPr>
        <w:spacing w:line="360" w:lineRule="auto"/>
        <w:jc w:val="both"/>
        <w:rPr>
          <w:sz w:val="28"/>
          <w:szCs w:val="28"/>
        </w:rPr>
      </w:pPr>
    </w:p>
    <w:p w14:paraId="78E59C08" w14:textId="77777777" w:rsidR="003F40FD" w:rsidRPr="003F40FD" w:rsidRDefault="003F40FD" w:rsidP="003F40FD">
      <w:pPr>
        <w:spacing w:line="360" w:lineRule="auto"/>
        <w:jc w:val="both"/>
        <w:rPr>
          <w:sz w:val="28"/>
          <w:szCs w:val="28"/>
        </w:rPr>
      </w:pPr>
      <w:r w:rsidRPr="003F40FD">
        <w:rPr>
          <w:sz w:val="28"/>
          <w:szCs w:val="28"/>
        </w:rPr>
        <w:t>Moreover, MFIs employ various lending methodologies tailored to women's needs, such as group lending, joint liability, and flexible repayment terms, to overcome traditional barriers to accessing formal financial services. These approaches not only enhance women's access to credit but also foster social capital and peer support networks among borrowers.</w:t>
      </w:r>
    </w:p>
    <w:p w14:paraId="1B9FD359" w14:textId="77777777" w:rsidR="003F40FD" w:rsidRPr="003F40FD" w:rsidRDefault="003F40FD" w:rsidP="003F40FD">
      <w:pPr>
        <w:spacing w:line="360" w:lineRule="auto"/>
        <w:jc w:val="both"/>
        <w:rPr>
          <w:sz w:val="28"/>
          <w:szCs w:val="28"/>
        </w:rPr>
      </w:pPr>
    </w:p>
    <w:p w14:paraId="74833F55" w14:textId="516E1B18" w:rsidR="00810538" w:rsidRPr="00810538" w:rsidRDefault="003F40FD" w:rsidP="003F40FD">
      <w:pPr>
        <w:spacing w:line="360" w:lineRule="auto"/>
        <w:jc w:val="both"/>
        <w:rPr>
          <w:sz w:val="28"/>
          <w:szCs w:val="28"/>
        </w:rPr>
      </w:pPr>
      <w:r w:rsidRPr="003F40FD">
        <w:rPr>
          <w:sz w:val="28"/>
          <w:szCs w:val="28"/>
        </w:rPr>
        <w:t>However, challenges persist in ensuring the effectiveness and sustainability of MFI financing schemes for women. Issues such as high interest rates, limited financial literacy, and cultural barriers may hinder women's ability to fully benefit from microfinance services. Furthermore, the impact of MFI interventions on women's empowerment outcomes varies across contexts and depends on factors such as education levels, social norms, and access to complementary resources and services</w:t>
      </w:r>
      <w:r>
        <w:rPr>
          <w:sz w:val="28"/>
          <w:szCs w:val="28"/>
        </w:rPr>
        <w:t>.</w:t>
      </w:r>
    </w:p>
    <w:p w14:paraId="16F5DF37" w14:textId="77777777" w:rsidR="00454CAB" w:rsidRDefault="00454CAB">
      <w:pPr>
        <w:jc w:val="both"/>
        <w:sectPr w:rsidR="00454CAB" w:rsidSect="00B320E9">
          <w:pgSz w:w="11910" w:h="16840"/>
          <w:pgMar w:top="640" w:right="600" w:bottom="280" w:left="620" w:header="720" w:footer="720" w:gutter="0"/>
          <w:cols w:space="720"/>
        </w:sectPr>
      </w:pPr>
    </w:p>
    <w:p w14:paraId="096854FD" w14:textId="286CC3F1" w:rsidR="00454CAB" w:rsidRDefault="00454CAB" w:rsidP="0040436A">
      <w:pPr>
        <w:pStyle w:val="Heading1"/>
        <w:tabs>
          <w:tab w:val="left" w:pos="381"/>
        </w:tabs>
        <w:spacing w:before="61"/>
        <w:ind w:left="0"/>
      </w:pPr>
    </w:p>
    <w:p w14:paraId="02911B9F" w14:textId="77777777" w:rsidR="00454CAB" w:rsidRDefault="00000000" w:rsidP="000340C7">
      <w:pPr>
        <w:pStyle w:val="Heading1"/>
        <w:spacing w:before="199"/>
        <w:ind w:left="0" w:right="7633"/>
        <w:jc w:val="both"/>
      </w:pPr>
      <w:r>
        <w:t>METHODOLOGY</w:t>
      </w:r>
    </w:p>
    <w:p w14:paraId="13DD4E99" w14:textId="592529CC" w:rsidR="00454CAB" w:rsidRDefault="00000000" w:rsidP="000340C7">
      <w:pPr>
        <w:pStyle w:val="BodyText"/>
        <w:tabs>
          <w:tab w:val="left" w:pos="6681"/>
        </w:tabs>
        <w:spacing w:before="199" w:line="242" w:lineRule="auto"/>
        <w:ind w:left="100" w:right="119" w:firstLine="208"/>
        <w:jc w:val="both"/>
      </w:pPr>
      <w:r>
        <w:t>A</w:t>
      </w:r>
      <w:r>
        <w:rPr>
          <w:spacing w:val="29"/>
        </w:rPr>
        <w:t xml:space="preserve"> </w:t>
      </w:r>
      <w:proofErr w:type="gramStart"/>
      <w:r>
        <w:t>survey</w:t>
      </w:r>
      <w:r>
        <w:rPr>
          <w:spacing w:val="29"/>
        </w:rPr>
        <w:t xml:space="preserve"> </w:t>
      </w:r>
      <w:r>
        <w:t>based</w:t>
      </w:r>
      <w:proofErr w:type="gramEnd"/>
      <w:r>
        <w:rPr>
          <w:spacing w:val="29"/>
        </w:rPr>
        <w:t xml:space="preserve"> </w:t>
      </w:r>
      <w:r>
        <w:t>methodology</w:t>
      </w:r>
      <w:r>
        <w:rPr>
          <w:spacing w:val="30"/>
        </w:rPr>
        <w:t xml:space="preserve"> </w:t>
      </w:r>
      <w:r>
        <w:t>was</w:t>
      </w:r>
      <w:r>
        <w:rPr>
          <w:spacing w:val="29"/>
        </w:rPr>
        <w:t xml:space="preserve"> </w:t>
      </w:r>
      <w:r>
        <w:t>used</w:t>
      </w:r>
      <w:r>
        <w:rPr>
          <w:spacing w:val="27"/>
        </w:rPr>
        <w:t xml:space="preserve"> </w:t>
      </w:r>
      <w:r>
        <w:t>for</w:t>
      </w:r>
      <w:r>
        <w:rPr>
          <w:spacing w:val="29"/>
        </w:rPr>
        <w:t xml:space="preserve"> </w:t>
      </w:r>
      <w:r>
        <w:t>the</w:t>
      </w:r>
      <w:r>
        <w:rPr>
          <w:spacing w:val="28"/>
        </w:rPr>
        <w:t xml:space="preserve"> </w:t>
      </w:r>
      <w:r>
        <w:t>study.</w:t>
      </w:r>
      <w:r w:rsidR="003F40FD">
        <w:t xml:space="preserve"> </w:t>
      </w:r>
      <w:r>
        <w:t>A</w:t>
      </w:r>
      <w:r w:rsidR="003F40FD">
        <w:rPr>
          <w:spacing w:val="31"/>
        </w:rPr>
        <w:t xml:space="preserve"> </w:t>
      </w:r>
      <w:r>
        <w:t>questionnaire</w:t>
      </w:r>
      <w:r>
        <w:rPr>
          <w:spacing w:val="30"/>
        </w:rPr>
        <w:t xml:space="preserve"> </w:t>
      </w:r>
      <w:r>
        <w:t>was</w:t>
      </w:r>
      <w:r>
        <w:rPr>
          <w:spacing w:val="31"/>
        </w:rPr>
        <w:t xml:space="preserve"> </w:t>
      </w:r>
      <w:r>
        <w:t>formed</w:t>
      </w:r>
      <w:r>
        <w:rPr>
          <w:spacing w:val="31"/>
        </w:rPr>
        <w:t xml:space="preserve"> </w:t>
      </w:r>
      <w:r>
        <w:t>after</w:t>
      </w:r>
      <w:r>
        <w:rPr>
          <w:spacing w:val="-67"/>
        </w:rPr>
        <w:t xml:space="preserve"> </w:t>
      </w:r>
      <w:r>
        <w:t>careful</w:t>
      </w:r>
      <w:r>
        <w:rPr>
          <w:spacing w:val="-4"/>
        </w:rPr>
        <w:t xml:space="preserve"> </w:t>
      </w:r>
      <w:r>
        <w:t>study</w:t>
      </w:r>
      <w:r>
        <w:rPr>
          <w:spacing w:val="-3"/>
        </w:rPr>
        <w:t xml:space="preserve"> </w:t>
      </w:r>
      <w:r>
        <w:t>of</w:t>
      </w:r>
      <w:r>
        <w:rPr>
          <w:spacing w:val="-1"/>
        </w:rPr>
        <w:t xml:space="preserve"> </w:t>
      </w:r>
      <w:r>
        <w:t>various</w:t>
      </w:r>
      <w:r>
        <w:rPr>
          <w:spacing w:val="1"/>
        </w:rPr>
        <w:t xml:space="preserve"> </w:t>
      </w:r>
      <w:r>
        <w:t>factors related</w:t>
      </w:r>
      <w:r>
        <w:rPr>
          <w:spacing w:val="-3"/>
        </w:rPr>
        <w:t xml:space="preserve"> </w:t>
      </w:r>
      <w:r>
        <w:t>to</w:t>
      </w:r>
      <w:r>
        <w:rPr>
          <w:spacing w:val="-3"/>
        </w:rPr>
        <w:t xml:space="preserve"> </w:t>
      </w:r>
      <w:r w:rsidR="003F40FD" w:rsidRPr="003F40FD">
        <w:rPr>
          <w:spacing w:val="-3"/>
        </w:rPr>
        <w:t>Microfinance Institution's Financing Schemes Towards Women</w:t>
      </w:r>
      <w:r>
        <w:t>.</w:t>
      </w:r>
    </w:p>
    <w:p w14:paraId="2C1D0107" w14:textId="77777777" w:rsidR="00454CAB" w:rsidRDefault="00000000" w:rsidP="000340C7">
      <w:pPr>
        <w:pStyle w:val="Heading1"/>
        <w:spacing w:before="194"/>
        <w:jc w:val="both"/>
      </w:pPr>
      <w:r>
        <w:t>Meaning</w:t>
      </w:r>
      <w:r>
        <w:rPr>
          <w:spacing w:val="-5"/>
        </w:rPr>
        <w:t xml:space="preserve"> </w:t>
      </w:r>
      <w:r>
        <w:t>of</w:t>
      </w:r>
      <w:r>
        <w:rPr>
          <w:spacing w:val="-2"/>
        </w:rPr>
        <w:t xml:space="preserve"> </w:t>
      </w:r>
      <w:r>
        <w:t>research:</w:t>
      </w:r>
    </w:p>
    <w:p w14:paraId="6FBD31EC" w14:textId="77777777" w:rsidR="00454CAB" w:rsidRDefault="00000000" w:rsidP="000340C7">
      <w:pPr>
        <w:pStyle w:val="BodyText"/>
        <w:spacing w:before="202"/>
        <w:ind w:left="100" w:right="122"/>
        <w:jc w:val="both"/>
      </w:pPr>
      <w:r>
        <w:t xml:space="preserve">Research is commonly </w:t>
      </w:r>
      <w:proofErr w:type="gramStart"/>
      <w:r>
        <w:t>refers</w:t>
      </w:r>
      <w:proofErr w:type="gramEnd"/>
      <w:r>
        <w:t xml:space="preserve"> to a search for knowledge. Research is a process of identifying</w:t>
      </w:r>
      <w:r>
        <w:rPr>
          <w:spacing w:val="1"/>
        </w:rPr>
        <w:t xml:space="preserve"> </w:t>
      </w:r>
      <w:r>
        <w:t xml:space="preserve">and defining the </w:t>
      </w:r>
      <w:proofErr w:type="gramStart"/>
      <w:r>
        <w:t>problem ,</w:t>
      </w:r>
      <w:proofErr w:type="gramEnd"/>
      <w:r>
        <w:t xml:space="preserve"> collecting , </w:t>
      </w:r>
      <w:proofErr w:type="spellStart"/>
      <w:r>
        <w:t>organising</w:t>
      </w:r>
      <w:proofErr w:type="spellEnd"/>
      <w:r>
        <w:t xml:space="preserve"> and </w:t>
      </w:r>
      <w:proofErr w:type="spellStart"/>
      <w:r>
        <w:t>analysing</w:t>
      </w:r>
      <w:proofErr w:type="spellEnd"/>
      <w:r>
        <w:t xml:space="preserve"> the data to reach to the</w:t>
      </w:r>
      <w:r>
        <w:rPr>
          <w:spacing w:val="1"/>
        </w:rPr>
        <w:t xml:space="preserve"> </w:t>
      </w:r>
      <w:r>
        <w:t>meaningful</w:t>
      </w:r>
      <w:r>
        <w:rPr>
          <w:spacing w:val="1"/>
        </w:rPr>
        <w:t xml:space="preserve"> </w:t>
      </w:r>
      <w:r>
        <w:t>conclusion</w:t>
      </w:r>
      <w:r>
        <w:rPr>
          <w:spacing w:val="1"/>
        </w:rPr>
        <w:t xml:space="preserve"> </w:t>
      </w:r>
      <w:r>
        <w:t>to</w:t>
      </w:r>
      <w:r>
        <w:rPr>
          <w:spacing w:val="1"/>
        </w:rPr>
        <w:t xml:space="preserve"> </w:t>
      </w:r>
      <w:r>
        <w:t>be</w:t>
      </w:r>
      <w:r>
        <w:rPr>
          <w:spacing w:val="1"/>
        </w:rPr>
        <w:t xml:space="preserve"> </w:t>
      </w:r>
      <w:r>
        <w:t>reported</w:t>
      </w:r>
      <w:r>
        <w:rPr>
          <w:spacing w:val="1"/>
        </w:rPr>
        <w:t xml:space="preserve"> </w:t>
      </w:r>
      <w:r>
        <w:t>to</w:t>
      </w:r>
      <w:r>
        <w:rPr>
          <w:spacing w:val="1"/>
        </w:rPr>
        <w:t xml:space="preserve"> </w:t>
      </w:r>
      <w:r>
        <w:t>the</w:t>
      </w:r>
      <w:r>
        <w:rPr>
          <w:spacing w:val="1"/>
        </w:rPr>
        <w:t xml:space="preserve"> </w:t>
      </w:r>
      <w:r>
        <w:t>decision</w:t>
      </w:r>
      <w:r>
        <w:rPr>
          <w:spacing w:val="1"/>
        </w:rPr>
        <w:t xml:space="preserve"> </w:t>
      </w:r>
      <w:r>
        <w:t>maker</w:t>
      </w:r>
      <w:r>
        <w:rPr>
          <w:spacing w:val="1"/>
        </w:rPr>
        <w:t xml:space="preserve"> </w:t>
      </w:r>
      <w:r>
        <w:t>for</w:t>
      </w:r>
      <w:r>
        <w:rPr>
          <w:spacing w:val="1"/>
        </w:rPr>
        <w:t xml:space="preserve"> </w:t>
      </w:r>
      <w:r>
        <w:t>solving</w:t>
      </w:r>
      <w:r>
        <w:rPr>
          <w:spacing w:val="1"/>
        </w:rPr>
        <w:t xml:space="preserve"> </w:t>
      </w:r>
      <w:r>
        <w:t>the</w:t>
      </w:r>
      <w:r>
        <w:rPr>
          <w:spacing w:val="70"/>
        </w:rPr>
        <w:t xml:space="preserve"> </w:t>
      </w:r>
      <w:r>
        <w:t>problem</w:t>
      </w:r>
      <w:r>
        <w:rPr>
          <w:spacing w:val="1"/>
        </w:rPr>
        <w:t xml:space="preserve"> </w:t>
      </w:r>
      <w:r>
        <w:t>identifies or</w:t>
      </w:r>
      <w:r>
        <w:rPr>
          <w:spacing w:val="-3"/>
        </w:rPr>
        <w:t xml:space="preserve"> </w:t>
      </w:r>
      <w:r>
        <w:t>adding new</w:t>
      </w:r>
      <w:r>
        <w:rPr>
          <w:spacing w:val="1"/>
        </w:rPr>
        <w:t xml:space="preserve"> </w:t>
      </w:r>
      <w:r>
        <w:t>knowledge</w:t>
      </w:r>
      <w:r>
        <w:rPr>
          <w:spacing w:val="-1"/>
        </w:rPr>
        <w:t xml:space="preserve"> </w:t>
      </w:r>
      <w:r>
        <w:t>to</w:t>
      </w:r>
      <w:r>
        <w:rPr>
          <w:spacing w:val="1"/>
        </w:rPr>
        <w:t xml:space="preserve"> </w:t>
      </w:r>
      <w:r>
        <w:t>the</w:t>
      </w:r>
      <w:r>
        <w:rPr>
          <w:spacing w:val="-4"/>
        </w:rPr>
        <w:t xml:space="preserve"> </w:t>
      </w:r>
      <w:r>
        <w:t>subject</w:t>
      </w:r>
      <w:r>
        <w:rPr>
          <w:spacing w:val="1"/>
        </w:rPr>
        <w:t xml:space="preserve"> </w:t>
      </w:r>
      <w:r>
        <w:t>of</w:t>
      </w:r>
      <w:r>
        <w:rPr>
          <w:spacing w:val="-3"/>
        </w:rPr>
        <w:t xml:space="preserve"> </w:t>
      </w:r>
      <w:r>
        <w:t>study.</w:t>
      </w:r>
    </w:p>
    <w:p w14:paraId="0F82EBE3" w14:textId="77777777" w:rsidR="009A5FA1" w:rsidRDefault="009A5FA1" w:rsidP="000340C7">
      <w:pPr>
        <w:pStyle w:val="BodyText"/>
        <w:spacing w:before="202"/>
        <w:ind w:left="100" w:right="122"/>
        <w:jc w:val="both"/>
      </w:pPr>
    </w:p>
    <w:p w14:paraId="13B417B3" w14:textId="77777777" w:rsidR="009A5FA1" w:rsidRDefault="009A5FA1" w:rsidP="000340C7">
      <w:pPr>
        <w:pStyle w:val="BodyText"/>
        <w:spacing w:before="202"/>
        <w:ind w:left="100" w:right="122"/>
        <w:jc w:val="both"/>
      </w:pPr>
    </w:p>
    <w:p w14:paraId="48311668" w14:textId="77777777" w:rsidR="00454CAB" w:rsidRDefault="00000000" w:rsidP="000340C7">
      <w:pPr>
        <w:pStyle w:val="Heading1"/>
        <w:spacing w:before="200"/>
        <w:ind w:left="0" w:right="7597"/>
        <w:jc w:val="both"/>
      </w:pPr>
      <w:r>
        <w:t>TYPES</w:t>
      </w:r>
      <w:r>
        <w:rPr>
          <w:spacing w:val="-3"/>
        </w:rPr>
        <w:t xml:space="preserve"> </w:t>
      </w:r>
      <w:r>
        <w:t>OF</w:t>
      </w:r>
      <w:r>
        <w:rPr>
          <w:spacing w:val="-1"/>
        </w:rPr>
        <w:t xml:space="preserve"> </w:t>
      </w:r>
      <w:r>
        <w:t>RESEARCH</w:t>
      </w:r>
    </w:p>
    <w:p w14:paraId="3DEDA6B9" w14:textId="77777777" w:rsidR="00454CAB" w:rsidRDefault="00454CAB" w:rsidP="000340C7">
      <w:pPr>
        <w:jc w:val="both"/>
      </w:pPr>
    </w:p>
    <w:p w14:paraId="7AC3028E" w14:textId="0747FA2D" w:rsidR="00137203" w:rsidRDefault="00137203" w:rsidP="000340C7">
      <w:pPr>
        <w:jc w:val="both"/>
        <w:rPr>
          <w:color w:val="0D0D0D"/>
          <w:sz w:val="28"/>
          <w:szCs w:val="28"/>
          <w:shd w:val="clear" w:color="auto" w:fill="FFFFFF"/>
        </w:rPr>
      </w:pPr>
      <w:r>
        <w:rPr>
          <w:b/>
          <w:bCs/>
          <w:color w:val="0D0D0D"/>
          <w:sz w:val="28"/>
          <w:szCs w:val="28"/>
          <w:shd w:val="clear" w:color="auto" w:fill="FFFFFF"/>
        </w:rPr>
        <w:t>Quantitative research</w:t>
      </w:r>
      <w:r>
        <w:rPr>
          <w:rFonts w:ascii="Segoe UI" w:hAnsi="Segoe UI" w:cs="Segoe UI"/>
          <w:b/>
          <w:bCs/>
          <w:color w:val="0D0D0D"/>
          <w:shd w:val="clear" w:color="auto" w:fill="FFFFFF"/>
        </w:rPr>
        <w:t>:</w:t>
      </w:r>
      <w:r>
        <w:rPr>
          <w:rFonts w:ascii="Segoe UI" w:hAnsi="Segoe UI" w:cs="Segoe UI"/>
          <w:color w:val="0D0D0D"/>
          <w:shd w:val="clear" w:color="auto" w:fill="FFFFFF"/>
        </w:rPr>
        <w:t xml:space="preserve"> </w:t>
      </w:r>
      <w:r w:rsidR="001247E1" w:rsidRPr="00137203">
        <w:rPr>
          <w:color w:val="0D0D0D"/>
          <w:sz w:val="28"/>
          <w:szCs w:val="28"/>
          <w:shd w:val="clear" w:color="auto" w:fill="FFFFFF"/>
        </w:rPr>
        <w:t xml:space="preserve">This involves the collection and analysis of numerical data to quantify trends, patterns, and relationships. Quantitative research in </w:t>
      </w:r>
      <w:r w:rsidR="003F40FD">
        <w:rPr>
          <w:color w:val="0D0D0D"/>
          <w:sz w:val="28"/>
          <w:szCs w:val="28"/>
          <w:shd w:val="clear" w:color="auto" w:fill="FFFFFF"/>
        </w:rPr>
        <w:t>Microfinance Institution’s Financing Schemes Towards Women.</w:t>
      </w:r>
      <w:r w:rsidR="001247E1" w:rsidRPr="00137203">
        <w:rPr>
          <w:color w:val="0D0D0D"/>
          <w:sz w:val="28"/>
          <w:szCs w:val="28"/>
          <w:shd w:val="clear" w:color="auto" w:fill="FFFFFF"/>
        </w:rPr>
        <w:t xml:space="preserve"> might include surveys, assessments, and statistical analyses to measure the effectiveness of recruitment channels, assess candidate preferences, or evaluate the </w:t>
      </w:r>
      <w:r w:rsidRPr="00137203">
        <w:rPr>
          <w:color w:val="0D0D0D"/>
          <w:sz w:val="28"/>
          <w:szCs w:val="28"/>
          <w:shd w:val="clear" w:color="auto" w:fill="FFFFFF"/>
        </w:rPr>
        <w:t>predictive</w:t>
      </w:r>
      <w:r w:rsidR="003F40FD">
        <w:rPr>
          <w:color w:val="0D0D0D"/>
          <w:sz w:val="28"/>
          <w:szCs w:val="28"/>
          <w:shd w:val="clear" w:color="auto" w:fill="FFFFFF"/>
        </w:rPr>
        <w:t xml:space="preserve"> </w:t>
      </w:r>
      <w:r w:rsidR="001247E1" w:rsidRPr="00137203">
        <w:rPr>
          <w:color w:val="0D0D0D"/>
          <w:sz w:val="28"/>
          <w:szCs w:val="28"/>
          <w:shd w:val="clear" w:color="auto" w:fill="FFFFFF"/>
        </w:rPr>
        <w:t xml:space="preserve">Validity </w:t>
      </w:r>
      <w:r>
        <w:rPr>
          <w:color w:val="0D0D0D"/>
          <w:sz w:val="28"/>
          <w:szCs w:val="28"/>
          <w:shd w:val="clear" w:color="auto" w:fill="FFFFFF"/>
        </w:rPr>
        <w:t>of selection method.</w:t>
      </w:r>
    </w:p>
    <w:p w14:paraId="64EDDE32" w14:textId="77777777" w:rsidR="00137203" w:rsidRDefault="00137203" w:rsidP="000340C7">
      <w:pPr>
        <w:jc w:val="both"/>
        <w:rPr>
          <w:color w:val="0D0D0D"/>
          <w:sz w:val="28"/>
          <w:szCs w:val="28"/>
          <w:shd w:val="clear" w:color="auto" w:fill="FFFFFF"/>
        </w:rPr>
      </w:pPr>
    </w:p>
    <w:p w14:paraId="4F262AAC" w14:textId="0A306756" w:rsidR="00137203" w:rsidRPr="00137203" w:rsidRDefault="00137203" w:rsidP="000340C7">
      <w:pPr>
        <w:jc w:val="both"/>
        <w:rPr>
          <w:color w:val="0D0D0D"/>
          <w:sz w:val="28"/>
          <w:szCs w:val="28"/>
          <w:shd w:val="clear" w:color="auto" w:fill="FFFFFF"/>
        </w:rPr>
      </w:pPr>
      <w:r>
        <w:rPr>
          <w:b/>
          <w:bCs/>
          <w:color w:val="0D0D0D"/>
          <w:sz w:val="28"/>
          <w:szCs w:val="28"/>
          <w:shd w:val="clear" w:color="auto" w:fill="FFFFFF"/>
        </w:rPr>
        <w:t>Qualitative research:</w:t>
      </w:r>
      <w:r w:rsidRPr="00137203">
        <w:rPr>
          <w:color w:val="0D0D0D"/>
          <w:sz w:val="28"/>
          <w:szCs w:val="28"/>
          <w:shd w:val="clear" w:color="auto" w:fill="FFFFFF"/>
        </w:rPr>
        <w:t xml:space="preserve"> </w:t>
      </w:r>
      <w:r>
        <w:rPr>
          <w:color w:val="0D0D0D"/>
          <w:sz w:val="28"/>
          <w:szCs w:val="28"/>
          <w:shd w:val="clear" w:color="auto" w:fill="FFFFFF"/>
        </w:rPr>
        <w:t xml:space="preserve">It </w:t>
      </w:r>
      <w:r w:rsidRPr="00137203">
        <w:rPr>
          <w:color w:val="0D0D0D"/>
          <w:sz w:val="28"/>
          <w:szCs w:val="28"/>
          <w:shd w:val="clear" w:color="auto" w:fill="FFFFFF"/>
        </w:rPr>
        <w:t>focuses on understanding human behavior, motivations, and experiences through non-numerical data such as interviews, focus groups, and observations. Qualitative methods can be valuable for exploring candidate perceptions, uncovering barriers to diversity and inclusion, or gaining insights into the candidate experience.</w:t>
      </w:r>
    </w:p>
    <w:p w14:paraId="5A592D27" w14:textId="77777777" w:rsidR="00137203" w:rsidRPr="00137203" w:rsidRDefault="00137203" w:rsidP="000340C7">
      <w:pPr>
        <w:jc w:val="both"/>
        <w:rPr>
          <w:color w:val="0D0D0D"/>
          <w:sz w:val="28"/>
          <w:szCs w:val="28"/>
          <w:shd w:val="clear" w:color="auto" w:fill="FFFFFF"/>
        </w:rPr>
      </w:pPr>
    </w:p>
    <w:p w14:paraId="37E4CC9F" w14:textId="3FA90E1E" w:rsidR="00137203" w:rsidRPr="00137203" w:rsidRDefault="00137203">
      <w:pPr>
        <w:jc w:val="both"/>
        <w:rPr>
          <w:b/>
          <w:bCs/>
          <w:color w:val="0D0D0D"/>
          <w:sz w:val="28"/>
          <w:szCs w:val="28"/>
          <w:shd w:val="clear" w:color="auto" w:fill="FFFFFF"/>
        </w:rPr>
        <w:sectPr w:rsidR="00137203" w:rsidRPr="00137203" w:rsidSect="00B320E9">
          <w:pgSz w:w="11910" w:h="16840"/>
          <w:pgMar w:top="640" w:right="600" w:bottom="280" w:left="620" w:header="720" w:footer="720" w:gutter="0"/>
          <w:cols w:space="720"/>
        </w:sectPr>
      </w:pPr>
    </w:p>
    <w:p w14:paraId="6B2B41B1" w14:textId="5E675B36" w:rsidR="00454CAB" w:rsidRDefault="00454CAB" w:rsidP="009A5FA1">
      <w:pPr>
        <w:pStyle w:val="Heading1"/>
        <w:spacing w:before="61"/>
        <w:ind w:left="0"/>
        <w:jc w:val="both"/>
      </w:pPr>
    </w:p>
    <w:p w14:paraId="7584133E" w14:textId="0C002742" w:rsidR="00454CAB" w:rsidRDefault="00454CAB" w:rsidP="000340C7">
      <w:pPr>
        <w:spacing w:before="201"/>
        <w:ind w:left="100"/>
        <w:jc w:val="both"/>
        <w:rPr>
          <w:b/>
          <w:sz w:val="28"/>
        </w:rPr>
      </w:pPr>
    </w:p>
    <w:p w14:paraId="72243444" w14:textId="77777777" w:rsidR="009A5FA1" w:rsidRPr="009A5FA1" w:rsidRDefault="009A5FA1" w:rsidP="000340C7">
      <w:pPr>
        <w:spacing w:line="360" w:lineRule="auto"/>
        <w:jc w:val="both"/>
        <w:rPr>
          <w:b/>
          <w:sz w:val="28"/>
          <w:szCs w:val="28"/>
          <w:u w:val="single"/>
        </w:rPr>
      </w:pPr>
      <w:r w:rsidRPr="009A5FA1">
        <w:rPr>
          <w:b/>
          <w:sz w:val="28"/>
          <w:szCs w:val="28"/>
          <w:u w:val="single"/>
        </w:rPr>
        <w:t>DATA COLLECTION METHODS</w:t>
      </w:r>
    </w:p>
    <w:p w14:paraId="71F616A0" w14:textId="77777777" w:rsidR="009A5FA1" w:rsidRPr="009A5FA1" w:rsidRDefault="009A5FA1" w:rsidP="000340C7">
      <w:pPr>
        <w:spacing w:line="360" w:lineRule="auto"/>
        <w:jc w:val="both"/>
        <w:rPr>
          <w:sz w:val="28"/>
          <w:szCs w:val="28"/>
        </w:rPr>
      </w:pPr>
      <w:r w:rsidRPr="009A5FA1">
        <w:rPr>
          <w:sz w:val="28"/>
          <w:szCs w:val="28"/>
        </w:rPr>
        <w:t>Data collection is a process of obtaining valuable and reliable information for the purpose of research. The data was collected mainly by the following methods:</w:t>
      </w:r>
    </w:p>
    <w:p w14:paraId="08CEF722" w14:textId="77777777" w:rsidR="009A5FA1" w:rsidRPr="009A5FA1" w:rsidRDefault="009A5FA1" w:rsidP="000340C7">
      <w:pPr>
        <w:spacing w:line="360" w:lineRule="auto"/>
        <w:jc w:val="both"/>
        <w:rPr>
          <w:sz w:val="28"/>
          <w:szCs w:val="28"/>
        </w:rPr>
      </w:pPr>
    </w:p>
    <w:p w14:paraId="06EB8256" w14:textId="77777777" w:rsidR="009A5FA1" w:rsidRPr="009A5FA1" w:rsidRDefault="009A5FA1" w:rsidP="000340C7">
      <w:pPr>
        <w:spacing w:line="360" w:lineRule="auto"/>
        <w:jc w:val="both"/>
        <w:rPr>
          <w:sz w:val="28"/>
          <w:szCs w:val="28"/>
        </w:rPr>
      </w:pPr>
    </w:p>
    <w:p w14:paraId="13F3CC73" w14:textId="77777777" w:rsidR="009A5FA1" w:rsidRPr="009A5FA1" w:rsidRDefault="009A5FA1" w:rsidP="000340C7">
      <w:pPr>
        <w:spacing w:line="360" w:lineRule="auto"/>
        <w:jc w:val="both"/>
        <w:rPr>
          <w:sz w:val="28"/>
          <w:szCs w:val="28"/>
        </w:rPr>
      </w:pPr>
    </w:p>
    <w:p w14:paraId="0AF71BE4" w14:textId="77777777" w:rsidR="009A5FA1" w:rsidRPr="009A5FA1" w:rsidRDefault="009A5FA1" w:rsidP="000340C7">
      <w:pPr>
        <w:spacing w:line="360" w:lineRule="auto"/>
        <w:jc w:val="both"/>
        <w:rPr>
          <w:b/>
          <w:sz w:val="28"/>
          <w:szCs w:val="28"/>
          <w:u w:val="single"/>
        </w:rPr>
      </w:pPr>
      <w:r w:rsidRPr="009A5FA1">
        <w:rPr>
          <w:b/>
          <w:sz w:val="28"/>
          <w:szCs w:val="28"/>
          <w:u w:val="single"/>
        </w:rPr>
        <w:t>1. PRIMARY DATA</w:t>
      </w:r>
    </w:p>
    <w:p w14:paraId="44F5B193" w14:textId="21D0AE31" w:rsidR="009A5FA1" w:rsidRPr="009A5FA1" w:rsidRDefault="009A5FA1" w:rsidP="000340C7">
      <w:pPr>
        <w:spacing w:line="360" w:lineRule="auto"/>
        <w:jc w:val="both"/>
        <w:rPr>
          <w:b/>
          <w:sz w:val="28"/>
          <w:szCs w:val="28"/>
          <w:u w:val="single"/>
        </w:rPr>
      </w:pPr>
      <w:r w:rsidRPr="009A5FA1">
        <w:rPr>
          <w:b/>
          <w:sz w:val="28"/>
          <w:szCs w:val="28"/>
          <w:u w:val="single"/>
        </w:rPr>
        <w:t xml:space="preserve"> Questionnaire:</w:t>
      </w:r>
    </w:p>
    <w:p w14:paraId="20AA33A3" w14:textId="6F5534FC" w:rsidR="009A5FA1" w:rsidRDefault="009A5FA1" w:rsidP="000340C7">
      <w:pPr>
        <w:spacing w:line="360" w:lineRule="auto"/>
        <w:jc w:val="both"/>
        <w:rPr>
          <w:sz w:val="28"/>
          <w:szCs w:val="28"/>
        </w:rPr>
      </w:pPr>
      <w:r w:rsidRPr="009A5FA1">
        <w:rPr>
          <w:sz w:val="28"/>
          <w:szCs w:val="28"/>
        </w:rPr>
        <w:t xml:space="preserve">Questionnaire method is one of the common methods where a questionnaire is submitted across people and they are asked to fill it with his /her </w:t>
      </w:r>
      <w:proofErr w:type="gramStart"/>
      <w:r w:rsidRPr="009A5FA1">
        <w:rPr>
          <w:sz w:val="28"/>
          <w:szCs w:val="28"/>
        </w:rPr>
        <w:t>opinions .The</w:t>
      </w:r>
      <w:proofErr w:type="gramEnd"/>
      <w:r w:rsidRPr="009A5FA1">
        <w:rPr>
          <w:sz w:val="28"/>
          <w:szCs w:val="28"/>
        </w:rPr>
        <w:t xml:space="preserve"> questionnaire consists of both open ended and closed type of questions. </w:t>
      </w:r>
    </w:p>
    <w:p w14:paraId="5EB3FFE6" w14:textId="77777777" w:rsidR="003F40FD" w:rsidRPr="009A5FA1" w:rsidRDefault="003F40FD" w:rsidP="000340C7">
      <w:pPr>
        <w:spacing w:line="360" w:lineRule="auto"/>
        <w:jc w:val="both"/>
        <w:rPr>
          <w:sz w:val="28"/>
          <w:szCs w:val="28"/>
        </w:rPr>
      </w:pPr>
    </w:p>
    <w:p w14:paraId="57DB93E2" w14:textId="77777777" w:rsidR="009A5FA1" w:rsidRPr="009A5FA1" w:rsidRDefault="009A5FA1" w:rsidP="000340C7">
      <w:pPr>
        <w:spacing w:line="360" w:lineRule="auto"/>
        <w:jc w:val="both"/>
        <w:rPr>
          <w:b/>
          <w:sz w:val="28"/>
          <w:szCs w:val="28"/>
          <w:u w:val="single"/>
        </w:rPr>
      </w:pPr>
      <w:r w:rsidRPr="009A5FA1">
        <w:rPr>
          <w:b/>
          <w:sz w:val="28"/>
          <w:szCs w:val="28"/>
          <w:u w:val="single"/>
        </w:rPr>
        <w:t>2. SECONDARY DATA</w:t>
      </w:r>
    </w:p>
    <w:p w14:paraId="1DC51DAB" w14:textId="25BACD8E" w:rsidR="009A5FA1" w:rsidRPr="009A5FA1" w:rsidRDefault="009A5FA1" w:rsidP="000340C7">
      <w:pPr>
        <w:spacing w:line="360" w:lineRule="auto"/>
        <w:jc w:val="both"/>
        <w:rPr>
          <w:sz w:val="28"/>
          <w:szCs w:val="28"/>
        </w:rPr>
      </w:pPr>
      <w:r w:rsidRPr="009A5FA1">
        <w:rPr>
          <w:sz w:val="28"/>
          <w:szCs w:val="28"/>
        </w:rPr>
        <w:t>Availability of secondary data in the form of journals, manuals and books on</w:t>
      </w:r>
      <w:r w:rsidR="003F40FD">
        <w:rPr>
          <w:sz w:val="28"/>
          <w:szCs w:val="28"/>
        </w:rPr>
        <w:t xml:space="preserve"> finance</w:t>
      </w:r>
      <w:r w:rsidRPr="009A5FA1">
        <w:rPr>
          <w:sz w:val="28"/>
          <w:szCs w:val="28"/>
        </w:rPr>
        <w:t xml:space="preserve"> were used as secondary data.</w:t>
      </w:r>
    </w:p>
    <w:p w14:paraId="5AA6AD3D" w14:textId="77777777" w:rsidR="00454CAB" w:rsidRPr="009A5FA1" w:rsidRDefault="00454CAB" w:rsidP="000340C7">
      <w:pPr>
        <w:pStyle w:val="BodyText"/>
        <w:spacing w:before="3"/>
        <w:jc w:val="both"/>
      </w:pPr>
    </w:p>
    <w:p w14:paraId="5822C8B6" w14:textId="77777777" w:rsidR="00454CAB" w:rsidRDefault="00454CAB" w:rsidP="000340C7">
      <w:pPr>
        <w:jc w:val="both"/>
        <w:rPr>
          <w:rFonts w:ascii="Symbol" w:hAnsi="Symbol"/>
          <w:sz w:val="24"/>
        </w:rPr>
        <w:sectPr w:rsidR="00454CAB" w:rsidSect="00B320E9">
          <w:pgSz w:w="11910" w:h="16840"/>
          <w:pgMar w:top="640" w:right="600" w:bottom="280" w:left="620" w:header="720" w:footer="720" w:gutter="0"/>
          <w:cols w:space="720"/>
        </w:sectPr>
      </w:pPr>
    </w:p>
    <w:p w14:paraId="497AC4A9" w14:textId="77777777" w:rsidR="00454CAB" w:rsidRDefault="00000000">
      <w:pPr>
        <w:pStyle w:val="Heading1"/>
        <w:numPr>
          <w:ilvl w:val="0"/>
          <w:numId w:val="3"/>
        </w:numPr>
        <w:tabs>
          <w:tab w:val="left" w:pos="381"/>
        </w:tabs>
        <w:spacing w:before="61"/>
      </w:pPr>
      <w:r>
        <w:lastRenderedPageBreak/>
        <w:t>Findings</w:t>
      </w:r>
    </w:p>
    <w:p w14:paraId="0BE07C70" w14:textId="77777777" w:rsidR="00F42028" w:rsidRDefault="00F42028" w:rsidP="000340C7">
      <w:pPr>
        <w:pStyle w:val="Heading1"/>
        <w:tabs>
          <w:tab w:val="left" w:pos="381"/>
        </w:tabs>
        <w:spacing w:before="61"/>
        <w:ind w:left="380"/>
        <w:jc w:val="both"/>
      </w:pPr>
    </w:p>
    <w:p w14:paraId="666B7102" w14:textId="77777777" w:rsidR="00F42028" w:rsidRDefault="00F42028" w:rsidP="000340C7">
      <w:pPr>
        <w:pStyle w:val="BodyText"/>
        <w:jc w:val="both"/>
      </w:pPr>
      <w:bookmarkStart w:id="0" w:name="_Hlk164863109"/>
      <w:r w:rsidRPr="00F42028">
        <w:rPr>
          <w:b/>
          <w:bCs/>
        </w:rPr>
        <w:t xml:space="preserve">Familiarity with Microfinance: </w:t>
      </w:r>
      <w:r w:rsidRPr="00F42028">
        <w:t>A significant proportion of respondents (approximately 60%) indicated varying degrees of familiarity with microfinance institutions (MFIs) and their role in providing financial services to women entrepreneurs in India.</w:t>
      </w:r>
    </w:p>
    <w:p w14:paraId="34954466" w14:textId="77777777" w:rsidR="00F42028" w:rsidRPr="00F42028" w:rsidRDefault="00F42028" w:rsidP="000340C7">
      <w:pPr>
        <w:pStyle w:val="BodyText"/>
        <w:jc w:val="both"/>
      </w:pPr>
    </w:p>
    <w:p w14:paraId="42DB525C" w14:textId="77777777" w:rsidR="00F42028" w:rsidRDefault="00F42028" w:rsidP="000340C7">
      <w:pPr>
        <w:pStyle w:val="BodyText"/>
        <w:jc w:val="both"/>
      </w:pPr>
      <w:r w:rsidRPr="00F42028">
        <w:rPr>
          <w:b/>
          <w:bCs/>
        </w:rPr>
        <w:t>Access to Microfinance:</w:t>
      </w:r>
      <w:r w:rsidRPr="00F42028">
        <w:t xml:space="preserve"> Around 52% of respondents reported having accessed financial services from MFIs themselves or knew women who had done so. Savings accounts and microloans were the most commonly accessed financial products.</w:t>
      </w:r>
    </w:p>
    <w:p w14:paraId="566488B2" w14:textId="77777777" w:rsidR="00F42028" w:rsidRPr="00F42028" w:rsidRDefault="00F42028" w:rsidP="000340C7">
      <w:pPr>
        <w:pStyle w:val="BodyText"/>
        <w:jc w:val="both"/>
      </w:pPr>
    </w:p>
    <w:p w14:paraId="72F37E31" w14:textId="77777777" w:rsidR="00F42028" w:rsidRDefault="00F42028" w:rsidP="000340C7">
      <w:pPr>
        <w:pStyle w:val="BodyText"/>
        <w:jc w:val="both"/>
      </w:pPr>
      <w:r w:rsidRPr="00F42028">
        <w:rPr>
          <w:b/>
          <w:bCs/>
        </w:rPr>
        <w:t>Satisfaction with Microfinance Services:</w:t>
      </w:r>
      <w:r w:rsidRPr="00F42028">
        <w:t xml:space="preserve"> Overall, the majority of respondents expressed satisfaction with the accessibility and effectiveness of microfinance services for women entrepreneurs in India.</w:t>
      </w:r>
    </w:p>
    <w:p w14:paraId="5C23D79F" w14:textId="77777777" w:rsidR="00F42028" w:rsidRPr="00F42028" w:rsidRDefault="00F42028" w:rsidP="000340C7">
      <w:pPr>
        <w:pStyle w:val="BodyText"/>
        <w:jc w:val="both"/>
      </w:pPr>
    </w:p>
    <w:p w14:paraId="023D17CA" w14:textId="77777777" w:rsidR="00F42028" w:rsidRDefault="00F42028" w:rsidP="000340C7">
      <w:pPr>
        <w:pStyle w:val="BodyText"/>
        <w:jc w:val="both"/>
      </w:pPr>
      <w:r w:rsidRPr="00F42028">
        <w:rPr>
          <w:b/>
          <w:bCs/>
        </w:rPr>
        <w:t>Factors Influencing Access to Microfinance:</w:t>
      </w:r>
      <w:r w:rsidRPr="00F42028">
        <w:t xml:space="preserve"> Factors such as the need for capital to start or expand a business, limited financial literacy, cultural and societal norms, and lack of access to traditional banking services were identified as significant influencers in women's decision to access microfinance services.</w:t>
      </w:r>
    </w:p>
    <w:p w14:paraId="1F7993D4" w14:textId="77777777" w:rsidR="00F42028" w:rsidRPr="00F42028" w:rsidRDefault="00F42028" w:rsidP="000340C7">
      <w:pPr>
        <w:pStyle w:val="BodyText"/>
        <w:jc w:val="both"/>
      </w:pPr>
    </w:p>
    <w:p w14:paraId="7CC648C4" w14:textId="77777777" w:rsidR="00F42028" w:rsidRDefault="00F42028" w:rsidP="000340C7">
      <w:pPr>
        <w:pStyle w:val="BodyText"/>
        <w:jc w:val="both"/>
      </w:pPr>
      <w:r w:rsidRPr="00F42028">
        <w:rPr>
          <w:b/>
          <w:bCs/>
        </w:rPr>
        <w:t xml:space="preserve">Importance of Microfinance: </w:t>
      </w:r>
      <w:r w:rsidRPr="00F42028">
        <w:t>Nearly all respondents recognized the importance of microfinance in promoting women's entrepreneurship and economic empowerment in India.</w:t>
      </w:r>
    </w:p>
    <w:p w14:paraId="39E76CE0" w14:textId="77777777" w:rsidR="00F42028" w:rsidRPr="00F42028" w:rsidRDefault="00F42028" w:rsidP="000340C7">
      <w:pPr>
        <w:pStyle w:val="BodyText"/>
        <w:jc w:val="both"/>
      </w:pPr>
    </w:p>
    <w:p w14:paraId="5DE283BC" w14:textId="77777777" w:rsidR="00F42028" w:rsidRDefault="00F42028" w:rsidP="000340C7">
      <w:pPr>
        <w:pStyle w:val="BodyText"/>
        <w:jc w:val="both"/>
      </w:pPr>
      <w:r w:rsidRPr="00F42028">
        <w:rPr>
          <w:b/>
          <w:bCs/>
        </w:rPr>
        <w:t>Tailored Financing Schemes:</w:t>
      </w:r>
      <w:r w:rsidRPr="00F42028">
        <w:t xml:space="preserve"> While most respondents believed that MFIs in India offer financing schemes specifically tailored to women-oriented businesses, there was some uncertainty regarding the effectiveness of these schemes.</w:t>
      </w:r>
    </w:p>
    <w:p w14:paraId="447D3811" w14:textId="77777777" w:rsidR="00F42028" w:rsidRPr="00F42028" w:rsidRDefault="00F42028" w:rsidP="000340C7">
      <w:pPr>
        <w:pStyle w:val="BodyText"/>
        <w:jc w:val="both"/>
      </w:pPr>
    </w:p>
    <w:p w14:paraId="12027840" w14:textId="55E4AFDE" w:rsidR="00454CAB" w:rsidRPr="00F42028" w:rsidRDefault="00F42028" w:rsidP="000340C7">
      <w:pPr>
        <w:pStyle w:val="BodyText"/>
        <w:jc w:val="both"/>
      </w:pPr>
      <w:r w:rsidRPr="00F42028">
        <w:rPr>
          <w:b/>
          <w:bCs/>
        </w:rPr>
        <w:t>Recommendations for Microfinance:</w:t>
      </w:r>
      <w:r w:rsidRPr="00F42028">
        <w:t xml:space="preserve"> A majority of respondents indicated a likelihood of recommending microfinance as a viable option for women entrepreneurs in India.</w:t>
      </w:r>
    </w:p>
    <w:bookmarkEnd w:id="0"/>
    <w:p w14:paraId="03CBE0C8" w14:textId="77777777" w:rsidR="00454CAB" w:rsidRPr="00F42028" w:rsidRDefault="00454CAB" w:rsidP="000340C7">
      <w:pPr>
        <w:pStyle w:val="BodyText"/>
        <w:jc w:val="both"/>
      </w:pPr>
    </w:p>
    <w:p w14:paraId="3F7B0E9B" w14:textId="77777777" w:rsidR="00454CAB" w:rsidRDefault="00454CAB">
      <w:pPr>
        <w:pStyle w:val="BodyText"/>
        <w:spacing w:before="8"/>
        <w:rPr>
          <w:sz w:val="38"/>
        </w:rPr>
      </w:pPr>
    </w:p>
    <w:p w14:paraId="6EEC21C1" w14:textId="77777777" w:rsidR="00454CAB" w:rsidRDefault="00000000">
      <w:pPr>
        <w:pStyle w:val="Heading1"/>
        <w:numPr>
          <w:ilvl w:val="0"/>
          <w:numId w:val="3"/>
        </w:numPr>
        <w:tabs>
          <w:tab w:val="left" w:pos="381"/>
        </w:tabs>
      </w:pPr>
      <w:r>
        <w:t>Recommendations</w:t>
      </w:r>
    </w:p>
    <w:p w14:paraId="7E3419DA" w14:textId="77777777" w:rsidR="00F42028" w:rsidRDefault="00F42028" w:rsidP="00F42028">
      <w:pPr>
        <w:pStyle w:val="Heading1"/>
        <w:tabs>
          <w:tab w:val="left" w:pos="381"/>
        </w:tabs>
        <w:ind w:left="380"/>
      </w:pPr>
    </w:p>
    <w:p w14:paraId="66920E54" w14:textId="77777777" w:rsidR="00F42028" w:rsidRDefault="00F42028" w:rsidP="000340C7">
      <w:pPr>
        <w:pStyle w:val="Heading1"/>
        <w:tabs>
          <w:tab w:val="left" w:pos="381"/>
        </w:tabs>
        <w:ind w:left="380"/>
        <w:jc w:val="both"/>
        <w:rPr>
          <w:b w:val="0"/>
          <w:bCs w:val="0"/>
        </w:rPr>
      </w:pPr>
      <w:r w:rsidRPr="00F42028">
        <w:t>Financial Literacy Programs:</w:t>
      </w:r>
      <w:r w:rsidRPr="00F42028">
        <w:rPr>
          <w:b w:val="0"/>
          <w:bCs w:val="0"/>
        </w:rPr>
        <w:t xml:space="preserve"> Develop and implement targeted financial literacy programs to enhance women's understanding of financial concepts, management skills, and rights as borrowers. This will empower them to make informed financial decisions and effectively manage their businesses.</w:t>
      </w:r>
    </w:p>
    <w:p w14:paraId="3FDCE4F1" w14:textId="77777777" w:rsidR="00F42028" w:rsidRPr="00F42028" w:rsidRDefault="00F42028" w:rsidP="000340C7">
      <w:pPr>
        <w:pStyle w:val="Heading1"/>
        <w:tabs>
          <w:tab w:val="left" w:pos="381"/>
        </w:tabs>
        <w:ind w:left="380"/>
        <w:jc w:val="both"/>
        <w:rPr>
          <w:b w:val="0"/>
          <w:bCs w:val="0"/>
        </w:rPr>
      </w:pPr>
    </w:p>
    <w:p w14:paraId="0C3C9DE3" w14:textId="77777777" w:rsidR="00F42028" w:rsidRDefault="00F42028" w:rsidP="000340C7">
      <w:pPr>
        <w:pStyle w:val="Heading1"/>
        <w:tabs>
          <w:tab w:val="left" w:pos="381"/>
        </w:tabs>
        <w:ind w:left="380"/>
        <w:jc w:val="both"/>
        <w:rPr>
          <w:b w:val="0"/>
          <w:bCs w:val="0"/>
        </w:rPr>
      </w:pPr>
      <w:r w:rsidRPr="00F42028">
        <w:t>Customized Products:</w:t>
      </w:r>
      <w:r w:rsidRPr="00F42028">
        <w:rPr>
          <w:b w:val="0"/>
          <w:bCs w:val="0"/>
        </w:rPr>
        <w:t xml:space="preserve"> Continuously innovate and tailor microfinance products to better suit the diverse needs and preferences of women entrepreneurs. This may include flexible repayment terms, smaller loan sizes, and bundled services that address specific challenges faced by women in different sectors and regions.</w:t>
      </w:r>
    </w:p>
    <w:p w14:paraId="29A20727" w14:textId="77777777" w:rsidR="00F42028" w:rsidRPr="00F42028" w:rsidRDefault="00F42028" w:rsidP="000340C7">
      <w:pPr>
        <w:pStyle w:val="Heading1"/>
        <w:tabs>
          <w:tab w:val="left" w:pos="381"/>
        </w:tabs>
        <w:ind w:left="380"/>
        <w:jc w:val="both"/>
        <w:rPr>
          <w:b w:val="0"/>
          <w:bCs w:val="0"/>
        </w:rPr>
      </w:pPr>
    </w:p>
    <w:p w14:paraId="0C81BA20" w14:textId="77777777" w:rsidR="00F42028" w:rsidRDefault="00F42028" w:rsidP="000340C7">
      <w:pPr>
        <w:pStyle w:val="Heading1"/>
        <w:tabs>
          <w:tab w:val="left" w:pos="381"/>
        </w:tabs>
        <w:ind w:left="380"/>
        <w:jc w:val="both"/>
        <w:rPr>
          <w:b w:val="0"/>
          <w:bCs w:val="0"/>
        </w:rPr>
      </w:pPr>
      <w:r w:rsidRPr="00F42028">
        <w:t>Non-Financial Support:</w:t>
      </w:r>
      <w:r w:rsidRPr="00F42028">
        <w:rPr>
          <w:b w:val="0"/>
          <w:bCs w:val="0"/>
        </w:rPr>
        <w:t xml:space="preserve"> Provide non-financial support services such as business training, mentorship, and networking opportunities to complement financial assistance. These services can help women entrepreneurs develop essential skills, expand their networks, and access market opportunities, thereby enhancing their overall business success.</w:t>
      </w:r>
    </w:p>
    <w:p w14:paraId="7264840D" w14:textId="77777777" w:rsidR="00F42028" w:rsidRPr="00F42028" w:rsidRDefault="00F42028" w:rsidP="000340C7">
      <w:pPr>
        <w:pStyle w:val="Heading1"/>
        <w:tabs>
          <w:tab w:val="left" w:pos="381"/>
        </w:tabs>
        <w:ind w:left="380"/>
        <w:jc w:val="both"/>
        <w:rPr>
          <w:b w:val="0"/>
          <w:bCs w:val="0"/>
        </w:rPr>
      </w:pPr>
    </w:p>
    <w:p w14:paraId="67CE1AFD" w14:textId="77777777" w:rsidR="00F42028" w:rsidRDefault="00F42028" w:rsidP="000340C7">
      <w:pPr>
        <w:pStyle w:val="Heading1"/>
        <w:tabs>
          <w:tab w:val="left" w:pos="381"/>
        </w:tabs>
        <w:ind w:left="380"/>
        <w:jc w:val="both"/>
        <w:rPr>
          <w:b w:val="0"/>
          <w:bCs w:val="0"/>
        </w:rPr>
      </w:pPr>
      <w:r w:rsidRPr="00F42028">
        <w:t>Collaboration and Partnerships:</w:t>
      </w:r>
      <w:r w:rsidRPr="00F42028">
        <w:rPr>
          <w:b w:val="0"/>
          <w:bCs w:val="0"/>
        </w:rPr>
        <w:t xml:space="preserve"> Foster collaboration between MFIs, government </w:t>
      </w:r>
      <w:r w:rsidRPr="00F42028">
        <w:rPr>
          <w:b w:val="0"/>
          <w:bCs w:val="0"/>
        </w:rPr>
        <w:lastRenderedPageBreak/>
        <w:t>agencies, civil society organizations, and private sector stakeholders to leverage resources, expertise, and networks for greater impact. Joint initiatives can facilitate the delivery of comprehensive support services and address systemic barriers to women's economic empowerment.</w:t>
      </w:r>
    </w:p>
    <w:p w14:paraId="772412C8" w14:textId="77777777" w:rsidR="00F42028" w:rsidRPr="00F42028" w:rsidRDefault="00F42028" w:rsidP="000340C7">
      <w:pPr>
        <w:pStyle w:val="Heading1"/>
        <w:tabs>
          <w:tab w:val="left" w:pos="381"/>
        </w:tabs>
        <w:ind w:left="380"/>
        <w:jc w:val="both"/>
        <w:rPr>
          <w:b w:val="0"/>
          <w:bCs w:val="0"/>
        </w:rPr>
      </w:pPr>
    </w:p>
    <w:p w14:paraId="48388C81" w14:textId="68EE530B" w:rsidR="00F42028" w:rsidRPr="00F42028" w:rsidRDefault="00F42028" w:rsidP="000340C7">
      <w:pPr>
        <w:pStyle w:val="Heading1"/>
        <w:tabs>
          <w:tab w:val="left" w:pos="381"/>
        </w:tabs>
        <w:ind w:left="380"/>
        <w:jc w:val="both"/>
        <w:rPr>
          <w:b w:val="0"/>
          <w:bCs w:val="0"/>
        </w:rPr>
      </w:pPr>
      <w:r w:rsidRPr="00F42028">
        <w:t>Monitoring and Evaluation</w:t>
      </w:r>
      <w:r w:rsidRPr="00F42028">
        <w:rPr>
          <w:b w:val="0"/>
          <w:bCs w:val="0"/>
        </w:rPr>
        <w:t>: Establish robust monitoring and evaluation mechanisms to track the impact of microfinance interventions on women's entrepreneurship outcomes. Regular assessments will help identify areas for improvement, measure progress towards gender equality goals, and ensure accountability and transparency in program implementation.</w:t>
      </w:r>
    </w:p>
    <w:p w14:paraId="73D7D3F5" w14:textId="77777777" w:rsidR="00454CAB" w:rsidRPr="00F42028" w:rsidRDefault="00454CAB">
      <w:pPr>
        <w:pStyle w:val="BodyText"/>
        <w:spacing w:before="2"/>
        <w:rPr>
          <w:sz w:val="44"/>
        </w:rPr>
      </w:pPr>
    </w:p>
    <w:p w14:paraId="0D652E42" w14:textId="77777777" w:rsidR="00454CAB" w:rsidRDefault="00000000">
      <w:pPr>
        <w:pStyle w:val="Heading1"/>
        <w:numPr>
          <w:ilvl w:val="0"/>
          <w:numId w:val="3"/>
        </w:numPr>
        <w:tabs>
          <w:tab w:val="left" w:pos="381"/>
        </w:tabs>
        <w:spacing w:before="61"/>
      </w:pPr>
      <w:proofErr w:type="gramStart"/>
      <w:r>
        <w:t>Conclusion</w:t>
      </w:r>
      <w:r>
        <w:rPr>
          <w:spacing w:val="-3"/>
        </w:rPr>
        <w:t xml:space="preserve"> </w:t>
      </w:r>
      <w:r>
        <w:t>:</w:t>
      </w:r>
      <w:proofErr w:type="gramEnd"/>
    </w:p>
    <w:p w14:paraId="16B6514B" w14:textId="77777777" w:rsidR="00F42028" w:rsidRDefault="00F42028" w:rsidP="00F42028">
      <w:pPr>
        <w:pStyle w:val="Heading1"/>
        <w:tabs>
          <w:tab w:val="left" w:pos="381"/>
        </w:tabs>
        <w:spacing w:before="61"/>
        <w:ind w:left="380"/>
        <w:jc w:val="both"/>
      </w:pPr>
    </w:p>
    <w:p w14:paraId="763FA0F7" w14:textId="77777777" w:rsidR="00F42028" w:rsidRPr="00F42028" w:rsidRDefault="00F42028" w:rsidP="00F42028">
      <w:pPr>
        <w:pStyle w:val="Heading1"/>
        <w:tabs>
          <w:tab w:val="left" w:pos="381"/>
        </w:tabs>
        <w:spacing w:before="61"/>
        <w:ind w:left="380"/>
        <w:jc w:val="both"/>
        <w:rPr>
          <w:b w:val="0"/>
          <w:bCs w:val="0"/>
        </w:rPr>
      </w:pPr>
      <w:r w:rsidRPr="00F42028">
        <w:rPr>
          <w:b w:val="0"/>
          <w:bCs w:val="0"/>
        </w:rPr>
        <w:t>In conclusion, microfinance institutions (MFIs) play a crucial role in promoting women's entrepreneurship and economic empowerment in India. Through targeted financing schemes, MFIs have enabled women to access capital, start or expand businesses, and improve their livelihoods. The survey data and literature review underscore the importance of microfinance in addressing gender disparities in access to finance and fostering women's participation in the economy.</w:t>
      </w:r>
    </w:p>
    <w:p w14:paraId="020F1673" w14:textId="77777777" w:rsidR="00F42028" w:rsidRPr="00F42028" w:rsidRDefault="00F42028" w:rsidP="00F42028">
      <w:pPr>
        <w:pStyle w:val="Heading1"/>
        <w:tabs>
          <w:tab w:val="left" w:pos="381"/>
        </w:tabs>
        <w:spacing w:before="61"/>
        <w:ind w:left="380"/>
        <w:jc w:val="both"/>
        <w:rPr>
          <w:b w:val="0"/>
          <w:bCs w:val="0"/>
        </w:rPr>
      </w:pPr>
    </w:p>
    <w:p w14:paraId="17DCF0DA" w14:textId="77777777" w:rsidR="00F42028" w:rsidRPr="00F42028" w:rsidRDefault="00F42028" w:rsidP="00F42028">
      <w:pPr>
        <w:pStyle w:val="Heading1"/>
        <w:tabs>
          <w:tab w:val="left" w:pos="381"/>
        </w:tabs>
        <w:spacing w:before="61"/>
        <w:ind w:left="380"/>
        <w:jc w:val="both"/>
        <w:rPr>
          <w:b w:val="0"/>
          <w:bCs w:val="0"/>
        </w:rPr>
      </w:pPr>
      <w:r w:rsidRPr="00F42028">
        <w:rPr>
          <w:b w:val="0"/>
          <w:bCs w:val="0"/>
        </w:rPr>
        <w:t>While significant progress has been made, challenges such as limited financial literacy, cultural barriers, and the need for tailored financial products persist. However, the findings also highlight opportunities for innovation, collaboration, and policy support to enhance the effectiveness of microfinance interventions for women.</w:t>
      </w:r>
    </w:p>
    <w:p w14:paraId="1210A215" w14:textId="77777777" w:rsidR="00F42028" w:rsidRPr="00F42028" w:rsidRDefault="00F42028" w:rsidP="00F42028">
      <w:pPr>
        <w:pStyle w:val="Heading1"/>
        <w:tabs>
          <w:tab w:val="left" w:pos="381"/>
        </w:tabs>
        <w:spacing w:before="61"/>
        <w:ind w:left="380"/>
        <w:jc w:val="both"/>
        <w:rPr>
          <w:b w:val="0"/>
          <w:bCs w:val="0"/>
        </w:rPr>
      </w:pPr>
    </w:p>
    <w:p w14:paraId="2326C3AA" w14:textId="77777777" w:rsidR="00F42028" w:rsidRPr="00F42028" w:rsidRDefault="00F42028" w:rsidP="00F42028">
      <w:pPr>
        <w:pStyle w:val="Heading1"/>
        <w:tabs>
          <w:tab w:val="left" w:pos="381"/>
        </w:tabs>
        <w:spacing w:before="61"/>
        <w:ind w:left="380"/>
        <w:jc w:val="both"/>
        <w:rPr>
          <w:b w:val="0"/>
          <w:bCs w:val="0"/>
        </w:rPr>
      </w:pPr>
      <w:r w:rsidRPr="00F42028">
        <w:rPr>
          <w:b w:val="0"/>
          <w:bCs w:val="0"/>
        </w:rPr>
        <w:t>Moving forward, it is imperative to prioritize financial literacy programs, customize products and services, provide non-financial support, foster collaboration, and implement robust monitoring and evaluation mechanisms. By addressing these recommendations, MFIs can further empower women entrepreneurs, contribute to poverty reduction, and promote sustainable development in India.</w:t>
      </w:r>
    </w:p>
    <w:p w14:paraId="212D27E7" w14:textId="77777777" w:rsidR="00F42028" w:rsidRPr="00F42028" w:rsidRDefault="00F42028" w:rsidP="00F42028">
      <w:pPr>
        <w:pStyle w:val="Heading1"/>
        <w:tabs>
          <w:tab w:val="left" w:pos="381"/>
        </w:tabs>
        <w:spacing w:before="61"/>
        <w:ind w:left="380"/>
        <w:jc w:val="both"/>
        <w:rPr>
          <w:b w:val="0"/>
          <w:bCs w:val="0"/>
        </w:rPr>
      </w:pPr>
    </w:p>
    <w:p w14:paraId="1504F07F" w14:textId="5C6085E8" w:rsidR="00F42028" w:rsidRPr="00F42028" w:rsidRDefault="00F42028" w:rsidP="00F42028">
      <w:pPr>
        <w:pStyle w:val="Heading1"/>
        <w:tabs>
          <w:tab w:val="left" w:pos="381"/>
        </w:tabs>
        <w:spacing w:before="61"/>
        <w:ind w:left="380"/>
        <w:jc w:val="both"/>
        <w:rPr>
          <w:b w:val="0"/>
          <w:bCs w:val="0"/>
        </w:rPr>
      </w:pPr>
      <w:r w:rsidRPr="00F42028">
        <w:rPr>
          <w:b w:val="0"/>
          <w:bCs w:val="0"/>
        </w:rPr>
        <w:t>In essence, microfinance remains a powerful tool for advancing gender equality and inclusive economic growth, and concerted efforts from stakeholders are essential to maximize its impact on women's lives and communities.</w:t>
      </w:r>
    </w:p>
    <w:p w14:paraId="65FEDBF3" w14:textId="77777777" w:rsidR="00F42028" w:rsidRDefault="00F42028" w:rsidP="00F42028">
      <w:pPr>
        <w:pStyle w:val="Heading1"/>
        <w:tabs>
          <w:tab w:val="left" w:pos="381"/>
        </w:tabs>
        <w:spacing w:before="61"/>
        <w:ind w:left="380"/>
      </w:pPr>
    </w:p>
    <w:p w14:paraId="6E1E44BE" w14:textId="52ADB6F2" w:rsidR="00454CAB" w:rsidRPr="000340C7" w:rsidRDefault="00000000" w:rsidP="006B0EE7">
      <w:pPr>
        <w:pStyle w:val="Heading1"/>
        <w:numPr>
          <w:ilvl w:val="0"/>
          <w:numId w:val="3"/>
        </w:numPr>
        <w:tabs>
          <w:tab w:val="left" w:pos="381"/>
        </w:tabs>
        <w:spacing w:before="5"/>
        <w:rPr>
          <w:sz w:val="41"/>
        </w:rPr>
      </w:pPr>
      <w:r w:rsidRPr="0040436A">
        <w:t>References</w:t>
      </w:r>
    </w:p>
    <w:p w14:paraId="388D1E3F" w14:textId="77777777" w:rsidR="000340C7" w:rsidRDefault="000340C7" w:rsidP="000340C7">
      <w:pPr>
        <w:pStyle w:val="Heading1"/>
        <w:tabs>
          <w:tab w:val="left" w:pos="381"/>
        </w:tabs>
        <w:spacing w:before="5"/>
        <w:ind w:left="380"/>
        <w:rPr>
          <w:b w:val="0"/>
          <w:bCs w:val="0"/>
        </w:rPr>
      </w:pPr>
    </w:p>
    <w:p w14:paraId="3DD51304" w14:textId="77777777" w:rsidR="000340C7" w:rsidRDefault="000340C7" w:rsidP="000340C7">
      <w:pPr>
        <w:jc w:val="both"/>
        <w:rPr>
          <w:lang w:eastAsia="en-IN" w:bidi="hi-IN"/>
        </w:rPr>
      </w:pPr>
      <w:hyperlink r:id="rId7" w:history="1">
        <w:r w:rsidRPr="00F73D4F">
          <w:rPr>
            <w:rStyle w:val="Hyperlink"/>
            <w:lang w:eastAsia="en-IN" w:bidi="hi-IN"/>
          </w:rPr>
          <w:t>https://www.livemint.com/industry/microfinance-institutions-empowering-women-entrepreneurs-amidst-social-challenges-11699605643739.html</w:t>
        </w:r>
      </w:hyperlink>
    </w:p>
    <w:p w14:paraId="32475C04" w14:textId="77777777" w:rsidR="000340C7" w:rsidRDefault="000340C7" w:rsidP="000340C7">
      <w:pPr>
        <w:jc w:val="both"/>
        <w:rPr>
          <w:lang w:eastAsia="en-IN" w:bidi="hi-IN"/>
        </w:rPr>
      </w:pPr>
    </w:p>
    <w:p w14:paraId="76A1DDF1" w14:textId="77777777" w:rsidR="000340C7" w:rsidRDefault="000340C7" w:rsidP="000340C7">
      <w:pPr>
        <w:jc w:val="both"/>
        <w:rPr>
          <w:lang w:eastAsia="en-IN" w:bidi="hi-IN"/>
        </w:rPr>
      </w:pPr>
      <w:hyperlink r:id="rId8" w:history="1">
        <w:r w:rsidRPr="00F73D4F">
          <w:rPr>
            <w:rStyle w:val="Hyperlink"/>
            <w:lang w:eastAsia="en-IN" w:bidi="hi-IN"/>
          </w:rPr>
          <w:t>https://www.bankbazaar.com/personal-loan/microfinance.html</w:t>
        </w:r>
      </w:hyperlink>
    </w:p>
    <w:p w14:paraId="3ACC543F" w14:textId="77777777" w:rsidR="000340C7" w:rsidRDefault="000340C7" w:rsidP="000340C7">
      <w:pPr>
        <w:jc w:val="both"/>
        <w:rPr>
          <w:lang w:eastAsia="en-IN" w:bidi="hi-IN"/>
        </w:rPr>
      </w:pPr>
    </w:p>
    <w:p w14:paraId="4BC8CBBA" w14:textId="77777777" w:rsidR="000340C7" w:rsidRDefault="000340C7" w:rsidP="000340C7">
      <w:pPr>
        <w:jc w:val="both"/>
        <w:rPr>
          <w:lang w:eastAsia="en-IN" w:bidi="hi-IN"/>
        </w:rPr>
      </w:pPr>
      <w:hyperlink r:id="rId9" w:history="1">
        <w:r w:rsidRPr="00F73D4F">
          <w:rPr>
            <w:rStyle w:val="Hyperlink"/>
            <w:lang w:eastAsia="en-IN" w:bidi="hi-IN"/>
          </w:rPr>
          <w:t>https://www.thehindubusinessline.com/money-and-banking/microfinance-industry-adds-80-lakh-new-women-clients-to-its-fold-in-fy23/article67536455.ece</w:t>
        </w:r>
      </w:hyperlink>
    </w:p>
    <w:p w14:paraId="713C8C6A" w14:textId="77777777" w:rsidR="000340C7" w:rsidRDefault="000340C7" w:rsidP="000340C7">
      <w:pPr>
        <w:jc w:val="both"/>
        <w:rPr>
          <w:lang w:eastAsia="en-IN" w:bidi="hi-IN"/>
        </w:rPr>
      </w:pPr>
    </w:p>
    <w:p w14:paraId="3AE3A349" w14:textId="77777777" w:rsidR="000340C7" w:rsidRDefault="000340C7" w:rsidP="000340C7">
      <w:pPr>
        <w:jc w:val="both"/>
        <w:rPr>
          <w:lang w:eastAsia="en-IN" w:bidi="hi-IN"/>
        </w:rPr>
      </w:pPr>
      <w:hyperlink r:id="rId10" w:history="1">
        <w:r w:rsidRPr="00F73D4F">
          <w:rPr>
            <w:rStyle w:val="Hyperlink"/>
            <w:lang w:eastAsia="en-IN" w:bidi="hi-IN"/>
          </w:rPr>
          <w:t>https://researchgate.net/figure/Micro-finance-and-womens-empowerment-virtuous-spirals_fig1_242096817</w:t>
        </w:r>
      </w:hyperlink>
    </w:p>
    <w:p w14:paraId="49FC0D32" w14:textId="77777777" w:rsidR="000340C7" w:rsidRDefault="000340C7" w:rsidP="000340C7">
      <w:pPr>
        <w:jc w:val="both"/>
        <w:rPr>
          <w:lang w:eastAsia="en-IN" w:bidi="hi-IN"/>
        </w:rPr>
      </w:pPr>
    </w:p>
    <w:p w14:paraId="659323A9" w14:textId="77777777" w:rsidR="000340C7" w:rsidRDefault="000340C7" w:rsidP="000340C7">
      <w:pPr>
        <w:jc w:val="both"/>
        <w:rPr>
          <w:lang w:eastAsia="en-IN" w:bidi="hi-IN"/>
        </w:rPr>
      </w:pPr>
      <w:hyperlink r:id="rId11" w:history="1">
        <w:r w:rsidRPr="00F73D4F">
          <w:rPr>
            <w:rStyle w:val="Hyperlink"/>
            <w:lang w:eastAsia="en-IN" w:bidi="hi-IN"/>
          </w:rPr>
          <w:t>https://innovation-entrepreneurship.springeropen.com/articles/10.1186/s13731-023-00285-0</w:t>
        </w:r>
      </w:hyperlink>
    </w:p>
    <w:p w14:paraId="58CBE4D5" w14:textId="77777777" w:rsidR="000340C7" w:rsidRDefault="000340C7" w:rsidP="000340C7">
      <w:pPr>
        <w:jc w:val="both"/>
        <w:rPr>
          <w:lang w:eastAsia="en-IN" w:bidi="hi-IN"/>
        </w:rPr>
      </w:pPr>
    </w:p>
    <w:p w14:paraId="2116A270" w14:textId="77777777" w:rsidR="000340C7" w:rsidRDefault="000340C7" w:rsidP="000340C7">
      <w:pPr>
        <w:jc w:val="both"/>
        <w:rPr>
          <w:lang w:eastAsia="en-IN" w:bidi="hi-IN"/>
        </w:rPr>
      </w:pPr>
      <w:hyperlink r:id="rId12" w:history="1">
        <w:r w:rsidRPr="00F73D4F">
          <w:rPr>
            <w:rStyle w:val="Hyperlink"/>
            <w:lang w:eastAsia="en-IN" w:bidi="hi-IN"/>
          </w:rPr>
          <w:t>https://www.weforum.org/agenda/2016/03/the-financial-inclusion-of-women-in-5-charts/</w:t>
        </w:r>
      </w:hyperlink>
    </w:p>
    <w:p w14:paraId="1C27CC4B" w14:textId="77777777" w:rsidR="000340C7" w:rsidRPr="000340C7" w:rsidRDefault="000340C7" w:rsidP="000340C7">
      <w:pPr>
        <w:pStyle w:val="Heading1"/>
        <w:tabs>
          <w:tab w:val="left" w:pos="381"/>
        </w:tabs>
        <w:spacing w:before="5"/>
        <w:ind w:left="380"/>
        <w:rPr>
          <w:b w:val="0"/>
          <w:bCs w:val="0"/>
        </w:rPr>
      </w:pPr>
    </w:p>
    <w:sectPr w:rsidR="000340C7" w:rsidRPr="000340C7">
      <w:pgSz w:w="11910" w:h="16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309E"/>
    <w:multiLevelType w:val="hybridMultilevel"/>
    <w:tmpl w:val="963CE77C"/>
    <w:lvl w:ilvl="0" w:tplc="161A3496">
      <w:start w:val="2"/>
      <w:numFmt w:val="decimal"/>
      <w:lvlText w:val="%1."/>
      <w:lvlJc w:val="left"/>
      <w:pPr>
        <w:ind w:left="380" w:hanging="281"/>
      </w:pPr>
      <w:rPr>
        <w:rFonts w:ascii="Times New Roman" w:eastAsia="Times New Roman" w:hAnsi="Times New Roman" w:cs="Times New Roman" w:hint="default"/>
        <w:b/>
        <w:bCs/>
        <w:w w:val="100"/>
        <w:sz w:val="28"/>
        <w:szCs w:val="28"/>
        <w:lang w:val="en-US" w:eastAsia="en-US" w:bidi="ar-SA"/>
      </w:rPr>
    </w:lvl>
    <w:lvl w:ilvl="1" w:tplc="B78C04B4">
      <w:numFmt w:val="bullet"/>
      <w:lvlText w:val=""/>
      <w:lvlJc w:val="left"/>
      <w:pPr>
        <w:ind w:left="820" w:hanging="360"/>
      </w:pPr>
      <w:rPr>
        <w:rFonts w:hint="default"/>
        <w:w w:val="100"/>
        <w:lang w:val="en-US" w:eastAsia="en-US" w:bidi="ar-SA"/>
      </w:rPr>
    </w:lvl>
    <w:lvl w:ilvl="2" w:tplc="AE1C14A8">
      <w:numFmt w:val="bullet"/>
      <w:lvlText w:val="•"/>
      <w:lvlJc w:val="left"/>
      <w:pPr>
        <w:ind w:left="1916" w:hanging="360"/>
      </w:pPr>
      <w:rPr>
        <w:rFonts w:hint="default"/>
        <w:lang w:val="en-US" w:eastAsia="en-US" w:bidi="ar-SA"/>
      </w:rPr>
    </w:lvl>
    <w:lvl w:ilvl="3" w:tplc="DC9CCEEC">
      <w:numFmt w:val="bullet"/>
      <w:lvlText w:val="•"/>
      <w:lvlJc w:val="left"/>
      <w:pPr>
        <w:ind w:left="3012" w:hanging="360"/>
      </w:pPr>
      <w:rPr>
        <w:rFonts w:hint="default"/>
        <w:lang w:val="en-US" w:eastAsia="en-US" w:bidi="ar-SA"/>
      </w:rPr>
    </w:lvl>
    <w:lvl w:ilvl="4" w:tplc="C6CC3282">
      <w:numFmt w:val="bullet"/>
      <w:lvlText w:val="•"/>
      <w:lvlJc w:val="left"/>
      <w:pPr>
        <w:ind w:left="4108" w:hanging="360"/>
      </w:pPr>
      <w:rPr>
        <w:rFonts w:hint="default"/>
        <w:lang w:val="en-US" w:eastAsia="en-US" w:bidi="ar-SA"/>
      </w:rPr>
    </w:lvl>
    <w:lvl w:ilvl="5" w:tplc="10E8130A">
      <w:numFmt w:val="bullet"/>
      <w:lvlText w:val="•"/>
      <w:lvlJc w:val="left"/>
      <w:pPr>
        <w:ind w:left="5205" w:hanging="360"/>
      </w:pPr>
      <w:rPr>
        <w:rFonts w:hint="default"/>
        <w:lang w:val="en-US" w:eastAsia="en-US" w:bidi="ar-SA"/>
      </w:rPr>
    </w:lvl>
    <w:lvl w:ilvl="6" w:tplc="B7C6B330">
      <w:numFmt w:val="bullet"/>
      <w:lvlText w:val="•"/>
      <w:lvlJc w:val="left"/>
      <w:pPr>
        <w:ind w:left="6301" w:hanging="360"/>
      </w:pPr>
      <w:rPr>
        <w:rFonts w:hint="default"/>
        <w:lang w:val="en-US" w:eastAsia="en-US" w:bidi="ar-SA"/>
      </w:rPr>
    </w:lvl>
    <w:lvl w:ilvl="7" w:tplc="BBA07D62">
      <w:numFmt w:val="bullet"/>
      <w:lvlText w:val="•"/>
      <w:lvlJc w:val="left"/>
      <w:pPr>
        <w:ind w:left="7397" w:hanging="360"/>
      </w:pPr>
      <w:rPr>
        <w:rFonts w:hint="default"/>
        <w:lang w:val="en-US" w:eastAsia="en-US" w:bidi="ar-SA"/>
      </w:rPr>
    </w:lvl>
    <w:lvl w:ilvl="8" w:tplc="8FD42D94">
      <w:numFmt w:val="bullet"/>
      <w:lvlText w:val="•"/>
      <w:lvlJc w:val="left"/>
      <w:pPr>
        <w:ind w:left="8493" w:hanging="360"/>
      </w:pPr>
      <w:rPr>
        <w:rFonts w:hint="default"/>
        <w:lang w:val="en-US" w:eastAsia="en-US" w:bidi="ar-SA"/>
      </w:rPr>
    </w:lvl>
  </w:abstractNum>
  <w:abstractNum w:abstractNumId="1" w15:restartNumberingAfterBreak="0">
    <w:nsid w:val="0EE21DC6"/>
    <w:multiLevelType w:val="hybridMultilevel"/>
    <w:tmpl w:val="B7E8C276"/>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20B33A5F"/>
    <w:multiLevelType w:val="hybridMultilevel"/>
    <w:tmpl w:val="0F1C112C"/>
    <w:lvl w:ilvl="0" w:tplc="14A8D8AE">
      <w:numFmt w:val="bullet"/>
      <w:lvlText w:val="•"/>
      <w:lvlJc w:val="left"/>
      <w:pPr>
        <w:ind w:left="100" w:hanging="721"/>
      </w:pPr>
      <w:rPr>
        <w:rFonts w:ascii="Times New Roman" w:eastAsia="Times New Roman" w:hAnsi="Times New Roman" w:cs="Times New Roman" w:hint="default"/>
        <w:w w:val="100"/>
        <w:sz w:val="28"/>
        <w:szCs w:val="28"/>
        <w:lang w:val="en-US" w:eastAsia="en-US" w:bidi="ar-SA"/>
      </w:rPr>
    </w:lvl>
    <w:lvl w:ilvl="1" w:tplc="1CA6591A">
      <w:numFmt w:val="bullet"/>
      <w:lvlText w:val="•"/>
      <w:lvlJc w:val="left"/>
      <w:pPr>
        <w:ind w:left="100" w:hanging="239"/>
      </w:pPr>
      <w:rPr>
        <w:rFonts w:ascii="Times New Roman" w:eastAsia="Times New Roman" w:hAnsi="Times New Roman" w:cs="Times New Roman" w:hint="default"/>
        <w:w w:val="100"/>
        <w:sz w:val="28"/>
        <w:szCs w:val="28"/>
        <w:lang w:val="en-US" w:eastAsia="en-US" w:bidi="ar-SA"/>
      </w:rPr>
    </w:lvl>
    <w:lvl w:ilvl="2" w:tplc="C63448B6">
      <w:numFmt w:val="bullet"/>
      <w:lvlText w:val="•"/>
      <w:lvlJc w:val="left"/>
      <w:pPr>
        <w:ind w:left="820" w:hanging="168"/>
      </w:pPr>
      <w:rPr>
        <w:rFonts w:ascii="Times New Roman" w:eastAsia="Times New Roman" w:hAnsi="Times New Roman" w:cs="Times New Roman" w:hint="default"/>
        <w:w w:val="100"/>
        <w:sz w:val="28"/>
        <w:szCs w:val="28"/>
        <w:lang w:val="en-US" w:eastAsia="en-US" w:bidi="ar-SA"/>
      </w:rPr>
    </w:lvl>
    <w:lvl w:ilvl="3" w:tplc="E9CA6AB6">
      <w:numFmt w:val="bullet"/>
      <w:lvlText w:val="•"/>
      <w:lvlJc w:val="left"/>
      <w:pPr>
        <w:ind w:left="3012" w:hanging="168"/>
      </w:pPr>
      <w:rPr>
        <w:rFonts w:hint="default"/>
        <w:lang w:val="en-US" w:eastAsia="en-US" w:bidi="ar-SA"/>
      </w:rPr>
    </w:lvl>
    <w:lvl w:ilvl="4" w:tplc="3DE016CE">
      <w:numFmt w:val="bullet"/>
      <w:lvlText w:val="•"/>
      <w:lvlJc w:val="left"/>
      <w:pPr>
        <w:ind w:left="4108" w:hanging="168"/>
      </w:pPr>
      <w:rPr>
        <w:rFonts w:hint="default"/>
        <w:lang w:val="en-US" w:eastAsia="en-US" w:bidi="ar-SA"/>
      </w:rPr>
    </w:lvl>
    <w:lvl w:ilvl="5" w:tplc="53705046">
      <w:numFmt w:val="bullet"/>
      <w:lvlText w:val="•"/>
      <w:lvlJc w:val="left"/>
      <w:pPr>
        <w:ind w:left="5205" w:hanging="168"/>
      </w:pPr>
      <w:rPr>
        <w:rFonts w:hint="default"/>
        <w:lang w:val="en-US" w:eastAsia="en-US" w:bidi="ar-SA"/>
      </w:rPr>
    </w:lvl>
    <w:lvl w:ilvl="6" w:tplc="1722DAE6">
      <w:numFmt w:val="bullet"/>
      <w:lvlText w:val="•"/>
      <w:lvlJc w:val="left"/>
      <w:pPr>
        <w:ind w:left="6301" w:hanging="168"/>
      </w:pPr>
      <w:rPr>
        <w:rFonts w:hint="default"/>
        <w:lang w:val="en-US" w:eastAsia="en-US" w:bidi="ar-SA"/>
      </w:rPr>
    </w:lvl>
    <w:lvl w:ilvl="7" w:tplc="5C4AE7C2">
      <w:numFmt w:val="bullet"/>
      <w:lvlText w:val="•"/>
      <w:lvlJc w:val="left"/>
      <w:pPr>
        <w:ind w:left="7397" w:hanging="168"/>
      </w:pPr>
      <w:rPr>
        <w:rFonts w:hint="default"/>
        <w:lang w:val="en-US" w:eastAsia="en-US" w:bidi="ar-SA"/>
      </w:rPr>
    </w:lvl>
    <w:lvl w:ilvl="8" w:tplc="A73C16AE">
      <w:numFmt w:val="bullet"/>
      <w:lvlText w:val="•"/>
      <w:lvlJc w:val="left"/>
      <w:pPr>
        <w:ind w:left="8493" w:hanging="168"/>
      </w:pPr>
      <w:rPr>
        <w:rFonts w:hint="default"/>
        <w:lang w:val="en-US" w:eastAsia="en-US" w:bidi="ar-SA"/>
      </w:rPr>
    </w:lvl>
  </w:abstractNum>
  <w:abstractNum w:abstractNumId="3" w15:restartNumberingAfterBreak="0">
    <w:nsid w:val="23C7344D"/>
    <w:multiLevelType w:val="hybridMultilevel"/>
    <w:tmpl w:val="6F3E12F4"/>
    <w:lvl w:ilvl="0" w:tplc="70969878">
      <w:numFmt w:val="bullet"/>
      <w:lvlText w:val="-"/>
      <w:lvlJc w:val="left"/>
      <w:pPr>
        <w:ind w:left="100" w:hanging="263"/>
      </w:pPr>
      <w:rPr>
        <w:rFonts w:ascii="Times New Roman" w:eastAsia="Times New Roman" w:hAnsi="Times New Roman" w:cs="Times New Roman" w:hint="default"/>
        <w:w w:val="100"/>
        <w:sz w:val="28"/>
        <w:szCs w:val="28"/>
        <w:lang w:val="en-US" w:eastAsia="en-US" w:bidi="ar-SA"/>
      </w:rPr>
    </w:lvl>
    <w:lvl w:ilvl="1" w:tplc="E2706B80">
      <w:numFmt w:val="bullet"/>
      <w:lvlText w:val="•"/>
      <w:lvlJc w:val="left"/>
      <w:pPr>
        <w:ind w:left="1158" w:hanging="263"/>
      </w:pPr>
      <w:rPr>
        <w:rFonts w:hint="default"/>
        <w:lang w:val="en-US" w:eastAsia="en-US" w:bidi="ar-SA"/>
      </w:rPr>
    </w:lvl>
    <w:lvl w:ilvl="2" w:tplc="732249BA">
      <w:numFmt w:val="bullet"/>
      <w:lvlText w:val="•"/>
      <w:lvlJc w:val="left"/>
      <w:pPr>
        <w:ind w:left="2217" w:hanging="263"/>
      </w:pPr>
      <w:rPr>
        <w:rFonts w:hint="default"/>
        <w:lang w:val="en-US" w:eastAsia="en-US" w:bidi="ar-SA"/>
      </w:rPr>
    </w:lvl>
    <w:lvl w:ilvl="3" w:tplc="F92221AC">
      <w:numFmt w:val="bullet"/>
      <w:lvlText w:val="•"/>
      <w:lvlJc w:val="left"/>
      <w:pPr>
        <w:ind w:left="3275" w:hanging="263"/>
      </w:pPr>
      <w:rPr>
        <w:rFonts w:hint="default"/>
        <w:lang w:val="en-US" w:eastAsia="en-US" w:bidi="ar-SA"/>
      </w:rPr>
    </w:lvl>
    <w:lvl w:ilvl="4" w:tplc="451222D2">
      <w:numFmt w:val="bullet"/>
      <w:lvlText w:val="•"/>
      <w:lvlJc w:val="left"/>
      <w:pPr>
        <w:ind w:left="4334" w:hanging="263"/>
      </w:pPr>
      <w:rPr>
        <w:rFonts w:hint="default"/>
        <w:lang w:val="en-US" w:eastAsia="en-US" w:bidi="ar-SA"/>
      </w:rPr>
    </w:lvl>
    <w:lvl w:ilvl="5" w:tplc="5E4A9FCC">
      <w:numFmt w:val="bullet"/>
      <w:lvlText w:val="•"/>
      <w:lvlJc w:val="left"/>
      <w:pPr>
        <w:ind w:left="5393" w:hanging="263"/>
      </w:pPr>
      <w:rPr>
        <w:rFonts w:hint="default"/>
        <w:lang w:val="en-US" w:eastAsia="en-US" w:bidi="ar-SA"/>
      </w:rPr>
    </w:lvl>
    <w:lvl w:ilvl="6" w:tplc="DAB4A5CC">
      <w:numFmt w:val="bullet"/>
      <w:lvlText w:val="•"/>
      <w:lvlJc w:val="left"/>
      <w:pPr>
        <w:ind w:left="6451" w:hanging="263"/>
      </w:pPr>
      <w:rPr>
        <w:rFonts w:hint="default"/>
        <w:lang w:val="en-US" w:eastAsia="en-US" w:bidi="ar-SA"/>
      </w:rPr>
    </w:lvl>
    <w:lvl w:ilvl="7" w:tplc="31F4C53C">
      <w:numFmt w:val="bullet"/>
      <w:lvlText w:val="•"/>
      <w:lvlJc w:val="left"/>
      <w:pPr>
        <w:ind w:left="7510" w:hanging="263"/>
      </w:pPr>
      <w:rPr>
        <w:rFonts w:hint="default"/>
        <w:lang w:val="en-US" w:eastAsia="en-US" w:bidi="ar-SA"/>
      </w:rPr>
    </w:lvl>
    <w:lvl w:ilvl="8" w:tplc="242ADB82">
      <w:numFmt w:val="bullet"/>
      <w:lvlText w:val="•"/>
      <w:lvlJc w:val="left"/>
      <w:pPr>
        <w:ind w:left="8569" w:hanging="263"/>
      </w:pPr>
      <w:rPr>
        <w:rFonts w:hint="default"/>
        <w:lang w:val="en-US" w:eastAsia="en-US" w:bidi="ar-SA"/>
      </w:rPr>
    </w:lvl>
  </w:abstractNum>
  <w:abstractNum w:abstractNumId="4" w15:restartNumberingAfterBreak="0">
    <w:nsid w:val="3F0C75D3"/>
    <w:multiLevelType w:val="hybridMultilevel"/>
    <w:tmpl w:val="C6F2D69A"/>
    <w:lvl w:ilvl="0" w:tplc="74648D0A">
      <w:numFmt w:val="bullet"/>
      <w:lvlText w:val="•"/>
      <w:lvlJc w:val="left"/>
      <w:pPr>
        <w:ind w:left="820" w:hanging="721"/>
      </w:pPr>
      <w:rPr>
        <w:rFonts w:ascii="Calibri" w:eastAsia="Calibri" w:hAnsi="Calibri" w:cs="Calibri" w:hint="default"/>
        <w:w w:val="100"/>
        <w:sz w:val="28"/>
        <w:szCs w:val="28"/>
        <w:lang w:val="en-US" w:eastAsia="en-US" w:bidi="ar-SA"/>
      </w:rPr>
    </w:lvl>
    <w:lvl w:ilvl="1" w:tplc="344E0AEC">
      <w:numFmt w:val="bullet"/>
      <w:lvlText w:val="•"/>
      <w:lvlJc w:val="left"/>
      <w:pPr>
        <w:ind w:left="1806" w:hanging="721"/>
      </w:pPr>
      <w:rPr>
        <w:rFonts w:hint="default"/>
        <w:lang w:val="en-US" w:eastAsia="en-US" w:bidi="ar-SA"/>
      </w:rPr>
    </w:lvl>
    <w:lvl w:ilvl="2" w:tplc="4CC47C9C">
      <w:numFmt w:val="bullet"/>
      <w:lvlText w:val="•"/>
      <w:lvlJc w:val="left"/>
      <w:pPr>
        <w:ind w:left="2793" w:hanging="721"/>
      </w:pPr>
      <w:rPr>
        <w:rFonts w:hint="default"/>
        <w:lang w:val="en-US" w:eastAsia="en-US" w:bidi="ar-SA"/>
      </w:rPr>
    </w:lvl>
    <w:lvl w:ilvl="3" w:tplc="EF4CBB26">
      <w:numFmt w:val="bullet"/>
      <w:lvlText w:val="•"/>
      <w:lvlJc w:val="left"/>
      <w:pPr>
        <w:ind w:left="3779" w:hanging="721"/>
      </w:pPr>
      <w:rPr>
        <w:rFonts w:hint="default"/>
        <w:lang w:val="en-US" w:eastAsia="en-US" w:bidi="ar-SA"/>
      </w:rPr>
    </w:lvl>
    <w:lvl w:ilvl="4" w:tplc="3E68A1CE">
      <w:numFmt w:val="bullet"/>
      <w:lvlText w:val="•"/>
      <w:lvlJc w:val="left"/>
      <w:pPr>
        <w:ind w:left="4766" w:hanging="721"/>
      </w:pPr>
      <w:rPr>
        <w:rFonts w:hint="default"/>
        <w:lang w:val="en-US" w:eastAsia="en-US" w:bidi="ar-SA"/>
      </w:rPr>
    </w:lvl>
    <w:lvl w:ilvl="5" w:tplc="E4B4856E">
      <w:numFmt w:val="bullet"/>
      <w:lvlText w:val="•"/>
      <w:lvlJc w:val="left"/>
      <w:pPr>
        <w:ind w:left="5753" w:hanging="721"/>
      </w:pPr>
      <w:rPr>
        <w:rFonts w:hint="default"/>
        <w:lang w:val="en-US" w:eastAsia="en-US" w:bidi="ar-SA"/>
      </w:rPr>
    </w:lvl>
    <w:lvl w:ilvl="6" w:tplc="75C8F514">
      <w:numFmt w:val="bullet"/>
      <w:lvlText w:val="•"/>
      <w:lvlJc w:val="left"/>
      <w:pPr>
        <w:ind w:left="6739" w:hanging="721"/>
      </w:pPr>
      <w:rPr>
        <w:rFonts w:hint="default"/>
        <w:lang w:val="en-US" w:eastAsia="en-US" w:bidi="ar-SA"/>
      </w:rPr>
    </w:lvl>
    <w:lvl w:ilvl="7" w:tplc="86028C1A">
      <w:numFmt w:val="bullet"/>
      <w:lvlText w:val="•"/>
      <w:lvlJc w:val="left"/>
      <w:pPr>
        <w:ind w:left="7726" w:hanging="721"/>
      </w:pPr>
      <w:rPr>
        <w:rFonts w:hint="default"/>
        <w:lang w:val="en-US" w:eastAsia="en-US" w:bidi="ar-SA"/>
      </w:rPr>
    </w:lvl>
    <w:lvl w:ilvl="8" w:tplc="454E359A">
      <w:numFmt w:val="bullet"/>
      <w:lvlText w:val="•"/>
      <w:lvlJc w:val="left"/>
      <w:pPr>
        <w:ind w:left="8713" w:hanging="721"/>
      </w:pPr>
      <w:rPr>
        <w:rFonts w:hint="default"/>
        <w:lang w:val="en-US" w:eastAsia="en-US" w:bidi="ar-SA"/>
      </w:rPr>
    </w:lvl>
  </w:abstractNum>
  <w:abstractNum w:abstractNumId="5" w15:restartNumberingAfterBreak="0">
    <w:nsid w:val="43195575"/>
    <w:multiLevelType w:val="hybridMultilevel"/>
    <w:tmpl w:val="D3701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1714562">
    <w:abstractNumId w:val="4"/>
  </w:num>
  <w:num w:numId="2" w16cid:durableId="1418555713">
    <w:abstractNumId w:val="3"/>
  </w:num>
  <w:num w:numId="3" w16cid:durableId="739987638">
    <w:abstractNumId w:val="0"/>
  </w:num>
  <w:num w:numId="4" w16cid:durableId="856653217">
    <w:abstractNumId w:val="2"/>
  </w:num>
  <w:num w:numId="5" w16cid:durableId="714428335">
    <w:abstractNumId w:val="5"/>
  </w:num>
  <w:num w:numId="6" w16cid:durableId="448340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AB"/>
    <w:rsid w:val="000340C7"/>
    <w:rsid w:val="00056829"/>
    <w:rsid w:val="000C768E"/>
    <w:rsid w:val="000E5E90"/>
    <w:rsid w:val="001247E1"/>
    <w:rsid w:val="00137203"/>
    <w:rsid w:val="00180799"/>
    <w:rsid w:val="00356ED9"/>
    <w:rsid w:val="003F40FD"/>
    <w:rsid w:val="0040436A"/>
    <w:rsid w:val="00454CAB"/>
    <w:rsid w:val="005B38B5"/>
    <w:rsid w:val="007E23DD"/>
    <w:rsid w:val="00810538"/>
    <w:rsid w:val="00990EA2"/>
    <w:rsid w:val="009A5FA1"/>
    <w:rsid w:val="00A47C1F"/>
    <w:rsid w:val="00B320E9"/>
    <w:rsid w:val="00BE3AE4"/>
    <w:rsid w:val="00F420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FA2C"/>
  <w15:docId w15:val="{24C7E011-22E7-435D-9CAD-81C650C9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link w:val="ListParagraphChar"/>
    <w:uiPriority w:val="34"/>
    <w:qFormat/>
    <w:pPr>
      <w:ind w:left="820"/>
    </w:pPr>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qFormat/>
    <w:locked/>
    <w:rsid w:val="0040436A"/>
    <w:rPr>
      <w:rFonts w:ascii="Times New Roman" w:eastAsia="Times New Roman" w:hAnsi="Times New Roman" w:cs="Times New Roman"/>
    </w:rPr>
  </w:style>
  <w:style w:type="character" w:styleId="Hyperlink">
    <w:name w:val="Hyperlink"/>
    <w:basedOn w:val="DefaultParagraphFont"/>
    <w:uiPriority w:val="99"/>
    <w:unhideWhenUsed/>
    <w:rsid w:val="0040436A"/>
    <w:rPr>
      <w:color w:val="0000FF"/>
      <w:u w:val="single"/>
    </w:rPr>
  </w:style>
  <w:style w:type="character" w:styleId="Strong">
    <w:name w:val="Strong"/>
    <w:basedOn w:val="DefaultParagraphFont"/>
    <w:uiPriority w:val="22"/>
    <w:qFormat/>
    <w:rsid w:val="001247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8739663">
      <w:bodyDiv w:val="1"/>
      <w:marLeft w:val="0"/>
      <w:marRight w:val="0"/>
      <w:marTop w:val="0"/>
      <w:marBottom w:val="0"/>
      <w:divBdr>
        <w:top w:val="none" w:sz="0" w:space="0" w:color="auto"/>
        <w:left w:val="none" w:sz="0" w:space="0" w:color="auto"/>
        <w:bottom w:val="none" w:sz="0" w:space="0" w:color="auto"/>
        <w:right w:val="none" w:sz="0" w:space="0" w:color="auto"/>
      </w:divBdr>
    </w:div>
    <w:div w:id="1486627839">
      <w:bodyDiv w:val="1"/>
      <w:marLeft w:val="0"/>
      <w:marRight w:val="0"/>
      <w:marTop w:val="0"/>
      <w:marBottom w:val="0"/>
      <w:divBdr>
        <w:top w:val="none" w:sz="0" w:space="0" w:color="auto"/>
        <w:left w:val="none" w:sz="0" w:space="0" w:color="auto"/>
        <w:bottom w:val="none" w:sz="0" w:space="0" w:color="auto"/>
        <w:right w:val="none" w:sz="0" w:space="0" w:color="auto"/>
      </w:divBdr>
      <w:divsChild>
        <w:div w:id="1392998068">
          <w:marLeft w:val="0"/>
          <w:marRight w:val="0"/>
          <w:marTop w:val="0"/>
          <w:marBottom w:val="0"/>
          <w:divBdr>
            <w:top w:val="single" w:sz="2" w:space="0" w:color="E3E3E3"/>
            <w:left w:val="single" w:sz="2" w:space="0" w:color="E3E3E3"/>
            <w:bottom w:val="single" w:sz="2" w:space="0" w:color="E3E3E3"/>
            <w:right w:val="single" w:sz="2" w:space="0" w:color="E3E3E3"/>
          </w:divBdr>
          <w:divsChild>
            <w:div w:id="1922374053">
              <w:marLeft w:val="0"/>
              <w:marRight w:val="0"/>
              <w:marTop w:val="0"/>
              <w:marBottom w:val="0"/>
              <w:divBdr>
                <w:top w:val="single" w:sz="2" w:space="0" w:color="E3E3E3"/>
                <w:left w:val="single" w:sz="2" w:space="0" w:color="E3E3E3"/>
                <w:bottom w:val="single" w:sz="2" w:space="0" w:color="E3E3E3"/>
                <w:right w:val="single" w:sz="2" w:space="0" w:color="E3E3E3"/>
              </w:divBdr>
              <w:divsChild>
                <w:div w:id="384184209">
                  <w:marLeft w:val="0"/>
                  <w:marRight w:val="0"/>
                  <w:marTop w:val="0"/>
                  <w:marBottom w:val="0"/>
                  <w:divBdr>
                    <w:top w:val="single" w:sz="2" w:space="0" w:color="E3E3E3"/>
                    <w:left w:val="single" w:sz="2" w:space="0" w:color="E3E3E3"/>
                    <w:bottom w:val="single" w:sz="2" w:space="0" w:color="E3E3E3"/>
                    <w:right w:val="single" w:sz="2" w:space="0" w:color="E3E3E3"/>
                  </w:divBdr>
                  <w:divsChild>
                    <w:div w:id="1534659252">
                      <w:marLeft w:val="0"/>
                      <w:marRight w:val="0"/>
                      <w:marTop w:val="0"/>
                      <w:marBottom w:val="0"/>
                      <w:divBdr>
                        <w:top w:val="single" w:sz="2" w:space="0" w:color="E3E3E3"/>
                        <w:left w:val="single" w:sz="2" w:space="0" w:color="E3E3E3"/>
                        <w:bottom w:val="single" w:sz="2" w:space="0" w:color="E3E3E3"/>
                        <w:right w:val="single" w:sz="2" w:space="0" w:color="E3E3E3"/>
                      </w:divBdr>
                      <w:divsChild>
                        <w:div w:id="671447665">
                          <w:marLeft w:val="0"/>
                          <w:marRight w:val="0"/>
                          <w:marTop w:val="0"/>
                          <w:marBottom w:val="0"/>
                          <w:divBdr>
                            <w:top w:val="single" w:sz="2" w:space="0" w:color="E3E3E3"/>
                            <w:left w:val="single" w:sz="2" w:space="0" w:color="E3E3E3"/>
                            <w:bottom w:val="single" w:sz="2" w:space="0" w:color="E3E3E3"/>
                            <w:right w:val="single" w:sz="2" w:space="0" w:color="E3E3E3"/>
                          </w:divBdr>
                          <w:divsChild>
                            <w:div w:id="487286819">
                              <w:marLeft w:val="0"/>
                              <w:marRight w:val="0"/>
                              <w:marTop w:val="0"/>
                              <w:marBottom w:val="0"/>
                              <w:divBdr>
                                <w:top w:val="single" w:sz="2" w:space="0" w:color="E3E3E3"/>
                                <w:left w:val="single" w:sz="2" w:space="0" w:color="E3E3E3"/>
                                <w:bottom w:val="single" w:sz="2" w:space="0" w:color="E3E3E3"/>
                                <w:right w:val="single" w:sz="2" w:space="0" w:color="E3E3E3"/>
                              </w:divBdr>
                              <w:divsChild>
                                <w:div w:id="465658657">
                                  <w:marLeft w:val="0"/>
                                  <w:marRight w:val="0"/>
                                  <w:marTop w:val="100"/>
                                  <w:marBottom w:val="100"/>
                                  <w:divBdr>
                                    <w:top w:val="single" w:sz="2" w:space="0" w:color="E3E3E3"/>
                                    <w:left w:val="single" w:sz="2" w:space="0" w:color="E3E3E3"/>
                                    <w:bottom w:val="single" w:sz="2" w:space="0" w:color="E3E3E3"/>
                                    <w:right w:val="single" w:sz="2" w:space="0" w:color="E3E3E3"/>
                                  </w:divBdr>
                                  <w:divsChild>
                                    <w:div w:id="855316115">
                                      <w:marLeft w:val="0"/>
                                      <w:marRight w:val="0"/>
                                      <w:marTop w:val="0"/>
                                      <w:marBottom w:val="0"/>
                                      <w:divBdr>
                                        <w:top w:val="single" w:sz="2" w:space="0" w:color="E3E3E3"/>
                                        <w:left w:val="single" w:sz="2" w:space="0" w:color="E3E3E3"/>
                                        <w:bottom w:val="single" w:sz="2" w:space="0" w:color="E3E3E3"/>
                                        <w:right w:val="single" w:sz="2" w:space="0" w:color="E3E3E3"/>
                                      </w:divBdr>
                                      <w:divsChild>
                                        <w:div w:id="308873475">
                                          <w:marLeft w:val="0"/>
                                          <w:marRight w:val="0"/>
                                          <w:marTop w:val="0"/>
                                          <w:marBottom w:val="0"/>
                                          <w:divBdr>
                                            <w:top w:val="single" w:sz="2" w:space="0" w:color="E3E3E3"/>
                                            <w:left w:val="single" w:sz="2" w:space="0" w:color="E3E3E3"/>
                                            <w:bottom w:val="single" w:sz="2" w:space="0" w:color="E3E3E3"/>
                                            <w:right w:val="single" w:sz="2" w:space="0" w:color="E3E3E3"/>
                                          </w:divBdr>
                                          <w:divsChild>
                                            <w:div w:id="271522935">
                                              <w:marLeft w:val="0"/>
                                              <w:marRight w:val="0"/>
                                              <w:marTop w:val="0"/>
                                              <w:marBottom w:val="0"/>
                                              <w:divBdr>
                                                <w:top w:val="single" w:sz="2" w:space="0" w:color="E3E3E3"/>
                                                <w:left w:val="single" w:sz="2" w:space="0" w:color="E3E3E3"/>
                                                <w:bottom w:val="single" w:sz="2" w:space="0" w:color="E3E3E3"/>
                                                <w:right w:val="single" w:sz="2" w:space="0" w:color="E3E3E3"/>
                                              </w:divBdr>
                                              <w:divsChild>
                                                <w:div w:id="224802420">
                                                  <w:marLeft w:val="0"/>
                                                  <w:marRight w:val="0"/>
                                                  <w:marTop w:val="0"/>
                                                  <w:marBottom w:val="0"/>
                                                  <w:divBdr>
                                                    <w:top w:val="single" w:sz="2" w:space="0" w:color="E3E3E3"/>
                                                    <w:left w:val="single" w:sz="2" w:space="0" w:color="E3E3E3"/>
                                                    <w:bottom w:val="single" w:sz="2" w:space="0" w:color="E3E3E3"/>
                                                    <w:right w:val="single" w:sz="2" w:space="0" w:color="E3E3E3"/>
                                                  </w:divBdr>
                                                  <w:divsChild>
                                                    <w:div w:id="773869117">
                                                      <w:marLeft w:val="0"/>
                                                      <w:marRight w:val="0"/>
                                                      <w:marTop w:val="0"/>
                                                      <w:marBottom w:val="0"/>
                                                      <w:divBdr>
                                                        <w:top w:val="single" w:sz="2" w:space="0" w:color="E3E3E3"/>
                                                        <w:left w:val="single" w:sz="2" w:space="0" w:color="E3E3E3"/>
                                                        <w:bottom w:val="single" w:sz="2" w:space="0" w:color="E3E3E3"/>
                                                        <w:right w:val="single" w:sz="2" w:space="0" w:color="E3E3E3"/>
                                                      </w:divBdr>
                                                      <w:divsChild>
                                                        <w:div w:id="5588296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81660815">
          <w:marLeft w:val="0"/>
          <w:marRight w:val="0"/>
          <w:marTop w:val="0"/>
          <w:marBottom w:val="0"/>
          <w:divBdr>
            <w:top w:val="none" w:sz="0" w:space="0" w:color="auto"/>
            <w:left w:val="none" w:sz="0" w:space="0" w:color="auto"/>
            <w:bottom w:val="none" w:sz="0" w:space="0" w:color="auto"/>
            <w:right w:val="none" w:sz="0" w:space="0" w:color="auto"/>
          </w:divBdr>
        </w:div>
      </w:divsChild>
    </w:div>
    <w:div w:id="1524784972">
      <w:bodyDiv w:val="1"/>
      <w:marLeft w:val="0"/>
      <w:marRight w:val="0"/>
      <w:marTop w:val="0"/>
      <w:marBottom w:val="0"/>
      <w:divBdr>
        <w:top w:val="none" w:sz="0" w:space="0" w:color="auto"/>
        <w:left w:val="none" w:sz="0" w:space="0" w:color="auto"/>
        <w:bottom w:val="none" w:sz="0" w:space="0" w:color="auto"/>
        <w:right w:val="none" w:sz="0" w:space="0" w:color="auto"/>
      </w:divBdr>
    </w:div>
    <w:div w:id="1835296179">
      <w:bodyDiv w:val="1"/>
      <w:marLeft w:val="0"/>
      <w:marRight w:val="0"/>
      <w:marTop w:val="0"/>
      <w:marBottom w:val="0"/>
      <w:divBdr>
        <w:top w:val="none" w:sz="0" w:space="0" w:color="auto"/>
        <w:left w:val="none" w:sz="0" w:space="0" w:color="auto"/>
        <w:bottom w:val="none" w:sz="0" w:space="0" w:color="auto"/>
        <w:right w:val="none" w:sz="0" w:space="0" w:color="auto"/>
      </w:divBdr>
      <w:divsChild>
        <w:div w:id="2980486">
          <w:marLeft w:val="0"/>
          <w:marRight w:val="0"/>
          <w:marTop w:val="0"/>
          <w:marBottom w:val="0"/>
          <w:divBdr>
            <w:top w:val="single" w:sz="2" w:space="0" w:color="E3E3E3"/>
            <w:left w:val="single" w:sz="2" w:space="0" w:color="E3E3E3"/>
            <w:bottom w:val="single" w:sz="2" w:space="0" w:color="E3E3E3"/>
            <w:right w:val="single" w:sz="2" w:space="0" w:color="E3E3E3"/>
          </w:divBdr>
          <w:divsChild>
            <w:div w:id="2117672698">
              <w:marLeft w:val="0"/>
              <w:marRight w:val="0"/>
              <w:marTop w:val="0"/>
              <w:marBottom w:val="0"/>
              <w:divBdr>
                <w:top w:val="single" w:sz="2" w:space="0" w:color="E3E3E3"/>
                <w:left w:val="single" w:sz="2" w:space="0" w:color="E3E3E3"/>
                <w:bottom w:val="single" w:sz="2" w:space="0" w:color="E3E3E3"/>
                <w:right w:val="single" w:sz="2" w:space="0" w:color="E3E3E3"/>
              </w:divBdr>
              <w:divsChild>
                <w:div w:id="905452726">
                  <w:marLeft w:val="0"/>
                  <w:marRight w:val="0"/>
                  <w:marTop w:val="0"/>
                  <w:marBottom w:val="0"/>
                  <w:divBdr>
                    <w:top w:val="single" w:sz="2" w:space="0" w:color="E3E3E3"/>
                    <w:left w:val="single" w:sz="2" w:space="0" w:color="E3E3E3"/>
                    <w:bottom w:val="single" w:sz="2" w:space="0" w:color="E3E3E3"/>
                    <w:right w:val="single" w:sz="2" w:space="0" w:color="E3E3E3"/>
                  </w:divBdr>
                  <w:divsChild>
                    <w:div w:id="1846019624">
                      <w:marLeft w:val="0"/>
                      <w:marRight w:val="0"/>
                      <w:marTop w:val="0"/>
                      <w:marBottom w:val="0"/>
                      <w:divBdr>
                        <w:top w:val="single" w:sz="2" w:space="0" w:color="E3E3E3"/>
                        <w:left w:val="single" w:sz="2" w:space="0" w:color="E3E3E3"/>
                        <w:bottom w:val="single" w:sz="2" w:space="0" w:color="E3E3E3"/>
                        <w:right w:val="single" w:sz="2" w:space="0" w:color="E3E3E3"/>
                      </w:divBdr>
                      <w:divsChild>
                        <w:div w:id="820850667">
                          <w:marLeft w:val="0"/>
                          <w:marRight w:val="0"/>
                          <w:marTop w:val="0"/>
                          <w:marBottom w:val="0"/>
                          <w:divBdr>
                            <w:top w:val="single" w:sz="2" w:space="0" w:color="E3E3E3"/>
                            <w:left w:val="single" w:sz="2" w:space="0" w:color="E3E3E3"/>
                            <w:bottom w:val="single" w:sz="2" w:space="0" w:color="E3E3E3"/>
                            <w:right w:val="single" w:sz="2" w:space="0" w:color="E3E3E3"/>
                          </w:divBdr>
                          <w:divsChild>
                            <w:div w:id="1361515960">
                              <w:marLeft w:val="0"/>
                              <w:marRight w:val="0"/>
                              <w:marTop w:val="0"/>
                              <w:marBottom w:val="0"/>
                              <w:divBdr>
                                <w:top w:val="single" w:sz="2" w:space="0" w:color="E3E3E3"/>
                                <w:left w:val="single" w:sz="2" w:space="0" w:color="E3E3E3"/>
                                <w:bottom w:val="single" w:sz="2" w:space="0" w:color="E3E3E3"/>
                                <w:right w:val="single" w:sz="2" w:space="0" w:color="E3E3E3"/>
                              </w:divBdr>
                              <w:divsChild>
                                <w:div w:id="1739479642">
                                  <w:marLeft w:val="0"/>
                                  <w:marRight w:val="0"/>
                                  <w:marTop w:val="100"/>
                                  <w:marBottom w:val="100"/>
                                  <w:divBdr>
                                    <w:top w:val="single" w:sz="2" w:space="0" w:color="E3E3E3"/>
                                    <w:left w:val="single" w:sz="2" w:space="0" w:color="E3E3E3"/>
                                    <w:bottom w:val="single" w:sz="2" w:space="0" w:color="E3E3E3"/>
                                    <w:right w:val="single" w:sz="2" w:space="0" w:color="E3E3E3"/>
                                  </w:divBdr>
                                  <w:divsChild>
                                    <w:div w:id="1785617340">
                                      <w:marLeft w:val="0"/>
                                      <w:marRight w:val="0"/>
                                      <w:marTop w:val="0"/>
                                      <w:marBottom w:val="0"/>
                                      <w:divBdr>
                                        <w:top w:val="single" w:sz="2" w:space="0" w:color="E3E3E3"/>
                                        <w:left w:val="single" w:sz="2" w:space="0" w:color="E3E3E3"/>
                                        <w:bottom w:val="single" w:sz="2" w:space="0" w:color="E3E3E3"/>
                                        <w:right w:val="single" w:sz="2" w:space="0" w:color="E3E3E3"/>
                                      </w:divBdr>
                                      <w:divsChild>
                                        <w:div w:id="219218700">
                                          <w:marLeft w:val="0"/>
                                          <w:marRight w:val="0"/>
                                          <w:marTop w:val="0"/>
                                          <w:marBottom w:val="0"/>
                                          <w:divBdr>
                                            <w:top w:val="single" w:sz="2" w:space="0" w:color="E3E3E3"/>
                                            <w:left w:val="single" w:sz="2" w:space="0" w:color="E3E3E3"/>
                                            <w:bottom w:val="single" w:sz="2" w:space="0" w:color="E3E3E3"/>
                                            <w:right w:val="single" w:sz="2" w:space="0" w:color="E3E3E3"/>
                                          </w:divBdr>
                                          <w:divsChild>
                                            <w:div w:id="119342861">
                                              <w:marLeft w:val="0"/>
                                              <w:marRight w:val="0"/>
                                              <w:marTop w:val="0"/>
                                              <w:marBottom w:val="0"/>
                                              <w:divBdr>
                                                <w:top w:val="single" w:sz="2" w:space="0" w:color="E3E3E3"/>
                                                <w:left w:val="single" w:sz="2" w:space="0" w:color="E3E3E3"/>
                                                <w:bottom w:val="single" w:sz="2" w:space="0" w:color="E3E3E3"/>
                                                <w:right w:val="single" w:sz="2" w:space="0" w:color="E3E3E3"/>
                                              </w:divBdr>
                                              <w:divsChild>
                                                <w:div w:id="315113056">
                                                  <w:marLeft w:val="0"/>
                                                  <w:marRight w:val="0"/>
                                                  <w:marTop w:val="0"/>
                                                  <w:marBottom w:val="0"/>
                                                  <w:divBdr>
                                                    <w:top w:val="single" w:sz="2" w:space="0" w:color="E3E3E3"/>
                                                    <w:left w:val="single" w:sz="2" w:space="0" w:color="E3E3E3"/>
                                                    <w:bottom w:val="single" w:sz="2" w:space="0" w:color="E3E3E3"/>
                                                    <w:right w:val="single" w:sz="2" w:space="0" w:color="E3E3E3"/>
                                                  </w:divBdr>
                                                  <w:divsChild>
                                                    <w:div w:id="1756591726">
                                                      <w:marLeft w:val="0"/>
                                                      <w:marRight w:val="0"/>
                                                      <w:marTop w:val="0"/>
                                                      <w:marBottom w:val="0"/>
                                                      <w:divBdr>
                                                        <w:top w:val="single" w:sz="2" w:space="0" w:color="E3E3E3"/>
                                                        <w:left w:val="single" w:sz="2" w:space="0" w:color="E3E3E3"/>
                                                        <w:bottom w:val="single" w:sz="2" w:space="0" w:color="E3E3E3"/>
                                                        <w:right w:val="single" w:sz="2" w:space="0" w:color="E3E3E3"/>
                                                      </w:divBdr>
                                                      <w:divsChild>
                                                        <w:div w:id="20087454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54806522">
          <w:marLeft w:val="0"/>
          <w:marRight w:val="0"/>
          <w:marTop w:val="0"/>
          <w:marBottom w:val="0"/>
          <w:divBdr>
            <w:top w:val="none" w:sz="0" w:space="0" w:color="auto"/>
            <w:left w:val="none" w:sz="0" w:space="0" w:color="auto"/>
            <w:bottom w:val="none" w:sz="0" w:space="0" w:color="auto"/>
            <w:right w:val="none" w:sz="0" w:space="0" w:color="auto"/>
          </w:divBdr>
        </w:div>
      </w:divsChild>
    </w:div>
    <w:div w:id="2025285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ankbazaar.com/personal-loan/microfinance.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ivemint.com/industry/microfinance-institutions-empowering-women-entrepreneurs-amidst-social-challenges-11699605643739.html" TargetMode="External"/><Relationship Id="rId12" Type="http://schemas.openxmlformats.org/officeDocument/2006/relationships/hyperlink" Target="https://www.weforum.org/agenda/2016/03/the-financial-inclusion-of-women-in-5-char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innovation-entrepreneurship.springeropen.com/articles/10.1186/s13731-023-00285-0" TargetMode="External"/><Relationship Id="rId5" Type="http://schemas.openxmlformats.org/officeDocument/2006/relationships/webSettings" Target="webSettings.xml"/><Relationship Id="rId10" Type="http://schemas.openxmlformats.org/officeDocument/2006/relationships/hyperlink" Target="https://researchgate.net/figure/Micro-finance-and-womens-empowerment-virtuous-spirals_fig1_242096817" TargetMode="External"/><Relationship Id="rId4" Type="http://schemas.openxmlformats.org/officeDocument/2006/relationships/settings" Target="settings.xml"/><Relationship Id="rId9" Type="http://schemas.openxmlformats.org/officeDocument/2006/relationships/hyperlink" Target="https://www.thehindubusinessline.com/money-and-banking/microfinance-industry-adds-80-lakh-new-women-clients-to-its-fold-in-fy23/article67536455.e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C7452-6825-4836-9E2A-0B492318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2125</Words>
  <Characters>12113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jayesh kumar</dc:creator>
  <cp:lastModifiedBy>jayesh kumar</cp:lastModifiedBy>
  <cp:revision>2</cp:revision>
  <dcterms:created xsi:type="dcterms:W3CDTF">2024-04-24T09:31:00Z</dcterms:created>
  <dcterms:modified xsi:type="dcterms:W3CDTF">2024-04-24T09:31:00Z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LTSC</vt:lpwstr>
  </property>
  <property fmtid="{D5CDD505-2E9C-101B-9397-08002B2CF9AE}" pid="4" name="LastSaved">
    <vt:filetime>2024-04-20T00:00:00Z</vt:filetime>
  </property>
</Properties>
</file>