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8E961" w14:textId="77777777" w:rsidR="00571E85" w:rsidRPr="00D60D38" w:rsidRDefault="00571E85" w:rsidP="00571E85">
      <w:pPr>
        <w:pStyle w:val="Heading1"/>
        <w:ind w:left="921"/>
      </w:pPr>
      <w:bookmarkStart w:id="0" w:name="_Hlk163051013"/>
      <w:bookmarkEnd w:id="0"/>
      <w:r w:rsidRPr="00D60D38">
        <w:t>MASTER</w:t>
      </w:r>
      <w:r w:rsidRPr="00D60D38">
        <w:rPr>
          <w:spacing w:val="2"/>
        </w:rPr>
        <w:t xml:space="preserve"> </w:t>
      </w:r>
      <w:r w:rsidRPr="00D60D38">
        <w:t xml:space="preserve">THESIS </w:t>
      </w:r>
      <w:r w:rsidRPr="00D60D38">
        <w:rPr>
          <w:spacing w:val="-5"/>
        </w:rPr>
        <w:t>ON</w:t>
      </w:r>
    </w:p>
    <w:p w14:paraId="4EAE174A" w14:textId="77777777" w:rsidR="00571E85" w:rsidRPr="00D60D38" w:rsidRDefault="00571E85" w:rsidP="00571E85">
      <w:pPr>
        <w:spacing w:before="263" w:line="276" w:lineRule="auto"/>
        <w:ind w:left="902" w:right="1477" w:hanging="5"/>
        <w:jc w:val="center"/>
        <w:rPr>
          <w:b/>
          <w:sz w:val="36"/>
        </w:rPr>
      </w:pPr>
      <w:r w:rsidRPr="00D60D38">
        <w:rPr>
          <w:b/>
          <w:sz w:val="36"/>
        </w:rPr>
        <w:t>COMPARATIVE ANALYSIS OF FINANCIAL STATEMENT OF SAIL AND TATA STEEL</w:t>
      </w:r>
    </w:p>
    <w:p w14:paraId="07C03ED7" w14:textId="77777777" w:rsidR="00571E85" w:rsidRPr="00D60D38" w:rsidRDefault="00571E85" w:rsidP="00571E85">
      <w:pPr>
        <w:spacing w:before="193" w:line="424" w:lineRule="auto"/>
        <w:ind w:left="916" w:right="1496"/>
        <w:jc w:val="center"/>
        <w:rPr>
          <w:sz w:val="28"/>
        </w:rPr>
      </w:pPr>
      <w:r w:rsidRPr="00D60D38">
        <w:rPr>
          <w:sz w:val="28"/>
        </w:rPr>
        <w:t>FOR</w:t>
      </w:r>
      <w:r w:rsidRPr="00D60D38">
        <w:rPr>
          <w:spacing w:val="-6"/>
          <w:sz w:val="28"/>
        </w:rPr>
        <w:t xml:space="preserve"> </w:t>
      </w:r>
      <w:r w:rsidRPr="00D60D38">
        <w:rPr>
          <w:sz w:val="28"/>
        </w:rPr>
        <w:t>THE</w:t>
      </w:r>
      <w:r w:rsidRPr="00D60D38">
        <w:rPr>
          <w:spacing w:val="-9"/>
          <w:sz w:val="28"/>
        </w:rPr>
        <w:t xml:space="preserve"> </w:t>
      </w:r>
      <w:r w:rsidRPr="00D60D38">
        <w:rPr>
          <w:sz w:val="28"/>
        </w:rPr>
        <w:t>PARTIAL</w:t>
      </w:r>
      <w:r w:rsidRPr="00D60D38">
        <w:rPr>
          <w:spacing w:val="-9"/>
          <w:sz w:val="28"/>
        </w:rPr>
        <w:t xml:space="preserve"> </w:t>
      </w:r>
      <w:r w:rsidRPr="00D60D38">
        <w:rPr>
          <w:sz w:val="28"/>
        </w:rPr>
        <w:t>FULFILLMENT</w:t>
      </w:r>
      <w:r w:rsidRPr="00D60D38">
        <w:rPr>
          <w:spacing w:val="-9"/>
          <w:sz w:val="28"/>
        </w:rPr>
        <w:t xml:space="preserve"> </w:t>
      </w:r>
      <w:r w:rsidRPr="00D60D38">
        <w:rPr>
          <w:sz w:val="28"/>
        </w:rPr>
        <w:t>OF</w:t>
      </w:r>
      <w:r w:rsidRPr="00D60D38">
        <w:rPr>
          <w:spacing w:val="-9"/>
          <w:sz w:val="28"/>
        </w:rPr>
        <w:t xml:space="preserve"> </w:t>
      </w:r>
      <w:r w:rsidRPr="00D60D38">
        <w:rPr>
          <w:sz w:val="28"/>
        </w:rPr>
        <w:t>THE</w:t>
      </w:r>
      <w:r w:rsidRPr="00D60D38">
        <w:rPr>
          <w:spacing w:val="-9"/>
          <w:sz w:val="28"/>
        </w:rPr>
        <w:t xml:space="preserve"> </w:t>
      </w:r>
      <w:r w:rsidRPr="00D60D38">
        <w:rPr>
          <w:sz w:val="28"/>
        </w:rPr>
        <w:t>REQUIREMENT FOR THE AWARD OF</w:t>
      </w:r>
    </w:p>
    <w:p w14:paraId="7537601F" w14:textId="77777777" w:rsidR="00571E85" w:rsidRPr="00D60D38" w:rsidRDefault="00571E85" w:rsidP="00571E85">
      <w:pPr>
        <w:spacing w:line="320" w:lineRule="exact"/>
        <w:ind w:left="916" w:right="1500"/>
        <w:jc w:val="center"/>
        <w:rPr>
          <w:sz w:val="28"/>
        </w:rPr>
      </w:pPr>
      <w:r w:rsidRPr="00D60D38">
        <w:rPr>
          <w:sz w:val="28"/>
        </w:rPr>
        <w:t>MASTER</w:t>
      </w:r>
      <w:r w:rsidRPr="00D60D38">
        <w:rPr>
          <w:spacing w:val="-7"/>
          <w:sz w:val="28"/>
        </w:rPr>
        <w:t xml:space="preserve"> </w:t>
      </w:r>
      <w:r w:rsidRPr="00D60D38">
        <w:rPr>
          <w:sz w:val="28"/>
        </w:rPr>
        <w:t>OF</w:t>
      </w:r>
      <w:r w:rsidRPr="00D60D38">
        <w:rPr>
          <w:spacing w:val="-12"/>
          <w:sz w:val="28"/>
        </w:rPr>
        <w:t xml:space="preserve"> </w:t>
      </w:r>
      <w:r w:rsidRPr="00D60D38">
        <w:rPr>
          <w:sz w:val="28"/>
        </w:rPr>
        <w:t>BUSINESS</w:t>
      </w:r>
      <w:r w:rsidRPr="00D60D38">
        <w:rPr>
          <w:spacing w:val="-8"/>
          <w:sz w:val="28"/>
        </w:rPr>
        <w:t xml:space="preserve"> </w:t>
      </w:r>
      <w:r w:rsidRPr="00D60D38">
        <w:rPr>
          <w:spacing w:val="-2"/>
          <w:sz w:val="28"/>
        </w:rPr>
        <w:t>ADMINISTRATION</w:t>
      </w:r>
    </w:p>
    <w:p w14:paraId="686F70EE" w14:textId="77777777" w:rsidR="00571E85" w:rsidRPr="00D60D38" w:rsidRDefault="00571E85" w:rsidP="00571E85">
      <w:pPr>
        <w:pStyle w:val="BodyText"/>
        <w:rPr>
          <w:sz w:val="28"/>
        </w:rPr>
      </w:pPr>
    </w:p>
    <w:p w14:paraId="164C5B6A" w14:textId="77777777" w:rsidR="00571E85" w:rsidRPr="00D60D38" w:rsidRDefault="00571E85" w:rsidP="00571E85">
      <w:pPr>
        <w:pStyle w:val="BodyText"/>
        <w:spacing w:before="177"/>
        <w:rPr>
          <w:sz w:val="28"/>
        </w:rPr>
      </w:pPr>
    </w:p>
    <w:p w14:paraId="0A5BBC24" w14:textId="77777777" w:rsidR="00571E85" w:rsidRPr="00D60D38" w:rsidRDefault="00571E85" w:rsidP="00571E85">
      <w:pPr>
        <w:ind w:left="916" w:right="1497"/>
        <w:jc w:val="center"/>
        <w:rPr>
          <w:sz w:val="28"/>
        </w:rPr>
      </w:pPr>
      <w:r w:rsidRPr="00D60D38">
        <w:rPr>
          <w:sz w:val="28"/>
        </w:rPr>
        <w:t>UNDER</w:t>
      </w:r>
      <w:r w:rsidRPr="00D60D38">
        <w:rPr>
          <w:spacing w:val="-7"/>
          <w:sz w:val="28"/>
        </w:rPr>
        <w:t xml:space="preserve"> </w:t>
      </w:r>
      <w:r w:rsidRPr="00D60D38">
        <w:rPr>
          <w:sz w:val="28"/>
        </w:rPr>
        <w:t>THE</w:t>
      </w:r>
      <w:r w:rsidRPr="00D60D38">
        <w:rPr>
          <w:spacing w:val="-9"/>
          <w:sz w:val="28"/>
        </w:rPr>
        <w:t xml:space="preserve"> </w:t>
      </w:r>
      <w:r w:rsidRPr="00D60D38">
        <w:rPr>
          <w:sz w:val="28"/>
        </w:rPr>
        <w:t>GUIDANCE</w:t>
      </w:r>
      <w:r w:rsidRPr="00D60D38">
        <w:rPr>
          <w:spacing w:val="-9"/>
          <w:sz w:val="28"/>
        </w:rPr>
        <w:t xml:space="preserve"> </w:t>
      </w:r>
      <w:r w:rsidRPr="00D60D38">
        <w:rPr>
          <w:spacing w:val="-5"/>
          <w:sz w:val="28"/>
        </w:rPr>
        <w:t>OF</w:t>
      </w:r>
    </w:p>
    <w:p w14:paraId="7C4D6141" w14:textId="77777777" w:rsidR="00571E85" w:rsidRPr="00D60D38" w:rsidRDefault="00571E85" w:rsidP="00571E85">
      <w:pPr>
        <w:pStyle w:val="Heading7"/>
        <w:spacing w:before="250" w:line="424" w:lineRule="auto"/>
        <w:ind w:left="2906" w:right="3490"/>
      </w:pPr>
      <w:r w:rsidRPr="00D60D38">
        <w:t>Prof.</w:t>
      </w:r>
      <w:r w:rsidRPr="00D60D38">
        <w:rPr>
          <w:spacing w:val="-13"/>
        </w:rPr>
        <w:t xml:space="preserve"> </w:t>
      </w:r>
      <w:r w:rsidRPr="00D60D38">
        <w:t>(Dr.)</w:t>
      </w:r>
      <w:r w:rsidRPr="00D60D38">
        <w:rPr>
          <w:spacing w:val="-16"/>
        </w:rPr>
        <w:t xml:space="preserve"> </w:t>
      </w:r>
      <w:r w:rsidRPr="00D60D38">
        <w:t>JAGRITI GUPTA Professor : SOB</w:t>
      </w:r>
    </w:p>
    <w:p w14:paraId="3F98F2F3" w14:textId="77777777" w:rsidR="00571E85" w:rsidRPr="00D60D38" w:rsidRDefault="00571E85" w:rsidP="00571E85">
      <w:pPr>
        <w:spacing w:before="3"/>
        <w:ind w:left="920" w:right="1496"/>
        <w:jc w:val="center"/>
        <w:rPr>
          <w:sz w:val="28"/>
        </w:rPr>
      </w:pPr>
      <w:r w:rsidRPr="00D60D38">
        <w:rPr>
          <w:sz w:val="28"/>
        </w:rPr>
        <w:t>Galgotias</w:t>
      </w:r>
      <w:r w:rsidRPr="00D60D38">
        <w:rPr>
          <w:spacing w:val="-10"/>
          <w:sz w:val="28"/>
        </w:rPr>
        <w:t xml:space="preserve"> </w:t>
      </w:r>
      <w:r w:rsidRPr="00D60D38">
        <w:rPr>
          <w:spacing w:val="-2"/>
          <w:sz w:val="28"/>
        </w:rPr>
        <w:t>University</w:t>
      </w:r>
    </w:p>
    <w:p w14:paraId="69AD2353" w14:textId="77777777" w:rsidR="00571E85" w:rsidRPr="00D60D38" w:rsidRDefault="00571E85" w:rsidP="00571E85">
      <w:pPr>
        <w:pStyle w:val="BodyText"/>
        <w:rPr>
          <w:sz w:val="28"/>
        </w:rPr>
      </w:pPr>
    </w:p>
    <w:p w14:paraId="32311932" w14:textId="77777777" w:rsidR="00571E85" w:rsidRPr="00D60D38" w:rsidRDefault="00571E85" w:rsidP="00571E85">
      <w:pPr>
        <w:pStyle w:val="BodyText"/>
        <w:spacing w:before="171"/>
        <w:rPr>
          <w:sz w:val="28"/>
        </w:rPr>
      </w:pPr>
    </w:p>
    <w:p w14:paraId="20A0582D" w14:textId="77777777" w:rsidR="00571E85" w:rsidRPr="00D60D38" w:rsidRDefault="00571E85" w:rsidP="00571E85">
      <w:pPr>
        <w:ind w:left="916" w:right="1500"/>
        <w:jc w:val="center"/>
        <w:rPr>
          <w:sz w:val="28"/>
        </w:rPr>
      </w:pPr>
      <w:r w:rsidRPr="00D60D38">
        <w:rPr>
          <w:sz w:val="28"/>
        </w:rPr>
        <w:t>SUBMITTED</w:t>
      </w:r>
      <w:r w:rsidRPr="00D60D38">
        <w:rPr>
          <w:spacing w:val="-15"/>
          <w:sz w:val="28"/>
        </w:rPr>
        <w:t xml:space="preserve"> </w:t>
      </w:r>
      <w:r w:rsidRPr="00D60D38">
        <w:rPr>
          <w:spacing w:val="-5"/>
          <w:sz w:val="28"/>
        </w:rPr>
        <w:t>BY</w:t>
      </w:r>
    </w:p>
    <w:p w14:paraId="426374FD" w14:textId="77777777" w:rsidR="00571E85" w:rsidRPr="00D60D38" w:rsidRDefault="00571E85" w:rsidP="00571E85">
      <w:pPr>
        <w:pStyle w:val="TableParagraph"/>
        <w:spacing w:before="131"/>
        <w:rPr>
          <w:sz w:val="28"/>
        </w:rPr>
      </w:pPr>
      <w:r w:rsidRPr="00D60D38">
        <w:rPr>
          <w:sz w:val="28"/>
        </w:rPr>
        <w:t xml:space="preserve">                                                          MD AQUIB</w:t>
      </w:r>
    </w:p>
    <w:p w14:paraId="7C8BE20D" w14:textId="77777777" w:rsidR="00571E85" w:rsidRPr="00D60D38" w:rsidRDefault="00571E85" w:rsidP="00571E85">
      <w:pPr>
        <w:pStyle w:val="Heading7"/>
        <w:spacing w:before="250" w:line="424" w:lineRule="auto"/>
        <w:ind w:left="2910" w:right="3490"/>
      </w:pPr>
      <w:r w:rsidRPr="00D60D38">
        <w:rPr>
          <w:spacing w:val="-2"/>
        </w:rPr>
        <w:t>22GSOB2010178</w:t>
      </w:r>
    </w:p>
    <w:p w14:paraId="1D6C0C41" w14:textId="77777777" w:rsidR="00571E85" w:rsidRPr="00D60D38" w:rsidRDefault="00571E85" w:rsidP="00571E85">
      <w:pPr>
        <w:pStyle w:val="BodyText"/>
        <w:spacing w:before="7"/>
        <w:rPr>
          <w:sz w:val="18"/>
        </w:rPr>
      </w:pPr>
      <w:r w:rsidRPr="00D60D38">
        <w:rPr>
          <w:noProof/>
        </w:rPr>
        <w:drawing>
          <wp:anchor distT="0" distB="0" distL="0" distR="0" simplePos="0" relativeHeight="251659264" behindDoc="1" locked="0" layoutInCell="1" allowOverlap="1" wp14:anchorId="5597A62F" wp14:editId="35CF4546">
            <wp:simplePos x="0" y="0"/>
            <wp:positionH relativeFrom="page">
              <wp:posOffset>2353112</wp:posOffset>
            </wp:positionH>
            <wp:positionV relativeFrom="paragraph">
              <wp:posOffset>151627</wp:posOffset>
            </wp:positionV>
            <wp:extent cx="3060016" cy="114233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3060016" cy="1142333"/>
                    </a:xfrm>
                    <a:prstGeom prst="rect">
                      <a:avLst/>
                    </a:prstGeom>
                  </pic:spPr>
                </pic:pic>
              </a:graphicData>
            </a:graphic>
          </wp:anchor>
        </w:drawing>
      </w:r>
    </w:p>
    <w:p w14:paraId="551ED315" w14:textId="77777777" w:rsidR="00571E85" w:rsidRPr="00D60D38" w:rsidRDefault="00571E85" w:rsidP="00571E85">
      <w:pPr>
        <w:pStyle w:val="BodyText"/>
        <w:spacing w:before="160"/>
        <w:rPr>
          <w:sz w:val="28"/>
        </w:rPr>
      </w:pPr>
    </w:p>
    <w:p w14:paraId="1A94B2AF" w14:textId="77777777" w:rsidR="00571E85" w:rsidRPr="00D60D38" w:rsidRDefault="00571E85" w:rsidP="00571E85">
      <w:pPr>
        <w:ind w:left="916" w:right="1496"/>
        <w:jc w:val="center"/>
        <w:rPr>
          <w:sz w:val="32"/>
        </w:rPr>
      </w:pPr>
      <w:r w:rsidRPr="00D60D38">
        <w:rPr>
          <w:sz w:val="32"/>
        </w:rPr>
        <w:t>SCHOOL</w:t>
      </w:r>
      <w:r w:rsidRPr="00D60D38">
        <w:rPr>
          <w:spacing w:val="-9"/>
          <w:sz w:val="32"/>
        </w:rPr>
        <w:t xml:space="preserve"> </w:t>
      </w:r>
      <w:r w:rsidRPr="00D60D38">
        <w:rPr>
          <w:sz w:val="32"/>
        </w:rPr>
        <w:t>OF</w:t>
      </w:r>
      <w:r w:rsidRPr="00D60D38">
        <w:rPr>
          <w:spacing w:val="-5"/>
          <w:sz w:val="32"/>
        </w:rPr>
        <w:t xml:space="preserve"> </w:t>
      </w:r>
      <w:r w:rsidRPr="00D60D38">
        <w:rPr>
          <w:spacing w:val="-2"/>
          <w:sz w:val="32"/>
        </w:rPr>
        <w:t>BUSINESS</w:t>
      </w:r>
    </w:p>
    <w:p w14:paraId="07D931C8" w14:textId="77777777" w:rsidR="00EC4C47" w:rsidRDefault="00EC4C47" w:rsidP="00571E85"/>
    <w:p w14:paraId="26139FD1" w14:textId="77777777" w:rsidR="00571E85" w:rsidRDefault="00571E85" w:rsidP="00571E85"/>
    <w:p w14:paraId="062CE2E3" w14:textId="77777777" w:rsidR="00571E85" w:rsidRDefault="00571E85" w:rsidP="00571E85"/>
    <w:p w14:paraId="0373A759" w14:textId="77777777" w:rsidR="00571E85" w:rsidRDefault="00571E85" w:rsidP="00571E85"/>
    <w:p w14:paraId="67CF025C" w14:textId="0910F3EE" w:rsidR="00571E85" w:rsidRPr="007B4018" w:rsidRDefault="00571E85" w:rsidP="00571E85">
      <w:pPr>
        <w:jc w:val="center"/>
        <w:rPr>
          <w:b/>
          <w:bCs/>
          <w:sz w:val="24"/>
          <w:szCs w:val="24"/>
        </w:rPr>
      </w:pPr>
      <w:r w:rsidRPr="007B4018">
        <w:rPr>
          <w:b/>
          <w:bCs/>
          <w:sz w:val="24"/>
          <w:szCs w:val="24"/>
        </w:rPr>
        <w:lastRenderedPageBreak/>
        <w:t>ABSTRACT</w:t>
      </w:r>
    </w:p>
    <w:p w14:paraId="18AAF856" w14:textId="77777777" w:rsidR="00571E85" w:rsidRDefault="00571E85" w:rsidP="00571E85"/>
    <w:p w14:paraId="7E584036" w14:textId="77777777" w:rsidR="007B4018" w:rsidRDefault="007B4018" w:rsidP="00571E85"/>
    <w:p w14:paraId="605CEB62" w14:textId="5A4E43DF" w:rsidR="00571E85" w:rsidRPr="007B4018" w:rsidRDefault="007B4018" w:rsidP="00571E85">
      <w:pPr>
        <w:rPr>
          <w:bCs/>
          <w:color w:val="000000" w:themeColor="text1"/>
          <w:sz w:val="20"/>
          <w:szCs w:val="20"/>
        </w:rPr>
      </w:pPr>
      <w:r w:rsidRPr="007B4018">
        <w:rPr>
          <w:bCs/>
          <w:color w:val="000000" w:themeColor="text1"/>
          <w:sz w:val="20"/>
          <w:szCs w:val="20"/>
        </w:rPr>
        <w:t>Steel Authority of India Limited (SAIL) stands as one of India's premier state-owned steel manufacturers, headquartered in New Delhi and led by Kaustubh Parashar. With an impressive annual turnover of ₹43,337 crore (US$6.8 billion) (FY 2015-16), it ranks among the world's top steel producers. Established on January 24, 1973, SAIL, a public sector undertaking, operates publicly in the market and is predominantly owned by the Government of India. As of October 1, 2016, SAIL boasts a workforce of 85,145 employees. With an annual production of 13.9 million metric tons, SAIL holds the 24th position among the world's steel producers.</w:t>
      </w:r>
    </w:p>
    <w:p w14:paraId="77B0CD4B" w14:textId="77777777" w:rsidR="007B4018" w:rsidRPr="007B4018" w:rsidRDefault="007B4018" w:rsidP="00571E85">
      <w:pPr>
        <w:rPr>
          <w:bCs/>
          <w:color w:val="000000" w:themeColor="text1"/>
          <w:sz w:val="20"/>
          <w:szCs w:val="20"/>
        </w:rPr>
      </w:pPr>
    </w:p>
    <w:p w14:paraId="3EC2469C" w14:textId="76640F6D" w:rsidR="007B4018" w:rsidRPr="007B4018" w:rsidRDefault="007B4018" w:rsidP="00571E85">
      <w:pPr>
        <w:rPr>
          <w:sz w:val="20"/>
          <w:szCs w:val="20"/>
        </w:rPr>
      </w:pPr>
      <w:r w:rsidRPr="007B4018">
        <w:rPr>
          <w:bCs/>
          <w:color w:val="000000" w:themeColor="text1"/>
          <w:sz w:val="20"/>
          <w:szCs w:val="20"/>
        </w:rPr>
        <w:t>On the other hand, TATA STEEL emerges as a global leader in steel production, with annual crude steel deliveries totaling 27.5 million tons (in FY17). It is the second-largest steel company in India by domestic production, boasting an annual capacity of 13 million tons, following SAIL. With manufacturing operations spread across 26 countries, including Australia, China, India, the Netherlands, Singapore, Thailand, and the United Kingdom, Tata Steel employs approximately 80,500 individuals. Its primary manufacturing facility is situated in Jamshedpur, Jharkhand. In 2007, Tata Steel made headlines by acquiring the UK-based steel maker Corus.</w:t>
      </w:r>
    </w:p>
    <w:p w14:paraId="2454ECCA" w14:textId="77777777" w:rsidR="00571E85" w:rsidRDefault="00571E85" w:rsidP="00571E85"/>
    <w:p w14:paraId="2C06B99B" w14:textId="77777777" w:rsidR="00571E85" w:rsidRDefault="00571E85" w:rsidP="00571E85"/>
    <w:p w14:paraId="4B9EA124" w14:textId="322F2B97" w:rsidR="00571E85" w:rsidRDefault="00571E85" w:rsidP="00571E85"/>
    <w:p w14:paraId="1D53C416" w14:textId="77777777" w:rsidR="006F31CB" w:rsidRDefault="006F31CB" w:rsidP="00571E85"/>
    <w:p w14:paraId="6E12A84B" w14:textId="77777777" w:rsidR="006F31CB" w:rsidRDefault="006F31CB" w:rsidP="00571E85"/>
    <w:p w14:paraId="139481F6" w14:textId="77777777" w:rsidR="006F31CB" w:rsidRDefault="006F31CB" w:rsidP="00571E85"/>
    <w:p w14:paraId="1CDD012E" w14:textId="77777777" w:rsidR="006F31CB" w:rsidRDefault="006F31CB" w:rsidP="00571E85"/>
    <w:p w14:paraId="7096EF79" w14:textId="77777777" w:rsidR="006F31CB" w:rsidRDefault="006F31CB" w:rsidP="00571E85"/>
    <w:p w14:paraId="362D0811" w14:textId="77777777" w:rsidR="006F31CB" w:rsidRDefault="006F31CB" w:rsidP="00571E85"/>
    <w:p w14:paraId="74DC915C" w14:textId="77777777" w:rsidR="006F31CB" w:rsidRDefault="006F31CB" w:rsidP="00571E85"/>
    <w:p w14:paraId="3546E5FE" w14:textId="77777777" w:rsidR="006F31CB" w:rsidRDefault="006F31CB" w:rsidP="00571E85"/>
    <w:p w14:paraId="11B95CB4" w14:textId="77777777" w:rsidR="006F31CB" w:rsidRDefault="006F31CB" w:rsidP="00571E85"/>
    <w:p w14:paraId="42F3D590" w14:textId="77777777" w:rsidR="006F31CB" w:rsidRDefault="006F31CB" w:rsidP="00571E85"/>
    <w:p w14:paraId="13A19C96" w14:textId="77777777" w:rsidR="006F31CB" w:rsidRDefault="006F31CB" w:rsidP="00571E85"/>
    <w:p w14:paraId="4C695FC4" w14:textId="77777777" w:rsidR="006F31CB" w:rsidRDefault="006F31CB" w:rsidP="00571E85"/>
    <w:p w14:paraId="6B4EE5EC" w14:textId="77777777" w:rsidR="006F31CB" w:rsidRDefault="006F31CB" w:rsidP="00571E85"/>
    <w:p w14:paraId="007199EB" w14:textId="77777777" w:rsidR="006F31CB" w:rsidRDefault="006F31CB" w:rsidP="00571E85"/>
    <w:p w14:paraId="784084F0" w14:textId="77777777" w:rsidR="006F31CB" w:rsidRDefault="006F31CB" w:rsidP="00571E85"/>
    <w:p w14:paraId="49DD4F44" w14:textId="77777777" w:rsidR="006F31CB" w:rsidRDefault="006F31CB" w:rsidP="00571E85"/>
    <w:p w14:paraId="2EFE8718" w14:textId="77777777" w:rsidR="006F31CB" w:rsidRDefault="006F31CB" w:rsidP="00571E85"/>
    <w:p w14:paraId="68BE91CD" w14:textId="77777777" w:rsidR="006F31CB" w:rsidRDefault="006F31CB" w:rsidP="00571E85"/>
    <w:p w14:paraId="12D208DF" w14:textId="77777777" w:rsidR="006F31CB" w:rsidRDefault="006F31CB" w:rsidP="00571E85"/>
    <w:p w14:paraId="2263F83D" w14:textId="77777777" w:rsidR="006F31CB" w:rsidRDefault="006F31CB" w:rsidP="00571E85"/>
    <w:p w14:paraId="0A2BE882" w14:textId="77777777" w:rsidR="006F31CB" w:rsidRDefault="006F31CB" w:rsidP="00571E85"/>
    <w:p w14:paraId="393482AB" w14:textId="77777777" w:rsidR="006F31CB" w:rsidRDefault="006F31CB" w:rsidP="00571E85"/>
    <w:p w14:paraId="5BD124F7" w14:textId="77777777" w:rsidR="006F31CB" w:rsidRDefault="006F31CB" w:rsidP="00571E85"/>
    <w:p w14:paraId="427D4A2C" w14:textId="77777777" w:rsidR="006F31CB" w:rsidRDefault="006F31CB" w:rsidP="00571E85"/>
    <w:p w14:paraId="3B3AC2DD" w14:textId="77777777" w:rsidR="006F31CB" w:rsidRDefault="006F31CB" w:rsidP="00571E85"/>
    <w:p w14:paraId="6A9B4DB4" w14:textId="77777777" w:rsidR="006F31CB" w:rsidRDefault="006F31CB" w:rsidP="00571E85"/>
    <w:p w14:paraId="35C96A01" w14:textId="77777777" w:rsidR="006F31CB" w:rsidRDefault="006F31CB" w:rsidP="00571E85"/>
    <w:p w14:paraId="609B7D6A" w14:textId="77777777" w:rsidR="006F31CB" w:rsidRDefault="006F31CB" w:rsidP="00571E85"/>
    <w:p w14:paraId="24BBCBDF" w14:textId="77777777" w:rsidR="006F31CB" w:rsidRDefault="006F31CB" w:rsidP="00571E85"/>
    <w:p w14:paraId="3F6B6F31" w14:textId="77777777" w:rsidR="00571E85" w:rsidRDefault="00571E85" w:rsidP="00571E85"/>
    <w:p w14:paraId="5F4D6AE5" w14:textId="77777777" w:rsidR="00571E85" w:rsidRDefault="00571E85" w:rsidP="00571E85"/>
    <w:p w14:paraId="0CFBB950" w14:textId="77777777" w:rsidR="00571E85" w:rsidRDefault="00571E85" w:rsidP="00571E85"/>
    <w:p w14:paraId="2FFF3373" w14:textId="77777777" w:rsidR="00571E85" w:rsidRDefault="00571E85" w:rsidP="00571E85"/>
    <w:p w14:paraId="0EEEA554" w14:textId="77777777" w:rsidR="00571E85" w:rsidRDefault="00571E85" w:rsidP="00571E85"/>
    <w:p w14:paraId="373E0165" w14:textId="128AE84B" w:rsidR="00571E85" w:rsidRPr="00571E85" w:rsidRDefault="00571E85" w:rsidP="00571E85">
      <w:pPr>
        <w:jc w:val="center"/>
        <w:rPr>
          <w:b/>
          <w:bCs/>
          <w:sz w:val="24"/>
          <w:szCs w:val="24"/>
        </w:rPr>
      </w:pPr>
      <w:r w:rsidRPr="00571E85">
        <w:rPr>
          <w:b/>
          <w:bCs/>
          <w:sz w:val="24"/>
          <w:szCs w:val="24"/>
        </w:rPr>
        <w:t>INTRODUCTION</w:t>
      </w:r>
    </w:p>
    <w:p w14:paraId="0D3AECBF" w14:textId="01D388BF" w:rsidR="00571E85" w:rsidRDefault="00571E85" w:rsidP="00571E85">
      <w:pPr>
        <w:shd w:val="clear" w:color="auto" w:fill="FFFFFF"/>
        <w:spacing w:before="100" w:beforeAutospacing="1" w:after="100" w:afterAutospacing="1"/>
        <w:rPr>
          <w:color w:val="000000" w:themeColor="text1"/>
          <w:sz w:val="20"/>
          <w:szCs w:val="20"/>
        </w:rPr>
      </w:pPr>
      <w:r w:rsidRPr="00571E85">
        <w:rPr>
          <w:color w:val="000000" w:themeColor="text1"/>
          <w:sz w:val="20"/>
          <w:szCs w:val="20"/>
        </w:rPr>
        <w:t>India ranked as the world’s third-largest steel producer in 2016, driven by the abundant domestic supply of raw materials like iron ore and cost-effective labor, thus significantly contributing to the country’s manufacturing output. The Indian steel industry boasts state-of-the-art steel mills and has consistently pursued modernization and upgrading of older plants, aiming for higher energy efficiency levels. Categorized into major producers, main producers, and secondary producers, the Indian steel industry is a crucial sector. During 2014-2015, India emerged as the third-largest producer of raw steel and the largest producer of sponge iron globally, churning out 91.46 million tons of total finished steel and 9.7 million tons of pig iron, predominantly sourced from iron ore. The Indian Ministry of Steel is tasked with coordinating and planning the growth and development of the iron and steel industry, formulating policies regarding production, pricing, distribution, import, and export of iron and steel, ferro alloys, and refractories, and fostering the development of input industries essential for the steel industry, such as iron ore, manganese ore, chrome ore, and refractories.</w:t>
      </w:r>
      <w:r>
        <w:rPr>
          <w:color w:val="000000" w:themeColor="text1"/>
          <w:sz w:val="20"/>
          <w:szCs w:val="20"/>
        </w:rPr>
        <w:t xml:space="preserve"> </w:t>
      </w:r>
    </w:p>
    <w:p w14:paraId="65FE62A9" w14:textId="77777777" w:rsidR="00571E85" w:rsidRPr="00571E85" w:rsidRDefault="00571E85" w:rsidP="00571E85">
      <w:pPr>
        <w:shd w:val="clear" w:color="auto" w:fill="FFFFFF"/>
        <w:spacing w:before="100" w:beforeAutospacing="1" w:after="100" w:afterAutospacing="1"/>
        <w:rPr>
          <w:b/>
          <w:bCs/>
          <w:color w:val="000000" w:themeColor="text1"/>
          <w:sz w:val="20"/>
          <w:szCs w:val="20"/>
        </w:rPr>
      </w:pPr>
      <w:r w:rsidRPr="00571E85">
        <w:rPr>
          <w:b/>
          <w:bCs/>
          <w:color w:val="000000" w:themeColor="text1"/>
          <w:sz w:val="20"/>
          <w:szCs w:val="20"/>
        </w:rPr>
        <w:t>Investments:</w:t>
      </w:r>
    </w:p>
    <w:p w14:paraId="6B1BCA4E" w14:textId="77777777" w:rsidR="00571E85" w:rsidRPr="00571E85" w:rsidRDefault="00571E85" w:rsidP="00571E85">
      <w:pPr>
        <w:shd w:val="clear" w:color="auto" w:fill="FFFFFF"/>
        <w:spacing w:before="100" w:beforeAutospacing="1" w:after="100" w:afterAutospacing="1"/>
        <w:rPr>
          <w:color w:val="000000" w:themeColor="text1"/>
          <w:sz w:val="20"/>
          <w:szCs w:val="20"/>
        </w:rPr>
      </w:pPr>
      <w:r w:rsidRPr="00571E85">
        <w:rPr>
          <w:color w:val="000000" w:themeColor="text1"/>
          <w:sz w:val="20"/>
          <w:szCs w:val="20"/>
        </w:rPr>
        <w:t xml:space="preserve">The steel industry and their associated mining sectors have witnessed significant investments. According to data from the Department of Industrial Policy and Promotion (DIPP), the Indian metallurgical industries attracted Foreign Direct Investments (FDI) worth US$ 10.419 billion from April 2000 to September 2017. Key investments in the Indian steel industry include JSW Steel's planned US$ 4.14 billion capital expenditure program to boost steel output capacity from 18 million tons to 23 million tons by 2020. </w:t>
      </w:r>
      <w:proofErr w:type="spellStart"/>
      <w:r w:rsidRPr="00571E85">
        <w:rPr>
          <w:color w:val="000000" w:themeColor="text1"/>
          <w:sz w:val="20"/>
          <w:szCs w:val="20"/>
        </w:rPr>
        <w:t>Rashtriya</w:t>
      </w:r>
      <w:proofErr w:type="spellEnd"/>
      <w:r w:rsidRPr="00571E85">
        <w:rPr>
          <w:color w:val="000000" w:themeColor="text1"/>
          <w:sz w:val="20"/>
          <w:szCs w:val="20"/>
        </w:rPr>
        <w:t xml:space="preserve"> </w:t>
      </w:r>
      <w:proofErr w:type="spellStart"/>
      <w:r w:rsidRPr="00571E85">
        <w:rPr>
          <w:color w:val="000000" w:themeColor="text1"/>
          <w:sz w:val="20"/>
          <w:szCs w:val="20"/>
        </w:rPr>
        <w:t>Ispat</w:t>
      </w:r>
      <w:proofErr w:type="spellEnd"/>
      <w:r w:rsidRPr="00571E85">
        <w:rPr>
          <w:color w:val="000000" w:themeColor="text1"/>
          <w:sz w:val="20"/>
          <w:szCs w:val="20"/>
        </w:rPr>
        <w:t xml:space="preserve"> </w:t>
      </w:r>
      <w:proofErr w:type="spellStart"/>
      <w:r w:rsidRPr="00571E85">
        <w:rPr>
          <w:color w:val="000000" w:themeColor="text1"/>
          <w:sz w:val="20"/>
          <w:szCs w:val="20"/>
        </w:rPr>
        <w:t>Nigam</w:t>
      </w:r>
      <w:proofErr w:type="spellEnd"/>
      <w:r w:rsidRPr="00571E85">
        <w:rPr>
          <w:color w:val="000000" w:themeColor="text1"/>
          <w:sz w:val="20"/>
          <w:szCs w:val="20"/>
        </w:rPr>
        <w:t xml:space="preserve"> Ltd (RINL) signed a Memorandum of Understanding (MOU) with </w:t>
      </w:r>
      <w:proofErr w:type="spellStart"/>
      <w:r w:rsidRPr="00571E85">
        <w:rPr>
          <w:color w:val="000000" w:themeColor="text1"/>
          <w:sz w:val="20"/>
          <w:szCs w:val="20"/>
        </w:rPr>
        <w:t>Kudremukh</w:t>
      </w:r>
      <w:proofErr w:type="spellEnd"/>
      <w:r w:rsidRPr="00571E85">
        <w:rPr>
          <w:color w:val="000000" w:themeColor="text1"/>
          <w:sz w:val="20"/>
          <w:szCs w:val="20"/>
        </w:rPr>
        <w:t xml:space="preserve"> Iron Ore Company Ltd to establish a 1.2 million ton per annum (MTPA) plant project in Vishakhapatnam. Tata Steel is set to increase the capacity of its Kalinga Nagar integrated steel plant from 3 million tons to 8 million tons with an investment of US$ 3.64 billion.</w:t>
      </w:r>
    </w:p>
    <w:p w14:paraId="242CF52B" w14:textId="77777777" w:rsidR="00571E85" w:rsidRPr="00571E85" w:rsidRDefault="00571E85" w:rsidP="00571E85">
      <w:pPr>
        <w:shd w:val="clear" w:color="auto" w:fill="FFFFFF"/>
        <w:spacing w:before="100" w:beforeAutospacing="1" w:after="100" w:afterAutospacing="1"/>
        <w:rPr>
          <w:color w:val="000000" w:themeColor="text1"/>
          <w:sz w:val="20"/>
          <w:szCs w:val="20"/>
        </w:rPr>
      </w:pPr>
    </w:p>
    <w:p w14:paraId="6BC63C93" w14:textId="77777777" w:rsidR="00571E85" w:rsidRPr="00571E85" w:rsidRDefault="00571E85" w:rsidP="00571E85">
      <w:pPr>
        <w:shd w:val="clear" w:color="auto" w:fill="FFFFFF"/>
        <w:spacing w:before="100" w:beforeAutospacing="1" w:after="100" w:afterAutospacing="1"/>
        <w:rPr>
          <w:b/>
          <w:bCs/>
          <w:color w:val="000000" w:themeColor="text1"/>
          <w:sz w:val="20"/>
          <w:szCs w:val="20"/>
        </w:rPr>
      </w:pPr>
      <w:r w:rsidRPr="00571E85">
        <w:rPr>
          <w:b/>
          <w:bCs/>
          <w:color w:val="000000" w:themeColor="text1"/>
          <w:sz w:val="20"/>
          <w:szCs w:val="20"/>
        </w:rPr>
        <w:t>Market Size:</w:t>
      </w:r>
    </w:p>
    <w:p w14:paraId="2EDE3EA9" w14:textId="31B0EDC3" w:rsidR="00571E85" w:rsidRPr="00571E85" w:rsidRDefault="00571E85" w:rsidP="00571E85">
      <w:pPr>
        <w:shd w:val="clear" w:color="auto" w:fill="FFFFFF"/>
        <w:spacing w:before="100" w:beforeAutospacing="1" w:after="100" w:afterAutospacing="1"/>
        <w:rPr>
          <w:color w:val="000000" w:themeColor="text1"/>
          <w:sz w:val="20"/>
          <w:szCs w:val="20"/>
        </w:rPr>
      </w:pPr>
      <w:r w:rsidRPr="00571E85">
        <w:rPr>
          <w:color w:val="000000" w:themeColor="text1"/>
          <w:sz w:val="20"/>
          <w:szCs w:val="20"/>
        </w:rPr>
        <w:t>In CY 2017, India's crude steel output increased by 5.87 percent year-on-year to reach 101.227 million tons (MT). During April-December 2017, crude steel production grew by 4.6 percent year-on-year to 75.498 MT. Additionally, finished steel exports surged by 102.1 percent to 8.24 MT in 2016-17, while imports declined by 36.6 percent to 7.42 MT. In the same period, finished steel exports rose by 52.9 percent to 7.606 MT, and imports increased by 10.9 percent to 6.096 MT. Total consumption of finished steel grew by 5.2 percent year-on-year to 64.867 MT during April-December 2017.</w:t>
      </w:r>
    </w:p>
    <w:p w14:paraId="1F16AE97" w14:textId="77777777" w:rsidR="00571E85" w:rsidRPr="00571E85" w:rsidRDefault="00571E85" w:rsidP="00571E85">
      <w:pPr>
        <w:shd w:val="clear" w:color="auto" w:fill="FFFFFF"/>
        <w:spacing w:before="100" w:beforeAutospacing="1" w:after="100" w:afterAutospacing="1"/>
        <w:rPr>
          <w:b/>
          <w:bCs/>
          <w:color w:val="000000" w:themeColor="text1"/>
          <w:sz w:val="20"/>
          <w:szCs w:val="20"/>
        </w:rPr>
      </w:pPr>
      <w:r w:rsidRPr="00571E85">
        <w:rPr>
          <w:b/>
          <w:bCs/>
          <w:color w:val="000000" w:themeColor="text1"/>
          <w:sz w:val="20"/>
          <w:szCs w:val="20"/>
        </w:rPr>
        <w:t>Government Initiatives:</w:t>
      </w:r>
    </w:p>
    <w:p w14:paraId="44349E7D" w14:textId="77777777" w:rsidR="00571E85" w:rsidRDefault="00571E85" w:rsidP="00571E85">
      <w:pPr>
        <w:shd w:val="clear" w:color="auto" w:fill="FFFFFF"/>
        <w:spacing w:before="100" w:beforeAutospacing="1" w:after="100" w:afterAutospacing="1"/>
        <w:rPr>
          <w:color w:val="000000" w:themeColor="text1"/>
          <w:sz w:val="20"/>
          <w:szCs w:val="20"/>
        </w:rPr>
      </w:pPr>
      <w:r w:rsidRPr="00571E85">
        <w:rPr>
          <w:color w:val="000000" w:themeColor="text1"/>
          <w:sz w:val="20"/>
          <w:szCs w:val="20"/>
        </w:rPr>
        <w:t>The Indian government's focus on infrastructure development and the resurgence of road projects are boosting demand for steel. Additionally, the anticipated acceleration in the rural economy and infrastructure is expected to drive further demand for steel. The Union Cabinet, Government of India, approved the National Steel Policy (NSP) 2017, aiming to establish a globally competitive steel industry in India. NSP 2017 targets a steel-making capacity of 300 million tons (MT) and a per capita steel consumption of 160 kgs by 2030. Furthermore, initiatives like the 'MSTC Metal Mandi' e-platform under the 'Digital India' initiative, launched jointly by the Metal Scrap Trade Corporation (MSTC) Limited and the Ministry of Steel, facilitate the sale of finished and semi-finished steel products. The Ministry of Steel is also facilitating the establishment of an industry-driven Steel Research and Technology Mission of India (SRTMI) in collaboration with public and private sector steel companies, with an initial corpus of Rs 200 crore (US$ 30 million), to spearhead research and development activities in the iron and steel industry.</w:t>
      </w:r>
    </w:p>
    <w:p w14:paraId="0916FD0A" w14:textId="77777777" w:rsidR="007B4018" w:rsidRDefault="007B4018" w:rsidP="00571E85">
      <w:pPr>
        <w:shd w:val="clear" w:color="auto" w:fill="FFFFFF"/>
        <w:spacing w:before="100" w:beforeAutospacing="1" w:after="100" w:afterAutospacing="1"/>
        <w:rPr>
          <w:color w:val="000000" w:themeColor="text1"/>
          <w:sz w:val="20"/>
          <w:szCs w:val="20"/>
        </w:rPr>
      </w:pPr>
    </w:p>
    <w:p w14:paraId="2E859DCE" w14:textId="77777777" w:rsidR="00571E85" w:rsidRDefault="00571E85" w:rsidP="00571E85">
      <w:pPr>
        <w:shd w:val="clear" w:color="auto" w:fill="FFFFFF"/>
        <w:spacing w:before="100" w:beforeAutospacing="1" w:after="100" w:afterAutospacing="1"/>
        <w:rPr>
          <w:color w:val="000000" w:themeColor="text1"/>
          <w:sz w:val="20"/>
          <w:szCs w:val="20"/>
        </w:rPr>
      </w:pPr>
    </w:p>
    <w:p w14:paraId="45D39F66" w14:textId="308DD353" w:rsidR="00571E85" w:rsidRPr="00571E85" w:rsidRDefault="00571E85" w:rsidP="00571E85">
      <w:pPr>
        <w:shd w:val="clear" w:color="auto" w:fill="FFFFFF"/>
        <w:spacing w:before="100" w:beforeAutospacing="1" w:after="100" w:afterAutospacing="1"/>
        <w:jc w:val="center"/>
        <w:rPr>
          <w:b/>
          <w:bCs/>
          <w:color w:val="000000" w:themeColor="text1"/>
          <w:sz w:val="24"/>
          <w:szCs w:val="24"/>
        </w:rPr>
      </w:pPr>
      <w:r w:rsidRPr="00571E85">
        <w:rPr>
          <w:b/>
          <w:bCs/>
          <w:color w:val="000000" w:themeColor="text1"/>
          <w:sz w:val="24"/>
          <w:szCs w:val="24"/>
        </w:rPr>
        <w:t>METHODOLOGY</w:t>
      </w:r>
    </w:p>
    <w:p w14:paraId="2D6A6701" w14:textId="77777777" w:rsidR="00571E85" w:rsidRPr="00571E85" w:rsidRDefault="00571E85" w:rsidP="00571E85">
      <w:pPr>
        <w:shd w:val="clear" w:color="auto" w:fill="FFFFFF"/>
        <w:spacing w:before="100" w:beforeAutospacing="1" w:after="100" w:afterAutospacing="1"/>
        <w:rPr>
          <w:color w:val="000000" w:themeColor="text1"/>
          <w:sz w:val="20"/>
          <w:szCs w:val="20"/>
        </w:rPr>
      </w:pPr>
    </w:p>
    <w:p w14:paraId="24F5E8C0" w14:textId="77777777" w:rsidR="00571E85" w:rsidRPr="00571E85" w:rsidRDefault="00571E85" w:rsidP="00571E85">
      <w:pPr>
        <w:shd w:val="clear" w:color="auto" w:fill="FFFFFF"/>
        <w:spacing w:before="120" w:after="120"/>
        <w:rPr>
          <w:bCs/>
          <w:color w:val="000000" w:themeColor="text1"/>
          <w:sz w:val="20"/>
          <w:szCs w:val="20"/>
        </w:rPr>
      </w:pPr>
      <w:r w:rsidRPr="00571E85">
        <w:rPr>
          <w:bCs/>
          <w:color w:val="000000" w:themeColor="text1"/>
          <w:sz w:val="20"/>
          <w:szCs w:val="20"/>
        </w:rPr>
        <w:t>Exploratory research is employed when addressing a problem that lacks clarity, aiming to prioritize issues, refine operational definitions, and enhance the overall research design. It assists in determining the optimal research design, data collection method, and subject selection. Caution is advised when drawing definitive conclusions from exploratory research due to its foundational nature, as it often reveals that perceived problems may not actually exist.</w:t>
      </w:r>
    </w:p>
    <w:p w14:paraId="08EEDE00" w14:textId="77777777" w:rsidR="00571E85" w:rsidRPr="00571E85" w:rsidRDefault="00571E85" w:rsidP="00571E85">
      <w:pPr>
        <w:shd w:val="clear" w:color="auto" w:fill="FFFFFF"/>
        <w:spacing w:before="120" w:after="120"/>
        <w:rPr>
          <w:bCs/>
          <w:color w:val="000000" w:themeColor="text1"/>
          <w:sz w:val="20"/>
          <w:szCs w:val="20"/>
        </w:rPr>
      </w:pPr>
    </w:p>
    <w:p w14:paraId="4EC76E15" w14:textId="77777777" w:rsidR="00571E85" w:rsidRPr="00571E85" w:rsidRDefault="00571E85" w:rsidP="00571E85">
      <w:pPr>
        <w:shd w:val="clear" w:color="auto" w:fill="FFFFFF"/>
        <w:spacing w:before="120" w:after="120"/>
        <w:rPr>
          <w:bCs/>
          <w:color w:val="000000" w:themeColor="text1"/>
          <w:sz w:val="20"/>
          <w:szCs w:val="20"/>
        </w:rPr>
      </w:pPr>
      <w:r w:rsidRPr="00571E85">
        <w:rPr>
          <w:bCs/>
          <w:color w:val="000000" w:themeColor="text1"/>
          <w:sz w:val="20"/>
          <w:szCs w:val="20"/>
        </w:rPr>
        <w:t>Exploratory research commonly utilizes the following techniques:</w:t>
      </w:r>
    </w:p>
    <w:p w14:paraId="53D6EB6D" w14:textId="77777777" w:rsidR="00571E85" w:rsidRPr="00571E85" w:rsidRDefault="00571E85" w:rsidP="00571E85">
      <w:pPr>
        <w:shd w:val="clear" w:color="auto" w:fill="FFFFFF"/>
        <w:spacing w:before="120" w:after="120"/>
        <w:rPr>
          <w:bCs/>
          <w:color w:val="000000" w:themeColor="text1"/>
          <w:sz w:val="20"/>
          <w:szCs w:val="20"/>
        </w:rPr>
      </w:pPr>
    </w:p>
    <w:p w14:paraId="77129F98" w14:textId="77777777" w:rsidR="00571E85" w:rsidRPr="00571E85" w:rsidRDefault="00571E85" w:rsidP="00571E85">
      <w:pPr>
        <w:pStyle w:val="ListParagraph"/>
        <w:numPr>
          <w:ilvl w:val="0"/>
          <w:numId w:val="1"/>
        </w:numPr>
        <w:shd w:val="clear" w:color="auto" w:fill="FFFFFF"/>
        <w:spacing w:before="120" w:after="120"/>
        <w:rPr>
          <w:bCs/>
          <w:color w:val="000000" w:themeColor="text1"/>
          <w:sz w:val="20"/>
          <w:szCs w:val="20"/>
        </w:rPr>
      </w:pPr>
      <w:r w:rsidRPr="00571E85">
        <w:rPr>
          <w:bCs/>
          <w:color w:val="000000" w:themeColor="text1"/>
          <w:sz w:val="20"/>
          <w:szCs w:val="20"/>
        </w:rPr>
        <w:t>Secondary research, involving the review of existing literature and data.</w:t>
      </w:r>
    </w:p>
    <w:p w14:paraId="208172BF" w14:textId="77777777" w:rsidR="00571E85" w:rsidRPr="00571E85" w:rsidRDefault="00571E85" w:rsidP="00571E85">
      <w:pPr>
        <w:pStyle w:val="BodyText"/>
        <w:numPr>
          <w:ilvl w:val="0"/>
          <w:numId w:val="1"/>
        </w:numPr>
        <w:rPr>
          <w:color w:val="000000" w:themeColor="text1"/>
          <w:sz w:val="20"/>
          <w:szCs w:val="20"/>
          <w:bdr w:val="none" w:sz="0" w:space="0" w:color="auto" w:frame="1"/>
          <w:shd w:val="clear" w:color="auto" w:fill="FFFFFF"/>
        </w:rPr>
      </w:pPr>
      <w:r w:rsidRPr="00571E85">
        <w:rPr>
          <w:sz w:val="20"/>
          <w:szCs w:val="20"/>
          <w:shd w:val="clear" w:color="auto" w:fill="FFFFFF"/>
        </w:rPr>
        <w:t xml:space="preserve">Casually conversing with consumers, employees, management, or competitors to gather insights. </w:t>
      </w:r>
    </w:p>
    <w:p w14:paraId="211BCBDA" w14:textId="77777777" w:rsidR="00571E85" w:rsidRPr="00571E85" w:rsidRDefault="00571E85" w:rsidP="00571E85">
      <w:pPr>
        <w:pStyle w:val="BodyText"/>
        <w:numPr>
          <w:ilvl w:val="0"/>
          <w:numId w:val="1"/>
        </w:numPr>
        <w:rPr>
          <w:rStyle w:val="a"/>
          <w:color w:val="000000" w:themeColor="text1"/>
          <w:sz w:val="20"/>
          <w:szCs w:val="20"/>
          <w:bdr w:val="none" w:sz="0" w:space="0" w:color="auto" w:frame="1"/>
          <w:shd w:val="clear" w:color="auto" w:fill="FFFFFF"/>
        </w:rPr>
      </w:pPr>
      <w:r w:rsidRPr="00571E85">
        <w:rPr>
          <w:sz w:val="20"/>
          <w:szCs w:val="20"/>
          <w:shd w:val="clear" w:color="auto" w:fill="FFFFFF"/>
        </w:rPr>
        <w:t>Employing structured qualitative research approaches such as in-depth interviews, focus groups, projective techniques, case studies, or pilot studies.</w:t>
      </w:r>
    </w:p>
    <w:p w14:paraId="35965A16" w14:textId="77777777" w:rsidR="00571E85" w:rsidRDefault="00571E85" w:rsidP="00571E85"/>
    <w:p w14:paraId="212D28F0" w14:textId="77777777" w:rsidR="00571E85" w:rsidRDefault="00571E85" w:rsidP="00571E85"/>
    <w:p w14:paraId="68E68D52" w14:textId="77777777" w:rsidR="00571E85" w:rsidRDefault="00571E85" w:rsidP="00571E85">
      <w:pPr>
        <w:jc w:val="center"/>
        <w:rPr>
          <w:b/>
          <w:bCs/>
          <w:sz w:val="24"/>
          <w:szCs w:val="24"/>
        </w:rPr>
      </w:pPr>
    </w:p>
    <w:p w14:paraId="7287B8D9" w14:textId="745BA81B" w:rsidR="00571E85" w:rsidRDefault="00571E85" w:rsidP="00571E85">
      <w:pPr>
        <w:jc w:val="center"/>
        <w:rPr>
          <w:b/>
          <w:bCs/>
          <w:sz w:val="24"/>
          <w:szCs w:val="24"/>
        </w:rPr>
      </w:pPr>
    </w:p>
    <w:p w14:paraId="409D2D56" w14:textId="77777777" w:rsidR="00571E85" w:rsidRDefault="00571E85" w:rsidP="00571E85">
      <w:pPr>
        <w:jc w:val="center"/>
        <w:rPr>
          <w:b/>
          <w:bCs/>
          <w:sz w:val="24"/>
          <w:szCs w:val="24"/>
        </w:rPr>
      </w:pPr>
    </w:p>
    <w:p w14:paraId="7746A1DB" w14:textId="77777777" w:rsidR="00571E85" w:rsidRDefault="00571E85" w:rsidP="00571E85">
      <w:pPr>
        <w:tabs>
          <w:tab w:val="left" w:pos="3675"/>
        </w:tabs>
        <w:jc w:val="center"/>
        <w:rPr>
          <w:b/>
          <w:color w:val="000000" w:themeColor="text1"/>
          <w:sz w:val="24"/>
          <w:szCs w:val="24"/>
        </w:rPr>
      </w:pPr>
    </w:p>
    <w:p w14:paraId="4782D51B" w14:textId="77777777" w:rsidR="006F31CB" w:rsidRDefault="006F31CB" w:rsidP="00571E85">
      <w:pPr>
        <w:tabs>
          <w:tab w:val="left" w:pos="3675"/>
        </w:tabs>
        <w:jc w:val="center"/>
        <w:rPr>
          <w:b/>
          <w:color w:val="000000" w:themeColor="text1"/>
          <w:sz w:val="24"/>
          <w:szCs w:val="24"/>
        </w:rPr>
      </w:pPr>
    </w:p>
    <w:p w14:paraId="17EE1AC0" w14:textId="77777777" w:rsidR="006F31CB" w:rsidRDefault="006F31CB" w:rsidP="00571E85">
      <w:pPr>
        <w:tabs>
          <w:tab w:val="left" w:pos="3675"/>
        </w:tabs>
        <w:jc w:val="center"/>
        <w:rPr>
          <w:b/>
          <w:color w:val="000000" w:themeColor="text1"/>
          <w:sz w:val="24"/>
          <w:szCs w:val="24"/>
        </w:rPr>
      </w:pPr>
    </w:p>
    <w:p w14:paraId="1B8B7E60" w14:textId="77777777" w:rsidR="006F31CB" w:rsidRDefault="006F31CB" w:rsidP="00571E85">
      <w:pPr>
        <w:tabs>
          <w:tab w:val="left" w:pos="3675"/>
        </w:tabs>
        <w:jc w:val="center"/>
        <w:rPr>
          <w:b/>
          <w:color w:val="000000" w:themeColor="text1"/>
          <w:sz w:val="24"/>
          <w:szCs w:val="24"/>
        </w:rPr>
      </w:pPr>
    </w:p>
    <w:p w14:paraId="17D9A945" w14:textId="77777777" w:rsidR="006F31CB" w:rsidRDefault="006F31CB" w:rsidP="00571E85">
      <w:pPr>
        <w:tabs>
          <w:tab w:val="left" w:pos="3675"/>
        </w:tabs>
        <w:jc w:val="center"/>
        <w:rPr>
          <w:b/>
          <w:color w:val="000000" w:themeColor="text1"/>
          <w:sz w:val="24"/>
          <w:szCs w:val="24"/>
        </w:rPr>
      </w:pPr>
    </w:p>
    <w:p w14:paraId="63F6F304" w14:textId="77777777" w:rsidR="006F31CB" w:rsidRDefault="006F31CB" w:rsidP="00571E85">
      <w:pPr>
        <w:tabs>
          <w:tab w:val="left" w:pos="3675"/>
        </w:tabs>
        <w:jc w:val="center"/>
        <w:rPr>
          <w:b/>
          <w:color w:val="000000" w:themeColor="text1"/>
          <w:sz w:val="24"/>
          <w:szCs w:val="24"/>
        </w:rPr>
      </w:pPr>
    </w:p>
    <w:p w14:paraId="0B106D22" w14:textId="77777777" w:rsidR="006F31CB" w:rsidRDefault="006F31CB" w:rsidP="00571E85">
      <w:pPr>
        <w:tabs>
          <w:tab w:val="left" w:pos="3675"/>
        </w:tabs>
        <w:jc w:val="center"/>
        <w:rPr>
          <w:b/>
          <w:color w:val="000000" w:themeColor="text1"/>
          <w:sz w:val="24"/>
          <w:szCs w:val="24"/>
        </w:rPr>
      </w:pPr>
    </w:p>
    <w:p w14:paraId="3B516617" w14:textId="77777777" w:rsidR="006F31CB" w:rsidRDefault="006F31CB" w:rsidP="00571E85">
      <w:pPr>
        <w:tabs>
          <w:tab w:val="left" w:pos="3675"/>
        </w:tabs>
        <w:jc w:val="center"/>
        <w:rPr>
          <w:b/>
          <w:color w:val="000000" w:themeColor="text1"/>
          <w:sz w:val="24"/>
          <w:szCs w:val="24"/>
        </w:rPr>
      </w:pPr>
    </w:p>
    <w:p w14:paraId="1E207D20" w14:textId="77777777" w:rsidR="006F31CB" w:rsidRDefault="006F31CB" w:rsidP="00571E85">
      <w:pPr>
        <w:tabs>
          <w:tab w:val="left" w:pos="3675"/>
        </w:tabs>
        <w:jc w:val="center"/>
        <w:rPr>
          <w:b/>
          <w:color w:val="000000" w:themeColor="text1"/>
          <w:sz w:val="24"/>
          <w:szCs w:val="24"/>
        </w:rPr>
      </w:pPr>
    </w:p>
    <w:p w14:paraId="73D3F3CA" w14:textId="77777777" w:rsidR="006F31CB" w:rsidRDefault="006F31CB" w:rsidP="00571E85">
      <w:pPr>
        <w:tabs>
          <w:tab w:val="left" w:pos="3675"/>
        </w:tabs>
        <w:jc w:val="center"/>
        <w:rPr>
          <w:b/>
          <w:color w:val="000000" w:themeColor="text1"/>
          <w:sz w:val="24"/>
          <w:szCs w:val="24"/>
        </w:rPr>
      </w:pPr>
    </w:p>
    <w:p w14:paraId="1EED0809" w14:textId="77777777" w:rsidR="006F31CB" w:rsidRDefault="006F31CB" w:rsidP="00571E85">
      <w:pPr>
        <w:tabs>
          <w:tab w:val="left" w:pos="3675"/>
        </w:tabs>
        <w:jc w:val="center"/>
        <w:rPr>
          <w:b/>
          <w:color w:val="000000" w:themeColor="text1"/>
          <w:sz w:val="24"/>
          <w:szCs w:val="24"/>
        </w:rPr>
      </w:pPr>
    </w:p>
    <w:p w14:paraId="491F7ABB" w14:textId="77777777" w:rsidR="006F31CB" w:rsidRDefault="006F31CB" w:rsidP="00571E85">
      <w:pPr>
        <w:tabs>
          <w:tab w:val="left" w:pos="3675"/>
        </w:tabs>
        <w:jc w:val="center"/>
        <w:rPr>
          <w:b/>
          <w:color w:val="000000" w:themeColor="text1"/>
          <w:sz w:val="24"/>
          <w:szCs w:val="24"/>
        </w:rPr>
      </w:pPr>
    </w:p>
    <w:p w14:paraId="3A0286C7" w14:textId="77777777" w:rsidR="006F31CB" w:rsidRDefault="006F31CB" w:rsidP="00571E85">
      <w:pPr>
        <w:tabs>
          <w:tab w:val="left" w:pos="3675"/>
        </w:tabs>
        <w:jc w:val="center"/>
        <w:rPr>
          <w:b/>
          <w:color w:val="000000" w:themeColor="text1"/>
          <w:sz w:val="24"/>
          <w:szCs w:val="24"/>
        </w:rPr>
      </w:pPr>
    </w:p>
    <w:p w14:paraId="3359ACA2" w14:textId="77777777" w:rsidR="006F31CB" w:rsidRDefault="006F31CB" w:rsidP="00571E85">
      <w:pPr>
        <w:tabs>
          <w:tab w:val="left" w:pos="3675"/>
        </w:tabs>
        <w:jc w:val="center"/>
        <w:rPr>
          <w:b/>
          <w:color w:val="000000" w:themeColor="text1"/>
          <w:sz w:val="24"/>
          <w:szCs w:val="24"/>
        </w:rPr>
      </w:pPr>
    </w:p>
    <w:p w14:paraId="54F5D664" w14:textId="77777777" w:rsidR="006F31CB" w:rsidRDefault="006F31CB" w:rsidP="00571E85">
      <w:pPr>
        <w:tabs>
          <w:tab w:val="left" w:pos="3675"/>
        </w:tabs>
        <w:jc w:val="center"/>
        <w:rPr>
          <w:b/>
          <w:color w:val="000000" w:themeColor="text1"/>
          <w:sz w:val="24"/>
          <w:szCs w:val="24"/>
        </w:rPr>
      </w:pPr>
    </w:p>
    <w:p w14:paraId="780A7858" w14:textId="77777777" w:rsidR="006F31CB" w:rsidRDefault="006F31CB" w:rsidP="00571E85">
      <w:pPr>
        <w:tabs>
          <w:tab w:val="left" w:pos="3675"/>
        </w:tabs>
        <w:jc w:val="center"/>
        <w:rPr>
          <w:b/>
          <w:color w:val="000000" w:themeColor="text1"/>
          <w:sz w:val="24"/>
          <w:szCs w:val="24"/>
        </w:rPr>
      </w:pPr>
    </w:p>
    <w:p w14:paraId="598151FD" w14:textId="77777777" w:rsidR="006F31CB" w:rsidRDefault="006F31CB" w:rsidP="00571E85">
      <w:pPr>
        <w:tabs>
          <w:tab w:val="left" w:pos="3675"/>
        </w:tabs>
        <w:jc w:val="center"/>
        <w:rPr>
          <w:b/>
          <w:color w:val="000000" w:themeColor="text1"/>
          <w:sz w:val="24"/>
          <w:szCs w:val="24"/>
        </w:rPr>
      </w:pPr>
    </w:p>
    <w:p w14:paraId="36184DF2" w14:textId="77777777" w:rsidR="006F31CB" w:rsidRDefault="006F31CB" w:rsidP="00571E85">
      <w:pPr>
        <w:tabs>
          <w:tab w:val="left" w:pos="3675"/>
        </w:tabs>
        <w:jc w:val="center"/>
        <w:rPr>
          <w:b/>
          <w:color w:val="000000" w:themeColor="text1"/>
          <w:sz w:val="24"/>
          <w:szCs w:val="24"/>
        </w:rPr>
      </w:pPr>
    </w:p>
    <w:p w14:paraId="223CE74C" w14:textId="77777777" w:rsidR="006F31CB" w:rsidRDefault="006F31CB" w:rsidP="00571E85">
      <w:pPr>
        <w:tabs>
          <w:tab w:val="left" w:pos="3675"/>
        </w:tabs>
        <w:jc w:val="center"/>
        <w:rPr>
          <w:b/>
          <w:color w:val="000000" w:themeColor="text1"/>
          <w:sz w:val="24"/>
          <w:szCs w:val="24"/>
        </w:rPr>
      </w:pPr>
    </w:p>
    <w:p w14:paraId="3ABE9353" w14:textId="77777777" w:rsidR="006F31CB" w:rsidRDefault="006F31CB" w:rsidP="00571E85">
      <w:pPr>
        <w:tabs>
          <w:tab w:val="left" w:pos="3675"/>
        </w:tabs>
        <w:jc w:val="center"/>
        <w:rPr>
          <w:b/>
          <w:color w:val="000000" w:themeColor="text1"/>
          <w:sz w:val="24"/>
          <w:szCs w:val="24"/>
        </w:rPr>
      </w:pPr>
    </w:p>
    <w:p w14:paraId="323E7F02" w14:textId="77777777" w:rsidR="006F31CB" w:rsidRDefault="006F31CB" w:rsidP="00571E85">
      <w:pPr>
        <w:tabs>
          <w:tab w:val="left" w:pos="3675"/>
        </w:tabs>
        <w:jc w:val="center"/>
        <w:rPr>
          <w:b/>
          <w:color w:val="000000" w:themeColor="text1"/>
          <w:sz w:val="24"/>
          <w:szCs w:val="24"/>
        </w:rPr>
      </w:pPr>
    </w:p>
    <w:p w14:paraId="32D89892" w14:textId="77777777" w:rsidR="00571E85" w:rsidRDefault="00571E85" w:rsidP="00571E85">
      <w:pPr>
        <w:tabs>
          <w:tab w:val="left" w:pos="3675"/>
        </w:tabs>
        <w:jc w:val="center"/>
        <w:rPr>
          <w:b/>
          <w:color w:val="000000" w:themeColor="text1"/>
          <w:sz w:val="24"/>
          <w:szCs w:val="24"/>
        </w:rPr>
      </w:pPr>
    </w:p>
    <w:p w14:paraId="57E0D3BE" w14:textId="77777777" w:rsidR="00571E85" w:rsidRDefault="00571E85" w:rsidP="00571E85">
      <w:pPr>
        <w:tabs>
          <w:tab w:val="left" w:pos="3675"/>
        </w:tabs>
        <w:jc w:val="center"/>
        <w:rPr>
          <w:b/>
          <w:color w:val="000000" w:themeColor="text1"/>
          <w:sz w:val="24"/>
          <w:szCs w:val="24"/>
        </w:rPr>
      </w:pPr>
    </w:p>
    <w:p w14:paraId="02C36F4F" w14:textId="77777777" w:rsidR="00571E85" w:rsidRDefault="00571E85" w:rsidP="00571E85">
      <w:pPr>
        <w:tabs>
          <w:tab w:val="left" w:pos="3675"/>
        </w:tabs>
        <w:jc w:val="center"/>
        <w:rPr>
          <w:b/>
          <w:color w:val="000000" w:themeColor="text1"/>
          <w:sz w:val="24"/>
          <w:szCs w:val="24"/>
        </w:rPr>
      </w:pPr>
    </w:p>
    <w:p w14:paraId="49F0BCBF" w14:textId="1E91CD25" w:rsidR="00571E85" w:rsidRPr="00571E85" w:rsidRDefault="00571E85" w:rsidP="00571E85">
      <w:pPr>
        <w:tabs>
          <w:tab w:val="left" w:pos="3675"/>
        </w:tabs>
        <w:jc w:val="center"/>
        <w:rPr>
          <w:b/>
          <w:color w:val="000000" w:themeColor="text1"/>
          <w:sz w:val="24"/>
          <w:szCs w:val="24"/>
        </w:rPr>
      </w:pPr>
      <w:r w:rsidRPr="00571E85">
        <w:rPr>
          <w:b/>
          <w:color w:val="000000" w:themeColor="text1"/>
          <w:sz w:val="24"/>
          <w:szCs w:val="24"/>
        </w:rPr>
        <w:lastRenderedPageBreak/>
        <w:t>DATA ANALYSIS AND INTERPRETATION</w:t>
      </w:r>
    </w:p>
    <w:p w14:paraId="3385BDCF" w14:textId="77777777" w:rsidR="00571E85" w:rsidRPr="00D60D38" w:rsidRDefault="00571E85" w:rsidP="00571E85">
      <w:pPr>
        <w:tabs>
          <w:tab w:val="left" w:pos="3675"/>
        </w:tabs>
        <w:jc w:val="center"/>
        <w:rPr>
          <w:b/>
          <w:color w:val="000000" w:themeColor="text1"/>
          <w:sz w:val="28"/>
          <w:szCs w:val="28"/>
        </w:rPr>
      </w:pPr>
    </w:p>
    <w:p w14:paraId="2CCF808C" w14:textId="77777777" w:rsidR="00571E85" w:rsidRPr="00D60D38" w:rsidRDefault="00571E85" w:rsidP="00571E85">
      <w:pPr>
        <w:tabs>
          <w:tab w:val="left" w:pos="3675"/>
        </w:tabs>
        <w:jc w:val="center"/>
        <w:rPr>
          <w:b/>
          <w:color w:val="000000" w:themeColor="text1"/>
          <w:sz w:val="28"/>
          <w:szCs w:val="28"/>
        </w:rPr>
      </w:pPr>
    </w:p>
    <w:p w14:paraId="2F83463D" w14:textId="77777777" w:rsidR="00571E85" w:rsidRPr="007B4018" w:rsidRDefault="00571E85" w:rsidP="00571E85">
      <w:pPr>
        <w:tabs>
          <w:tab w:val="left" w:pos="3675"/>
        </w:tabs>
        <w:jc w:val="center"/>
        <w:rPr>
          <w:b/>
          <w:color w:val="000000" w:themeColor="text1"/>
          <w:sz w:val="20"/>
          <w:szCs w:val="20"/>
        </w:rPr>
      </w:pPr>
      <w:r w:rsidRPr="007B4018">
        <w:rPr>
          <w:noProof/>
          <w:sz w:val="20"/>
          <w:szCs w:val="20"/>
        </w:rPr>
        <w:drawing>
          <wp:inline distT="0" distB="0" distL="0" distR="0" wp14:anchorId="5485F38B" wp14:editId="31DCF75C">
            <wp:extent cx="5943600" cy="2692400"/>
            <wp:effectExtent l="0" t="0" r="0" b="0"/>
            <wp:docPr id="79161778" name="Picture 1" descr="Forms response chart. Question title: What is your familiarity with financial statements of companies in the steel industry, particularly SAIL and Tata Steel?&#10;. Number of responses: 4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What is your familiarity with financial statements of companies in the steel industry, particularly SAIL and Tata Steel?&#10;. Number of responses: 40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2692400"/>
                    </a:xfrm>
                    <a:prstGeom prst="rect">
                      <a:avLst/>
                    </a:prstGeom>
                    <a:noFill/>
                    <a:ln>
                      <a:noFill/>
                    </a:ln>
                  </pic:spPr>
                </pic:pic>
              </a:graphicData>
            </a:graphic>
          </wp:inline>
        </w:drawing>
      </w:r>
    </w:p>
    <w:p w14:paraId="5A2A61A8" w14:textId="77777777" w:rsidR="00571E85" w:rsidRPr="007B4018" w:rsidRDefault="00571E85" w:rsidP="00571E85">
      <w:pPr>
        <w:tabs>
          <w:tab w:val="left" w:pos="3675"/>
        </w:tabs>
        <w:jc w:val="center"/>
        <w:rPr>
          <w:b/>
          <w:color w:val="000000" w:themeColor="text1"/>
          <w:sz w:val="20"/>
          <w:szCs w:val="20"/>
        </w:rPr>
      </w:pPr>
    </w:p>
    <w:p w14:paraId="26F15F85" w14:textId="77777777" w:rsidR="00571E85" w:rsidRPr="007B4018" w:rsidRDefault="00571E85" w:rsidP="00571E85">
      <w:pPr>
        <w:tabs>
          <w:tab w:val="left" w:pos="3675"/>
        </w:tabs>
        <w:jc w:val="center"/>
        <w:rPr>
          <w:b/>
          <w:color w:val="000000" w:themeColor="text1"/>
          <w:sz w:val="20"/>
          <w:szCs w:val="20"/>
        </w:rPr>
      </w:pPr>
    </w:p>
    <w:p w14:paraId="14EA43F7" w14:textId="77777777" w:rsidR="00571E85" w:rsidRPr="007B4018" w:rsidRDefault="00571E85" w:rsidP="00571E85">
      <w:pPr>
        <w:tabs>
          <w:tab w:val="left" w:pos="3675"/>
        </w:tabs>
        <w:rPr>
          <w:b/>
          <w:color w:val="000000" w:themeColor="text1"/>
          <w:sz w:val="20"/>
          <w:szCs w:val="20"/>
        </w:rPr>
      </w:pPr>
      <w:r w:rsidRPr="007B4018">
        <w:rPr>
          <w:b/>
          <w:color w:val="000000" w:themeColor="text1"/>
          <w:sz w:val="20"/>
          <w:szCs w:val="20"/>
        </w:rPr>
        <w:t>Response Distribution</w:t>
      </w:r>
    </w:p>
    <w:p w14:paraId="7A3E1B9D" w14:textId="77777777" w:rsidR="00571E85" w:rsidRPr="007B4018" w:rsidRDefault="00571E85" w:rsidP="00571E85">
      <w:pPr>
        <w:pStyle w:val="NormalWeb"/>
        <w:numPr>
          <w:ilvl w:val="0"/>
          <w:numId w:val="2"/>
        </w:numPr>
        <w:shd w:val="clear" w:color="auto" w:fill="FFFFFF"/>
        <w:spacing w:before="0" w:beforeAutospacing="0" w:after="0" w:afterAutospacing="0"/>
        <w:rPr>
          <w:color w:val="0D0D0D"/>
          <w:sz w:val="20"/>
          <w:szCs w:val="20"/>
        </w:rPr>
      </w:pPr>
      <w:r w:rsidRPr="007B4018">
        <w:rPr>
          <w:rStyle w:val="Strong"/>
          <w:color w:val="0D0D0D"/>
          <w:sz w:val="20"/>
          <w:szCs w:val="20"/>
        </w:rPr>
        <w:t>Very Familiar (50%)</w:t>
      </w:r>
      <w:r w:rsidRPr="007B4018">
        <w:rPr>
          <w:color w:val="0D0D0D"/>
          <w:sz w:val="20"/>
          <w:szCs w:val="20"/>
        </w:rPr>
        <w:t>: This indicates that half of the respondents are highly familiar with financial statements in the steel industry. They likely possess a deep understanding of financial reports, including those of SAIL and Tata Steel, and are comfortable analyzing and interpreting them confidently.</w:t>
      </w:r>
    </w:p>
    <w:p w14:paraId="3BB661C7"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5ED1DFFD" w14:textId="77777777" w:rsidR="00571E85" w:rsidRPr="007B4018" w:rsidRDefault="00571E85" w:rsidP="00571E85">
      <w:pPr>
        <w:pStyle w:val="NormalWeb"/>
        <w:numPr>
          <w:ilvl w:val="0"/>
          <w:numId w:val="2"/>
        </w:numPr>
        <w:shd w:val="clear" w:color="auto" w:fill="FFFFFF"/>
        <w:spacing w:before="0" w:beforeAutospacing="0" w:after="0" w:afterAutospacing="0"/>
        <w:rPr>
          <w:color w:val="0D0D0D"/>
          <w:sz w:val="20"/>
          <w:szCs w:val="20"/>
        </w:rPr>
      </w:pPr>
      <w:r w:rsidRPr="007B4018">
        <w:rPr>
          <w:rStyle w:val="Strong"/>
          <w:color w:val="0D0D0D"/>
          <w:sz w:val="20"/>
          <w:szCs w:val="20"/>
        </w:rPr>
        <w:t>Somewhat Familiar (32.5%)</w:t>
      </w:r>
      <w:r w:rsidRPr="007B4018">
        <w:rPr>
          <w:color w:val="0D0D0D"/>
          <w:sz w:val="20"/>
          <w:szCs w:val="20"/>
        </w:rPr>
        <w:t>: Approximately one-third of the respondents have a moderate level of familiarity with financial statements in the steel industry. While not as extensive as those who are "very familiar," they likely have some knowledge and experience in this area and can grasp basic concepts.</w:t>
      </w:r>
    </w:p>
    <w:p w14:paraId="348ADECD" w14:textId="77777777" w:rsidR="00571E85" w:rsidRPr="007B4018" w:rsidRDefault="00571E85" w:rsidP="00571E85">
      <w:pPr>
        <w:pStyle w:val="ListParagraph"/>
        <w:rPr>
          <w:color w:val="0D0D0D"/>
          <w:sz w:val="20"/>
          <w:szCs w:val="20"/>
        </w:rPr>
      </w:pPr>
    </w:p>
    <w:p w14:paraId="4E923BE8"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5B112086" w14:textId="77777777" w:rsidR="00571E85" w:rsidRPr="007B4018" w:rsidRDefault="00571E85" w:rsidP="00571E85">
      <w:pPr>
        <w:pStyle w:val="NormalWeb"/>
        <w:numPr>
          <w:ilvl w:val="0"/>
          <w:numId w:val="2"/>
        </w:numPr>
        <w:shd w:val="clear" w:color="auto" w:fill="FFFFFF"/>
        <w:spacing w:before="0" w:beforeAutospacing="0" w:after="0" w:afterAutospacing="0"/>
        <w:rPr>
          <w:color w:val="0D0D0D"/>
          <w:sz w:val="20"/>
          <w:szCs w:val="20"/>
        </w:rPr>
      </w:pPr>
      <w:r w:rsidRPr="007B4018">
        <w:rPr>
          <w:rStyle w:val="Strong"/>
          <w:color w:val="0D0D0D"/>
          <w:sz w:val="20"/>
          <w:szCs w:val="20"/>
        </w:rPr>
        <w:t>Not Familiar (17.5%)</w:t>
      </w:r>
      <w:r w:rsidRPr="007B4018">
        <w:rPr>
          <w:color w:val="0D0D0D"/>
          <w:sz w:val="20"/>
          <w:szCs w:val="20"/>
        </w:rPr>
        <w:t>: Around 17.5% of the respondents have little to no familiarity with financial statements of steel industry companies, including SAIL and Tata Steel. They may require significant guidance or education to understand these statements effectively.</w:t>
      </w:r>
    </w:p>
    <w:p w14:paraId="3B19AE70" w14:textId="77777777" w:rsidR="00571E85" w:rsidRPr="007B4018" w:rsidRDefault="00571E85" w:rsidP="00571E85">
      <w:pPr>
        <w:tabs>
          <w:tab w:val="left" w:pos="3675"/>
        </w:tabs>
        <w:rPr>
          <w:b/>
          <w:color w:val="000000" w:themeColor="text1"/>
          <w:sz w:val="20"/>
          <w:szCs w:val="20"/>
        </w:rPr>
      </w:pPr>
    </w:p>
    <w:p w14:paraId="6345DEE5" w14:textId="77777777" w:rsidR="00571E85" w:rsidRPr="007B4018" w:rsidRDefault="00571E85" w:rsidP="00571E85">
      <w:pPr>
        <w:tabs>
          <w:tab w:val="left" w:pos="3675"/>
        </w:tabs>
        <w:jc w:val="center"/>
        <w:rPr>
          <w:b/>
          <w:color w:val="000000" w:themeColor="text1"/>
          <w:sz w:val="20"/>
          <w:szCs w:val="20"/>
        </w:rPr>
      </w:pPr>
    </w:p>
    <w:p w14:paraId="0A84D9BA" w14:textId="77777777" w:rsidR="00571E85" w:rsidRPr="007B4018" w:rsidRDefault="00571E85" w:rsidP="00571E85">
      <w:pPr>
        <w:tabs>
          <w:tab w:val="left" w:pos="3675"/>
        </w:tabs>
        <w:jc w:val="center"/>
        <w:rPr>
          <w:b/>
          <w:color w:val="000000" w:themeColor="text1"/>
          <w:sz w:val="20"/>
          <w:szCs w:val="20"/>
        </w:rPr>
      </w:pPr>
    </w:p>
    <w:p w14:paraId="25A16294" w14:textId="77777777" w:rsidR="00571E85" w:rsidRPr="007B4018" w:rsidRDefault="00571E85" w:rsidP="00571E85">
      <w:pPr>
        <w:tabs>
          <w:tab w:val="left" w:pos="3675"/>
        </w:tabs>
        <w:jc w:val="center"/>
        <w:rPr>
          <w:b/>
          <w:color w:val="000000" w:themeColor="text1"/>
          <w:sz w:val="20"/>
          <w:szCs w:val="20"/>
        </w:rPr>
      </w:pPr>
    </w:p>
    <w:p w14:paraId="3B4F8F79" w14:textId="77777777" w:rsidR="00571E85" w:rsidRPr="007B4018" w:rsidRDefault="00571E85" w:rsidP="00571E85">
      <w:pPr>
        <w:tabs>
          <w:tab w:val="left" w:pos="3675"/>
        </w:tabs>
        <w:jc w:val="center"/>
        <w:rPr>
          <w:b/>
          <w:color w:val="000000" w:themeColor="text1"/>
          <w:sz w:val="20"/>
          <w:szCs w:val="20"/>
        </w:rPr>
      </w:pPr>
    </w:p>
    <w:p w14:paraId="763FE846" w14:textId="77777777" w:rsidR="00571E85" w:rsidRPr="007B4018" w:rsidRDefault="00571E85" w:rsidP="00571E85">
      <w:pPr>
        <w:tabs>
          <w:tab w:val="left" w:pos="3675"/>
        </w:tabs>
        <w:jc w:val="center"/>
        <w:rPr>
          <w:b/>
          <w:color w:val="000000" w:themeColor="text1"/>
          <w:sz w:val="20"/>
          <w:szCs w:val="20"/>
        </w:rPr>
      </w:pPr>
    </w:p>
    <w:p w14:paraId="0CBEC509" w14:textId="77777777" w:rsidR="00571E85" w:rsidRPr="007B4018" w:rsidRDefault="00571E85" w:rsidP="00571E85">
      <w:pPr>
        <w:tabs>
          <w:tab w:val="left" w:pos="3675"/>
        </w:tabs>
        <w:jc w:val="center"/>
        <w:rPr>
          <w:b/>
          <w:color w:val="000000" w:themeColor="text1"/>
          <w:sz w:val="20"/>
          <w:szCs w:val="20"/>
        </w:rPr>
      </w:pPr>
      <w:r w:rsidRPr="007B4018">
        <w:rPr>
          <w:noProof/>
          <w:sz w:val="20"/>
          <w:szCs w:val="20"/>
        </w:rPr>
        <w:lastRenderedPageBreak/>
        <w:drawing>
          <wp:inline distT="0" distB="0" distL="0" distR="0" wp14:anchorId="050A526D" wp14:editId="7808D671">
            <wp:extent cx="5943600" cy="2692400"/>
            <wp:effectExtent l="0" t="0" r="0" b="0"/>
            <wp:docPr id="1048375360" name="Picture 2" descr="Forms response chart. Question title: Which financial ratios do you consider most crucial for comparing the financial health of SAIL and Tata Steel?&#10;. Number of responses: 4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Which financial ratios do you consider most crucial for comparing the financial health of SAIL and Tata Steel?&#10;. Number of responses: 40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3600" cy="2692400"/>
                    </a:xfrm>
                    <a:prstGeom prst="rect">
                      <a:avLst/>
                    </a:prstGeom>
                    <a:noFill/>
                    <a:ln>
                      <a:noFill/>
                    </a:ln>
                  </pic:spPr>
                </pic:pic>
              </a:graphicData>
            </a:graphic>
          </wp:inline>
        </w:drawing>
      </w:r>
    </w:p>
    <w:p w14:paraId="0D99AAA3" w14:textId="77777777" w:rsidR="00571E85" w:rsidRPr="007B4018" w:rsidRDefault="00571E85" w:rsidP="00571E85">
      <w:pPr>
        <w:tabs>
          <w:tab w:val="left" w:pos="3675"/>
        </w:tabs>
        <w:jc w:val="center"/>
        <w:rPr>
          <w:b/>
          <w:color w:val="000000" w:themeColor="text1"/>
          <w:sz w:val="20"/>
          <w:szCs w:val="20"/>
        </w:rPr>
      </w:pPr>
    </w:p>
    <w:p w14:paraId="5B33E3D0" w14:textId="77777777" w:rsidR="00571E85" w:rsidRPr="007B4018" w:rsidRDefault="00571E85" w:rsidP="00571E85">
      <w:pPr>
        <w:tabs>
          <w:tab w:val="left" w:pos="3675"/>
        </w:tabs>
        <w:jc w:val="center"/>
        <w:rPr>
          <w:b/>
          <w:color w:val="000000" w:themeColor="text1"/>
          <w:sz w:val="20"/>
          <w:szCs w:val="20"/>
        </w:rPr>
      </w:pPr>
    </w:p>
    <w:p w14:paraId="70B79008" w14:textId="77777777" w:rsidR="00571E85" w:rsidRPr="007B4018" w:rsidRDefault="00571E85" w:rsidP="00571E85">
      <w:pPr>
        <w:tabs>
          <w:tab w:val="left" w:pos="3675"/>
        </w:tabs>
        <w:rPr>
          <w:b/>
          <w:color w:val="000000" w:themeColor="text1"/>
          <w:sz w:val="20"/>
          <w:szCs w:val="20"/>
        </w:rPr>
      </w:pPr>
      <w:r w:rsidRPr="007B4018">
        <w:rPr>
          <w:b/>
          <w:color w:val="000000" w:themeColor="text1"/>
          <w:sz w:val="20"/>
          <w:szCs w:val="20"/>
        </w:rPr>
        <w:t>Response Distribution</w:t>
      </w:r>
    </w:p>
    <w:p w14:paraId="4D1D6B35" w14:textId="77777777" w:rsidR="00571E85" w:rsidRPr="007B4018" w:rsidRDefault="00571E85" w:rsidP="00571E85">
      <w:pPr>
        <w:pStyle w:val="NormalWeb"/>
        <w:numPr>
          <w:ilvl w:val="0"/>
          <w:numId w:val="3"/>
        </w:numPr>
        <w:shd w:val="clear" w:color="auto" w:fill="FFFFFF"/>
        <w:spacing w:before="0" w:beforeAutospacing="0" w:after="0" w:afterAutospacing="0"/>
        <w:rPr>
          <w:color w:val="0D0D0D"/>
          <w:sz w:val="20"/>
          <w:szCs w:val="20"/>
        </w:rPr>
      </w:pPr>
      <w:r w:rsidRPr="007B4018">
        <w:rPr>
          <w:rStyle w:val="Strong"/>
          <w:color w:val="0D0D0D"/>
          <w:sz w:val="20"/>
          <w:szCs w:val="20"/>
        </w:rPr>
        <w:t>Profitability Ratios (52.5%)</w:t>
      </w:r>
      <w:r w:rsidRPr="007B4018">
        <w:rPr>
          <w:color w:val="0D0D0D"/>
          <w:sz w:val="20"/>
          <w:szCs w:val="20"/>
        </w:rPr>
        <w:t>: Over half of the respondents consider profitability ratios such as Return on Equity (ROE) and Return on Assets (ROA) to be the most crucial. These ratios measure the companies' ability to generate profits relative to their equity and assets, providing insights into their overall efficiency and profitability.</w:t>
      </w:r>
    </w:p>
    <w:p w14:paraId="7CA6A418"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1FF236BD" w14:textId="77777777" w:rsidR="00571E85" w:rsidRPr="007B4018" w:rsidRDefault="00571E85" w:rsidP="00571E85">
      <w:pPr>
        <w:pStyle w:val="NormalWeb"/>
        <w:numPr>
          <w:ilvl w:val="0"/>
          <w:numId w:val="3"/>
        </w:numPr>
        <w:shd w:val="clear" w:color="auto" w:fill="FFFFFF"/>
        <w:spacing w:before="0" w:beforeAutospacing="0" w:after="0" w:afterAutospacing="0"/>
        <w:rPr>
          <w:color w:val="0D0D0D"/>
          <w:sz w:val="20"/>
          <w:szCs w:val="20"/>
        </w:rPr>
      </w:pPr>
      <w:r w:rsidRPr="007B4018">
        <w:rPr>
          <w:rStyle w:val="Strong"/>
          <w:color w:val="0D0D0D"/>
          <w:sz w:val="20"/>
          <w:szCs w:val="20"/>
        </w:rPr>
        <w:t>Liquidity Ratios (30%)</w:t>
      </w:r>
      <w:r w:rsidRPr="007B4018">
        <w:rPr>
          <w:color w:val="0D0D0D"/>
          <w:sz w:val="20"/>
          <w:szCs w:val="20"/>
        </w:rPr>
        <w:t>: A significant portion of respondents prioritize liquidity ratios like the Current Ratio and Quick Ratio. These ratios assess the companies' ability to meet short-term obligations with their current assets, indicating their liquidity and ability to handle financial emergencies.</w:t>
      </w:r>
    </w:p>
    <w:p w14:paraId="2A2ABA9E"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4445FD97" w14:textId="77777777" w:rsidR="00571E85" w:rsidRPr="007B4018" w:rsidRDefault="00571E85" w:rsidP="00571E85">
      <w:pPr>
        <w:pStyle w:val="NormalWeb"/>
        <w:numPr>
          <w:ilvl w:val="0"/>
          <w:numId w:val="3"/>
        </w:numPr>
        <w:shd w:val="clear" w:color="auto" w:fill="FFFFFF"/>
        <w:spacing w:before="0" w:beforeAutospacing="0" w:after="0" w:afterAutospacing="0"/>
        <w:rPr>
          <w:color w:val="0D0D0D"/>
          <w:sz w:val="20"/>
          <w:szCs w:val="20"/>
        </w:rPr>
      </w:pPr>
      <w:r w:rsidRPr="007B4018">
        <w:rPr>
          <w:rStyle w:val="Strong"/>
          <w:color w:val="0D0D0D"/>
          <w:sz w:val="20"/>
          <w:szCs w:val="20"/>
        </w:rPr>
        <w:t>Solvency Ratios (10%)</w:t>
      </w:r>
      <w:r w:rsidRPr="007B4018">
        <w:rPr>
          <w:color w:val="0D0D0D"/>
          <w:sz w:val="20"/>
          <w:szCs w:val="20"/>
        </w:rPr>
        <w:t>: A smaller percentage of respondents focus on solvency ratios such as the Debt-to-Equity Ratio. These ratios evaluate the companies' long-term financial stability by comparing their debt levels to their equity, indicating their ability to meet long-term obligations.</w:t>
      </w:r>
    </w:p>
    <w:p w14:paraId="4C1E5A8E"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4384C51D" w14:textId="77777777" w:rsidR="00571E85" w:rsidRPr="007B4018" w:rsidRDefault="00571E85" w:rsidP="00571E85">
      <w:pPr>
        <w:pStyle w:val="NormalWeb"/>
        <w:numPr>
          <w:ilvl w:val="0"/>
          <w:numId w:val="3"/>
        </w:numPr>
        <w:shd w:val="clear" w:color="auto" w:fill="FFFFFF"/>
        <w:spacing w:before="0" w:beforeAutospacing="0" w:after="0" w:afterAutospacing="0"/>
        <w:rPr>
          <w:color w:val="0D0D0D"/>
          <w:sz w:val="20"/>
          <w:szCs w:val="20"/>
        </w:rPr>
      </w:pPr>
      <w:r w:rsidRPr="007B4018">
        <w:rPr>
          <w:rStyle w:val="Strong"/>
          <w:color w:val="0D0D0D"/>
          <w:sz w:val="20"/>
          <w:szCs w:val="20"/>
        </w:rPr>
        <w:t>Efficiency Ratios (7.5%)</w:t>
      </w:r>
      <w:r w:rsidRPr="007B4018">
        <w:rPr>
          <w:color w:val="0D0D0D"/>
          <w:sz w:val="20"/>
          <w:szCs w:val="20"/>
        </w:rPr>
        <w:t>: A minority of respondents emphasize efficiency ratios like the Asset Turnover Ratio. These ratios measure how effectively the companies are utilizing their assets to generate revenue, providing insights into their operational efficiency.</w:t>
      </w:r>
    </w:p>
    <w:p w14:paraId="578AC6F8" w14:textId="77777777" w:rsidR="00571E85" w:rsidRPr="007B4018" w:rsidRDefault="00571E85" w:rsidP="00571E85">
      <w:pPr>
        <w:tabs>
          <w:tab w:val="left" w:pos="3675"/>
        </w:tabs>
        <w:rPr>
          <w:b/>
          <w:color w:val="000000" w:themeColor="text1"/>
          <w:sz w:val="20"/>
          <w:szCs w:val="20"/>
        </w:rPr>
      </w:pPr>
    </w:p>
    <w:p w14:paraId="02000558" w14:textId="77777777" w:rsidR="00571E85" w:rsidRPr="007B4018" w:rsidRDefault="00571E85" w:rsidP="00571E85">
      <w:pPr>
        <w:tabs>
          <w:tab w:val="left" w:pos="3675"/>
        </w:tabs>
        <w:jc w:val="center"/>
        <w:rPr>
          <w:b/>
          <w:color w:val="000000" w:themeColor="text1"/>
          <w:sz w:val="20"/>
          <w:szCs w:val="20"/>
        </w:rPr>
      </w:pPr>
    </w:p>
    <w:p w14:paraId="55D9AE00" w14:textId="77777777" w:rsidR="00571E85" w:rsidRPr="007B4018" w:rsidRDefault="00571E85" w:rsidP="00571E85">
      <w:pPr>
        <w:tabs>
          <w:tab w:val="left" w:pos="3675"/>
        </w:tabs>
        <w:jc w:val="center"/>
        <w:rPr>
          <w:b/>
          <w:color w:val="000000" w:themeColor="text1"/>
          <w:sz w:val="20"/>
          <w:szCs w:val="20"/>
        </w:rPr>
      </w:pPr>
    </w:p>
    <w:p w14:paraId="1AF51636" w14:textId="77777777" w:rsidR="00571E85" w:rsidRPr="007B4018" w:rsidRDefault="00571E85" w:rsidP="00571E85">
      <w:pPr>
        <w:tabs>
          <w:tab w:val="left" w:pos="3675"/>
        </w:tabs>
        <w:jc w:val="center"/>
        <w:rPr>
          <w:b/>
          <w:color w:val="000000" w:themeColor="text1"/>
          <w:sz w:val="20"/>
          <w:szCs w:val="20"/>
        </w:rPr>
      </w:pPr>
    </w:p>
    <w:p w14:paraId="4761E8CA" w14:textId="77777777" w:rsidR="00571E85" w:rsidRPr="007B4018" w:rsidRDefault="00571E85" w:rsidP="00571E85">
      <w:pPr>
        <w:tabs>
          <w:tab w:val="left" w:pos="3675"/>
        </w:tabs>
        <w:jc w:val="center"/>
        <w:rPr>
          <w:b/>
          <w:color w:val="000000" w:themeColor="text1"/>
          <w:sz w:val="20"/>
          <w:szCs w:val="20"/>
        </w:rPr>
      </w:pPr>
    </w:p>
    <w:p w14:paraId="122C58B0" w14:textId="77777777" w:rsidR="00571E85" w:rsidRPr="007B4018" w:rsidRDefault="00571E85" w:rsidP="00571E85">
      <w:pPr>
        <w:tabs>
          <w:tab w:val="left" w:pos="3675"/>
        </w:tabs>
        <w:jc w:val="center"/>
        <w:rPr>
          <w:b/>
          <w:color w:val="000000" w:themeColor="text1"/>
          <w:sz w:val="20"/>
          <w:szCs w:val="20"/>
        </w:rPr>
      </w:pPr>
    </w:p>
    <w:p w14:paraId="4A532078" w14:textId="77777777" w:rsidR="00571E85" w:rsidRPr="007B4018" w:rsidRDefault="00571E85" w:rsidP="00571E85">
      <w:pPr>
        <w:tabs>
          <w:tab w:val="left" w:pos="3675"/>
        </w:tabs>
        <w:jc w:val="center"/>
        <w:rPr>
          <w:b/>
          <w:color w:val="000000" w:themeColor="text1"/>
          <w:sz w:val="20"/>
          <w:szCs w:val="20"/>
        </w:rPr>
      </w:pPr>
    </w:p>
    <w:p w14:paraId="72116ED6" w14:textId="77777777" w:rsidR="00571E85" w:rsidRPr="007B4018" w:rsidRDefault="00571E85" w:rsidP="00571E85">
      <w:pPr>
        <w:tabs>
          <w:tab w:val="left" w:pos="3675"/>
        </w:tabs>
        <w:jc w:val="center"/>
        <w:rPr>
          <w:b/>
          <w:color w:val="000000" w:themeColor="text1"/>
          <w:sz w:val="20"/>
          <w:szCs w:val="20"/>
        </w:rPr>
      </w:pPr>
      <w:r w:rsidRPr="007B4018">
        <w:rPr>
          <w:noProof/>
          <w:sz w:val="20"/>
          <w:szCs w:val="20"/>
        </w:rPr>
        <w:lastRenderedPageBreak/>
        <w:drawing>
          <wp:inline distT="0" distB="0" distL="0" distR="0" wp14:anchorId="0617ABC2" wp14:editId="5524EAF2">
            <wp:extent cx="5943600" cy="2692400"/>
            <wp:effectExtent l="0" t="0" r="0" b="0"/>
            <wp:docPr id="579163219" name="Picture 3" descr="Forms response chart. Question title: What sources or platforms do you primarily use for accessing financial data and reports of companies like SAIL and Tata Steel?&#10;. Number of responses: 3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What sources or platforms do you primarily use for accessing financial data and reports of companies like SAIL and Tata Steel?&#10;. Number of responses: 39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92400"/>
                    </a:xfrm>
                    <a:prstGeom prst="rect">
                      <a:avLst/>
                    </a:prstGeom>
                    <a:noFill/>
                    <a:ln>
                      <a:noFill/>
                    </a:ln>
                  </pic:spPr>
                </pic:pic>
              </a:graphicData>
            </a:graphic>
          </wp:inline>
        </w:drawing>
      </w:r>
    </w:p>
    <w:p w14:paraId="21D60061" w14:textId="77777777" w:rsidR="00571E85" w:rsidRPr="007B4018" w:rsidRDefault="00571E85" w:rsidP="00571E85">
      <w:pPr>
        <w:tabs>
          <w:tab w:val="left" w:pos="3675"/>
        </w:tabs>
        <w:jc w:val="center"/>
        <w:rPr>
          <w:b/>
          <w:color w:val="000000" w:themeColor="text1"/>
          <w:sz w:val="20"/>
          <w:szCs w:val="20"/>
        </w:rPr>
      </w:pPr>
    </w:p>
    <w:p w14:paraId="29D94DCD" w14:textId="77777777" w:rsidR="00571E85" w:rsidRPr="007B4018" w:rsidRDefault="00571E85" w:rsidP="00571E85">
      <w:pPr>
        <w:tabs>
          <w:tab w:val="left" w:pos="3675"/>
        </w:tabs>
        <w:rPr>
          <w:b/>
          <w:color w:val="000000" w:themeColor="text1"/>
          <w:sz w:val="20"/>
          <w:szCs w:val="20"/>
        </w:rPr>
      </w:pPr>
      <w:r w:rsidRPr="007B4018">
        <w:rPr>
          <w:b/>
          <w:color w:val="000000" w:themeColor="text1"/>
          <w:sz w:val="20"/>
          <w:szCs w:val="20"/>
        </w:rPr>
        <w:t>Response Distribution</w:t>
      </w:r>
    </w:p>
    <w:p w14:paraId="108A6CAB" w14:textId="77777777" w:rsidR="00571E85" w:rsidRPr="007B4018" w:rsidRDefault="00571E85" w:rsidP="00571E85">
      <w:pPr>
        <w:pStyle w:val="NormalWeb"/>
        <w:numPr>
          <w:ilvl w:val="0"/>
          <w:numId w:val="4"/>
        </w:numPr>
        <w:shd w:val="clear" w:color="auto" w:fill="FFFFFF"/>
        <w:spacing w:before="0" w:beforeAutospacing="0" w:after="0" w:afterAutospacing="0"/>
        <w:rPr>
          <w:color w:val="0D0D0D"/>
          <w:sz w:val="20"/>
          <w:szCs w:val="20"/>
        </w:rPr>
      </w:pPr>
      <w:r w:rsidRPr="007B4018">
        <w:rPr>
          <w:rStyle w:val="Strong"/>
          <w:color w:val="0D0D0D"/>
          <w:sz w:val="20"/>
          <w:szCs w:val="20"/>
        </w:rPr>
        <w:t>Company Websites (56.4%)</w:t>
      </w:r>
      <w:r w:rsidRPr="007B4018">
        <w:rPr>
          <w:color w:val="0D0D0D"/>
          <w:sz w:val="20"/>
          <w:szCs w:val="20"/>
        </w:rPr>
        <w:t>: The majority of respondents primarily rely on company websites for accessing financial data and reports. These platforms often provide direct access to official financial statements, annual reports, and other relevant information directly from the companies themselves.</w:t>
      </w:r>
    </w:p>
    <w:p w14:paraId="2977A2A1"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6DA6D167" w14:textId="77777777" w:rsidR="00571E85" w:rsidRPr="007B4018" w:rsidRDefault="00571E85" w:rsidP="00571E85">
      <w:pPr>
        <w:pStyle w:val="NormalWeb"/>
        <w:numPr>
          <w:ilvl w:val="0"/>
          <w:numId w:val="4"/>
        </w:numPr>
        <w:shd w:val="clear" w:color="auto" w:fill="FFFFFF"/>
        <w:spacing w:before="0" w:beforeAutospacing="0" w:after="0" w:afterAutospacing="0"/>
        <w:rPr>
          <w:color w:val="0D0D0D"/>
          <w:sz w:val="20"/>
          <w:szCs w:val="20"/>
        </w:rPr>
      </w:pPr>
      <w:r w:rsidRPr="007B4018">
        <w:rPr>
          <w:rStyle w:val="Strong"/>
          <w:color w:val="0D0D0D"/>
          <w:sz w:val="20"/>
          <w:szCs w:val="20"/>
        </w:rPr>
        <w:t>Financial News Websites (10.3%)</w:t>
      </w:r>
      <w:r w:rsidRPr="007B4018">
        <w:rPr>
          <w:color w:val="0D0D0D"/>
          <w:sz w:val="20"/>
          <w:szCs w:val="20"/>
        </w:rPr>
        <w:t>: A smaller percentage of respondents use financial news websites such as Bloomberg or Reuters. These platforms often provide comprehensive coverage of financial markets, including news, analysis, and sometimes access to financial data and reports of specific companies.</w:t>
      </w:r>
    </w:p>
    <w:p w14:paraId="33BC513B"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5A85252A" w14:textId="77777777" w:rsidR="00571E85" w:rsidRPr="007B4018" w:rsidRDefault="00571E85" w:rsidP="00571E85">
      <w:pPr>
        <w:pStyle w:val="NormalWeb"/>
        <w:numPr>
          <w:ilvl w:val="0"/>
          <w:numId w:val="4"/>
        </w:numPr>
        <w:shd w:val="clear" w:color="auto" w:fill="FFFFFF"/>
        <w:spacing w:before="0" w:beforeAutospacing="0" w:after="0" w:afterAutospacing="0"/>
        <w:rPr>
          <w:color w:val="0D0D0D"/>
          <w:sz w:val="20"/>
          <w:szCs w:val="20"/>
        </w:rPr>
      </w:pPr>
      <w:r w:rsidRPr="007B4018">
        <w:rPr>
          <w:rStyle w:val="Strong"/>
          <w:color w:val="0D0D0D"/>
          <w:sz w:val="20"/>
          <w:szCs w:val="20"/>
        </w:rPr>
        <w:t>Financial Databases (17.9%)</w:t>
      </w:r>
      <w:r w:rsidRPr="007B4018">
        <w:rPr>
          <w:color w:val="0D0D0D"/>
          <w:sz w:val="20"/>
          <w:szCs w:val="20"/>
        </w:rPr>
        <w:t>: Some respondents use financial databases like Bloomberg Terminal or Capital IQ. These platforms offer extensive databases of financial information and analysis tools for professionals in finance and investment industries.</w:t>
      </w:r>
    </w:p>
    <w:p w14:paraId="40EFA934"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453B0DC7" w14:textId="77777777" w:rsidR="00571E85" w:rsidRPr="007B4018" w:rsidRDefault="00571E85" w:rsidP="00571E85">
      <w:pPr>
        <w:pStyle w:val="NormalWeb"/>
        <w:numPr>
          <w:ilvl w:val="0"/>
          <w:numId w:val="4"/>
        </w:numPr>
        <w:shd w:val="clear" w:color="auto" w:fill="FFFFFF"/>
        <w:spacing w:before="0" w:beforeAutospacing="0" w:after="0" w:afterAutospacing="0"/>
        <w:rPr>
          <w:color w:val="0D0D0D"/>
          <w:sz w:val="20"/>
          <w:szCs w:val="20"/>
        </w:rPr>
      </w:pPr>
      <w:r w:rsidRPr="007B4018">
        <w:rPr>
          <w:rStyle w:val="Strong"/>
          <w:color w:val="0D0D0D"/>
          <w:sz w:val="20"/>
          <w:szCs w:val="20"/>
        </w:rPr>
        <w:t>Other (15.4%)</w:t>
      </w:r>
      <w:r w:rsidRPr="007B4018">
        <w:rPr>
          <w:color w:val="0D0D0D"/>
          <w:sz w:val="20"/>
          <w:szCs w:val="20"/>
        </w:rPr>
        <w:t>: A portion of respondents indicated using other sources or platforms not specified in the options provided. These sources could include specialized financial research platforms, industry-specific publications, or other proprietary sources.</w:t>
      </w:r>
    </w:p>
    <w:p w14:paraId="058C55A0" w14:textId="77777777" w:rsidR="00571E85" w:rsidRPr="007B4018" w:rsidRDefault="00571E85" w:rsidP="00571E85">
      <w:pPr>
        <w:tabs>
          <w:tab w:val="left" w:pos="3675"/>
        </w:tabs>
        <w:rPr>
          <w:b/>
          <w:color w:val="000000" w:themeColor="text1"/>
          <w:sz w:val="20"/>
          <w:szCs w:val="20"/>
        </w:rPr>
      </w:pPr>
    </w:p>
    <w:p w14:paraId="73BD95CB" w14:textId="77777777" w:rsidR="00571E85" w:rsidRPr="007B4018" w:rsidRDefault="00571E85" w:rsidP="00571E85">
      <w:pPr>
        <w:tabs>
          <w:tab w:val="left" w:pos="3675"/>
        </w:tabs>
        <w:jc w:val="center"/>
        <w:rPr>
          <w:b/>
          <w:color w:val="000000" w:themeColor="text1"/>
          <w:sz w:val="20"/>
          <w:szCs w:val="20"/>
        </w:rPr>
      </w:pPr>
    </w:p>
    <w:p w14:paraId="4B286F34" w14:textId="77777777" w:rsidR="00571E85" w:rsidRPr="007B4018" w:rsidRDefault="00571E85" w:rsidP="00571E85">
      <w:pPr>
        <w:tabs>
          <w:tab w:val="left" w:pos="3675"/>
        </w:tabs>
        <w:jc w:val="center"/>
        <w:rPr>
          <w:b/>
          <w:color w:val="000000" w:themeColor="text1"/>
          <w:sz w:val="20"/>
          <w:szCs w:val="20"/>
        </w:rPr>
      </w:pPr>
    </w:p>
    <w:p w14:paraId="693EEB70" w14:textId="77777777" w:rsidR="00571E85" w:rsidRPr="007B4018" w:rsidRDefault="00571E85" w:rsidP="00571E85">
      <w:pPr>
        <w:tabs>
          <w:tab w:val="left" w:pos="3675"/>
        </w:tabs>
        <w:jc w:val="center"/>
        <w:rPr>
          <w:b/>
          <w:color w:val="000000" w:themeColor="text1"/>
          <w:sz w:val="20"/>
          <w:szCs w:val="20"/>
        </w:rPr>
      </w:pPr>
    </w:p>
    <w:p w14:paraId="2DDB27D1" w14:textId="77777777" w:rsidR="00571E85" w:rsidRPr="007B4018" w:rsidRDefault="00571E85" w:rsidP="00571E85">
      <w:pPr>
        <w:tabs>
          <w:tab w:val="left" w:pos="3675"/>
        </w:tabs>
        <w:jc w:val="center"/>
        <w:rPr>
          <w:b/>
          <w:color w:val="000000" w:themeColor="text1"/>
          <w:sz w:val="20"/>
          <w:szCs w:val="20"/>
        </w:rPr>
      </w:pPr>
    </w:p>
    <w:p w14:paraId="4B9347A1" w14:textId="77777777" w:rsidR="00571E85" w:rsidRPr="007B4018" w:rsidRDefault="00571E85" w:rsidP="00571E85">
      <w:pPr>
        <w:tabs>
          <w:tab w:val="left" w:pos="3675"/>
        </w:tabs>
        <w:jc w:val="center"/>
        <w:rPr>
          <w:b/>
          <w:color w:val="000000" w:themeColor="text1"/>
          <w:sz w:val="20"/>
          <w:szCs w:val="20"/>
        </w:rPr>
      </w:pPr>
    </w:p>
    <w:p w14:paraId="6C2FC8FF" w14:textId="77777777" w:rsidR="00571E85" w:rsidRPr="007B4018" w:rsidRDefault="00571E85" w:rsidP="00571E85">
      <w:pPr>
        <w:tabs>
          <w:tab w:val="left" w:pos="3675"/>
        </w:tabs>
        <w:jc w:val="center"/>
        <w:rPr>
          <w:b/>
          <w:color w:val="000000" w:themeColor="text1"/>
          <w:sz w:val="20"/>
          <w:szCs w:val="20"/>
        </w:rPr>
      </w:pPr>
    </w:p>
    <w:p w14:paraId="003ED2DB" w14:textId="77777777" w:rsidR="00571E85" w:rsidRPr="007B4018" w:rsidRDefault="00571E85" w:rsidP="00571E85">
      <w:pPr>
        <w:tabs>
          <w:tab w:val="left" w:pos="3675"/>
        </w:tabs>
        <w:jc w:val="center"/>
        <w:rPr>
          <w:b/>
          <w:color w:val="000000" w:themeColor="text1"/>
          <w:sz w:val="20"/>
          <w:szCs w:val="20"/>
        </w:rPr>
      </w:pPr>
    </w:p>
    <w:p w14:paraId="052BC48C" w14:textId="77777777" w:rsidR="00571E85" w:rsidRPr="007B4018" w:rsidRDefault="00571E85" w:rsidP="00571E85">
      <w:pPr>
        <w:tabs>
          <w:tab w:val="left" w:pos="3675"/>
        </w:tabs>
        <w:jc w:val="center"/>
        <w:rPr>
          <w:b/>
          <w:color w:val="000000" w:themeColor="text1"/>
          <w:sz w:val="20"/>
          <w:szCs w:val="20"/>
        </w:rPr>
      </w:pPr>
      <w:r w:rsidRPr="007B4018">
        <w:rPr>
          <w:noProof/>
          <w:sz w:val="20"/>
          <w:szCs w:val="20"/>
        </w:rPr>
        <w:lastRenderedPageBreak/>
        <w:drawing>
          <wp:inline distT="0" distB="0" distL="0" distR="0" wp14:anchorId="04562BF8" wp14:editId="78E18BB4">
            <wp:extent cx="5943600" cy="2692400"/>
            <wp:effectExtent l="0" t="0" r="0" b="0"/>
            <wp:docPr id="1272036892" name="Picture 4" descr="Forms response chart. Question title: In your opinion, which company between SAIL and Tata Steel has shown better financial performance in the past five years ?&#10;. Number of responses: 40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In your opinion, which company between SAIL and Tata Steel has shown better financial performance in the past five years ?&#10;. Number of responses: 40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2692400"/>
                    </a:xfrm>
                    <a:prstGeom prst="rect">
                      <a:avLst/>
                    </a:prstGeom>
                    <a:noFill/>
                    <a:ln>
                      <a:noFill/>
                    </a:ln>
                  </pic:spPr>
                </pic:pic>
              </a:graphicData>
            </a:graphic>
          </wp:inline>
        </w:drawing>
      </w:r>
    </w:p>
    <w:p w14:paraId="7B1FF00C" w14:textId="77777777" w:rsidR="00571E85" w:rsidRPr="007B4018" w:rsidRDefault="00571E85" w:rsidP="00571E85">
      <w:pPr>
        <w:tabs>
          <w:tab w:val="left" w:pos="3675"/>
        </w:tabs>
        <w:jc w:val="center"/>
        <w:rPr>
          <w:b/>
          <w:color w:val="000000" w:themeColor="text1"/>
          <w:sz w:val="20"/>
          <w:szCs w:val="20"/>
        </w:rPr>
      </w:pPr>
    </w:p>
    <w:p w14:paraId="1348E59F" w14:textId="77777777" w:rsidR="00571E85" w:rsidRPr="007B4018" w:rsidRDefault="00571E85" w:rsidP="00571E85">
      <w:pPr>
        <w:tabs>
          <w:tab w:val="left" w:pos="3675"/>
        </w:tabs>
        <w:jc w:val="center"/>
        <w:rPr>
          <w:b/>
          <w:color w:val="000000" w:themeColor="text1"/>
          <w:sz w:val="20"/>
          <w:szCs w:val="20"/>
        </w:rPr>
      </w:pPr>
    </w:p>
    <w:p w14:paraId="6E9DCF9D" w14:textId="77777777" w:rsidR="00571E85" w:rsidRPr="007B4018" w:rsidRDefault="00571E85" w:rsidP="00571E85">
      <w:pPr>
        <w:tabs>
          <w:tab w:val="left" w:pos="3675"/>
        </w:tabs>
        <w:jc w:val="center"/>
        <w:rPr>
          <w:b/>
          <w:color w:val="000000" w:themeColor="text1"/>
          <w:sz w:val="20"/>
          <w:szCs w:val="20"/>
        </w:rPr>
      </w:pPr>
    </w:p>
    <w:p w14:paraId="3732A57C" w14:textId="77777777" w:rsidR="00571E85" w:rsidRPr="007B4018" w:rsidRDefault="00571E85" w:rsidP="00571E85">
      <w:pPr>
        <w:tabs>
          <w:tab w:val="left" w:pos="3675"/>
        </w:tabs>
        <w:rPr>
          <w:b/>
          <w:color w:val="000000" w:themeColor="text1"/>
          <w:sz w:val="20"/>
          <w:szCs w:val="20"/>
        </w:rPr>
      </w:pPr>
      <w:r w:rsidRPr="007B4018">
        <w:rPr>
          <w:b/>
          <w:color w:val="000000" w:themeColor="text1"/>
          <w:sz w:val="20"/>
          <w:szCs w:val="20"/>
        </w:rPr>
        <w:t>Response Distribution</w:t>
      </w:r>
    </w:p>
    <w:p w14:paraId="2D034BCE" w14:textId="77777777" w:rsidR="00571E85" w:rsidRPr="007B4018" w:rsidRDefault="00571E85" w:rsidP="00571E85">
      <w:pPr>
        <w:pStyle w:val="NormalWeb"/>
        <w:numPr>
          <w:ilvl w:val="0"/>
          <w:numId w:val="5"/>
        </w:numPr>
        <w:shd w:val="clear" w:color="auto" w:fill="FFFFFF"/>
        <w:spacing w:before="0" w:beforeAutospacing="0" w:after="0" w:afterAutospacing="0"/>
        <w:rPr>
          <w:color w:val="0D0D0D"/>
          <w:sz w:val="20"/>
          <w:szCs w:val="20"/>
        </w:rPr>
      </w:pPr>
      <w:r w:rsidRPr="007B4018">
        <w:rPr>
          <w:rStyle w:val="Strong"/>
          <w:color w:val="0D0D0D"/>
          <w:sz w:val="20"/>
          <w:szCs w:val="20"/>
        </w:rPr>
        <w:t>SAIL (45%)</w:t>
      </w:r>
      <w:r w:rsidRPr="007B4018">
        <w:rPr>
          <w:color w:val="0D0D0D"/>
          <w:sz w:val="20"/>
          <w:szCs w:val="20"/>
        </w:rPr>
        <w:t>: A plurality of respondents believe that SAIL has demonstrated superior financial performance over the past five years. Their reasoning could be attributed to factors such as improvements in profitability, growth in revenue, effective cost management, or other positive financial indicators specific to SAIL.</w:t>
      </w:r>
    </w:p>
    <w:p w14:paraId="727FFBCB"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32EB9268" w14:textId="77777777" w:rsidR="00571E85" w:rsidRPr="007B4018" w:rsidRDefault="00571E85" w:rsidP="00571E85">
      <w:pPr>
        <w:pStyle w:val="NormalWeb"/>
        <w:numPr>
          <w:ilvl w:val="0"/>
          <w:numId w:val="5"/>
        </w:numPr>
        <w:shd w:val="clear" w:color="auto" w:fill="FFFFFF"/>
        <w:spacing w:before="0" w:beforeAutospacing="0" w:after="0" w:afterAutospacing="0"/>
        <w:rPr>
          <w:color w:val="0D0D0D"/>
          <w:sz w:val="20"/>
          <w:szCs w:val="20"/>
        </w:rPr>
      </w:pPr>
      <w:r w:rsidRPr="007B4018">
        <w:rPr>
          <w:rStyle w:val="Strong"/>
          <w:color w:val="0D0D0D"/>
          <w:sz w:val="20"/>
          <w:szCs w:val="20"/>
        </w:rPr>
        <w:t>Tata Steel (27.5%)</w:t>
      </w:r>
      <w:r w:rsidRPr="007B4018">
        <w:rPr>
          <w:color w:val="0D0D0D"/>
          <w:sz w:val="20"/>
          <w:szCs w:val="20"/>
        </w:rPr>
        <w:t>: A significant portion of respondents favor Tata Steel for exhibiting better financial performance during the specified period. Reasons for this opinion might include consistent profitability, strategic acquisitions or expansions, effective management of market challenges, or other favorable financial metrics associated with Tata Steel.</w:t>
      </w:r>
    </w:p>
    <w:p w14:paraId="125C7CC5"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012B5502" w14:textId="77777777" w:rsidR="00571E85" w:rsidRPr="007B4018" w:rsidRDefault="00571E85" w:rsidP="00571E85">
      <w:pPr>
        <w:pStyle w:val="NormalWeb"/>
        <w:numPr>
          <w:ilvl w:val="0"/>
          <w:numId w:val="5"/>
        </w:numPr>
        <w:shd w:val="clear" w:color="auto" w:fill="FFFFFF"/>
        <w:spacing w:before="0" w:beforeAutospacing="0" w:after="0" w:afterAutospacing="0"/>
        <w:rPr>
          <w:color w:val="0D0D0D"/>
          <w:sz w:val="20"/>
          <w:szCs w:val="20"/>
        </w:rPr>
      </w:pPr>
      <w:r w:rsidRPr="007B4018">
        <w:rPr>
          <w:rStyle w:val="Strong"/>
          <w:color w:val="0D0D0D"/>
          <w:sz w:val="20"/>
          <w:szCs w:val="20"/>
        </w:rPr>
        <w:t>Both companies are similar in financial performance (20%)</w:t>
      </w:r>
      <w:r w:rsidRPr="007B4018">
        <w:rPr>
          <w:color w:val="0D0D0D"/>
          <w:sz w:val="20"/>
          <w:szCs w:val="20"/>
        </w:rPr>
        <w:t>: Some respondents perceive both SAIL and Tata Steel to have displayed comparable financial performance over the past five years. This viewpoint might stem from similarities in financial metrics, market trends, industry conditions, or overall performance indicators between the two companies.</w:t>
      </w:r>
    </w:p>
    <w:p w14:paraId="7668CD1E" w14:textId="77777777" w:rsidR="00571E85" w:rsidRPr="007B4018" w:rsidRDefault="00571E85" w:rsidP="00571E85">
      <w:pPr>
        <w:pStyle w:val="NormalWeb"/>
        <w:shd w:val="clear" w:color="auto" w:fill="FFFFFF"/>
        <w:spacing w:before="0" w:beforeAutospacing="0" w:after="0" w:afterAutospacing="0"/>
        <w:ind w:left="720"/>
        <w:rPr>
          <w:color w:val="0D0D0D"/>
          <w:sz w:val="20"/>
          <w:szCs w:val="20"/>
        </w:rPr>
      </w:pPr>
    </w:p>
    <w:p w14:paraId="2D91FC39" w14:textId="77777777" w:rsidR="00571E85" w:rsidRPr="007B4018" w:rsidRDefault="00571E85" w:rsidP="00571E85">
      <w:pPr>
        <w:pStyle w:val="NormalWeb"/>
        <w:numPr>
          <w:ilvl w:val="0"/>
          <w:numId w:val="5"/>
        </w:numPr>
        <w:shd w:val="clear" w:color="auto" w:fill="FFFFFF"/>
        <w:spacing w:before="0" w:beforeAutospacing="0" w:after="0" w:afterAutospacing="0"/>
        <w:rPr>
          <w:color w:val="0D0D0D"/>
          <w:sz w:val="20"/>
          <w:szCs w:val="20"/>
        </w:rPr>
      </w:pPr>
      <w:r w:rsidRPr="007B4018">
        <w:rPr>
          <w:rStyle w:val="Strong"/>
          <w:color w:val="0D0D0D"/>
          <w:sz w:val="20"/>
          <w:szCs w:val="20"/>
        </w:rPr>
        <w:t>Not Sure (7.5%)</w:t>
      </w:r>
      <w:r w:rsidRPr="007B4018">
        <w:rPr>
          <w:color w:val="0D0D0D"/>
          <w:sz w:val="20"/>
          <w:szCs w:val="20"/>
        </w:rPr>
        <w:t>: A small percentage of respondent’s express uncertainty or lack of sufficient information to determine which company has shown better financial performance. This uncertainty could arise from limited access to financial data, complexity in analyzing financial performance, or other factors influencing their decision-making process.</w:t>
      </w:r>
    </w:p>
    <w:p w14:paraId="2085D95E" w14:textId="77777777" w:rsidR="00571E85" w:rsidRDefault="00571E85" w:rsidP="00571E85">
      <w:pPr>
        <w:jc w:val="center"/>
        <w:rPr>
          <w:b/>
          <w:bCs/>
          <w:sz w:val="24"/>
          <w:szCs w:val="24"/>
        </w:rPr>
      </w:pPr>
    </w:p>
    <w:p w14:paraId="34269FAE" w14:textId="77777777" w:rsidR="007B4018" w:rsidRDefault="007B4018" w:rsidP="00571E85">
      <w:pPr>
        <w:jc w:val="center"/>
        <w:rPr>
          <w:b/>
          <w:bCs/>
          <w:sz w:val="24"/>
          <w:szCs w:val="24"/>
        </w:rPr>
      </w:pPr>
    </w:p>
    <w:p w14:paraId="5217626F" w14:textId="77777777" w:rsidR="007B4018" w:rsidRDefault="007B4018" w:rsidP="00571E85">
      <w:pPr>
        <w:jc w:val="center"/>
        <w:rPr>
          <w:b/>
          <w:bCs/>
          <w:sz w:val="24"/>
          <w:szCs w:val="24"/>
        </w:rPr>
      </w:pPr>
    </w:p>
    <w:p w14:paraId="69E34CDE" w14:textId="77777777" w:rsidR="007B4018" w:rsidRDefault="007B4018" w:rsidP="00571E85">
      <w:pPr>
        <w:jc w:val="center"/>
        <w:rPr>
          <w:b/>
          <w:bCs/>
          <w:sz w:val="24"/>
          <w:szCs w:val="24"/>
        </w:rPr>
      </w:pPr>
    </w:p>
    <w:p w14:paraId="7CE0DCCF" w14:textId="77777777" w:rsidR="007B4018" w:rsidRDefault="007B4018" w:rsidP="00571E85">
      <w:pPr>
        <w:jc w:val="center"/>
        <w:rPr>
          <w:b/>
          <w:bCs/>
          <w:sz w:val="24"/>
          <w:szCs w:val="24"/>
        </w:rPr>
      </w:pPr>
    </w:p>
    <w:p w14:paraId="33108DED" w14:textId="77777777" w:rsidR="007B4018" w:rsidRDefault="007B4018" w:rsidP="00571E85">
      <w:pPr>
        <w:jc w:val="center"/>
        <w:rPr>
          <w:b/>
          <w:bCs/>
          <w:sz w:val="24"/>
          <w:szCs w:val="24"/>
        </w:rPr>
      </w:pPr>
    </w:p>
    <w:p w14:paraId="2AC27CB8" w14:textId="77777777" w:rsidR="007B4018" w:rsidRDefault="007B4018" w:rsidP="00571E85">
      <w:pPr>
        <w:jc w:val="center"/>
        <w:rPr>
          <w:b/>
          <w:bCs/>
          <w:sz w:val="24"/>
          <w:szCs w:val="24"/>
        </w:rPr>
      </w:pPr>
    </w:p>
    <w:p w14:paraId="202FBC06" w14:textId="77777777" w:rsidR="007B4018" w:rsidRDefault="007B4018" w:rsidP="00571E85">
      <w:pPr>
        <w:jc w:val="center"/>
        <w:rPr>
          <w:b/>
          <w:bCs/>
          <w:sz w:val="24"/>
          <w:szCs w:val="24"/>
        </w:rPr>
      </w:pPr>
    </w:p>
    <w:p w14:paraId="3BEADD02" w14:textId="77777777" w:rsidR="007B4018" w:rsidRDefault="007B4018" w:rsidP="00571E85">
      <w:pPr>
        <w:jc w:val="center"/>
        <w:rPr>
          <w:b/>
          <w:bCs/>
          <w:sz w:val="24"/>
          <w:szCs w:val="24"/>
        </w:rPr>
      </w:pPr>
    </w:p>
    <w:p w14:paraId="345D7386" w14:textId="77777777" w:rsidR="007B4018" w:rsidRDefault="007B4018" w:rsidP="00571E85">
      <w:pPr>
        <w:jc w:val="center"/>
        <w:rPr>
          <w:b/>
          <w:bCs/>
          <w:sz w:val="24"/>
          <w:szCs w:val="24"/>
        </w:rPr>
      </w:pPr>
    </w:p>
    <w:p w14:paraId="78980339" w14:textId="77777777" w:rsidR="007B4018" w:rsidRDefault="007B4018" w:rsidP="00571E85">
      <w:pPr>
        <w:jc w:val="center"/>
        <w:rPr>
          <w:b/>
          <w:bCs/>
          <w:sz w:val="24"/>
          <w:szCs w:val="24"/>
        </w:rPr>
      </w:pPr>
    </w:p>
    <w:p w14:paraId="2C3A4BAC" w14:textId="77777777" w:rsidR="007B4018" w:rsidRDefault="007B4018" w:rsidP="00571E85">
      <w:pPr>
        <w:jc w:val="center"/>
        <w:rPr>
          <w:b/>
          <w:bCs/>
          <w:sz w:val="24"/>
          <w:szCs w:val="24"/>
        </w:rPr>
      </w:pPr>
    </w:p>
    <w:p w14:paraId="68117258" w14:textId="70378A26" w:rsidR="007B4018" w:rsidRDefault="007B4018" w:rsidP="00571E85">
      <w:pPr>
        <w:jc w:val="center"/>
        <w:rPr>
          <w:b/>
          <w:bCs/>
          <w:sz w:val="24"/>
          <w:szCs w:val="24"/>
        </w:rPr>
      </w:pPr>
      <w:r>
        <w:rPr>
          <w:b/>
          <w:bCs/>
          <w:sz w:val="24"/>
          <w:szCs w:val="24"/>
        </w:rPr>
        <w:lastRenderedPageBreak/>
        <w:t>RESULTS</w:t>
      </w:r>
    </w:p>
    <w:p w14:paraId="47DB5867" w14:textId="77777777" w:rsidR="007B4018" w:rsidRDefault="007B4018" w:rsidP="00571E85">
      <w:pPr>
        <w:jc w:val="center"/>
        <w:rPr>
          <w:b/>
          <w:bCs/>
          <w:sz w:val="24"/>
          <w:szCs w:val="24"/>
        </w:rPr>
      </w:pPr>
    </w:p>
    <w:p w14:paraId="7C9587DF" w14:textId="77777777" w:rsidR="007B4018" w:rsidRPr="00D60D38" w:rsidRDefault="007B4018" w:rsidP="007B4018">
      <w:pPr>
        <w:tabs>
          <w:tab w:val="left" w:pos="3675"/>
        </w:tabs>
        <w:rPr>
          <w:color w:val="000000" w:themeColor="text1"/>
          <w:sz w:val="28"/>
          <w:szCs w:val="28"/>
        </w:rPr>
      </w:pPr>
    </w:p>
    <w:p w14:paraId="0F8A6FB3" w14:textId="77777777" w:rsidR="007B4018" w:rsidRPr="00055356" w:rsidRDefault="007B4018" w:rsidP="007B4018">
      <w:pPr>
        <w:tabs>
          <w:tab w:val="left" w:pos="3675"/>
        </w:tabs>
        <w:rPr>
          <w:b/>
          <w:bCs/>
          <w:color w:val="000000" w:themeColor="text1"/>
          <w:sz w:val="20"/>
          <w:szCs w:val="20"/>
        </w:rPr>
      </w:pPr>
      <w:r w:rsidRPr="00055356">
        <w:rPr>
          <w:b/>
          <w:bCs/>
          <w:color w:val="000000" w:themeColor="text1"/>
          <w:sz w:val="20"/>
          <w:szCs w:val="20"/>
        </w:rPr>
        <w:t xml:space="preserve">Current Ratio:    </w:t>
      </w:r>
    </w:p>
    <w:p w14:paraId="4CEBD8E7" w14:textId="77777777" w:rsidR="007B4018" w:rsidRPr="007B4018" w:rsidRDefault="007B4018" w:rsidP="007B4018">
      <w:pPr>
        <w:pStyle w:val="BodyText"/>
        <w:rPr>
          <w:color w:val="000000" w:themeColor="text1"/>
          <w:sz w:val="20"/>
          <w:szCs w:val="20"/>
        </w:rPr>
      </w:pPr>
      <w:r w:rsidRPr="007B4018">
        <w:rPr>
          <w:sz w:val="20"/>
          <w:szCs w:val="20"/>
          <w:shd w:val="clear" w:color="auto" w:fill="FFFFFF"/>
        </w:rPr>
        <w:t>One crucial responsibility of the financial manager is to uphold adequate liquidity. The current ratio serves as a significant measure to assess liquidity and short-term solvency. A ratio of 2:1 is typically regarded as the standard for current ratio.</w:t>
      </w:r>
    </w:p>
    <w:p w14:paraId="0EECFC93" w14:textId="77777777" w:rsidR="007B4018" w:rsidRPr="007B4018" w:rsidRDefault="007B4018" w:rsidP="007B4018">
      <w:pPr>
        <w:tabs>
          <w:tab w:val="left" w:pos="3675"/>
        </w:tabs>
        <w:rPr>
          <w:color w:val="000000" w:themeColor="text1"/>
          <w:sz w:val="20"/>
          <w:szCs w:val="20"/>
        </w:rPr>
      </w:pPr>
      <w:r w:rsidRPr="007B4018">
        <w:rPr>
          <w:noProof/>
          <w:color w:val="000000" w:themeColor="text1"/>
          <w:sz w:val="20"/>
          <w:szCs w:val="20"/>
        </w:rPr>
        <w:drawing>
          <wp:inline distT="0" distB="0" distL="0" distR="0" wp14:anchorId="343CDBEB" wp14:editId="1DCD95CC">
            <wp:extent cx="5857875" cy="1790700"/>
            <wp:effectExtent l="0" t="0" r="9525" b="0"/>
            <wp:docPr id="3" name="Picture 3" descr="C:\Users\Anurag\Desktop\Untit1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urag\Desktop\Untit1le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57875" cy="1790700"/>
                    </a:xfrm>
                    <a:prstGeom prst="rect">
                      <a:avLst/>
                    </a:prstGeom>
                    <a:noFill/>
                    <a:ln>
                      <a:noFill/>
                    </a:ln>
                  </pic:spPr>
                </pic:pic>
              </a:graphicData>
            </a:graphic>
          </wp:inline>
        </w:drawing>
      </w:r>
    </w:p>
    <w:p w14:paraId="34A24109" w14:textId="77777777" w:rsidR="007B4018" w:rsidRPr="007B4018" w:rsidRDefault="007B4018" w:rsidP="007B4018">
      <w:pPr>
        <w:tabs>
          <w:tab w:val="left" w:pos="3675"/>
        </w:tabs>
        <w:rPr>
          <w:color w:val="000000" w:themeColor="text1"/>
          <w:sz w:val="20"/>
          <w:szCs w:val="20"/>
        </w:rPr>
      </w:pPr>
      <w:r w:rsidRPr="007B4018">
        <w:rPr>
          <w:noProof/>
          <w:color w:val="000000" w:themeColor="text1"/>
          <w:sz w:val="20"/>
          <w:szCs w:val="20"/>
        </w:rPr>
        <w:drawing>
          <wp:inline distT="0" distB="0" distL="0" distR="0" wp14:anchorId="72F87B43" wp14:editId="419DB678">
            <wp:extent cx="5943600" cy="2359959"/>
            <wp:effectExtent l="0" t="0" r="0" b="0"/>
            <wp:docPr id="4" name="Picture 4" descr="C:\Users\Anura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urag\Desktop\Untitl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2359959"/>
                    </a:xfrm>
                    <a:prstGeom prst="rect">
                      <a:avLst/>
                    </a:prstGeom>
                    <a:noFill/>
                    <a:ln>
                      <a:noFill/>
                    </a:ln>
                  </pic:spPr>
                </pic:pic>
              </a:graphicData>
            </a:graphic>
          </wp:inline>
        </w:drawing>
      </w:r>
    </w:p>
    <w:p w14:paraId="4FA5C17F" w14:textId="77777777" w:rsidR="007B4018" w:rsidRPr="007B4018" w:rsidRDefault="007B4018" w:rsidP="007B4018">
      <w:pPr>
        <w:tabs>
          <w:tab w:val="left" w:pos="3675"/>
        </w:tabs>
        <w:rPr>
          <w:color w:val="000000" w:themeColor="text1"/>
          <w:sz w:val="20"/>
          <w:szCs w:val="20"/>
        </w:rPr>
      </w:pPr>
    </w:p>
    <w:p w14:paraId="24FD0D10" w14:textId="77777777" w:rsidR="007B4018" w:rsidRPr="007B4018" w:rsidRDefault="007B4018" w:rsidP="007B4018">
      <w:pPr>
        <w:tabs>
          <w:tab w:val="left" w:pos="3675"/>
        </w:tabs>
        <w:rPr>
          <w:color w:val="000000" w:themeColor="text1"/>
          <w:sz w:val="20"/>
          <w:szCs w:val="20"/>
        </w:rPr>
      </w:pPr>
    </w:p>
    <w:p w14:paraId="1AEAF62E" w14:textId="77777777" w:rsidR="007B4018" w:rsidRPr="007B4018" w:rsidRDefault="007B4018" w:rsidP="007B4018">
      <w:pPr>
        <w:tabs>
          <w:tab w:val="left" w:pos="3675"/>
        </w:tabs>
        <w:rPr>
          <w:color w:val="000000" w:themeColor="text1"/>
          <w:sz w:val="20"/>
          <w:szCs w:val="20"/>
        </w:rPr>
      </w:pPr>
    </w:p>
    <w:p w14:paraId="42F3149C" w14:textId="77777777" w:rsidR="007B4018" w:rsidRPr="007B4018" w:rsidRDefault="007B4018" w:rsidP="007B4018">
      <w:pPr>
        <w:tabs>
          <w:tab w:val="left" w:pos="3675"/>
        </w:tabs>
        <w:rPr>
          <w:color w:val="000000" w:themeColor="text1"/>
          <w:sz w:val="20"/>
          <w:szCs w:val="20"/>
        </w:rPr>
      </w:pPr>
    </w:p>
    <w:p w14:paraId="026A6C9B" w14:textId="77777777" w:rsidR="007B4018" w:rsidRPr="00055356" w:rsidRDefault="007B4018" w:rsidP="007B4018">
      <w:pPr>
        <w:tabs>
          <w:tab w:val="left" w:pos="3675"/>
        </w:tabs>
        <w:rPr>
          <w:b/>
          <w:bCs/>
          <w:color w:val="000000" w:themeColor="text1"/>
          <w:sz w:val="20"/>
          <w:szCs w:val="20"/>
        </w:rPr>
      </w:pPr>
      <w:r w:rsidRPr="00055356">
        <w:rPr>
          <w:b/>
          <w:bCs/>
          <w:color w:val="000000" w:themeColor="text1"/>
          <w:sz w:val="20"/>
          <w:szCs w:val="20"/>
        </w:rPr>
        <w:t xml:space="preserve">INTERPRETATION </w:t>
      </w:r>
    </w:p>
    <w:p w14:paraId="47D5382C" w14:textId="77777777" w:rsidR="007B4018" w:rsidRPr="007B4018" w:rsidRDefault="007B4018" w:rsidP="007B4018">
      <w:pPr>
        <w:pStyle w:val="BodyText"/>
        <w:rPr>
          <w:color w:val="000000" w:themeColor="text1"/>
          <w:sz w:val="20"/>
          <w:szCs w:val="20"/>
        </w:rPr>
      </w:pPr>
      <w:r w:rsidRPr="007B4018">
        <w:rPr>
          <w:sz w:val="20"/>
          <w:szCs w:val="20"/>
        </w:rPr>
        <w:br/>
      </w:r>
      <w:r w:rsidRPr="007B4018">
        <w:rPr>
          <w:sz w:val="20"/>
          <w:szCs w:val="20"/>
          <w:shd w:val="clear" w:color="auto" w:fill="FFFFFF"/>
        </w:rPr>
        <w:t>Based on the above table and graph, it is evident that in 2012, SAIL had a current ratio of 1.73 times, which increased to 2.05 times by 2014, but decreased to 1.49 times by 2016. In contrast, TATA STEEL LTD. had a current ratio of 3.92 times in 2012, which decreased to 0.79 times by 2016. From this analysis, it can be inferred that SAIL's financial position is superior to that of TATA STEEL LTD.</w:t>
      </w:r>
      <w:r w:rsidRPr="007B4018">
        <w:rPr>
          <w:color w:val="000000" w:themeColor="text1"/>
          <w:sz w:val="20"/>
          <w:szCs w:val="20"/>
        </w:rPr>
        <w:t xml:space="preserve"> </w:t>
      </w:r>
    </w:p>
    <w:p w14:paraId="59D8BCDD" w14:textId="77777777" w:rsidR="007B4018" w:rsidRPr="007B4018" w:rsidRDefault="007B4018" w:rsidP="007B4018">
      <w:pPr>
        <w:tabs>
          <w:tab w:val="left" w:pos="3675"/>
        </w:tabs>
        <w:rPr>
          <w:color w:val="000000" w:themeColor="text1"/>
          <w:sz w:val="20"/>
          <w:szCs w:val="20"/>
        </w:rPr>
      </w:pPr>
    </w:p>
    <w:p w14:paraId="6AD242B3" w14:textId="77777777" w:rsidR="007B4018" w:rsidRPr="007B4018" w:rsidRDefault="007B4018" w:rsidP="007B4018">
      <w:pPr>
        <w:tabs>
          <w:tab w:val="left" w:pos="3675"/>
        </w:tabs>
        <w:rPr>
          <w:color w:val="000000" w:themeColor="text1"/>
          <w:sz w:val="20"/>
          <w:szCs w:val="20"/>
        </w:rPr>
      </w:pPr>
    </w:p>
    <w:p w14:paraId="1F55B3C2" w14:textId="77777777" w:rsidR="007B4018" w:rsidRPr="007B4018" w:rsidRDefault="007B4018" w:rsidP="007B4018">
      <w:pPr>
        <w:tabs>
          <w:tab w:val="left" w:pos="3675"/>
        </w:tabs>
        <w:rPr>
          <w:color w:val="000000" w:themeColor="text1"/>
          <w:sz w:val="20"/>
          <w:szCs w:val="20"/>
        </w:rPr>
      </w:pPr>
    </w:p>
    <w:p w14:paraId="35DDCE27" w14:textId="77777777" w:rsidR="007B4018" w:rsidRPr="007B4018" w:rsidRDefault="007B4018" w:rsidP="007B4018">
      <w:pPr>
        <w:tabs>
          <w:tab w:val="left" w:pos="3675"/>
        </w:tabs>
        <w:rPr>
          <w:color w:val="000000" w:themeColor="text1"/>
          <w:sz w:val="20"/>
          <w:szCs w:val="20"/>
        </w:rPr>
      </w:pPr>
    </w:p>
    <w:p w14:paraId="4966F0FD" w14:textId="77777777" w:rsidR="007B4018" w:rsidRDefault="007B4018" w:rsidP="007B4018">
      <w:pPr>
        <w:tabs>
          <w:tab w:val="left" w:pos="3675"/>
        </w:tabs>
        <w:rPr>
          <w:color w:val="000000" w:themeColor="text1"/>
          <w:sz w:val="20"/>
          <w:szCs w:val="20"/>
        </w:rPr>
      </w:pPr>
    </w:p>
    <w:p w14:paraId="3691BE4B" w14:textId="77777777" w:rsidR="007B4018" w:rsidRDefault="007B4018" w:rsidP="007B4018">
      <w:pPr>
        <w:tabs>
          <w:tab w:val="left" w:pos="3675"/>
        </w:tabs>
        <w:rPr>
          <w:color w:val="000000" w:themeColor="text1"/>
          <w:sz w:val="20"/>
          <w:szCs w:val="20"/>
        </w:rPr>
      </w:pPr>
    </w:p>
    <w:p w14:paraId="393F4E8E" w14:textId="77777777" w:rsidR="007B4018" w:rsidRDefault="007B4018" w:rsidP="007B4018">
      <w:pPr>
        <w:tabs>
          <w:tab w:val="left" w:pos="3675"/>
        </w:tabs>
        <w:rPr>
          <w:color w:val="000000" w:themeColor="text1"/>
          <w:sz w:val="20"/>
          <w:szCs w:val="20"/>
        </w:rPr>
      </w:pPr>
    </w:p>
    <w:p w14:paraId="660FE0A9" w14:textId="77777777" w:rsidR="007B4018" w:rsidRDefault="007B4018" w:rsidP="007B4018">
      <w:pPr>
        <w:tabs>
          <w:tab w:val="left" w:pos="3675"/>
        </w:tabs>
        <w:rPr>
          <w:color w:val="000000" w:themeColor="text1"/>
          <w:sz w:val="20"/>
          <w:szCs w:val="20"/>
        </w:rPr>
      </w:pPr>
    </w:p>
    <w:p w14:paraId="1ECF1915" w14:textId="77777777" w:rsidR="007B4018" w:rsidRDefault="007B4018" w:rsidP="007B4018">
      <w:pPr>
        <w:tabs>
          <w:tab w:val="left" w:pos="3675"/>
        </w:tabs>
        <w:rPr>
          <w:color w:val="000000" w:themeColor="text1"/>
          <w:sz w:val="20"/>
          <w:szCs w:val="20"/>
        </w:rPr>
      </w:pPr>
    </w:p>
    <w:p w14:paraId="084625E8" w14:textId="77777777" w:rsidR="007B4018" w:rsidRDefault="007B4018" w:rsidP="007B4018">
      <w:pPr>
        <w:tabs>
          <w:tab w:val="left" w:pos="3675"/>
        </w:tabs>
        <w:rPr>
          <w:color w:val="000000" w:themeColor="text1"/>
          <w:sz w:val="20"/>
          <w:szCs w:val="20"/>
        </w:rPr>
      </w:pPr>
    </w:p>
    <w:p w14:paraId="193A7C3F" w14:textId="0A01F5FA" w:rsidR="007B4018" w:rsidRPr="00055356" w:rsidRDefault="007B4018" w:rsidP="007B4018">
      <w:pPr>
        <w:tabs>
          <w:tab w:val="left" w:pos="3675"/>
        </w:tabs>
        <w:rPr>
          <w:b/>
          <w:bCs/>
          <w:color w:val="000000" w:themeColor="text1"/>
          <w:sz w:val="20"/>
          <w:szCs w:val="20"/>
        </w:rPr>
      </w:pPr>
      <w:r w:rsidRPr="00055356">
        <w:rPr>
          <w:b/>
          <w:bCs/>
          <w:color w:val="000000" w:themeColor="text1"/>
          <w:sz w:val="20"/>
          <w:szCs w:val="20"/>
        </w:rPr>
        <w:lastRenderedPageBreak/>
        <w:t xml:space="preserve">Quick Ratio: </w:t>
      </w:r>
    </w:p>
    <w:p w14:paraId="73BD3AB3" w14:textId="77777777" w:rsidR="007B4018" w:rsidRPr="007B4018" w:rsidRDefault="007B4018" w:rsidP="007B4018">
      <w:pPr>
        <w:pStyle w:val="BodyText"/>
        <w:rPr>
          <w:color w:val="000000" w:themeColor="text1"/>
          <w:sz w:val="20"/>
          <w:szCs w:val="20"/>
        </w:rPr>
      </w:pPr>
      <w:r w:rsidRPr="007B4018">
        <w:rPr>
          <w:sz w:val="20"/>
          <w:szCs w:val="20"/>
          <w:shd w:val="clear" w:color="auto" w:fill="FFFFFF"/>
        </w:rPr>
        <w:t>This ratio serves as a more precise assessment of liquidity and solvency compared to others. It specifically considers only liquid assets that can be readily converted into cash, excluding current assets like inventories that are further removed from cash. The quick ratio is calculated by dividing liquid assets by current liabilities, with a ratio of 1:1 generally deemed sufficient.</w:t>
      </w:r>
      <w:r w:rsidRPr="007B4018">
        <w:rPr>
          <w:color w:val="000000" w:themeColor="text1"/>
          <w:sz w:val="20"/>
          <w:szCs w:val="20"/>
        </w:rPr>
        <w:t xml:space="preserve"> </w:t>
      </w:r>
    </w:p>
    <w:p w14:paraId="3D81DF9C" w14:textId="77777777" w:rsidR="007B4018" w:rsidRPr="007B4018" w:rsidRDefault="007B4018" w:rsidP="007B4018">
      <w:pPr>
        <w:tabs>
          <w:tab w:val="left" w:pos="3675"/>
        </w:tabs>
        <w:rPr>
          <w:color w:val="000000" w:themeColor="text1"/>
          <w:sz w:val="20"/>
          <w:szCs w:val="20"/>
        </w:rPr>
      </w:pPr>
    </w:p>
    <w:p w14:paraId="3A6C43CE" w14:textId="77777777" w:rsidR="007B4018" w:rsidRPr="007B4018" w:rsidRDefault="007B4018" w:rsidP="007B4018">
      <w:pPr>
        <w:tabs>
          <w:tab w:val="left" w:pos="3675"/>
        </w:tabs>
        <w:rPr>
          <w:color w:val="000000" w:themeColor="text1"/>
          <w:sz w:val="20"/>
          <w:szCs w:val="20"/>
        </w:rPr>
      </w:pPr>
      <w:r w:rsidRPr="007B4018">
        <w:rPr>
          <w:noProof/>
          <w:color w:val="000000" w:themeColor="text1"/>
          <w:sz w:val="20"/>
          <w:szCs w:val="20"/>
        </w:rPr>
        <w:drawing>
          <wp:inline distT="0" distB="0" distL="0" distR="0" wp14:anchorId="5A6E009E" wp14:editId="491AA43C">
            <wp:extent cx="5495925" cy="1543050"/>
            <wp:effectExtent l="0" t="0" r="9525" b="0"/>
            <wp:docPr id="5" name="Picture 5" descr="C:\Users\Anura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urag\Desktop\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95925" cy="1543050"/>
                    </a:xfrm>
                    <a:prstGeom prst="rect">
                      <a:avLst/>
                    </a:prstGeom>
                    <a:noFill/>
                    <a:ln>
                      <a:noFill/>
                    </a:ln>
                  </pic:spPr>
                </pic:pic>
              </a:graphicData>
            </a:graphic>
          </wp:inline>
        </w:drawing>
      </w:r>
    </w:p>
    <w:p w14:paraId="66721165" w14:textId="77777777" w:rsidR="007B4018" w:rsidRPr="007B4018" w:rsidRDefault="007B4018" w:rsidP="007B4018">
      <w:pPr>
        <w:tabs>
          <w:tab w:val="left" w:pos="3675"/>
        </w:tabs>
        <w:rPr>
          <w:color w:val="000000" w:themeColor="text1"/>
          <w:sz w:val="20"/>
          <w:szCs w:val="20"/>
        </w:rPr>
      </w:pPr>
      <w:r w:rsidRPr="007B4018">
        <w:rPr>
          <w:noProof/>
          <w:color w:val="000000" w:themeColor="text1"/>
          <w:sz w:val="20"/>
          <w:szCs w:val="20"/>
        </w:rPr>
        <w:drawing>
          <wp:inline distT="0" distB="0" distL="0" distR="0" wp14:anchorId="1E1B6EC9" wp14:editId="1D75D875">
            <wp:extent cx="5457825" cy="2000250"/>
            <wp:effectExtent l="0" t="0" r="9525" b="0"/>
            <wp:docPr id="6" name="Picture 6" descr="C:\Users\Anurag\Desktop\Unti2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urag\Desktop\Unti2tle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57825" cy="2000250"/>
                    </a:xfrm>
                    <a:prstGeom prst="rect">
                      <a:avLst/>
                    </a:prstGeom>
                    <a:noFill/>
                    <a:ln>
                      <a:noFill/>
                    </a:ln>
                  </pic:spPr>
                </pic:pic>
              </a:graphicData>
            </a:graphic>
          </wp:inline>
        </w:drawing>
      </w:r>
    </w:p>
    <w:p w14:paraId="41124E8C" w14:textId="77777777" w:rsidR="007B4018" w:rsidRPr="007B4018" w:rsidRDefault="007B4018" w:rsidP="007B4018">
      <w:pPr>
        <w:tabs>
          <w:tab w:val="left" w:pos="3675"/>
        </w:tabs>
        <w:rPr>
          <w:color w:val="000000" w:themeColor="text1"/>
          <w:sz w:val="20"/>
          <w:szCs w:val="20"/>
        </w:rPr>
      </w:pPr>
    </w:p>
    <w:p w14:paraId="765C1830" w14:textId="77777777" w:rsidR="007B4018" w:rsidRPr="007B4018" w:rsidRDefault="007B4018" w:rsidP="007B4018">
      <w:pPr>
        <w:tabs>
          <w:tab w:val="left" w:pos="3675"/>
        </w:tabs>
        <w:rPr>
          <w:color w:val="000000" w:themeColor="text1"/>
          <w:sz w:val="20"/>
          <w:szCs w:val="20"/>
        </w:rPr>
      </w:pPr>
    </w:p>
    <w:p w14:paraId="4618E6A5" w14:textId="77777777" w:rsidR="007B4018" w:rsidRPr="007B4018" w:rsidRDefault="007B4018" w:rsidP="007B4018">
      <w:pPr>
        <w:tabs>
          <w:tab w:val="left" w:pos="3675"/>
        </w:tabs>
        <w:rPr>
          <w:color w:val="000000" w:themeColor="text1"/>
          <w:sz w:val="20"/>
          <w:szCs w:val="20"/>
        </w:rPr>
      </w:pPr>
    </w:p>
    <w:p w14:paraId="44550F7F" w14:textId="77777777" w:rsidR="007B4018" w:rsidRPr="007B4018" w:rsidRDefault="007B4018" w:rsidP="007B4018">
      <w:pPr>
        <w:tabs>
          <w:tab w:val="left" w:pos="3675"/>
        </w:tabs>
        <w:rPr>
          <w:color w:val="000000" w:themeColor="text1"/>
          <w:sz w:val="20"/>
          <w:szCs w:val="20"/>
        </w:rPr>
      </w:pPr>
    </w:p>
    <w:p w14:paraId="0E4066E3" w14:textId="77777777" w:rsidR="007B4018" w:rsidRPr="007B4018" w:rsidRDefault="007B4018" w:rsidP="007B4018">
      <w:pPr>
        <w:tabs>
          <w:tab w:val="left" w:pos="3675"/>
        </w:tabs>
        <w:rPr>
          <w:color w:val="000000" w:themeColor="text1"/>
          <w:sz w:val="20"/>
          <w:szCs w:val="20"/>
        </w:rPr>
      </w:pPr>
    </w:p>
    <w:p w14:paraId="57B7CD95" w14:textId="77777777" w:rsidR="007B4018" w:rsidRPr="00055356" w:rsidRDefault="007B4018" w:rsidP="007B4018">
      <w:pPr>
        <w:tabs>
          <w:tab w:val="left" w:pos="3675"/>
        </w:tabs>
        <w:rPr>
          <w:b/>
          <w:bCs/>
          <w:color w:val="000000" w:themeColor="text1"/>
          <w:sz w:val="20"/>
          <w:szCs w:val="20"/>
        </w:rPr>
      </w:pPr>
      <w:r w:rsidRPr="00055356">
        <w:rPr>
          <w:b/>
          <w:bCs/>
          <w:color w:val="000000" w:themeColor="text1"/>
          <w:sz w:val="20"/>
          <w:szCs w:val="20"/>
        </w:rPr>
        <w:t xml:space="preserve">INTERPRETATION </w:t>
      </w:r>
    </w:p>
    <w:p w14:paraId="4156B308" w14:textId="77777777" w:rsidR="007B4018" w:rsidRPr="007B4018" w:rsidRDefault="007B4018" w:rsidP="007B4018">
      <w:pPr>
        <w:pStyle w:val="BodyText"/>
        <w:rPr>
          <w:color w:val="000000" w:themeColor="text1"/>
          <w:sz w:val="20"/>
          <w:szCs w:val="20"/>
        </w:rPr>
      </w:pPr>
      <w:r w:rsidRPr="007B4018">
        <w:rPr>
          <w:sz w:val="20"/>
          <w:szCs w:val="20"/>
          <w:shd w:val="clear" w:color="auto" w:fill="FFFFFF"/>
        </w:rPr>
        <w:t>From the above table and graph, it's evident that in 2012, SAIL had a quick ratio of 1.23 times, which increased to 1.35 times by 2015 but decreased to 0.81 times by 2016. Notably, this decrease occurred only once during the study period. Conversely, TATA STEEL LTD. had a quick ratio of 3.52 times in 2012, which decreased to 0.51 times by 2016. Based on this analysis, it can be concluded that SAIL's financial position, in terms of the quick ratio, is superior to that of TATA STEEL LTD.</w:t>
      </w:r>
    </w:p>
    <w:p w14:paraId="361F14F2" w14:textId="77777777" w:rsidR="007B4018" w:rsidRPr="007B4018" w:rsidRDefault="007B4018" w:rsidP="007B4018">
      <w:pPr>
        <w:tabs>
          <w:tab w:val="left" w:pos="3675"/>
        </w:tabs>
        <w:rPr>
          <w:color w:val="000000" w:themeColor="text1"/>
          <w:sz w:val="20"/>
          <w:szCs w:val="20"/>
        </w:rPr>
      </w:pPr>
    </w:p>
    <w:p w14:paraId="617355FD" w14:textId="77777777" w:rsidR="007B4018" w:rsidRPr="007B4018" w:rsidRDefault="007B4018" w:rsidP="007B4018">
      <w:pPr>
        <w:tabs>
          <w:tab w:val="left" w:pos="3675"/>
        </w:tabs>
        <w:rPr>
          <w:color w:val="000000" w:themeColor="text1"/>
          <w:sz w:val="20"/>
          <w:szCs w:val="20"/>
        </w:rPr>
      </w:pPr>
    </w:p>
    <w:p w14:paraId="20B6AF17" w14:textId="77777777" w:rsidR="007B4018" w:rsidRPr="007B4018" w:rsidRDefault="007B4018" w:rsidP="007B4018">
      <w:pPr>
        <w:tabs>
          <w:tab w:val="left" w:pos="3675"/>
        </w:tabs>
        <w:rPr>
          <w:color w:val="000000" w:themeColor="text1"/>
          <w:sz w:val="20"/>
          <w:szCs w:val="20"/>
        </w:rPr>
      </w:pPr>
    </w:p>
    <w:p w14:paraId="1B67D994" w14:textId="77777777" w:rsidR="007B4018" w:rsidRPr="007B4018" w:rsidRDefault="007B4018" w:rsidP="007B4018">
      <w:pPr>
        <w:tabs>
          <w:tab w:val="left" w:pos="3675"/>
        </w:tabs>
        <w:rPr>
          <w:color w:val="000000" w:themeColor="text1"/>
          <w:sz w:val="20"/>
          <w:szCs w:val="20"/>
        </w:rPr>
      </w:pPr>
    </w:p>
    <w:p w14:paraId="7A12BC88" w14:textId="77777777" w:rsidR="007B4018" w:rsidRPr="007B4018" w:rsidRDefault="007B4018" w:rsidP="007B4018">
      <w:pPr>
        <w:tabs>
          <w:tab w:val="left" w:pos="3675"/>
        </w:tabs>
        <w:rPr>
          <w:color w:val="000000" w:themeColor="text1"/>
          <w:sz w:val="20"/>
          <w:szCs w:val="20"/>
        </w:rPr>
      </w:pPr>
    </w:p>
    <w:p w14:paraId="68C9DF6A" w14:textId="77777777" w:rsidR="007B4018" w:rsidRDefault="007B4018" w:rsidP="007B4018">
      <w:pPr>
        <w:tabs>
          <w:tab w:val="left" w:pos="3675"/>
        </w:tabs>
        <w:rPr>
          <w:color w:val="000000" w:themeColor="text1"/>
          <w:sz w:val="20"/>
          <w:szCs w:val="20"/>
        </w:rPr>
      </w:pPr>
    </w:p>
    <w:p w14:paraId="6F4CA92D" w14:textId="77777777" w:rsidR="007B4018" w:rsidRDefault="007B4018" w:rsidP="007B4018">
      <w:pPr>
        <w:tabs>
          <w:tab w:val="left" w:pos="3675"/>
        </w:tabs>
        <w:rPr>
          <w:color w:val="000000" w:themeColor="text1"/>
          <w:sz w:val="20"/>
          <w:szCs w:val="20"/>
        </w:rPr>
      </w:pPr>
    </w:p>
    <w:p w14:paraId="6E80F7B2" w14:textId="77777777" w:rsidR="007B4018" w:rsidRDefault="007B4018" w:rsidP="007B4018">
      <w:pPr>
        <w:tabs>
          <w:tab w:val="left" w:pos="3675"/>
        </w:tabs>
        <w:rPr>
          <w:color w:val="000000" w:themeColor="text1"/>
          <w:sz w:val="20"/>
          <w:szCs w:val="20"/>
        </w:rPr>
      </w:pPr>
    </w:p>
    <w:p w14:paraId="1A8F3182" w14:textId="77777777" w:rsidR="007B4018" w:rsidRDefault="007B4018" w:rsidP="007B4018">
      <w:pPr>
        <w:tabs>
          <w:tab w:val="left" w:pos="3675"/>
        </w:tabs>
        <w:rPr>
          <w:color w:val="000000" w:themeColor="text1"/>
          <w:sz w:val="20"/>
          <w:szCs w:val="20"/>
        </w:rPr>
      </w:pPr>
    </w:p>
    <w:p w14:paraId="5E079165" w14:textId="77777777" w:rsidR="007B4018" w:rsidRDefault="007B4018" w:rsidP="007B4018">
      <w:pPr>
        <w:tabs>
          <w:tab w:val="left" w:pos="3675"/>
        </w:tabs>
        <w:rPr>
          <w:color w:val="000000" w:themeColor="text1"/>
          <w:sz w:val="20"/>
          <w:szCs w:val="20"/>
        </w:rPr>
      </w:pPr>
    </w:p>
    <w:p w14:paraId="393DDAB4" w14:textId="77777777" w:rsidR="007B4018" w:rsidRDefault="007B4018" w:rsidP="007B4018">
      <w:pPr>
        <w:tabs>
          <w:tab w:val="left" w:pos="3675"/>
        </w:tabs>
        <w:rPr>
          <w:color w:val="000000" w:themeColor="text1"/>
          <w:sz w:val="20"/>
          <w:szCs w:val="20"/>
        </w:rPr>
      </w:pPr>
    </w:p>
    <w:p w14:paraId="24CBA9D0" w14:textId="77777777" w:rsidR="007B4018" w:rsidRDefault="007B4018" w:rsidP="007B4018">
      <w:pPr>
        <w:tabs>
          <w:tab w:val="left" w:pos="3675"/>
        </w:tabs>
        <w:rPr>
          <w:color w:val="000000" w:themeColor="text1"/>
          <w:sz w:val="20"/>
          <w:szCs w:val="20"/>
        </w:rPr>
      </w:pPr>
    </w:p>
    <w:p w14:paraId="565FE74D" w14:textId="77777777" w:rsidR="007B4018" w:rsidRDefault="007B4018" w:rsidP="007B4018">
      <w:pPr>
        <w:tabs>
          <w:tab w:val="left" w:pos="3675"/>
        </w:tabs>
        <w:rPr>
          <w:color w:val="000000" w:themeColor="text1"/>
          <w:sz w:val="20"/>
          <w:szCs w:val="20"/>
        </w:rPr>
      </w:pPr>
    </w:p>
    <w:p w14:paraId="09F30ED7" w14:textId="77777777" w:rsidR="007B4018" w:rsidRDefault="007B4018" w:rsidP="007B4018">
      <w:pPr>
        <w:tabs>
          <w:tab w:val="left" w:pos="3675"/>
        </w:tabs>
        <w:rPr>
          <w:color w:val="000000" w:themeColor="text1"/>
          <w:sz w:val="20"/>
          <w:szCs w:val="20"/>
        </w:rPr>
      </w:pPr>
    </w:p>
    <w:p w14:paraId="5A70EC8E" w14:textId="77777777" w:rsidR="007B4018" w:rsidRDefault="007B4018" w:rsidP="007B4018">
      <w:pPr>
        <w:tabs>
          <w:tab w:val="left" w:pos="3675"/>
        </w:tabs>
        <w:rPr>
          <w:color w:val="000000" w:themeColor="text1"/>
          <w:sz w:val="20"/>
          <w:szCs w:val="20"/>
        </w:rPr>
      </w:pPr>
    </w:p>
    <w:p w14:paraId="3BD7AF55" w14:textId="4C8D0E78" w:rsidR="007B4018" w:rsidRPr="00055356" w:rsidRDefault="007B4018" w:rsidP="007B4018">
      <w:pPr>
        <w:tabs>
          <w:tab w:val="left" w:pos="3675"/>
        </w:tabs>
        <w:rPr>
          <w:b/>
          <w:bCs/>
          <w:color w:val="000000" w:themeColor="text1"/>
          <w:sz w:val="20"/>
          <w:szCs w:val="20"/>
        </w:rPr>
      </w:pPr>
      <w:r w:rsidRPr="00055356">
        <w:rPr>
          <w:b/>
          <w:bCs/>
          <w:color w:val="000000" w:themeColor="text1"/>
          <w:sz w:val="20"/>
          <w:szCs w:val="20"/>
        </w:rPr>
        <w:lastRenderedPageBreak/>
        <w:t xml:space="preserve">Inventory Turnover Ratio: </w:t>
      </w:r>
    </w:p>
    <w:p w14:paraId="5C6E2885" w14:textId="77777777" w:rsidR="007B4018" w:rsidRPr="007B4018" w:rsidRDefault="007B4018" w:rsidP="007B4018">
      <w:pPr>
        <w:pStyle w:val="BodyText"/>
        <w:rPr>
          <w:color w:val="000000" w:themeColor="text1"/>
          <w:sz w:val="20"/>
          <w:szCs w:val="20"/>
        </w:rPr>
      </w:pPr>
      <w:r w:rsidRPr="007B4018">
        <w:rPr>
          <w:sz w:val="20"/>
          <w:szCs w:val="20"/>
          <w:shd w:val="clear" w:color="auto" w:fill="FFFFFF"/>
        </w:rPr>
        <w:t>This ratio reflects the efficiency of stock utilization. A higher ratio is deemed favorable.</w:t>
      </w:r>
    </w:p>
    <w:p w14:paraId="09154B97" w14:textId="77777777" w:rsidR="007B4018" w:rsidRPr="007B4018" w:rsidRDefault="007B4018" w:rsidP="007B4018">
      <w:pPr>
        <w:tabs>
          <w:tab w:val="left" w:pos="3675"/>
        </w:tabs>
        <w:rPr>
          <w:color w:val="000000" w:themeColor="text1"/>
          <w:sz w:val="20"/>
          <w:szCs w:val="20"/>
        </w:rPr>
      </w:pPr>
    </w:p>
    <w:p w14:paraId="11018818" w14:textId="77777777" w:rsidR="007B4018" w:rsidRPr="007B4018" w:rsidRDefault="007B4018" w:rsidP="007B4018">
      <w:pPr>
        <w:tabs>
          <w:tab w:val="left" w:pos="3675"/>
        </w:tabs>
        <w:rPr>
          <w:color w:val="000000" w:themeColor="text1"/>
          <w:sz w:val="20"/>
          <w:szCs w:val="20"/>
        </w:rPr>
      </w:pPr>
      <w:r w:rsidRPr="007B4018">
        <w:rPr>
          <w:noProof/>
          <w:color w:val="000000" w:themeColor="text1"/>
          <w:sz w:val="20"/>
          <w:szCs w:val="20"/>
        </w:rPr>
        <w:drawing>
          <wp:inline distT="0" distB="0" distL="0" distR="0" wp14:anchorId="4CFDC643" wp14:editId="3EABD64D">
            <wp:extent cx="5943600" cy="1357489"/>
            <wp:effectExtent l="0" t="0" r="0" b="0"/>
            <wp:docPr id="8" name="Picture 8" descr="C:\Users\Anura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nurag\Desktop\Untitle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1357489"/>
                    </a:xfrm>
                    <a:prstGeom prst="rect">
                      <a:avLst/>
                    </a:prstGeom>
                    <a:noFill/>
                    <a:ln>
                      <a:noFill/>
                    </a:ln>
                  </pic:spPr>
                </pic:pic>
              </a:graphicData>
            </a:graphic>
          </wp:inline>
        </w:drawing>
      </w:r>
    </w:p>
    <w:p w14:paraId="02CEC8F4" w14:textId="77777777" w:rsidR="007B4018" w:rsidRPr="007B4018" w:rsidRDefault="007B4018" w:rsidP="007B4018">
      <w:pPr>
        <w:tabs>
          <w:tab w:val="left" w:pos="3675"/>
        </w:tabs>
        <w:rPr>
          <w:color w:val="000000" w:themeColor="text1"/>
          <w:sz w:val="20"/>
          <w:szCs w:val="20"/>
        </w:rPr>
      </w:pPr>
    </w:p>
    <w:p w14:paraId="51FFF003" w14:textId="77777777" w:rsidR="007B4018" w:rsidRPr="007B4018" w:rsidRDefault="007B4018" w:rsidP="007B4018">
      <w:pPr>
        <w:tabs>
          <w:tab w:val="left" w:pos="3675"/>
        </w:tabs>
        <w:rPr>
          <w:color w:val="000000" w:themeColor="text1"/>
          <w:sz w:val="20"/>
          <w:szCs w:val="20"/>
        </w:rPr>
      </w:pPr>
    </w:p>
    <w:p w14:paraId="62A785D9" w14:textId="77777777" w:rsidR="007B4018" w:rsidRPr="007B4018" w:rsidRDefault="007B4018" w:rsidP="007B4018">
      <w:pPr>
        <w:tabs>
          <w:tab w:val="left" w:pos="3675"/>
        </w:tabs>
        <w:rPr>
          <w:color w:val="000000" w:themeColor="text1"/>
          <w:sz w:val="20"/>
          <w:szCs w:val="20"/>
        </w:rPr>
      </w:pPr>
      <w:r w:rsidRPr="007B4018">
        <w:rPr>
          <w:noProof/>
          <w:color w:val="000000" w:themeColor="text1"/>
          <w:sz w:val="20"/>
          <w:szCs w:val="20"/>
        </w:rPr>
        <w:drawing>
          <wp:inline distT="0" distB="0" distL="0" distR="0" wp14:anchorId="61491945" wp14:editId="4C5B48FA">
            <wp:extent cx="5857875" cy="2562225"/>
            <wp:effectExtent l="0" t="0" r="9525" b="9525"/>
            <wp:docPr id="9" name="Picture 9" descr="C:\Users\Anurag\Desktop\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nurag\Desktop\Untitled.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57875" cy="2562225"/>
                    </a:xfrm>
                    <a:prstGeom prst="rect">
                      <a:avLst/>
                    </a:prstGeom>
                    <a:noFill/>
                    <a:ln>
                      <a:noFill/>
                    </a:ln>
                  </pic:spPr>
                </pic:pic>
              </a:graphicData>
            </a:graphic>
          </wp:inline>
        </w:drawing>
      </w:r>
    </w:p>
    <w:p w14:paraId="4FC6AFBF" w14:textId="77777777" w:rsidR="007B4018" w:rsidRPr="007B4018" w:rsidRDefault="007B4018" w:rsidP="007B4018">
      <w:pPr>
        <w:tabs>
          <w:tab w:val="left" w:pos="3675"/>
        </w:tabs>
        <w:rPr>
          <w:color w:val="000000" w:themeColor="text1"/>
          <w:sz w:val="20"/>
          <w:szCs w:val="20"/>
        </w:rPr>
      </w:pPr>
    </w:p>
    <w:p w14:paraId="14510B08" w14:textId="77777777" w:rsidR="007B4018" w:rsidRPr="007B4018" w:rsidRDefault="007B4018" w:rsidP="007B4018">
      <w:pPr>
        <w:tabs>
          <w:tab w:val="left" w:pos="3675"/>
        </w:tabs>
        <w:rPr>
          <w:color w:val="000000" w:themeColor="text1"/>
          <w:sz w:val="20"/>
          <w:szCs w:val="20"/>
        </w:rPr>
      </w:pPr>
    </w:p>
    <w:p w14:paraId="0420E0D1" w14:textId="77777777" w:rsidR="007B4018" w:rsidRPr="007B4018" w:rsidRDefault="007B4018" w:rsidP="007B4018">
      <w:pPr>
        <w:tabs>
          <w:tab w:val="left" w:pos="3675"/>
        </w:tabs>
        <w:rPr>
          <w:color w:val="000000" w:themeColor="text1"/>
          <w:sz w:val="20"/>
          <w:szCs w:val="20"/>
        </w:rPr>
      </w:pPr>
    </w:p>
    <w:p w14:paraId="7C5D5A29" w14:textId="77777777" w:rsidR="007B4018" w:rsidRPr="007B4018" w:rsidRDefault="007B4018" w:rsidP="007B4018">
      <w:pPr>
        <w:tabs>
          <w:tab w:val="left" w:pos="3675"/>
        </w:tabs>
        <w:rPr>
          <w:color w:val="000000" w:themeColor="text1"/>
          <w:sz w:val="20"/>
          <w:szCs w:val="20"/>
        </w:rPr>
      </w:pPr>
    </w:p>
    <w:p w14:paraId="2458C57E" w14:textId="77777777" w:rsidR="007B4018" w:rsidRPr="007B4018" w:rsidRDefault="007B4018" w:rsidP="007B4018">
      <w:pPr>
        <w:tabs>
          <w:tab w:val="left" w:pos="3675"/>
        </w:tabs>
        <w:rPr>
          <w:color w:val="000000" w:themeColor="text1"/>
          <w:sz w:val="20"/>
          <w:szCs w:val="20"/>
        </w:rPr>
      </w:pPr>
    </w:p>
    <w:p w14:paraId="7C9D2A24" w14:textId="77777777" w:rsidR="007B4018" w:rsidRPr="00055356" w:rsidRDefault="007B4018" w:rsidP="007B4018">
      <w:pPr>
        <w:tabs>
          <w:tab w:val="left" w:pos="3675"/>
        </w:tabs>
        <w:rPr>
          <w:b/>
          <w:bCs/>
          <w:color w:val="000000" w:themeColor="text1"/>
          <w:sz w:val="20"/>
          <w:szCs w:val="20"/>
        </w:rPr>
      </w:pPr>
      <w:r w:rsidRPr="00055356">
        <w:rPr>
          <w:b/>
          <w:bCs/>
          <w:color w:val="000000" w:themeColor="text1"/>
          <w:sz w:val="20"/>
          <w:szCs w:val="20"/>
        </w:rPr>
        <w:t xml:space="preserve">INTERPRETATION </w:t>
      </w:r>
    </w:p>
    <w:p w14:paraId="7C7437E3" w14:textId="50649897" w:rsidR="007B4018" w:rsidRPr="00B62610" w:rsidRDefault="007B4018" w:rsidP="00B62610">
      <w:pPr>
        <w:pStyle w:val="BodyText"/>
        <w:rPr>
          <w:color w:val="000000" w:themeColor="text1"/>
          <w:sz w:val="20"/>
          <w:szCs w:val="20"/>
        </w:rPr>
      </w:pPr>
      <w:r w:rsidRPr="007B4018">
        <w:rPr>
          <w:sz w:val="20"/>
          <w:szCs w:val="20"/>
        </w:rPr>
        <w:br/>
      </w:r>
      <w:r w:rsidRPr="007B4018">
        <w:rPr>
          <w:sz w:val="20"/>
          <w:szCs w:val="20"/>
          <w:shd w:val="clear" w:color="auto" w:fill="FFFFFF"/>
        </w:rPr>
        <w:t>This ratio indicates the efficiency of stock utilization, representing how quickly inventory is converted into sales throughout the year. The provided chart and graph illustrate that SAIL's inventory turnover ratio was 8.62 times in 2012 and decreased to 3.71 times in 2016, signifying a notable decline. In contrast, TATA STEEL LTD. had an inventory turnover ratio of 10.84 times in 2012, maintaining a consistent performance with the ratio remaining around 9 times until 2016, where it stood at 9.40 times. In terms of inventory turnover ratio, TATA STEEL LTD.'s financial position surpasses that of SAIL.</w:t>
      </w:r>
    </w:p>
    <w:p w14:paraId="045F216B" w14:textId="77777777" w:rsidR="007B4018" w:rsidRDefault="007B4018" w:rsidP="007B4018">
      <w:pPr>
        <w:jc w:val="center"/>
        <w:rPr>
          <w:b/>
          <w:bCs/>
          <w:sz w:val="24"/>
          <w:szCs w:val="24"/>
        </w:rPr>
      </w:pPr>
    </w:p>
    <w:p w14:paraId="39737C15" w14:textId="77777777" w:rsidR="006F31CB" w:rsidRDefault="006F31CB" w:rsidP="007B4018">
      <w:pPr>
        <w:jc w:val="center"/>
        <w:rPr>
          <w:b/>
          <w:bCs/>
          <w:sz w:val="24"/>
          <w:szCs w:val="24"/>
        </w:rPr>
      </w:pPr>
    </w:p>
    <w:p w14:paraId="3173F29B" w14:textId="77777777" w:rsidR="006F31CB" w:rsidRDefault="006F31CB" w:rsidP="007B4018">
      <w:pPr>
        <w:jc w:val="center"/>
        <w:rPr>
          <w:b/>
          <w:bCs/>
          <w:sz w:val="24"/>
          <w:szCs w:val="24"/>
        </w:rPr>
      </w:pPr>
    </w:p>
    <w:p w14:paraId="498BDB02" w14:textId="77777777" w:rsidR="006F31CB" w:rsidRDefault="006F31CB" w:rsidP="007B4018">
      <w:pPr>
        <w:jc w:val="center"/>
        <w:rPr>
          <w:b/>
          <w:bCs/>
          <w:sz w:val="24"/>
          <w:szCs w:val="24"/>
        </w:rPr>
      </w:pPr>
    </w:p>
    <w:p w14:paraId="0240F458" w14:textId="77777777" w:rsidR="007B4018" w:rsidRDefault="007B4018" w:rsidP="007B4018">
      <w:pPr>
        <w:jc w:val="center"/>
        <w:rPr>
          <w:b/>
          <w:bCs/>
          <w:sz w:val="24"/>
          <w:szCs w:val="24"/>
        </w:rPr>
      </w:pPr>
    </w:p>
    <w:p w14:paraId="0F275FEE" w14:textId="77777777" w:rsidR="007B4018" w:rsidRDefault="007B4018" w:rsidP="007B4018">
      <w:pPr>
        <w:jc w:val="center"/>
        <w:rPr>
          <w:b/>
          <w:bCs/>
          <w:sz w:val="24"/>
          <w:szCs w:val="24"/>
        </w:rPr>
      </w:pPr>
    </w:p>
    <w:p w14:paraId="0215E36F" w14:textId="77777777" w:rsidR="007B4018" w:rsidRDefault="007B4018" w:rsidP="007B4018">
      <w:pPr>
        <w:jc w:val="center"/>
        <w:rPr>
          <w:b/>
          <w:bCs/>
          <w:sz w:val="24"/>
          <w:szCs w:val="24"/>
        </w:rPr>
      </w:pPr>
    </w:p>
    <w:p w14:paraId="753548CE" w14:textId="77777777" w:rsidR="007B4018" w:rsidRDefault="007B4018" w:rsidP="007B4018">
      <w:pPr>
        <w:jc w:val="center"/>
        <w:rPr>
          <w:b/>
          <w:bCs/>
          <w:sz w:val="24"/>
          <w:szCs w:val="24"/>
        </w:rPr>
      </w:pPr>
    </w:p>
    <w:p w14:paraId="0E80E590" w14:textId="77777777" w:rsidR="007B4018" w:rsidRDefault="007B4018" w:rsidP="007B4018">
      <w:pPr>
        <w:jc w:val="center"/>
        <w:rPr>
          <w:b/>
          <w:bCs/>
          <w:sz w:val="24"/>
          <w:szCs w:val="24"/>
        </w:rPr>
      </w:pPr>
    </w:p>
    <w:p w14:paraId="75E63E1C" w14:textId="77777777" w:rsidR="007B4018" w:rsidRDefault="007B4018" w:rsidP="007B4018">
      <w:pPr>
        <w:jc w:val="center"/>
        <w:rPr>
          <w:b/>
          <w:bCs/>
          <w:sz w:val="24"/>
          <w:szCs w:val="24"/>
        </w:rPr>
      </w:pPr>
    </w:p>
    <w:p w14:paraId="4CD7892F" w14:textId="77777777" w:rsidR="007B4018" w:rsidRDefault="007B4018" w:rsidP="007B4018">
      <w:pPr>
        <w:jc w:val="center"/>
        <w:rPr>
          <w:b/>
          <w:bCs/>
          <w:sz w:val="24"/>
          <w:szCs w:val="24"/>
        </w:rPr>
      </w:pPr>
    </w:p>
    <w:p w14:paraId="46B8068E" w14:textId="49617CBD" w:rsidR="007B4018" w:rsidRDefault="007B4018" w:rsidP="007B4018">
      <w:pPr>
        <w:jc w:val="center"/>
        <w:rPr>
          <w:b/>
          <w:bCs/>
          <w:sz w:val="24"/>
          <w:szCs w:val="24"/>
        </w:rPr>
      </w:pPr>
      <w:r>
        <w:rPr>
          <w:b/>
          <w:bCs/>
          <w:sz w:val="24"/>
          <w:szCs w:val="24"/>
        </w:rPr>
        <w:t>CONCLUSION</w:t>
      </w:r>
    </w:p>
    <w:p w14:paraId="2E9F6497" w14:textId="77777777" w:rsidR="007B4018" w:rsidRDefault="007B4018" w:rsidP="007B4018">
      <w:pPr>
        <w:jc w:val="center"/>
        <w:rPr>
          <w:b/>
          <w:bCs/>
          <w:sz w:val="24"/>
          <w:szCs w:val="24"/>
        </w:rPr>
      </w:pPr>
    </w:p>
    <w:p w14:paraId="66203707" w14:textId="77777777" w:rsidR="007B4018" w:rsidRPr="007B4018" w:rsidRDefault="007B4018" w:rsidP="007B4018">
      <w:pPr>
        <w:pStyle w:val="NormalWeb"/>
        <w:shd w:val="clear" w:color="auto" w:fill="FFFFFF"/>
        <w:spacing w:before="300" w:beforeAutospacing="0" w:after="300" w:afterAutospacing="0"/>
        <w:rPr>
          <w:color w:val="0D0D0D"/>
          <w:sz w:val="20"/>
          <w:szCs w:val="20"/>
        </w:rPr>
      </w:pPr>
      <w:r w:rsidRPr="007B4018">
        <w:rPr>
          <w:color w:val="0D0D0D"/>
          <w:sz w:val="20"/>
          <w:szCs w:val="20"/>
        </w:rPr>
        <w:t>Effective financial management is paramount for the prosperity of any enterprise. Financial performance is a dynamic aspect that evolves rapidly. In today's business landscape, there's a heightened emphasis on financial performance, underscoring its significance. In this analysis, we aimed to compare the financial performance of Steel Authority of India (SAIL) and TATA STEEL LTD.</w:t>
      </w:r>
    </w:p>
    <w:p w14:paraId="7CEBF41C" w14:textId="77777777" w:rsidR="007B4018" w:rsidRPr="007B4018" w:rsidRDefault="007B4018" w:rsidP="007B4018">
      <w:pPr>
        <w:pStyle w:val="NormalWeb"/>
        <w:shd w:val="clear" w:color="auto" w:fill="FFFFFF"/>
        <w:spacing w:before="300" w:beforeAutospacing="0" w:after="300" w:afterAutospacing="0"/>
        <w:rPr>
          <w:color w:val="0D0D0D"/>
          <w:sz w:val="20"/>
          <w:szCs w:val="20"/>
        </w:rPr>
      </w:pPr>
      <w:r w:rsidRPr="007B4018">
        <w:rPr>
          <w:color w:val="0D0D0D"/>
          <w:sz w:val="20"/>
          <w:szCs w:val="20"/>
        </w:rPr>
        <w:t>By scrutinizing their balance sheets and profit and loss statements, we assessed their operational and financial efficiency. Financial performance serves as a critical measure of a company's health, influencing strategic and operational decisions. Continuous efforts towards enhancing financial standing are imperative, leading to improved efficiencies and heightened investor satisfaction.</w:t>
      </w:r>
    </w:p>
    <w:p w14:paraId="0300DDF2" w14:textId="77777777" w:rsidR="007B4018" w:rsidRPr="007B4018" w:rsidRDefault="007B4018" w:rsidP="007B4018">
      <w:pPr>
        <w:pStyle w:val="NormalWeb"/>
        <w:shd w:val="clear" w:color="auto" w:fill="FFFFFF"/>
        <w:spacing w:before="300" w:beforeAutospacing="0" w:after="0" w:afterAutospacing="0"/>
        <w:rPr>
          <w:color w:val="0D0D0D"/>
          <w:sz w:val="20"/>
          <w:szCs w:val="20"/>
        </w:rPr>
      </w:pPr>
      <w:r w:rsidRPr="007B4018">
        <w:rPr>
          <w:color w:val="0D0D0D"/>
          <w:sz w:val="20"/>
          <w:szCs w:val="20"/>
        </w:rPr>
        <w:t>Both SAIL and TATA STEEL LTD. hold significant positions in India's steel manufacturing sector. However, upon conducting a comparative analysis, we observed that TATA STEEL LTD. outperforms SAIL. This is evident from TATA STEEL LTD.'s higher net profit compared to SAIL and superior inventory management practices.</w:t>
      </w:r>
    </w:p>
    <w:p w14:paraId="1B1B42A3" w14:textId="77777777" w:rsidR="007B4018" w:rsidRDefault="007B4018" w:rsidP="007B4018">
      <w:pPr>
        <w:jc w:val="center"/>
        <w:rPr>
          <w:b/>
          <w:bCs/>
          <w:sz w:val="24"/>
          <w:szCs w:val="24"/>
        </w:rPr>
      </w:pPr>
    </w:p>
    <w:p w14:paraId="36CE6A18" w14:textId="77777777" w:rsidR="007B4018" w:rsidRDefault="007B4018" w:rsidP="007B4018">
      <w:pPr>
        <w:jc w:val="center"/>
        <w:rPr>
          <w:b/>
          <w:bCs/>
          <w:sz w:val="24"/>
          <w:szCs w:val="24"/>
        </w:rPr>
      </w:pPr>
    </w:p>
    <w:p w14:paraId="7EBF7598" w14:textId="77777777" w:rsidR="007B4018" w:rsidRDefault="007B4018" w:rsidP="007B4018">
      <w:pPr>
        <w:jc w:val="center"/>
        <w:rPr>
          <w:b/>
          <w:bCs/>
          <w:sz w:val="24"/>
          <w:szCs w:val="24"/>
        </w:rPr>
      </w:pPr>
    </w:p>
    <w:p w14:paraId="0EA20EEE" w14:textId="77777777" w:rsidR="00B62610" w:rsidRDefault="00B62610" w:rsidP="007B4018">
      <w:pPr>
        <w:jc w:val="center"/>
        <w:rPr>
          <w:b/>
          <w:bCs/>
          <w:sz w:val="24"/>
          <w:szCs w:val="24"/>
        </w:rPr>
      </w:pPr>
    </w:p>
    <w:p w14:paraId="3F1D7919" w14:textId="77777777" w:rsidR="00B62610" w:rsidRDefault="00B62610" w:rsidP="007B4018">
      <w:pPr>
        <w:jc w:val="center"/>
        <w:rPr>
          <w:b/>
          <w:bCs/>
          <w:sz w:val="24"/>
          <w:szCs w:val="24"/>
        </w:rPr>
      </w:pPr>
    </w:p>
    <w:p w14:paraId="7EB922F9" w14:textId="77777777" w:rsidR="00B62610" w:rsidRDefault="00B62610" w:rsidP="007B4018">
      <w:pPr>
        <w:jc w:val="center"/>
        <w:rPr>
          <w:b/>
          <w:bCs/>
          <w:sz w:val="24"/>
          <w:szCs w:val="24"/>
        </w:rPr>
      </w:pPr>
    </w:p>
    <w:p w14:paraId="7CC089CC" w14:textId="77777777" w:rsidR="00B62610" w:rsidRDefault="00B62610" w:rsidP="007B4018">
      <w:pPr>
        <w:jc w:val="center"/>
        <w:rPr>
          <w:b/>
          <w:bCs/>
          <w:sz w:val="24"/>
          <w:szCs w:val="24"/>
        </w:rPr>
      </w:pPr>
    </w:p>
    <w:p w14:paraId="40AD0C73" w14:textId="77777777" w:rsidR="00B62610" w:rsidRDefault="00B62610" w:rsidP="007B4018">
      <w:pPr>
        <w:jc w:val="center"/>
        <w:rPr>
          <w:b/>
          <w:bCs/>
          <w:sz w:val="24"/>
          <w:szCs w:val="24"/>
        </w:rPr>
      </w:pPr>
    </w:p>
    <w:p w14:paraId="6B51E75E" w14:textId="77777777" w:rsidR="00B62610" w:rsidRDefault="00B62610" w:rsidP="007B4018">
      <w:pPr>
        <w:jc w:val="center"/>
        <w:rPr>
          <w:b/>
          <w:bCs/>
          <w:sz w:val="24"/>
          <w:szCs w:val="24"/>
        </w:rPr>
      </w:pPr>
    </w:p>
    <w:p w14:paraId="09545662" w14:textId="77777777" w:rsidR="00B62610" w:rsidRDefault="00B62610" w:rsidP="007B4018">
      <w:pPr>
        <w:jc w:val="center"/>
        <w:rPr>
          <w:b/>
          <w:bCs/>
          <w:sz w:val="24"/>
          <w:szCs w:val="24"/>
        </w:rPr>
      </w:pPr>
    </w:p>
    <w:p w14:paraId="03D239F1" w14:textId="77777777" w:rsidR="00B62610" w:rsidRDefault="00B62610" w:rsidP="007B4018">
      <w:pPr>
        <w:jc w:val="center"/>
        <w:rPr>
          <w:b/>
          <w:bCs/>
          <w:sz w:val="24"/>
          <w:szCs w:val="24"/>
        </w:rPr>
      </w:pPr>
    </w:p>
    <w:p w14:paraId="081A942A" w14:textId="77777777" w:rsidR="00B62610" w:rsidRDefault="00B62610" w:rsidP="007B4018">
      <w:pPr>
        <w:jc w:val="center"/>
        <w:rPr>
          <w:b/>
          <w:bCs/>
          <w:sz w:val="24"/>
          <w:szCs w:val="24"/>
        </w:rPr>
      </w:pPr>
    </w:p>
    <w:p w14:paraId="2C38A8B6" w14:textId="77777777" w:rsidR="00B62610" w:rsidRDefault="00B62610" w:rsidP="007B4018">
      <w:pPr>
        <w:jc w:val="center"/>
        <w:rPr>
          <w:b/>
          <w:bCs/>
          <w:sz w:val="24"/>
          <w:szCs w:val="24"/>
        </w:rPr>
      </w:pPr>
    </w:p>
    <w:p w14:paraId="7037E1F2" w14:textId="77777777" w:rsidR="006F31CB" w:rsidRDefault="006F31CB" w:rsidP="007B4018">
      <w:pPr>
        <w:jc w:val="center"/>
        <w:rPr>
          <w:b/>
          <w:bCs/>
          <w:sz w:val="24"/>
          <w:szCs w:val="24"/>
        </w:rPr>
      </w:pPr>
    </w:p>
    <w:p w14:paraId="06458215" w14:textId="77777777" w:rsidR="006F31CB" w:rsidRDefault="006F31CB" w:rsidP="007B4018">
      <w:pPr>
        <w:jc w:val="center"/>
        <w:rPr>
          <w:b/>
          <w:bCs/>
          <w:sz w:val="24"/>
          <w:szCs w:val="24"/>
        </w:rPr>
      </w:pPr>
    </w:p>
    <w:p w14:paraId="06679B0B" w14:textId="77777777" w:rsidR="006F31CB" w:rsidRDefault="006F31CB" w:rsidP="007B4018">
      <w:pPr>
        <w:jc w:val="center"/>
        <w:rPr>
          <w:b/>
          <w:bCs/>
          <w:sz w:val="24"/>
          <w:szCs w:val="24"/>
        </w:rPr>
      </w:pPr>
    </w:p>
    <w:p w14:paraId="3B2A91EE" w14:textId="77777777" w:rsidR="006F31CB" w:rsidRDefault="006F31CB" w:rsidP="007B4018">
      <w:pPr>
        <w:jc w:val="center"/>
        <w:rPr>
          <w:b/>
          <w:bCs/>
          <w:sz w:val="24"/>
          <w:szCs w:val="24"/>
        </w:rPr>
      </w:pPr>
    </w:p>
    <w:p w14:paraId="3F648D2C" w14:textId="77777777" w:rsidR="006F31CB" w:rsidRDefault="006F31CB" w:rsidP="007B4018">
      <w:pPr>
        <w:jc w:val="center"/>
        <w:rPr>
          <w:b/>
          <w:bCs/>
          <w:sz w:val="24"/>
          <w:szCs w:val="24"/>
        </w:rPr>
      </w:pPr>
    </w:p>
    <w:p w14:paraId="079E42E2" w14:textId="77777777" w:rsidR="006F31CB" w:rsidRDefault="006F31CB" w:rsidP="007B4018">
      <w:pPr>
        <w:jc w:val="center"/>
        <w:rPr>
          <w:b/>
          <w:bCs/>
          <w:sz w:val="24"/>
          <w:szCs w:val="24"/>
        </w:rPr>
      </w:pPr>
    </w:p>
    <w:p w14:paraId="730E4FC4" w14:textId="77777777" w:rsidR="006F31CB" w:rsidRDefault="006F31CB" w:rsidP="007B4018">
      <w:pPr>
        <w:jc w:val="center"/>
        <w:rPr>
          <w:b/>
          <w:bCs/>
          <w:sz w:val="24"/>
          <w:szCs w:val="24"/>
        </w:rPr>
      </w:pPr>
    </w:p>
    <w:p w14:paraId="179D9A66" w14:textId="77777777" w:rsidR="006F31CB" w:rsidRDefault="006F31CB" w:rsidP="007B4018">
      <w:pPr>
        <w:jc w:val="center"/>
        <w:rPr>
          <w:b/>
          <w:bCs/>
          <w:sz w:val="24"/>
          <w:szCs w:val="24"/>
        </w:rPr>
      </w:pPr>
    </w:p>
    <w:p w14:paraId="67CD4172" w14:textId="77777777" w:rsidR="006F31CB" w:rsidRDefault="006F31CB" w:rsidP="007B4018">
      <w:pPr>
        <w:jc w:val="center"/>
        <w:rPr>
          <w:b/>
          <w:bCs/>
          <w:sz w:val="24"/>
          <w:szCs w:val="24"/>
        </w:rPr>
      </w:pPr>
    </w:p>
    <w:p w14:paraId="7252A038" w14:textId="77777777" w:rsidR="006F31CB" w:rsidRDefault="006F31CB" w:rsidP="007B4018">
      <w:pPr>
        <w:jc w:val="center"/>
        <w:rPr>
          <w:b/>
          <w:bCs/>
          <w:sz w:val="24"/>
          <w:szCs w:val="24"/>
        </w:rPr>
      </w:pPr>
    </w:p>
    <w:p w14:paraId="3D3E1464" w14:textId="77777777" w:rsidR="006F31CB" w:rsidRDefault="006F31CB" w:rsidP="007B4018">
      <w:pPr>
        <w:jc w:val="center"/>
        <w:rPr>
          <w:b/>
          <w:bCs/>
          <w:sz w:val="24"/>
          <w:szCs w:val="24"/>
        </w:rPr>
      </w:pPr>
    </w:p>
    <w:p w14:paraId="6CD49106" w14:textId="77777777" w:rsidR="006F31CB" w:rsidRDefault="006F31CB" w:rsidP="007B4018">
      <w:pPr>
        <w:jc w:val="center"/>
        <w:rPr>
          <w:b/>
          <w:bCs/>
          <w:sz w:val="24"/>
          <w:szCs w:val="24"/>
        </w:rPr>
      </w:pPr>
    </w:p>
    <w:p w14:paraId="0D0BAD22" w14:textId="77777777" w:rsidR="006F31CB" w:rsidRDefault="006F31CB" w:rsidP="007B4018">
      <w:pPr>
        <w:jc w:val="center"/>
        <w:rPr>
          <w:b/>
          <w:bCs/>
          <w:sz w:val="24"/>
          <w:szCs w:val="24"/>
        </w:rPr>
      </w:pPr>
    </w:p>
    <w:p w14:paraId="082162BB" w14:textId="77777777" w:rsidR="006F31CB" w:rsidRDefault="006F31CB" w:rsidP="007B4018">
      <w:pPr>
        <w:jc w:val="center"/>
        <w:rPr>
          <w:b/>
          <w:bCs/>
          <w:sz w:val="24"/>
          <w:szCs w:val="24"/>
        </w:rPr>
      </w:pPr>
    </w:p>
    <w:p w14:paraId="4DEEE133" w14:textId="77777777" w:rsidR="00B62610" w:rsidRDefault="00B62610" w:rsidP="007B4018">
      <w:pPr>
        <w:jc w:val="center"/>
        <w:rPr>
          <w:b/>
          <w:bCs/>
          <w:sz w:val="24"/>
          <w:szCs w:val="24"/>
        </w:rPr>
      </w:pPr>
    </w:p>
    <w:p w14:paraId="66C72402" w14:textId="77777777" w:rsidR="00B62610" w:rsidRDefault="00B62610" w:rsidP="007B4018">
      <w:pPr>
        <w:jc w:val="center"/>
        <w:rPr>
          <w:b/>
          <w:bCs/>
          <w:sz w:val="24"/>
          <w:szCs w:val="24"/>
        </w:rPr>
      </w:pPr>
    </w:p>
    <w:p w14:paraId="7BEBDFC0" w14:textId="77777777" w:rsidR="00B62610" w:rsidRDefault="00B62610" w:rsidP="007B4018">
      <w:pPr>
        <w:jc w:val="center"/>
        <w:rPr>
          <w:b/>
          <w:bCs/>
          <w:sz w:val="24"/>
          <w:szCs w:val="24"/>
        </w:rPr>
      </w:pPr>
    </w:p>
    <w:p w14:paraId="7D6B5608" w14:textId="77777777" w:rsidR="00B62610" w:rsidRDefault="00B62610" w:rsidP="007B4018">
      <w:pPr>
        <w:jc w:val="center"/>
        <w:rPr>
          <w:b/>
          <w:bCs/>
          <w:sz w:val="24"/>
          <w:szCs w:val="24"/>
        </w:rPr>
      </w:pPr>
    </w:p>
    <w:p w14:paraId="4475F8EE" w14:textId="77777777" w:rsidR="00B62610" w:rsidRDefault="00B62610" w:rsidP="007B4018">
      <w:pPr>
        <w:jc w:val="center"/>
        <w:rPr>
          <w:b/>
          <w:bCs/>
          <w:sz w:val="24"/>
          <w:szCs w:val="24"/>
        </w:rPr>
      </w:pPr>
    </w:p>
    <w:p w14:paraId="10B75FC2" w14:textId="77777777" w:rsidR="00B62610" w:rsidRDefault="00B62610" w:rsidP="007B4018">
      <w:pPr>
        <w:jc w:val="center"/>
        <w:rPr>
          <w:b/>
          <w:bCs/>
          <w:sz w:val="24"/>
          <w:szCs w:val="24"/>
        </w:rPr>
      </w:pPr>
    </w:p>
    <w:p w14:paraId="113C6D59" w14:textId="77777777" w:rsidR="00B62610" w:rsidRDefault="00B62610" w:rsidP="007B4018">
      <w:pPr>
        <w:jc w:val="center"/>
        <w:rPr>
          <w:b/>
          <w:bCs/>
          <w:sz w:val="24"/>
          <w:szCs w:val="24"/>
        </w:rPr>
      </w:pPr>
    </w:p>
    <w:p w14:paraId="487475C9" w14:textId="77777777" w:rsidR="00B62610" w:rsidRDefault="00B62610" w:rsidP="007B4018">
      <w:pPr>
        <w:jc w:val="center"/>
        <w:rPr>
          <w:b/>
          <w:bCs/>
          <w:sz w:val="24"/>
          <w:szCs w:val="24"/>
        </w:rPr>
      </w:pPr>
    </w:p>
    <w:p w14:paraId="64CDB2F0" w14:textId="4B25A889" w:rsidR="007B4018" w:rsidRDefault="007B4018" w:rsidP="007B4018">
      <w:pPr>
        <w:jc w:val="center"/>
        <w:rPr>
          <w:b/>
          <w:bCs/>
          <w:sz w:val="24"/>
          <w:szCs w:val="24"/>
        </w:rPr>
      </w:pPr>
      <w:r>
        <w:rPr>
          <w:b/>
          <w:bCs/>
          <w:sz w:val="24"/>
          <w:szCs w:val="24"/>
        </w:rPr>
        <w:t>ACKNOWLEDGEMENT</w:t>
      </w:r>
    </w:p>
    <w:p w14:paraId="1EDDA962" w14:textId="77777777" w:rsidR="007B4018" w:rsidRDefault="007B4018" w:rsidP="007B4018">
      <w:pPr>
        <w:jc w:val="center"/>
        <w:rPr>
          <w:b/>
          <w:bCs/>
          <w:sz w:val="24"/>
          <w:szCs w:val="24"/>
        </w:rPr>
      </w:pPr>
    </w:p>
    <w:p w14:paraId="7F5DC398" w14:textId="77777777" w:rsidR="007B4018" w:rsidRDefault="007B4018" w:rsidP="007B4018">
      <w:pPr>
        <w:jc w:val="center"/>
        <w:rPr>
          <w:b/>
          <w:bCs/>
          <w:sz w:val="24"/>
          <w:szCs w:val="24"/>
        </w:rPr>
      </w:pPr>
    </w:p>
    <w:p w14:paraId="40AABA07" w14:textId="77777777" w:rsidR="007B4018" w:rsidRPr="007B4018" w:rsidRDefault="007B4018" w:rsidP="007B4018">
      <w:pPr>
        <w:pStyle w:val="BodyText"/>
        <w:spacing w:line="276" w:lineRule="auto"/>
        <w:ind w:left="220" w:right="794"/>
        <w:jc w:val="both"/>
        <w:rPr>
          <w:sz w:val="20"/>
          <w:szCs w:val="20"/>
        </w:rPr>
      </w:pPr>
      <w:r w:rsidRPr="007B4018">
        <w:rPr>
          <w:sz w:val="20"/>
          <w:szCs w:val="20"/>
        </w:rPr>
        <w:t>The whole Research report was based “COMPARATIVE ANALYSIS OF FINANCIAL STATEMENT OF SAIL AND TATA STEEL” in the light of course of Finance, results from considerable intellectual and moral support given by our Honorable Mentor, Prof. (Dr.) Jagriti Gupta Professor, School of Business in Galgotias University.</w:t>
      </w:r>
      <w:r w:rsidRPr="007B4018">
        <w:rPr>
          <w:spacing w:val="33"/>
          <w:sz w:val="20"/>
          <w:szCs w:val="20"/>
        </w:rPr>
        <w:t xml:space="preserve"> </w:t>
      </w:r>
      <w:r w:rsidRPr="007B4018">
        <w:rPr>
          <w:sz w:val="20"/>
          <w:szCs w:val="20"/>
        </w:rPr>
        <w:t>She has been our guide from whom We got</w:t>
      </w:r>
      <w:r w:rsidRPr="007B4018">
        <w:rPr>
          <w:spacing w:val="-5"/>
          <w:sz w:val="20"/>
          <w:szCs w:val="20"/>
        </w:rPr>
        <w:t xml:space="preserve"> </w:t>
      </w:r>
      <w:r w:rsidRPr="007B4018">
        <w:rPr>
          <w:sz w:val="20"/>
          <w:szCs w:val="20"/>
        </w:rPr>
        <w:t>the inspiration</w:t>
      </w:r>
      <w:r w:rsidRPr="007B4018">
        <w:rPr>
          <w:spacing w:val="-6"/>
          <w:sz w:val="20"/>
          <w:szCs w:val="20"/>
        </w:rPr>
        <w:t xml:space="preserve"> </w:t>
      </w:r>
      <w:r w:rsidRPr="007B4018">
        <w:rPr>
          <w:sz w:val="20"/>
          <w:szCs w:val="20"/>
        </w:rPr>
        <w:t>and</w:t>
      </w:r>
      <w:r w:rsidRPr="007B4018">
        <w:rPr>
          <w:spacing w:val="-1"/>
          <w:sz w:val="20"/>
          <w:szCs w:val="20"/>
        </w:rPr>
        <w:t xml:space="preserve"> </w:t>
      </w:r>
      <w:r w:rsidRPr="007B4018">
        <w:rPr>
          <w:sz w:val="20"/>
          <w:szCs w:val="20"/>
        </w:rPr>
        <w:t>guidance</w:t>
      </w:r>
      <w:r w:rsidRPr="007B4018">
        <w:rPr>
          <w:spacing w:val="-2"/>
          <w:sz w:val="20"/>
          <w:szCs w:val="20"/>
        </w:rPr>
        <w:t xml:space="preserve"> </w:t>
      </w:r>
      <w:r w:rsidRPr="007B4018">
        <w:rPr>
          <w:sz w:val="20"/>
          <w:szCs w:val="20"/>
        </w:rPr>
        <w:t>to</w:t>
      </w:r>
      <w:r w:rsidRPr="007B4018">
        <w:rPr>
          <w:spacing w:val="-1"/>
          <w:sz w:val="20"/>
          <w:szCs w:val="20"/>
        </w:rPr>
        <w:t xml:space="preserve"> </w:t>
      </w:r>
      <w:r w:rsidRPr="007B4018">
        <w:rPr>
          <w:sz w:val="20"/>
          <w:szCs w:val="20"/>
        </w:rPr>
        <w:t>learn</w:t>
      </w:r>
      <w:r w:rsidRPr="007B4018">
        <w:rPr>
          <w:spacing w:val="-1"/>
          <w:sz w:val="20"/>
          <w:szCs w:val="20"/>
        </w:rPr>
        <w:t xml:space="preserve"> </w:t>
      </w:r>
      <w:r w:rsidRPr="007B4018">
        <w:rPr>
          <w:sz w:val="20"/>
          <w:szCs w:val="20"/>
        </w:rPr>
        <w:t>&amp;</w:t>
      </w:r>
      <w:r w:rsidRPr="007B4018">
        <w:rPr>
          <w:spacing w:val="40"/>
          <w:sz w:val="20"/>
          <w:szCs w:val="20"/>
        </w:rPr>
        <w:t xml:space="preserve"> </w:t>
      </w:r>
      <w:r w:rsidRPr="007B4018">
        <w:rPr>
          <w:sz w:val="20"/>
          <w:szCs w:val="20"/>
        </w:rPr>
        <w:t>Communicate We</w:t>
      </w:r>
      <w:r w:rsidRPr="007B4018">
        <w:rPr>
          <w:spacing w:val="-2"/>
          <w:sz w:val="20"/>
          <w:szCs w:val="20"/>
        </w:rPr>
        <w:t xml:space="preserve"> </w:t>
      </w:r>
      <w:r w:rsidRPr="007B4018">
        <w:rPr>
          <w:sz w:val="20"/>
          <w:szCs w:val="20"/>
        </w:rPr>
        <w:t>strongly</w:t>
      </w:r>
      <w:r w:rsidRPr="007B4018">
        <w:rPr>
          <w:spacing w:val="-6"/>
          <w:sz w:val="20"/>
          <w:szCs w:val="20"/>
        </w:rPr>
        <w:t xml:space="preserve"> </w:t>
      </w:r>
      <w:r w:rsidRPr="007B4018">
        <w:rPr>
          <w:sz w:val="20"/>
          <w:szCs w:val="20"/>
        </w:rPr>
        <w:t>believe</w:t>
      </w:r>
      <w:r w:rsidRPr="007B4018">
        <w:rPr>
          <w:spacing w:val="-2"/>
          <w:sz w:val="20"/>
          <w:szCs w:val="20"/>
        </w:rPr>
        <w:t xml:space="preserve"> </w:t>
      </w:r>
      <w:r w:rsidRPr="007B4018">
        <w:rPr>
          <w:sz w:val="20"/>
          <w:szCs w:val="20"/>
        </w:rPr>
        <w:t>work</w:t>
      </w:r>
      <w:r w:rsidRPr="007B4018">
        <w:rPr>
          <w:spacing w:val="-6"/>
          <w:sz w:val="20"/>
          <w:szCs w:val="20"/>
        </w:rPr>
        <w:t xml:space="preserve"> </w:t>
      </w:r>
      <w:r w:rsidRPr="007B4018">
        <w:rPr>
          <w:sz w:val="20"/>
          <w:szCs w:val="20"/>
        </w:rPr>
        <w:t>like</w:t>
      </w:r>
      <w:r w:rsidRPr="007B4018">
        <w:rPr>
          <w:spacing w:val="-2"/>
          <w:sz w:val="20"/>
          <w:szCs w:val="20"/>
        </w:rPr>
        <w:t xml:space="preserve"> </w:t>
      </w:r>
      <w:r w:rsidRPr="007B4018">
        <w:rPr>
          <w:sz w:val="20"/>
          <w:szCs w:val="20"/>
        </w:rPr>
        <w:t>this</w:t>
      </w:r>
      <w:r w:rsidRPr="007B4018">
        <w:rPr>
          <w:spacing w:val="-3"/>
          <w:sz w:val="20"/>
          <w:szCs w:val="20"/>
        </w:rPr>
        <w:t xml:space="preserve"> </w:t>
      </w:r>
      <w:r w:rsidRPr="007B4018">
        <w:rPr>
          <w:sz w:val="20"/>
          <w:szCs w:val="20"/>
        </w:rPr>
        <w:t>one will surely help us to develop &amp;make us better adapted as well as capable to cope with those issues in</w:t>
      </w:r>
      <w:r w:rsidRPr="007B4018">
        <w:rPr>
          <w:spacing w:val="-2"/>
          <w:sz w:val="20"/>
          <w:szCs w:val="20"/>
        </w:rPr>
        <w:t xml:space="preserve"> </w:t>
      </w:r>
      <w:r w:rsidRPr="007B4018">
        <w:rPr>
          <w:sz w:val="20"/>
          <w:szCs w:val="20"/>
        </w:rPr>
        <w:t>today’s world. Moreover, we</w:t>
      </w:r>
      <w:r w:rsidRPr="007B4018">
        <w:rPr>
          <w:spacing w:val="-4"/>
          <w:sz w:val="20"/>
          <w:szCs w:val="20"/>
        </w:rPr>
        <w:t xml:space="preserve"> </w:t>
      </w:r>
      <w:r w:rsidRPr="007B4018">
        <w:rPr>
          <w:sz w:val="20"/>
          <w:szCs w:val="20"/>
        </w:rPr>
        <w:t>would like to remember the almighty</w:t>
      </w:r>
      <w:r w:rsidRPr="007B4018">
        <w:rPr>
          <w:spacing w:val="-7"/>
          <w:sz w:val="20"/>
          <w:szCs w:val="20"/>
        </w:rPr>
        <w:t xml:space="preserve"> </w:t>
      </w:r>
      <w:r w:rsidRPr="007B4018">
        <w:rPr>
          <w:sz w:val="20"/>
          <w:szCs w:val="20"/>
        </w:rPr>
        <w:t xml:space="preserve">God for blessing us </w:t>
      </w:r>
      <w:r w:rsidRPr="007B4018">
        <w:rPr>
          <w:spacing w:val="-2"/>
          <w:sz w:val="20"/>
          <w:szCs w:val="20"/>
        </w:rPr>
        <w:t>with.</w:t>
      </w:r>
    </w:p>
    <w:p w14:paraId="45B80BD5" w14:textId="77777777" w:rsidR="007B4018" w:rsidRDefault="007B4018" w:rsidP="007B4018">
      <w:pPr>
        <w:jc w:val="center"/>
        <w:rPr>
          <w:b/>
          <w:bCs/>
          <w:sz w:val="24"/>
          <w:szCs w:val="24"/>
        </w:rPr>
      </w:pPr>
    </w:p>
    <w:p w14:paraId="087C006A" w14:textId="77777777" w:rsidR="007B4018" w:rsidRDefault="007B4018" w:rsidP="007B4018">
      <w:pPr>
        <w:jc w:val="center"/>
        <w:rPr>
          <w:b/>
          <w:bCs/>
          <w:sz w:val="24"/>
          <w:szCs w:val="24"/>
        </w:rPr>
      </w:pPr>
    </w:p>
    <w:p w14:paraId="6C87713B" w14:textId="77777777" w:rsidR="00B62610" w:rsidRDefault="00B62610" w:rsidP="007B4018">
      <w:pPr>
        <w:jc w:val="center"/>
        <w:rPr>
          <w:b/>
          <w:bCs/>
          <w:sz w:val="24"/>
          <w:szCs w:val="24"/>
        </w:rPr>
      </w:pPr>
    </w:p>
    <w:p w14:paraId="2FCC608A" w14:textId="77777777" w:rsidR="00B62610" w:rsidRDefault="00B62610" w:rsidP="007B4018">
      <w:pPr>
        <w:jc w:val="center"/>
        <w:rPr>
          <w:b/>
          <w:bCs/>
          <w:sz w:val="24"/>
          <w:szCs w:val="24"/>
        </w:rPr>
      </w:pPr>
    </w:p>
    <w:p w14:paraId="7A3A7334" w14:textId="77777777" w:rsidR="00B62610" w:rsidRDefault="00B62610" w:rsidP="007B4018">
      <w:pPr>
        <w:jc w:val="center"/>
        <w:rPr>
          <w:b/>
          <w:bCs/>
          <w:sz w:val="24"/>
          <w:szCs w:val="24"/>
        </w:rPr>
      </w:pPr>
    </w:p>
    <w:p w14:paraId="73C211EE" w14:textId="77777777" w:rsidR="00B62610" w:rsidRDefault="00B62610" w:rsidP="007B4018">
      <w:pPr>
        <w:jc w:val="center"/>
        <w:rPr>
          <w:b/>
          <w:bCs/>
          <w:sz w:val="24"/>
          <w:szCs w:val="24"/>
        </w:rPr>
      </w:pPr>
    </w:p>
    <w:p w14:paraId="0DAEC9ED" w14:textId="77777777" w:rsidR="00B62610" w:rsidRDefault="00B62610" w:rsidP="007B4018">
      <w:pPr>
        <w:jc w:val="center"/>
        <w:rPr>
          <w:b/>
          <w:bCs/>
          <w:sz w:val="24"/>
          <w:szCs w:val="24"/>
        </w:rPr>
      </w:pPr>
    </w:p>
    <w:p w14:paraId="62D0AC51" w14:textId="77777777" w:rsidR="00B62610" w:rsidRDefault="00B62610" w:rsidP="007B4018">
      <w:pPr>
        <w:jc w:val="center"/>
        <w:rPr>
          <w:b/>
          <w:bCs/>
          <w:sz w:val="24"/>
          <w:szCs w:val="24"/>
        </w:rPr>
      </w:pPr>
    </w:p>
    <w:p w14:paraId="2191B71E" w14:textId="77777777" w:rsidR="00B62610" w:rsidRDefault="00B62610" w:rsidP="007B4018">
      <w:pPr>
        <w:jc w:val="center"/>
        <w:rPr>
          <w:b/>
          <w:bCs/>
          <w:sz w:val="24"/>
          <w:szCs w:val="24"/>
        </w:rPr>
      </w:pPr>
    </w:p>
    <w:p w14:paraId="7ABC5A55" w14:textId="77777777" w:rsidR="00B62610" w:rsidRDefault="00B62610" w:rsidP="007B4018">
      <w:pPr>
        <w:jc w:val="center"/>
        <w:rPr>
          <w:b/>
          <w:bCs/>
          <w:sz w:val="24"/>
          <w:szCs w:val="24"/>
        </w:rPr>
      </w:pPr>
    </w:p>
    <w:p w14:paraId="54A1AED8" w14:textId="77777777" w:rsidR="00B62610" w:rsidRDefault="00B62610" w:rsidP="007B4018">
      <w:pPr>
        <w:jc w:val="center"/>
        <w:rPr>
          <w:b/>
          <w:bCs/>
          <w:sz w:val="24"/>
          <w:szCs w:val="24"/>
        </w:rPr>
      </w:pPr>
    </w:p>
    <w:p w14:paraId="55E6DFB8" w14:textId="77777777" w:rsidR="00B62610" w:rsidRDefault="00B62610" w:rsidP="007B4018">
      <w:pPr>
        <w:jc w:val="center"/>
        <w:rPr>
          <w:b/>
          <w:bCs/>
          <w:sz w:val="24"/>
          <w:szCs w:val="24"/>
        </w:rPr>
      </w:pPr>
    </w:p>
    <w:p w14:paraId="41D15B33" w14:textId="77777777" w:rsidR="00B62610" w:rsidRDefault="00B62610" w:rsidP="007B4018">
      <w:pPr>
        <w:jc w:val="center"/>
        <w:rPr>
          <w:b/>
          <w:bCs/>
          <w:sz w:val="24"/>
          <w:szCs w:val="24"/>
        </w:rPr>
      </w:pPr>
    </w:p>
    <w:p w14:paraId="1E1B08F8" w14:textId="77777777" w:rsidR="00B62610" w:rsidRDefault="00B62610" w:rsidP="007B4018">
      <w:pPr>
        <w:jc w:val="center"/>
        <w:rPr>
          <w:b/>
          <w:bCs/>
          <w:sz w:val="24"/>
          <w:szCs w:val="24"/>
        </w:rPr>
      </w:pPr>
    </w:p>
    <w:p w14:paraId="7787B1A9" w14:textId="77777777" w:rsidR="00B62610" w:rsidRDefault="00B62610" w:rsidP="007B4018">
      <w:pPr>
        <w:jc w:val="center"/>
        <w:rPr>
          <w:b/>
          <w:bCs/>
          <w:sz w:val="24"/>
          <w:szCs w:val="24"/>
        </w:rPr>
      </w:pPr>
    </w:p>
    <w:p w14:paraId="3B3D65EC" w14:textId="77777777" w:rsidR="00B62610" w:rsidRDefault="00B62610" w:rsidP="007B4018">
      <w:pPr>
        <w:jc w:val="center"/>
        <w:rPr>
          <w:b/>
          <w:bCs/>
          <w:sz w:val="24"/>
          <w:szCs w:val="24"/>
        </w:rPr>
      </w:pPr>
    </w:p>
    <w:p w14:paraId="563439F6" w14:textId="77777777" w:rsidR="00B62610" w:rsidRDefault="00B62610" w:rsidP="007B4018">
      <w:pPr>
        <w:jc w:val="center"/>
        <w:rPr>
          <w:b/>
          <w:bCs/>
          <w:sz w:val="24"/>
          <w:szCs w:val="24"/>
        </w:rPr>
      </w:pPr>
    </w:p>
    <w:p w14:paraId="21D9D9A0" w14:textId="77777777" w:rsidR="00B62610" w:rsidRDefault="00B62610" w:rsidP="007B4018">
      <w:pPr>
        <w:jc w:val="center"/>
        <w:rPr>
          <w:b/>
          <w:bCs/>
          <w:sz w:val="24"/>
          <w:szCs w:val="24"/>
        </w:rPr>
      </w:pPr>
    </w:p>
    <w:p w14:paraId="3CC098F3" w14:textId="77777777" w:rsidR="00B62610" w:rsidRDefault="00B62610" w:rsidP="007B4018">
      <w:pPr>
        <w:jc w:val="center"/>
        <w:rPr>
          <w:b/>
          <w:bCs/>
          <w:sz w:val="24"/>
          <w:szCs w:val="24"/>
        </w:rPr>
      </w:pPr>
    </w:p>
    <w:p w14:paraId="16BDC53D" w14:textId="77777777" w:rsidR="00B62610" w:rsidRDefault="00B62610" w:rsidP="007B4018">
      <w:pPr>
        <w:jc w:val="center"/>
        <w:rPr>
          <w:b/>
          <w:bCs/>
          <w:sz w:val="24"/>
          <w:szCs w:val="24"/>
        </w:rPr>
      </w:pPr>
    </w:p>
    <w:p w14:paraId="21801A9A" w14:textId="77777777" w:rsidR="00B62610" w:rsidRDefault="00B62610" w:rsidP="007B4018">
      <w:pPr>
        <w:jc w:val="center"/>
        <w:rPr>
          <w:b/>
          <w:bCs/>
          <w:sz w:val="24"/>
          <w:szCs w:val="24"/>
        </w:rPr>
      </w:pPr>
    </w:p>
    <w:p w14:paraId="11ED620D" w14:textId="77777777" w:rsidR="00B62610" w:rsidRDefault="00B62610" w:rsidP="007B4018">
      <w:pPr>
        <w:jc w:val="center"/>
        <w:rPr>
          <w:b/>
          <w:bCs/>
          <w:sz w:val="24"/>
          <w:szCs w:val="24"/>
        </w:rPr>
      </w:pPr>
    </w:p>
    <w:p w14:paraId="0E455C06" w14:textId="77777777" w:rsidR="00B62610" w:rsidRDefault="00B62610" w:rsidP="007B4018">
      <w:pPr>
        <w:jc w:val="center"/>
        <w:rPr>
          <w:b/>
          <w:bCs/>
          <w:sz w:val="24"/>
          <w:szCs w:val="24"/>
        </w:rPr>
      </w:pPr>
    </w:p>
    <w:p w14:paraId="00283B7A" w14:textId="77777777" w:rsidR="00B62610" w:rsidRDefault="00B62610" w:rsidP="007B4018">
      <w:pPr>
        <w:jc w:val="center"/>
        <w:rPr>
          <w:b/>
          <w:bCs/>
          <w:sz w:val="24"/>
          <w:szCs w:val="24"/>
        </w:rPr>
      </w:pPr>
    </w:p>
    <w:p w14:paraId="6578156E" w14:textId="77777777" w:rsidR="00B62610" w:rsidRDefault="00B62610" w:rsidP="007B4018">
      <w:pPr>
        <w:jc w:val="center"/>
        <w:rPr>
          <w:b/>
          <w:bCs/>
          <w:sz w:val="24"/>
          <w:szCs w:val="24"/>
        </w:rPr>
      </w:pPr>
    </w:p>
    <w:p w14:paraId="4F4EB038" w14:textId="77777777" w:rsidR="00B62610" w:rsidRDefault="00B62610" w:rsidP="007B4018">
      <w:pPr>
        <w:jc w:val="center"/>
        <w:rPr>
          <w:b/>
          <w:bCs/>
          <w:sz w:val="24"/>
          <w:szCs w:val="24"/>
        </w:rPr>
      </w:pPr>
    </w:p>
    <w:p w14:paraId="46612B1E" w14:textId="77777777" w:rsidR="00B62610" w:rsidRDefault="00B62610" w:rsidP="007B4018">
      <w:pPr>
        <w:jc w:val="center"/>
        <w:rPr>
          <w:b/>
          <w:bCs/>
          <w:sz w:val="24"/>
          <w:szCs w:val="24"/>
        </w:rPr>
      </w:pPr>
    </w:p>
    <w:p w14:paraId="158D567C" w14:textId="77777777" w:rsidR="00B62610" w:rsidRDefault="00B62610" w:rsidP="007B4018">
      <w:pPr>
        <w:jc w:val="center"/>
        <w:rPr>
          <w:b/>
          <w:bCs/>
          <w:sz w:val="24"/>
          <w:szCs w:val="24"/>
        </w:rPr>
      </w:pPr>
    </w:p>
    <w:p w14:paraId="09E3A600" w14:textId="77777777" w:rsidR="00B62610" w:rsidRDefault="00B62610" w:rsidP="007B4018">
      <w:pPr>
        <w:jc w:val="center"/>
        <w:rPr>
          <w:b/>
          <w:bCs/>
          <w:sz w:val="24"/>
          <w:szCs w:val="24"/>
        </w:rPr>
      </w:pPr>
    </w:p>
    <w:p w14:paraId="00F852BB" w14:textId="77777777" w:rsidR="00B62610" w:rsidRDefault="00B62610" w:rsidP="007B4018">
      <w:pPr>
        <w:jc w:val="center"/>
        <w:rPr>
          <w:b/>
          <w:bCs/>
          <w:sz w:val="24"/>
          <w:szCs w:val="24"/>
        </w:rPr>
      </w:pPr>
    </w:p>
    <w:p w14:paraId="46AFC98C" w14:textId="77777777" w:rsidR="00B62610" w:rsidRDefault="00B62610" w:rsidP="007B4018">
      <w:pPr>
        <w:jc w:val="center"/>
        <w:rPr>
          <w:b/>
          <w:bCs/>
          <w:sz w:val="24"/>
          <w:szCs w:val="24"/>
        </w:rPr>
      </w:pPr>
    </w:p>
    <w:p w14:paraId="3925A747" w14:textId="77777777" w:rsidR="00B62610" w:rsidRDefault="00B62610" w:rsidP="007B4018">
      <w:pPr>
        <w:jc w:val="center"/>
        <w:rPr>
          <w:b/>
          <w:bCs/>
          <w:sz w:val="24"/>
          <w:szCs w:val="24"/>
        </w:rPr>
      </w:pPr>
    </w:p>
    <w:p w14:paraId="34A06ECF" w14:textId="77777777" w:rsidR="00B62610" w:rsidRDefault="00B62610" w:rsidP="007B4018">
      <w:pPr>
        <w:jc w:val="center"/>
        <w:rPr>
          <w:b/>
          <w:bCs/>
          <w:sz w:val="24"/>
          <w:szCs w:val="24"/>
        </w:rPr>
      </w:pPr>
    </w:p>
    <w:p w14:paraId="6898B002" w14:textId="5A209A76" w:rsidR="007B4018" w:rsidRDefault="007B4018" w:rsidP="007B4018">
      <w:pPr>
        <w:jc w:val="center"/>
        <w:rPr>
          <w:b/>
          <w:bCs/>
          <w:sz w:val="24"/>
          <w:szCs w:val="24"/>
        </w:rPr>
      </w:pPr>
      <w:r>
        <w:rPr>
          <w:b/>
          <w:bCs/>
          <w:sz w:val="24"/>
          <w:szCs w:val="24"/>
        </w:rPr>
        <w:t>REFERENCES</w:t>
      </w:r>
    </w:p>
    <w:p w14:paraId="3D495A62" w14:textId="77777777" w:rsidR="007B4018" w:rsidRDefault="007B4018" w:rsidP="007B4018">
      <w:pPr>
        <w:jc w:val="center"/>
        <w:rPr>
          <w:b/>
          <w:bCs/>
          <w:sz w:val="24"/>
          <w:szCs w:val="24"/>
        </w:rPr>
      </w:pPr>
    </w:p>
    <w:p w14:paraId="1153762C" w14:textId="77777777" w:rsidR="007B4018" w:rsidRPr="007B4018" w:rsidRDefault="007B4018" w:rsidP="007B4018">
      <w:pPr>
        <w:rPr>
          <w:b/>
          <w:color w:val="000000" w:themeColor="text1"/>
          <w:spacing w:val="-15"/>
          <w:sz w:val="20"/>
          <w:szCs w:val="20"/>
          <w:bdr w:val="none" w:sz="0" w:space="0" w:color="auto" w:frame="1"/>
          <w:shd w:val="clear" w:color="auto" w:fill="FFFFFF"/>
        </w:rPr>
      </w:pPr>
      <w:r w:rsidRPr="007B4018">
        <w:rPr>
          <w:b/>
          <w:color w:val="000000" w:themeColor="text1"/>
          <w:spacing w:val="-15"/>
          <w:sz w:val="20"/>
          <w:szCs w:val="20"/>
          <w:bdr w:val="none" w:sz="0" w:space="0" w:color="auto" w:frame="1"/>
          <w:shd w:val="clear" w:color="auto" w:fill="FFFFFF"/>
        </w:rPr>
        <w:t>Websites</w:t>
      </w:r>
    </w:p>
    <w:p w14:paraId="49E93659" w14:textId="77777777" w:rsidR="007B4018" w:rsidRPr="007B4018" w:rsidRDefault="00357FBE" w:rsidP="007B4018">
      <w:pPr>
        <w:pStyle w:val="Default"/>
        <w:jc w:val="both"/>
        <w:rPr>
          <w:sz w:val="20"/>
          <w:szCs w:val="20"/>
        </w:rPr>
      </w:pPr>
      <w:hyperlink r:id="rId16" w:history="1">
        <w:r w:rsidR="007B4018" w:rsidRPr="007B4018">
          <w:rPr>
            <w:rStyle w:val="Hyperlink"/>
            <w:sz w:val="20"/>
            <w:szCs w:val="20"/>
          </w:rPr>
          <w:t>https://sail.co.in/background_history</w:t>
        </w:r>
      </w:hyperlink>
    </w:p>
    <w:p w14:paraId="12D6CF4C" w14:textId="77777777" w:rsidR="007B4018" w:rsidRPr="007B4018" w:rsidRDefault="00357FBE" w:rsidP="007B4018">
      <w:pPr>
        <w:rPr>
          <w:sz w:val="20"/>
          <w:szCs w:val="20"/>
        </w:rPr>
      </w:pPr>
      <w:hyperlink r:id="rId17" w:history="1">
        <w:r w:rsidR="007B4018" w:rsidRPr="007B4018">
          <w:rPr>
            <w:rStyle w:val="Hyperlink"/>
            <w:sz w:val="20"/>
            <w:szCs w:val="20"/>
          </w:rPr>
          <w:t>http://www.tatasteel.com/background history/investors/financial-performance/financial-results</w:t>
        </w:r>
      </w:hyperlink>
    </w:p>
    <w:p w14:paraId="55DB5DB7" w14:textId="77777777" w:rsidR="007B4018" w:rsidRPr="007B4018" w:rsidRDefault="007B4018" w:rsidP="007B4018">
      <w:pPr>
        <w:rPr>
          <w:rStyle w:val="Hyperlink"/>
          <w:color w:val="000000" w:themeColor="text1"/>
          <w:sz w:val="20"/>
          <w:szCs w:val="20"/>
        </w:rPr>
      </w:pPr>
    </w:p>
    <w:p w14:paraId="5BA71DC7" w14:textId="77777777" w:rsidR="007B4018" w:rsidRPr="007B4018" w:rsidRDefault="007B4018" w:rsidP="007B4018">
      <w:pPr>
        <w:rPr>
          <w:rStyle w:val="Hyperlink"/>
          <w:b/>
          <w:color w:val="000000" w:themeColor="text1"/>
          <w:sz w:val="20"/>
          <w:szCs w:val="20"/>
        </w:rPr>
      </w:pPr>
      <w:r w:rsidRPr="007B4018">
        <w:rPr>
          <w:rStyle w:val="Hyperlink"/>
          <w:b/>
          <w:color w:val="000000" w:themeColor="text1"/>
          <w:sz w:val="20"/>
          <w:szCs w:val="20"/>
        </w:rPr>
        <w:t>Books</w:t>
      </w:r>
    </w:p>
    <w:p w14:paraId="352E5581" w14:textId="77777777" w:rsidR="007B4018" w:rsidRPr="007B4018" w:rsidRDefault="007B4018" w:rsidP="007B4018">
      <w:pPr>
        <w:rPr>
          <w:color w:val="000000" w:themeColor="text1"/>
          <w:sz w:val="20"/>
          <w:szCs w:val="20"/>
        </w:rPr>
      </w:pPr>
      <w:r w:rsidRPr="007B4018">
        <w:rPr>
          <w:color w:val="000000" w:themeColor="text1"/>
          <w:sz w:val="20"/>
          <w:szCs w:val="20"/>
        </w:rPr>
        <w:t xml:space="preserve">Koshy, Keller &amp; Kotler Philip, "Marketing Management", Pearson Publisher, 12th edition, Low Price Edition.  </w:t>
      </w:r>
    </w:p>
    <w:p w14:paraId="4D92F327" w14:textId="77777777" w:rsidR="007B4018" w:rsidRPr="007B4018" w:rsidRDefault="007B4018" w:rsidP="007B4018">
      <w:pPr>
        <w:rPr>
          <w:color w:val="000000" w:themeColor="text1"/>
          <w:sz w:val="20"/>
          <w:szCs w:val="20"/>
        </w:rPr>
      </w:pPr>
      <w:r w:rsidRPr="007B4018">
        <w:rPr>
          <w:color w:val="000000" w:themeColor="text1"/>
          <w:sz w:val="20"/>
          <w:szCs w:val="20"/>
        </w:rPr>
        <w:t>Howkins, Best Ad Coney, "Consumer Behavior", 12th Edition, T.M.H Publisher, Low Price Edition.</w:t>
      </w:r>
    </w:p>
    <w:p w14:paraId="19870F57" w14:textId="77777777" w:rsidR="007B4018" w:rsidRPr="007B4018" w:rsidRDefault="007B4018" w:rsidP="007B4018">
      <w:pPr>
        <w:rPr>
          <w:color w:val="000000" w:themeColor="text1"/>
          <w:sz w:val="20"/>
          <w:szCs w:val="20"/>
        </w:rPr>
      </w:pPr>
      <w:r w:rsidRPr="007B4018">
        <w:rPr>
          <w:color w:val="000000" w:themeColor="text1"/>
          <w:sz w:val="20"/>
          <w:szCs w:val="20"/>
        </w:rPr>
        <w:t>Kothari C.R, "Research Methodology", 6th Edition, New Age Publisher.</w:t>
      </w:r>
    </w:p>
    <w:p w14:paraId="6D642CDB" w14:textId="77777777" w:rsidR="007B4018" w:rsidRPr="00D60D38" w:rsidRDefault="007B4018" w:rsidP="007B4018">
      <w:pPr>
        <w:rPr>
          <w:rStyle w:val="Hyperlink"/>
          <w:color w:val="000000" w:themeColor="text1"/>
        </w:rPr>
      </w:pPr>
    </w:p>
    <w:p w14:paraId="777284BA" w14:textId="77777777" w:rsidR="007B4018" w:rsidRDefault="007B4018" w:rsidP="007B4018">
      <w:pPr>
        <w:jc w:val="center"/>
        <w:rPr>
          <w:b/>
          <w:bCs/>
          <w:sz w:val="24"/>
          <w:szCs w:val="24"/>
        </w:rPr>
      </w:pPr>
    </w:p>
    <w:sectPr w:rsidR="007B40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447F2"/>
    <w:multiLevelType w:val="multilevel"/>
    <w:tmpl w:val="92F4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38F0EAA"/>
    <w:multiLevelType w:val="hybridMultilevel"/>
    <w:tmpl w:val="58A2C1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E5235ED"/>
    <w:multiLevelType w:val="multilevel"/>
    <w:tmpl w:val="1A4C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9080068"/>
    <w:multiLevelType w:val="multilevel"/>
    <w:tmpl w:val="8EF82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874EDD"/>
    <w:multiLevelType w:val="multilevel"/>
    <w:tmpl w:val="58120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5396924">
    <w:abstractNumId w:val="1"/>
  </w:num>
  <w:num w:numId="2" w16cid:durableId="478769576">
    <w:abstractNumId w:val="2"/>
  </w:num>
  <w:num w:numId="3" w16cid:durableId="859926781">
    <w:abstractNumId w:val="3"/>
  </w:num>
  <w:num w:numId="4" w16cid:durableId="309216994">
    <w:abstractNumId w:val="4"/>
  </w:num>
  <w:num w:numId="5" w16cid:durableId="17734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E85"/>
    <w:rsid w:val="00055356"/>
    <w:rsid w:val="001C22AB"/>
    <w:rsid w:val="00530F85"/>
    <w:rsid w:val="00571E85"/>
    <w:rsid w:val="006F31CB"/>
    <w:rsid w:val="00771E2B"/>
    <w:rsid w:val="007B4018"/>
    <w:rsid w:val="008E2744"/>
    <w:rsid w:val="00B62610"/>
    <w:rsid w:val="00EC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4C3BD"/>
  <w15:chartTrackingRefBased/>
  <w15:docId w15:val="{9E3E0D84-3F20-4028-8C4F-CA9AA1D86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71E85"/>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1"/>
    <w:qFormat/>
    <w:rsid w:val="00571E85"/>
    <w:pPr>
      <w:spacing w:before="60"/>
      <w:ind w:left="811" w:right="1496"/>
      <w:jc w:val="center"/>
      <w:outlineLvl w:val="0"/>
    </w:pPr>
    <w:rPr>
      <w:b/>
      <w:bCs/>
      <w:sz w:val="36"/>
      <w:szCs w:val="36"/>
    </w:rPr>
  </w:style>
  <w:style w:type="paragraph" w:styleId="Heading7">
    <w:name w:val="heading 7"/>
    <w:basedOn w:val="Normal"/>
    <w:link w:val="Heading7Char"/>
    <w:uiPriority w:val="1"/>
    <w:qFormat/>
    <w:rsid w:val="00571E85"/>
    <w:pPr>
      <w:spacing w:before="73"/>
      <w:jc w:val="center"/>
      <w:outlineLvl w:val="6"/>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71E85"/>
    <w:rPr>
      <w:rFonts w:ascii="Times New Roman" w:eastAsia="Times New Roman" w:hAnsi="Times New Roman" w:cs="Times New Roman"/>
      <w:b/>
      <w:bCs/>
      <w:kern w:val="0"/>
      <w:sz w:val="36"/>
      <w:szCs w:val="36"/>
    </w:rPr>
  </w:style>
  <w:style w:type="character" w:customStyle="1" w:styleId="Heading7Char">
    <w:name w:val="Heading 7 Char"/>
    <w:basedOn w:val="DefaultParagraphFont"/>
    <w:link w:val="Heading7"/>
    <w:uiPriority w:val="1"/>
    <w:rsid w:val="00571E85"/>
    <w:rPr>
      <w:rFonts w:ascii="Times New Roman" w:eastAsia="Times New Roman" w:hAnsi="Times New Roman" w:cs="Times New Roman"/>
      <w:kern w:val="0"/>
      <w:sz w:val="28"/>
      <w:szCs w:val="28"/>
    </w:rPr>
  </w:style>
  <w:style w:type="paragraph" w:styleId="BodyText">
    <w:name w:val="Body Text"/>
    <w:basedOn w:val="Normal"/>
    <w:link w:val="BodyTextChar"/>
    <w:uiPriority w:val="1"/>
    <w:qFormat/>
    <w:rsid w:val="00571E85"/>
    <w:rPr>
      <w:sz w:val="24"/>
      <w:szCs w:val="24"/>
    </w:rPr>
  </w:style>
  <w:style w:type="character" w:customStyle="1" w:styleId="BodyTextChar">
    <w:name w:val="Body Text Char"/>
    <w:basedOn w:val="DefaultParagraphFont"/>
    <w:link w:val="BodyText"/>
    <w:uiPriority w:val="1"/>
    <w:rsid w:val="00571E85"/>
    <w:rPr>
      <w:rFonts w:ascii="Times New Roman" w:eastAsia="Times New Roman" w:hAnsi="Times New Roman" w:cs="Times New Roman"/>
      <w:kern w:val="0"/>
      <w:sz w:val="24"/>
      <w:szCs w:val="24"/>
    </w:rPr>
  </w:style>
  <w:style w:type="paragraph" w:customStyle="1" w:styleId="TableParagraph">
    <w:name w:val="Table Paragraph"/>
    <w:basedOn w:val="Normal"/>
    <w:uiPriority w:val="1"/>
    <w:qFormat/>
    <w:rsid w:val="00571E85"/>
    <w:pPr>
      <w:spacing w:line="258" w:lineRule="exact"/>
      <w:ind w:left="110"/>
    </w:pPr>
  </w:style>
  <w:style w:type="paragraph" w:styleId="ListParagraph">
    <w:name w:val="List Paragraph"/>
    <w:basedOn w:val="Normal"/>
    <w:uiPriority w:val="34"/>
    <w:qFormat/>
    <w:rsid w:val="00571E85"/>
    <w:pPr>
      <w:ind w:left="1661" w:hanging="360"/>
    </w:pPr>
  </w:style>
  <w:style w:type="character" w:customStyle="1" w:styleId="a">
    <w:name w:val="a"/>
    <w:basedOn w:val="DefaultParagraphFont"/>
    <w:rsid w:val="00571E85"/>
  </w:style>
  <w:style w:type="paragraph" w:styleId="NormalWeb">
    <w:name w:val="Normal (Web)"/>
    <w:basedOn w:val="Normal"/>
    <w:uiPriority w:val="99"/>
    <w:unhideWhenUsed/>
    <w:rsid w:val="00571E85"/>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571E85"/>
    <w:rPr>
      <w:b/>
      <w:bCs/>
    </w:rPr>
  </w:style>
  <w:style w:type="character" w:styleId="Hyperlink">
    <w:name w:val="Hyperlink"/>
    <w:basedOn w:val="DefaultParagraphFont"/>
    <w:uiPriority w:val="99"/>
    <w:unhideWhenUsed/>
    <w:rsid w:val="007B4018"/>
    <w:rPr>
      <w:color w:val="0000FF"/>
      <w:u w:val="single"/>
    </w:rPr>
  </w:style>
  <w:style w:type="paragraph" w:customStyle="1" w:styleId="Default">
    <w:name w:val="Default"/>
    <w:rsid w:val="007B4018"/>
    <w:pPr>
      <w:autoSpaceDE w:val="0"/>
      <w:autoSpaceDN w:val="0"/>
      <w:adjustRightInd w:val="0"/>
      <w:spacing w:after="0" w:line="240" w:lineRule="auto"/>
    </w:pPr>
    <w:rPr>
      <w:rFonts w:ascii="Times New Roman" w:eastAsia="Calibri"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tatasteel.com/background%20history/investors/financial-performance/financial-results" TargetMode="External"/><Relationship Id="rId2" Type="http://schemas.openxmlformats.org/officeDocument/2006/relationships/styles" Target="styles.xml"/><Relationship Id="rId16" Type="http://schemas.openxmlformats.org/officeDocument/2006/relationships/hyperlink" Target="https://sail.co.in/background_history"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2394</Words>
  <Characters>13648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Aquib</dc:creator>
  <cp:keywords/>
  <dc:description/>
  <cp:lastModifiedBy>Md Aquib 20240150</cp:lastModifiedBy>
  <cp:revision>2</cp:revision>
  <dcterms:created xsi:type="dcterms:W3CDTF">2024-04-26T08:09:00Z</dcterms:created>
  <dcterms:modified xsi:type="dcterms:W3CDTF">2024-04-26T08:09:00Z</dcterms:modified>
</cp:coreProperties>
</file>