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D5F7F" w14:textId="77777777" w:rsidR="0053041E" w:rsidRDefault="0053041E" w:rsidP="0053041E">
      <w:pPr>
        <w:jc w:val="center"/>
        <w:rPr>
          <w:b/>
          <w:sz w:val="28"/>
          <w:szCs w:val="28"/>
        </w:rPr>
      </w:pPr>
      <w:r>
        <w:rPr>
          <w:noProof/>
        </w:rPr>
        <w:drawing>
          <wp:inline distT="0" distB="0" distL="0" distR="0" wp14:anchorId="52D4BE52" wp14:editId="46963877">
            <wp:extent cx="1224842" cy="376808"/>
            <wp:effectExtent l="0" t="0" r="0" b="0"/>
            <wp:docPr id="1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6" cstate="print"/>
                    <a:stretch>
                      <a:fillRect/>
                    </a:stretch>
                  </pic:blipFill>
                  <pic:spPr>
                    <a:xfrm>
                      <a:off x="0" y="0"/>
                      <a:ext cx="1224842" cy="376808"/>
                    </a:xfrm>
                    <a:prstGeom prst="rect">
                      <a:avLst/>
                    </a:prstGeom>
                  </pic:spPr>
                </pic:pic>
              </a:graphicData>
            </a:graphic>
          </wp:inline>
        </w:drawing>
      </w:r>
    </w:p>
    <w:p w14:paraId="32C563EE" w14:textId="77777777" w:rsidR="0053041E" w:rsidRPr="008101E1" w:rsidRDefault="0053041E" w:rsidP="0053041E">
      <w:pPr>
        <w:jc w:val="center"/>
        <w:rPr>
          <w:b/>
          <w:szCs w:val="24"/>
        </w:rPr>
      </w:pPr>
      <w:r w:rsidRPr="008101E1">
        <w:rPr>
          <w:b/>
          <w:szCs w:val="24"/>
        </w:rPr>
        <w:t>MASTER THESIS</w:t>
      </w:r>
    </w:p>
    <w:p w14:paraId="59975E4D" w14:textId="77777777" w:rsidR="0053041E" w:rsidRPr="008101E1" w:rsidRDefault="0053041E" w:rsidP="0053041E">
      <w:pPr>
        <w:jc w:val="center"/>
        <w:rPr>
          <w:szCs w:val="24"/>
        </w:rPr>
      </w:pPr>
      <w:r w:rsidRPr="008101E1">
        <w:rPr>
          <w:szCs w:val="24"/>
        </w:rPr>
        <w:t>Undertaken at</w:t>
      </w:r>
    </w:p>
    <w:p w14:paraId="1F099CB2" w14:textId="77777777" w:rsidR="0053041E" w:rsidRPr="008101E1" w:rsidRDefault="0053041E" w:rsidP="0053041E">
      <w:pPr>
        <w:jc w:val="center"/>
        <w:rPr>
          <w:b/>
          <w:sz w:val="28"/>
          <w:szCs w:val="28"/>
        </w:rPr>
      </w:pPr>
      <w:r w:rsidRPr="008101E1">
        <w:rPr>
          <w:b/>
          <w:sz w:val="28"/>
          <w:szCs w:val="28"/>
        </w:rPr>
        <w:t>“Study on Performance of Nepal Stock Exchange-NEPSE”</w:t>
      </w:r>
    </w:p>
    <w:p w14:paraId="4ECD21A5" w14:textId="77777777" w:rsidR="0053041E" w:rsidRPr="008101E1" w:rsidRDefault="0053041E" w:rsidP="0053041E">
      <w:pPr>
        <w:jc w:val="center"/>
        <w:rPr>
          <w:szCs w:val="24"/>
        </w:rPr>
      </w:pPr>
      <w:r w:rsidRPr="008101E1">
        <w:rPr>
          <w:szCs w:val="24"/>
        </w:rPr>
        <w:t xml:space="preserve">Submitted in partial fulfilment of the requirement for the award </w:t>
      </w:r>
    </w:p>
    <w:p w14:paraId="2E908DA3" w14:textId="77777777" w:rsidR="0053041E" w:rsidRPr="008101E1" w:rsidRDefault="0053041E" w:rsidP="0053041E">
      <w:pPr>
        <w:jc w:val="center"/>
        <w:rPr>
          <w:b/>
          <w:szCs w:val="24"/>
        </w:rPr>
      </w:pPr>
      <w:r w:rsidRPr="008101E1">
        <w:rPr>
          <w:szCs w:val="24"/>
        </w:rPr>
        <w:t>of the degree of</w:t>
      </w:r>
      <w:r w:rsidRPr="008101E1">
        <w:rPr>
          <w:b/>
          <w:szCs w:val="24"/>
        </w:rPr>
        <w:t xml:space="preserve"> </w:t>
      </w:r>
    </w:p>
    <w:p w14:paraId="7A965FC2" w14:textId="77777777" w:rsidR="0053041E" w:rsidRPr="008101E1" w:rsidRDefault="0053041E" w:rsidP="0053041E">
      <w:pPr>
        <w:jc w:val="center"/>
        <w:rPr>
          <w:b/>
          <w:szCs w:val="24"/>
        </w:rPr>
      </w:pPr>
      <w:r w:rsidRPr="008101E1">
        <w:rPr>
          <w:b/>
          <w:szCs w:val="24"/>
        </w:rPr>
        <w:t>Master of Business Administration (MBA)</w:t>
      </w:r>
    </w:p>
    <w:p w14:paraId="75E4827F" w14:textId="4082E197" w:rsidR="0053041E" w:rsidRDefault="0053041E" w:rsidP="0053041E">
      <w:pPr>
        <w:jc w:val="center"/>
        <w:rPr>
          <w:szCs w:val="24"/>
        </w:rPr>
      </w:pPr>
      <w:r w:rsidRPr="008101E1">
        <w:rPr>
          <w:szCs w:val="24"/>
        </w:rPr>
        <w:t>Submitted By</w:t>
      </w:r>
    </w:p>
    <w:p w14:paraId="781542C8" w14:textId="10BA2B71" w:rsidR="008E4C2C" w:rsidRPr="008101E1" w:rsidRDefault="008E4C2C" w:rsidP="0053041E">
      <w:pPr>
        <w:jc w:val="center"/>
        <w:rPr>
          <w:szCs w:val="24"/>
        </w:rPr>
      </w:pPr>
      <w:r>
        <w:rPr>
          <w:szCs w:val="24"/>
        </w:rPr>
        <w:t>Authors</w:t>
      </w:r>
    </w:p>
    <w:p w14:paraId="7D31BE1B" w14:textId="77777777" w:rsidR="008E4C2C" w:rsidRPr="008101E1" w:rsidRDefault="008E4C2C" w:rsidP="008E4C2C">
      <w:pPr>
        <w:jc w:val="center"/>
        <w:rPr>
          <w:b/>
          <w:szCs w:val="24"/>
        </w:rPr>
      </w:pPr>
      <w:r w:rsidRPr="008101E1">
        <w:rPr>
          <w:b/>
          <w:szCs w:val="24"/>
        </w:rPr>
        <w:t>Amit Prasad Agrawal</w:t>
      </w:r>
      <w:r>
        <w:rPr>
          <w:b/>
          <w:szCs w:val="24"/>
        </w:rPr>
        <w:t xml:space="preserve"> (MBA student at CMS Business School)</w:t>
      </w:r>
    </w:p>
    <w:p w14:paraId="785719BA" w14:textId="06E3C6CD" w:rsidR="008E4C2C" w:rsidRDefault="008E4C2C" w:rsidP="008E4C2C">
      <w:pPr>
        <w:jc w:val="center"/>
        <w:rPr>
          <w:b/>
          <w:szCs w:val="24"/>
        </w:rPr>
      </w:pPr>
      <w:r w:rsidRPr="008101E1">
        <w:rPr>
          <w:b/>
          <w:szCs w:val="24"/>
        </w:rPr>
        <w:t xml:space="preserve">Dr. </w:t>
      </w:r>
      <w:proofErr w:type="spellStart"/>
      <w:r w:rsidRPr="008101E1">
        <w:rPr>
          <w:b/>
          <w:szCs w:val="24"/>
        </w:rPr>
        <w:t>Batani</w:t>
      </w:r>
      <w:proofErr w:type="spellEnd"/>
      <w:r w:rsidRPr="008101E1">
        <w:rPr>
          <w:b/>
          <w:szCs w:val="24"/>
        </w:rPr>
        <w:t xml:space="preserve"> </w:t>
      </w:r>
      <w:proofErr w:type="spellStart"/>
      <w:r w:rsidRPr="008101E1">
        <w:rPr>
          <w:b/>
          <w:szCs w:val="24"/>
        </w:rPr>
        <w:t>Raghvendra</w:t>
      </w:r>
      <w:proofErr w:type="spellEnd"/>
      <w:r w:rsidRPr="008101E1">
        <w:rPr>
          <w:b/>
          <w:szCs w:val="24"/>
        </w:rPr>
        <w:t xml:space="preserve"> Rao</w:t>
      </w:r>
      <w:r>
        <w:rPr>
          <w:szCs w:val="24"/>
        </w:rPr>
        <w:t xml:space="preserve"> </w:t>
      </w:r>
      <w:r w:rsidRPr="00D976B3">
        <w:rPr>
          <w:b/>
          <w:szCs w:val="24"/>
        </w:rPr>
        <w:t>(Professor, CMS Business School)</w:t>
      </w:r>
    </w:p>
    <w:p w14:paraId="6B4E5959" w14:textId="1F02CA1F" w:rsidR="008E4C2C" w:rsidRPr="00D976B3" w:rsidRDefault="008E4C2C" w:rsidP="008E4C2C">
      <w:pPr>
        <w:jc w:val="center"/>
        <w:rPr>
          <w:b/>
          <w:szCs w:val="24"/>
        </w:rPr>
      </w:pPr>
      <w:r>
        <w:rPr>
          <w:b/>
          <w:szCs w:val="24"/>
        </w:rPr>
        <w:t>Organization- CMS Business School, Jain ( Deemed-to-be University)</w:t>
      </w:r>
      <w:bookmarkStart w:id="0" w:name="_GoBack"/>
      <w:bookmarkEnd w:id="0"/>
    </w:p>
    <w:p w14:paraId="7F47DDE7" w14:textId="512155C2" w:rsidR="0053041E" w:rsidRPr="008101E1" w:rsidRDefault="0053041E" w:rsidP="0053041E">
      <w:pPr>
        <w:spacing w:line="256" w:lineRule="auto"/>
        <w:jc w:val="center"/>
        <w:rPr>
          <w:rFonts w:cs="Times New Roman"/>
          <w:color w:val="000000"/>
          <w:szCs w:val="24"/>
        </w:rPr>
      </w:pPr>
      <w:r w:rsidRPr="008101E1">
        <w:rPr>
          <w:color w:val="000000"/>
          <w:szCs w:val="24"/>
          <w:shd w:val="clear" w:color="auto" w:fill="FFFFFF"/>
        </w:rPr>
        <w:t>No.17, Seshadri Rd, Gandhi Nagar, Bengaluru, Karnataka 560009</w:t>
      </w:r>
    </w:p>
    <w:p w14:paraId="0318E660" w14:textId="77777777" w:rsidR="003852FA" w:rsidRDefault="0053041E" w:rsidP="0053041E">
      <w:pPr>
        <w:jc w:val="center"/>
        <w:rPr>
          <w:rStyle w:val="15"/>
          <w:rFonts w:cs="Times New Roman"/>
          <w:color w:val="000000"/>
          <w:szCs w:val="24"/>
          <w:shd w:val="clear" w:color="auto" w:fill="FFFFFF"/>
        </w:rPr>
      </w:pPr>
      <w:hyperlink r:id="rId7" w:history="1">
        <w:r w:rsidRPr="008101E1">
          <w:rPr>
            <w:rStyle w:val="16"/>
            <w:rFonts w:cs="Times New Roman"/>
            <w:b/>
            <w:bCs/>
            <w:color w:val="000000"/>
            <w:szCs w:val="24"/>
            <w:shd w:val="clear" w:color="auto" w:fill="FFFFFF"/>
          </w:rPr>
          <w:t>Phone</w:t>
        </w:r>
      </w:hyperlink>
      <w:r w:rsidRPr="008101E1">
        <w:rPr>
          <w:rStyle w:val="17"/>
          <w:rFonts w:cs="Times New Roman"/>
          <w:b/>
          <w:bCs/>
          <w:color w:val="000000"/>
          <w:szCs w:val="24"/>
          <w:shd w:val="clear" w:color="auto" w:fill="FFFFFF"/>
        </w:rPr>
        <w:t xml:space="preserve">: </w:t>
      </w:r>
      <w:r w:rsidRPr="008101E1">
        <w:rPr>
          <w:rStyle w:val="15"/>
          <w:rFonts w:cs="Times New Roman"/>
          <w:color w:val="000000"/>
          <w:szCs w:val="24"/>
          <w:shd w:val="clear" w:color="auto" w:fill="FFFFFF"/>
        </w:rPr>
        <w:t>080 4684 0400</w:t>
      </w:r>
    </w:p>
    <w:p w14:paraId="6D4AA34D" w14:textId="77777777" w:rsidR="007B1607" w:rsidRDefault="0053041E" w:rsidP="0053041E">
      <w:pPr>
        <w:pStyle w:val="Heading1"/>
      </w:pPr>
      <w:r>
        <w:lastRenderedPageBreak/>
        <w:t>Abstract</w:t>
      </w:r>
    </w:p>
    <w:p w14:paraId="6367A42E" w14:textId="77777777" w:rsidR="007B1607" w:rsidRPr="007B1607" w:rsidRDefault="007B1607" w:rsidP="007B1607">
      <w:pPr>
        <w:rPr>
          <w:lang w:val="en-IN"/>
        </w:rPr>
      </w:pPr>
      <w:r w:rsidRPr="007B1607">
        <w:rPr>
          <w:lang w:val="en-IN"/>
        </w:rPr>
        <w:t>A study investigated how ease of use, investor behaviour, and regulatory actions affect the performance of the Nepal Stock Exchange (NEPSE). The study found that a user-friendly stock market with informed investors and strong regulatory bodies leads to a thriving NEPSE.</w:t>
      </w:r>
    </w:p>
    <w:p w14:paraId="1A125626" w14:textId="77777777" w:rsidR="007B1607" w:rsidRPr="007B1607" w:rsidRDefault="007B1607" w:rsidP="007B1607">
      <w:pPr>
        <w:rPr>
          <w:lang w:val="en-IN"/>
        </w:rPr>
      </w:pPr>
      <w:r w:rsidRPr="007B1607">
        <w:rPr>
          <w:lang w:val="en-IN"/>
        </w:rPr>
        <w:t>The research identified areas for improvement in NEPSE's website, IPO/FPO application process, and broker services. However, it found that investors are increasingly making informed decisions and regulators are taking positive steps. The study concludes that further development efforts by regulators can unlock NEPSE's full growth potential.</w:t>
      </w:r>
    </w:p>
    <w:p w14:paraId="4C7FB6B0" w14:textId="77777777" w:rsidR="007B1607" w:rsidRPr="007B1607" w:rsidRDefault="007B1607" w:rsidP="007B1607"/>
    <w:p w14:paraId="5A905155" w14:textId="77777777" w:rsidR="0053041E" w:rsidRPr="007B1607" w:rsidRDefault="007B1607" w:rsidP="007B1607">
      <w:pPr>
        <w:spacing w:before="0" w:after="160" w:line="259" w:lineRule="auto"/>
        <w:jc w:val="left"/>
        <w:rPr>
          <w:rFonts w:eastAsiaTheme="majorEastAsia" w:cstheme="majorBidi"/>
          <w:b/>
          <w:sz w:val="32"/>
          <w:szCs w:val="32"/>
        </w:rPr>
      </w:pPr>
      <w:r>
        <w:br w:type="page"/>
      </w:r>
    </w:p>
    <w:p w14:paraId="6D8D0A16" w14:textId="77777777" w:rsidR="007B1607" w:rsidRDefault="0053041E" w:rsidP="0053041E">
      <w:pPr>
        <w:pStyle w:val="Heading1"/>
      </w:pPr>
      <w:r>
        <w:lastRenderedPageBreak/>
        <w:t>List of Acronyms</w:t>
      </w:r>
    </w:p>
    <w:tbl>
      <w:tblPr>
        <w:tblW w:w="6740" w:type="dxa"/>
        <w:tblInd w:w="90" w:type="dxa"/>
        <w:tblLook w:val="04A0" w:firstRow="1" w:lastRow="0" w:firstColumn="1" w:lastColumn="0" w:noHBand="0" w:noVBand="1"/>
      </w:tblPr>
      <w:tblGrid>
        <w:gridCol w:w="2020"/>
        <w:gridCol w:w="4720"/>
      </w:tblGrid>
      <w:tr w:rsidR="007B1607" w:rsidRPr="007C4D2C" w14:paraId="6DD78F4C" w14:textId="77777777" w:rsidTr="00B427F6">
        <w:trPr>
          <w:trHeight w:val="300"/>
        </w:trPr>
        <w:tc>
          <w:tcPr>
            <w:tcW w:w="2020" w:type="dxa"/>
            <w:tcBorders>
              <w:top w:val="nil"/>
              <w:left w:val="nil"/>
              <w:bottom w:val="nil"/>
              <w:right w:val="nil"/>
            </w:tcBorders>
            <w:shd w:val="clear" w:color="auto" w:fill="auto"/>
            <w:noWrap/>
            <w:vAlign w:val="bottom"/>
            <w:hideMark/>
          </w:tcPr>
          <w:p w14:paraId="56C8D086"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NEPSE</w:t>
            </w:r>
          </w:p>
        </w:tc>
        <w:tc>
          <w:tcPr>
            <w:tcW w:w="4720" w:type="dxa"/>
            <w:tcBorders>
              <w:top w:val="nil"/>
              <w:left w:val="nil"/>
              <w:bottom w:val="nil"/>
              <w:right w:val="nil"/>
            </w:tcBorders>
            <w:shd w:val="clear" w:color="auto" w:fill="auto"/>
            <w:noWrap/>
            <w:vAlign w:val="bottom"/>
            <w:hideMark/>
          </w:tcPr>
          <w:p w14:paraId="70F4791F"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Nepal Stock Exchange</w:t>
            </w:r>
          </w:p>
        </w:tc>
      </w:tr>
      <w:tr w:rsidR="007B1607" w:rsidRPr="007C4D2C" w14:paraId="414A3D5E" w14:textId="77777777" w:rsidTr="00B427F6">
        <w:trPr>
          <w:trHeight w:val="300"/>
        </w:trPr>
        <w:tc>
          <w:tcPr>
            <w:tcW w:w="2020" w:type="dxa"/>
            <w:tcBorders>
              <w:top w:val="nil"/>
              <w:left w:val="nil"/>
              <w:bottom w:val="nil"/>
              <w:right w:val="nil"/>
            </w:tcBorders>
            <w:shd w:val="clear" w:color="auto" w:fill="auto"/>
            <w:noWrap/>
            <w:vAlign w:val="bottom"/>
            <w:hideMark/>
          </w:tcPr>
          <w:p w14:paraId="01A14C53"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GDP</w:t>
            </w:r>
          </w:p>
        </w:tc>
        <w:tc>
          <w:tcPr>
            <w:tcW w:w="4720" w:type="dxa"/>
            <w:tcBorders>
              <w:top w:val="nil"/>
              <w:left w:val="nil"/>
              <w:bottom w:val="nil"/>
              <w:right w:val="nil"/>
            </w:tcBorders>
            <w:shd w:val="clear" w:color="auto" w:fill="auto"/>
            <w:noWrap/>
            <w:vAlign w:val="bottom"/>
            <w:hideMark/>
          </w:tcPr>
          <w:p w14:paraId="23F9CD6B"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Gross Domestic Product</w:t>
            </w:r>
          </w:p>
        </w:tc>
      </w:tr>
      <w:tr w:rsidR="007B1607" w:rsidRPr="007C4D2C" w14:paraId="3AC84230" w14:textId="77777777" w:rsidTr="00B427F6">
        <w:trPr>
          <w:trHeight w:val="300"/>
        </w:trPr>
        <w:tc>
          <w:tcPr>
            <w:tcW w:w="2020" w:type="dxa"/>
            <w:tcBorders>
              <w:top w:val="nil"/>
              <w:left w:val="nil"/>
              <w:bottom w:val="nil"/>
              <w:right w:val="nil"/>
            </w:tcBorders>
            <w:shd w:val="clear" w:color="auto" w:fill="auto"/>
            <w:noWrap/>
            <w:vAlign w:val="bottom"/>
            <w:hideMark/>
          </w:tcPr>
          <w:p w14:paraId="582106AB"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EPS</w:t>
            </w:r>
          </w:p>
        </w:tc>
        <w:tc>
          <w:tcPr>
            <w:tcW w:w="4720" w:type="dxa"/>
            <w:tcBorders>
              <w:top w:val="nil"/>
              <w:left w:val="nil"/>
              <w:bottom w:val="nil"/>
              <w:right w:val="nil"/>
            </w:tcBorders>
            <w:shd w:val="clear" w:color="auto" w:fill="auto"/>
            <w:noWrap/>
            <w:vAlign w:val="bottom"/>
            <w:hideMark/>
          </w:tcPr>
          <w:p w14:paraId="0609A33E"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Earning</w:t>
            </w:r>
            <w:r>
              <w:rPr>
                <w:rFonts w:eastAsia="Times New Roman" w:cs="Times New Roman"/>
                <w:color w:val="000000"/>
                <w:szCs w:val="24"/>
              </w:rPr>
              <w:t>s</w:t>
            </w:r>
            <w:r w:rsidRPr="007C4D2C">
              <w:rPr>
                <w:rFonts w:eastAsia="Times New Roman" w:cs="Times New Roman"/>
                <w:color w:val="000000"/>
                <w:szCs w:val="24"/>
              </w:rPr>
              <w:t xml:space="preserve"> Per Share</w:t>
            </w:r>
          </w:p>
        </w:tc>
      </w:tr>
      <w:tr w:rsidR="007B1607" w:rsidRPr="007C4D2C" w14:paraId="58F56849" w14:textId="77777777" w:rsidTr="00B427F6">
        <w:trPr>
          <w:trHeight w:val="300"/>
        </w:trPr>
        <w:tc>
          <w:tcPr>
            <w:tcW w:w="2020" w:type="dxa"/>
            <w:tcBorders>
              <w:top w:val="nil"/>
              <w:left w:val="nil"/>
              <w:bottom w:val="nil"/>
              <w:right w:val="nil"/>
            </w:tcBorders>
            <w:shd w:val="clear" w:color="auto" w:fill="auto"/>
            <w:noWrap/>
            <w:vAlign w:val="bottom"/>
            <w:hideMark/>
          </w:tcPr>
          <w:p w14:paraId="2F9FFBE9"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PE</w:t>
            </w:r>
          </w:p>
        </w:tc>
        <w:tc>
          <w:tcPr>
            <w:tcW w:w="4720" w:type="dxa"/>
            <w:tcBorders>
              <w:top w:val="nil"/>
              <w:left w:val="nil"/>
              <w:bottom w:val="nil"/>
              <w:right w:val="nil"/>
            </w:tcBorders>
            <w:shd w:val="clear" w:color="auto" w:fill="auto"/>
            <w:noWrap/>
            <w:vAlign w:val="bottom"/>
            <w:hideMark/>
          </w:tcPr>
          <w:p w14:paraId="278FF6A2"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Price to Earning</w:t>
            </w:r>
            <w:r>
              <w:rPr>
                <w:rFonts w:eastAsia="Times New Roman" w:cs="Times New Roman"/>
                <w:color w:val="000000"/>
                <w:szCs w:val="24"/>
              </w:rPr>
              <w:t>s</w:t>
            </w:r>
            <w:r w:rsidRPr="007C4D2C">
              <w:rPr>
                <w:rFonts w:eastAsia="Times New Roman" w:cs="Times New Roman"/>
                <w:color w:val="000000"/>
                <w:szCs w:val="24"/>
              </w:rPr>
              <w:t xml:space="preserve"> ratio</w:t>
            </w:r>
          </w:p>
        </w:tc>
      </w:tr>
      <w:tr w:rsidR="007B1607" w:rsidRPr="007C4D2C" w14:paraId="3BB4506E" w14:textId="77777777" w:rsidTr="00B427F6">
        <w:trPr>
          <w:trHeight w:val="300"/>
        </w:trPr>
        <w:tc>
          <w:tcPr>
            <w:tcW w:w="2020" w:type="dxa"/>
            <w:tcBorders>
              <w:top w:val="nil"/>
              <w:left w:val="nil"/>
              <w:bottom w:val="nil"/>
              <w:right w:val="nil"/>
            </w:tcBorders>
            <w:shd w:val="clear" w:color="auto" w:fill="auto"/>
            <w:noWrap/>
            <w:vAlign w:val="bottom"/>
            <w:hideMark/>
          </w:tcPr>
          <w:p w14:paraId="59AEA4A4"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PB</w:t>
            </w:r>
          </w:p>
        </w:tc>
        <w:tc>
          <w:tcPr>
            <w:tcW w:w="4720" w:type="dxa"/>
            <w:tcBorders>
              <w:top w:val="nil"/>
              <w:left w:val="nil"/>
              <w:bottom w:val="nil"/>
              <w:right w:val="nil"/>
            </w:tcBorders>
            <w:shd w:val="clear" w:color="auto" w:fill="auto"/>
            <w:noWrap/>
            <w:vAlign w:val="bottom"/>
            <w:hideMark/>
          </w:tcPr>
          <w:p w14:paraId="1BEF058A"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Price to Book ratio</w:t>
            </w:r>
          </w:p>
        </w:tc>
      </w:tr>
      <w:tr w:rsidR="007B1607" w:rsidRPr="007C4D2C" w14:paraId="6F74C958" w14:textId="77777777" w:rsidTr="00B427F6">
        <w:trPr>
          <w:trHeight w:val="300"/>
        </w:trPr>
        <w:tc>
          <w:tcPr>
            <w:tcW w:w="2020" w:type="dxa"/>
            <w:tcBorders>
              <w:top w:val="nil"/>
              <w:left w:val="nil"/>
              <w:bottom w:val="nil"/>
              <w:right w:val="nil"/>
            </w:tcBorders>
            <w:shd w:val="clear" w:color="auto" w:fill="auto"/>
            <w:noWrap/>
            <w:vAlign w:val="bottom"/>
            <w:hideMark/>
          </w:tcPr>
          <w:p w14:paraId="0F7E68E0"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SEBON</w:t>
            </w:r>
          </w:p>
        </w:tc>
        <w:tc>
          <w:tcPr>
            <w:tcW w:w="4720" w:type="dxa"/>
            <w:tcBorders>
              <w:top w:val="nil"/>
              <w:left w:val="nil"/>
              <w:bottom w:val="nil"/>
              <w:right w:val="nil"/>
            </w:tcBorders>
            <w:shd w:val="clear" w:color="auto" w:fill="auto"/>
            <w:noWrap/>
            <w:vAlign w:val="bottom"/>
            <w:hideMark/>
          </w:tcPr>
          <w:p w14:paraId="7F8A15D7"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Securities Exchange Board of Nepal</w:t>
            </w:r>
          </w:p>
        </w:tc>
      </w:tr>
      <w:tr w:rsidR="007B1607" w:rsidRPr="007C4D2C" w14:paraId="3B692AAE" w14:textId="77777777" w:rsidTr="00B427F6">
        <w:trPr>
          <w:trHeight w:val="300"/>
        </w:trPr>
        <w:tc>
          <w:tcPr>
            <w:tcW w:w="2020" w:type="dxa"/>
            <w:tcBorders>
              <w:top w:val="nil"/>
              <w:left w:val="nil"/>
              <w:bottom w:val="nil"/>
              <w:right w:val="nil"/>
            </w:tcBorders>
            <w:shd w:val="clear" w:color="auto" w:fill="auto"/>
            <w:noWrap/>
            <w:vAlign w:val="bottom"/>
            <w:hideMark/>
          </w:tcPr>
          <w:p w14:paraId="6E5D3911"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NRB</w:t>
            </w:r>
          </w:p>
        </w:tc>
        <w:tc>
          <w:tcPr>
            <w:tcW w:w="4720" w:type="dxa"/>
            <w:tcBorders>
              <w:top w:val="nil"/>
              <w:left w:val="nil"/>
              <w:bottom w:val="nil"/>
              <w:right w:val="nil"/>
            </w:tcBorders>
            <w:shd w:val="clear" w:color="auto" w:fill="auto"/>
            <w:noWrap/>
            <w:vAlign w:val="bottom"/>
            <w:hideMark/>
          </w:tcPr>
          <w:p w14:paraId="09632403"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 xml:space="preserve">Nepal </w:t>
            </w:r>
            <w:proofErr w:type="spellStart"/>
            <w:r w:rsidRPr="007C4D2C">
              <w:rPr>
                <w:rFonts w:eastAsia="Times New Roman" w:cs="Times New Roman"/>
                <w:color w:val="000000"/>
                <w:szCs w:val="24"/>
              </w:rPr>
              <w:t>Rastra</w:t>
            </w:r>
            <w:proofErr w:type="spellEnd"/>
            <w:r w:rsidRPr="007C4D2C">
              <w:rPr>
                <w:rFonts w:eastAsia="Times New Roman" w:cs="Times New Roman"/>
                <w:color w:val="000000"/>
                <w:szCs w:val="24"/>
              </w:rPr>
              <w:t xml:space="preserve"> Bank</w:t>
            </w:r>
          </w:p>
        </w:tc>
      </w:tr>
      <w:tr w:rsidR="007B1607" w:rsidRPr="007C4D2C" w14:paraId="0B4D3D73" w14:textId="77777777" w:rsidTr="00B427F6">
        <w:trPr>
          <w:trHeight w:val="300"/>
        </w:trPr>
        <w:tc>
          <w:tcPr>
            <w:tcW w:w="2020" w:type="dxa"/>
            <w:tcBorders>
              <w:top w:val="nil"/>
              <w:left w:val="nil"/>
              <w:bottom w:val="nil"/>
              <w:right w:val="nil"/>
            </w:tcBorders>
            <w:shd w:val="clear" w:color="auto" w:fill="auto"/>
            <w:noWrap/>
            <w:vAlign w:val="bottom"/>
            <w:hideMark/>
          </w:tcPr>
          <w:p w14:paraId="4C9739C4"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IPO</w:t>
            </w:r>
          </w:p>
        </w:tc>
        <w:tc>
          <w:tcPr>
            <w:tcW w:w="4720" w:type="dxa"/>
            <w:tcBorders>
              <w:top w:val="nil"/>
              <w:left w:val="nil"/>
              <w:bottom w:val="nil"/>
              <w:right w:val="nil"/>
            </w:tcBorders>
            <w:shd w:val="clear" w:color="auto" w:fill="auto"/>
            <w:noWrap/>
            <w:vAlign w:val="bottom"/>
            <w:hideMark/>
          </w:tcPr>
          <w:p w14:paraId="608FE4E6"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Initial Public Offering</w:t>
            </w:r>
          </w:p>
        </w:tc>
      </w:tr>
      <w:tr w:rsidR="007B1607" w:rsidRPr="007C4D2C" w14:paraId="04D56FAA" w14:textId="77777777" w:rsidTr="00B427F6">
        <w:trPr>
          <w:trHeight w:val="300"/>
        </w:trPr>
        <w:tc>
          <w:tcPr>
            <w:tcW w:w="2020" w:type="dxa"/>
            <w:tcBorders>
              <w:top w:val="nil"/>
              <w:left w:val="nil"/>
              <w:bottom w:val="nil"/>
              <w:right w:val="nil"/>
            </w:tcBorders>
            <w:shd w:val="clear" w:color="auto" w:fill="auto"/>
            <w:noWrap/>
            <w:vAlign w:val="bottom"/>
            <w:hideMark/>
          </w:tcPr>
          <w:p w14:paraId="2D3B1BDA"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FPO</w:t>
            </w:r>
          </w:p>
        </w:tc>
        <w:tc>
          <w:tcPr>
            <w:tcW w:w="4720" w:type="dxa"/>
            <w:tcBorders>
              <w:top w:val="nil"/>
              <w:left w:val="nil"/>
              <w:bottom w:val="nil"/>
              <w:right w:val="nil"/>
            </w:tcBorders>
            <w:shd w:val="clear" w:color="auto" w:fill="auto"/>
            <w:noWrap/>
            <w:vAlign w:val="bottom"/>
            <w:hideMark/>
          </w:tcPr>
          <w:p w14:paraId="4FA84114"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Further Public Offering</w:t>
            </w:r>
          </w:p>
        </w:tc>
      </w:tr>
      <w:tr w:rsidR="007B1607" w:rsidRPr="007C4D2C" w14:paraId="333BB0B1" w14:textId="77777777" w:rsidTr="00B427F6">
        <w:trPr>
          <w:trHeight w:val="300"/>
        </w:trPr>
        <w:tc>
          <w:tcPr>
            <w:tcW w:w="2020" w:type="dxa"/>
            <w:tcBorders>
              <w:top w:val="nil"/>
              <w:left w:val="nil"/>
              <w:bottom w:val="nil"/>
              <w:right w:val="nil"/>
            </w:tcBorders>
            <w:shd w:val="clear" w:color="auto" w:fill="auto"/>
            <w:noWrap/>
            <w:vAlign w:val="bottom"/>
            <w:hideMark/>
          </w:tcPr>
          <w:p w14:paraId="0B29869B"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CDS</w:t>
            </w:r>
          </w:p>
        </w:tc>
        <w:tc>
          <w:tcPr>
            <w:tcW w:w="4720" w:type="dxa"/>
            <w:tcBorders>
              <w:top w:val="nil"/>
              <w:left w:val="nil"/>
              <w:bottom w:val="nil"/>
              <w:right w:val="nil"/>
            </w:tcBorders>
            <w:shd w:val="clear" w:color="auto" w:fill="auto"/>
            <w:noWrap/>
            <w:vAlign w:val="bottom"/>
            <w:hideMark/>
          </w:tcPr>
          <w:p w14:paraId="531DA47A"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Central Depository System</w:t>
            </w:r>
          </w:p>
        </w:tc>
      </w:tr>
      <w:tr w:rsidR="007B1607" w:rsidRPr="007C4D2C" w14:paraId="1BAFF39A" w14:textId="77777777" w:rsidTr="00B427F6">
        <w:trPr>
          <w:trHeight w:val="300"/>
        </w:trPr>
        <w:tc>
          <w:tcPr>
            <w:tcW w:w="2020" w:type="dxa"/>
            <w:tcBorders>
              <w:top w:val="nil"/>
              <w:left w:val="nil"/>
              <w:bottom w:val="nil"/>
              <w:right w:val="nil"/>
            </w:tcBorders>
            <w:shd w:val="clear" w:color="auto" w:fill="auto"/>
            <w:noWrap/>
            <w:vAlign w:val="bottom"/>
            <w:hideMark/>
          </w:tcPr>
          <w:p w14:paraId="13F63E03"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ASBA</w:t>
            </w:r>
          </w:p>
        </w:tc>
        <w:tc>
          <w:tcPr>
            <w:tcW w:w="4720" w:type="dxa"/>
            <w:tcBorders>
              <w:top w:val="nil"/>
              <w:left w:val="nil"/>
              <w:bottom w:val="nil"/>
              <w:right w:val="nil"/>
            </w:tcBorders>
            <w:shd w:val="clear" w:color="auto" w:fill="auto"/>
            <w:noWrap/>
            <w:vAlign w:val="bottom"/>
            <w:hideMark/>
          </w:tcPr>
          <w:p w14:paraId="68B5A60B"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Applications Supported by Blocked Amount</w:t>
            </w:r>
          </w:p>
        </w:tc>
      </w:tr>
      <w:tr w:rsidR="007B1607" w:rsidRPr="007C4D2C" w14:paraId="670B56F9" w14:textId="77777777" w:rsidTr="00B427F6">
        <w:trPr>
          <w:trHeight w:val="300"/>
        </w:trPr>
        <w:tc>
          <w:tcPr>
            <w:tcW w:w="2020" w:type="dxa"/>
            <w:tcBorders>
              <w:top w:val="nil"/>
              <w:left w:val="nil"/>
              <w:bottom w:val="nil"/>
              <w:right w:val="nil"/>
            </w:tcBorders>
            <w:shd w:val="clear" w:color="auto" w:fill="auto"/>
            <w:noWrap/>
            <w:vAlign w:val="bottom"/>
            <w:hideMark/>
          </w:tcPr>
          <w:p w14:paraId="48211B3C"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ROE</w:t>
            </w:r>
          </w:p>
        </w:tc>
        <w:tc>
          <w:tcPr>
            <w:tcW w:w="4720" w:type="dxa"/>
            <w:tcBorders>
              <w:top w:val="nil"/>
              <w:left w:val="nil"/>
              <w:bottom w:val="nil"/>
              <w:right w:val="nil"/>
            </w:tcBorders>
            <w:shd w:val="clear" w:color="auto" w:fill="auto"/>
            <w:noWrap/>
            <w:vAlign w:val="bottom"/>
            <w:hideMark/>
          </w:tcPr>
          <w:p w14:paraId="391EA0CB"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Return on Equity</w:t>
            </w:r>
          </w:p>
        </w:tc>
      </w:tr>
      <w:tr w:rsidR="007B1607" w:rsidRPr="007C4D2C" w14:paraId="00444FFF" w14:textId="77777777" w:rsidTr="00B427F6">
        <w:trPr>
          <w:trHeight w:val="300"/>
        </w:trPr>
        <w:tc>
          <w:tcPr>
            <w:tcW w:w="2020" w:type="dxa"/>
            <w:tcBorders>
              <w:top w:val="nil"/>
              <w:left w:val="nil"/>
              <w:bottom w:val="nil"/>
              <w:right w:val="nil"/>
            </w:tcBorders>
            <w:shd w:val="clear" w:color="auto" w:fill="auto"/>
            <w:noWrap/>
            <w:vAlign w:val="bottom"/>
            <w:hideMark/>
          </w:tcPr>
          <w:p w14:paraId="39147662"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BOD</w:t>
            </w:r>
          </w:p>
        </w:tc>
        <w:tc>
          <w:tcPr>
            <w:tcW w:w="4720" w:type="dxa"/>
            <w:tcBorders>
              <w:top w:val="nil"/>
              <w:left w:val="nil"/>
              <w:bottom w:val="nil"/>
              <w:right w:val="nil"/>
            </w:tcBorders>
            <w:shd w:val="clear" w:color="auto" w:fill="auto"/>
            <w:noWrap/>
            <w:vAlign w:val="bottom"/>
            <w:hideMark/>
          </w:tcPr>
          <w:p w14:paraId="610E64F7"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Board of Directors</w:t>
            </w:r>
          </w:p>
        </w:tc>
      </w:tr>
      <w:tr w:rsidR="007B1607" w:rsidRPr="007C4D2C" w14:paraId="0C99842A" w14:textId="77777777" w:rsidTr="00B427F6">
        <w:trPr>
          <w:trHeight w:val="300"/>
        </w:trPr>
        <w:tc>
          <w:tcPr>
            <w:tcW w:w="2020" w:type="dxa"/>
            <w:tcBorders>
              <w:top w:val="nil"/>
              <w:left w:val="nil"/>
              <w:bottom w:val="nil"/>
              <w:right w:val="nil"/>
            </w:tcBorders>
            <w:shd w:val="clear" w:color="auto" w:fill="auto"/>
            <w:noWrap/>
            <w:vAlign w:val="bottom"/>
            <w:hideMark/>
          </w:tcPr>
          <w:p w14:paraId="57BD8B34"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SEBO</w:t>
            </w:r>
          </w:p>
        </w:tc>
        <w:tc>
          <w:tcPr>
            <w:tcW w:w="4720" w:type="dxa"/>
            <w:tcBorders>
              <w:top w:val="nil"/>
              <w:left w:val="nil"/>
              <w:bottom w:val="nil"/>
              <w:right w:val="nil"/>
            </w:tcBorders>
            <w:shd w:val="clear" w:color="auto" w:fill="auto"/>
            <w:noWrap/>
            <w:vAlign w:val="bottom"/>
            <w:hideMark/>
          </w:tcPr>
          <w:p w14:paraId="1D92321F"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The Security Exchange Board</w:t>
            </w:r>
          </w:p>
        </w:tc>
      </w:tr>
      <w:tr w:rsidR="007B1607" w:rsidRPr="007C4D2C" w14:paraId="5FC16524" w14:textId="77777777" w:rsidTr="00B427F6">
        <w:trPr>
          <w:trHeight w:val="300"/>
        </w:trPr>
        <w:tc>
          <w:tcPr>
            <w:tcW w:w="2020" w:type="dxa"/>
            <w:tcBorders>
              <w:top w:val="nil"/>
              <w:left w:val="nil"/>
              <w:bottom w:val="nil"/>
              <w:right w:val="nil"/>
            </w:tcBorders>
            <w:shd w:val="clear" w:color="auto" w:fill="auto"/>
            <w:noWrap/>
            <w:vAlign w:val="bottom"/>
            <w:hideMark/>
          </w:tcPr>
          <w:p w14:paraId="786FFBDF"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DPS</w:t>
            </w:r>
          </w:p>
        </w:tc>
        <w:tc>
          <w:tcPr>
            <w:tcW w:w="4720" w:type="dxa"/>
            <w:tcBorders>
              <w:top w:val="nil"/>
              <w:left w:val="nil"/>
              <w:bottom w:val="nil"/>
              <w:right w:val="nil"/>
            </w:tcBorders>
            <w:shd w:val="clear" w:color="auto" w:fill="auto"/>
            <w:noWrap/>
            <w:vAlign w:val="bottom"/>
            <w:hideMark/>
          </w:tcPr>
          <w:p w14:paraId="7B1E9830"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Dividend Per Share</w:t>
            </w:r>
          </w:p>
        </w:tc>
      </w:tr>
      <w:tr w:rsidR="007B1607" w:rsidRPr="007C4D2C" w14:paraId="3A0C0987" w14:textId="77777777" w:rsidTr="00B427F6">
        <w:trPr>
          <w:trHeight w:val="300"/>
        </w:trPr>
        <w:tc>
          <w:tcPr>
            <w:tcW w:w="2020" w:type="dxa"/>
            <w:tcBorders>
              <w:top w:val="nil"/>
              <w:left w:val="nil"/>
              <w:bottom w:val="nil"/>
              <w:right w:val="nil"/>
            </w:tcBorders>
            <w:shd w:val="clear" w:color="auto" w:fill="auto"/>
            <w:noWrap/>
            <w:vAlign w:val="bottom"/>
            <w:hideMark/>
          </w:tcPr>
          <w:p w14:paraId="19521216"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SPSS</w:t>
            </w:r>
          </w:p>
        </w:tc>
        <w:tc>
          <w:tcPr>
            <w:tcW w:w="4720" w:type="dxa"/>
            <w:tcBorders>
              <w:top w:val="nil"/>
              <w:left w:val="nil"/>
              <w:bottom w:val="nil"/>
              <w:right w:val="nil"/>
            </w:tcBorders>
            <w:shd w:val="clear" w:color="auto" w:fill="auto"/>
            <w:noWrap/>
            <w:vAlign w:val="bottom"/>
            <w:hideMark/>
          </w:tcPr>
          <w:p w14:paraId="7C8CA111"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Statistical Package for the Social Sciences</w:t>
            </w:r>
          </w:p>
        </w:tc>
      </w:tr>
      <w:tr w:rsidR="007B1607" w:rsidRPr="007C4D2C" w14:paraId="1B8F3CCB" w14:textId="77777777" w:rsidTr="00B427F6">
        <w:trPr>
          <w:trHeight w:val="300"/>
        </w:trPr>
        <w:tc>
          <w:tcPr>
            <w:tcW w:w="2020" w:type="dxa"/>
            <w:tcBorders>
              <w:top w:val="nil"/>
              <w:left w:val="nil"/>
              <w:bottom w:val="nil"/>
              <w:right w:val="nil"/>
            </w:tcBorders>
            <w:shd w:val="clear" w:color="auto" w:fill="auto"/>
            <w:noWrap/>
            <w:vAlign w:val="bottom"/>
            <w:hideMark/>
          </w:tcPr>
          <w:p w14:paraId="7AD65FB9"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RWS</w:t>
            </w:r>
          </w:p>
        </w:tc>
        <w:tc>
          <w:tcPr>
            <w:tcW w:w="4720" w:type="dxa"/>
            <w:tcBorders>
              <w:top w:val="nil"/>
              <w:left w:val="nil"/>
              <w:bottom w:val="nil"/>
              <w:right w:val="nil"/>
            </w:tcBorders>
            <w:shd w:val="clear" w:color="auto" w:fill="auto"/>
            <w:noWrap/>
            <w:vAlign w:val="bottom"/>
            <w:hideMark/>
          </w:tcPr>
          <w:p w14:paraId="0D233AB0" w14:textId="77777777" w:rsidR="007B1607" w:rsidRPr="007C4D2C" w:rsidRDefault="007B1607" w:rsidP="00B427F6">
            <w:pPr>
              <w:spacing w:before="0" w:after="0"/>
              <w:jc w:val="left"/>
              <w:rPr>
                <w:rFonts w:eastAsia="Times New Roman" w:cs="Times New Roman"/>
                <w:color w:val="000000"/>
                <w:szCs w:val="24"/>
              </w:rPr>
            </w:pPr>
            <w:r w:rsidRPr="007C4D2C">
              <w:rPr>
                <w:rFonts w:eastAsia="Times New Roman" w:cs="Times New Roman"/>
                <w:color w:val="000000"/>
                <w:szCs w:val="24"/>
              </w:rPr>
              <w:t>Remote Work Station</w:t>
            </w:r>
          </w:p>
        </w:tc>
      </w:tr>
    </w:tbl>
    <w:p w14:paraId="611BFCD4" w14:textId="77777777" w:rsidR="007B1607" w:rsidRPr="007B1607" w:rsidRDefault="007B1607" w:rsidP="007B1607"/>
    <w:p w14:paraId="09BF3CFE" w14:textId="77777777" w:rsidR="0053041E" w:rsidRPr="007B1607" w:rsidRDefault="007B1607" w:rsidP="007B1607">
      <w:pPr>
        <w:spacing w:before="0" w:after="160" w:line="259" w:lineRule="auto"/>
        <w:jc w:val="left"/>
        <w:rPr>
          <w:rFonts w:eastAsiaTheme="majorEastAsia" w:cstheme="majorBidi"/>
          <w:b/>
          <w:sz w:val="32"/>
          <w:szCs w:val="32"/>
        </w:rPr>
      </w:pPr>
      <w:r>
        <w:br w:type="page"/>
      </w:r>
    </w:p>
    <w:p w14:paraId="089385F0" w14:textId="77777777" w:rsidR="007B1607" w:rsidRDefault="0053041E" w:rsidP="0053041E">
      <w:pPr>
        <w:pStyle w:val="Heading1"/>
      </w:pPr>
      <w:r>
        <w:lastRenderedPageBreak/>
        <w:t>Chapter 1: Introduction</w:t>
      </w:r>
    </w:p>
    <w:p w14:paraId="1E85FB5E" w14:textId="77777777" w:rsidR="007B1607" w:rsidRPr="007B1607" w:rsidRDefault="007B1607" w:rsidP="007B1607">
      <w:pPr>
        <w:pStyle w:val="Heading2"/>
        <w:numPr>
          <w:ilvl w:val="1"/>
          <w:numId w:val="2"/>
        </w:numPr>
      </w:pPr>
      <w:r w:rsidRPr="007B1607">
        <w:t>Background of Research</w:t>
      </w:r>
    </w:p>
    <w:p w14:paraId="1508FAF3" w14:textId="77777777" w:rsidR="007B1607" w:rsidRDefault="007B1607" w:rsidP="007B1607">
      <w:pPr>
        <w:rPr>
          <w:rStyle w:val="Strong"/>
          <w:rFonts w:cs="Times New Roman"/>
          <w:b w:val="0"/>
          <w:szCs w:val="24"/>
        </w:rPr>
      </w:pPr>
      <w:r w:rsidRPr="00B73460">
        <w:rPr>
          <w:rStyle w:val="Strong"/>
          <w:rFonts w:cs="Times New Roman"/>
          <w:b w:val="0"/>
          <w:szCs w:val="24"/>
        </w:rPr>
        <w:t>We do know that investment in stock market is subject to both the market and unsystematic risks. We do see heavy fluctuations in stock prices of companies may be over short or long period of time. However, it is also the mechanism through which one party involved in stock transaction gains and other loses. It is also quite clear that the fluctuation in stock prices is just the result of price mechanism, followed by demand and supply of shares of particular company. Demand and supply of shares is further influenced by Fundamental and Technical analysis. Here, Fundamental analysis creates a matter of great concern because the fundamental analysis of particular company can be connected to the analysis of overall stock market. Investors feel secured to invest in shares of companies if the overall stock market is stable and new policies for the development of stock market is implemented. Similarly, sentiment of investors gets badly affected if no proper developmental activities are carried out to protect the interest of investors. As a result, investors start to main a distance from the stock market</w:t>
      </w:r>
      <w:sdt>
        <w:sdtPr>
          <w:rPr>
            <w:rStyle w:val="Strong"/>
            <w:rFonts w:cs="Times New Roman"/>
            <w:b w:val="0"/>
            <w:color w:val="000000"/>
            <w:szCs w:val="24"/>
          </w:rPr>
          <w:tag w:val="MENDELEY_CITATION_v3_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"/>
          <w:id w:val="-1398043235"/>
          <w:placeholder>
            <w:docPart w:val="98AEE339D0F44C97B1FFAEF7700A8FFE"/>
          </w:placeholder>
        </w:sdtPr>
        <w:sdtContent>
          <w:r w:rsidRPr="002D0B5B">
            <w:rPr>
              <w:rStyle w:val="Strong"/>
              <w:rFonts w:cs="Times New Roman"/>
              <w:b w:val="0"/>
              <w:color w:val="000000"/>
              <w:szCs w:val="24"/>
            </w:rPr>
            <w:t>(Shahi et al., 2020)</w:t>
          </w:r>
        </w:sdtContent>
      </w:sdt>
      <w:r w:rsidRPr="00B73460">
        <w:rPr>
          <w:rStyle w:val="Strong"/>
          <w:rFonts w:cs="Times New Roman"/>
          <w:b w:val="0"/>
          <w:szCs w:val="24"/>
        </w:rPr>
        <w:t>. When we look at the overall trend of international markets like New</w:t>
      </w:r>
      <w:r>
        <w:rPr>
          <w:rStyle w:val="Strong"/>
          <w:rFonts w:cs="Times New Roman"/>
          <w:b w:val="0"/>
          <w:szCs w:val="24"/>
        </w:rPr>
        <w:t xml:space="preserve"> </w:t>
      </w:r>
      <w:r w:rsidRPr="00B73460">
        <w:rPr>
          <w:rStyle w:val="Strong"/>
          <w:rFonts w:cs="Times New Roman"/>
          <w:b w:val="0"/>
          <w:szCs w:val="24"/>
        </w:rPr>
        <w:t xml:space="preserve">York stock exchange (NYSE), Tokyo stock exchange (TSE), NASDAQ, Bombay stock exchange etc. we can find that the development of stock market is not the process of a single day. A lot of activities favorable to protect the interest of investors were carried out to grow as the top stock markets of world with market capitalization over trillions of dollars. Similarly, this research will make a detailed analysis </w:t>
      </w:r>
      <w:r>
        <w:rPr>
          <w:rStyle w:val="Strong"/>
          <w:rFonts w:cs="Times New Roman"/>
          <w:b w:val="0"/>
          <w:szCs w:val="24"/>
        </w:rPr>
        <w:t xml:space="preserve">of existing trends in NEPSE, ease of activities that comes in front of investors while conducting investment transactions, the behavior the investors show while making investment decision that can be related to availability of information and awareness and </w:t>
      </w:r>
      <w:r>
        <w:rPr>
          <w:rStyle w:val="Strong"/>
          <w:rFonts w:cs="Times New Roman"/>
          <w:b w:val="0"/>
          <w:szCs w:val="24"/>
        </w:rPr>
        <w:lastRenderedPageBreak/>
        <w:t>development actions carried out by regulators for the welfare of investors and stock market as a whole</w:t>
      </w:r>
      <w:sdt>
        <w:sdtPr>
          <w:rPr>
            <w:rStyle w:val="Strong"/>
            <w:rFonts w:cs="Times New Roman"/>
            <w:b w:val="0"/>
            <w:color w:val="000000"/>
            <w:szCs w:val="24"/>
          </w:rPr>
          <w:tag w:val="MENDELEY_CITATION_v3_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"/>
          <w:id w:val="-1194460512"/>
          <w:placeholder>
            <w:docPart w:val="98AEE339D0F44C97B1FFAEF7700A8FFE"/>
          </w:placeholder>
        </w:sdtPr>
        <w:sdtContent>
          <w:r w:rsidR="001609DB">
            <w:rPr>
              <w:rStyle w:val="Strong"/>
              <w:rFonts w:cs="Times New Roman"/>
              <w:b w:val="0"/>
              <w:color w:val="000000"/>
              <w:szCs w:val="24"/>
            </w:rPr>
            <w:t xml:space="preserve"> </w:t>
          </w:r>
          <w:r w:rsidRPr="002D0B5B">
            <w:rPr>
              <w:rStyle w:val="Strong"/>
              <w:rFonts w:cs="Times New Roman"/>
              <w:b w:val="0"/>
              <w:color w:val="000000"/>
              <w:szCs w:val="24"/>
            </w:rPr>
            <w:t>(</w:t>
          </w:r>
          <w:proofErr w:type="spellStart"/>
          <w:r w:rsidRPr="002D0B5B">
            <w:rPr>
              <w:rStyle w:val="Strong"/>
              <w:rFonts w:cs="Times New Roman"/>
              <w:b w:val="0"/>
              <w:color w:val="000000"/>
              <w:szCs w:val="24"/>
            </w:rPr>
            <w:t>Qiu</w:t>
          </w:r>
          <w:proofErr w:type="spellEnd"/>
          <w:r w:rsidRPr="002D0B5B">
            <w:rPr>
              <w:rStyle w:val="Strong"/>
              <w:rFonts w:cs="Times New Roman"/>
              <w:b w:val="0"/>
              <w:color w:val="000000"/>
              <w:szCs w:val="24"/>
            </w:rPr>
            <w:t xml:space="preserve"> et al., 2020)</w:t>
          </w:r>
        </w:sdtContent>
      </w:sdt>
      <w:r>
        <w:rPr>
          <w:rStyle w:val="Strong"/>
          <w:rFonts w:cs="Times New Roman"/>
          <w:b w:val="0"/>
          <w:szCs w:val="24"/>
        </w:rPr>
        <w:t>. The research will also find out the investor’s perception about future of NEPSE and expected actions to be taken that will be beneficial for the growth of stock market. Basically, the research will assess the current situation and performance of NEPSE in the light of availability of information, ease and marketability, investment behavior shown by investors while making investment decision, and current and expected development actions of the regulators.</w:t>
      </w:r>
    </w:p>
    <w:p w14:paraId="148FFFCA" w14:textId="77777777" w:rsidR="007B1607" w:rsidRDefault="004E2781" w:rsidP="004E2781">
      <w:pPr>
        <w:pStyle w:val="Heading2"/>
        <w:numPr>
          <w:ilvl w:val="1"/>
          <w:numId w:val="2"/>
        </w:numPr>
        <w:rPr>
          <w:rStyle w:val="Strong"/>
          <w:rFonts w:cs="Times New Roman"/>
          <w:b/>
          <w:szCs w:val="24"/>
        </w:rPr>
      </w:pPr>
      <w:r>
        <w:rPr>
          <w:rStyle w:val="Strong"/>
          <w:rFonts w:cs="Times New Roman"/>
          <w:b/>
          <w:szCs w:val="24"/>
        </w:rPr>
        <w:t>Problem Statement</w:t>
      </w:r>
    </w:p>
    <w:p w14:paraId="7354B51B" w14:textId="77777777" w:rsidR="004E2781" w:rsidRDefault="004E2781" w:rsidP="004E2781">
      <w:pPr>
        <w:rPr>
          <w:shd w:val="clear" w:color="auto" w:fill="FFFFFF"/>
        </w:rPr>
      </w:pPr>
      <w:r>
        <w:rPr>
          <w:shd w:val="clear" w:color="auto" w:fill="FFFFFF"/>
        </w:rPr>
        <w:t>Nepal's stock market (NEPSE) suffers from several problems that hinder its growth and stability. These include lack of transparency, limited reach outside Kathmandu, imbalance between demand and supply, low investor awareness, limited representation of key sectors, slow transaction processes, website issues, and misleading information circulating online. These factors discourage wider participation and create market volatility, ultimately hindering the positive impact NEPSE could hav</w:t>
      </w:r>
      <w:r w:rsidR="001609DB">
        <w:rPr>
          <w:shd w:val="clear" w:color="auto" w:fill="FFFFFF"/>
        </w:rPr>
        <w:t>e</w:t>
      </w:r>
      <w:r>
        <w:rPr>
          <w:shd w:val="clear" w:color="auto" w:fill="FFFFFF"/>
        </w:rPr>
        <w:t xml:space="preserve"> on the Nepalese economy.</w:t>
      </w:r>
    </w:p>
    <w:p w14:paraId="13B4CD04" w14:textId="77777777" w:rsidR="00845B09" w:rsidRDefault="00845B09" w:rsidP="00845B09">
      <w:pPr>
        <w:pStyle w:val="Heading2"/>
        <w:numPr>
          <w:ilvl w:val="1"/>
          <w:numId w:val="2"/>
        </w:numPr>
      </w:pPr>
      <w:r>
        <w:t>Objectives of Project</w:t>
      </w:r>
    </w:p>
    <w:p w14:paraId="1A29BDD7" w14:textId="77777777" w:rsidR="00845B09" w:rsidRDefault="00845B09" w:rsidP="00845B09">
      <w:r>
        <w:t>The study serves following objectives:</w:t>
      </w:r>
    </w:p>
    <w:p w14:paraId="4E649B19" w14:textId="77777777" w:rsidR="00845B09" w:rsidRDefault="00845B09" w:rsidP="00845B09">
      <w:r>
        <w:t>1. To find out the situation of information availability and the problems faced by investors while conduction investment transactions</w:t>
      </w:r>
    </w:p>
    <w:p w14:paraId="049EFE8E" w14:textId="77777777" w:rsidR="00845B09" w:rsidRDefault="00845B09" w:rsidP="00845B09">
      <w:r>
        <w:t>2. To evaluate the recent actions taken by SEBON to develop the stock market</w:t>
      </w:r>
    </w:p>
    <w:p w14:paraId="62983359" w14:textId="77777777" w:rsidR="0053041E" w:rsidRDefault="00845B09" w:rsidP="00A7254B">
      <w:r>
        <w:t>3. To analyze the behavior shown by investors while making investment decision</w:t>
      </w:r>
    </w:p>
    <w:p w14:paraId="03F6CC28" w14:textId="77777777" w:rsidR="00A7254B" w:rsidRDefault="0053041E" w:rsidP="0053041E">
      <w:pPr>
        <w:pStyle w:val="Heading1"/>
      </w:pPr>
      <w:r>
        <w:lastRenderedPageBreak/>
        <w:t>Chapter2: Literature Review</w:t>
      </w:r>
    </w:p>
    <w:p w14:paraId="2E02C072" w14:textId="77777777" w:rsidR="00A7254B" w:rsidRPr="00A7254B" w:rsidRDefault="00A7254B" w:rsidP="00A7254B">
      <w:pPr>
        <w:pStyle w:val="ListParagraph"/>
        <w:numPr>
          <w:ilvl w:val="0"/>
          <w:numId w:val="4"/>
        </w:numPr>
        <w:rPr>
          <w:lang w:val="en-IN" w:eastAsia="en-IN"/>
        </w:rPr>
      </w:pPr>
      <w:r w:rsidRPr="00A7254B">
        <w:rPr>
          <w:b/>
          <w:lang w:val="en-IN" w:eastAsia="en-IN"/>
        </w:rPr>
        <w:t xml:space="preserve">Koirala and </w:t>
      </w:r>
      <w:proofErr w:type="spellStart"/>
      <w:r w:rsidRPr="00A7254B">
        <w:rPr>
          <w:b/>
          <w:lang w:val="en-IN" w:eastAsia="en-IN"/>
        </w:rPr>
        <w:t>Bajracharya</w:t>
      </w:r>
      <w:proofErr w:type="spellEnd"/>
      <w:r w:rsidRPr="00A7254B">
        <w:rPr>
          <w:b/>
          <w:lang w:val="en-IN" w:eastAsia="en-IN"/>
        </w:rPr>
        <w:t xml:space="preserve"> (2022)</w:t>
      </w:r>
      <w:r w:rsidRPr="00A7254B">
        <w:rPr>
          <w:lang w:val="en-IN" w:eastAsia="en-IN"/>
        </w:rPr>
        <w:t xml:space="preserve"> found that the Nepalese stock market suffered after 2000 due to weak corporate governance, loose regulations, and lack of transparency.</w:t>
      </w:r>
    </w:p>
    <w:p w14:paraId="3A9DABCF" w14:textId="77777777" w:rsidR="00A7254B" w:rsidRPr="00A7254B" w:rsidRDefault="00A7254B" w:rsidP="00A7254B">
      <w:pPr>
        <w:pStyle w:val="ListParagraph"/>
        <w:numPr>
          <w:ilvl w:val="0"/>
          <w:numId w:val="4"/>
        </w:numPr>
        <w:rPr>
          <w:lang w:val="en-IN" w:eastAsia="en-IN"/>
        </w:rPr>
      </w:pPr>
      <w:r w:rsidRPr="00A7254B">
        <w:rPr>
          <w:b/>
          <w:lang w:val="en-IN" w:eastAsia="en-IN"/>
        </w:rPr>
        <w:t>Pokharel (2021)</w:t>
      </w:r>
      <w:r w:rsidRPr="00A7254B">
        <w:rPr>
          <w:lang w:val="en-IN" w:eastAsia="en-IN"/>
        </w:rPr>
        <w:t xml:space="preserve"> identified the Nepalese stock market as underdeveloped, illiquid, and inefficient, dominated by commercial banks and finance companies.</w:t>
      </w:r>
    </w:p>
    <w:p w14:paraId="4DD4E83C" w14:textId="77777777" w:rsidR="00A7254B" w:rsidRPr="00A7254B" w:rsidRDefault="00A7254B" w:rsidP="00A7254B">
      <w:pPr>
        <w:pStyle w:val="ListParagraph"/>
        <w:numPr>
          <w:ilvl w:val="0"/>
          <w:numId w:val="4"/>
        </w:numPr>
        <w:rPr>
          <w:lang w:val="en-IN" w:eastAsia="en-IN"/>
        </w:rPr>
      </w:pPr>
      <w:r w:rsidRPr="00A7254B">
        <w:rPr>
          <w:b/>
          <w:lang w:val="en-IN" w:eastAsia="en-IN"/>
        </w:rPr>
        <w:t>Adhikari (2020)</w:t>
      </w:r>
      <w:r w:rsidRPr="00A7254B">
        <w:rPr>
          <w:lang w:val="en-IN" w:eastAsia="en-IN"/>
        </w:rPr>
        <w:t xml:space="preserve"> explored investor </w:t>
      </w:r>
      <w:r w:rsidR="00AD5514" w:rsidRPr="00A7254B">
        <w:rPr>
          <w:lang w:val="en-IN" w:eastAsia="en-IN"/>
        </w:rPr>
        <w:t>behaviour</w:t>
      </w:r>
      <w:r w:rsidRPr="00A7254B">
        <w:rPr>
          <w:lang w:val="en-IN" w:eastAsia="en-IN"/>
        </w:rPr>
        <w:t xml:space="preserve"> in Nepal, finding a mix of financial and social motivations for investing, alongside </w:t>
      </w:r>
      <w:r w:rsidR="00AD5514" w:rsidRPr="00A7254B">
        <w:rPr>
          <w:lang w:val="en-IN" w:eastAsia="en-IN"/>
        </w:rPr>
        <w:t>behavioural</w:t>
      </w:r>
      <w:r w:rsidRPr="00A7254B">
        <w:rPr>
          <w:lang w:val="en-IN" w:eastAsia="en-IN"/>
        </w:rPr>
        <w:t xml:space="preserve"> biases like overconfidence and herding.</w:t>
      </w:r>
    </w:p>
    <w:p w14:paraId="7BDE1CEF" w14:textId="77777777" w:rsidR="00A7254B" w:rsidRPr="00A7254B" w:rsidRDefault="00A7254B" w:rsidP="00A7254B">
      <w:pPr>
        <w:pStyle w:val="ListParagraph"/>
        <w:numPr>
          <w:ilvl w:val="0"/>
          <w:numId w:val="4"/>
        </w:numPr>
        <w:rPr>
          <w:lang w:val="en-IN" w:eastAsia="en-IN"/>
        </w:rPr>
      </w:pPr>
      <w:r w:rsidRPr="00A7254B">
        <w:rPr>
          <w:b/>
          <w:lang w:val="en-IN" w:eastAsia="en-IN"/>
        </w:rPr>
        <w:t>Akhtar and Ahmed (2023)</w:t>
      </w:r>
      <w:r w:rsidRPr="00A7254B">
        <w:rPr>
          <w:lang w:val="en-IN" w:eastAsia="en-IN"/>
        </w:rPr>
        <w:t xml:space="preserve"> studied Bangladeshi investors, revealing their focus on capital gains and their use of accounting information and recommendations from brokers and family when making investment decisions.</w:t>
      </w:r>
    </w:p>
    <w:p w14:paraId="1309068C" w14:textId="77777777" w:rsidR="00A7254B" w:rsidRPr="00A7254B" w:rsidRDefault="00A7254B" w:rsidP="00A7254B">
      <w:pPr>
        <w:pStyle w:val="ListParagraph"/>
        <w:numPr>
          <w:ilvl w:val="0"/>
          <w:numId w:val="4"/>
        </w:numPr>
        <w:rPr>
          <w:lang w:val="en-IN" w:eastAsia="en-IN"/>
        </w:rPr>
      </w:pPr>
      <w:proofErr w:type="spellStart"/>
      <w:r w:rsidRPr="00A7254B">
        <w:rPr>
          <w:b/>
          <w:lang w:val="en-IN" w:eastAsia="en-IN"/>
        </w:rPr>
        <w:t>Dahal</w:t>
      </w:r>
      <w:proofErr w:type="spellEnd"/>
      <w:r>
        <w:rPr>
          <w:b/>
          <w:lang w:val="en-IN" w:eastAsia="en-IN"/>
        </w:rPr>
        <w:t xml:space="preserve"> </w:t>
      </w:r>
      <w:r w:rsidRPr="00A7254B">
        <w:rPr>
          <w:b/>
          <w:lang w:val="en-IN" w:eastAsia="en-IN"/>
        </w:rPr>
        <w:t>(2022)</w:t>
      </w:r>
      <w:r w:rsidRPr="00A7254B">
        <w:rPr>
          <w:lang w:val="en-IN" w:eastAsia="en-IN"/>
        </w:rPr>
        <w:t xml:space="preserve"> highlighted insufficient regulations, information asymmetry, and dominance by a few large investors as major problems in the Nepalese stock market.</w:t>
      </w:r>
    </w:p>
    <w:p w14:paraId="5C4CD6F0" w14:textId="77777777" w:rsidR="00A7254B" w:rsidRPr="00A7254B" w:rsidRDefault="00A7254B" w:rsidP="00A7254B">
      <w:pPr>
        <w:pStyle w:val="ListParagraph"/>
        <w:numPr>
          <w:ilvl w:val="0"/>
          <w:numId w:val="4"/>
        </w:numPr>
        <w:rPr>
          <w:lang w:val="en-IN" w:eastAsia="en-IN"/>
        </w:rPr>
      </w:pPr>
      <w:r w:rsidRPr="00A7254B">
        <w:rPr>
          <w:b/>
          <w:lang w:val="en-IN" w:eastAsia="en-IN"/>
        </w:rPr>
        <w:t>Gurung (2020)</w:t>
      </w:r>
      <w:r w:rsidRPr="00A7254B">
        <w:rPr>
          <w:lang w:val="en-IN" w:eastAsia="en-IN"/>
        </w:rPr>
        <w:t xml:space="preserve"> </w:t>
      </w:r>
      <w:r w:rsidR="00AD5514" w:rsidRPr="00A7254B">
        <w:rPr>
          <w:lang w:val="en-IN" w:eastAsia="en-IN"/>
        </w:rPr>
        <w:t>analysed</w:t>
      </w:r>
      <w:r w:rsidRPr="00A7254B">
        <w:rPr>
          <w:lang w:val="en-IN" w:eastAsia="en-IN"/>
        </w:rPr>
        <w:t xml:space="preserve"> historical data to show a lack of synchronization between performance indicators in the Nepalese securities market, suggesting poor and unstable performance.</w:t>
      </w:r>
    </w:p>
    <w:p w14:paraId="0ADEAA3B" w14:textId="77777777" w:rsidR="00A7254B" w:rsidRPr="00A7254B" w:rsidRDefault="00A7254B" w:rsidP="00A7254B"/>
    <w:p w14:paraId="1B354246" w14:textId="77777777" w:rsidR="0053041E" w:rsidRPr="00AD5514" w:rsidRDefault="00A7254B" w:rsidP="00AD5514">
      <w:pPr>
        <w:spacing w:before="0" w:after="160" w:line="259" w:lineRule="auto"/>
        <w:jc w:val="left"/>
        <w:rPr>
          <w:rFonts w:eastAsiaTheme="majorEastAsia" w:cstheme="majorBidi"/>
          <w:b/>
          <w:sz w:val="32"/>
          <w:szCs w:val="32"/>
        </w:rPr>
      </w:pPr>
      <w:r>
        <w:br w:type="page"/>
      </w:r>
    </w:p>
    <w:p w14:paraId="653C2AAE" w14:textId="77777777" w:rsidR="00AD5514" w:rsidRDefault="0053041E" w:rsidP="00045F23">
      <w:pPr>
        <w:pStyle w:val="Heading1"/>
      </w:pPr>
      <w:r>
        <w:lastRenderedPageBreak/>
        <w:t>Chapter 3: Methodology</w:t>
      </w:r>
    </w:p>
    <w:p w14:paraId="503E3857" w14:textId="77777777" w:rsidR="00AD5514" w:rsidRDefault="00AD5514" w:rsidP="00AD5514">
      <w:pPr>
        <w:pStyle w:val="Heading2"/>
      </w:pPr>
      <w:r>
        <w:t>3.1. Research Overview</w:t>
      </w:r>
    </w:p>
    <w:p w14:paraId="7E04475B" w14:textId="77777777" w:rsidR="00AD5514" w:rsidRDefault="00AD5514" w:rsidP="00AD5514">
      <w:r>
        <w:t>The research is focused on different variables whose current situation can be linked to determine the current performance of NEPSE as well as its prospects.  In order to understand their situation, the data was collected from individual investors who are involved in both primary and secondary market to invest in shares as well as from the students of finance, who don’t have experience in share market however, however they are following the trend and behavior of NEPSE. The data has been collected by online distribution of questionnaire in different face book forums, as well as by visiting stock broker firm. To understand the present as well as expected situation of variables, mean and mode was found out from the response of respondents. Similarly, correlation analysis was conducted to find out the relation between respondent’s perceptions of different sub-variables. Finally, multiple regression analysis was conducted to find out the impact of future favorable situations and expected actions of regulators on future expected NEPSE index.</w:t>
      </w:r>
    </w:p>
    <w:p w14:paraId="05326187" w14:textId="77777777" w:rsidR="00AD5514" w:rsidRDefault="00AD5514" w:rsidP="00AD5514">
      <w:pPr>
        <w:pStyle w:val="Heading2"/>
      </w:pPr>
      <w:r>
        <w:t>3.2. Recent Growth of NEPSE</w:t>
      </w:r>
    </w:p>
    <w:p w14:paraId="78D42812" w14:textId="77777777" w:rsidR="00AD5514" w:rsidRPr="00900BC8" w:rsidRDefault="00AD5514" w:rsidP="00AD5514">
      <w:r>
        <w:t xml:space="preserve">The Nepalese stock market addressed a rapid growth in the fiscal year 2073. The index increased to 1881.45 from 1200 level hitting all time high. There were various reasons for this growth, the excess of liquidity in the market made it desirable for banks to offer margin loan which was invested in share market leading to increase in demand for securities. Similarly, the growing number of financial literacy institutions and financial seminars created awareness among young people, therefore there was mass entry of young investors in the market. The developmental </w:t>
      </w:r>
      <w:r>
        <w:lastRenderedPageBreak/>
        <w:t>actions taken by the regulators were also significant. The implementation of CDS and dematerialization of shares made the share investment process very easy and quick, as before the dematerialization investors were forced to wait in queue for long hours to obtain physical share certificates whether it is IPO allotment, right share or bonus shares. Even during ownership transfer, the investors would wait for months and in some cases even for year. The dematerialization has made it easy for investors as they don’t need any physical certificate, instead their share ownership information is maintained in computerized form and the shares related transaction is completed within few days. Moreover, the other significant actions taken by regulators like reduction of brokerage commission rate, increase of trading hour, implementation of ASBA to help investors apply in IPO and FPO also helped in the development of share market and improving the performance of NEPSE.</w:t>
      </w:r>
    </w:p>
    <w:p w14:paraId="7E1224EF" w14:textId="77777777" w:rsidR="00AD5514" w:rsidRDefault="00AD5514" w:rsidP="00AD5514">
      <w:pPr>
        <w:pStyle w:val="Heading2"/>
      </w:pPr>
      <w:r>
        <w:t>3.3. Prospects of Stock market in Nepal</w:t>
      </w:r>
    </w:p>
    <w:p w14:paraId="191FE255" w14:textId="77777777" w:rsidR="00AD5514" w:rsidRDefault="00AD5514" w:rsidP="00AD5514">
      <w:r>
        <w:t>Stock market is in growing phase in Nepal. Lots of development activities are being carried out and also planned for the development of stock market. Activities like online trading, introduction of market maker, broker license to banks etc. will play a significant role to improve the performance of NEPSE in upcoming days. Similarly, growing financial literacy and investor’s awareness will make it possible for huge number of new investors to enter the share market. Moreover, the real and manufacturing sectors which contribute to GDP are also expected to be listed in NEPSE, which will enhance the volume of the market.</w:t>
      </w:r>
      <w:r w:rsidR="00603BA4">
        <w:t xml:space="preserve"> </w:t>
      </w:r>
    </w:p>
    <w:p w14:paraId="773A93F1" w14:textId="77777777" w:rsidR="003B3A45" w:rsidRDefault="003B3A45" w:rsidP="003B3A45">
      <w:pPr>
        <w:pStyle w:val="Heading2"/>
      </w:pPr>
      <w:r>
        <w:lastRenderedPageBreak/>
        <w:t>3.4. Data Source</w:t>
      </w:r>
    </w:p>
    <w:p w14:paraId="1D4A862E" w14:textId="77777777" w:rsidR="003B3A45" w:rsidRDefault="003B3A45" w:rsidP="003B3A45">
      <w:r>
        <w:t>There was limitation of time and finance while collecting the data. Therefore, limited numbers of samples were targeted who are investing and following the share market. Out of 150 responses, 132 were complete, flawless and eligible to provide quality results. The remaining responses were incomplete to be used in this research work. The respondents involved in this research were very positive to give their response as they also wanted to find out future prospects of NEPSE.</w:t>
      </w:r>
    </w:p>
    <w:p w14:paraId="4F0A4F7A" w14:textId="77777777" w:rsidR="003B3A45" w:rsidRPr="005F63FE" w:rsidRDefault="003B3A45" w:rsidP="003B3A45">
      <w:pPr>
        <w:pStyle w:val="Caption"/>
        <w:keepNext/>
        <w:rPr>
          <w:color w:val="auto"/>
        </w:rPr>
      </w:pPr>
      <w:bookmarkStart w:id="1" w:name="_Toc483244404"/>
      <w:bookmarkStart w:id="2" w:name="_Toc483475718"/>
      <w:r w:rsidRPr="005F63FE">
        <w:rPr>
          <w:color w:val="auto"/>
        </w:rPr>
        <w:t>Table</w:t>
      </w:r>
      <w:r>
        <w:rPr>
          <w:color w:val="auto"/>
        </w:rPr>
        <w:t>3.4.</w:t>
      </w:r>
      <w:r w:rsidRPr="005F63FE">
        <w:rPr>
          <w:color w:val="auto"/>
        </w:rPr>
        <w:t>: Category of Research respondents</w:t>
      </w:r>
      <w:bookmarkEnd w:id="1"/>
      <w:bookmarkEnd w:id="2"/>
    </w:p>
    <w:tbl>
      <w:tblPr>
        <w:tblW w:w="5000" w:type="pct"/>
        <w:tblLook w:val="04A0" w:firstRow="1" w:lastRow="0" w:firstColumn="1" w:lastColumn="0" w:noHBand="0" w:noVBand="1"/>
      </w:tblPr>
      <w:tblGrid>
        <w:gridCol w:w="4549"/>
        <w:gridCol w:w="4550"/>
      </w:tblGrid>
      <w:tr w:rsidR="003B3A45" w:rsidRPr="00262ACD" w14:paraId="1ABCF3AF" w14:textId="77777777" w:rsidTr="00B427F6">
        <w:trPr>
          <w:trHeight w:val="300"/>
        </w:trPr>
        <w:tc>
          <w:tcPr>
            <w:tcW w:w="2500" w:type="pct"/>
            <w:tcBorders>
              <w:top w:val="single" w:sz="4" w:space="0" w:color="000000"/>
              <w:bottom w:val="single" w:sz="4" w:space="0" w:color="000000"/>
            </w:tcBorders>
            <w:shd w:val="clear" w:color="auto" w:fill="auto"/>
            <w:noWrap/>
            <w:vAlign w:val="bottom"/>
            <w:hideMark/>
          </w:tcPr>
          <w:p w14:paraId="5997E112" w14:textId="77777777" w:rsidR="003B3A45" w:rsidRPr="00262ACD" w:rsidRDefault="003B3A45" w:rsidP="00B427F6">
            <w:pPr>
              <w:spacing w:before="0" w:after="0" w:line="240" w:lineRule="auto"/>
              <w:jc w:val="center"/>
              <w:rPr>
                <w:rFonts w:ascii="Calibri" w:eastAsia="Times New Roman" w:hAnsi="Calibri" w:cs="Calibri"/>
                <w:b/>
                <w:bCs/>
                <w:color w:val="000000"/>
              </w:rPr>
            </w:pPr>
            <w:r w:rsidRPr="00262ACD">
              <w:rPr>
                <w:rFonts w:ascii="Calibri" w:eastAsia="Times New Roman" w:hAnsi="Calibri" w:cs="Calibri"/>
                <w:b/>
                <w:bCs/>
                <w:color w:val="000000"/>
                <w:sz w:val="22"/>
              </w:rPr>
              <w:t>Category</w:t>
            </w:r>
          </w:p>
        </w:tc>
        <w:tc>
          <w:tcPr>
            <w:tcW w:w="2500" w:type="pct"/>
            <w:tcBorders>
              <w:top w:val="single" w:sz="4" w:space="0" w:color="000000"/>
              <w:bottom w:val="single" w:sz="4" w:space="0" w:color="000000"/>
            </w:tcBorders>
            <w:shd w:val="clear" w:color="auto" w:fill="auto"/>
            <w:noWrap/>
            <w:vAlign w:val="bottom"/>
            <w:hideMark/>
          </w:tcPr>
          <w:p w14:paraId="32A26301" w14:textId="77777777" w:rsidR="003B3A45" w:rsidRPr="00262ACD" w:rsidRDefault="003B3A45" w:rsidP="00B427F6">
            <w:pPr>
              <w:spacing w:before="0" w:after="0" w:line="240" w:lineRule="auto"/>
              <w:jc w:val="center"/>
              <w:rPr>
                <w:rFonts w:ascii="Calibri" w:eastAsia="Times New Roman" w:hAnsi="Calibri" w:cs="Calibri"/>
                <w:b/>
                <w:bCs/>
                <w:color w:val="000000"/>
              </w:rPr>
            </w:pPr>
            <w:r w:rsidRPr="00262ACD">
              <w:rPr>
                <w:rFonts w:ascii="Calibri" w:eastAsia="Times New Roman" w:hAnsi="Calibri" w:cs="Calibri"/>
                <w:b/>
                <w:bCs/>
                <w:color w:val="000000"/>
                <w:sz w:val="22"/>
              </w:rPr>
              <w:t>Number of Participants</w:t>
            </w:r>
          </w:p>
        </w:tc>
      </w:tr>
      <w:tr w:rsidR="003B3A45" w:rsidRPr="00262ACD" w14:paraId="11D7F617" w14:textId="77777777" w:rsidTr="00B427F6">
        <w:trPr>
          <w:trHeight w:val="300"/>
        </w:trPr>
        <w:tc>
          <w:tcPr>
            <w:tcW w:w="2500" w:type="pct"/>
            <w:tcBorders>
              <w:top w:val="single" w:sz="4" w:space="0" w:color="000000"/>
            </w:tcBorders>
            <w:shd w:val="clear" w:color="auto" w:fill="auto"/>
            <w:noWrap/>
            <w:vAlign w:val="bottom"/>
            <w:hideMark/>
          </w:tcPr>
          <w:p w14:paraId="5DDD3DA4" w14:textId="77777777" w:rsidR="003B3A45" w:rsidRPr="00262ACD" w:rsidRDefault="003B3A45" w:rsidP="00B427F6">
            <w:pPr>
              <w:spacing w:before="0" w:after="0" w:line="240" w:lineRule="auto"/>
              <w:jc w:val="center"/>
              <w:rPr>
                <w:rFonts w:ascii="Calibri" w:eastAsia="Times New Roman" w:hAnsi="Calibri" w:cs="Calibri"/>
                <w:color w:val="000000"/>
              </w:rPr>
            </w:pPr>
            <w:r w:rsidRPr="00262ACD">
              <w:rPr>
                <w:rFonts w:ascii="Calibri" w:eastAsia="Times New Roman" w:hAnsi="Calibri" w:cs="Calibri"/>
                <w:color w:val="000000"/>
                <w:sz w:val="22"/>
              </w:rPr>
              <w:t>Students</w:t>
            </w:r>
          </w:p>
        </w:tc>
        <w:tc>
          <w:tcPr>
            <w:tcW w:w="2500" w:type="pct"/>
            <w:tcBorders>
              <w:top w:val="single" w:sz="4" w:space="0" w:color="000000"/>
            </w:tcBorders>
            <w:shd w:val="clear" w:color="auto" w:fill="auto"/>
            <w:noWrap/>
            <w:vAlign w:val="bottom"/>
            <w:hideMark/>
          </w:tcPr>
          <w:p w14:paraId="0B9297D8" w14:textId="77777777" w:rsidR="003B3A45" w:rsidRPr="00262ACD" w:rsidRDefault="003B3A45" w:rsidP="00B427F6">
            <w:pPr>
              <w:spacing w:before="0" w:after="0" w:line="240" w:lineRule="auto"/>
              <w:jc w:val="center"/>
              <w:rPr>
                <w:rFonts w:ascii="Calibri" w:eastAsia="Times New Roman" w:hAnsi="Calibri" w:cs="Calibri"/>
                <w:color w:val="000000"/>
              </w:rPr>
            </w:pPr>
            <w:r w:rsidRPr="00262ACD">
              <w:rPr>
                <w:rFonts w:ascii="Calibri" w:eastAsia="Times New Roman" w:hAnsi="Calibri" w:cs="Calibri"/>
                <w:color w:val="000000"/>
                <w:sz w:val="22"/>
              </w:rPr>
              <w:t>32</w:t>
            </w:r>
          </w:p>
        </w:tc>
      </w:tr>
      <w:tr w:rsidR="003B3A45" w:rsidRPr="00262ACD" w14:paraId="16562511" w14:textId="77777777" w:rsidTr="00B427F6">
        <w:trPr>
          <w:trHeight w:val="300"/>
        </w:trPr>
        <w:tc>
          <w:tcPr>
            <w:tcW w:w="2500" w:type="pct"/>
            <w:shd w:val="clear" w:color="auto" w:fill="auto"/>
            <w:noWrap/>
            <w:vAlign w:val="bottom"/>
            <w:hideMark/>
          </w:tcPr>
          <w:p w14:paraId="250881CF" w14:textId="77777777" w:rsidR="003B3A45" w:rsidRPr="00262ACD" w:rsidRDefault="003B3A45" w:rsidP="00B427F6">
            <w:pPr>
              <w:spacing w:before="0" w:after="0" w:line="240" w:lineRule="auto"/>
              <w:jc w:val="center"/>
              <w:rPr>
                <w:rFonts w:ascii="Calibri" w:eastAsia="Times New Roman" w:hAnsi="Calibri" w:cs="Calibri"/>
                <w:color w:val="000000"/>
              </w:rPr>
            </w:pPr>
            <w:r w:rsidRPr="00262ACD">
              <w:rPr>
                <w:rFonts w:ascii="Calibri" w:eastAsia="Times New Roman" w:hAnsi="Calibri" w:cs="Calibri"/>
                <w:color w:val="000000"/>
                <w:sz w:val="22"/>
              </w:rPr>
              <w:t>Brokers</w:t>
            </w:r>
          </w:p>
        </w:tc>
        <w:tc>
          <w:tcPr>
            <w:tcW w:w="2500" w:type="pct"/>
            <w:shd w:val="clear" w:color="auto" w:fill="auto"/>
            <w:noWrap/>
            <w:vAlign w:val="bottom"/>
            <w:hideMark/>
          </w:tcPr>
          <w:p w14:paraId="5268B78B" w14:textId="77777777" w:rsidR="003B3A45" w:rsidRPr="00262ACD" w:rsidRDefault="003B3A45" w:rsidP="00B427F6">
            <w:pPr>
              <w:spacing w:before="0" w:after="0" w:line="240" w:lineRule="auto"/>
              <w:jc w:val="center"/>
              <w:rPr>
                <w:rFonts w:ascii="Calibri" w:eastAsia="Times New Roman" w:hAnsi="Calibri" w:cs="Calibri"/>
                <w:color w:val="000000"/>
              </w:rPr>
            </w:pPr>
            <w:r w:rsidRPr="00262ACD">
              <w:rPr>
                <w:rFonts w:ascii="Calibri" w:eastAsia="Times New Roman" w:hAnsi="Calibri" w:cs="Calibri"/>
                <w:color w:val="000000"/>
                <w:sz w:val="22"/>
              </w:rPr>
              <w:t>4</w:t>
            </w:r>
          </w:p>
        </w:tc>
      </w:tr>
      <w:tr w:rsidR="003B3A45" w:rsidRPr="00262ACD" w14:paraId="740B5EB9" w14:textId="77777777" w:rsidTr="00B427F6">
        <w:trPr>
          <w:trHeight w:val="300"/>
        </w:trPr>
        <w:tc>
          <w:tcPr>
            <w:tcW w:w="2500" w:type="pct"/>
            <w:tcBorders>
              <w:bottom w:val="single" w:sz="4" w:space="0" w:color="000000"/>
            </w:tcBorders>
            <w:shd w:val="clear" w:color="auto" w:fill="auto"/>
            <w:noWrap/>
            <w:vAlign w:val="bottom"/>
            <w:hideMark/>
          </w:tcPr>
          <w:p w14:paraId="01D8C14A" w14:textId="77777777" w:rsidR="003B3A45" w:rsidRPr="00262ACD" w:rsidRDefault="003B3A45" w:rsidP="00B427F6">
            <w:pPr>
              <w:spacing w:before="0" w:after="0" w:line="240" w:lineRule="auto"/>
              <w:jc w:val="center"/>
              <w:rPr>
                <w:rFonts w:ascii="Calibri" w:eastAsia="Times New Roman" w:hAnsi="Calibri" w:cs="Calibri"/>
                <w:color w:val="000000"/>
              </w:rPr>
            </w:pPr>
            <w:r w:rsidRPr="00262ACD">
              <w:rPr>
                <w:rFonts w:ascii="Calibri" w:eastAsia="Times New Roman" w:hAnsi="Calibri" w:cs="Calibri"/>
                <w:color w:val="000000"/>
                <w:sz w:val="22"/>
              </w:rPr>
              <w:t>Investors</w:t>
            </w:r>
          </w:p>
        </w:tc>
        <w:tc>
          <w:tcPr>
            <w:tcW w:w="2500" w:type="pct"/>
            <w:tcBorders>
              <w:bottom w:val="single" w:sz="4" w:space="0" w:color="000000"/>
            </w:tcBorders>
            <w:shd w:val="clear" w:color="auto" w:fill="auto"/>
            <w:noWrap/>
            <w:vAlign w:val="bottom"/>
            <w:hideMark/>
          </w:tcPr>
          <w:p w14:paraId="737BEBA0" w14:textId="77777777" w:rsidR="003B3A45" w:rsidRPr="00262ACD" w:rsidRDefault="003B3A45" w:rsidP="00B427F6">
            <w:pPr>
              <w:spacing w:before="0" w:after="0" w:line="240" w:lineRule="auto"/>
              <w:jc w:val="center"/>
              <w:rPr>
                <w:rFonts w:ascii="Calibri" w:eastAsia="Times New Roman" w:hAnsi="Calibri" w:cs="Calibri"/>
                <w:color w:val="000000"/>
              </w:rPr>
            </w:pPr>
            <w:r w:rsidRPr="00262ACD">
              <w:rPr>
                <w:rFonts w:ascii="Calibri" w:eastAsia="Times New Roman" w:hAnsi="Calibri" w:cs="Calibri"/>
                <w:color w:val="000000"/>
                <w:sz w:val="22"/>
              </w:rPr>
              <w:t>96</w:t>
            </w:r>
          </w:p>
        </w:tc>
      </w:tr>
    </w:tbl>
    <w:p w14:paraId="733DCAE0" w14:textId="77777777" w:rsidR="00B26DF8" w:rsidRDefault="00B26DF8" w:rsidP="00B26DF8">
      <w:pPr>
        <w:pStyle w:val="Heading2"/>
      </w:pPr>
    </w:p>
    <w:p w14:paraId="249CF454" w14:textId="77777777" w:rsidR="003B3A45" w:rsidRDefault="00B26DF8" w:rsidP="00B26DF8">
      <w:pPr>
        <w:pStyle w:val="Heading2"/>
      </w:pPr>
      <w:r>
        <w:t>3.5. Analysis Tool</w:t>
      </w:r>
    </w:p>
    <w:p w14:paraId="34560538" w14:textId="77777777" w:rsidR="00B26DF8" w:rsidRDefault="00B26DF8" w:rsidP="00B26DF8">
      <w:r>
        <w:t>The data collected through questionnaire was processed and analyzed using Statistical Package for the Social Sciences (SPSS) software. Different tools like mean, mode, diagrammatic presentation, Correlation and multiple regressions were used to reach the findings of research.</w:t>
      </w:r>
    </w:p>
    <w:p w14:paraId="631312DA" w14:textId="77777777" w:rsidR="00B26DF8" w:rsidRPr="00B26DF8" w:rsidRDefault="00B26DF8" w:rsidP="00B26DF8"/>
    <w:p w14:paraId="0E3929B8" w14:textId="77777777" w:rsidR="00AD5514" w:rsidRPr="00AD5514" w:rsidRDefault="00AD5514" w:rsidP="00AD5514"/>
    <w:p w14:paraId="420232D0" w14:textId="77777777" w:rsidR="0053041E" w:rsidRPr="00B26DF8" w:rsidRDefault="00AD5514" w:rsidP="00B26DF8">
      <w:pPr>
        <w:spacing w:before="0" w:after="160" w:line="259" w:lineRule="auto"/>
        <w:jc w:val="left"/>
        <w:rPr>
          <w:rFonts w:eastAsiaTheme="majorEastAsia" w:cstheme="majorBidi"/>
          <w:b/>
          <w:sz w:val="32"/>
          <w:szCs w:val="32"/>
        </w:rPr>
      </w:pPr>
      <w:r>
        <w:br w:type="page"/>
      </w:r>
    </w:p>
    <w:p w14:paraId="69642D87" w14:textId="77777777" w:rsidR="0053041E" w:rsidRDefault="00045F23" w:rsidP="00045F23">
      <w:pPr>
        <w:pStyle w:val="Heading1"/>
      </w:pPr>
      <w:r>
        <w:lastRenderedPageBreak/>
        <w:t>Chapter 4: Results</w:t>
      </w:r>
    </w:p>
    <w:p w14:paraId="43337753" w14:textId="77777777" w:rsidR="00B26DF8" w:rsidRDefault="00B26DF8" w:rsidP="00B26DF8">
      <w:pPr>
        <w:pStyle w:val="Heading2"/>
      </w:pPr>
      <w:r>
        <w:t>4.1. Demographics</w:t>
      </w:r>
    </w:p>
    <w:p w14:paraId="2875787B" w14:textId="77777777" w:rsidR="00B26DF8" w:rsidRPr="000F0487" w:rsidRDefault="00B26DF8" w:rsidP="00B26DF8">
      <w:pPr>
        <w:pStyle w:val="Caption"/>
        <w:keepNext/>
        <w:rPr>
          <w:color w:val="auto"/>
        </w:rPr>
      </w:pPr>
      <w:bookmarkStart w:id="3" w:name="_Toc483244405"/>
      <w:bookmarkStart w:id="4" w:name="_Toc483475719"/>
      <w:r w:rsidRPr="000F0487">
        <w:rPr>
          <w:color w:val="auto"/>
        </w:rPr>
        <w:t>Table</w:t>
      </w:r>
      <w:r>
        <w:rPr>
          <w:color w:val="auto"/>
        </w:rPr>
        <w:t xml:space="preserve"> </w:t>
      </w:r>
      <w:r>
        <w:rPr>
          <w:color w:val="auto"/>
        </w:rPr>
        <w:t>4.1.</w:t>
      </w:r>
      <w:r w:rsidRPr="000F0487">
        <w:rPr>
          <w:color w:val="auto"/>
        </w:rPr>
        <w:t>: Demographic Summary of Responses</w:t>
      </w:r>
      <w:bookmarkEnd w:id="3"/>
      <w:bookmarkEnd w:id="4"/>
    </w:p>
    <w:tbl>
      <w:tblPr>
        <w:tblW w:w="4762" w:type="pct"/>
        <w:tblLook w:val="04A0" w:firstRow="1" w:lastRow="0" w:firstColumn="1" w:lastColumn="0" w:noHBand="0" w:noVBand="1"/>
      </w:tblPr>
      <w:tblGrid>
        <w:gridCol w:w="2879"/>
        <w:gridCol w:w="3269"/>
        <w:gridCol w:w="2518"/>
      </w:tblGrid>
      <w:tr w:rsidR="00B26DF8" w:rsidRPr="00FE3EB5" w14:paraId="0C9B9572" w14:textId="77777777" w:rsidTr="00B26DF8">
        <w:trPr>
          <w:trHeight w:val="487"/>
        </w:trPr>
        <w:tc>
          <w:tcPr>
            <w:tcW w:w="1661" w:type="pct"/>
            <w:tcBorders>
              <w:top w:val="single" w:sz="4" w:space="0" w:color="000000"/>
              <w:bottom w:val="single" w:sz="4" w:space="0" w:color="000000"/>
            </w:tcBorders>
            <w:shd w:val="clear" w:color="auto" w:fill="auto"/>
            <w:vAlign w:val="bottom"/>
            <w:hideMark/>
          </w:tcPr>
          <w:p w14:paraId="3D9BCB8B"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 </w:t>
            </w:r>
          </w:p>
        </w:tc>
        <w:tc>
          <w:tcPr>
            <w:tcW w:w="1886" w:type="pct"/>
            <w:tcBorders>
              <w:top w:val="single" w:sz="4" w:space="0" w:color="000000"/>
              <w:bottom w:val="single" w:sz="4" w:space="0" w:color="000000"/>
            </w:tcBorders>
            <w:shd w:val="clear" w:color="auto" w:fill="auto"/>
            <w:vAlign w:val="bottom"/>
            <w:hideMark/>
          </w:tcPr>
          <w:p w14:paraId="1CDC6A91" w14:textId="77777777" w:rsidR="00B26DF8" w:rsidRPr="00FE3EB5" w:rsidRDefault="00B26DF8" w:rsidP="00B427F6">
            <w:pPr>
              <w:spacing w:before="0" w:after="0" w:line="240" w:lineRule="auto"/>
              <w:jc w:val="center"/>
              <w:rPr>
                <w:rFonts w:ascii="Arial" w:eastAsia="Times New Roman" w:hAnsi="Arial" w:cs="Arial"/>
                <w:b/>
                <w:bCs/>
                <w:color w:val="000000"/>
              </w:rPr>
            </w:pPr>
            <w:r w:rsidRPr="00FE3EB5">
              <w:rPr>
                <w:rFonts w:ascii="Arial" w:eastAsia="Times New Roman" w:hAnsi="Arial" w:cs="Arial"/>
                <w:b/>
                <w:bCs/>
                <w:color w:val="000000"/>
                <w:sz w:val="22"/>
              </w:rPr>
              <w:t>Frequency</w:t>
            </w:r>
          </w:p>
        </w:tc>
        <w:tc>
          <w:tcPr>
            <w:tcW w:w="1453" w:type="pct"/>
            <w:tcBorders>
              <w:top w:val="single" w:sz="4" w:space="0" w:color="000000"/>
              <w:bottom w:val="single" w:sz="4" w:space="0" w:color="000000"/>
            </w:tcBorders>
            <w:shd w:val="clear" w:color="auto" w:fill="auto"/>
            <w:vAlign w:val="bottom"/>
            <w:hideMark/>
          </w:tcPr>
          <w:p w14:paraId="4EF0F2B3" w14:textId="77777777" w:rsidR="00B26DF8" w:rsidRPr="00FE3EB5" w:rsidRDefault="00B26DF8" w:rsidP="00B427F6">
            <w:pPr>
              <w:spacing w:before="0" w:after="0" w:line="240" w:lineRule="auto"/>
              <w:jc w:val="center"/>
              <w:rPr>
                <w:rFonts w:ascii="Arial" w:eastAsia="Times New Roman" w:hAnsi="Arial" w:cs="Arial"/>
                <w:b/>
                <w:bCs/>
                <w:color w:val="000000"/>
              </w:rPr>
            </w:pPr>
            <w:r w:rsidRPr="00FE3EB5">
              <w:rPr>
                <w:rFonts w:ascii="Arial" w:eastAsia="Times New Roman" w:hAnsi="Arial" w:cs="Arial"/>
                <w:b/>
                <w:bCs/>
                <w:color w:val="000000"/>
                <w:sz w:val="22"/>
              </w:rPr>
              <w:t>Percent</w:t>
            </w:r>
          </w:p>
        </w:tc>
      </w:tr>
      <w:tr w:rsidR="00B26DF8" w:rsidRPr="00FE3EB5" w14:paraId="50C80B41" w14:textId="77777777" w:rsidTr="00B26DF8">
        <w:trPr>
          <w:trHeight w:val="243"/>
        </w:trPr>
        <w:tc>
          <w:tcPr>
            <w:tcW w:w="5000" w:type="pct"/>
            <w:gridSpan w:val="3"/>
            <w:tcBorders>
              <w:top w:val="single" w:sz="4" w:space="0" w:color="000000"/>
              <w:bottom w:val="single" w:sz="4" w:space="0" w:color="000000"/>
            </w:tcBorders>
            <w:shd w:val="clear" w:color="auto" w:fill="auto"/>
            <w:vAlign w:val="bottom"/>
            <w:hideMark/>
          </w:tcPr>
          <w:p w14:paraId="47C0F6C7" w14:textId="77777777" w:rsidR="00B26DF8" w:rsidRPr="00FE3EB5" w:rsidRDefault="00B26DF8" w:rsidP="00B427F6">
            <w:pPr>
              <w:spacing w:before="0" w:after="0" w:line="240" w:lineRule="auto"/>
              <w:jc w:val="center"/>
              <w:rPr>
                <w:rFonts w:eastAsia="Times New Roman" w:cs="Times New Roman"/>
                <w:b/>
                <w:bCs/>
                <w:color w:val="000000"/>
              </w:rPr>
            </w:pPr>
            <w:r w:rsidRPr="00FE3EB5">
              <w:rPr>
                <w:rFonts w:eastAsia="Times New Roman" w:cs="Times New Roman"/>
                <w:b/>
                <w:bCs/>
                <w:color w:val="000000"/>
                <w:sz w:val="22"/>
              </w:rPr>
              <w:t>Age</w:t>
            </w:r>
          </w:p>
        </w:tc>
      </w:tr>
      <w:tr w:rsidR="00B26DF8" w:rsidRPr="00FE3EB5" w14:paraId="7864E0FD" w14:textId="77777777" w:rsidTr="00B26DF8">
        <w:trPr>
          <w:trHeight w:val="463"/>
        </w:trPr>
        <w:tc>
          <w:tcPr>
            <w:tcW w:w="1661" w:type="pct"/>
            <w:tcBorders>
              <w:top w:val="single" w:sz="4" w:space="0" w:color="000000"/>
            </w:tcBorders>
            <w:shd w:val="clear" w:color="auto" w:fill="auto"/>
            <w:hideMark/>
          </w:tcPr>
          <w:p w14:paraId="2564AA16"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below 20</w:t>
            </w:r>
          </w:p>
        </w:tc>
        <w:tc>
          <w:tcPr>
            <w:tcW w:w="1886" w:type="pct"/>
            <w:tcBorders>
              <w:top w:val="single" w:sz="4" w:space="0" w:color="000000"/>
            </w:tcBorders>
            <w:shd w:val="clear" w:color="auto" w:fill="auto"/>
            <w:noWrap/>
            <w:hideMark/>
          </w:tcPr>
          <w:p w14:paraId="21DDCFEE"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36</w:t>
            </w:r>
          </w:p>
        </w:tc>
        <w:tc>
          <w:tcPr>
            <w:tcW w:w="1453" w:type="pct"/>
            <w:tcBorders>
              <w:top w:val="single" w:sz="4" w:space="0" w:color="000000"/>
            </w:tcBorders>
            <w:shd w:val="clear" w:color="auto" w:fill="auto"/>
            <w:noWrap/>
            <w:hideMark/>
          </w:tcPr>
          <w:p w14:paraId="557EB14E"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27.3</w:t>
            </w:r>
          </w:p>
        </w:tc>
      </w:tr>
      <w:tr w:rsidR="00B26DF8" w:rsidRPr="00FE3EB5" w14:paraId="03EFB4AB" w14:textId="77777777" w:rsidTr="00B26DF8">
        <w:trPr>
          <w:trHeight w:val="243"/>
        </w:trPr>
        <w:tc>
          <w:tcPr>
            <w:tcW w:w="1661" w:type="pct"/>
            <w:shd w:val="clear" w:color="auto" w:fill="auto"/>
            <w:hideMark/>
          </w:tcPr>
          <w:p w14:paraId="51183A14"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20-30</w:t>
            </w:r>
          </w:p>
        </w:tc>
        <w:tc>
          <w:tcPr>
            <w:tcW w:w="1886" w:type="pct"/>
            <w:shd w:val="clear" w:color="auto" w:fill="auto"/>
            <w:noWrap/>
            <w:hideMark/>
          </w:tcPr>
          <w:p w14:paraId="2978E7F6"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61</w:t>
            </w:r>
          </w:p>
        </w:tc>
        <w:tc>
          <w:tcPr>
            <w:tcW w:w="1453" w:type="pct"/>
            <w:shd w:val="clear" w:color="auto" w:fill="auto"/>
            <w:noWrap/>
            <w:hideMark/>
          </w:tcPr>
          <w:p w14:paraId="1E6781EA"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46.2</w:t>
            </w:r>
          </w:p>
        </w:tc>
      </w:tr>
      <w:tr w:rsidR="00B26DF8" w:rsidRPr="00FE3EB5" w14:paraId="6F476764" w14:textId="77777777" w:rsidTr="00B26DF8">
        <w:trPr>
          <w:trHeight w:val="243"/>
        </w:trPr>
        <w:tc>
          <w:tcPr>
            <w:tcW w:w="1661" w:type="pct"/>
            <w:shd w:val="clear" w:color="auto" w:fill="auto"/>
            <w:hideMark/>
          </w:tcPr>
          <w:p w14:paraId="1DF2C29D"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30-40</w:t>
            </w:r>
          </w:p>
        </w:tc>
        <w:tc>
          <w:tcPr>
            <w:tcW w:w="1886" w:type="pct"/>
            <w:shd w:val="clear" w:color="auto" w:fill="auto"/>
            <w:noWrap/>
            <w:hideMark/>
          </w:tcPr>
          <w:p w14:paraId="0520C73F"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29</w:t>
            </w:r>
          </w:p>
        </w:tc>
        <w:tc>
          <w:tcPr>
            <w:tcW w:w="1453" w:type="pct"/>
            <w:shd w:val="clear" w:color="auto" w:fill="auto"/>
            <w:noWrap/>
            <w:hideMark/>
          </w:tcPr>
          <w:p w14:paraId="558876EE"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22</w:t>
            </w:r>
          </w:p>
        </w:tc>
      </w:tr>
      <w:tr w:rsidR="00B26DF8" w:rsidRPr="00FE3EB5" w14:paraId="798E936E" w14:textId="77777777" w:rsidTr="00B26DF8">
        <w:trPr>
          <w:trHeight w:val="463"/>
        </w:trPr>
        <w:tc>
          <w:tcPr>
            <w:tcW w:w="1661" w:type="pct"/>
            <w:shd w:val="clear" w:color="auto" w:fill="auto"/>
            <w:hideMark/>
          </w:tcPr>
          <w:p w14:paraId="21566CDA"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above 40</w:t>
            </w:r>
          </w:p>
        </w:tc>
        <w:tc>
          <w:tcPr>
            <w:tcW w:w="1886" w:type="pct"/>
            <w:shd w:val="clear" w:color="auto" w:fill="auto"/>
            <w:noWrap/>
            <w:hideMark/>
          </w:tcPr>
          <w:p w14:paraId="0B9AB50D"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6</w:t>
            </w:r>
          </w:p>
        </w:tc>
        <w:tc>
          <w:tcPr>
            <w:tcW w:w="1453" w:type="pct"/>
            <w:shd w:val="clear" w:color="auto" w:fill="auto"/>
            <w:noWrap/>
            <w:hideMark/>
          </w:tcPr>
          <w:p w14:paraId="49205CA2"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4.5</w:t>
            </w:r>
          </w:p>
        </w:tc>
      </w:tr>
      <w:tr w:rsidR="00B26DF8" w:rsidRPr="00FE3EB5" w14:paraId="137EF949" w14:textId="77777777" w:rsidTr="00B26DF8">
        <w:trPr>
          <w:trHeight w:val="243"/>
        </w:trPr>
        <w:tc>
          <w:tcPr>
            <w:tcW w:w="1661" w:type="pct"/>
            <w:tcBorders>
              <w:bottom w:val="single" w:sz="4" w:space="0" w:color="000000"/>
            </w:tcBorders>
            <w:shd w:val="clear" w:color="auto" w:fill="auto"/>
            <w:hideMark/>
          </w:tcPr>
          <w:p w14:paraId="6DBAE855"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Total</w:t>
            </w:r>
          </w:p>
        </w:tc>
        <w:tc>
          <w:tcPr>
            <w:tcW w:w="1886" w:type="pct"/>
            <w:tcBorders>
              <w:bottom w:val="single" w:sz="4" w:space="0" w:color="000000"/>
            </w:tcBorders>
            <w:shd w:val="clear" w:color="auto" w:fill="auto"/>
            <w:noWrap/>
            <w:hideMark/>
          </w:tcPr>
          <w:p w14:paraId="366FEB02"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132</w:t>
            </w:r>
          </w:p>
        </w:tc>
        <w:tc>
          <w:tcPr>
            <w:tcW w:w="1453" w:type="pct"/>
            <w:tcBorders>
              <w:bottom w:val="single" w:sz="4" w:space="0" w:color="000000"/>
            </w:tcBorders>
            <w:shd w:val="clear" w:color="auto" w:fill="auto"/>
            <w:noWrap/>
            <w:hideMark/>
          </w:tcPr>
          <w:p w14:paraId="7E977561"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100</w:t>
            </w:r>
          </w:p>
        </w:tc>
      </w:tr>
      <w:tr w:rsidR="00B26DF8" w:rsidRPr="00FE3EB5" w14:paraId="49A13360" w14:textId="77777777" w:rsidTr="00B26DF8">
        <w:trPr>
          <w:trHeight w:val="243"/>
        </w:trPr>
        <w:tc>
          <w:tcPr>
            <w:tcW w:w="5000" w:type="pct"/>
            <w:gridSpan w:val="3"/>
            <w:tcBorders>
              <w:top w:val="single" w:sz="4" w:space="0" w:color="000000"/>
              <w:bottom w:val="single" w:sz="4" w:space="0" w:color="000000"/>
            </w:tcBorders>
            <w:shd w:val="clear" w:color="auto" w:fill="auto"/>
            <w:vAlign w:val="bottom"/>
            <w:hideMark/>
          </w:tcPr>
          <w:p w14:paraId="092E207E" w14:textId="77777777" w:rsidR="00B26DF8" w:rsidRPr="00FE3EB5" w:rsidRDefault="00B26DF8" w:rsidP="00B427F6">
            <w:pPr>
              <w:spacing w:before="0" w:after="0" w:line="240" w:lineRule="auto"/>
              <w:jc w:val="center"/>
              <w:rPr>
                <w:rFonts w:eastAsia="Times New Roman" w:cs="Times New Roman"/>
                <w:b/>
                <w:bCs/>
                <w:color w:val="000000"/>
              </w:rPr>
            </w:pPr>
            <w:r w:rsidRPr="00FE3EB5">
              <w:rPr>
                <w:rFonts w:eastAsia="Times New Roman" w:cs="Times New Roman"/>
                <w:b/>
                <w:bCs/>
                <w:color w:val="000000"/>
                <w:sz w:val="22"/>
              </w:rPr>
              <w:t>Gender</w:t>
            </w:r>
          </w:p>
        </w:tc>
      </w:tr>
      <w:tr w:rsidR="00B26DF8" w:rsidRPr="00FE3EB5" w14:paraId="3BA87FB9" w14:textId="77777777" w:rsidTr="00B26DF8">
        <w:trPr>
          <w:trHeight w:val="243"/>
        </w:trPr>
        <w:tc>
          <w:tcPr>
            <w:tcW w:w="1661" w:type="pct"/>
            <w:tcBorders>
              <w:top w:val="single" w:sz="4" w:space="0" w:color="000000"/>
            </w:tcBorders>
            <w:shd w:val="clear" w:color="auto" w:fill="auto"/>
            <w:hideMark/>
          </w:tcPr>
          <w:p w14:paraId="483CCD28"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Male</w:t>
            </w:r>
          </w:p>
        </w:tc>
        <w:tc>
          <w:tcPr>
            <w:tcW w:w="1886" w:type="pct"/>
            <w:tcBorders>
              <w:top w:val="single" w:sz="4" w:space="0" w:color="000000"/>
            </w:tcBorders>
            <w:shd w:val="clear" w:color="auto" w:fill="auto"/>
            <w:noWrap/>
            <w:hideMark/>
          </w:tcPr>
          <w:p w14:paraId="5F9744DB"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98</w:t>
            </w:r>
          </w:p>
        </w:tc>
        <w:tc>
          <w:tcPr>
            <w:tcW w:w="1453" w:type="pct"/>
            <w:tcBorders>
              <w:top w:val="single" w:sz="4" w:space="0" w:color="000000"/>
            </w:tcBorders>
            <w:shd w:val="clear" w:color="auto" w:fill="auto"/>
            <w:noWrap/>
            <w:hideMark/>
          </w:tcPr>
          <w:p w14:paraId="493970C8"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74.2</w:t>
            </w:r>
          </w:p>
        </w:tc>
      </w:tr>
      <w:tr w:rsidR="00B26DF8" w:rsidRPr="00FE3EB5" w14:paraId="2388D0CE" w14:textId="77777777" w:rsidTr="00B26DF8">
        <w:trPr>
          <w:trHeight w:val="243"/>
        </w:trPr>
        <w:tc>
          <w:tcPr>
            <w:tcW w:w="1661" w:type="pct"/>
            <w:shd w:val="clear" w:color="auto" w:fill="auto"/>
            <w:hideMark/>
          </w:tcPr>
          <w:p w14:paraId="4A38B898"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Female</w:t>
            </w:r>
          </w:p>
        </w:tc>
        <w:tc>
          <w:tcPr>
            <w:tcW w:w="1886" w:type="pct"/>
            <w:shd w:val="clear" w:color="auto" w:fill="auto"/>
            <w:noWrap/>
            <w:hideMark/>
          </w:tcPr>
          <w:p w14:paraId="7D0E77A1"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34</w:t>
            </w:r>
          </w:p>
        </w:tc>
        <w:tc>
          <w:tcPr>
            <w:tcW w:w="1453" w:type="pct"/>
            <w:shd w:val="clear" w:color="auto" w:fill="auto"/>
            <w:noWrap/>
            <w:hideMark/>
          </w:tcPr>
          <w:p w14:paraId="2F106894"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25.8</w:t>
            </w:r>
          </w:p>
        </w:tc>
      </w:tr>
      <w:tr w:rsidR="00B26DF8" w:rsidRPr="00FE3EB5" w14:paraId="617A9F25" w14:textId="77777777" w:rsidTr="00B26DF8">
        <w:trPr>
          <w:trHeight w:val="243"/>
        </w:trPr>
        <w:tc>
          <w:tcPr>
            <w:tcW w:w="1661" w:type="pct"/>
            <w:tcBorders>
              <w:bottom w:val="single" w:sz="4" w:space="0" w:color="000000"/>
            </w:tcBorders>
            <w:shd w:val="clear" w:color="auto" w:fill="auto"/>
            <w:hideMark/>
          </w:tcPr>
          <w:p w14:paraId="52BF3CE9"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Total</w:t>
            </w:r>
          </w:p>
        </w:tc>
        <w:tc>
          <w:tcPr>
            <w:tcW w:w="1886" w:type="pct"/>
            <w:tcBorders>
              <w:bottom w:val="single" w:sz="4" w:space="0" w:color="000000"/>
            </w:tcBorders>
            <w:shd w:val="clear" w:color="auto" w:fill="auto"/>
            <w:noWrap/>
            <w:hideMark/>
          </w:tcPr>
          <w:p w14:paraId="0D909AD4"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132</w:t>
            </w:r>
          </w:p>
        </w:tc>
        <w:tc>
          <w:tcPr>
            <w:tcW w:w="1453" w:type="pct"/>
            <w:tcBorders>
              <w:bottom w:val="single" w:sz="4" w:space="0" w:color="000000"/>
            </w:tcBorders>
            <w:shd w:val="clear" w:color="auto" w:fill="auto"/>
            <w:noWrap/>
            <w:hideMark/>
          </w:tcPr>
          <w:p w14:paraId="7F9064DE"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100</w:t>
            </w:r>
          </w:p>
        </w:tc>
      </w:tr>
      <w:tr w:rsidR="00B26DF8" w:rsidRPr="00FE3EB5" w14:paraId="5DB320B9" w14:textId="77777777" w:rsidTr="00B26DF8">
        <w:trPr>
          <w:trHeight w:val="243"/>
        </w:trPr>
        <w:tc>
          <w:tcPr>
            <w:tcW w:w="5000" w:type="pct"/>
            <w:gridSpan w:val="3"/>
            <w:tcBorders>
              <w:top w:val="single" w:sz="4" w:space="0" w:color="000000"/>
              <w:bottom w:val="single" w:sz="4" w:space="0" w:color="000000"/>
            </w:tcBorders>
            <w:shd w:val="clear" w:color="auto" w:fill="auto"/>
            <w:noWrap/>
            <w:vAlign w:val="bottom"/>
            <w:hideMark/>
          </w:tcPr>
          <w:p w14:paraId="38382A14" w14:textId="77777777" w:rsidR="00B26DF8" w:rsidRPr="00FE3EB5" w:rsidRDefault="00B26DF8" w:rsidP="00B427F6">
            <w:pPr>
              <w:spacing w:before="0" w:after="0" w:line="240" w:lineRule="auto"/>
              <w:jc w:val="center"/>
              <w:rPr>
                <w:rFonts w:eastAsia="Times New Roman" w:cs="Times New Roman"/>
                <w:b/>
                <w:bCs/>
                <w:color w:val="000000"/>
              </w:rPr>
            </w:pPr>
            <w:r w:rsidRPr="00FE3EB5">
              <w:rPr>
                <w:rFonts w:eastAsia="Times New Roman" w:cs="Times New Roman"/>
                <w:b/>
                <w:bCs/>
                <w:color w:val="000000"/>
                <w:sz w:val="22"/>
              </w:rPr>
              <w:t>Marital status</w:t>
            </w:r>
          </w:p>
        </w:tc>
      </w:tr>
      <w:tr w:rsidR="00B26DF8" w:rsidRPr="00FE3EB5" w14:paraId="1974656B" w14:textId="77777777" w:rsidTr="00B26DF8">
        <w:trPr>
          <w:trHeight w:val="243"/>
        </w:trPr>
        <w:tc>
          <w:tcPr>
            <w:tcW w:w="1661" w:type="pct"/>
            <w:tcBorders>
              <w:top w:val="single" w:sz="4" w:space="0" w:color="000000"/>
            </w:tcBorders>
            <w:shd w:val="clear" w:color="auto" w:fill="auto"/>
            <w:hideMark/>
          </w:tcPr>
          <w:p w14:paraId="3BFB42C8"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Single</w:t>
            </w:r>
          </w:p>
        </w:tc>
        <w:tc>
          <w:tcPr>
            <w:tcW w:w="1886" w:type="pct"/>
            <w:tcBorders>
              <w:top w:val="single" w:sz="4" w:space="0" w:color="000000"/>
            </w:tcBorders>
            <w:shd w:val="clear" w:color="auto" w:fill="auto"/>
            <w:noWrap/>
            <w:hideMark/>
          </w:tcPr>
          <w:p w14:paraId="313DC9E0"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85</w:t>
            </w:r>
          </w:p>
        </w:tc>
        <w:tc>
          <w:tcPr>
            <w:tcW w:w="1453" w:type="pct"/>
            <w:tcBorders>
              <w:top w:val="single" w:sz="4" w:space="0" w:color="000000"/>
            </w:tcBorders>
            <w:shd w:val="clear" w:color="auto" w:fill="auto"/>
            <w:noWrap/>
            <w:hideMark/>
          </w:tcPr>
          <w:p w14:paraId="2A765A56"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64.4</w:t>
            </w:r>
          </w:p>
        </w:tc>
      </w:tr>
      <w:tr w:rsidR="00B26DF8" w:rsidRPr="00FE3EB5" w14:paraId="4F27EB3E" w14:textId="77777777" w:rsidTr="00B26DF8">
        <w:trPr>
          <w:trHeight w:val="243"/>
        </w:trPr>
        <w:tc>
          <w:tcPr>
            <w:tcW w:w="1661" w:type="pct"/>
            <w:shd w:val="clear" w:color="auto" w:fill="auto"/>
            <w:hideMark/>
          </w:tcPr>
          <w:p w14:paraId="21637AFC"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Married</w:t>
            </w:r>
          </w:p>
        </w:tc>
        <w:tc>
          <w:tcPr>
            <w:tcW w:w="1886" w:type="pct"/>
            <w:shd w:val="clear" w:color="auto" w:fill="auto"/>
            <w:noWrap/>
            <w:hideMark/>
          </w:tcPr>
          <w:p w14:paraId="0071E979"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47</w:t>
            </w:r>
          </w:p>
        </w:tc>
        <w:tc>
          <w:tcPr>
            <w:tcW w:w="1453" w:type="pct"/>
            <w:shd w:val="clear" w:color="auto" w:fill="auto"/>
            <w:noWrap/>
            <w:hideMark/>
          </w:tcPr>
          <w:p w14:paraId="2D1664DB"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35.6</w:t>
            </w:r>
          </w:p>
        </w:tc>
      </w:tr>
      <w:tr w:rsidR="00B26DF8" w:rsidRPr="00FE3EB5" w14:paraId="01E0D8C9" w14:textId="77777777" w:rsidTr="00B26DF8">
        <w:trPr>
          <w:trHeight w:val="243"/>
        </w:trPr>
        <w:tc>
          <w:tcPr>
            <w:tcW w:w="1661" w:type="pct"/>
            <w:tcBorders>
              <w:bottom w:val="single" w:sz="4" w:space="0" w:color="000000"/>
            </w:tcBorders>
            <w:shd w:val="clear" w:color="auto" w:fill="auto"/>
            <w:hideMark/>
          </w:tcPr>
          <w:p w14:paraId="49788C04"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Total</w:t>
            </w:r>
          </w:p>
        </w:tc>
        <w:tc>
          <w:tcPr>
            <w:tcW w:w="1886" w:type="pct"/>
            <w:tcBorders>
              <w:bottom w:val="single" w:sz="4" w:space="0" w:color="000000"/>
            </w:tcBorders>
            <w:shd w:val="clear" w:color="auto" w:fill="auto"/>
            <w:noWrap/>
            <w:hideMark/>
          </w:tcPr>
          <w:p w14:paraId="30A0598F"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132</w:t>
            </w:r>
          </w:p>
        </w:tc>
        <w:tc>
          <w:tcPr>
            <w:tcW w:w="1453" w:type="pct"/>
            <w:tcBorders>
              <w:bottom w:val="single" w:sz="4" w:space="0" w:color="000000"/>
            </w:tcBorders>
            <w:shd w:val="clear" w:color="auto" w:fill="auto"/>
            <w:noWrap/>
            <w:hideMark/>
          </w:tcPr>
          <w:p w14:paraId="12989034"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100</w:t>
            </w:r>
          </w:p>
        </w:tc>
      </w:tr>
      <w:tr w:rsidR="00B26DF8" w:rsidRPr="00FE3EB5" w14:paraId="760F797B" w14:textId="77777777" w:rsidTr="00B26DF8">
        <w:trPr>
          <w:trHeight w:val="243"/>
        </w:trPr>
        <w:tc>
          <w:tcPr>
            <w:tcW w:w="5000" w:type="pct"/>
            <w:gridSpan w:val="3"/>
            <w:tcBorders>
              <w:top w:val="single" w:sz="4" w:space="0" w:color="000000"/>
              <w:bottom w:val="single" w:sz="4" w:space="0" w:color="000000"/>
            </w:tcBorders>
            <w:shd w:val="clear" w:color="auto" w:fill="auto"/>
            <w:vAlign w:val="bottom"/>
            <w:hideMark/>
          </w:tcPr>
          <w:p w14:paraId="29E94BD8" w14:textId="77777777" w:rsidR="00B26DF8" w:rsidRPr="00FE3EB5" w:rsidRDefault="00B26DF8" w:rsidP="00B427F6">
            <w:pPr>
              <w:spacing w:before="0" w:after="0" w:line="240" w:lineRule="auto"/>
              <w:jc w:val="center"/>
              <w:rPr>
                <w:rFonts w:eastAsia="Times New Roman" w:cs="Times New Roman"/>
                <w:b/>
                <w:bCs/>
                <w:color w:val="000000"/>
              </w:rPr>
            </w:pPr>
            <w:r w:rsidRPr="00FE3EB5">
              <w:rPr>
                <w:rFonts w:eastAsia="Times New Roman" w:cs="Times New Roman"/>
                <w:b/>
                <w:bCs/>
                <w:color w:val="000000"/>
                <w:sz w:val="22"/>
              </w:rPr>
              <w:t>Education</w:t>
            </w:r>
          </w:p>
        </w:tc>
      </w:tr>
      <w:tr w:rsidR="00B26DF8" w:rsidRPr="00FE3EB5" w14:paraId="469EE6ED" w14:textId="77777777" w:rsidTr="00B26DF8">
        <w:trPr>
          <w:trHeight w:val="463"/>
        </w:trPr>
        <w:tc>
          <w:tcPr>
            <w:tcW w:w="1661" w:type="pct"/>
            <w:tcBorders>
              <w:top w:val="single" w:sz="4" w:space="0" w:color="000000"/>
            </w:tcBorders>
            <w:shd w:val="clear" w:color="auto" w:fill="auto"/>
            <w:hideMark/>
          </w:tcPr>
          <w:p w14:paraId="4AB456A0"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10th pass</w:t>
            </w:r>
          </w:p>
        </w:tc>
        <w:tc>
          <w:tcPr>
            <w:tcW w:w="1886" w:type="pct"/>
            <w:tcBorders>
              <w:top w:val="single" w:sz="4" w:space="0" w:color="000000"/>
            </w:tcBorders>
            <w:shd w:val="clear" w:color="auto" w:fill="auto"/>
            <w:noWrap/>
            <w:hideMark/>
          </w:tcPr>
          <w:p w14:paraId="036C042E"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17</w:t>
            </w:r>
          </w:p>
        </w:tc>
        <w:tc>
          <w:tcPr>
            <w:tcW w:w="1453" w:type="pct"/>
            <w:tcBorders>
              <w:top w:val="single" w:sz="4" w:space="0" w:color="000000"/>
            </w:tcBorders>
            <w:shd w:val="clear" w:color="auto" w:fill="auto"/>
            <w:noWrap/>
            <w:hideMark/>
          </w:tcPr>
          <w:p w14:paraId="61E91A32"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12.9</w:t>
            </w:r>
          </w:p>
        </w:tc>
      </w:tr>
      <w:tr w:rsidR="00B26DF8" w:rsidRPr="00FE3EB5" w14:paraId="02625CF3" w14:textId="77777777" w:rsidTr="00B26DF8">
        <w:trPr>
          <w:trHeight w:val="463"/>
        </w:trPr>
        <w:tc>
          <w:tcPr>
            <w:tcW w:w="1661" w:type="pct"/>
            <w:shd w:val="clear" w:color="auto" w:fill="auto"/>
            <w:hideMark/>
          </w:tcPr>
          <w:p w14:paraId="590DE81D"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12th pass</w:t>
            </w:r>
          </w:p>
        </w:tc>
        <w:tc>
          <w:tcPr>
            <w:tcW w:w="1886" w:type="pct"/>
            <w:shd w:val="clear" w:color="auto" w:fill="auto"/>
            <w:noWrap/>
            <w:hideMark/>
          </w:tcPr>
          <w:p w14:paraId="058E8E75"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37</w:t>
            </w:r>
          </w:p>
        </w:tc>
        <w:tc>
          <w:tcPr>
            <w:tcW w:w="1453" w:type="pct"/>
            <w:shd w:val="clear" w:color="auto" w:fill="auto"/>
            <w:noWrap/>
            <w:hideMark/>
          </w:tcPr>
          <w:p w14:paraId="48FBE3E3"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28</w:t>
            </w:r>
          </w:p>
        </w:tc>
      </w:tr>
      <w:tr w:rsidR="00B26DF8" w:rsidRPr="00FE3EB5" w14:paraId="6B369D4F" w14:textId="77777777" w:rsidTr="00B26DF8">
        <w:trPr>
          <w:trHeight w:val="463"/>
        </w:trPr>
        <w:tc>
          <w:tcPr>
            <w:tcW w:w="1661" w:type="pct"/>
            <w:shd w:val="clear" w:color="auto" w:fill="auto"/>
            <w:hideMark/>
          </w:tcPr>
          <w:p w14:paraId="129495D2"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bachelors pass</w:t>
            </w:r>
          </w:p>
        </w:tc>
        <w:tc>
          <w:tcPr>
            <w:tcW w:w="1886" w:type="pct"/>
            <w:shd w:val="clear" w:color="auto" w:fill="auto"/>
            <w:noWrap/>
            <w:hideMark/>
          </w:tcPr>
          <w:p w14:paraId="69444DF7"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61</w:t>
            </w:r>
          </w:p>
        </w:tc>
        <w:tc>
          <w:tcPr>
            <w:tcW w:w="1453" w:type="pct"/>
            <w:shd w:val="clear" w:color="auto" w:fill="auto"/>
            <w:noWrap/>
            <w:hideMark/>
          </w:tcPr>
          <w:p w14:paraId="7C6FE1CE"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46.2</w:t>
            </w:r>
          </w:p>
        </w:tc>
      </w:tr>
      <w:tr w:rsidR="00B26DF8" w:rsidRPr="00FE3EB5" w14:paraId="75E67006" w14:textId="77777777" w:rsidTr="00B26DF8">
        <w:trPr>
          <w:trHeight w:val="463"/>
        </w:trPr>
        <w:tc>
          <w:tcPr>
            <w:tcW w:w="1661" w:type="pct"/>
            <w:shd w:val="clear" w:color="auto" w:fill="auto"/>
            <w:hideMark/>
          </w:tcPr>
          <w:p w14:paraId="293DDB1C"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masters pass</w:t>
            </w:r>
          </w:p>
        </w:tc>
        <w:tc>
          <w:tcPr>
            <w:tcW w:w="1886" w:type="pct"/>
            <w:shd w:val="clear" w:color="auto" w:fill="auto"/>
            <w:noWrap/>
            <w:hideMark/>
          </w:tcPr>
          <w:p w14:paraId="450B7AF1"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12</w:t>
            </w:r>
          </w:p>
        </w:tc>
        <w:tc>
          <w:tcPr>
            <w:tcW w:w="1453" w:type="pct"/>
            <w:shd w:val="clear" w:color="auto" w:fill="auto"/>
            <w:noWrap/>
            <w:hideMark/>
          </w:tcPr>
          <w:p w14:paraId="64784B1C"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9.1</w:t>
            </w:r>
          </w:p>
        </w:tc>
      </w:tr>
      <w:tr w:rsidR="00B26DF8" w:rsidRPr="00FE3EB5" w14:paraId="7DC5596D" w14:textId="77777777" w:rsidTr="00B26DF8">
        <w:trPr>
          <w:trHeight w:val="243"/>
        </w:trPr>
        <w:tc>
          <w:tcPr>
            <w:tcW w:w="1661" w:type="pct"/>
            <w:shd w:val="clear" w:color="auto" w:fill="auto"/>
            <w:hideMark/>
          </w:tcPr>
          <w:p w14:paraId="246483E0"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Illiterate</w:t>
            </w:r>
          </w:p>
        </w:tc>
        <w:tc>
          <w:tcPr>
            <w:tcW w:w="1886" w:type="pct"/>
            <w:shd w:val="clear" w:color="auto" w:fill="auto"/>
            <w:noWrap/>
            <w:hideMark/>
          </w:tcPr>
          <w:p w14:paraId="3F23FF38"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5</w:t>
            </w:r>
          </w:p>
        </w:tc>
        <w:tc>
          <w:tcPr>
            <w:tcW w:w="1453" w:type="pct"/>
            <w:shd w:val="clear" w:color="auto" w:fill="auto"/>
            <w:noWrap/>
            <w:hideMark/>
          </w:tcPr>
          <w:p w14:paraId="6302CED3"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3.8</w:t>
            </w:r>
          </w:p>
        </w:tc>
      </w:tr>
      <w:tr w:rsidR="00B26DF8" w:rsidRPr="00FE3EB5" w14:paraId="5778E970" w14:textId="77777777" w:rsidTr="00B26DF8">
        <w:trPr>
          <w:trHeight w:val="243"/>
        </w:trPr>
        <w:tc>
          <w:tcPr>
            <w:tcW w:w="1661" w:type="pct"/>
            <w:tcBorders>
              <w:bottom w:val="single" w:sz="4" w:space="0" w:color="000000"/>
            </w:tcBorders>
            <w:shd w:val="clear" w:color="auto" w:fill="auto"/>
            <w:hideMark/>
          </w:tcPr>
          <w:p w14:paraId="1704B691"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Total</w:t>
            </w:r>
          </w:p>
        </w:tc>
        <w:tc>
          <w:tcPr>
            <w:tcW w:w="1886" w:type="pct"/>
            <w:tcBorders>
              <w:bottom w:val="single" w:sz="4" w:space="0" w:color="000000"/>
            </w:tcBorders>
            <w:shd w:val="clear" w:color="auto" w:fill="auto"/>
            <w:noWrap/>
            <w:hideMark/>
          </w:tcPr>
          <w:p w14:paraId="2ADC97D8"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132</w:t>
            </w:r>
          </w:p>
        </w:tc>
        <w:tc>
          <w:tcPr>
            <w:tcW w:w="1453" w:type="pct"/>
            <w:tcBorders>
              <w:bottom w:val="single" w:sz="4" w:space="0" w:color="000000"/>
            </w:tcBorders>
            <w:shd w:val="clear" w:color="auto" w:fill="auto"/>
            <w:noWrap/>
            <w:hideMark/>
          </w:tcPr>
          <w:p w14:paraId="6BB9F1AA"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100</w:t>
            </w:r>
          </w:p>
        </w:tc>
      </w:tr>
      <w:tr w:rsidR="00B26DF8" w:rsidRPr="00FE3EB5" w14:paraId="252C88F9" w14:textId="77777777" w:rsidTr="00B26DF8">
        <w:trPr>
          <w:trHeight w:val="243"/>
        </w:trPr>
        <w:tc>
          <w:tcPr>
            <w:tcW w:w="5000" w:type="pct"/>
            <w:gridSpan w:val="3"/>
            <w:tcBorders>
              <w:top w:val="single" w:sz="4" w:space="0" w:color="000000"/>
              <w:bottom w:val="single" w:sz="4" w:space="0" w:color="000000"/>
            </w:tcBorders>
            <w:shd w:val="clear" w:color="auto" w:fill="auto"/>
            <w:vAlign w:val="bottom"/>
            <w:hideMark/>
          </w:tcPr>
          <w:p w14:paraId="54A05011" w14:textId="77777777" w:rsidR="00B26DF8" w:rsidRPr="00FE3EB5" w:rsidRDefault="00B26DF8" w:rsidP="00B427F6">
            <w:pPr>
              <w:spacing w:before="0" w:after="0" w:line="240" w:lineRule="auto"/>
              <w:jc w:val="center"/>
              <w:rPr>
                <w:rFonts w:eastAsia="Times New Roman" w:cs="Times New Roman"/>
                <w:b/>
                <w:bCs/>
                <w:color w:val="000000"/>
              </w:rPr>
            </w:pPr>
            <w:r w:rsidRPr="00FE3EB5">
              <w:rPr>
                <w:rFonts w:eastAsia="Times New Roman" w:cs="Times New Roman"/>
                <w:b/>
                <w:bCs/>
                <w:color w:val="000000"/>
                <w:sz w:val="22"/>
              </w:rPr>
              <w:t>Experience</w:t>
            </w:r>
          </w:p>
        </w:tc>
      </w:tr>
      <w:tr w:rsidR="00B26DF8" w:rsidRPr="00FE3EB5" w14:paraId="03F5ECFB" w14:textId="77777777" w:rsidTr="00B26DF8">
        <w:trPr>
          <w:trHeight w:val="243"/>
        </w:trPr>
        <w:tc>
          <w:tcPr>
            <w:tcW w:w="1661" w:type="pct"/>
            <w:tcBorders>
              <w:top w:val="single" w:sz="4" w:space="0" w:color="000000"/>
            </w:tcBorders>
            <w:shd w:val="clear" w:color="auto" w:fill="auto"/>
            <w:vAlign w:val="bottom"/>
            <w:hideMark/>
          </w:tcPr>
          <w:p w14:paraId="388F8868"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 Years</w:t>
            </w:r>
          </w:p>
        </w:tc>
        <w:tc>
          <w:tcPr>
            <w:tcW w:w="3339" w:type="pct"/>
            <w:gridSpan w:val="2"/>
            <w:tcBorders>
              <w:top w:val="single" w:sz="4" w:space="0" w:color="000000"/>
            </w:tcBorders>
            <w:shd w:val="clear" w:color="auto" w:fill="auto"/>
            <w:vAlign w:val="bottom"/>
            <w:hideMark/>
          </w:tcPr>
          <w:p w14:paraId="7570D059" w14:textId="77777777" w:rsidR="00B26DF8" w:rsidRPr="00FE3EB5" w:rsidRDefault="00B26DF8" w:rsidP="00B427F6">
            <w:pPr>
              <w:spacing w:before="0" w:after="0" w:line="240" w:lineRule="auto"/>
              <w:jc w:val="center"/>
              <w:rPr>
                <w:rFonts w:ascii="Arial" w:eastAsia="Times New Roman" w:hAnsi="Arial" w:cs="Arial"/>
                <w:color w:val="000000"/>
              </w:rPr>
            </w:pPr>
            <w:r w:rsidRPr="00FE3EB5">
              <w:rPr>
                <w:rFonts w:ascii="Arial" w:eastAsia="Times New Roman" w:hAnsi="Arial" w:cs="Arial"/>
                <w:color w:val="000000"/>
                <w:sz w:val="22"/>
              </w:rPr>
              <w:t> </w:t>
            </w:r>
          </w:p>
        </w:tc>
      </w:tr>
      <w:tr w:rsidR="00B26DF8" w:rsidRPr="00FE3EB5" w14:paraId="76CB4D7B" w14:textId="77777777" w:rsidTr="00B26DF8">
        <w:trPr>
          <w:trHeight w:val="243"/>
        </w:trPr>
        <w:tc>
          <w:tcPr>
            <w:tcW w:w="1661" w:type="pct"/>
            <w:shd w:val="clear" w:color="auto" w:fill="auto"/>
            <w:noWrap/>
            <w:hideMark/>
          </w:tcPr>
          <w:p w14:paraId="0C911C66"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0</w:t>
            </w:r>
          </w:p>
        </w:tc>
        <w:tc>
          <w:tcPr>
            <w:tcW w:w="1886" w:type="pct"/>
            <w:shd w:val="clear" w:color="auto" w:fill="auto"/>
            <w:noWrap/>
            <w:hideMark/>
          </w:tcPr>
          <w:p w14:paraId="35FB25E9"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24</w:t>
            </w:r>
          </w:p>
        </w:tc>
        <w:tc>
          <w:tcPr>
            <w:tcW w:w="1453" w:type="pct"/>
            <w:shd w:val="clear" w:color="auto" w:fill="auto"/>
            <w:noWrap/>
            <w:hideMark/>
          </w:tcPr>
          <w:p w14:paraId="7EEA1F9A"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18.2</w:t>
            </w:r>
          </w:p>
        </w:tc>
      </w:tr>
      <w:tr w:rsidR="00B26DF8" w:rsidRPr="00FE3EB5" w14:paraId="11FC225E" w14:textId="77777777" w:rsidTr="00B26DF8">
        <w:trPr>
          <w:trHeight w:val="243"/>
        </w:trPr>
        <w:tc>
          <w:tcPr>
            <w:tcW w:w="1661" w:type="pct"/>
            <w:shd w:val="clear" w:color="auto" w:fill="auto"/>
            <w:noWrap/>
            <w:hideMark/>
          </w:tcPr>
          <w:p w14:paraId="70684F4F"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1</w:t>
            </w:r>
          </w:p>
        </w:tc>
        <w:tc>
          <w:tcPr>
            <w:tcW w:w="1886" w:type="pct"/>
            <w:shd w:val="clear" w:color="auto" w:fill="auto"/>
            <w:noWrap/>
            <w:hideMark/>
          </w:tcPr>
          <w:p w14:paraId="6CB76BA1"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47</w:t>
            </w:r>
          </w:p>
        </w:tc>
        <w:tc>
          <w:tcPr>
            <w:tcW w:w="1453" w:type="pct"/>
            <w:shd w:val="clear" w:color="auto" w:fill="auto"/>
            <w:noWrap/>
            <w:hideMark/>
          </w:tcPr>
          <w:p w14:paraId="53A8E8E9"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35.6</w:t>
            </w:r>
          </w:p>
        </w:tc>
      </w:tr>
      <w:tr w:rsidR="00B26DF8" w:rsidRPr="00FE3EB5" w14:paraId="35160BAE" w14:textId="77777777" w:rsidTr="00B26DF8">
        <w:trPr>
          <w:trHeight w:val="243"/>
        </w:trPr>
        <w:tc>
          <w:tcPr>
            <w:tcW w:w="1661" w:type="pct"/>
            <w:shd w:val="clear" w:color="auto" w:fill="auto"/>
            <w:noWrap/>
            <w:hideMark/>
          </w:tcPr>
          <w:p w14:paraId="10BF1CF5"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2</w:t>
            </w:r>
          </w:p>
        </w:tc>
        <w:tc>
          <w:tcPr>
            <w:tcW w:w="1886" w:type="pct"/>
            <w:shd w:val="clear" w:color="auto" w:fill="auto"/>
            <w:noWrap/>
            <w:hideMark/>
          </w:tcPr>
          <w:p w14:paraId="0EC6AE4F"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29</w:t>
            </w:r>
          </w:p>
        </w:tc>
        <w:tc>
          <w:tcPr>
            <w:tcW w:w="1453" w:type="pct"/>
            <w:shd w:val="clear" w:color="auto" w:fill="auto"/>
            <w:noWrap/>
            <w:hideMark/>
          </w:tcPr>
          <w:p w14:paraId="7719D53A"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22</w:t>
            </w:r>
          </w:p>
        </w:tc>
      </w:tr>
      <w:tr w:rsidR="00B26DF8" w:rsidRPr="00FE3EB5" w14:paraId="1075AB95" w14:textId="77777777" w:rsidTr="00B26DF8">
        <w:trPr>
          <w:trHeight w:val="243"/>
        </w:trPr>
        <w:tc>
          <w:tcPr>
            <w:tcW w:w="1661" w:type="pct"/>
            <w:shd w:val="clear" w:color="auto" w:fill="auto"/>
            <w:noWrap/>
            <w:hideMark/>
          </w:tcPr>
          <w:p w14:paraId="29CAE48F"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3</w:t>
            </w:r>
          </w:p>
        </w:tc>
        <w:tc>
          <w:tcPr>
            <w:tcW w:w="1886" w:type="pct"/>
            <w:shd w:val="clear" w:color="auto" w:fill="auto"/>
            <w:noWrap/>
            <w:hideMark/>
          </w:tcPr>
          <w:p w14:paraId="67AF0D53"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12</w:t>
            </w:r>
          </w:p>
        </w:tc>
        <w:tc>
          <w:tcPr>
            <w:tcW w:w="1453" w:type="pct"/>
            <w:shd w:val="clear" w:color="auto" w:fill="auto"/>
            <w:noWrap/>
            <w:hideMark/>
          </w:tcPr>
          <w:p w14:paraId="419F1F04"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9.1</w:t>
            </w:r>
          </w:p>
        </w:tc>
      </w:tr>
      <w:tr w:rsidR="00B26DF8" w:rsidRPr="00FE3EB5" w14:paraId="2FCE012A" w14:textId="77777777" w:rsidTr="00B26DF8">
        <w:trPr>
          <w:trHeight w:val="243"/>
        </w:trPr>
        <w:tc>
          <w:tcPr>
            <w:tcW w:w="1661" w:type="pct"/>
            <w:shd w:val="clear" w:color="auto" w:fill="auto"/>
            <w:noWrap/>
            <w:hideMark/>
          </w:tcPr>
          <w:p w14:paraId="0D441F6A"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4</w:t>
            </w:r>
          </w:p>
        </w:tc>
        <w:tc>
          <w:tcPr>
            <w:tcW w:w="1886" w:type="pct"/>
            <w:shd w:val="clear" w:color="auto" w:fill="auto"/>
            <w:noWrap/>
            <w:hideMark/>
          </w:tcPr>
          <w:p w14:paraId="0975E666"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5</w:t>
            </w:r>
          </w:p>
        </w:tc>
        <w:tc>
          <w:tcPr>
            <w:tcW w:w="1453" w:type="pct"/>
            <w:shd w:val="clear" w:color="auto" w:fill="auto"/>
            <w:noWrap/>
            <w:hideMark/>
          </w:tcPr>
          <w:p w14:paraId="0B149613"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3.8</w:t>
            </w:r>
          </w:p>
        </w:tc>
      </w:tr>
      <w:tr w:rsidR="00B26DF8" w:rsidRPr="00FE3EB5" w14:paraId="73105480" w14:textId="77777777" w:rsidTr="00B26DF8">
        <w:trPr>
          <w:trHeight w:val="243"/>
        </w:trPr>
        <w:tc>
          <w:tcPr>
            <w:tcW w:w="1661" w:type="pct"/>
            <w:shd w:val="clear" w:color="auto" w:fill="auto"/>
            <w:noWrap/>
            <w:hideMark/>
          </w:tcPr>
          <w:p w14:paraId="0D0F6CD2"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5</w:t>
            </w:r>
          </w:p>
        </w:tc>
        <w:tc>
          <w:tcPr>
            <w:tcW w:w="1886" w:type="pct"/>
            <w:shd w:val="clear" w:color="auto" w:fill="auto"/>
            <w:noWrap/>
            <w:hideMark/>
          </w:tcPr>
          <w:p w14:paraId="23CE6F7C"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6</w:t>
            </w:r>
          </w:p>
        </w:tc>
        <w:tc>
          <w:tcPr>
            <w:tcW w:w="1453" w:type="pct"/>
            <w:shd w:val="clear" w:color="auto" w:fill="auto"/>
            <w:noWrap/>
            <w:hideMark/>
          </w:tcPr>
          <w:p w14:paraId="4197AE8E"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4.5</w:t>
            </w:r>
          </w:p>
        </w:tc>
      </w:tr>
      <w:tr w:rsidR="00B26DF8" w:rsidRPr="00FE3EB5" w14:paraId="6BBE242F" w14:textId="77777777" w:rsidTr="00B26DF8">
        <w:trPr>
          <w:trHeight w:val="243"/>
        </w:trPr>
        <w:tc>
          <w:tcPr>
            <w:tcW w:w="1661" w:type="pct"/>
            <w:shd w:val="clear" w:color="auto" w:fill="auto"/>
            <w:noWrap/>
            <w:hideMark/>
          </w:tcPr>
          <w:p w14:paraId="5486A750"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6</w:t>
            </w:r>
          </w:p>
        </w:tc>
        <w:tc>
          <w:tcPr>
            <w:tcW w:w="1886" w:type="pct"/>
            <w:shd w:val="clear" w:color="auto" w:fill="auto"/>
            <w:noWrap/>
            <w:hideMark/>
          </w:tcPr>
          <w:p w14:paraId="4CCD88CB"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3</w:t>
            </w:r>
          </w:p>
        </w:tc>
        <w:tc>
          <w:tcPr>
            <w:tcW w:w="1453" w:type="pct"/>
            <w:shd w:val="clear" w:color="auto" w:fill="auto"/>
            <w:noWrap/>
            <w:hideMark/>
          </w:tcPr>
          <w:p w14:paraId="0405C0B2"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2.3</w:t>
            </w:r>
          </w:p>
        </w:tc>
      </w:tr>
      <w:tr w:rsidR="00B26DF8" w:rsidRPr="00FE3EB5" w14:paraId="71EB55E2" w14:textId="77777777" w:rsidTr="00B26DF8">
        <w:trPr>
          <w:trHeight w:val="243"/>
        </w:trPr>
        <w:tc>
          <w:tcPr>
            <w:tcW w:w="1661" w:type="pct"/>
            <w:shd w:val="clear" w:color="auto" w:fill="auto"/>
            <w:noWrap/>
            <w:hideMark/>
          </w:tcPr>
          <w:p w14:paraId="787F0FC3"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7</w:t>
            </w:r>
          </w:p>
        </w:tc>
        <w:tc>
          <w:tcPr>
            <w:tcW w:w="1886" w:type="pct"/>
            <w:shd w:val="clear" w:color="auto" w:fill="auto"/>
            <w:noWrap/>
            <w:hideMark/>
          </w:tcPr>
          <w:p w14:paraId="3D8CB33C"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w:t>
            </w:r>
          </w:p>
        </w:tc>
        <w:tc>
          <w:tcPr>
            <w:tcW w:w="1453" w:type="pct"/>
            <w:shd w:val="clear" w:color="auto" w:fill="auto"/>
            <w:noWrap/>
            <w:hideMark/>
          </w:tcPr>
          <w:p w14:paraId="59C4E754"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1.5</w:t>
            </w:r>
          </w:p>
        </w:tc>
      </w:tr>
      <w:tr w:rsidR="00B26DF8" w:rsidRPr="00FE3EB5" w14:paraId="7E8760D0" w14:textId="77777777" w:rsidTr="00B26DF8">
        <w:trPr>
          <w:trHeight w:val="243"/>
        </w:trPr>
        <w:tc>
          <w:tcPr>
            <w:tcW w:w="1661" w:type="pct"/>
            <w:shd w:val="clear" w:color="auto" w:fill="auto"/>
            <w:noWrap/>
            <w:hideMark/>
          </w:tcPr>
          <w:p w14:paraId="6C4AAD2B"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8</w:t>
            </w:r>
          </w:p>
        </w:tc>
        <w:tc>
          <w:tcPr>
            <w:tcW w:w="1886" w:type="pct"/>
            <w:shd w:val="clear" w:color="auto" w:fill="auto"/>
            <w:noWrap/>
            <w:hideMark/>
          </w:tcPr>
          <w:p w14:paraId="07E24462"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w:t>
            </w:r>
          </w:p>
        </w:tc>
        <w:tc>
          <w:tcPr>
            <w:tcW w:w="1453" w:type="pct"/>
            <w:shd w:val="clear" w:color="auto" w:fill="auto"/>
            <w:noWrap/>
            <w:hideMark/>
          </w:tcPr>
          <w:p w14:paraId="0E661D86"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1.5</w:t>
            </w:r>
          </w:p>
        </w:tc>
      </w:tr>
      <w:tr w:rsidR="00B26DF8" w:rsidRPr="00FE3EB5" w14:paraId="2F0AE684" w14:textId="77777777" w:rsidTr="00B26DF8">
        <w:trPr>
          <w:trHeight w:val="243"/>
        </w:trPr>
        <w:tc>
          <w:tcPr>
            <w:tcW w:w="1661" w:type="pct"/>
            <w:shd w:val="clear" w:color="auto" w:fill="auto"/>
            <w:noWrap/>
            <w:hideMark/>
          </w:tcPr>
          <w:p w14:paraId="2A9A022D"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9</w:t>
            </w:r>
          </w:p>
        </w:tc>
        <w:tc>
          <w:tcPr>
            <w:tcW w:w="1886" w:type="pct"/>
            <w:shd w:val="clear" w:color="auto" w:fill="auto"/>
            <w:noWrap/>
            <w:hideMark/>
          </w:tcPr>
          <w:p w14:paraId="71524080"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2</w:t>
            </w:r>
          </w:p>
        </w:tc>
        <w:tc>
          <w:tcPr>
            <w:tcW w:w="1453" w:type="pct"/>
            <w:shd w:val="clear" w:color="auto" w:fill="auto"/>
            <w:noWrap/>
            <w:hideMark/>
          </w:tcPr>
          <w:p w14:paraId="7B816BA0"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1.5</w:t>
            </w:r>
          </w:p>
        </w:tc>
      </w:tr>
      <w:tr w:rsidR="00B26DF8" w:rsidRPr="00FE3EB5" w14:paraId="2C00E96C" w14:textId="77777777" w:rsidTr="00B26DF8">
        <w:trPr>
          <w:trHeight w:val="243"/>
        </w:trPr>
        <w:tc>
          <w:tcPr>
            <w:tcW w:w="1661" w:type="pct"/>
            <w:tcBorders>
              <w:bottom w:val="single" w:sz="4" w:space="0" w:color="000000"/>
            </w:tcBorders>
            <w:shd w:val="clear" w:color="auto" w:fill="auto"/>
            <w:hideMark/>
          </w:tcPr>
          <w:p w14:paraId="503A2680" w14:textId="77777777" w:rsidR="00B26DF8" w:rsidRPr="00FE3EB5" w:rsidRDefault="00B26DF8" w:rsidP="00B427F6">
            <w:pPr>
              <w:spacing w:before="0" w:after="0" w:line="240" w:lineRule="auto"/>
              <w:rPr>
                <w:rFonts w:ascii="Arial" w:eastAsia="Times New Roman" w:hAnsi="Arial" w:cs="Arial"/>
                <w:color w:val="000000"/>
              </w:rPr>
            </w:pPr>
            <w:r w:rsidRPr="00FE3EB5">
              <w:rPr>
                <w:rFonts w:ascii="Arial" w:eastAsia="Times New Roman" w:hAnsi="Arial" w:cs="Arial"/>
                <w:color w:val="000000"/>
                <w:sz w:val="22"/>
              </w:rPr>
              <w:t>Total</w:t>
            </w:r>
          </w:p>
        </w:tc>
        <w:tc>
          <w:tcPr>
            <w:tcW w:w="1886" w:type="pct"/>
            <w:tcBorders>
              <w:bottom w:val="single" w:sz="4" w:space="0" w:color="000000"/>
            </w:tcBorders>
            <w:shd w:val="clear" w:color="auto" w:fill="auto"/>
            <w:noWrap/>
            <w:hideMark/>
          </w:tcPr>
          <w:p w14:paraId="61E3E074"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132</w:t>
            </w:r>
          </w:p>
        </w:tc>
        <w:tc>
          <w:tcPr>
            <w:tcW w:w="1453" w:type="pct"/>
            <w:tcBorders>
              <w:bottom w:val="single" w:sz="4" w:space="0" w:color="000000"/>
            </w:tcBorders>
            <w:shd w:val="clear" w:color="auto" w:fill="auto"/>
            <w:noWrap/>
            <w:hideMark/>
          </w:tcPr>
          <w:p w14:paraId="7E26A7D1" w14:textId="77777777" w:rsidR="00B26DF8" w:rsidRPr="00FE3EB5" w:rsidRDefault="00B26DF8" w:rsidP="00B427F6">
            <w:pPr>
              <w:spacing w:before="0" w:after="0" w:line="240" w:lineRule="auto"/>
              <w:jc w:val="right"/>
              <w:rPr>
                <w:rFonts w:ascii="Arial" w:eastAsia="Times New Roman" w:hAnsi="Arial" w:cs="Arial"/>
                <w:color w:val="000000"/>
              </w:rPr>
            </w:pPr>
            <w:r w:rsidRPr="00FE3EB5">
              <w:rPr>
                <w:rFonts w:ascii="Arial" w:eastAsia="Times New Roman" w:hAnsi="Arial" w:cs="Arial"/>
                <w:color w:val="000000"/>
                <w:sz w:val="22"/>
              </w:rPr>
              <w:t>100</w:t>
            </w:r>
          </w:p>
        </w:tc>
      </w:tr>
    </w:tbl>
    <w:p w14:paraId="3A07AEAC" w14:textId="77777777" w:rsidR="00B26DF8" w:rsidRPr="00B26DF8" w:rsidRDefault="00B26DF8" w:rsidP="00B26DF8"/>
    <w:p w14:paraId="53C4DF8A" w14:textId="77777777" w:rsidR="00B26DF8" w:rsidRDefault="003D3C7B" w:rsidP="003D3C7B">
      <w:pPr>
        <w:pStyle w:val="Heading2"/>
      </w:pPr>
      <w:r>
        <w:lastRenderedPageBreak/>
        <w:t>4.2. Data Analysis</w:t>
      </w:r>
    </w:p>
    <w:p w14:paraId="42C08FEB" w14:textId="77777777" w:rsidR="003D3C7B" w:rsidRDefault="003D3C7B" w:rsidP="003D3C7B">
      <w:pPr>
        <w:rPr>
          <w:b/>
        </w:rPr>
      </w:pPr>
      <w:r w:rsidRPr="003D3C7B">
        <w:rPr>
          <w:b/>
        </w:rPr>
        <w:t>Mean and Mode analysis</w:t>
      </w:r>
    </w:p>
    <w:p w14:paraId="705DFB97" w14:textId="77777777" w:rsidR="003D3C7B" w:rsidRPr="00AF116E" w:rsidRDefault="003D3C7B" w:rsidP="003D3C7B">
      <w:pPr>
        <w:pStyle w:val="Caption"/>
        <w:keepNext/>
        <w:rPr>
          <w:color w:val="auto"/>
        </w:rPr>
      </w:pPr>
      <w:bookmarkStart w:id="5" w:name="_Toc483244406"/>
      <w:bookmarkStart w:id="6" w:name="_Toc483475720"/>
      <w:r w:rsidRPr="00AF116E">
        <w:rPr>
          <w:color w:val="auto"/>
        </w:rPr>
        <w:t>Table</w:t>
      </w:r>
      <w:r>
        <w:rPr>
          <w:color w:val="auto"/>
        </w:rPr>
        <w:t xml:space="preserve"> </w:t>
      </w:r>
      <w:r>
        <w:rPr>
          <w:color w:val="auto"/>
        </w:rPr>
        <w:t>4.2.1</w:t>
      </w:r>
      <w:r w:rsidRPr="00AF116E">
        <w:rPr>
          <w:color w:val="auto"/>
        </w:rPr>
        <w:t>: Mean and Mode analysis</w:t>
      </w:r>
      <w:bookmarkEnd w:id="5"/>
      <w:bookmarkEnd w:id="6"/>
    </w:p>
    <w:tbl>
      <w:tblPr>
        <w:tblW w:w="9396" w:type="dxa"/>
        <w:tblInd w:w="90" w:type="dxa"/>
        <w:tblLook w:val="04A0" w:firstRow="1" w:lastRow="0" w:firstColumn="1" w:lastColumn="0" w:noHBand="0" w:noVBand="1"/>
      </w:tblPr>
      <w:tblGrid>
        <w:gridCol w:w="7654"/>
        <w:gridCol w:w="871"/>
        <w:gridCol w:w="871"/>
      </w:tblGrid>
      <w:tr w:rsidR="003D3C7B" w:rsidRPr="00CD3813" w14:paraId="568D233D" w14:textId="77777777" w:rsidTr="00B427F6">
        <w:trPr>
          <w:trHeight w:val="300"/>
        </w:trPr>
        <w:tc>
          <w:tcPr>
            <w:tcW w:w="7654" w:type="dxa"/>
            <w:tcBorders>
              <w:top w:val="single" w:sz="4" w:space="0" w:color="000000"/>
              <w:bottom w:val="single" w:sz="4" w:space="0" w:color="000000"/>
            </w:tcBorders>
            <w:shd w:val="clear" w:color="auto" w:fill="auto"/>
            <w:noWrap/>
            <w:vAlign w:val="bottom"/>
            <w:hideMark/>
          </w:tcPr>
          <w:p w14:paraId="6089CC29"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 </w:t>
            </w:r>
          </w:p>
        </w:tc>
        <w:tc>
          <w:tcPr>
            <w:tcW w:w="871" w:type="dxa"/>
            <w:tcBorders>
              <w:top w:val="single" w:sz="4" w:space="0" w:color="000000"/>
              <w:bottom w:val="single" w:sz="4" w:space="0" w:color="000000"/>
            </w:tcBorders>
            <w:shd w:val="clear" w:color="auto" w:fill="auto"/>
            <w:noWrap/>
            <w:vAlign w:val="bottom"/>
            <w:hideMark/>
          </w:tcPr>
          <w:p w14:paraId="216A27EC" w14:textId="77777777" w:rsidR="003D3C7B" w:rsidRPr="00CD3813" w:rsidRDefault="003D3C7B" w:rsidP="00B427F6">
            <w:pPr>
              <w:spacing w:before="0" w:after="0" w:line="240" w:lineRule="auto"/>
              <w:jc w:val="left"/>
              <w:rPr>
                <w:rFonts w:ascii="Calibri" w:eastAsia="Times New Roman" w:hAnsi="Calibri" w:cs="Calibri"/>
                <w:b/>
                <w:color w:val="000000"/>
              </w:rPr>
            </w:pPr>
            <w:r w:rsidRPr="00CD3813">
              <w:rPr>
                <w:rFonts w:ascii="Calibri" w:eastAsia="Times New Roman" w:hAnsi="Calibri" w:cs="Calibri"/>
                <w:b/>
                <w:color w:val="000000"/>
                <w:sz w:val="22"/>
              </w:rPr>
              <w:t>Mean</w:t>
            </w:r>
          </w:p>
        </w:tc>
        <w:tc>
          <w:tcPr>
            <w:tcW w:w="871" w:type="dxa"/>
            <w:tcBorders>
              <w:top w:val="single" w:sz="4" w:space="0" w:color="000000"/>
              <w:bottom w:val="single" w:sz="4" w:space="0" w:color="000000"/>
            </w:tcBorders>
            <w:shd w:val="clear" w:color="auto" w:fill="auto"/>
            <w:noWrap/>
            <w:vAlign w:val="bottom"/>
            <w:hideMark/>
          </w:tcPr>
          <w:p w14:paraId="008A5936" w14:textId="77777777" w:rsidR="003D3C7B" w:rsidRPr="00CD3813" w:rsidRDefault="003D3C7B" w:rsidP="00B427F6">
            <w:pPr>
              <w:spacing w:before="0" w:after="0" w:line="240" w:lineRule="auto"/>
              <w:jc w:val="left"/>
              <w:rPr>
                <w:rFonts w:ascii="Calibri" w:eastAsia="Times New Roman" w:hAnsi="Calibri" w:cs="Calibri"/>
                <w:b/>
                <w:color w:val="000000"/>
              </w:rPr>
            </w:pPr>
            <w:r w:rsidRPr="00CD3813">
              <w:rPr>
                <w:rFonts w:ascii="Calibri" w:eastAsia="Times New Roman" w:hAnsi="Calibri" w:cs="Calibri"/>
                <w:b/>
                <w:color w:val="000000"/>
                <w:sz w:val="22"/>
              </w:rPr>
              <w:t>Mode</w:t>
            </w:r>
          </w:p>
        </w:tc>
      </w:tr>
      <w:tr w:rsidR="003D3C7B" w:rsidRPr="00CD3813" w14:paraId="5EEDC922" w14:textId="77777777" w:rsidTr="00B427F6">
        <w:trPr>
          <w:trHeight w:val="300"/>
        </w:trPr>
        <w:tc>
          <w:tcPr>
            <w:tcW w:w="7654" w:type="dxa"/>
            <w:tcBorders>
              <w:top w:val="single" w:sz="4" w:space="0" w:color="000000"/>
              <w:bottom w:val="single" w:sz="4" w:space="0" w:color="000000"/>
            </w:tcBorders>
            <w:shd w:val="clear" w:color="auto" w:fill="auto"/>
            <w:noWrap/>
            <w:vAlign w:val="bottom"/>
            <w:hideMark/>
          </w:tcPr>
          <w:p w14:paraId="7F8DC4F5" w14:textId="77777777" w:rsidR="003D3C7B" w:rsidRPr="00CD3813" w:rsidRDefault="003D3C7B" w:rsidP="00B427F6">
            <w:pPr>
              <w:spacing w:before="0" w:after="0" w:line="240" w:lineRule="auto"/>
              <w:jc w:val="left"/>
              <w:rPr>
                <w:rFonts w:ascii="Calibri" w:eastAsia="Times New Roman" w:hAnsi="Calibri" w:cs="Calibri"/>
                <w:b/>
                <w:color w:val="000000"/>
              </w:rPr>
            </w:pPr>
            <w:r w:rsidRPr="00CD3813">
              <w:rPr>
                <w:rFonts w:ascii="Calibri" w:eastAsia="Times New Roman" w:hAnsi="Calibri" w:cs="Calibri"/>
                <w:b/>
                <w:color w:val="000000"/>
                <w:sz w:val="22"/>
              </w:rPr>
              <w:t>Availability of information, ease and marketability</w:t>
            </w:r>
          </w:p>
        </w:tc>
        <w:tc>
          <w:tcPr>
            <w:tcW w:w="871" w:type="dxa"/>
            <w:tcBorders>
              <w:top w:val="single" w:sz="4" w:space="0" w:color="000000"/>
              <w:bottom w:val="single" w:sz="4" w:space="0" w:color="000000"/>
            </w:tcBorders>
            <w:shd w:val="clear" w:color="auto" w:fill="auto"/>
            <w:noWrap/>
            <w:vAlign w:val="bottom"/>
            <w:hideMark/>
          </w:tcPr>
          <w:p w14:paraId="7CC9E296"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 </w:t>
            </w:r>
          </w:p>
        </w:tc>
        <w:tc>
          <w:tcPr>
            <w:tcW w:w="871" w:type="dxa"/>
            <w:tcBorders>
              <w:top w:val="single" w:sz="4" w:space="0" w:color="000000"/>
              <w:bottom w:val="single" w:sz="4" w:space="0" w:color="000000"/>
            </w:tcBorders>
            <w:shd w:val="clear" w:color="auto" w:fill="auto"/>
            <w:noWrap/>
            <w:vAlign w:val="bottom"/>
            <w:hideMark/>
          </w:tcPr>
          <w:p w14:paraId="680690CC"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 </w:t>
            </w:r>
          </w:p>
        </w:tc>
      </w:tr>
      <w:tr w:rsidR="003D3C7B" w:rsidRPr="00CD3813" w14:paraId="157D9608" w14:textId="77777777" w:rsidTr="00B427F6">
        <w:trPr>
          <w:trHeight w:val="300"/>
        </w:trPr>
        <w:tc>
          <w:tcPr>
            <w:tcW w:w="7654" w:type="dxa"/>
            <w:tcBorders>
              <w:top w:val="single" w:sz="4" w:space="0" w:color="000000"/>
            </w:tcBorders>
            <w:shd w:val="clear" w:color="auto" w:fill="auto"/>
            <w:noWrap/>
            <w:vAlign w:val="bottom"/>
            <w:hideMark/>
          </w:tcPr>
          <w:p w14:paraId="634A1430"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The number of brokers and issue manager available are satisfactory</w:t>
            </w:r>
          </w:p>
        </w:tc>
        <w:tc>
          <w:tcPr>
            <w:tcW w:w="871" w:type="dxa"/>
            <w:tcBorders>
              <w:top w:val="single" w:sz="4" w:space="0" w:color="000000"/>
            </w:tcBorders>
            <w:shd w:val="clear" w:color="auto" w:fill="auto"/>
            <w:noWrap/>
            <w:vAlign w:val="bottom"/>
            <w:hideMark/>
          </w:tcPr>
          <w:p w14:paraId="2BF5526D"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3.2045</w:t>
            </w:r>
          </w:p>
        </w:tc>
        <w:tc>
          <w:tcPr>
            <w:tcW w:w="871" w:type="dxa"/>
            <w:tcBorders>
              <w:top w:val="single" w:sz="4" w:space="0" w:color="000000"/>
            </w:tcBorders>
            <w:shd w:val="clear" w:color="auto" w:fill="auto"/>
            <w:noWrap/>
            <w:vAlign w:val="bottom"/>
            <w:hideMark/>
          </w:tcPr>
          <w:p w14:paraId="7D67E308"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3FC84CDF" w14:textId="77777777" w:rsidTr="00B427F6">
        <w:trPr>
          <w:trHeight w:val="300"/>
        </w:trPr>
        <w:tc>
          <w:tcPr>
            <w:tcW w:w="7654" w:type="dxa"/>
            <w:shd w:val="clear" w:color="auto" w:fill="auto"/>
            <w:noWrap/>
            <w:vAlign w:val="bottom"/>
            <w:hideMark/>
          </w:tcPr>
          <w:p w14:paraId="0DF16895"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The trading system and website of NEPSE is satisfactory</w:t>
            </w:r>
          </w:p>
        </w:tc>
        <w:tc>
          <w:tcPr>
            <w:tcW w:w="871" w:type="dxa"/>
            <w:shd w:val="clear" w:color="auto" w:fill="auto"/>
            <w:noWrap/>
            <w:vAlign w:val="bottom"/>
            <w:hideMark/>
          </w:tcPr>
          <w:p w14:paraId="0145CE09"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3.5606</w:t>
            </w:r>
          </w:p>
        </w:tc>
        <w:tc>
          <w:tcPr>
            <w:tcW w:w="871" w:type="dxa"/>
            <w:shd w:val="clear" w:color="auto" w:fill="auto"/>
            <w:noWrap/>
            <w:vAlign w:val="bottom"/>
            <w:hideMark/>
          </w:tcPr>
          <w:p w14:paraId="6DFDE1B2"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470DD15D" w14:textId="77777777" w:rsidTr="00B427F6">
        <w:trPr>
          <w:trHeight w:val="300"/>
        </w:trPr>
        <w:tc>
          <w:tcPr>
            <w:tcW w:w="7654" w:type="dxa"/>
            <w:shd w:val="clear" w:color="auto" w:fill="auto"/>
            <w:noWrap/>
            <w:vAlign w:val="bottom"/>
            <w:hideMark/>
          </w:tcPr>
          <w:p w14:paraId="0239D8EA"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Sectors listed in NEPSE fairly represent the Economy</w:t>
            </w:r>
          </w:p>
        </w:tc>
        <w:tc>
          <w:tcPr>
            <w:tcW w:w="871" w:type="dxa"/>
            <w:shd w:val="clear" w:color="auto" w:fill="auto"/>
            <w:noWrap/>
            <w:vAlign w:val="bottom"/>
            <w:hideMark/>
          </w:tcPr>
          <w:p w14:paraId="00432A94"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3.4773</w:t>
            </w:r>
          </w:p>
        </w:tc>
        <w:tc>
          <w:tcPr>
            <w:tcW w:w="871" w:type="dxa"/>
            <w:shd w:val="clear" w:color="auto" w:fill="auto"/>
            <w:noWrap/>
            <w:vAlign w:val="bottom"/>
            <w:hideMark/>
          </w:tcPr>
          <w:p w14:paraId="2BC531A2"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362CEDA6" w14:textId="77777777" w:rsidTr="00B427F6">
        <w:trPr>
          <w:trHeight w:val="300"/>
        </w:trPr>
        <w:tc>
          <w:tcPr>
            <w:tcW w:w="7654" w:type="dxa"/>
            <w:shd w:val="clear" w:color="auto" w:fill="auto"/>
            <w:noWrap/>
            <w:vAlign w:val="bottom"/>
            <w:hideMark/>
          </w:tcPr>
          <w:p w14:paraId="7825AB3B"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Current NEPSE index and market capitalization is fair enough</w:t>
            </w:r>
          </w:p>
        </w:tc>
        <w:tc>
          <w:tcPr>
            <w:tcW w:w="871" w:type="dxa"/>
            <w:shd w:val="clear" w:color="auto" w:fill="auto"/>
            <w:noWrap/>
            <w:vAlign w:val="bottom"/>
            <w:hideMark/>
          </w:tcPr>
          <w:p w14:paraId="5826FD74"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3.197</w:t>
            </w:r>
          </w:p>
        </w:tc>
        <w:tc>
          <w:tcPr>
            <w:tcW w:w="871" w:type="dxa"/>
            <w:shd w:val="clear" w:color="auto" w:fill="auto"/>
            <w:noWrap/>
            <w:vAlign w:val="bottom"/>
            <w:hideMark/>
          </w:tcPr>
          <w:p w14:paraId="6AD63144"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4E7FC22E" w14:textId="77777777" w:rsidTr="00B427F6">
        <w:trPr>
          <w:trHeight w:val="300"/>
        </w:trPr>
        <w:tc>
          <w:tcPr>
            <w:tcW w:w="7654" w:type="dxa"/>
            <w:shd w:val="clear" w:color="auto" w:fill="auto"/>
            <w:noWrap/>
            <w:vAlign w:val="bottom"/>
            <w:hideMark/>
          </w:tcPr>
          <w:p w14:paraId="74A5BB2A"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Applying and being allotted in IPO, FPO, right shares, and auction is a simple and short process</w:t>
            </w:r>
          </w:p>
        </w:tc>
        <w:tc>
          <w:tcPr>
            <w:tcW w:w="871" w:type="dxa"/>
            <w:shd w:val="clear" w:color="auto" w:fill="auto"/>
            <w:noWrap/>
            <w:vAlign w:val="bottom"/>
            <w:hideMark/>
          </w:tcPr>
          <w:p w14:paraId="150A2D80"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3.8864</w:t>
            </w:r>
          </w:p>
        </w:tc>
        <w:tc>
          <w:tcPr>
            <w:tcW w:w="871" w:type="dxa"/>
            <w:shd w:val="clear" w:color="auto" w:fill="auto"/>
            <w:noWrap/>
            <w:vAlign w:val="bottom"/>
            <w:hideMark/>
          </w:tcPr>
          <w:p w14:paraId="42804910"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546748DC" w14:textId="77777777" w:rsidTr="00B427F6">
        <w:trPr>
          <w:trHeight w:val="300"/>
        </w:trPr>
        <w:tc>
          <w:tcPr>
            <w:tcW w:w="7654" w:type="dxa"/>
            <w:shd w:val="clear" w:color="auto" w:fill="auto"/>
            <w:noWrap/>
            <w:vAlign w:val="bottom"/>
            <w:hideMark/>
          </w:tcPr>
          <w:p w14:paraId="1649309C"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Service provided by brokers and issue manager is satisfactory</w:t>
            </w:r>
          </w:p>
        </w:tc>
        <w:tc>
          <w:tcPr>
            <w:tcW w:w="871" w:type="dxa"/>
            <w:shd w:val="clear" w:color="auto" w:fill="auto"/>
            <w:noWrap/>
            <w:vAlign w:val="bottom"/>
            <w:hideMark/>
          </w:tcPr>
          <w:p w14:paraId="10DA989B"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3.303</w:t>
            </w:r>
          </w:p>
        </w:tc>
        <w:tc>
          <w:tcPr>
            <w:tcW w:w="871" w:type="dxa"/>
            <w:shd w:val="clear" w:color="auto" w:fill="auto"/>
            <w:noWrap/>
            <w:vAlign w:val="bottom"/>
            <w:hideMark/>
          </w:tcPr>
          <w:p w14:paraId="2D1D342C"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0D67BA20" w14:textId="77777777" w:rsidTr="00B427F6">
        <w:trPr>
          <w:trHeight w:val="300"/>
        </w:trPr>
        <w:tc>
          <w:tcPr>
            <w:tcW w:w="7654" w:type="dxa"/>
            <w:tcBorders>
              <w:bottom w:val="single" w:sz="4" w:space="0" w:color="000000"/>
            </w:tcBorders>
            <w:shd w:val="clear" w:color="auto" w:fill="auto"/>
            <w:noWrap/>
            <w:vAlign w:val="bottom"/>
            <w:hideMark/>
          </w:tcPr>
          <w:p w14:paraId="196307B3"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Online media provides true information regarding stock market</w:t>
            </w:r>
          </w:p>
        </w:tc>
        <w:tc>
          <w:tcPr>
            <w:tcW w:w="871" w:type="dxa"/>
            <w:tcBorders>
              <w:bottom w:val="single" w:sz="4" w:space="0" w:color="000000"/>
            </w:tcBorders>
            <w:shd w:val="clear" w:color="auto" w:fill="auto"/>
            <w:noWrap/>
            <w:vAlign w:val="bottom"/>
            <w:hideMark/>
          </w:tcPr>
          <w:p w14:paraId="072B2776"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3.5758</w:t>
            </w:r>
          </w:p>
        </w:tc>
        <w:tc>
          <w:tcPr>
            <w:tcW w:w="871" w:type="dxa"/>
            <w:tcBorders>
              <w:bottom w:val="single" w:sz="4" w:space="0" w:color="000000"/>
            </w:tcBorders>
            <w:shd w:val="clear" w:color="auto" w:fill="auto"/>
            <w:noWrap/>
            <w:vAlign w:val="bottom"/>
            <w:hideMark/>
          </w:tcPr>
          <w:p w14:paraId="1D958DA5"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20057B2D" w14:textId="77777777" w:rsidTr="00B427F6">
        <w:trPr>
          <w:trHeight w:val="300"/>
        </w:trPr>
        <w:tc>
          <w:tcPr>
            <w:tcW w:w="7654" w:type="dxa"/>
            <w:tcBorders>
              <w:top w:val="single" w:sz="4" w:space="0" w:color="000000"/>
              <w:bottom w:val="single" w:sz="4" w:space="0" w:color="000000"/>
            </w:tcBorders>
            <w:shd w:val="clear" w:color="auto" w:fill="auto"/>
            <w:noWrap/>
            <w:vAlign w:val="bottom"/>
            <w:hideMark/>
          </w:tcPr>
          <w:p w14:paraId="5F5C2687" w14:textId="77777777" w:rsidR="003D3C7B" w:rsidRPr="00CD3813" w:rsidRDefault="003D3C7B" w:rsidP="00B427F6">
            <w:pPr>
              <w:spacing w:before="0" w:after="0" w:line="240" w:lineRule="auto"/>
              <w:jc w:val="left"/>
              <w:rPr>
                <w:rFonts w:ascii="Calibri" w:eastAsia="Times New Roman" w:hAnsi="Calibri" w:cs="Calibri"/>
                <w:b/>
                <w:color w:val="000000"/>
              </w:rPr>
            </w:pPr>
            <w:r w:rsidRPr="00CD3813">
              <w:rPr>
                <w:rFonts w:ascii="Calibri" w:eastAsia="Times New Roman" w:hAnsi="Calibri" w:cs="Calibri"/>
                <w:b/>
                <w:color w:val="000000"/>
                <w:sz w:val="22"/>
              </w:rPr>
              <w:t>Investment behavior o</w:t>
            </w:r>
            <w:r>
              <w:rPr>
                <w:rFonts w:ascii="Calibri" w:eastAsia="Times New Roman" w:hAnsi="Calibri" w:cs="Calibri"/>
                <w:b/>
                <w:color w:val="000000"/>
                <w:sz w:val="22"/>
              </w:rPr>
              <w:t>f</w:t>
            </w:r>
            <w:r w:rsidRPr="00CD3813">
              <w:rPr>
                <w:rFonts w:ascii="Calibri" w:eastAsia="Times New Roman" w:hAnsi="Calibri" w:cs="Calibri"/>
                <w:b/>
                <w:color w:val="000000"/>
                <w:sz w:val="22"/>
              </w:rPr>
              <w:t xml:space="preserve"> investors</w:t>
            </w:r>
          </w:p>
        </w:tc>
        <w:tc>
          <w:tcPr>
            <w:tcW w:w="871" w:type="dxa"/>
            <w:tcBorders>
              <w:top w:val="single" w:sz="4" w:space="0" w:color="000000"/>
              <w:bottom w:val="single" w:sz="4" w:space="0" w:color="000000"/>
            </w:tcBorders>
            <w:shd w:val="clear" w:color="auto" w:fill="auto"/>
            <w:noWrap/>
            <w:vAlign w:val="bottom"/>
            <w:hideMark/>
          </w:tcPr>
          <w:p w14:paraId="6D3EFF21"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 </w:t>
            </w:r>
          </w:p>
        </w:tc>
        <w:tc>
          <w:tcPr>
            <w:tcW w:w="871" w:type="dxa"/>
            <w:tcBorders>
              <w:top w:val="single" w:sz="4" w:space="0" w:color="000000"/>
              <w:bottom w:val="single" w:sz="4" w:space="0" w:color="000000"/>
            </w:tcBorders>
            <w:shd w:val="clear" w:color="auto" w:fill="auto"/>
            <w:noWrap/>
            <w:vAlign w:val="bottom"/>
            <w:hideMark/>
          </w:tcPr>
          <w:p w14:paraId="24CE7905"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 </w:t>
            </w:r>
          </w:p>
        </w:tc>
      </w:tr>
      <w:tr w:rsidR="003D3C7B" w:rsidRPr="00CD3813" w14:paraId="2EE8A1EB" w14:textId="77777777" w:rsidTr="00B427F6">
        <w:trPr>
          <w:trHeight w:val="300"/>
        </w:trPr>
        <w:tc>
          <w:tcPr>
            <w:tcW w:w="7654" w:type="dxa"/>
            <w:tcBorders>
              <w:top w:val="single" w:sz="4" w:space="0" w:color="000000"/>
            </w:tcBorders>
            <w:shd w:val="clear" w:color="auto" w:fill="auto"/>
            <w:noWrap/>
            <w:vAlign w:val="bottom"/>
            <w:hideMark/>
          </w:tcPr>
          <w:p w14:paraId="0D533655"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prefer right shares while choosing a company to invest in</w:t>
            </w:r>
          </w:p>
        </w:tc>
        <w:tc>
          <w:tcPr>
            <w:tcW w:w="871" w:type="dxa"/>
            <w:tcBorders>
              <w:top w:val="single" w:sz="4" w:space="0" w:color="000000"/>
            </w:tcBorders>
            <w:shd w:val="clear" w:color="auto" w:fill="auto"/>
            <w:noWrap/>
            <w:vAlign w:val="bottom"/>
            <w:hideMark/>
          </w:tcPr>
          <w:p w14:paraId="4C580B35"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2.9015</w:t>
            </w:r>
          </w:p>
        </w:tc>
        <w:tc>
          <w:tcPr>
            <w:tcW w:w="871" w:type="dxa"/>
            <w:tcBorders>
              <w:top w:val="single" w:sz="4" w:space="0" w:color="000000"/>
            </w:tcBorders>
            <w:shd w:val="clear" w:color="auto" w:fill="auto"/>
            <w:noWrap/>
            <w:vAlign w:val="bottom"/>
            <w:hideMark/>
          </w:tcPr>
          <w:p w14:paraId="68B2D029"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73F5D8A4" w14:textId="77777777" w:rsidTr="00B427F6">
        <w:trPr>
          <w:trHeight w:val="300"/>
        </w:trPr>
        <w:tc>
          <w:tcPr>
            <w:tcW w:w="7654" w:type="dxa"/>
            <w:shd w:val="clear" w:color="auto" w:fill="auto"/>
            <w:noWrap/>
            <w:vAlign w:val="bottom"/>
            <w:hideMark/>
          </w:tcPr>
          <w:p w14:paraId="2D9872DD"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invest in shares with the motive of capital gain</w:t>
            </w:r>
          </w:p>
        </w:tc>
        <w:tc>
          <w:tcPr>
            <w:tcW w:w="871" w:type="dxa"/>
            <w:shd w:val="clear" w:color="auto" w:fill="auto"/>
            <w:noWrap/>
            <w:vAlign w:val="bottom"/>
            <w:hideMark/>
          </w:tcPr>
          <w:p w14:paraId="4C7B4E7E"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2.1061</w:t>
            </w:r>
          </w:p>
        </w:tc>
        <w:tc>
          <w:tcPr>
            <w:tcW w:w="871" w:type="dxa"/>
            <w:shd w:val="clear" w:color="auto" w:fill="auto"/>
            <w:noWrap/>
            <w:vAlign w:val="bottom"/>
            <w:hideMark/>
          </w:tcPr>
          <w:p w14:paraId="317F192E"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4389C8AF" w14:textId="77777777" w:rsidTr="00B427F6">
        <w:trPr>
          <w:trHeight w:val="300"/>
        </w:trPr>
        <w:tc>
          <w:tcPr>
            <w:tcW w:w="7654" w:type="dxa"/>
            <w:shd w:val="clear" w:color="auto" w:fill="auto"/>
            <w:noWrap/>
            <w:vAlign w:val="bottom"/>
            <w:hideMark/>
          </w:tcPr>
          <w:p w14:paraId="3985111A"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invest in a company with the motive of gaining dividend</w:t>
            </w:r>
          </w:p>
        </w:tc>
        <w:tc>
          <w:tcPr>
            <w:tcW w:w="871" w:type="dxa"/>
            <w:shd w:val="clear" w:color="auto" w:fill="auto"/>
            <w:noWrap/>
            <w:vAlign w:val="bottom"/>
            <w:hideMark/>
          </w:tcPr>
          <w:p w14:paraId="40EDE04C"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2.0682</w:t>
            </w:r>
          </w:p>
        </w:tc>
        <w:tc>
          <w:tcPr>
            <w:tcW w:w="871" w:type="dxa"/>
            <w:shd w:val="clear" w:color="auto" w:fill="auto"/>
            <w:noWrap/>
            <w:vAlign w:val="bottom"/>
            <w:hideMark/>
          </w:tcPr>
          <w:p w14:paraId="00C292E3"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3C149BEF" w14:textId="77777777" w:rsidTr="00B427F6">
        <w:trPr>
          <w:trHeight w:val="300"/>
        </w:trPr>
        <w:tc>
          <w:tcPr>
            <w:tcW w:w="7654" w:type="dxa"/>
            <w:shd w:val="clear" w:color="auto" w:fill="auto"/>
            <w:noWrap/>
            <w:vAlign w:val="bottom"/>
            <w:hideMark/>
          </w:tcPr>
          <w:p w14:paraId="17E4C096"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analyze financial position of a company before investing</w:t>
            </w:r>
          </w:p>
        </w:tc>
        <w:tc>
          <w:tcPr>
            <w:tcW w:w="871" w:type="dxa"/>
            <w:shd w:val="clear" w:color="auto" w:fill="auto"/>
            <w:noWrap/>
            <w:vAlign w:val="bottom"/>
            <w:hideMark/>
          </w:tcPr>
          <w:p w14:paraId="3DBD05B8"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1.9015</w:t>
            </w:r>
          </w:p>
        </w:tc>
        <w:tc>
          <w:tcPr>
            <w:tcW w:w="871" w:type="dxa"/>
            <w:shd w:val="clear" w:color="auto" w:fill="auto"/>
            <w:noWrap/>
            <w:vAlign w:val="bottom"/>
            <w:hideMark/>
          </w:tcPr>
          <w:p w14:paraId="17914BC6"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1</w:t>
            </w:r>
          </w:p>
        </w:tc>
      </w:tr>
      <w:tr w:rsidR="003D3C7B" w:rsidRPr="00CD3813" w14:paraId="5F29B66D" w14:textId="77777777" w:rsidTr="00B427F6">
        <w:trPr>
          <w:trHeight w:val="300"/>
        </w:trPr>
        <w:tc>
          <w:tcPr>
            <w:tcW w:w="7654" w:type="dxa"/>
            <w:shd w:val="clear" w:color="auto" w:fill="auto"/>
            <w:noWrap/>
            <w:vAlign w:val="bottom"/>
            <w:hideMark/>
          </w:tcPr>
          <w:p w14:paraId="7DAEF1B8"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invest in a company following the posts in face</w:t>
            </w:r>
            <w:r>
              <w:rPr>
                <w:rFonts w:ascii="Calibri" w:eastAsia="Times New Roman" w:hAnsi="Calibri" w:cs="Calibri"/>
                <w:color w:val="000000"/>
                <w:sz w:val="22"/>
              </w:rPr>
              <w:t xml:space="preserve"> </w:t>
            </w:r>
            <w:r w:rsidRPr="00CD3813">
              <w:rPr>
                <w:rFonts w:ascii="Calibri" w:eastAsia="Times New Roman" w:hAnsi="Calibri" w:cs="Calibri"/>
                <w:color w:val="000000"/>
                <w:sz w:val="22"/>
              </w:rPr>
              <w:t>book groups and forums</w:t>
            </w:r>
          </w:p>
        </w:tc>
        <w:tc>
          <w:tcPr>
            <w:tcW w:w="871" w:type="dxa"/>
            <w:shd w:val="clear" w:color="auto" w:fill="auto"/>
            <w:noWrap/>
            <w:vAlign w:val="bottom"/>
            <w:hideMark/>
          </w:tcPr>
          <w:p w14:paraId="3B7C0E24"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3.6364</w:t>
            </w:r>
          </w:p>
        </w:tc>
        <w:tc>
          <w:tcPr>
            <w:tcW w:w="871" w:type="dxa"/>
            <w:shd w:val="clear" w:color="auto" w:fill="auto"/>
            <w:noWrap/>
            <w:vAlign w:val="bottom"/>
            <w:hideMark/>
          </w:tcPr>
          <w:p w14:paraId="21373CF1"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22D88481" w14:textId="77777777" w:rsidTr="00B427F6">
        <w:trPr>
          <w:trHeight w:val="300"/>
        </w:trPr>
        <w:tc>
          <w:tcPr>
            <w:tcW w:w="7654" w:type="dxa"/>
            <w:shd w:val="clear" w:color="auto" w:fill="auto"/>
            <w:noWrap/>
            <w:vAlign w:val="bottom"/>
            <w:hideMark/>
          </w:tcPr>
          <w:p w14:paraId="5E485B5F"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ask my friend before buying and selling shares</w:t>
            </w:r>
          </w:p>
        </w:tc>
        <w:tc>
          <w:tcPr>
            <w:tcW w:w="871" w:type="dxa"/>
            <w:shd w:val="clear" w:color="auto" w:fill="auto"/>
            <w:noWrap/>
            <w:vAlign w:val="bottom"/>
            <w:hideMark/>
          </w:tcPr>
          <w:p w14:paraId="18E63B4F"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2.8636</w:t>
            </w:r>
          </w:p>
        </w:tc>
        <w:tc>
          <w:tcPr>
            <w:tcW w:w="871" w:type="dxa"/>
            <w:shd w:val="clear" w:color="auto" w:fill="auto"/>
            <w:noWrap/>
            <w:vAlign w:val="bottom"/>
            <w:hideMark/>
          </w:tcPr>
          <w:p w14:paraId="537DF979"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1727BB5E" w14:textId="77777777" w:rsidTr="00B427F6">
        <w:trPr>
          <w:trHeight w:val="300"/>
        </w:trPr>
        <w:tc>
          <w:tcPr>
            <w:tcW w:w="7654" w:type="dxa"/>
            <w:shd w:val="clear" w:color="auto" w:fill="auto"/>
            <w:noWrap/>
            <w:vAlign w:val="bottom"/>
            <w:hideMark/>
          </w:tcPr>
          <w:p w14:paraId="676011C4"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consider political and economic scenario while making investment decision</w:t>
            </w:r>
          </w:p>
        </w:tc>
        <w:tc>
          <w:tcPr>
            <w:tcW w:w="871" w:type="dxa"/>
            <w:shd w:val="clear" w:color="auto" w:fill="auto"/>
            <w:noWrap/>
            <w:vAlign w:val="bottom"/>
            <w:hideMark/>
          </w:tcPr>
          <w:p w14:paraId="6B96824A"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2.1591</w:t>
            </w:r>
          </w:p>
        </w:tc>
        <w:tc>
          <w:tcPr>
            <w:tcW w:w="871" w:type="dxa"/>
            <w:shd w:val="clear" w:color="auto" w:fill="auto"/>
            <w:noWrap/>
            <w:vAlign w:val="bottom"/>
            <w:hideMark/>
          </w:tcPr>
          <w:p w14:paraId="081134EA"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7052C0EB" w14:textId="77777777" w:rsidTr="00B427F6">
        <w:trPr>
          <w:trHeight w:val="300"/>
        </w:trPr>
        <w:tc>
          <w:tcPr>
            <w:tcW w:w="7654" w:type="dxa"/>
            <w:shd w:val="clear" w:color="auto" w:fill="auto"/>
            <w:noWrap/>
            <w:vAlign w:val="bottom"/>
            <w:hideMark/>
          </w:tcPr>
          <w:p w14:paraId="6A4BCE20"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become panic and start selling when the index starts to fall</w:t>
            </w:r>
          </w:p>
        </w:tc>
        <w:tc>
          <w:tcPr>
            <w:tcW w:w="871" w:type="dxa"/>
            <w:shd w:val="clear" w:color="auto" w:fill="auto"/>
            <w:noWrap/>
            <w:vAlign w:val="bottom"/>
            <w:hideMark/>
          </w:tcPr>
          <w:p w14:paraId="792F9EAD"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3.4015</w:t>
            </w:r>
          </w:p>
        </w:tc>
        <w:tc>
          <w:tcPr>
            <w:tcW w:w="871" w:type="dxa"/>
            <w:shd w:val="clear" w:color="auto" w:fill="auto"/>
            <w:noWrap/>
            <w:vAlign w:val="bottom"/>
            <w:hideMark/>
          </w:tcPr>
          <w:p w14:paraId="32E7591F"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633F633E" w14:textId="77777777" w:rsidTr="00B427F6">
        <w:trPr>
          <w:trHeight w:val="300"/>
        </w:trPr>
        <w:tc>
          <w:tcPr>
            <w:tcW w:w="7654" w:type="dxa"/>
            <w:shd w:val="clear" w:color="auto" w:fill="auto"/>
            <w:noWrap/>
            <w:vAlign w:val="bottom"/>
            <w:hideMark/>
          </w:tcPr>
          <w:p w14:paraId="31BFDC3A"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hold my shares until my expected target is met</w:t>
            </w:r>
          </w:p>
        </w:tc>
        <w:tc>
          <w:tcPr>
            <w:tcW w:w="871" w:type="dxa"/>
            <w:shd w:val="clear" w:color="auto" w:fill="auto"/>
            <w:noWrap/>
            <w:vAlign w:val="bottom"/>
            <w:hideMark/>
          </w:tcPr>
          <w:p w14:paraId="2870636E"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1.9848</w:t>
            </w:r>
          </w:p>
        </w:tc>
        <w:tc>
          <w:tcPr>
            <w:tcW w:w="871" w:type="dxa"/>
            <w:shd w:val="clear" w:color="auto" w:fill="auto"/>
            <w:noWrap/>
            <w:vAlign w:val="bottom"/>
            <w:hideMark/>
          </w:tcPr>
          <w:p w14:paraId="7AA33BF0"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74B21D0A" w14:textId="77777777" w:rsidTr="00B427F6">
        <w:trPr>
          <w:trHeight w:val="300"/>
        </w:trPr>
        <w:tc>
          <w:tcPr>
            <w:tcW w:w="7654" w:type="dxa"/>
            <w:shd w:val="clear" w:color="auto" w:fill="auto"/>
            <w:noWrap/>
            <w:vAlign w:val="bottom"/>
            <w:hideMark/>
          </w:tcPr>
          <w:p w14:paraId="11CF2182"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never buy that share which has resulted me loss in the past</w:t>
            </w:r>
          </w:p>
        </w:tc>
        <w:tc>
          <w:tcPr>
            <w:tcW w:w="871" w:type="dxa"/>
            <w:shd w:val="clear" w:color="auto" w:fill="auto"/>
            <w:noWrap/>
            <w:vAlign w:val="bottom"/>
            <w:hideMark/>
          </w:tcPr>
          <w:p w14:paraId="524545DA"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3.4015</w:t>
            </w:r>
          </w:p>
        </w:tc>
        <w:tc>
          <w:tcPr>
            <w:tcW w:w="871" w:type="dxa"/>
            <w:shd w:val="clear" w:color="auto" w:fill="auto"/>
            <w:noWrap/>
            <w:vAlign w:val="bottom"/>
            <w:hideMark/>
          </w:tcPr>
          <w:p w14:paraId="46959CED"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462DCC7E" w14:textId="77777777" w:rsidTr="00B427F6">
        <w:trPr>
          <w:trHeight w:val="300"/>
        </w:trPr>
        <w:tc>
          <w:tcPr>
            <w:tcW w:w="7654" w:type="dxa"/>
            <w:tcBorders>
              <w:bottom w:val="single" w:sz="4" w:space="0" w:color="000000"/>
            </w:tcBorders>
            <w:shd w:val="clear" w:color="auto" w:fill="auto"/>
            <w:noWrap/>
            <w:vAlign w:val="bottom"/>
            <w:hideMark/>
          </w:tcPr>
          <w:p w14:paraId="70110CE1"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I make a portfolio in order to minimize risk</w:t>
            </w:r>
          </w:p>
        </w:tc>
        <w:tc>
          <w:tcPr>
            <w:tcW w:w="871" w:type="dxa"/>
            <w:tcBorders>
              <w:bottom w:val="single" w:sz="4" w:space="0" w:color="000000"/>
            </w:tcBorders>
            <w:shd w:val="clear" w:color="auto" w:fill="auto"/>
            <w:noWrap/>
            <w:vAlign w:val="bottom"/>
            <w:hideMark/>
          </w:tcPr>
          <w:p w14:paraId="59280481"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1.9167</w:t>
            </w:r>
          </w:p>
        </w:tc>
        <w:tc>
          <w:tcPr>
            <w:tcW w:w="871" w:type="dxa"/>
            <w:tcBorders>
              <w:bottom w:val="single" w:sz="4" w:space="0" w:color="000000"/>
            </w:tcBorders>
            <w:shd w:val="clear" w:color="auto" w:fill="auto"/>
            <w:noWrap/>
            <w:vAlign w:val="bottom"/>
            <w:hideMark/>
          </w:tcPr>
          <w:p w14:paraId="6F41B0F0"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16D96DDF" w14:textId="77777777" w:rsidTr="00B427F6">
        <w:trPr>
          <w:trHeight w:val="300"/>
        </w:trPr>
        <w:tc>
          <w:tcPr>
            <w:tcW w:w="7654" w:type="dxa"/>
            <w:tcBorders>
              <w:top w:val="single" w:sz="4" w:space="0" w:color="000000"/>
              <w:bottom w:val="single" w:sz="4" w:space="0" w:color="000000"/>
            </w:tcBorders>
            <w:shd w:val="clear" w:color="auto" w:fill="auto"/>
            <w:noWrap/>
            <w:vAlign w:val="bottom"/>
            <w:hideMark/>
          </w:tcPr>
          <w:p w14:paraId="660AC76D" w14:textId="77777777" w:rsidR="003D3C7B" w:rsidRPr="00CD3813" w:rsidRDefault="003D3C7B" w:rsidP="00B427F6">
            <w:pPr>
              <w:spacing w:before="0" w:after="0" w:line="240" w:lineRule="auto"/>
              <w:jc w:val="left"/>
              <w:rPr>
                <w:rFonts w:ascii="Calibri" w:eastAsia="Times New Roman" w:hAnsi="Calibri" w:cs="Calibri"/>
                <w:b/>
                <w:color w:val="000000"/>
              </w:rPr>
            </w:pPr>
            <w:r w:rsidRPr="00CD3813">
              <w:rPr>
                <w:rFonts w:ascii="Calibri" w:eastAsia="Times New Roman" w:hAnsi="Calibri" w:cs="Calibri"/>
                <w:b/>
                <w:color w:val="000000"/>
                <w:sz w:val="22"/>
              </w:rPr>
              <w:t>Actions of regulators</w:t>
            </w:r>
          </w:p>
        </w:tc>
        <w:tc>
          <w:tcPr>
            <w:tcW w:w="871" w:type="dxa"/>
            <w:tcBorders>
              <w:top w:val="single" w:sz="4" w:space="0" w:color="000000"/>
              <w:bottom w:val="single" w:sz="4" w:space="0" w:color="000000"/>
            </w:tcBorders>
            <w:shd w:val="clear" w:color="auto" w:fill="auto"/>
            <w:noWrap/>
            <w:vAlign w:val="bottom"/>
            <w:hideMark/>
          </w:tcPr>
          <w:p w14:paraId="46918FA4"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 </w:t>
            </w:r>
          </w:p>
        </w:tc>
        <w:tc>
          <w:tcPr>
            <w:tcW w:w="871" w:type="dxa"/>
            <w:tcBorders>
              <w:top w:val="single" w:sz="4" w:space="0" w:color="000000"/>
              <w:bottom w:val="single" w:sz="4" w:space="0" w:color="000000"/>
            </w:tcBorders>
            <w:shd w:val="clear" w:color="auto" w:fill="auto"/>
            <w:noWrap/>
            <w:vAlign w:val="bottom"/>
            <w:hideMark/>
          </w:tcPr>
          <w:p w14:paraId="594067C2"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 </w:t>
            </w:r>
          </w:p>
        </w:tc>
      </w:tr>
      <w:tr w:rsidR="003D3C7B" w:rsidRPr="00CD3813" w14:paraId="2FA368E5" w14:textId="77777777" w:rsidTr="00B427F6">
        <w:trPr>
          <w:trHeight w:val="300"/>
        </w:trPr>
        <w:tc>
          <w:tcPr>
            <w:tcW w:w="7654" w:type="dxa"/>
            <w:tcBorders>
              <w:top w:val="single" w:sz="4" w:space="0" w:color="000000"/>
            </w:tcBorders>
            <w:shd w:val="clear" w:color="auto" w:fill="auto"/>
            <w:noWrap/>
            <w:vAlign w:val="bottom"/>
            <w:hideMark/>
          </w:tcPr>
          <w:p w14:paraId="2E58C92C"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There is growing awareness among investors about how to make investment decision</w:t>
            </w:r>
          </w:p>
        </w:tc>
        <w:tc>
          <w:tcPr>
            <w:tcW w:w="871" w:type="dxa"/>
            <w:tcBorders>
              <w:top w:val="single" w:sz="4" w:space="0" w:color="000000"/>
            </w:tcBorders>
            <w:shd w:val="clear" w:color="auto" w:fill="auto"/>
            <w:noWrap/>
            <w:vAlign w:val="bottom"/>
            <w:hideMark/>
          </w:tcPr>
          <w:p w14:paraId="1F2A6990"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2.4848</w:t>
            </w:r>
          </w:p>
        </w:tc>
        <w:tc>
          <w:tcPr>
            <w:tcW w:w="871" w:type="dxa"/>
            <w:tcBorders>
              <w:top w:val="single" w:sz="4" w:space="0" w:color="000000"/>
            </w:tcBorders>
            <w:shd w:val="clear" w:color="auto" w:fill="auto"/>
            <w:noWrap/>
            <w:vAlign w:val="bottom"/>
            <w:hideMark/>
          </w:tcPr>
          <w:p w14:paraId="39208537"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7DCA3782" w14:textId="77777777" w:rsidTr="00B427F6">
        <w:trPr>
          <w:trHeight w:val="300"/>
        </w:trPr>
        <w:tc>
          <w:tcPr>
            <w:tcW w:w="7654" w:type="dxa"/>
            <w:shd w:val="clear" w:color="auto" w:fill="auto"/>
            <w:noWrap/>
            <w:vAlign w:val="bottom"/>
            <w:hideMark/>
          </w:tcPr>
          <w:p w14:paraId="2AFBF1D5"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The number of investors in increasing rapidly</w:t>
            </w:r>
          </w:p>
        </w:tc>
        <w:tc>
          <w:tcPr>
            <w:tcW w:w="871" w:type="dxa"/>
            <w:shd w:val="clear" w:color="auto" w:fill="auto"/>
            <w:noWrap/>
            <w:vAlign w:val="bottom"/>
            <w:hideMark/>
          </w:tcPr>
          <w:p w14:paraId="1E794DA6"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1.9773</w:t>
            </w:r>
          </w:p>
        </w:tc>
        <w:tc>
          <w:tcPr>
            <w:tcW w:w="871" w:type="dxa"/>
            <w:shd w:val="clear" w:color="auto" w:fill="auto"/>
            <w:noWrap/>
            <w:vAlign w:val="bottom"/>
            <w:hideMark/>
          </w:tcPr>
          <w:p w14:paraId="2EA4A7E8"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29E6302F" w14:textId="77777777" w:rsidTr="00B427F6">
        <w:trPr>
          <w:trHeight w:val="300"/>
        </w:trPr>
        <w:tc>
          <w:tcPr>
            <w:tcW w:w="7654" w:type="dxa"/>
            <w:shd w:val="clear" w:color="auto" w:fill="auto"/>
            <w:noWrap/>
            <w:vAlign w:val="bottom"/>
            <w:hideMark/>
          </w:tcPr>
          <w:p w14:paraId="51C07A53"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Liquidity and interest rate will become stable within few months</w:t>
            </w:r>
          </w:p>
        </w:tc>
        <w:tc>
          <w:tcPr>
            <w:tcW w:w="871" w:type="dxa"/>
            <w:shd w:val="clear" w:color="auto" w:fill="auto"/>
            <w:noWrap/>
            <w:vAlign w:val="bottom"/>
            <w:hideMark/>
          </w:tcPr>
          <w:p w14:paraId="6021A4FB"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2.5985</w:t>
            </w:r>
          </w:p>
        </w:tc>
        <w:tc>
          <w:tcPr>
            <w:tcW w:w="871" w:type="dxa"/>
            <w:shd w:val="clear" w:color="auto" w:fill="auto"/>
            <w:noWrap/>
            <w:vAlign w:val="bottom"/>
            <w:hideMark/>
          </w:tcPr>
          <w:p w14:paraId="05C3216E"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028C9676" w14:textId="77777777" w:rsidTr="00B427F6">
        <w:trPr>
          <w:trHeight w:val="300"/>
        </w:trPr>
        <w:tc>
          <w:tcPr>
            <w:tcW w:w="7654" w:type="dxa"/>
            <w:shd w:val="clear" w:color="auto" w:fill="auto"/>
            <w:noWrap/>
            <w:vAlign w:val="bottom"/>
            <w:hideMark/>
          </w:tcPr>
          <w:p w14:paraId="7ED34FE4"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 xml:space="preserve">NEPSE index will have touched </w:t>
            </w:r>
            <w:r>
              <w:rPr>
                <w:rFonts w:ascii="Calibri" w:eastAsia="Times New Roman" w:hAnsi="Calibri" w:cs="Calibri"/>
                <w:color w:val="000000"/>
                <w:sz w:val="22"/>
              </w:rPr>
              <w:t>4000</w:t>
            </w:r>
            <w:r w:rsidRPr="00CD3813">
              <w:rPr>
                <w:rFonts w:ascii="Calibri" w:eastAsia="Times New Roman" w:hAnsi="Calibri" w:cs="Calibri"/>
                <w:color w:val="000000"/>
                <w:sz w:val="22"/>
              </w:rPr>
              <w:t xml:space="preserve"> level within the end of 20</w:t>
            </w:r>
            <w:r>
              <w:rPr>
                <w:rFonts w:ascii="Calibri" w:eastAsia="Times New Roman" w:hAnsi="Calibri" w:cs="Calibri"/>
                <w:color w:val="000000"/>
                <w:sz w:val="22"/>
              </w:rPr>
              <w:t>2</w:t>
            </w:r>
            <w:r w:rsidRPr="00CD3813">
              <w:rPr>
                <w:rFonts w:ascii="Calibri" w:eastAsia="Times New Roman" w:hAnsi="Calibri" w:cs="Calibri"/>
                <w:color w:val="000000"/>
                <w:sz w:val="22"/>
              </w:rPr>
              <w:t>4</w:t>
            </w:r>
          </w:p>
        </w:tc>
        <w:tc>
          <w:tcPr>
            <w:tcW w:w="871" w:type="dxa"/>
            <w:shd w:val="clear" w:color="auto" w:fill="auto"/>
            <w:noWrap/>
            <w:vAlign w:val="bottom"/>
            <w:hideMark/>
          </w:tcPr>
          <w:p w14:paraId="0BACCF59"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2.5682</w:t>
            </w:r>
          </w:p>
        </w:tc>
        <w:tc>
          <w:tcPr>
            <w:tcW w:w="871" w:type="dxa"/>
            <w:shd w:val="clear" w:color="auto" w:fill="auto"/>
            <w:noWrap/>
            <w:vAlign w:val="bottom"/>
            <w:hideMark/>
          </w:tcPr>
          <w:p w14:paraId="7F9B43FF"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w:t>
            </w:r>
          </w:p>
        </w:tc>
      </w:tr>
      <w:tr w:rsidR="003D3C7B" w:rsidRPr="00CD3813" w14:paraId="14D1745D" w14:textId="77777777" w:rsidTr="00B427F6">
        <w:trPr>
          <w:trHeight w:val="300"/>
        </w:trPr>
        <w:tc>
          <w:tcPr>
            <w:tcW w:w="7654" w:type="dxa"/>
            <w:shd w:val="clear" w:color="auto" w:fill="auto"/>
            <w:noWrap/>
            <w:vAlign w:val="bottom"/>
            <w:hideMark/>
          </w:tcPr>
          <w:p w14:paraId="6674D40D"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Actions taken by SEBON and NEPSE is enough for the development of share market</w:t>
            </w:r>
          </w:p>
        </w:tc>
        <w:tc>
          <w:tcPr>
            <w:tcW w:w="871" w:type="dxa"/>
            <w:shd w:val="clear" w:color="auto" w:fill="auto"/>
            <w:noWrap/>
            <w:vAlign w:val="bottom"/>
            <w:hideMark/>
          </w:tcPr>
          <w:p w14:paraId="2AF7F6DB"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3.6667</w:t>
            </w:r>
          </w:p>
        </w:tc>
        <w:tc>
          <w:tcPr>
            <w:tcW w:w="871" w:type="dxa"/>
            <w:shd w:val="clear" w:color="auto" w:fill="auto"/>
            <w:noWrap/>
            <w:vAlign w:val="bottom"/>
            <w:hideMark/>
          </w:tcPr>
          <w:p w14:paraId="05C5EAE8"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4</w:t>
            </w:r>
          </w:p>
        </w:tc>
      </w:tr>
      <w:tr w:rsidR="003D3C7B" w:rsidRPr="00CD3813" w14:paraId="53593183" w14:textId="77777777" w:rsidTr="00B427F6">
        <w:trPr>
          <w:trHeight w:val="300"/>
        </w:trPr>
        <w:tc>
          <w:tcPr>
            <w:tcW w:w="7654" w:type="dxa"/>
            <w:shd w:val="clear" w:color="auto" w:fill="auto"/>
            <w:noWrap/>
            <w:vAlign w:val="bottom"/>
            <w:hideMark/>
          </w:tcPr>
          <w:p w14:paraId="4269E276"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Trading system and website of NEPSE will be improved</w:t>
            </w:r>
          </w:p>
        </w:tc>
        <w:tc>
          <w:tcPr>
            <w:tcW w:w="871" w:type="dxa"/>
            <w:shd w:val="clear" w:color="auto" w:fill="auto"/>
            <w:noWrap/>
            <w:vAlign w:val="bottom"/>
            <w:hideMark/>
          </w:tcPr>
          <w:p w14:paraId="73219810"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2.3409</w:t>
            </w:r>
          </w:p>
        </w:tc>
        <w:tc>
          <w:tcPr>
            <w:tcW w:w="871" w:type="dxa"/>
            <w:shd w:val="clear" w:color="auto" w:fill="auto"/>
            <w:noWrap/>
            <w:vAlign w:val="bottom"/>
            <w:hideMark/>
          </w:tcPr>
          <w:p w14:paraId="6AD39DCA"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r w:rsidR="003D3C7B" w:rsidRPr="00CD3813" w14:paraId="4021B631" w14:textId="77777777" w:rsidTr="00B427F6">
        <w:trPr>
          <w:trHeight w:val="300"/>
        </w:trPr>
        <w:tc>
          <w:tcPr>
            <w:tcW w:w="7654" w:type="dxa"/>
            <w:shd w:val="clear" w:color="auto" w:fill="auto"/>
            <w:noWrap/>
            <w:vAlign w:val="bottom"/>
            <w:hideMark/>
          </w:tcPr>
          <w:p w14:paraId="1FCD546B"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The real sector which represents the GDP will be listed in NEPSE</w:t>
            </w:r>
          </w:p>
        </w:tc>
        <w:tc>
          <w:tcPr>
            <w:tcW w:w="871" w:type="dxa"/>
            <w:shd w:val="clear" w:color="auto" w:fill="auto"/>
            <w:noWrap/>
            <w:vAlign w:val="bottom"/>
            <w:hideMark/>
          </w:tcPr>
          <w:p w14:paraId="232C60F1"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3.0985</w:t>
            </w:r>
          </w:p>
        </w:tc>
        <w:tc>
          <w:tcPr>
            <w:tcW w:w="871" w:type="dxa"/>
            <w:shd w:val="clear" w:color="auto" w:fill="auto"/>
            <w:noWrap/>
            <w:vAlign w:val="bottom"/>
            <w:hideMark/>
          </w:tcPr>
          <w:p w14:paraId="788FCFBE"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3</w:t>
            </w:r>
          </w:p>
        </w:tc>
      </w:tr>
      <w:tr w:rsidR="003D3C7B" w:rsidRPr="00CD3813" w14:paraId="0DED2434" w14:textId="77777777" w:rsidTr="00B427F6">
        <w:trPr>
          <w:trHeight w:val="300"/>
        </w:trPr>
        <w:tc>
          <w:tcPr>
            <w:tcW w:w="7654" w:type="dxa"/>
            <w:tcBorders>
              <w:bottom w:val="single" w:sz="4" w:space="0" w:color="000000"/>
            </w:tcBorders>
            <w:shd w:val="clear" w:color="auto" w:fill="auto"/>
            <w:noWrap/>
            <w:vAlign w:val="bottom"/>
            <w:hideMark/>
          </w:tcPr>
          <w:p w14:paraId="68574D8A" w14:textId="77777777" w:rsidR="003D3C7B" w:rsidRPr="00CD3813" w:rsidRDefault="003D3C7B" w:rsidP="00B427F6">
            <w:pPr>
              <w:spacing w:before="0" w:after="0" w:line="240" w:lineRule="auto"/>
              <w:jc w:val="left"/>
              <w:rPr>
                <w:rFonts w:ascii="Calibri" w:eastAsia="Times New Roman" w:hAnsi="Calibri" w:cs="Calibri"/>
                <w:color w:val="000000"/>
              </w:rPr>
            </w:pPr>
            <w:r w:rsidRPr="00CD3813">
              <w:rPr>
                <w:rFonts w:ascii="Calibri" w:eastAsia="Times New Roman" w:hAnsi="Calibri" w:cs="Calibri"/>
                <w:color w:val="000000"/>
                <w:sz w:val="22"/>
              </w:rPr>
              <w:t>People in villages and remote areas will have access to share market</w:t>
            </w:r>
          </w:p>
        </w:tc>
        <w:tc>
          <w:tcPr>
            <w:tcW w:w="871" w:type="dxa"/>
            <w:tcBorders>
              <w:bottom w:val="single" w:sz="4" w:space="0" w:color="000000"/>
            </w:tcBorders>
            <w:shd w:val="clear" w:color="auto" w:fill="auto"/>
            <w:noWrap/>
            <w:vAlign w:val="bottom"/>
            <w:hideMark/>
          </w:tcPr>
          <w:p w14:paraId="78469BDE"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2.7803</w:t>
            </w:r>
          </w:p>
        </w:tc>
        <w:tc>
          <w:tcPr>
            <w:tcW w:w="871" w:type="dxa"/>
            <w:tcBorders>
              <w:bottom w:val="single" w:sz="4" w:space="0" w:color="000000"/>
            </w:tcBorders>
            <w:shd w:val="clear" w:color="auto" w:fill="auto"/>
            <w:noWrap/>
            <w:vAlign w:val="bottom"/>
            <w:hideMark/>
          </w:tcPr>
          <w:p w14:paraId="47D693B3" w14:textId="77777777" w:rsidR="003D3C7B" w:rsidRPr="00CD3813" w:rsidRDefault="003D3C7B" w:rsidP="00B427F6">
            <w:pPr>
              <w:spacing w:before="0" w:after="0" w:line="240" w:lineRule="auto"/>
              <w:jc w:val="right"/>
              <w:rPr>
                <w:rFonts w:ascii="Calibri" w:eastAsia="Times New Roman" w:hAnsi="Calibri" w:cs="Calibri"/>
                <w:color w:val="000000"/>
              </w:rPr>
            </w:pPr>
            <w:r w:rsidRPr="00CD3813">
              <w:rPr>
                <w:rFonts w:ascii="Calibri" w:eastAsia="Times New Roman" w:hAnsi="Calibri" w:cs="Calibri"/>
                <w:color w:val="000000"/>
                <w:sz w:val="22"/>
              </w:rPr>
              <w:t>2</w:t>
            </w:r>
          </w:p>
        </w:tc>
      </w:tr>
    </w:tbl>
    <w:p w14:paraId="5D92A120" w14:textId="77777777" w:rsidR="003D3C7B" w:rsidRDefault="003D3C7B" w:rsidP="003D3C7B">
      <w:r>
        <w:t xml:space="preserve">There is positive response and agreement shown by the investors for existing regulations and expected actions of the regulators for many cases as shown by mean score between 1 and 2.7, </w:t>
      </w:r>
      <w:r>
        <w:lastRenderedPageBreak/>
        <w:t>and mode of 2 in many sub-variables. However, investors disagree that the existing actions of regulators are enough for development of share market as shown by the mode of 4 and mean score of 3.6. It shows that, the current actions of regulators are positive for the development for share market and also investors expect that the regulators will take positive actions in future too for development of NEPSE, however, the current actions though being positive are not enough. Some more new developmental should be taken by the regulators to improve overall performance of NEPSE.</w:t>
      </w:r>
    </w:p>
    <w:p w14:paraId="5D3C3857" w14:textId="77777777" w:rsidR="003D3C7B" w:rsidRDefault="003D3C7B" w:rsidP="003D3C7B">
      <w:pPr>
        <w:rPr>
          <w:b/>
        </w:rPr>
      </w:pPr>
      <w:r w:rsidRPr="003D3C7B">
        <w:rPr>
          <w:b/>
        </w:rPr>
        <w:t>Correlation Analysis</w:t>
      </w:r>
    </w:p>
    <w:p w14:paraId="6A4A5B23" w14:textId="77777777" w:rsidR="008B6479" w:rsidRPr="00FE7662" w:rsidRDefault="008B6479" w:rsidP="008B6479">
      <w:pPr>
        <w:pStyle w:val="Caption"/>
        <w:keepNext/>
        <w:rPr>
          <w:color w:val="auto"/>
        </w:rPr>
      </w:pPr>
      <w:bookmarkStart w:id="7" w:name="_Toc483244407"/>
      <w:bookmarkStart w:id="8" w:name="_Toc483475721"/>
      <w:r w:rsidRPr="00FE7662">
        <w:rPr>
          <w:color w:val="auto"/>
        </w:rPr>
        <w:t>Table</w:t>
      </w:r>
      <w:r>
        <w:rPr>
          <w:color w:val="auto"/>
        </w:rPr>
        <w:t xml:space="preserve"> </w:t>
      </w:r>
      <w:r>
        <w:rPr>
          <w:color w:val="auto"/>
        </w:rPr>
        <w:t>4.2.2.</w:t>
      </w:r>
      <w:r w:rsidRPr="00FE7662">
        <w:rPr>
          <w:color w:val="auto"/>
        </w:rPr>
        <w:t>: Correlation between financial analysis and following online posts</w:t>
      </w:r>
      <w:bookmarkEnd w:id="7"/>
      <w:bookmarkEnd w:id="8"/>
    </w:p>
    <w:tbl>
      <w:tblPr>
        <w:tblW w:w="4636" w:type="pct"/>
        <w:jc w:val="center"/>
        <w:tblLook w:val="04A0" w:firstRow="1" w:lastRow="0" w:firstColumn="1" w:lastColumn="0" w:noHBand="0" w:noVBand="1"/>
      </w:tblPr>
      <w:tblGrid>
        <w:gridCol w:w="1230"/>
        <w:gridCol w:w="2172"/>
        <w:gridCol w:w="1097"/>
        <w:gridCol w:w="1800"/>
        <w:gridCol w:w="2138"/>
      </w:tblGrid>
      <w:tr w:rsidR="008B6479" w:rsidRPr="0032309B" w14:paraId="62675B21" w14:textId="77777777" w:rsidTr="008B6479">
        <w:trPr>
          <w:trHeight w:val="140"/>
          <w:jc w:val="center"/>
        </w:trPr>
        <w:tc>
          <w:tcPr>
            <w:tcW w:w="5000" w:type="pct"/>
            <w:gridSpan w:val="5"/>
            <w:tcBorders>
              <w:top w:val="single" w:sz="4" w:space="0" w:color="auto"/>
              <w:bottom w:val="single" w:sz="4" w:space="0" w:color="auto"/>
            </w:tcBorders>
            <w:shd w:val="clear" w:color="auto" w:fill="auto"/>
            <w:vAlign w:val="center"/>
            <w:hideMark/>
          </w:tcPr>
          <w:p w14:paraId="41973F62" w14:textId="77777777" w:rsidR="008B6479" w:rsidRPr="0032309B" w:rsidRDefault="008B6479" w:rsidP="00B427F6">
            <w:pPr>
              <w:spacing w:before="0" w:after="0" w:line="240" w:lineRule="auto"/>
              <w:jc w:val="center"/>
              <w:rPr>
                <w:rFonts w:ascii="Arial Bold" w:eastAsia="Times New Roman" w:hAnsi="Arial Bold" w:cs="Calibri"/>
                <w:b/>
                <w:bCs/>
                <w:color w:val="000000"/>
                <w:sz w:val="18"/>
                <w:szCs w:val="18"/>
              </w:rPr>
            </w:pPr>
            <w:r w:rsidRPr="0032309B">
              <w:rPr>
                <w:rFonts w:ascii="Arial Bold" w:eastAsia="Times New Roman" w:hAnsi="Arial Bold" w:cs="Calibri"/>
                <w:b/>
                <w:bCs/>
                <w:color w:val="000000"/>
                <w:sz w:val="18"/>
                <w:szCs w:val="18"/>
              </w:rPr>
              <w:t>Correlations</w:t>
            </w:r>
          </w:p>
        </w:tc>
      </w:tr>
      <w:tr w:rsidR="008B6479" w:rsidRPr="0032309B" w14:paraId="76E2F7B6" w14:textId="77777777" w:rsidTr="00350BE1">
        <w:trPr>
          <w:trHeight w:val="340"/>
          <w:jc w:val="center"/>
        </w:trPr>
        <w:tc>
          <w:tcPr>
            <w:tcW w:w="2666" w:type="pct"/>
            <w:gridSpan w:val="3"/>
            <w:tcBorders>
              <w:top w:val="single" w:sz="4" w:space="0" w:color="auto"/>
              <w:bottom w:val="single" w:sz="4" w:space="0" w:color="auto"/>
              <w:right w:val="single" w:sz="4" w:space="0" w:color="auto"/>
            </w:tcBorders>
            <w:shd w:val="clear" w:color="auto" w:fill="auto"/>
            <w:vAlign w:val="bottom"/>
            <w:hideMark/>
          </w:tcPr>
          <w:p w14:paraId="321FFA99" w14:textId="77777777" w:rsidR="008B6479" w:rsidRPr="0032309B" w:rsidRDefault="008B6479" w:rsidP="00B427F6">
            <w:pPr>
              <w:spacing w:before="0" w:after="0" w:line="240" w:lineRule="auto"/>
              <w:jc w:val="left"/>
              <w:rPr>
                <w:rFonts w:ascii="Arial" w:eastAsia="Times New Roman" w:hAnsi="Arial" w:cs="Arial"/>
                <w:color w:val="000000"/>
                <w:sz w:val="18"/>
                <w:szCs w:val="18"/>
              </w:rPr>
            </w:pPr>
            <w:r w:rsidRPr="0032309B">
              <w:rPr>
                <w:rFonts w:ascii="Arial" w:eastAsia="Times New Roman" w:hAnsi="Arial" w:cs="Arial"/>
                <w:color w:val="000000"/>
                <w:sz w:val="18"/>
                <w:szCs w:val="18"/>
              </w:rPr>
              <w:t> </w:t>
            </w:r>
          </w:p>
        </w:tc>
        <w:tc>
          <w:tcPr>
            <w:tcW w:w="1067" w:type="pct"/>
            <w:tcBorders>
              <w:top w:val="nil"/>
              <w:left w:val="nil"/>
              <w:bottom w:val="single" w:sz="4" w:space="0" w:color="auto"/>
              <w:right w:val="single" w:sz="4" w:space="0" w:color="auto"/>
            </w:tcBorders>
            <w:shd w:val="clear" w:color="auto" w:fill="auto"/>
            <w:vAlign w:val="bottom"/>
            <w:hideMark/>
          </w:tcPr>
          <w:p w14:paraId="0FDD91DB" w14:textId="77777777" w:rsidR="008B6479" w:rsidRPr="00FE7662" w:rsidRDefault="008B6479" w:rsidP="00B427F6">
            <w:pPr>
              <w:spacing w:before="0" w:after="0" w:line="240" w:lineRule="auto"/>
              <w:jc w:val="center"/>
              <w:rPr>
                <w:rFonts w:ascii="Arial" w:eastAsia="Times New Roman" w:hAnsi="Arial" w:cs="Arial"/>
                <w:b/>
                <w:color w:val="000000"/>
                <w:sz w:val="18"/>
                <w:szCs w:val="18"/>
              </w:rPr>
            </w:pPr>
            <w:r w:rsidRPr="00FE7662">
              <w:rPr>
                <w:rFonts w:ascii="Arial" w:eastAsia="Times New Roman" w:hAnsi="Arial" w:cs="Arial"/>
                <w:b/>
                <w:color w:val="000000"/>
                <w:sz w:val="18"/>
                <w:szCs w:val="18"/>
              </w:rPr>
              <w:t>I analyze financial position of a company before investing</w:t>
            </w:r>
          </w:p>
        </w:tc>
        <w:tc>
          <w:tcPr>
            <w:tcW w:w="1266" w:type="pct"/>
            <w:tcBorders>
              <w:top w:val="nil"/>
              <w:left w:val="nil"/>
              <w:bottom w:val="single" w:sz="4" w:space="0" w:color="auto"/>
            </w:tcBorders>
            <w:shd w:val="clear" w:color="auto" w:fill="auto"/>
            <w:vAlign w:val="bottom"/>
            <w:hideMark/>
          </w:tcPr>
          <w:p w14:paraId="423142F8" w14:textId="77777777" w:rsidR="008B6479" w:rsidRPr="00FE7662" w:rsidRDefault="008B6479" w:rsidP="00B427F6">
            <w:pPr>
              <w:spacing w:before="0" w:after="0" w:line="240" w:lineRule="auto"/>
              <w:jc w:val="center"/>
              <w:rPr>
                <w:rFonts w:ascii="Arial" w:eastAsia="Times New Roman" w:hAnsi="Arial" w:cs="Arial"/>
                <w:b/>
                <w:color w:val="000000"/>
                <w:sz w:val="18"/>
                <w:szCs w:val="18"/>
              </w:rPr>
            </w:pPr>
            <w:r w:rsidRPr="00FE7662">
              <w:rPr>
                <w:rFonts w:ascii="Arial" w:eastAsia="Times New Roman" w:hAnsi="Arial" w:cs="Arial"/>
                <w:b/>
                <w:color w:val="000000"/>
                <w:sz w:val="18"/>
                <w:szCs w:val="18"/>
              </w:rPr>
              <w:t>I invest in a company following the posts in face book groups and forums</w:t>
            </w:r>
          </w:p>
        </w:tc>
      </w:tr>
      <w:tr w:rsidR="008B6479" w:rsidRPr="0032309B" w14:paraId="39B39F14" w14:textId="77777777" w:rsidTr="00350BE1">
        <w:trPr>
          <w:trHeight w:val="434"/>
          <w:jc w:val="center"/>
        </w:trPr>
        <w:tc>
          <w:tcPr>
            <w:tcW w:w="729" w:type="pct"/>
            <w:vMerge w:val="restart"/>
            <w:tcBorders>
              <w:top w:val="nil"/>
              <w:bottom w:val="single" w:sz="4" w:space="0" w:color="auto"/>
              <w:right w:val="single" w:sz="4" w:space="0" w:color="auto"/>
            </w:tcBorders>
            <w:shd w:val="clear" w:color="auto" w:fill="auto"/>
            <w:hideMark/>
          </w:tcPr>
          <w:p w14:paraId="7C45F63A" w14:textId="77777777" w:rsidR="008B6479" w:rsidRPr="00FE7662" w:rsidRDefault="008B6479" w:rsidP="00B427F6">
            <w:pPr>
              <w:spacing w:before="0" w:after="0" w:line="240" w:lineRule="auto"/>
              <w:jc w:val="left"/>
              <w:rPr>
                <w:rFonts w:ascii="Arial" w:eastAsia="Times New Roman" w:hAnsi="Arial" w:cs="Arial"/>
                <w:b/>
                <w:color w:val="000000"/>
                <w:sz w:val="18"/>
                <w:szCs w:val="18"/>
              </w:rPr>
            </w:pPr>
            <w:r w:rsidRPr="00FE7662">
              <w:rPr>
                <w:rFonts w:ascii="Arial" w:eastAsia="Times New Roman" w:hAnsi="Arial" w:cs="Arial"/>
                <w:b/>
                <w:color w:val="000000"/>
                <w:sz w:val="18"/>
                <w:szCs w:val="18"/>
              </w:rPr>
              <w:t>Spearman's rho</w:t>
            </w:r>
          </w:p>
        </w:tc>
        <w:tc>
          <w:tcPr>
            <w:tcW w:w="1287" w:type="pct"/>
            <w:vMerge w:val="restart"/>
            <w:tcBorders>
              <w:top w:val="nil"/>
              <w:left w:val="single" w:sz="4" w:space="0" w:color="auto"/>
              <w:bottom w:val="single" w:sz="4" w:space="0" w:color="auto"/>
              <w:right w:val="single" w:sz="4" w:space="0" w:color="auto"/>
            </w:tcBorders>
            <w:shd w:val="clear" w:color="auto" w:fill="auto"/>
            <w:hideMark/>
          </w:tcPr>
          <w:p w14:paraId="23040BAE" w14:textId="77777777" w:rsidR="008B6479" w:rsidRPr="00FE7662" w:rsidRDefault="008B6479" w:rsidP="00B427F6">
            <w:pPr>
              <w:spacing w:before="0" w:after="0" w:line="240" w:lineRule="auto"/>
              <w:jc w:val="left"/>
              <w:rPr>
                <w:rFonts w:ascii="Arial" w:eastAsia="Times New Roman" w:hAnsi="Arial" w:cs="Arial"/>
                <w:b/>
                <w:color w:val="000000"/>
                <w:sz w:val="18"/>
                <w:szCs w:val="18"/>
              </w:rPr>
            </w:pPr>
            <w:r w:rsidRPr="00FE7662">
              <w:rPr>
                <w:rFonts w:ascii="Arial" w:eastAsia="Times New Roman" w:hAnsi="Arial" w:cs="Arial"/>
                <w:b/>
                <w:color w:val="000000"/>
                <w:sz w:val="18"/>
                <w:szCs w:val="18"/>
              </w:rPr>
              <w:t>I analyze financial position of a company before investing</w:t>
            </w:r>
          </w:p>
        </w:tc>
        <w:tc>
          <w:tcPr>
            <w:tcW w:w="650" w:type="pct"/>
            <w:tcBorders>
              <w:top w:val="nil"/>
              <w:left w:val="nil"/>
              <w:bottom w:val="single" w:sz="4" w:space="0" w:color="auto"/>
              <w:right w:val="single" w:sz="4" w:space="0" w:color="auto"/>
            </w:tcBorders>
            <w:shd w:val="clear" w:color="auto" w:fill="auto"/>
            <w:hideMark/>
          </w:tcPr>
          <w:p w14:paraId="6D40C862" w14:textId="77777777" w:rsidR="008B6479" w:rsidRPr="0032309B" w:rsidRDefault="008B6479" w:rsidP="00B427F6">
            <w:pPr>
              <w:spacing w:before="0" w:after="0" w:line="240" w:lineRule="auto"/>
              <w:jc w:val="left"/>
              <w:rPr>
                <w:rFonts w:ascii="Arial" w:eastAsia="Times New Roman" w:hAnsi="Arial" w:cs="Arial"/>
                <w:color w:val="000000"/>
                <w:sz w:val="18"/>
                <w:szCs w:val="18"/>
              </w:rPr>
            </w:pPr>
            <w:r w:rsidRPr="0032309B">
              <w:rPr>
                <w:rFonts w:ascii="Arial" w:eastAsia="Times New Roman" w:hAnsi="Arial" w:cs="Arial"/>
                <w:color w:val="000000"/>
                <w:sz w:val="18"/>
                <w:szCs w:val="18"/>
              </w:rPr>
              <w:t>Correlation Coefficient</w:t>
            </w:r>
          </w:p>
        </w:tc>
        <w:tc>
          <w:tcPr>
            <w:tcW w:w="1067" w:type="pct"/>
            <w:tcBorders>
              <w:top w:val="nil"/>
              <w:left w:val="nil"/>
              <w:bottom w:val="single" w:sz="4" w:space="0" w:color="auto"/>
              <w:right w:val="single" w:sz="4" w:space="0" w:color="auto"/>
            </w:tcBorders>
            <w:shd w:val="clear" w:color="auto" w:fill="auto"/>
            <w:noWrap/>
            <w:hideMark/>
          </w:tcPr>
          <w:p w14:paraId="69543DF4"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1.000</w:t>
            </w:r>
          </w:p>
        </w:tc>
        <w:tc>
          <w:tcPr>
            <w:tcW w:w="1266" w:type="pct"/>
            <w:tcBorders>
              <w:top w:val="nil"/>
              <w:left w:val="nil"/>
              <w:bottom w:val="single" w:sz="4" w:space="0" w:color="auto"/>
            </w:tcBorders>
            <w:shd w:val="clear" w:color="auto" w:fill="auto"/>
            <w:noWrap/>
            <w:hideMark/>
          </w:tcPr>
          <w:p w14:paraId="5FD99846"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-.134</w:t>
            </w:r>
          </w:p>
        </w:tc>
      </w:tr>
      <w:tr w:rsidR="008B6479" w:rsidRPr="0032309B" w14:paraId="0FB776A7" w14:textId="77777777" w:rsidTr="00350BE1">
        <w:trPr>
          <w:trHeight w:val="213"/>
          <w:jc w:val="center"/>
        </w:trPr>
        <w:tc>
          <w:tcPr>
            <w:tcW w:w="729" w:type="pct"/>
            <w:vMerge/>
            <w:tcBorders>
              <w:top w:val="nil"/>
              <w:bottom w:val="single" w:sz="4" w:space="0" w:color="auto"/>
              <w:right w:val="single" w:sz="4" w:space="0" w:color="auto"/>
            </w:tcBorders>
            <w:vAlign w:val="center"/>
            <w:hideMark/>
          </w:tcPr>
          <w:p w14:paraId="3AEAA073" w14:textId="77777777" w:rsidR="008B6479" w:rsidRPr="0032309B" w:rsidRDefault="008B6479" w:rsidP="00B427F6">
            <w:pPr>
              <w:spacing w:before="0" w:after="0" w:line="240" w:lineRule="auto"/>
              <w:jc w:val="left"/>
              <w:rPr>
                <w:rFonts w:ascii="Arial" w:eastAsia="Times New Roman" w:hAnsi="Arial" w:cs="Arial"/>
                <w:color w:val="000000"/>
                <w:sz w:val="18"/>
                <w:szCs w:val="18"/>
              </w:rPr>
            </w:pPr>
          </w:p>
        </w:tc>
        <w:tc>
          <w:tcPr>
            <w:tcW w:w="1287" w:type="pct"/>
            <w:vMerge/>
            <w:tcBorders>
              <w:top w:val="nil"/>
              <w:left w:val="single" w:sz="4" w:space="0" w:color="auto"/>
              <w:bottom w:val="single" w:sz="4" w:space="0" w:color="auto"/>
              <w:right w:val="single" w:sz="4" w:space="0" w:color="auto"/>
            </w:tcBorders>
            <w:vAlign w:val="center"/>
            <w:hideMark/>
          </w:tcPr>
          <w:p w14:paraId="561A41FA" w14:textId="77777777" w:rsidR="008B6479" w:rsidRPr="00FE7662" w:rsidRDefault="008B6479" w:rsidP="00B427F6">
            <w:pPr>
              <w:spacing w:before="0" w:after="0" w:line="240" w:lineRule="auto"/>
              <w:jc w:val="left"/>
              <w:rPr>
                <w:rFonts w:ascii="Arial" w:eastAsia="Times New Roman" w:hAnsi="Arial" w:cs="Arial"/>
                <w:b/>
                <w:color w:val="000000"/>
                <w:sz w:val="18"/>
                <w:szCs w:val="18"/>
              </w:rPr>
            </w:pPr>
          </w:p>
        </w:tc>
        <w:tc>
          <w:tcPr>
            <w:tcW w:w="650" w:type="pct"/>
            <w:tcBorders>
              <w:top w:val="nil"/>
              <w:left w:val="nil"/>
              <w:bottom w:val="single" w:sz="4" w:space="0" w:color="auto"/>
              <w:right w:val="single" w:sz="4" w:space="0" w:color="auto"/>
            </w:tcBorders>
            <w:shd w:val="clear" w:color="auto" w:fill="auto"/>
            <w:hideMark/>
          </w:tcPr>
          <w:p w14:paraId="48620ABB" w14:textId="77777777" w:rsidR="008B6479" w:rsidRPr="0032309B" w:rsidRDefault="008B6479" w:rsidP="00B427F6">
            <w:pPr>
              <w:spacing w:before="0" w:after="0" w:line="240" w:lineRule="auto"/>
              <w:jc w:val="left"/>
              <w:rPr>
                <w:rFonts w:ascii="Arial" w:eastAsia="Times New Roman" w:hAnsi="Arial" w:cs="Arial"/>
                <w:color w:val="000000"/>
                <w:sz w:val="18"/>
                <w:szCs w:val="18"/>
              </w:rPr>
            </w:pPr>
            <w:r w:rsidRPr="0032309B">
              <w:rPr>
                <w:rFonts w:ascii="Arial" w:eastAsia="Times New Roman" w:hAnsi="Arial" w:cs="Arial"/>
                <w:color w:val="000000"/>
                <w:sz w:val="18"/>
                <w:szCs w:val="18"/>
              </w:rPr>
              <w:t>Sig. (2-tailed)</w:t>
            </w:r>
          </w:p>
        </w:tc>
        <w:tc>
          <w:tcPr>
            <w:tcW w:w="1067" w:type="pct"/>
            <w:tcBorders>
              <w:top w:val="nil"/>
              <w:left w:val="nil"/>
              <w:bottom w:val="single" w:sz="4" w:space="0" w:color="auto"/>
              <w:right w:val="single" w:sz="4" w:space="0" w:color="auto"/>
            </w:tcBorders>
            <w:shd w:val="clear" w:color="auto" w:fill="auto"/>
            <w:noWrap/>
            <w:hideMark/>
          </w:tcPr>
          <w:p w14:paraId="74428BE3"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 </w:t>
            </w:r>
          </w:p>
        </w:tc>
        <w:tc>
          <w:tcPr>
            <w:tcW w:w="1266" w:type="pct"/>
            <w:tcBorders>
              <w:top w:val="nil"/>
              <w:left w:val="nil"/>
              <w:bottom w:val="single" w:sz="4" w:space="0" w:color="auto"/>
            </w:tcBorders>
            <w:shd w:val="clear" w:color="auto" w:fill="auto"/>
            <w:noWrap/>
            <w:hideMark/>
          </w:tcPr>
          <w:p w14:paraId="37FD6925"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.125</w:t>
            </w:r>
          </w:p>
        </w:tc>
      </w:tr>
      <w:tr w:rsidR="008B6479" w:rsidRPr="0032309B" w14:paraId="154577D1" w14:textId="77777777" w:rsidTr="00350BE1">
        <w:trPr>
          <w:trHeight w:val="133"/>
          <w:jc w:val="center"/>
        </w:trPr>
        <w:tc>
          <w:tcPr>
            <w:tcW w:w="729" w:type="pct"/>
            <w:vMerge/>
            <w:tcBorders>
              <w:top w:val="nil"/>
              <w:bottom w:val="single" w:sz="4" w:space="0" w:color="auto"/>
              <w:right w:val="single" w:sz="4" w:space="0" w:color="auto"/>
            </w:tcBorders>
            <w:vAlign w:val="center"/>
            <w:hideMark/>
          </w:tcPr>
          <w:p w14:paraId="0C4F9FB7" w14:textId="77777777" w:rsidR="008B6479" w:rsidRPr="0032309B" w:rsidRDefault="008B6479" w:rsidP="00B427F6">
            <w:pPr>
              <w:spacing w:before="0" w:after="0" w:line="240" w:lineRule="auto"/>
              <w:jc w:val="left"/>
              <w:rPr>
                <w:rFonts w:ascii="Arial" w:eastAsia="Times New Roman" w:hAnsi="Arial" w:cs="Arial"/>
                <w:color w:val="000000"/>
                <w:sz w:val="18"/>
                <w:szCs w:val="18"/>
              </w:rPr>
            </w:pPr>
          </w:p>
        </w:tc>
        <w:tc>
          <w:tcPr>
            <w:tcW w:w="1287" w:type="pct"/>
            <w:vMerge/>
            <w:tcBorders>
              <w:top w:val="nil"/>
              <w:left w:val="single" w:sz="4" w:space="0" w:color="auto"/>
              <w:bottom w:val="single" w:sz="4" w:space="0" w:color="auto"/>
              <w:right w:val="single" w:sz="4" w:space="0" w:color="auto"/>
            </w:tcBorders>
            <w:vAlign w:val="center"/>
            <w:hideMark/>
          </w:tcPr>
          <w:p w14:paraId="65AEE80D" w14:textId="77777777" w:rsidR="008B6479" w:rsidRPr="00FE7662" w:rsidRDefault="008B6479" w:rsidP="00B427F6">
            <w:pPr>
              <w:spacing w:before="0" w:after="0" w:line="240" w:lineRule="auto"/>
              <w:jc w:val="left"/>
              <w:rPr>
                <w:rFonts w:ascii="Arial" w:eastAsia="Times New Roman" w:hAnsi="Arial" w:cs="Arial"/>
                <w:b/>
                <w:color w:val="000000"/>
                <w:sz w:val="18"/>
                <w:szCs w:val="18"/>
              </w:rPr>
            </w:pPr>
          </w:p>
        </w:tc>
        <w:tc>
          <w:tcPr>
            <w:tcW w:w="650" w:type="pct"/>
            <w:tcBorders>
              <w:top w:val="nil"/>
              <w:left w:val="nil"/>
              <w:bottom w:val="single" w:sz="4" w:space="0" w:color="auto"/>
              <w:right w:val="single" w:sz="4" w:space="0" w:color="auto"/>
            </w:tcBorders>
            <w:shd w:val="clear" w:color="auto" w:fill="auto"/>
            <w:hideMark/>
          </w:tcPr>
          <w:p w14:paraId="020919E3" w14:textId="77777777" w:rsidR="008B6479" w:rsidRPr="0032309B" w:rsidRDefault="008B6479" w:rsidP="00B427F6">
            <w:pPr>
              <w:spacing w:before="0" w:after="0" w:line="240" w:lineRule="auto"/>
              <w:jc w:val="left"/>
              <w:rPr>
                <w:rFonts w:ascii="Arial" w:eastAsia="Times New Roman" w:hAnsi="Arial" w:cs="Arial"/>
                <w:color w:val="000000"/>
                <w:sz w:val="18"/>
                <w:szCs w:val="18"/>
              </w:rPr>
            </w:pPr>
            <w:r w:rsidRPr="0032309B">
              <w:rPr>
                <w:rFonts w:ascii="Arial" w:eastAsia="Times New Roman" w:hAnsi="Arial" w:cs="Arial"/>
                <w:color w:val="000000"/>
                <w:sz w:val="18"/>
                <w:szCs w:val="18"/>
              </w:rPr>
              <w:t>N</w:t>
            </w:r>
          </w:p>
        </w:tc>
        <w:tc>
          <w:tcPr>
            <w:tcW w:w="1067" w:type="pct"/>
            <w:tcBorders>
              <w:top w:val="nil"/>
              <w:left w:val="nil"/>
              <w:bottom w:val="single" w:sz="4" w:space="0" w:color="auto"/>
              <w:right w:val="single" w:sz="4" w:space="0" w:color="auto"/>
            </w:tcBorders>
            <w:shd w:val="clear" w:color="auto" w:fill="auto"/>
            <w:noWrap/>
            <w:hideMark/>
          </w:tcPr>
          <w:p w14:paraId="3232C0CE"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132</w:t>
            </w:r>
          </w:p>
        </w:tc>
        <w:tc>
          <w:tcPr>
            <w:tcW w:w="1266" w:type="pct"/>
            <w:tcBorders>
              <w:top w:val="nil"/>
              <w:left w:val="nil"/>
              <w:bottom w:val="single" w:sz="4" w:space="0" w:color="auto"/>
            </w:tcBorders>
            <w:shd w:val="clear" w:color="auto" w:fill="auto"/>
            <w:noWrap/>
            <w:hideMark/>
          </w:tcPr>
          <w:p w14:paraId="601B602D"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132</w:t>
            </w:r>
          </w:p>
        </w:tc>
      </w:tr>
      <w:tr w:rsidR="008B6479" w:rsidRPr="0032309B" w14:paraId="7ACB043C" w14:textId="77777777" w:rsidTr="00350BE1">
        <w:trPr>
          <w:trHeight w:val="427"/>
          <w:jc w:val="center"/>
        </w:trPr>
        <w:tc>
          <w:tcPr>
            <w:tcW w:w="729" w:type="pct"/>
            <w:vMerge/>
            <w:tcBorders>
              <w:top w:val="nil"/>
              <w:bottom w:val="single" w:sz="4" w:space="0" w:color="auto"/>
              <w:right w:val="single" w:sz="4" w:space="0" w:color="auto"/>
            </w:tcBorders>
            <w:vAlign w:val="center"/>
            <w:hideMark/>
          </w:tcPr>
          <w:p w14:paraId="25123BC2" w14:textId="77777777" w:rsidR="008B6479" w:rsidRPr="0032309B" w:rsidRDefault="008B6479" w:rsidP="00B427F6">
            <w:pPr>
              <w:spacing w:before="0" w:after="0" w:line="240" w:lineRule="auto"/>
              <w:jc w:val="left"/>
              <w:rPr>
                <w:rFonts w:ascii="Arial" w:eastAsia="Times New Roman" w:hAnsi="Arial" w:cs="Arial"/>
                <w:color w:val="000000"/>
                <w:sz w:val="18"/>
                <w:szCs w:val="18"/>
              </w:rPr>
            </w:pPr>
          </w:p>
        </w:tc>
        <w:tc>
          <w:tcPr>
            <w:tcW w:w="1287" w:type="pct"/>
            <w:vMerge w:val="restart"/>
            <w:tcBorders>
              <w:top w:val="nil"/>
              <w:left w:val="single" w:sz="4" w:space="0" w:color="auto"/>
              <w:bottom w:val="single" w:sz="4" w:space="0" w:color="auto"/>
              <w:right w:val="single" w:sz="4" w:space="0" w:color="auto"/>
            </w:tcBorders>
            <w:shd w:val="clear" w:color="auto" w:fill="auto"/>
            <w:hideMark/>
          </w:tcPr>
          <w:p w14:paraId="478B491C" w14:textId="77777777" w:rsidR="008B6479" w:rsidRPr="00FE7662" w:rsidRDefault="008B6479" w:rsidP="00B427F6">
            <w:pPr>
              <w:spacing w:before="0" w:after="0" w:line="240" w:lineRule="auto"/>
              <w:jc w:val="left"/>
              <w:rPr>
                <w:rFonts w:ascii="Arial" w:eastAsia="Times New Roman" w:hAnsi="Arial" w:cs="Arial"/>
                <w:b/>
                <w:color w:val="000000"/>
                <w:sz w:val="18"/>
                <w:szCs w:val="18"/>
              </w:rPr>
            </w:pPr>
            <w:r w:rsidRPr="00FE7662">
              <w:rPr>
                <w:rFonts w:ascii="Arial" w:eastAsia="Times New Roman" w:hAnsi="Arial" w:cs="Arial"/>
                <w:b/>
                <w:color w:val="000000"/>
                <w:sz w:val="18"/>
                <w:szCs w:val="18"/>
              </w:rPr>
              <w:t>I invest in a company following the posts in face</w:t>
            </w:r>
            <w:r>
              <w:rPr>
                <w:rFonts w:ascii="Arial" w:eastAsia="Times New Roman" w:hAnsi="Arial" w:cs="Arial"/>
                <w:b/>
                <w:color w:val="000000"/>
                <w:sz w:val="18"/>
                <w:szCs w:val="18"/>
              </w:rPr>
              <w:t xml:space="preserve"> </w:t>
            </w:r>
            <w:r w:rsidRPr="00FE7662">
              <w:rPr>
                <w:rFonts w:ascii="Arial" w:eastAsia="Times New Roman" w:hAnsi="Arial" w:cs="Arial"/>
                <w:b/>
                <w:color w:val="000000"/>
                <w:sz w:val="18"/>
                <w:szCs w:val="18"/>
              </w:rPr>
              <w:t>book groups and forums</w:t>
            </w:r>
          </w:p>
        </w:tc>
        <w:tc>
          <w:tcPr>
            <w:tcW w:w="650" w:type="pct"/>
            <w:tcBorders>
              <w:top w:val="nil"/>
              <w:left w:val="nil"/>
              <w:bottom w:val="single" w:sz="4" w:space="0" w:color="auto"/>
              <w:right w:val="single" w:sz="4" w:space="0" w:color="auto"/>
            </w:tcBorders>
            <w:shd w:val="clear" w:color="auto" w:fill="auto"/>
            <w:hideMark/>
          </w:tcPr>
          <w:p w14:paraId="45808386" w14:textId="77777777" w:rsidR="008B6479" w:rsidRPr="0032309B" w:rsidRDefault="008B6479" w:rsidP="00B427F6">
            <w:pPr>
              <w:spacing w:before="0" w:after="0" w:line="240" w:lineRule="auto"/>
              <w:jc w:val="left"/>
              <w:rPr>
                <w:rFonts w:ascii="Arial" w:eastAsia="Times New Roman" w:hAnsi="Arial" w:cs="Arial"/>
                <w:color w:val="000000"/>
                <w:sz w:val="18"/>
                <w:szCs w:val="18"/>
              </w:rPr>
            </w:pPr>
            <w:r w:rsidRPr="0032309B">
              <w:rPr>
                <w:rFonts w:ascii="Arial" w:eastAsia="Times New Roman" w:hAnsi="Arial" w:cs="Arial"/>
                <w:color w:val="000000"/>
                <w:sz w:val="18"/>
                <w:szCs w:val="18"/>
              </w:rPr>
              <w:t>Correlation Coefficient</w:t>
            </w:r>
          </w:p>
        </w:tc>
        <w:tc>
          <w:tcPr>
            <w:tcW w:w="1067" w:type="pct"/>
            <w:tcBorders>
              <w:top w:val="nil"/>
              <w:left w:val="nil"/>
              <w:bottom w:val="single" w:sz="4" w:space="0" w:color="auto"/>
              <w:right w:val="single" w:sz="4" w:space="0" w:color="auto"/>
            </w:tcBorders>
            <w:shd w:val="clear" w:color="auto" w:fill="auto"/>
            <w:noWrap/>
            <w:hideMark/>
          </w:tcPr>
          <w:p w14:paraId="6E42890A"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-.134</w:t>
            </w:r>
          </w:p>
        </w:tc>
        <w:tc>
          <w:tcPr>
            <w:tcW w:w="1266" w:type="pct"/>
            <w:tcBorders>
              <w:top w:val="nil"/>
              <w:left w:val="nil"/>
              <w:bottom w:val="single" w:sz="4" w:space="0" w:color="auto"/>
            </w:tcBorders>
            <w:shd w:val="clear" w:color="auto" w:fill="auto"/>
            <w:noWrap/>
            <w:hideMark/>
          </w:tcPr>
          <w:p w14:paraId="09902AEA"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1.000</w:t>
            </w:r>
          </w:p>
        </w:tc>
      </w:tr>
      <w:tr w:rsidR="008B6479" w:rsidRPr="0032309B" w14:paraId="3D75B9A7" w14:textId="77777777" w:rsidTr="00350BE1">
        <w:trPr>
          <w:trHeight w:val="213"/>
          <w:jc w:val="center"/>
        </w:trPr>
        <w:tc>
          <w:tcPr>
            <w:tcW w:w="729" w:type="pct"/>
            <w:vMerge/>
            <w:tcBorders>
              <w:top w:val="nil"/>
              <w:bottom w:val="single" w:sz="4" w:space="0" w:color="auto"/>
              <w:right w:val="single" w:sz="4" w:space="0" w:color="auto"/>
            </w:tcBorders>
            <w:vAlign w:val="center"/>
            <w:hideMark/>
          </w:tcPr>
          <w:p w14:paraId="596E5899" w14:textId="77777777" w:rsidR="008B6479" w:rsidRPr="0032309B" w:rsidRDefault="008B6479" w:rsidP="00B427F6">
            <w:pPr>
              <w:spacing w:before="0" w:after="0" w:line="240" w:lineRule="auto"/>
              <w:jc w:val="left"/>
              <w:rPr>
                <w:rFonts w:ascii="Arial" w:eastAsia="Times New Roman" w:hAnsi="Arial" w:cs="Arial"/>
                <w:color w:val="000000"/>
                <w:sz w:val="18"/>
                <w:szCs w:val="18"/>
              </w:rPr>
            </w:pPr>
          </w:p>
        </w:tc>
        <w:tc>
          <w:tcPr>
            <w:tcW w:w="1287" w:type="pct"/>
            <w:vMerge/>
            <w:tcBorders>
              <w:top w:val="nil"/>
              <w:left w:val="single" w:sz="4" w:space="0" w:color="auto"/>
              <w:bottom w:val="single" w:sz="4" w:space="0" w:color="auto"/>
              <w:right w:val="single" w:sz="4" w:space="0" w:color="auto"/>
            </w:tcBorders>
            <w:vAlign w:val="center"/>
            <w:hideMark/>
          </w:tcPr>
          <w:p w14:paraId="7949C783" w14:textId="77777777" w:rsidR="008B6479" w:rsidRPr="0032309B" w:rsidRDefault="008B6479" w:rsidP="00B427F6">
            <w:pPr>
              <w:spacing w:before="0" w:after="0" w:line="240" w:lineRule="auto"/>
              <w:jc w:val="left"/>
              <w:rPr>
                <w:rFonts w:ascii="Arial" w:eastAsia="Times New Roman" w:hAnsi="Arial" w:cs="Arial"/>
                <w:color w:val="000000"/>
                <w:sz w:val="18"/>
                <w:szCs w:val="18"/>
              </w:rPr>
            </w:pPr>
          </w:p>
        </w:tc>
        <w:tc>
          <w:tcPr>
            <w:tcW w:w="650" w:type="pct"/>
            <w:tcBorders>
              <w:top w:val="nil"/>
              <w:left w:val="nil"/>
              <w:bottom w:val="single" w:sz="4" w:space="0" w:color="auto"/>
              <w:right w:val="single" w:sz="4" w:space="0" w:color="auto"/>
            </w:tcBorders>
            <w:shd w:val="clear" w:color="auto" w:fill="auto"/>
            <w:hideMark/>
          </w:tcPr>
          <w:p w14:paraId="1E77D5F1" w14:textId="77777777" w:rsidR="008B6479" w:rsidRPr="0032309B" w:rsidRDefault="008B6479" w:rsidP="00B427F6">
            <w:pPr>
              <w:spacing w:before="0" w:after="0" w:line="240" w:lineRule="auto"/>
              <w:jc w:val="left"/>
              <w:rPr>
                <w:rFonts w:ascii="Arial" w:eastAsia="Times New Roman" w:hAnsi="Arial" w:cs="Arial"/>
                <w:color w:val="000000"/>
                <w:sz w:val="18"/>
                <w:szCs w:val="18"/>
              </w:rPr>
            </w:pPr>
            <w:r w:rsidRPr="0032309B">
              <w:rPr>
                <w:rFonts w:ascii="Arial" w:eastAsia="Times New Roman" w:hAnsi="Arial" w:cs="Arial"/>
                <w:color w:val="000000"/>
                <w:sz w:val="18"/>
                <w:szCs w:val="18"/>
              </w:rPr>
              <w:t>Sig. (2-tailed)</w:t>
            </w:r>
          </w:p>
        </w:tc>
        <w:tc>
          <w:tcPr>
            <w:tcW w:w="1067" w:type="pct"/>
            <w:tcBorders>
              <w:top w:val="nil"/>
              <w:left w:val="nil"/>
              <w:bottom w:val="single" w:sz="4" w:space="0" w:color="auto"/>
              <w:right w:val="single" w:sz="4" w:space="0" w:color="auto"/>
            </w:tcBorders>
            <w:shd w:val="clear" w:color="auto" w:fill="auto"/>
            <w:noWrap/>
            <w:hideMark/>
          </w:tcPr>
          <w:p w14:paraId="76574102"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.125</w:t>
            </w:r>
          </w:p>
        </w:tc>
        <w:tc>
          <w:tcPr>
            <w:tcW w:w="1266" w:type="pct"/>
            <w:tcBorders>
              <w:top w:val="nil"/>
              <w:left w:val="nil"/>
              <w:bottom w:val="single" w:sz="4" w:space="0" w:color="auto"/>
            </w:tcBorders>
            <w:shd w:val="clear" w:color="auto" w:fill="auto"/>
            <w:noWrap/>
            <w:hideMark/>
          </w:tcPr>
          <w:p w14:paraId="0C65EE5A"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 </w:t>
            </w:r>
          </w:p>
        </w:tc>
      </w:tr>
      <w:tr w:rsidR="008B6479" w:rsidRPr="0032309B" w14:paraId="29432AB4" w14:textId="77777777" w:rsidTr="00350BE1">
        <w:trPr>
          <w:trHeight w:val="140"/>
          <w:jc w:val="center"/>
        </w:trPr>
        <w:tc>
          <w:tcPr>
            <w:tcW w:w="729" w:type="pct"/>
            <w:vMerge/>
            <w:tcBorders>
              <w:top w:val="nil"/>
              <w:bottom w:val="nil"/>
              <w:right w:val="single" w:sz="4" w:space="0" w:color="auto"/>
            </w:tcBorders>
            <w:vAlign w:val="center"/>
            <w:hideMark/>
          </w:tcPr>
          <w:p w14:paraId="68601608" w14:textId="77777777" w:rsidR="008B6479" w:rsidRPr="0032309B" w:rsidRDefault="008B6479" w:rsidP="00B427F6">
            <w:pPr>
              <w:spacing w:before="0" w:after="0" w:line="240" w:lineRule="auto"/>
              <w:jc w:val="left"/>
              <w:rPr>
                <w:rFonts w:ascii="Arial" w:eastAsia="Times New Roman" w:hAnsi="Arial" w:cs="Arial"/>
                <w:color w:val="000000"/>
                <w:sz w:val="18"/>
                <w:szCs w:val="18"/>
              </w:rPr>
            </w:pPr>
          </w:p>
        </w:tc>
        <w:tc>
          <w:tcPr>
            <w:tcW w:w="1287" w:type="pct"/>
            <w:vMerge/>
            <w:tcBorders>
              <w:top w:val="nil"/>
              <w:left w:val="single" w:sz="4" w:space="0" w:color="auto"/>
              <w:bottom w:val="nil"/>
              <w:right w:val="single" w:sz="4" w:space="0" w:color="auto"/>
            </w:tcBorders>
            <w:vAlign w:val="center"/>
            <w:hideMark/>
          </w:tcPr>
          <w:p w14:paraId="493A0CFE" w14:textId="77777777" w:rsidR="008B6479" w:rsidRPr="0032309B" w:rsidRDefault="008B6479" w:rsidP="00B427F6">
            <w:pPr>
              <w:spacing w:before="0" w:after="0" w:line="240" w:lineRule="auto"/>
              <w:jc w:val="left"/>
              <w:rPr>
                <w:rFonts w:ascii="Arial" w:eastAsia="Times New Roman" w:hAnsi="Arial" w:cs="Arial"/>
                <w:color w:val="000000"/>
                <w:sz w:val="18"/>
                <w:szCs w:val="18"/>
              </w:rPr>
            </w:pPr>
          </w:p>
        </w:tc>
        <w:tc>
          <w:tcPr>
            <w:tcW w:w="650" w:type="pct"/>
            <w:tcBorders>
              <w:top w:val="nil"/>
              <w:left w:val="nil"/>
              <w:bottom w:val="nil"/>
              <w:right w:val="single" w:sz="4" w:space="0" w:color="auto"/>
            </w:tcBorders>
            <w:shd w:val="clear" w:color="auto" w:fill="auto"/>
            <w:hideMark/>
          </w:tcPr>
          <w:p w14:paraId="53114F2E" w14:textId="77777777" w:rsidR="008B6479" w:rsidRPr="0032309B" w:rsidRDefault="008B6479" w:rsidP="00B427F6">
            <w:pPr>
              <w:spacing w:before="0" w:after="0" w:line="240" w:lineRule="auto"/>
              <w:jc w:val="left"/>
              <w:rPr>
                <w:rFonts w:ascii="Arial" w:eastAsia="Times New Roman" w:hAnsi="Arial" w:cs="Arial"/>
                <w:color w:val="000000"/>
                <w:sz w:val="18"/>
                <w:szCs w:val="18"/>
              </w:rPr>
            </w:pPr>
            <w:r w:rsidRPr="0032309B">
              <w:rPr>
                <w:rFonts w:ascii="Arial" w:eastAsia="Times New Roman" w:hAnsi="Arial" w:cs="Arial"/>
                <w:color w:val="000000"/>
                <w:sz w:val="18"/>
                <w:szCs w:val="18"/>
              </w:rPr>
              <w:t>N</w:t>
            </w:r>
          </w:p>
        </w:tc>
        <w:tc>
          <w:tcPr>
            <w:tcW w:w="1067" w:type="pct"/>
            <w:tcBorders>
              <w:top w:val="nil"/>
              <w:left w:val="nil"/>
              <w:bottom w:val="nil"/>
              <w:right w:val="single" w:sz="4" w:space="0" w:color="auto"/>
            </w:tcBorders>
            <w:shd w:val="clear" w:color="auto" w:fill="auto"/>
            <w:noWrap/>
            <w:hideMark/>
          </w:tcPr>
          <w:p w14:paraId="5A17688F"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132</w:t>
            </w:r>
          </w:p>
        </w:tc>
        <w:tc>
          <w:tcPr>
            <w:tcW w:w="1266" w:type="pct"/>
            <w:tcBorders>
              <w:top w:val="nil"/>
              <w:left w:val="nil"/>
              <w:bottom w:val="nil"/>
            </w:tcBorders>
            <w:shd w:val="clear" w:color="auto" w:fill="auto"/>
            <w:noWrap/>
            <w:hideMark/>
          </w:tcPr>
          <w:p w14:paraId="4F130F6A" w14:textId="77777777" w:rsidR="008B6479" w:rsidRPr="0032309B" w:rsidRDefault="008B6479" w:rsidP="00B427F6">
            <w:pPr>
              <w:spacing w:before="0" w:after="0" w:line="240" w:lineRule="auto"/>
              <w:jc w:val="right"/>
              <w:rPr>
                <w:rFonts w:ascii="Arial" w:eastAsia="Times New Roman" w:hAnsi="Arial" w:cs="Arial"/>
                <w:color w:val="000000"/>
                <w:sz w:val="18"/>
                <w:szCs w:val="18"/>
              </w:rPr>
            </w:pPr>
            <w:r w:rsidRPr="0032309B">
              <w:rPr>
                <w:rFonts w:ascii="Arial" w:eastAsia="Times New Roman" w:hAnsi="Arial" w:cs="Arial"/>
                <w:color w:val="000000"/>
                <w:sz w:val="18"/>
                <w:szCs w:val="18"/>
              </w:rPr>
              <w:t>132</w:t>
            </w:r>
          </w:p>
        </w:tc>
      </w:tr>
      <w:tr w:rsidR="00350BE1" w:rsidRPr="0032309B" w14:paraId="00116E5D" w14:textId="77777777" w:rsidTr="00350BE1">
        <w:trPr>
          <w:trHeight w:val="140"/>
          <w:jc w:val="center"/>
        </w:trPr>
        <w:tc>
          <w:tcPr>
            <w:tcW w:w="729" w:type="pct"/>
            <w:tcBorders>
              <w:top w:val="nil"/>
              <w:bottom w:val="single" w:sz="4" w:space="0" w:color="auto"/>
              <w:right w:val="single" w:sz="4" w:space="0" w:color="auto"/>
            </w:tcBorders>
            <w:vAlign w:val="center"/>
          </w:tcPr>
          <w:p w14:paraId="10CA0306" w14:textId="77777777" w:rsidR="00350BE1" w:rsidRPr="0032309B" w:rsidRDefault="00350BE1" w:rsidP="00B427F6">
            <w:pPr>
              <w:spacing w:before="0" w:after="0" w:line="240" w:lineRule="auto"/>
              <w:jc w:val="left"/>
              <w:rPr>
                <w:rFonts w:ascii="Arial" w:eastAsia="Times New Roman" w:hAnsi="Arial" w:cs="Arial"/>
                <w:color w:val="000000"/>
                <w:sz w:val="18"/>
                <w:szCs w:val="18"/>
              </w:rPr>
            </w:pPr>
          </w:p>
        </w:tc>
        <w:tc>
          <w:tcPr>
            <w:tcW w:w="1287" w:type="pct"/>
            <w:tcBorders>
              <w:top w:val="nil"/>
              <w:left w:val="single" w:sz="4" w:space="0" w:color="auto"/>
              <w:bottom w:val="single" w:sz="4" w:space="0" w:color="auto"/>
              <w:right w:val="single" w:sz="4" w:space="0" w:color="auto"/>
            </w:tcBorders>
            <w:vAlign w:val="center"/>
          </w:tcPr>
          <w:p w14:paraId="30E2C988" w14:textId="77777777" w:rsidR="00350BE1" w:rsidRPr="0032309B" w:rsidRDefault="00350BE1" w:rsidP="00B427F6">
            <w:pPr>
              <w:spacing w:before="0" w:after="0" w:line="240" w:lineRule="auto"/>
              <w:jc w:val="left"/>
              <w:rPr>
                <w:rFonts w:ascii="Arial" w:eastAsia="Times New Roman" w:hAnsi="Arial" w:cs="Arial"/>
                <w:color w:val="000000"/>
                <w:sz w:val="18"/>
                <w:szCs w:val="18"/>
              </w:rPr>
            </w:pPr>
          </w:p>
        </w:tc>
        <w:tc>
          <w:tcPr>
            <w:tcW w:w="650" w:type="pct"/>
            <w:tcBorders>
              <w:top w:val="nil"/>
              <w:left w:val="nil"/>
              <w:bottom w:val="single" w:sz="4" w:space="0" w:color="auto"/>
              <w:right w:val="single" w:sz="4" w:space="0" w:color="auto"/>
            </w:tcBorders>
            <w:shd w:val="clear" w:color="auto" w:fill="auto"/>
          </w:tcPr>
          <w:p w14:paraId="075A43C5" w14:textId="77777777" w:rsidR="00350BE1" w:rsidRPr="0032309B" w:rsidRDefault="00350BE1" w:rsidP="00B427F6">
            <w:pPr>
              <w:spacing w:before="0" w:after="0" w:line="240" w:lineRule="auto"/>
              <w:jc w:val="left"/>
              <w:rPr>
                <w:rFonts w:ascii="Arial" w:eastAsia="Times New Roman" w:hAnsi="Arial" w:cs="Arial"/>
                <w:color w:val="000000"/>
                <w:sz w:val="18"/>
                <w:szCs w:val="18"/>
              </w:rPr>
            </w:pPr>
          </w:p>
        </w:tc>
        <w:tc>
          <w:tcPr>
            <w:tcW w:w="1067" w:type="pct"/>
            <w:tcBorders>
              <w:top w:val="nil"/>
              <w:left w:val="nil"/>
              <w:bottom w:val="single" w:sz="4" w:space="0" w:color="auto"/>
              <w:right w:val="single" w:sz="4" w:space="0" w:color="auto"/>
            </w:tcBorders>
            <w:shd w:val="clear" w:color="auto" w:fill="auto"/>
            <w:noWrap/>
          </w:tcPr>
          <w:p w14:paraId="2CE69C7B" w14:textId="77777777" w:rsidR="00350BE1" w:rsidRPr="0032309B" w:rsidRDefault="00350BE1" w:rsidP="00B427F6">
            <w:pPr>
              <w:spacing w:before="0" w:after="0" w:line="240" w:lineRule="auto"/>
              <w:jc w:val="right"/>
              <w:rPr>
                <w:rFonts w:ascii="Arial" w:eastAsia="Times New Roman" w:hAnsi="Arial" w:cs="Arial"/>
                <w:color w:val="000000"/>
                <w:sz w:val="18"/>
                <w:szCs w:val="18"/>
              </w:rPr>
            </w:pPr>
          </w:p>
        </w:tc>
        <w:tc>
          <w:tcPr>
            <w:tcW w:w="1266" w:type="pct"/>
            <w:tcBorders>
              <w:top w:val="nil"/>
              <w:left w:val="nil"/>
              <w:bottom w:val="single" w:sz="4" w:space="0" w:color="auto"/>
            </w:tcBorders>
            <w:shd w:val="clear" w:color="auto" w:fill="auto"/>
            <w:noWrap/>
          </w:tcPr>
          <w:p w14:paraId="260DF234" w14:textId="77777777" w:rsidR="00350BE1" w:rsidRPr="0032309B" w:rsidRDefault="00350BE1" w:rsidP="00B427F6">
            <w:pPr>
              <w:spacing w:before="0" w:after="0" w:line="240" w:lineRule="auto"/>
              <w:jc w:val="right"/>
              <w:rPr>
                <w:rFonts w:ascii="Arial" w:eastAsia="Times New Roman" w:hAnsi="Arial" w:cs="Arial"/>
                <w:color w:val="000000"/>
                <w:sz w:val="18"/>
                <w:szCs w:val="18"/>
              </w:rPr>
            </w:pPr>
          </w:p>
        </w:tc>
      </w:tr>
    </w:tbl>
    <w:p w14:paraId="37C3A57A" w14:textId="77777777" w:rsidR="00350BE1" w:rsidRDefault="00350BE1" w:rsidP="00350BE1">
      <w:r>
        <w:t>Above in the table 4</w:t>
      </w:r>
      <w:r>
        <w:t>.2.2.</w:t>
      </w:r>
      <w:r>
        <w:t>, correlation analysis between using financial analysis for taking investment decision and following online posts and news to take investment decision is shown. The correlation coefficient of -0.134, shows very mild negative correlation between them. The value can be interpreted as, few numbers of investors who use financial analysis don’t follow online news and advice to make investment decision. Majority of investors who make financial analysis for investment decision may or may not follow online news and advice.</w:t>
      </w:r>
    </w:p>
    <w:p w14:paraId="67AFFBEE" w14:textId="77777777" w:rsidR="008B6479" w:rsidRDefault="008B6479" w:rsidP="008B6479"/>
    <w:p w14:paraId="6560D34B" w14:textId="77777777" w:rsidR="00350BE1" w:rsidRDefault="00350BE1" w:rsidP="008B6479">
      <w:pPr>
        <w:rPr>
          <w:b/>
        </w:rPr>
      </w:pPr>
      <w:r w:rsidRPr="00350BE1">
        <w:rPr>
          <w:b/>
        </w:rPr>
        <w:lastRenderedPageBreak/>
        <w:t>Influence of different variables on expectation of NEPSE index</w:t>
      </w:r>
    </w:p>
    <w:p w14:paraId="4E96CB6C" w14:textId="77777777" w:rsidR="00350BE1" w:rsidRPr="002D3D25" w:rsidRDefault="00350BE1" w:rsidP="00350BE1">
      <w:pPr>
        <w:pStyle w:val="Caption"/>
        <w:keepNext/>
        <w:rPr>
          <w:color w:val="auto"/>
        </w:rPr>
      </w:pPr>
      <w:bookmarkStart w:id="9" w:name="_Toc483244409"/>
      <w:bookmarkStart w:id="10" w:name="_Toc483475723"/>
      <w:r w:rsidRPr="002D3D25">
        <w:rPr>
          <w:color w:val="auto"/>
        </w:rPr>
        <w:t>Table</w:t>
      </w:r>
      <w:r>
        <w:rPr>
          <w:color w:val="auto"/>
        </w:rPr>
        <w:t xml:space="preserve"> </w:t>
      </w:r>
      <w:r>
        <w:rPr>
          <w:color w:val="auto"/>
        </w:rPr>
        <w:t>4.2.3.</w:t>
      </w:r>
      <w:r w:rsidRPr="002D3D25">
        <w:rPr>
          <w:color w:val="auto"/>
        </w:rPr>
        <w:t>: Multiple Regression Analysis</w:t>
      </w:r>
      <w:bookmarkEnd w:id="9"/>
      <w:bookmarkEnd w:id="10"/>
    </w:p>
    <w:tbl>
      <w:tblPr>
        <w:tblW w:w="4952" w:type="pct"/>
        <w:tblBorders>
          <w:top w:val="single" w:sz="4" w:space="0" w:color="auto"/>
          <w:bottom w:val="single" w:sz="4" w:space="0" w:color="auto"/>
        </w:tblBorders>
        <w:tblLook w:val="04A0" w:firstRow="1" w:lastRow="0" w:firstColumn="1" w:lastColumn="0" w:noHBand="0" w:noVBand="1"/>
      </w:tblPr>
      <w:tblGrid>
        <w:gridCol w:w="335"/>
        <w:gridCol w:w="3084"/>
        <w:gridCol w:w="1071"/>
        <w:gridCol w:w="1056"/>
        <w:gridCol w:w="1384"/>
        <w:gridCol w:w="1051"/>
        <w:gridCol w:w="1031"/>
      </w:tblGrid>
      <w:tr w:rsidR="00350BE1" w:rsidRPr="002D3D25" w14:paraId="41E5AAAF" w14:textId="77777777" w:rsidTr="00350BE1">
        <w:trPr>
          <w:trHeight w:val="65"/>
        </w:trPr>
        <w:tc>
          <w:tcPr>
            <w:tcW w:w="5000" w:type="pct"/>
            <w:gridSpan w:val="7"/>
            <w:tcBorders>
              <w:top w:val="single" w:sz="4" w:space="0" w:color="auto"/>
              <w:bottom w:val="single" w:sz="4" w:space="0" w:color="auto"/>
            </w:tcBorders>
            <w:shd w:val="clear" w:color="auto" w:fill="auto"/>
            <w:vAlign w:val="center"/>
            <w:hideMark/>
          </w:tcPr>
          <w:p w14:paraId="0A06CCA6" w14:textId="77777777" w:rsidR="00350BE1" w:rsidRPr="002D3D25" w:rsidRDefault="00350BE1" w:rsidP="00350BE1">
            <w:pPr>
              <w:spacing w:before="0" w:after="0" w:line="240" w:lineRule="auto"/>
              <w:jc w:val="center"/>
              <w:rPr>
                <w:rFonts w:ascii="Arial Bold" w:eastAsia="Times New Roman" w:hAnsi="Arial Bold" w:cs="Calibri"/>
                <w:b/>
                <w:bCs/>
                <w:color w:val="000000"/>
                <w:sz w:val="18"/>
                <w:szCs w:val="18"/>
              </w:rPr>
            </w:pPr>
            <w:r w:rsidRPr="002D3D25">
              <w:rPr>
                <w:rFonts w:ascii="Arial Bold" w:eastAsia="Times New Roman" w:hAnsi="Arial Bold" w:cs="Calibri"/>
                <w:b/>
                <w:bCs/>
                <w:color w:val="000000"/>
                <w:sz w:val="18"/>
                <w:szCs w:val="18"/>
              </w:rPr>
              <w:t>Coefficients</w:t>
            </w:r>
          </w:p>
        </w:tc>
      </w:tr>
      <w:tr w:rsidR="00350BE1" w:rsidRPr="002D3D25" w14:paraId="3B7B8825" w14:textId="77777777" w:rsidTr="006906FE">
        <w:trPr>
          <w:trHeight w:val="205"/>
        </w:trPr>
        <w:tc>
          <w:tcPr>
            <w:tcW w:w="1897" w:type="pct"/>
            <w:gridSpan w:val="2"/>
            <w:vMerge w:val="restart"/>
            <w:tcBorders>
              <w:top w:val="single" w:sz="4" w:space="0" w:color="auto"/>
            </w:tcBorders>
            <w:shd w:val="clear" w:color="auto" w:fill="auto"/>
            <w:vAlign w:val="bottom"/>
            <w:hideMark/>
          </w:tcPr>
          <w:p w14:paraId="22D1E620"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1180" w:type="pct"/>
            <w:gridSpan w:val="2"/>
            <w:tcBorders>
              <w:top w:val="single" w:sz="4" w:space="0" w:color="auto"/>
              <w:bottom w:val="single" w:sz="4" w:space="0" w:color="auto"/>
            </w:tcBorders>
            <w:shd w:val="clear" w:color="auto" w:fill="auto"/>
            <w:vAlign w:val="bottom"/>
            <w:hideMark/>
          </w:tcPr>
          <w:p w14:paraId="69761856" w14:textId="77777777" w:rsidR="00350BE1" w:rsidRPr="002D3D25" w:rsidRDefault="00350BE1" w:rsidP="00B427F6">
            <w:pPr>
              <w:spacing w:before="0" w:after="0" w:line="240" w:lineRule="auto"/>
              <w:jc w:val="center"/>
              <w:rPr>
                <w:rFonts w:ascii="Arial" w:eastAsia="Times New Roman" w:hAnsi="Arial" w:cs="Arial"/>
                <w:color w:val="000000"/>
                <w:sz w:val="18"/>
                <w:szCs w:val="18"/>
              </w:rPr>
            </w:pPr>
            <w:r w:rsidRPr="002D3D25">
              <w:rPr>
                <w:rFonts w:ascii="Arial" w:eastAsia="Times New Roman" w:hAnsi="Arial" w:cs="Arial"/>
                <w:color w:val="000000"/>
                <w:sz w:val="18"/>
                <w:szCs w:val="18"/>
              </w:rPr>
              <w:t>Un</w:t>
            </w:r>
            <w:r>
              <w:rPr>
                <w:rFonts w:ascii="Arial" w:eastAsia="Times New Roman" w:hAnsi="Arial" w:cs="Arial"/>
                <w:color w:val="000000"/>
                <w:sz w:val="18"/>
                <w:szCs w:val="18"/>
              </w:rPr>
              <w:t xml:space="preserve"> </w:t>
            </w:r>
            <w:r w:rsidRPr="002D3D25">
              <w:rPr>
                <w:rFonts w:ascii="Arial" w:eastAsia="Times New Roman" w:hAnsi="Arial" w:cs="Arial"/>
                <w:color w:val="000000"/>
                <w:sz w:val="18"/>
                <w:szCs w:val="18"/>
              </w:rPr>
              <w:t>standardized Coefficients</w:t>
            </w:r>
          </w:p>
        </w:tc>
        <w:tc>
          <w:tcPr>
            <w:tcW w:w="768" w:type="pct"/>
            <w:tcBorders>
              <w:top w:val="single" w:sz="4" w:space="0" w:color="auto"/>
              <w:bottom w:val="single" w:sz="4" w:space="0" w:color="auto"/>
            </w:tcBorders>
            <w:shd w:val="clear" w:color="auto" w:fill="auto"/>
            <w:vAlign w:val="bottom"/>
            <w:hideMark/>
          </w:tcPr>
          <w:p w14:paraId="72909CB7" w14:textId="77777777" w:rsidR="00350BE1" w:rsidRPr="002D3D25" w:rsidRDefault="00350BE1" w:rsidP="00B427F6">
            <w:pPr>
              <w:spacing w:before="0" w:after="0" w:line="240" w:lineRule="auto"/>
              <w:jc w:val="center"/>
              <w:rPr>
                <w:rFonts w:ascii="Arial" w:eastAsia="Times New Roman" w:hAnsi="Arial" w:cs="Arial"/>
                <w:color w:val="000000"/>
                <w:sz w:val="18"/>
                <w:szCs w:val="18"/>
              </w:rPr>
            </w:pPr>
            <w:r w:rsidRPr="002D3D25">
              <w:rPr>
                <w:rFonts w:ascii="Arial" w:eastAsia="Times New Roman" w:hAnsi="Arial" w:cs="Arial"/>
                <w:color w:val="000000"/>
                <w:sz w:val="18"/>
                <w:szCs w:val="18"/>
              </w:rPr>
              <w:t>Standardized Coefficients</w:t>
            </w:r>
          </w:p>
        </w:tc>
        <w:tc>
          <w:tcPr>
            <w:tcW w:w="583" w:type="pct"/>
            <w:vMerge w:val="restart"/>
            <w:tcBorders>
              <w:top w:val="nil"/>
              <w:bottom w:val="single" w:sz="4" w:space="0" w:color="auto"/>
            </w:tcBorders>
            <w:shd w:val="clear" w:color="auto" w:fill="auto"/>
            <w:vAlign w:val="bottom"/>
            <w:hideMark/>
          </w:tcPr>
          <w:p w14:paraId="30D913E3" w14:textId="77777777" w:rsidR="00350BE1" w:rsidRPr="002D3D25" w:rsidRDefault="00350BE1" w:rsidP="00B427F6">
            <w:pPr>
              <w:spacing w:before="0" w:after="0" w:line="240" w:lineRule="auto"/>
              <w:jc w:val="center"/>
              <w:rPr>
                <w:rFonts w:ascii="Arial" w:eastAsia="Times New Roman" w:hAnsi="Arial" w:cs="Arial"/>
                <w:color w:val="000000"/>
                <w:sz w:val="18"/>
                <w:szCs w:val="18"/>
              </w:rPr>
            </w:pPr>
            <w:r w:rsidRPr="002D3D25">
              <w:rPr>
                <w:rFonts w:ascii="Arial" w:eastAsia="Times New Roman" w:hAnsi="Arial" w:cs="Arial"/>
                <w:color w:val="000000"/>
                <w:sz w:val="18"/>
                <w:szCs w:val="18"/>
              </w:rPr>
              <w:t>t</w:t>
            </w:r>
          </w:p>
        </w:tc>
        <w:tc>
          <w:tcPr>
            <w:tcW w:w="572" w:type="pct"/>
            <w:vMerge w:val="restart"/>
            <w:tcBorders>
              <w:top w:val="nil"/>
              <w:bottom w:val="single" w:sz="4" w:space="0" w:color="auto"/>
            </w:tcBorders>
            <w:shd w:val="clear" w:color="auto" w:fill="auto"/>
            <w:vAlign w:val="bottom"/>
            <w:hideMark/>
          </w:tcPr>
          <w:p w14:paraId="12DCCB9A" w14:textId="77777777" w:rsidR="00350BE1" w:rsidRPr="002D3D25" w:rsidRDefault="00350BE1" w:rsidP="00B427F6">
            <w:pPr>
              <w:spacing w:before="0" w:after="0" w:line="240" w:lineRule="auto"/>
              <w:jc w:val="center"/>
              <w:rPr>
                <w:rFonts w:ascii="Arial" w:eastAsia="Times New Roman" w:hAnsi="Arial" w:cs="Arial"/>
                <w:color w:val="000000"/>
                <w:sz w:val="18"/>
                <w:szCs w:val="18"/>
              </w:rPr>
            </w:pPr>
            <w:r w:rsidRPr="002D3D25">
              <w:rPr>
                <w:rFonts w:ascii="Arial" w:eastAsia="Times New Roman" w:hAnsi="Arial" w:cs="Arial"/>
                <w:color w:val="000000"/>
                <w:sz w:val="18"/>
                <w:szCs w:val="18"/>
              </w:rPr>
              <w:t>Sig.</w:t>
            </w:r>
          </w:p>
        </w:tc>
      </w:tr>
      <w:tr w:rsidR="00350BE1" w:rsidRPr="002D3D25" w14:paraId="19F61180" w14:textId="77777777" w:rsidTr="006906FE">
        <w:trPr>
          <w:trHeight w:val="65"/>
        </w:trPr>
        <w:tc>
          <w:tcPr>
            <w:tcW w:w="1897" w:type="pct"/>
            <w:gridSpan w:val="2"/>
            <w:vMerge/>
            <w:vAlign w:val="center"/>
            <w:hideMark/>
          </w:tcPr>
          <w:p w14:paraId="0D22CBEF"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594" w:type="pct"/>
            <w:tcBorders>
              <w:top w:val="single" w:sz="4" w:space="0" w:color="auto"/>
              <w:bottom w:val="single" w:sz="4" w:space="0" w:color="auto"/>
            </w:tcBorders>
            <w:shd w:val="clear" w:color="auto" w:fill="auto"/>
            <w:vAlign w:val="bottom"/>
            <w:hideMark/>
          </w:tcPr>
          <w:p w14:paraId="0AF65729" w14:textId="77777777" w:rsidR="00350BE1" w:rsidRPr="002D3D25" w:rsidRDefault="00350BE1" w:rsidP="00B427F6">
            <w:pPr>
              <w:spacing w:before="0" w:after="0" w:line="240" w:lineRule="auto"/>
              <w:jc w:val="center"/>
              <w:rPr>
                <w:rFonts w:ascii="Arial" w:eastAsia="Times New Roman" w:hAnsi="Arial" w:cs="Arial"/>
                <w:color w:val="000000"/>
                <w:sz w:val="18"/>
                <w:szCs w:val="18"/>
              </w:rPr>
            </w:pPr>
            <w:r w:rsidRPr="002D3D25">
              <w:rPr>
                <w:rFonts w:ascii="Arial" w:eastAsia="Times New Roman" w:hAnsi="Arial" w:cs="Arial"/>
                <w:color w:val="000000"/>
                <w:sz w:val="18"/>
                <w:szCs w:val="18"/>
              </w:rPr>
              <w:t>B</w:t>
            </w:r>
          </w:p>
        </w:tc>
        <w:tc>
          <w:tcPr>
            <w:tcW w:w="586" w:type="pct"/>
            <w:tcBorders>
              <w:top w:val="single" w:sz="4" w:space="0" w:color="auto"/>
              <w:bottom w:val="single" w:sz="4" w:space="0" w:color="auto"/>
            </w:tcBorders>
            <w:shd w:val="clear" w:color="auto" w:fill="auto"/>
            <w:vAlign w:val="bottom"/>
            <w:hideMark/>
          </w:tcPr>
          <w:p w14:paraId="277A7060" w14:textId="77777777" w:rsidR="00350BE1" w:rsidRPr="002D3D25" w:rsidRDefault="00350BE1" w:rsidP="00B427F6">
            <w:pPr>
              <w:spacing w:before="0" w:after="0" w:line="240" w:lineRule="auto"/>
              <w:jc w:val="center"/>
              <w:rPr>
                <w:rFonts w:ascii="Arial" w:eastAsia="Times New Roman" w:hAnsi="Arial" w:cs="Arial"/>
                <w:color w:val="000000"/>
                <w:sz w:val="18"/>
                <w:szCs w:val="18"/>
              </w:rPr>
            </w:pPr>
            <w:r w:rsidRPr="002D3D25">
              <w:rPr>
                <w:rFonts w:ascii="Arial" w:eastAsia="Times New Roman" w:hAnsi="Arial" w:cs="Arial"/>
                <w:color w:val="000000"/>
                <w:sz w:val="18"/>
                <w:szCs w:val="18"/>
              </w:rPr>
              <w:t>Std. Error</w:t>
            </w:r>
          </w:p>
        </w:tc>
        <w:tc>
          <w:tcPr>
            <w:tcW w:w="768" w:type="pct"/>
            <w:tcBorders>
              <w:top w:val="single" w:sz="4" w:space="0" w:color="auto"/>
              <w:bottom w:val="single" w:sz="4" w:space="0" w:color="auto"/>
            </w:tcBorders>
            <w:shd w:val="clear" w:color="auto" w:fill="auto"/>
            <w:vAlign w:val="bottom"/>
            <w:hideMark/>
          </w:tcPr>
          <w:p w14:paraId="1F35DA5C" w14:textId="77777777" w:rsidR="00350BE1" w:rsidRPr="002D3D25" w:rsidRDefault="00350BE1" w:rsidP="00B427F6">
            <w:pPr>
              <w:spacing w:before="0" w:after="0" w:line="240" w:lineRule="auto"/>
              <w:jc w:val="center"/>
              <w:rPr>
                <w:rFonts w:ascii="Arial" w:eastAsia="Times New Roman" w:hAnsi="Arial" w:cs="Arial"/>
                <w:color w:val="000000"/>
                <w:sz w:val="18"/>
                <w:szCs w:val="18"/>
              </w:rPr>
            </w:pPr>
            <w:r w:rsidRPr="002D3D25">
              <w:rPr>
                <w:rFonts w:ascii="Arial" w:eastAsia="Times New Roman" w:hAnsi="Arial" w:cs="Arial"/>
                <w:color w:val="000000"/>
                <w:sz w:val="18"/>
                <w:szCs w:val="18"/>
              </w:rPr>
              <w:t>Beta</w:t>
            </w:r>
          </w:p>
        </w:tc>
        <w:tc>
          <w:tcPr>
            <w:tcW w:w="583" w:type="pct"/>
            <w:vMerge/>
            <w:tcBorders>
              <w:top w:val="nil"/>
              <w:bottom w:val="single" w:sz="4" w:space="0" w:color="auto"/>
            </w:tcBorders>
            <w:vAlign w:val="center"/>
            <w:hideMark/>
          </w:tcPr>
          <w:p w14:paraId="7006B9D6"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572" w:type="pct"/>
            <w:vMerge/>
            <w:tcBorders>
              <w:top w:val="nil"/>
              <w:bottom w:val="single" w:sz="4" w:space="0" w:color="auto"/>
            </w:tcBorders>
            <w:vAlign w:val="center"/>
            <w:hideMark/>
          </w:tcPr>
          <w:p w14:paraId="4D142C58"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r>
      <w:tr w:rsidR="00350BE1" w:rsidRPr="002D3D25" w14:paraId="453E1C12" w14:textId="77777777" w:rsidTr="006906FE">
        <w:trPr>
          <w:trHeight w:val="87"/>
        </w:trPr>
        <w:tc>
          <w:tcPr>
            <w:tcW w:w="186" w:type="pct"/>
            <w:vMerge w:val="restart"/>
            <w:shd w:val="clear" w:color="auto" w:fill="auto"/>
            <w:noWrap/>
            <w:hideMark/>
          </w:tcPr>
          <w:p w14:paraId="100A13B3"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1711" w:type="pct"/>
            <w:tcBorders>
              <w:top w:val="single" w:sz="4" w:space="0" w:color="auto"/>
              <w:bottom w:val="nil"/>
            </w:tcBorders>
            <w:shd w:val="clear" w:color="auto" w:fill="auto"/>
            <w:hideMark/>
          </w:tcPr>
          <w:p w14:paraId="6DA27658" w14:textId="77777777" w:rsidR="00350BE1" w:rsidRPr="002D3D25" w:rsidRDefault="00350BE1" w:rsidP="00B427F6">
            <w:pPr>
              <w:spacing w:before="0" w:after="0" w:line="240" w:lineRule="auto"/>
              <w:jc w:val="left"/>
              <w:rPr>
                <w:rFonts w:ascii="Arial" w:eastAsia="Times New Roman" w:hAnsi="Arial" w:cs="Arial"/>
                <w:color w:val="000000"/>
                <w:sz w:val="18"/>
                <w:szCs w:val="18"/>
              </w:rPr>
            </w:pPr>
            <w:r w:rsidRPr="002D3D25">
              <w:rPr>
                <w:rFonts w:ascii="Arial" w:eastAsia="Times New Roman" w:hAnsi="Arial" w:cs="Arial"/>
                <w:color w:val="000000"/>
                <w:sz w:val="18"/>
                <w:szCs w:val="18"/>
              </w:rPr>
              <w:t>(Constant)</w:t>
            </w:r>
          </w:p>
        </w:tc>
        <w:tc>
          <w:tcPr>
            <w:tcW w:w="594" w:type="pct"/>
            <w:tcBorders>
              <w:top w:val="single" w:sz="4" w:space="0" w:color="auto"/>
              <w:bottom w:val="nil"/>
            </w:tcBorders>
            <w:shd w:val="clear" w:color="auto" w:fill="auto"/>
            <w:noWrap/>
            <w:hideMark/>
          </w:tcPr>
          <w:p w14:paraId="0CA2F047"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1.565</w:t>
            </w:r>
          </w:p>
        </w:tc>
        <w:tc>
          <w:tcPr>
            <w:tcW w:w="586" w:type="pct"/>
            <w:tcBorders>
              <w:top w:val="single" w:sz="4" w:space="0" w:color="auto"/>
            </w:tcBorders>
            <w:shd w:val="clear" w:color="auto" w:fill="auto"/>
            <w:noWrap/>
            <w:hideMark/>
          </w:tcPr>
          <w:p w14:paraId="61E89341"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.457</w:t>
            </w:r>
          </w:p>
        </w:tc>
        <w:tc>
          <w:tcPr>
            <w:tcW w:w="768" w:type="pct"/>
            <w:tcBorders>
              <w:top w:val="single" w:sz="4" w:space="0" w:color="auto"/>
            </w:tcBorders>
            <w:shd w:val="clear" w:color="auto" w:fill="auto"/>
            <w:hideMark/>
          </w:tcPr>
          <w:p w14:paraId="32661F0C" w14:textId="77777777" w:rsidR="00350BE1" w:rsidRPr="002D3D25" w:rsidRDefault="00350BE1" w:rsidP="00B427F6">
            <w:pPr>
              <w:spacing w:before="0" w:after="0" w:line="240" w:lineRule="auto"/>
              <w:jc w:val="left"/>
              <w:rPr>
                <w:rFonts w:ascii="Arial" w:eastAsia="Times New Roman" w:hAnsi="Arial" w:cs="Arial"/>
                <w:color w:val="000000"/>
                <w:sz w:val="18"/>
                <w:szCs w:val="18"/>
              </w:rPr>
            </w:pPr>
            <w:r w:rsidRPr="002D3D25">
              <w:rPr>
                <w:rFonts w:ascii="Arial" w:eastAsia="Times New Roman" w:hAnsi="Arial" w:cs="Arial"/>
                <w:color w:val="000000"/>
                <w:sz w:val="18"/>
                <w:szCs w:val="18"/>
              </w:rPr>
              <w:t> </w:t>
            </w:r>
          </w:p>
        </w:tc>
        <w:tc>
          <w:tcPr>
            <w:tcW w:w="583" w:type="pct"/>
            <w:tcBorders>
              <w:top w:val="single" w:sz="4" w:space="0" w:color="auto"/>
            </w:tcBorders>
            <w:shd w:val="clear" w:color="auto" w:fill="auto"/>
            <w:noWrap/>
            <w:hideMark/>
          </w:tcPr>
          <w:p w14:paraId="12C1E18F"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3.421</w:t>
            </w:r>
          </w:p>
        </w:tc>
        <w:tc>
          <w:tcPr>
            <w:tcW w:w="572" w:type="pct"/>
            <w:tcBorders>
              <w:top w:val="single" w:sz="4" w:space="0" w:color="auto"/>
            </w:tcBorders>
            <w:shd w:val="clear" w:color="auto" w:fill="auto"/>
            <w:noWrap/>
            <w:hideMark/>
          </w:tcPr>
          <w:p w14:paraId="32F6E864"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.001</w:t>
            </w:r>
          </w:p>
        </w:tc>
      </w:tr>
      <w:tr w:rsidR="00350BE1" w:rsidRPr="002D3D25" w14:paraId="33C02609" w14:textId="77777777" w:rsidTr="006906FE">
        <w:trPr>
          <w:trHeight w:val="108"/>
        </w:trPr>
        <w:tc>
          <w:tcPr>
            <w:tcW w:w="186" w:type="pct"/>
            <w:vMerge/>
            <w:vAlign w:val="center"/>
            <w:hideMark/>
          </w:tcPr>
          <w:p w14:paraId="7AC7ACE9"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1711" w:type="pct"/>
            <w:shd w:val="clear" w:color="auto" w:fill="auto"/>
            <w:hideMark/>
          </w:tcPr>
          <w:p w14:paraId="594166B2" w14:textId="77777777" w:rsidR="00350BE1" w:rsidRPr="00D73343" w:rsidRDefault="00350BE1" w:rsidP="00350BE1">
            <w:pPr>
              <w:pStyle w:val="ListParagraph"/>
              <w:numPr>
                <w:ilvl w:val="0"/>
                <w:numId w:val="5"/>
              </w:numPr>
              <w:spacing w:before="0" w:after="0" w:line="240" w:lineRule="auto"/>
              <w:jc w:val="left"/>
              <w:rPr>
                <w:rFonts w:ascii="Arial" w:eastAsia="Times New Roman" w:hAnsi="Arial" w:cs="Arial"/>
                <w:color w:val="000000"/>
                <w:sz w:val="18"/>
                <w:szCs w:val="18"/>
              </w:rPr>
            </w:pPr>
            <w:r w:rsidRPr="00D73343">
              <w:rPr>
                <w:rFonts w:ascii="Arial" w:eastAsia="Times New Roman" w:hAnsi="Arial" w:cs="Arial"/>
                <w:color w:val="000000"/>
                <w:sz w:val="18"/>
                <w:szCs w:val="18"/>
              </w:rPr>
              <w:t>Trading system and website of NEPSE will be improved</w:t>
            </w:r>
          </w:p>
        </w:tc>
        <w:tc>
          <w:tcPr>
            <w:tcW w:w="594" w:type="pct"/>
            <w:shd w:val="clear" w:color="auto" w:fill="auto"/>
            <w:noWrap/>
            <w:hideMark/>
          </w:tcPr>
          <w:p w14:paraId="3D0DA4D7"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.385</w:t>
            </w:r>
          </w:p>
        </w:tc>
        <w:tc>
          <w:tcPr>
            <w:tcW w:w="586" w:type="pct"/>
            <w:shd w:val="clear" w:color="auto" w:fill="auto"/>
            <w:noWrap/>
            <w:hideMark/>
          </w:tcPr>
          <w:p w14:paraId="4F798E57"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.111</w:t>
            </w:r>
          </w:p>
        </w:tc>
        <w:tc>
          <w:tcPr>
            <w:tcW w:w="768" w:type="pct"/>
            <w:shd w:val="clear" w:color="auto" w:fill="auto"/>
            <w:noWrap/>
            <w:hideMark/>
          </w:tcPr>
          <w:p w14:paraId="05568F54"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.300</w:t>
            </w:r>
          </w:p>
        </w:tc>
        <w:tc>
          <w:tcPr>
            <w:tcW w:w="583" w:type="pct"/>
            <w:shd w:val="clear" w:color="auto" w:fill="auto"/>
            <w:noWrap/>
            <w:hideMark/>
          </w:tcPr>
          <w:p w14:paraId="64C53652"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3.476</w:t>
            </w:r>
          </w:p>
        </w:tc>
        <w:tc>
          <w:tcPr>
            <w:tcW w:w="572" w:type="pct"/>
            <w:shd w:val="clear" w:color="auto" w:fill="auto"/>
            <w:noWrap/>
            <w:hideMark/>
          </w:tcPr>
          <w:p w14:paraId="7CC1D974"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.001</w:t>
            </w:r>
          </w:p>
        </w:tc>
      </w:tr>
      <w:tr w:rsidR="00350BE1" w:rsidRPr="002D3D25" w14:paraId="2330FD49" w14:textId="77777777" w:rsidTr="006906FE">
        <w:trPr>
          <w:trHeight w:val="145"/>
        </w:trPr>
        <w:tc>
          <w:tcPr>
            <w:tcW w:w="186" w:type="pct"/>
            <w:vMerge/>
            <w:vAlign w:val="center"/>
            <w:hideMark/>
          </w:tcPr>
          <w:p w14:paraId="6D7FFA83"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1711" w:type="pct"/>
            <w:shd w:val="clear" w:color="auto" w:fill="auto"/>
            <w:hideMark/>
          </w:tcPr>
          <w:p w14:paraId="61BA6C39" w14:textId="77777777" w:rsidR="00350BE1" w:rsidRPr="00D73343" w:rsidRDefault="00350BE1" w:rsidP="00350BE1">
            <w:pPr>
              <w:pStyle w:val="ListParagraph"/>
              <w:numPr>
                <w:ilvl w:val="0"/>
                <w:numId w:val="5"/>
              </w:numPr>
              <w:spacing w:before="0" w:after="0" w:line="240" w:lineRule="auto"/>
              <w:jc w:val="left"/>
              <w:rPr>
                <w:rFonts w:ascii="Arial" w:eastAsia="Times New Roman" w:hAnsi="Arial" w:cs="Arial"/>
                <w:color w:val="000000"/>
                <w:sz w:val="18"/>
                <w:szCs w:val="18"/>
              </w:rPr>
            </w:pPr>
            <w:r w:rsidRPr="00D73343">
              <w:rPr>
                <w:rFonts w:ascii="Arial" w:eastAsia="Times New Roman" w:hAnsi="Arial" w:cs="Arial"/>
                <w:color w:val="000000"/>
                <w:sz w:val="18"/>
                <w:szCs w:val="18"/>
              </w:rPr>
              <w:t>The real sector which represents the GDP will be listed in NEPSE</w:t>
            </w:r>
          </w:p>
        </w:tc>
        <w:tc>
          <w:tcPr>
            <w:tcW w:w="594" w:type="pct"/>
            <w:shd w:val="clear" w:color="auto" w:fill="auto"/>
            <w:noWrap/>
            <w:hideMark/>
          </w:tcPr>
          <w:p w14:paraId="47D6B1A1"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-.196</w:t>
            </w:r>
          </w:p>
        </w:tc>
        <w:tc>
          <w:tcPr>
            <w:tcW w:w="586" w:type="pct"/>
            <w:shd w:val="clear" w:color="auto" w:fill="auto"/>
            <w:noWrap/>
            <w:hideMark/>
          </w:tcPr>
          <w:p w14:paraId="12694F0C"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.103</w:t>
            </w:r>
          </w:p>
        </w:tc>
        <w:tc>
          <w:tcPr>
            <w:tcW w:w="768" w:type="pct"/>
            <w:shd w:val="clear" w:color="auto" w:fill="auto"/>
            <w:noWrap/>
            <w:hideMark/>
          </w:tcPr>
          <w:p w14:paraId="6D0A45DD"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-.169</w:t>
            </w:r>
          </w:p>
        </w:tc>
        <w:tc>
          <w:tcPr>
            <w:tcW w:w="583" w:type="pct"/>
            <w:shd w:val="clear" w:color="auto" w:fill="auto"/>
            <w:noWrap/>
            <w:hideMark/>
          </w:tcPr>
          <w:p w14:paraId="3E272C91"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-1.914</w:t>
            </w:r>
          </w:p>
        </w:tc>
        <w:tc>
          <w:tcPr>
            <w:tcW w:w="572" w:type="pct"/>
            <w:shd w:val="clear" w:color="auto" w:fill="auto"/>
            <w:noWrap/>
            <w:hideMark/>
          </w:tcPr>
          <w:p w14:paraId="7FE5851F"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.058</w:t>
            </w:r>
          </w:p>
        </w:tc>
      </w:tr>
      <w:tr w:rsidR="00350BE1" w:rsidRPr="002D3D25" w14:paraId="3753F674" w14:textId="77777777" w:rsidTr="006906FE">
        <w:trPr>
          <w:trHeight w:val="148"/>
        </w:trPr>
        <w:tc>
          <w:tcPr>
            <w:tcW w:w="186" w:type="pct"/>
            <w:vMerge/>
            <w:vAlign w:val="center"/>
            <w:hideMark/>
          </w:tcPr>
          <w:p w14:paraId="29719949"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1711" w:type="pct"/>
            <w:shd w:val="clear" w:color="auto" w:fill="auto"/>
            <w:hideMark/>
          </w:tcPr>
          <w:p w14:paraId="06124F1A" w14:textId="77777777" w:rsidR="00350BE1" w:rsidRPr="00D73343" w:rsidRDefault="00350BE1" w:rsidP="00350BE1">
            <w:pPr>
              <w:pStyle w:val="ListParagraph"/>
              <w:numPr>
                <w:ilvl w:val="0"/>
                <w:numId w:val="5"/>
              </w:numPr>
              <w:spacing w:before="0" w:after="0" w:line="240" w:lineRule="auto"/>
              <w:jc w:val="left"/>
              <w:rPr>
                <w:rFonts w:ascii="Arial" w:eastAsia="Times New Roman" w:hAnsi="Arial" w:cs="Arial"/>
                <w:color w:val="000000"/>
                <w:sz w:val="18"/>
                <w:szCs w:val="18"/>
              </w:rPr>
            </w:pPr>
            <w:r w:rsidRPr="00D73343">
              <w:rPr>
                <w:rFonts w:ascii="Arial" w:eastAsia="Times New Roman" w:hAnsi="Arial" w:cs="Arial"/>
                <w:color w:val="000000"/>
                <w:sz w:val="18"/>
                <w:szCs w:val="18"/>
              </w:rPr>
              <w:t>People in villages and remote areas will have access to share market</w:t>
            </w:r>
          </w:p>
        </w:tc>
        <w:tc>
          <w:tcPr>
            <w:tcW w:w="594" w:type="pct"/>
            <w:shd w:val="clear" w:color="auto" w:fill="auto"/>
            <w:noWrap/>
            <w:hideMark/>
          </w:tcPr>
          <w:p w14:paraId="07715A29"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.145</w:t>
            </w:r>
          </w:p>
        </w:tc>
        <w:tc>
          <w:tcPr>
            <w:tcW w:w="586" w:type="pct"/>
            <w:shd w:val="clear" w:color="auto" w:fill="auto"/>
            <w:noWrap/>
            <w:hideMark/>
          </w:tcPr>
          <w:p w14:paraId="229C95D6"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.074</w:t>
            </w:r>
          </w:p>
        </w:tc>
        <w:tc>
          <w:tcPr>
            <w:tcW w:w="768" w:type="pct"/>
            <w:shd w:val="clear" w:color="auto" w:fill="auto"/>
            <w:noWrap/>
            <w:hideMark/>
          </w:tcPr>
          <w:p w14:paraId="6C2CFC65"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.168</w:t>
            </w:r>
          </w:p>
        </w:tc>
        <w:tc>
          <w:tcPr>
            <w:tcW w:w="583" w:type="pct"/>
            <w:shd w:val="clear" w:color="auto" w:fill="auto"/>
            <w:noWrap/>
            <w:hideMark/>
          </w:tcPr>
          <w:p w14:paraId="14DB9DBD"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1.967</w:t>
            </w:r>
          </w:p>
        </w:tc>
        <w:tc>
          <w:tcPr>
            <w:tcW w:w="572" w:type="pct"/>
            <w:shd w:val="clear" w:color="auto" w:fill="auto"/>
            <w:noWrap/>
            <w:hideMark/>
          </w:tcPr>
          <w:p w14:paraId="483F16A1"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.051</w:t>
            </w:r>
          </w:p>
        </w:tc>
      </w:tr>
      <w:tr w:rsidR="00350BE1" w:rsidRPr="002D3D25" w14:paraId="3A2337AD" w14:textId="77777777" w:rsidTr="006906FE">
        <w:trPr>
          <w:trHeight w:val="143"/>
        </w:trPr>
        <w:tc>
          <w:tcPr>
            <w:tcW w:w="186" w:type="pct"/>
            <w:vMerge/>
            <w:vAlign w:val="center"/>
            <w:hideMark/>
          </w:tcPr>
          <w:p w14:paraId="2B22A36C"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1711" w:type="pct"/>
            <w:shd w:val="clear" w:color="auto" w:fill="auto"/>
            <w:hideMark/>
          </w:tcPr>
          <w:p w14:paraId="6AE4338F" w14:textId="77777777" w:rsidR="00350BE1" w:rsidRPr="00D73343" w:rsidRDefault="00350BE1" w:rsidP="00350BE1">
            <w:pPr>
              <w:pStyle w:val="ListParagraph"/>
              <w:numPr>
                <w:ilvl w:val="0"/>
                <w:numId w:val="5"/>
              </w:numPr>
              <w:spacing w:before="0" w:after="0" w:line="240" w:lineRule="auto"/>
              <w:jc w:val="left"/>
              <w:rPr>
                <w:rFonts w:ascii="Arial" w:eastAsia="Times New Roman" w:hAnsi="Arial" w:cs="Arial"/>
                <w:color w:val="000000"/>
                <w:sz w:val="18"/>
                <w:szCs w:val="18"/>
              </w:rPr>
            </w:pPr>
            <w:r w:rsidRPr="00D73343">
              <w:rPr>
                <w:rFonts w:ascii="Arial" w:eastAsia="Times New Roman" w:hAnsi="Arial" w:cs="Arial"/>
                <w:color w:val="000000"/>
                <w:sz w:val="18"/>
                <w:szCs w:val="18"/>
              </w:rPr>
              <w:t>Liquidity and interest rate will become stable within few months</w:t>
            </w:r>
          </w:p>
        </w:tc>
        <w:tc>
          <w:tcPr>
            <w:tcW w:w="594" w:type="pct"/>
            <w:shd w:val="clear" w:color="auto" w:fill="auto"/>
            <w:noWrap/>
            <w:hideMark/>
          </w:tcPr>
          <w:p w14:paraId="4F9AE02C"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.178</w:t>
            </w:r>
          </w:p>
        </w:tc>
        <w:tc>
          <w:tcPr>
            <w:tcW w:w="586" w:type="pct"/>
            <w:shd w:val="clear" w:color="auto" w:fill="auto"/>
            <w:noWrap/>
            <w:hideMark/>
          </w:tcPr>
          <w:p w14:paraId="0396CF21"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.104</w:t>
            </w:r>
          </w:p>
        </w:tc>
        <w:tc>
          <w:tcPr>
            <w:tcW w:w="768" w:type="pct"/>
            <w:shd w:val="clear" w:color="auto" w:fill="auto"/>
            <w:noWrap/>
            <w:hideMark/>
          </w:tcPr>
          <w:p w14:paraId="4B94E1FB"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.142</w:t>
            </w:r>
          </w:p>
        </w:tc>
        <w:tc>
          <w:tcPr>
            <w:tcW w:w="583" w:type="pct"/>
            <w:shd w:val="clear" w:color="auto" w:fill="auto"/>
            <w:noWrap/>
            <w:hideMark/>
          </w:tcPr>
          <w:p w14:paraId="29AE2E7B"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1.711</w:t>
            </w:r>
          </w:p>
        </w:tc>
        <w:tc>
          <w:tcPr>
            <w:tcW w:w="572" w:type="pct"/>
            <w:shd w:val="clear" w:color="auto" w:fill="auto"/>
            <w:noWrap/>
            <w:hideMark/>
          </w:tcPr>
          <w:p w14:paraId="1A39E56D"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.090</w:t>
            </w:r>
          </w:p>
        </w:tc>
      </w:tr>
      <w:tr w:rsidR="00350BE1" w:rsidRPr="002D3D25" w14:paraId="7509540B" w14:textId="77777777" w:rsidTr="006906FE">
        <w:trPr>
          <w:trHeight w:val="111"/>
        </w:trPr>
        <w:tc>
          <w:tcPr>
            <w:tcW w:w="186" w:type="pct"/>
            <w:vMerge/>
            <w:vAlign w:val="center"/>
            <w:hideMark/>
          </w:tcPr>
          <w:p w14:paraId="741BC0B6"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1711" w:type="pct"/>
            <w:shd w:val="clear" w:color="auto" w:fill="auto"/>
            <w:hideMark/>
          </w:tcPr>
          <w:p w14:paraId="67BCF04A" w14:textId="77777777" w:rsidR="00350BE1" w:rsidRPr="00D73343" w:rsidRDefault="00350BE1" w:rsidP="00350BE1">
            <w:pPr>
              <w:pStyle w:val="ListParagraph"/>
              <w:numPr>
                <w:ilvl w:val="0"/>
                <w:numId w:val="5"/>
              </w:numPr>
              <w:spacing w:before="0" w:after="0" w:line="240" w:lineRule="auto"/>
              <w:jc w:val="left"/>
              <w:rPr>
                <w:rFonts w:ascii="Arial" w:eastAsia="Times New Roman" w:hAnsi="Arial" w:cs="Arial"/>
                <w:color w:val="000000"/>
                <w:sz w:val="18"/>
                <w:szCs w:val="18"/>
              </w:rPr>
            </w:pPr>
            <w:r w:rsidRPr="00D73343">
              <w:rPr>
                <w:rFonts w:ascii="Arial" w:eastAsia="Times New Roman" w:hAnsi="Arial" w:cs="Arial"/>
                <w:color w:val="000000"/>
                <w:sz w:val="18"/>
                <w:szCs w:val="18"/>
              </w:rPr>
              <w:t>The number of investors in increasing rapidly</w:t>
            </w:r>
          </w:p>
        </w:tc>
        <w:tc>
          <w:tcPr>
            <w:tcW w:w="594" w:type="pct"/>
            <w:shd w:val="clear" w:color="auto" w:fill="auto"/>
            <w:noWrap/>
            <w:hideMark/>
          </w:tcPr>
          <w:p w14:paraId="565B2F8E"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-.209</w:t>
            </w:r>
          </w:p>
        </w:tc>
        <w:tc>
          <w:tcPr>
            <w:tcW w:w="586" w:type="pct"/>
            <w:shd w:val="clear" w:color="auto" w:fill="auto"/>
            <w:noWrap/>
            <w:hideMark/>
          </w:tcPr>
          <w:p w14:paraId="033C5147"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.086</w:t>
            </w:r>
          </w:p>
        </w:tc>
        <w:tc>
          <w:tcPr>
            <w:tcW w:w="768" w:type="pct"/>
            <w:shd w:val="clear" w:color="auto" w:fill="auto"/>
            <w:noWrap/>
            <w:hideMark/>
          </w:tcPr>
          <w:p w14:paraId="3C06B97B"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-.210</w:t>
            </w:r>
          </w:p>
        </w:tc>
        <w:tc>
          <w:tcPr>
            <w:tcW w:w="583" w:type="pct"/>
            <w:shd w:val="clear" w:color="auto" w:fill="auto"/>
            <w:noWrap/>
            <w:hideMark/>
          </w:tcPr>
          <w:p w14:paraId="69066F5D"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-2.448</w:t>
            </w:r>
          </w:p>
        </w:tc>
        <w:tc>
          <w:tcPr>
            <w:tcW w:w="572" w:type="pct"/>
            <w:shd w:val="clear" w:color="auto" w:fill="auto"/>
            <w:noWrap/>
            <w:hideMark/>
          </w:tcPr>
          <w:p w14:paraId="36EB1ECC"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.016</w:t>
            </w:r>
          </w:p>
        </w:tc>
      </w:tr>
      <w:tr w:rsidR="00350BE1" w:rsidRPr="002D3D25" w14:paraId="06419047" w14:textId="77777777" w:rsidTr="006906FE">
        <w:trPr>
          <w:trHeight w:val="161"/>
        </w:trPr>
        <w:tc>
          <w:tcPr>
            <w:tcW w:w="186" w:type="pct"/>
            <w:vMerge/>
            <w:vAlign w:val="center"/>
            <w:hideMark/>
          </w:tcPr>
          <w:p w14:paraId="01EA2555" w14:textId="77777777" w:rsidR="00350BE1" w:rsidRPr="002D3D25" w:rsidRDefault="00350BE1" w:rsidP="00B427F6">
            <w:pPr>
              <w:spacing w:before="0" w:after="0" w:line="240" w:lineRule="auto"/>
              <w:jc w:val="left"/>
              <w:rPr>
                <w:rFonts w:ascii="Arial" w:eastAsia="Times New Roman" w:hAnsi="Arial" w:cs="Arial"/>
                <w:color w:val="000000"/>
                <w:sz w:val="18"/>
                <w:szCs w:val="18"/>
              </w:rPr>
            </w:pPr>
          </w:p>
        </w:tc>
        <w:tc>
          <w:tcPr>
            <w:tcW w:w="1711" w:type="pct"/>
            <w:shd w:val="clear" w:color="auto" w:fill="auto"/>
            <w:hideMark/>
          </w:tcPr>
          <w:p w14:paraId="0EA6E0C2" w14:textId="77777777" w:rsidR="00350BE1" w:rsidRDefault="00350BE1" w:rsidP="00350BE1">
            <w:pPr>
              <w:pStyle w:val="ListParagraph"/>
              <w:numPr>
                <w:ilvl w:val="0"/>
                <w:numId w:val="5"/>
              </w:numPr>
              <w:spacing w:before="0" w:after="0" w:line="240" w:lineRule="auto"/>
              <w:jc w:val="left"/>
              <w:rPr>
                <w:rFonts w:ascii="Arial" w:eastAsia="Times New Roman" w:hAnsi="Arial" w:cs="Arial"/>
                <w:color w:val="000000"/>
                <w:sz w:val="18"/>
                <w:szCs w:val="18"/>
              </w:rPr>
            </w:pPr>
            <w:r w:rsidRPr="00D73343">
              <w:rPr>
                <w:rFonts w:ascii="Arial" w:eastAsia="Times New Roman" w:hAnsi="Arial" w:cs="Arial"/>
                <w:color w:val="000000"/>
                <w:sz w:val="18"/>
                <w:szCs w:val="18"/>
              </w:rPr>
              <w:t>There is growing awareness among investors about how to make investment decision</w:t>
            </w:r>
          </w:p>
          <w:p w14:paraId="330932C5" w14:textId="77777777" w:rsidR="006906FE" w:rsidRPr="00D73343" w:rsidRDefault="006906FE" w:rsidP="006906FE">
            <w:pPr>
              <w:pStyle w:val="ListParagraph"/>
              <w:spacing w:before="0" w:after="0" w:line="240" w:lineRule="auto"/>
              <w:jc w:val="left"/>
              <w:rPr>
                <w:rFonts w:ascii="Arial" w:eastAsia="Times New Roman" w:hAnsi="Arial" w:cs="Arial"/>
                <w:color w:val="000000"/>
                <w:sz w:val="18"/>
                <w:szCs w:val="18"/>
              </w:rPr>
            </w:pPr>
            <w:r w:rsidRPr="002D3D25">
              <w:rPr>
                <w:rFonts w:ascii="Arial" w:eastAsia="Times New Roman" w:hAnsi="Arial" w:cs="Arial"/>
                <w:color w:val="000000"/>
                <w:sz w:val="18"/>
                <w:szCs w:val="18"/>
              </w:rPr>
              <w:t xml:space="preserve">a. Dependent Variable: NEPSE index will have touched </w:t>
            </w:r>
            <w:r>
              <w:rPr>
                <w:rFonts w:ascii="Arial" w:eastAsia="Times New Roman" w:hAnsi="Arial" w:cs="Arial"/>
                <w:color w:val="000000"/>
                <w:sz w:val="18"/>
                <w:szCs w:val="18"/>
              </w:rPr>
              <w:t>4000</w:t>
            </w:r>
            <w:r w:rsidRPr="002D3D25">
              <w:rPr>
                <w:rFonts w:ascii="Arial" w:eastAsia="Times New Roman" w:hAnsi="Arial" w:cs="Arial"/>
                <w:color w:val="000000"/>
                <w:sz w:val="18"/>
                <w:szCs w:val="18"/>
              </w:rPr>
              <w:t xml:space="preserve"> level within the end of 20</w:t>
            </w:r>
            <w:r>
              <w:rPr>
                <w:rFonts w:ascii="Arial" w:eastAsia="Times New Roman" w:hAnsi="Arial" w:cs="Arial"/>
                <w:color w:val="000000"/>
                <w:sz w:val="18"/>
                <w:szCs w:val="18"/>
              </w:rPr>
              <w:t>24</w:t>
            </w:r>
          </w:p>
        </w:tc>
        <w:tc>
          <w:tcPr>
            <w:tcW w:w="594" w:type="pct"/>
            <w:shd w:val="clear" w:color="auto" w:fill="auto"/>
            <w:noWrap/>
            <w:hideMark/>
          </w:tcPr>
          <w:p w14:paraId="02ED7434"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.104</w:t>
            </w:r>
          </w:p>
        </w:tc>
        <w:tc>
          <w:tcPr>
            <w:tcW w:w="586" w:type="pct"/>
            <w:shd w:val="clear" w:color="auto" w:fill="auto"/>
            <w:noWrap/>
            <w:hideMark/>
          </w:tcPr>
          <w:p w14:paraId="6A8FB10D"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.083</w:t>
            </w:r>
          </w:p>
        </w:tc>
        <w:tc>
          <w:tcPr>
            <w:tcW w:w="768" w:type="pct"/>
            <w:shd w:val="clear" w:color="auto" w:fill="auto"/>
            <w:noWrap/>
            <w:hideMark/>
          </w:tcPr>
          <w:p w14:paraId="2588287A"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.105</w:t>
            </w:r>
          </w:p>
        </w:tc>
        <w:tc>
          <w:tcPr>
            <w:tcW w:w="583" w:type="pct"/>
            <w:shd w:val="clear" w:color="auto" w:fill="auto"/>
            <w:noWrap/>
            <w:hideMark/>
          </w:tcPr>
          <w:p w14:paraId="73859840"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1.249</w:t>
            </w:r>
          </w:p>
        </w:tc>
        <w:tc>
          <w:tcPr>
            <w:tcW w:w="572" w:type="pct"/>
            <w:shd w:val="clear" w:color="auto" w:fill="auto"/>
            <w:noWrap/>
            <w:hideMark/>
          </w:tcPr>
          <w:p w14:paraId="672EB779" w14:textId="77777777" w:rsidR="00350BE1" w:rsidRPr="002D3D25" w:rsidRDefault="00350BE1" w:rsidP="00B427F6">
            <w:pPr>
              <w:spacing w:before="0" w:after="0" w:line="240" w:lineRule="auto"/>
              <w:jc w:val="right"/>
              <w:rPr>
                <w:rFonts w:ascii="Arial" w:eastAsia="Times New Roman" w:hAnsi="Arial" w:cs="Arial"/>
                <w:color w:val="000000"/>
                <w:sz w:val="18"/>
                <w:szCs w:val="18"/>
              </w:rPr>
            </w:pPr>
            <w:r w:rsidRPr="002D3D25">
              <w:rPr>
                <w:rFonts w:ascii="Arial" w:eastAsia="Times New Roman" w:hAnsi="Arial" w:cs="Arial"/>
                <w:color w:val="000000"/>
                <w:sz w:val="18"/>
                <w:szCs w:val="18"/>
              </w:rPr>
              <w:t>.214</w:t>
            </w:r>
          </w:p>
        </w:tc>
      </w:tr>
    </w:tbl>
    <w:p w14:paraId="1C4895D0" w14:textId="77777777" w:rsidR="006906FE" w:rsidRPr="006906FE" w:rsidRDefault="006906FE" w:rsidP="008B6479">
      <w:r>
        <w:t xml:space="preserve">In the above table, only the variables a, c, d, and f have positive significant influence on the investor’s expectation of whether the index will touch 4000 level within end of 2024. The independent variables listed in table are considered as positive factors for the growth of share market and rise of NEPSE index. However, the real sector being listed in NEPSE and rising number of investors don’t show a positive influence on investor’s expectation of whether the index will touch 4000 level within 2024. The most important finding is when investors have positive expectations of trading system and website of NEPSE being improved, people in remote area having access to share market, interest rate being stable within few months, growing awareness among investors, and then they also have positive expectation for NEPSE index to touch 4000 level within end of 2024. </w:t>
      </w:r>
    </w:p>
    <w:p w14:paraId="27A811DF" w14:textId="77777777" w:rsidR="00350BE1" w:rsidRDefault="006906FE" w:rsidP="008B6479">
      <w:pPr>
        <w:rPr>
          <w:b/>
        </w:rPr>
      </w:pPr>
      <w:r>
        <w:rPr>
          <w:b/>
        </w:rPr>
        <w:lastRenderedPageBreak/>
        <w:t>Hypothesis Result</w:t>
      </w:r>
    </w:p>
    <w:p w14:paraId="75C27286" w14:textId="77777777" w:rsidR="006906FE" w:rsidRDefault="006906FE" w:rsidP="006906FE">
      <w:r>
        <w:t>H0: There is no significant difference in response of respondents for action of regulators and investment behavior of investors.</w:t>
      </w:r>
    </w:p>
    <w:p w14:paraId="3FB068B4" w14:textId="77777777" w:rsidR="006906FE" w:rsidRPr="00747E62" w:rsidRDefault="006906FE" w:rsidP="006906FE">
      <w:r>
        <w:t>H1: There is significant difference in response of respondents for action of regulators and investment behavior of investors.</w:t>
      </w:r>
    </w:p>
    <w:tbl>
      <w:tblPr>
        <w:tblW w:w="7545" w:type="dxa"/>
        <w:jc w:val="center"/>
        <w:tblLook w:val="04A0" w:firstRow="1" w:lastRow="0" w:firstColumn="1" w:lastColumn="0" w:noHBand="0" w:noVBand="1"/>
      </w:tblPr>
      <w:tblGrid>
        <w:gridCol w:w="3062"/>
        <w:gridCol w:w="2774"/>
        <w:gridCol w:w="1709"/>
      </w:tblGrid>
      <w:tr w:rsidR="006906FE" w:rsidRPr="00747E62" w14:paraId="7911DDED" w14:textId="77777777" w:rsidTr="006906FE">
        <w:trPr>
          <w:trHeight w:val="107"/>
          <w:jc w:val="center"/>
        </w:trPr>
        <w:tc>
          <w:tcPr>
            <w:tcW w:w="3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AD9C20" w14:textId="77777777" w:rsidR="006906FE" w:rsidRPr="00747E62" w:rsidRDefault="006906FE" w:rsidP="00B427F6">
            <w:pPr>
              <w:spacing w:before="0" w:after="0" w:line="240" w:lineRule="auto"/>
              <w:jc w:val="center"/>
              <w:rPr>
                <w:rFonts w:ascii="Calibri" w:eastAsia="Times New Roman" w:hAnsi="Calibri" w:cs="Calibri"/>
                <w:i/>
                <w:iCs/>
                <w:color w:val="000000"/>
                <w:sz w:val="22"/>
                <w:lang w:val="en-IN" w:eastAsia="en-IN"/>
              </w:rPr>
            </w:pPr>
            <w:r w:rsidRPr="00747E62">
              <w:rPr>
                <w:rFonts w:ascii="Calibri" w:eastAsia="Times New Roman" w:hAnsi="Calibri" w:cs="Calibri"/>
                <w:i/>
                <w:iCs/>
                <w:color w:val="000000"/>
                <w:sz w:val="22"/>
                <w:lang w:val="en-IN" w:eastAsia="en-IN"/>
              </w:rPr>
              <w:t> </w:t>
            </w:r>
          </w:p>
        </w:tc>
        <w:tc>
          <w:tcPr>
            <w:tcW w:w="2774" w:type="dxa"/>
            <w:tcBorders>
              <w:top w:val="single" w:sz="4" w:space="0" w:color="auto"/>
              <w:left w:val="nil"/>
              <w:bottom w:val="single" w:sz="4" w:space="0" w:color="auto"/>
              <w:right w:val="single" w:sz="4" w:space="0" w:color="auto"/>
            </w:tcBorders>
            <w:shd w:val="clear" w:color="auto" w:fill="auto"/>
            <w:noWrap/>
            <w:vAlign w:val="bottom"/>
            <w:hideMark/>
          </w:tcPr>
          <w:p w14:paraId="384B768E" w14:textId="77777777" w:rsidR="006906FE" w:rsidRPr="00747E62" w:rsidRDefault="006906FE" w:rsidP="00B427F6">
            <w:pPr>
              <w:spacing w:before="0" w:after="0" w:line="240" w:lineRule="auto"/>
              <w:jc w:val="center"/>
              <w:rPr>
                <w:rFonts w:ascii="Calibri" w:eastAsia="Times New Roman" w:hAnsi="Calibri" w:cs="Calibri"/>
                <w:i/>
                <w:iCs/>
                <w:color w:val="000000"/>
                <w:sz w:val="22"/>
                <w:lang w:val="en-IN" w:eastAsia="en-IN"/>
              </w:rPr>
            </w:pPr>
            <w:r w:rsidRPr="00747E62">
              <w:rPr>
                <w:rFonts w:ascii="Calibri" w:eastAsia="Times New Roman" w:hAnsi="Calibri" w:cs="Calibri"/>
                <w:i/>
                <w:iCs/>
                <w:color w:val="000000"/>
                <w:sz w:val="22"/>
                <w:lang w:val="en-IN" w:eastAsia="en-IN"/>
              </w:rPr>
              <w:t>Investment behaviour of investors</w:t>
            </w:r>
          </w:p>
        </w:tc>
        <w:tc>
          <w:tcPr>
            <w:tcW w:w="1709" w:type="dxa"/>
            <w:tcBorders>
              <w:top w:val="single" w:sz="4" w:space="0" w:color="auto"/>
              <w:left w:val="nil"/>
              <w:bottom w:val="single" w:sz="4" w:space="0" w:color="auto"/>
              <w:right w:val="single" w:sz="4" w:space="0" w:color="auto"/>
            </w:tcBorders>
            <w:shd w:val="clear" w:color="auto" w:fill="auto"/>
            <w:noWrap/>
            <w:vAlign w:val="bottom"/>
            <w:hideMark/>
          </w:tcPr>
          <w:p w14:paraId="420FF409" w14:textId="77777777" w:rsidR="006906FE" w:rsidRPr="00747E62" w:rsidRDefault="006906FE" w:rsidP="00B427F6">
            <w:pPr>
              <w:spacing w:before="0" w:after="0" w:line="240" w:lineRule="auto"/>
              <w:jc w:val="center"/>
              <w:rPr>
                <w:rFonts w:ascii="Calibri" w:eastAsia="Times New Roman" w:hAnsi="Calibri" w:cs="Calibri"/>
                <w:i/>
                <w:iCs/>
                <w:color w:val="000000"/>
                <w:sz w:val="22"/>
                <w:lang w:val="en-IN" w:eastAsia="en-IN"/>
              </w:rPr>
            </w:pPr>
            <w:r w:rsidRPr="00747E62">
              <w:rPr>
                <w:rFonts w:ascii="Calibri" w:eastAsia="Times New Roman" w:hAnsi="Calibri" w:cs="Calibri"/>
                <w:i/>
                <w:iCs/>
                <w:color w:val="000000"/>
                <w:sz w:val="22"/>
                <w:lang w:val="en-IN" w:eastAsia="en-IN"/>
              </w:rPr>
              <w:t>Actions of regulator</w:t>
            </w:r>
          </w:p>
        </w:tc>
      </w:tr>
      <w:tr w:rsidR="006906FE" w:rsidRPr="00747E62" w14:paraId="00642908"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3D7BB313"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Mean</w:t>
            </w:r>
          </w:p>
        </w:tc>
        <w:tc>
          <w:tcPr>
            <w:tcW w:w="2774" w:type="dxa"/>
            <w:tcBorders>
              <w:top w:val="nil"/>
              <w:left w:val="nil"/>
              <w:bottom w:val="single" w:sz="4" w:space="0" w:color="auto"/>
              <w:right w:val="single" w:sz="4" w:space="0" w:color="auto"/>
            </w:tcBorders>
            <w:shd w:val="clear" w:color="auto" w:fill="auto"/>
            <w:noWrap/>
            <w:vAlign w:val="bottom"/>
            <w:hideMark/>
          </w:tcPr>
          <w:p w14:paraId="4D91C1FC"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2.6297375</w:t>
            </w:r>
          </w:p>
        </w:tc>
        <w:tc>
          <w:tcPr>
            <w:tcW w:w="1709" w:type="dxa"/>
            <w:tcBorders>
              <w:top w:val="nil"/>
              <w:left w:val="nil"/>
              <w:bottom w:val="single" w:sz="4" w:space="0" w:color="auto"/>
              <w:right w:val="single" w:sz="4" w:space="0" w:color="auto"/>
            </w:tcBorders>
            <w:shd w:val="clear" w:color="auto" w:fill="auto"/>
            <w:noWrap/>
            <w:vAlign w:val="bottom"/>
            <w:hideMark/>
          </w:tcPr>
          <w:p w14:paraId="6BCBB178"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2.6894</w:t>
            </w:r>
          </w:p>
        </w:tc>
      </w:tr>
      <w:tr w:rsidR="006906FE" w:rsidRPr="00747E62" w14:paraId="760D5429"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1D86C2B1"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Variance</w:t>
            </w:r>
          </w:p>
        </w:tc>
        <w:tc>
          <w:tcPr>
            <w:tcW w:w="2774" w:type="dxa"/>
            <w:tcBorders>
              <w:top w:val="nil"/>
              <w:left w:val="nil"/>
              <w:bottom w:val="single" w:sz="4" w:space="0" w:color="auto"/>
              <w:right w:val="single" w:sz="4" w:space="0" w:color="auto"/>
            </w:tcBorders>
            <w:shd w:val="clear" w:color="auto" w:fill="auto"/>
            <w:noWrap/>
            <w:vAlign w:val="bottom"/>
            <w:hideMark/>
          </w:tcPr>
          <w:p w14:paraId="55E7CF47"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0.439840483</w:t>
            </w:r>
          </w:p>
        </w:tc>
        <w:tc>
          <w:tcPr>
            <w:tcW w:w="1709" w:type="dxa"/>
            <w:tcBorders>
              <w:top w:val="nil"/>
              <w:left w:val="nil"/>
              <w:bottom w:val="single" w:sz="4" w:space="0" w:color="auto"/>
              <w:right w:val="single" w:sz="4" w:space="0" w:color="auto"/>
            </w:tcBorders>
            <w:shd w:val="clear" w:color="auto" w:fill="auto"/>
            <w:noWrap/>
            <w:vAlign w:val="bottom"/>
            <w:hideMark/>
          </w:tcPr>
          <w:p w14:paraId="3907A9E4"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0.260584711</w:t>
            </w:r>
          </w:p>
        </w:tc>
      </w:tr>
      <w:tr w:rsidR="006906FE" w:rsidRPr="00747E62" w14:paraId="79A3373C"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78629BE8"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Observations</w:t>
            </w:r>
          </w:p>
        </w:tc>
        <w:tc>
          <w:tcPr>
            <w:tcW w:w="2774" w:type="dxa"/>
            <w:tcBorders>
              <w:top w:val="nil"/>
              <w:left w:val="nil"/>
              <w:bottom w:val="single" w:sz="4" w:space="0" w:color="auto"/>
              <w:right w:val="single" w:sz="4" w:space="0" w:color="auto"/>
            </w:tcBorders>
            <w:shd w:val="clear" w:color="auto" w:fill="auto"/>
            <w:noWrap/>
            <w:vAlign w:val="bottom"/>
            <w:hideMark/>
          </w:tcPr>
          <w:p w14:paraId="7A040C96"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8</w:t>
            </w:r>
          </w:p>
        </w:tc>
        <w:tc>
          <w:tcPr>
            <w:tcW w:w="1709" w:type="dxa"/>
            <w:tcBorders>
              <w:top w:val="nil"/>
              <w:left w:val="nil"/>
              <w:bottom w:val="single" w:sz="4" w:space="0" w:color="auto"/>
              <w:right w:val="single" w:sz="4" w:space="0" w:color="auto"/>
            </w:tcBorders>
            <w:shd w:val="clear" w:color="auto" w:fill="auto"/>
            <w:noWrap/>
            <w:vAlign w:val="bottom"/>
            <w:hideMark/>
          </w:tcPr>
          <w:p w14:paraId="0863D9B2"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8</w:t>
            </w:r>
          </w:p>
        </w:tc>
      </w:tr>
      <w:tr w:rsidR="006906FE" w:rsidRPr="00747E62" w14:paraId="45988F34"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058AF422"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Pearson Correlation</w:t>
            </w:r>
          </w:p>
        </w:tc>
        <w:tc>
          <w:tcPr>
            <w:tcW w:w="2774" w:type="dxa"/>
            <w:tcBorders>
              <w:top w:val="nil"/>
              <w:left w:val="nil"/>
              <w:bottom w:val="single" w:sz="4" w:space="0" w:color="auto"/>
              <w:right w:val="single" w:sz="4" w:space="0" w:color="auto"/>
            </w:tcBorders>
            <w:shd w:val="clear" w:color="auto" w:fill="auto"/>
            <w:noWrap/>
            <w:vAlign w:val="bottom"/>
            <w:hideMark/>
          </w:tcPr>
          <w:p w14:paraId="3EC46F3A"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0.521768691</w:t>
            </w:r>
          </w:p>
        </w:tc>
        <w:tc>
          <w:tcPr>
            <w:tcW w:w="1709" w:type="dxa"/>
            <w:tcBorders>
              <w:top w:val="nil"/>
              <w:left w:val="nil"/>
              <w:bottom w:val="single" w:sz="4" w:space="0" w:color="auto"/>
              <w:right w:val="single" w:sz="4" w:space="0" w:color="auto"/>
            </w:tcBorders>
            <w:shd w:val="clear" w:color="auto" w:fill="auto"/>
            <w:noWrap/>
            <w:vAlign w:val="bottom"/>
            <w:hideMark/>
          </w:tcPr>
          <w:p w14:paraId="10EBEABA"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 </w:t>
            </w:r>
          </w:p>
        </w:tc>
      </w:tr>
      <w:tr w:rsidR="006906FE" w:rsidRPr="00747E62" w14:paraId="185C32DE"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08BA891F"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Hypothesized Mean Difference</w:t>
            </w:r>
          </w:p>
        </w:tc>
        <w:tc>
          <w:tcPr>
            <w:tcW w:w="2774" w:type="dxa"/>
            <w:tcBorders>
              <w:top w:val="nil"/>
              <w:left w:val="nil"/>
              <w:bottom w:val="single" w:sz="4" w:space="0" w:color="auto"/>
              <w:right w:val="single" w:sz="4" w:space="0" w:color="auto"/>
            </w:tcBorders>
            <w:shd w:val="clear" w:color="auto" w:fill="auto"/>
            <w:noWrap/>
            <w:vAlign w:val="bottom"/>
            <w:hideMark/>
          </w:tcPr>
          <w:p w14:paraId="772B2BD2"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0</w:t>
            </w:r>
          </w:p>
        </w:tc>
        <w:tc>
          <w:tcPr>
            <w:tcW w:w="1709" w:type="dxa"/>
            <w:tcBorders>
              <w:top w:val="nil"/>
              <w:left w:val="nil"/>
              <w:bottom w:val="single" w:sz="4" w:space="0" w:color="auto"/>
              <w:right w:val="single" w:sz="4" w:space="0" w:color="auto"/>
            </w:tcBorders>
            <w:shd w:val="clear" w:color="auto" w:fill="auto"/>
            <w:noWrap/>
            <w:vAlign w:val="bottom"/>
            <w:hideMark/>
          </w:tcPr>
          <w:p w14:paraId="4E3D1505"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 </w:t>
            </w:r>
          </w:p>
        </w:tc>
      </w:tr>
      <w:tr w:rsidR="006906FE" w:rsidRPr="00747E62" w14:paraId="56E24B7A"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24181E28"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df</w:t>
            </w:r>
          </w:p>
        </w:tc>
        <w:tc>
          <w:tcPr>
            <w:tcW w:w="2774" w:type="dxa"/>
            <w:tcBorders>
              <w:top w:val="nil"/>
              <w:left w:val="nil"/>
              <w:bottom w:val="single" w:sz="4" w:space="0" w:color="auto"/>
              <w:right w:val="single" w:sz="4" w:space="0" w:color="auto"/>
            </w:tcBorders>
            <w:shd w:val="clear" w:color="auto" w:fill="auto"/>
            <w:noWrap/>
            <w:vAlign w:val="bottom"/>
            <w:hideMark/>
          </w:tcPr>
          <w:p w14:paraId="4C499E27"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7</w:t>
            </w:r>
          </w:p>
        </w:tc>
        <w:tc>
          <w:tcPr>
            <w:tcW w:w="1709" w:type="dxa"/>
            <w:tcBorders>
              <w:top w:val="nil"/>
              <w:left w:val="nil"/>
              <w:bottom w:val="single" w:sz="4" w:space="0" w:color="auto"/>
              <w:right w:val="single" w:sz="4" w:space="0" w:color="auto"/>
            </w:tcBorders>
            <w:shd w:val="clear" w:color="auto" w:fill="auto"/>
            <w:noWrap/>
            <w:vAlign w:val="bottom"/>
            <w:hideMark/>
          </w:tcPr>
          <w:p w14:paraId="3F450BCB"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 </w:t>
            </w:r>
          </w:p>
        </w:tc>
      </w:tr>
      <w:tr w:rsidR="006906FE" w:rsidRPr="00747E62" w14:paraId="68340D1B"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42767444"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t Stat</w:t>
            </w:r>
          </w:p>
        </w:tc>
        <w:tc>
          <w:tcPr>
            <w:tcW w:w="2774" w:type="dxa"/>
            <w:tcBorders>
              <w:top w:val="nil"/>
              <w:left w:val="nil"/>
              <w:bottom w:val="single" w:sz="4" w:space="0" w:color="auto"/>
              <w:right w:val="single" w:sz="4" w:space="0" w:color="auto"/>
            </w:tcBorders>
            <w:shd w:val="clear" w:color="auto" w:fill="auto"/>
            <w:noWrap/>
            <w:vAlign w:val="bottom"/>
            <w:hideMark/>
          </w:tcPr>
          <w:p w14:paraId="55573296"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-0.286415471</w:t>
            </w:r>
          </w:p>
        </w:tc>
        <w:tc>
          <w:tcPr>
            <w:tcW w:w="1709" w:type="dxa"/>
            <w:tcBorders>
              <w:top w:val="nil"/>
              <w:left w:val="nil"/>
              <w:bottom w:val="single" w:sz="4" w:space="0" w:color="auto"/>
              <w:right w:val="single" w:sz="4" w:space="0" w:color="auto"/>
            </w:tcBorders>
            <w:shd w:val="clear" w:color="auto" w:fill="auto"/>
            <w:noWrap/>
            <w:vAlign w:val="bottom"/>
            <w:hideMark/>
          </w:tcPr>
          <w:p w14:paraId="0D3C9530"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 </w:t>
            </w:r>
          </w:p>
        </w:tc>
      </w:tr>
      <w:tr w:rsidR="006906FE" w:rsidRPr="00747E62" w14:paraId="3FBF0C29"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2FE7A744"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P(T&lt;=t) one-tail</w:t>
            </w:r>
          </w:p>
        </w:tc>
        <w:tc>
          <w:tcPr>
            <w:tcW w:w="2774" w:type="dxa"/>
            <w:tcBorders>
              <w:top w:val="nil"/>
              <w:left w:val="nil"/>
              <w:bottom w:val="single" w:sz="4" w:space="0" w:color="auto"/>
              <w:right w:val="single" w:sz="4" w:space="0" w:color="auto"/>
            </w:tcBorders>
            <w:shd w:val="clear" w:color="auto" w:fill="auto"/>
            <w:noWrap/>
            <w:vAlign w:val="bottom"/>
            <w:hideMark/>
          </w:tcPr>
          <w:p w14:paraId="6508A91A"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0.391425688</w:t>
            </w:r>
          </w:p>
        </w:tc>
        <w:tc>
          <w:tcPr>
            <w:tcW w:w="1709" w:type="dxa"/>
            <w:tcBorders>
              <w:top w:val="nil"/>
              <w:left w:val="nil"/>
              <w:bottom w:val="single" w:sz="4" w:space="0" w:color="auto"/>
              <w:right w:val="single" w:sz="4" w:space="0" w:color="auto"/>
            </w:tcBorders>
            <w:shd w:val="clear" w:color="auto" w:fill="auto"/>
            <w:noWrap/>
            <w:vAlign w:val="bottom"/>
            <w:hideMark/>
          </w:tcPr>
          <w:p w14:paraId="184C3CA4"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 </w:t>
            </w:r>
          </w:p>
        </w:tc>
      </w:tr>
      <w:tr w:rsidR="006906FE" w:rsidRPr="00747E62" w14:paraId="62F0192E"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1F425DA8"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t Critical one-tail</w:t>
            </w:r>
          </w:p>
        </w:tc>
        <w:tc>
          <w:tcPr>
            <w:tcW w:w="2774" w:type="dxa"/>
            <w:tcBorders>
              <w:top w:val="nil"/>
              <w:left w:val="nil"/>
              <w:bottom w:val="single" w:sz="4" w:space="0" w:color="auto"/>
              <w:right w:val="single" w:sz="4" w:space="0" w:color="auto"/>
            </w:tcBorders>
            <w:shd w:val="clear" w:color="auto" w:fill="auto"/>
            <w:noWrap/>
            <w:vAlign w:val="bottom"/>
            <w:hideMark/>
          </w:tcPr>
          <w:p w14:paraId="500FCAED"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1.894578605</w:t>
            </w:r>
          </w:p>
        </w:tc>
        <w:tc>
          <w:tcPr>
            <w:tcW w:w="1709" w:type="dxa"/>
            <w:tcBorders>
              <w:top w:val="nil"/>
              <w:left w:val="nil"/>
              <w:bottom w:val="single" w:sz="4" w:space="0" w:color="auto"/>
              <w:right w:val="single" w:sz="4" w:space="0" w:color="auto"/>
            </w:tcBorders>
            <w:shd w:val="clear" w:color="auto" w:fill="auto"/>
            <w:noWrap/>
            <w:vAlign w:val="bottom"/>
            <w:hideMark/>
          </w:tcPr>
          <w:p w14:paraId="08E8B839"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 </w:t>
            </w:r>
          </w:p>
        </w:tc>
      </w:tr>
      <w:tr w:rsidR="006906FE" w:rsidRPr="00747E62" w14:paraId="4DC4FAD4"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3002D593"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P(T&lt;=t) two-tail</w:t>
            </w:r>
          </w:p>
        </w:tc>
        <w:tc>
          <w:tcPr>
            <w:tcW w:w="2774" w:type="dxa"/>
            <w:tcBorders>
              <w:top w:val="nil"/>
              <w:left w:val="nil"/>
              <w:bottom w:val="single" w:sz="4" w:space="0" w:color="auto"/>
              <w:right w:val="single" w:sz="4" w:space="0" w:color="auto"/>
            </w:tcBorders>
            <w:shd w:val="clear" w:color="auto" w:fill="auto"/>
            <w:noWrap/>
            <w:vAlign w:val="bottom"/>
            <w:hideMark/>
          </w:tcPr>
          <w:p w14:paraId="77C83666"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0.782851375</w:t>
            </w:r>
          </w:p>
        </w:tc>
        <w:tc>
          <w:tcPr>
            <w:tcW w:w="1709" w:type="dxa"/>
            <w:tcBorders>
              <w:top w:val="nil"/>
              <w:left w:val="nil"/>
              <w:bottom w:val="single" w:sz="4" w:space="0" w:color="auto"/>
              <w:right w:val="single" w:sz="4" w:space="0" w:color="auto"/>
            </w:tcBorders>
            <w:shd w:val="clear" w:color="auto" w:fill="auto"/>
            <w:noWrap/>
            <w:vAlign w:val="bottom"/>
            <w:hideMark/>
          </w:tcPr>
          <w:p w14:paraId="56DBEAA1"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 </w:t>
            </w:r>
          </w:p>
        </w:tc>
      </w:tr>
      <w:tr w:rsidR="006906FE" w:rsidRPr="00747E62" w14:paraId="6F9B47E5" w14:textId="77777777" w:rsidTr="006906FE">
        <w:trPr>
          <w:trHeight w:val="107"/>
          <w:jc w:val="center"/>
        </w:trPr>
        <w:tc>
          <w:tcPr>
            <w:tcW w:w="3062" w:type="dxa"/>
            <w:tcBorders>
              <w:top w:val="nil"/>
              <w:left w:val="single" w:sz="4" w:space="0" w:color="auto"/>
              <w:bottom w:val="single" w:sz="4" w:space="0" w:color="auto"/>
              <w:right w:val="single" w:sz="4" w:space="0" w:color="auto"/>
            </w:tcBorders>
            <w:shd w:val="clear" w:color="auto" w:fill="auto"/>
            <w:noWrap/>
            <w:vAlign w:val="bottom"/>
            <w:hideMark/>
          </w:tcPr>
          <w:p w14:paraId="18D776C7"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t Critical two-tail</w:t>
            </w:r>
          </w:p>
        </w:tc>
        <w:tc>
          <w:tcPr>
            <w:tcW w:w="2774" w:type="dxa"/>
            <w:tcBorders>
              <w:top w:val="nil"/>
              <w:left w:val="nil"/>
              <w:bottom w:val="single" w:sz="4" w:space="0" w:color="auto"/>
              <w:right w:val="single" w:sz="4" w:space="0" w:color="auto"/>
            </w:tcBorders>
            <w:shd w:val="clear" w:color="auto" w:fill="auto"/>
            <w:noWrap/>
            <w:vAlign w:val="bottom"/>
            <w:hideMark/>
          </w:tcPr>
          <w:p w14:paraId="1CF46904" w14:textId="77777777" w:rsidR="006906FE" w:rsidRPr="00747E62" w:rsidRDefault="006906FE" w:rsidP="00B427F6">
            <w:pPr>
              <w:spacing w:before="0" w:after="0" w:line="240" w:lineRule="auto"/>
              <w:jc w:val="righ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2.364624252</w:t>
            </w:r>
          </w:p>
        </w:tc>
        <w:tc>
          <w:tcPr>
            <w:tcW w:w="1709" w:type="dxa"/>
            <w:tcBorders>
              <w:top w:val="nil"/>
              <w:left w:val="nil"/>
              <w:bottom w:val="single" w:sz="4" w:space="0" w:color="auto"/>
              <w:right w:val="single" w:sz="4" w:space="0" w:color="auto"/>
            </w:tcBorders>
            <w:shd w:val="clear" w:color="auto" w:fill="auto"/>
            <w:noWrap/>
            <w:vAlign w:val="bottom"/>
            <w:hideMark/>
          </w:tcPr>
          <w:p w14:paraId="676D852F" w14:textId="77777777" w:rsidR="006906FE" w:rsidRPr="00747E62" w:rsidRDefault="006906FE" w:rsidP="00B427F6">
            <w:pPr>
              <w:spacing w:before="0" w:after="0" w:line="240" w:lineRule="auto"/>
              <w:jc w:val="left"/>
              <w:rPr>
                <w:rFonts w:ascii="Calibri" w:eastAsia="Times New Roman" w:hAnsi="Calibri" w:cs="Calibri"/>
                <w:color w:val="000000"/>
                <w:sz w:val="22"/>
                <w:lang w:val="en-IN" w:eastAsia="en-IN"/>
              </w:rPr>
            </w:pPr>
            <w:r w:rsidRPr="00747E62">
              <w:rPr>
                <w:rFonts w:ascii="Calibri" w:eastAsia="Times New Roman" w:hAnsi="Calibri" w:cs="Calibri"/>
                <w:color w:val="000000"/>
                <w:sz w:val="22"/>
                <w:lang w:val="en-IN" w:eastAsia="en-IN"/>
              </w:rPr>
              <w:t> </w:t>
            </w:r>
          </w:p>
        </w:tc>
      </w:tr>
    </w:tbl>
    <w:p w14:paraId="332204A4" w14:textId="77777777" w:rsidR="006906FE" w:rsidRDefault="006906FE" w:rsidP="006906FE">
      <w:pPr>
        <w:rPr>
          <w:b/>
        </w:rPr>
      </w:pPr>
      <w:r w:rsidRPr="00747E62">
        <w:rPr>
          <w:b/>
        </w:rPr>
        <w:t>Result:</w:t>
      </w:r>
    </w:p>
    <w:p w14:paraId="3B18E983" w14:textId="77777777" w:rsidR="006906FE" w:rsidRPr="00747E62" w:rsidRDefault="006906FE" w:rsidP="006906FE">
      <w:r>
        <w:t>Since the absolute value of the calculated T value (0.2864) is less than the critical T value for both one-tailed (1.8945) and two tailed (2.3646) tests, we fail to reject the null hypothesis.</w:t>
      </w:r>
    </w:p>
    <w:p w14:paraId="45C30993" w14:textId="77777777" w:rsidR="006906FE" w:rsidRDefault="006906FE" w:rsidP="006906FE">
      <w:r>
        <w:t>Therefore, we can conclude that there is no significant difference in response of respondents for action of regulators and behavior of investors. It further means that both the investment behavior of investors and action of regulators are related to each other.</w:t>
      </w:r>
    </w:p>
    <w:p w14:paraId="66533513" w14:textId="77777777" w:rsidR="006906FE" w:rsidRDefault="006906FE" w:rsidP="008B6479">
      <w:pPr>
        <w:rPr>
          <w:b/>
        </w:rPr>
      </w:pPr>
    </w:p>
    <w:p w14:paraId="21281097" w14:textId="77777777" w:rsidR="00B26DF8" w:rsidRDefault="00B26DF8">
      <w:pPr>
        <w:spacing w:before="0" w:after="160" w:line="259" w:lineRule="auto"/>
        <w:jc w:val="left"/>
        <w:rPr>
          <w:rFonts w:eastAsiaTheme="majorEastAsia" w:cstheme="majorBidi"/>
          <w:b/>
          <w:sz w:val="32"/>
          <w:szCs w:val="32"/>
        </w:rPr>
      </w:pPr>
    </w:p>
    <w:p w14:paraId="19113FE8" w14:textId="77777777" w:rsidR="004233C2" w:rsidRDefault="00045F23" w:rsidP="00045F23">
      <w:pPr>
        <w:pStyle w:val="Heading1"/>
      </w:pPr>
      <w:r>
        <w:lastRenderedPageBreak/>
        <w:t>Chapter 5: Summary, Discussion and Implication</w:t>
      </w:r>
    </w:p>
    <w:p w14:paraId="45CD72F5" w14:textId="77777777" w:rsidR="00283F76" w:rsidRDefault="00283F76" w:rsidP="00283F76">
      <w:pPr>
        <w:rPr>
          <w:lang w:val="en-IN"/>
        </w:rPr>
      </w:pPr>
      <w:r>
        <w:t>This research analyzes the performance of the Nepalese Stock Exchange (NEPSE) based on 26 variables. The study identifies a lack of information availability, difficult investment transactions, and irrational investor behavior as major hindrances. However, there are positive signs: investor behavior is becoming more rational, and regulators are taking steps to improve the market.</w:t>
      </w:r>
    </w:p>
    <w:p w14:paraId="75C00C60" w14:textId="77777777" w:rsidR="00283F76" w:rsidRDefault="00283F76" w:rsidP="00283F76">
      <w:r>
        <w:t>The research also finds a negative correlation between financial analysis and following online media for investment decisions. Educated investors tend to hold shares for the long term based on their analysis.</w:t>
      </w:r>
    </w:p>
    <w:p w14:paraId="63A7A3E0" w14:textId="77777777" w:rsidR="00283F76" w:rsidRDefault="00283F76" w:rsidP="00283F76">
      <w:r>
        <w:t>The study concludes that the research achieves its objectives. The findings can help investors understand the current state and future prospects of the NEPSE, allowing them to make informed investment decisions.</w:t>
      </w:r>
    </w:p>
    <w:p w14:paraId="3146C2E2" w14:textId="77777777" w:rsidR="00283F76" w:rsidRDefault="00283F76" w:rsidP="00283F76">
      <w:r>
        <w:t>The report acknowledges remaining issues such as complex procedures, limited geographic reach, and a lack of manufacturing companies listed on the exchange. However, positive actions by regulators, like reducing brokerage commissions and allowing branch expansion, are noted. The study concludes that further development efforts by regulators, including online trading and stricter regulations against fake news, can unlock NEPSE's full growth potential.</w:t>
      </w:r>
    </w:p>
    <w:p w14:paraId="02AF3145" w14:textId="77777777" w:rsidR="004233C2" w:rsidRPr="004233C2" w:rsidRDefault="004233C2" w:rsidP="00283F76"/>
    <w:p w14:paraId="1601DD64" w14:textId="77777777" w:rsidR="00045F23" w:rsidRPr="004233C2" w:rsidRDefault="004233C2" w:rsidP="004233C2">
      <w:pPr>
        <w:spacing w:before="0" w:after="160" w:line="259" w:lineRule="auto"/>
        <w:jc w:val="left"/>
        <w:rPr>
          <w:rFonts w:eastAsiaTheme="majorEastAsia" w:cstheme="majorBidi"/>
          <w:b/>
          <w:sz w:val="32"/>
          <w:szCs w:val="32"/>
        </w:rPr>
      </w:pPr>
      <w:r>
        <w:br w:type="page"/>
      </w:r>
    </w:p>
    <w:p w14:paraId="6096F715" w14:textId="77777777" w:rsidR="00045F23" w:rsidRPr="00045F23" w:rsidRDefault="00045F23" w:rsidP="00045F23">
      <w:pPr>
        <w:pStyle w:val="Heading1"/>
      </w:pPr>
      <w:r>
        <w:lastRenderedPageBreak/>
        <w:t>References</w:t>
      </w:r>
    </w:p>
    <w:sdt>
      <w:sdtPr>
        <w:id w:val="111145805"/>
        <w:bibliography/>
      </w:sdtPr>
      <w:sdtEndPr>
        <w:rPr>
          <w:sz w:val="20"/>
          <w:szCs w:val="20"/>
        </w:rPr>
      </w:sdtEndPr>
      <w:sdtContent>
        <w:p w14:paraId="1A91C27D" w14:textId="77777777" w:rsidR="00283F76" w:rsidRPr="00283F76" w:rsidRDefault="00283F76" w:rsidP="00283F76">
          <w:pPr>
            <w:jc w:val="left"/>
            <w:rPr>
              <w:noProof/>
              <w:sz w:val="20"/>
              <w:szCs w:val="20"/>
            </w:rPr>
          </w:pPr>
          <w:r w:rsidRPr="00283F76">
            <w:rPr>
              <w:sz w:val="20"/>
              <w:szCs w:val="20"/>
            </w:rPr>
            <w:fldChar w:fldCharType="begin"/>
          </w:r>
          <w:r w:rsidRPr="00283F76">
            <w:rPr>
              <w:sz w:val="20"/>
              <w:szCs w:val="20"/>
            </w:rPr>
            <w:instrText xml:space="preserve"> BIBLIOGRAPHY </w:instrText>
          </w:r>
          <w:r w:rsidRPr="00283F76">
            <w:rPr>
              <w:sz w:val="20"/>
              <w:szCs w:val="20"/>
            </w:rPr>
            <w:fldChar w:fldCharType="separate"/>
          </w:r>
          <w:r w:rsidRPr="00283F76">
            <w:rPr>
              <w:noProof/>
              <w:sz w:val="20"/>
              <w:szCs w:val="20"/>
            </w:rPr>
            <w:t>(n.d.).Retrieved may 16, 2017, from Investopedia: http://www.investopedia.com/walkthrough/corporate-finance/1/financial-markets.aspx</w:t>
          </w:r>
        </w:p>
        <w:p w14:paraId="64DEF16D" w14:textId="77777777" w:rsidR="00283F76" w:rsidRPr="00283F76" w:rsidRDefault="00283F76" w:rsidP="00283F76">
          <w:pPr>
            <w:jc w:val="left"/>
            <w:rPr>
              <w:noProof/>
              <w:sz w:val="20"/>
              <w:szCs w:val="20"/>
            </w:rPr>
          </w:pPr>
          <w:r w:rsidRPr="00283F76">
            <w:rPr>
              <w:noProof/>
              <w:sz w:val="20"/>
              <w:szCs w:val="20"/>
            </w:rPr>
            <w:t>(n.d.). Retrieved 05 16, 2017, from sebon.gov.np: http://sebon.gov.np/content/introduction</w:t>
          </w:r>
        </w:p>
        <w:p w14:paraId="57E0CF64" w14:textId="77777777" w:rsidR="00283F76" w:rsidRPr="00283F76" w:rsidRDefault="00283F76" w:rsidP="00283F76">
          <w:pPr>
            <w:jc w:val="left"/>
            <w:rPr>
              <w:noProof/>
              <w:sz w:val="20"/>
              <w:szCs w:val="20"/>
            </w:rPr>
          </w:pPr>
          <w:r w:rsidRPr="00283F76">
            <w:rPr>
              <w:noProof/>
              <w:sz w:val="20"/>
              <w:szCs w:val="20"/>
            </w:rPr>
            <w:t>(n.d.). Retrieved 05 16, 2017, from nepalstock: http://nepalstock.com.np/about-us/introduction</w:t>
          </w:r>
        </w:p>
        <w:p w14:paraId="668125A3" w14:textId="77777777" w:rsidR="00283F76" w:rsidRPr="00283F76" w:rsidRDefault="00283F76" w:rsidP="00283F76">
          <w:pPr>
            <w:jc w:val="left"/>
            <w:rPr>
              <w:noProof/>
              <w:sz w:val="20"/>
              <w:szCs w:val="20"/>
            </w:rPr>
          </w:pPr>
          <w:r w:rsidRPr="00283F76">
            <w:rPr>
              <w:noProof/>
              <w:sz w:val="20"/>
              <w:szCs w:val="20"/>
            </w:rPr>
            <w:t>(n.d.). Retrieved 05 22, 2017, from statisticssolution: http://www.statisticssolutions.com/correlation-pearson-kendall-spearman/</w:t>
          </w:r>
        </w:p>
        <w:p w14:paraId="038DD727" w14:textId="77777777" w:rsidR="00283F76" w:rsidRPr="00283F76" w:rsidRDefault="00283F76" w:rsidP="00283F76">
          <w:pPr>
            <w:jc w:val="left"/>
            <w:rPr>
              <w:noProof/>
              <w:sz w:val="20"/>
              <w:szCs w:val="20"/>
            </w:rPr>
          </w:pPr>
          <w:r w:rsidRPr="00283F76">
            <w:rPr>
              <w:noProof/>
              <w:sz w:val="20"/>
              <w:szCs w:val="20"/>
            </w:rPr>
            <w:t>(n.d.). Retrieved 05 22, 2017, from Statsoft: http://www.statsoft.com/Textbook/Multiple-Regression</w:t>
          </w:r>
        </w:p>
        <w:p w14:paraId="7383AD16" w14:textId="77777777" w:rsidR="00283F76" w:rsidRPr="00283F76" w:rsidRDefault="00283F76" w:rsidP="00283F76">
          <w:pPr>
            <w:jc w:val="left"/>
            <w:rPr>
              <w:noProof/>
              <w:sz w:val="20"/>
              <w:szCs w:val="20"/>
            </w:rPr>
          </w:pPr>
          <w:r w:rsidRPr="00283F76">
            <w:rPr>
              <w:noProof/>
              <w:sz w:val="20"/>
              <w:szCs w:val="20"/>
            </w:rPr>
            <w:t>(2009, 06 18). Retrieved 05 22, 2017, from Explorable.com: https://explorable.com/multiple-regression-analysis</w:t>
          </w:r>
        </w:p>
        <w:p w14:paraId="1D940E7E" w14:textId="77777777" w:rsidR="00283F76" w:rsidRPr="00283F76" w:rsidRDefault="00283F76" w:rsidP="00283F76">
          <w:pPr>
            <w:rPr>
              <w:noProof/>
              <w:sz w:val="20"/>
              <w:szCs w:val="20"/>
            </w:rPr>
          </w:pPr>
          <w:r w:rsidRPr="00283F76">
            <w:rPr>
              <w:noProof/>
              <w:sz w:val="20"/>
              <w:szCs w:val="20"/>
            </w:rPr>
            <w:t xml:space="preserve">Adhikari, P. (2010). Investment Behavior of Nepalese Investors. </w:t>
          </w:r>
          <w:r w:rsidRPr="00283F76">
            <w:rPr>
              <w:i/>
              <w:iCs/>
              <w:noProof/>
              <w:sz w:val="20"/>
              <w:szCs w:val="20"/>
            </w:rPr>
            <w:t>PYC Nepal Journal of Management</w:t>
          </w:r>
          <w:r w:rsidRPr="00283F76">
            <w:rPr>
              <w:noProof/>
              <w:sz w:val="20"/>
              <w:szCs w:val="20"/>
            </w:rPr>
            <w:t xml:space="preserve"> </w:t>
          </w:r>
          <w:r w:rsidRPr="00283F76">
            <w:rPr>
              <w:i/>
              <w:iCs/>
              <w:noProof/>
              <w:sz w:val="20"/>
              <w:szCs w:val="20"/>
            </w:rPr>
            <w:t>, III</w:t>
          </w:r>
          <w:r w:rsidRPr="00283F76">
            <w:rPr>
              <w:noProof/>
              <w:sz w:val="20"/>
              <w:szCs w:val="20"/>
            </w:rPr>
            <w:t xml:space="preserve"> (1), 48-58.</w:t>
          </w:r>
        </w:p>
        <w:p w14:paraId="53FCC805" w14:textId="77777777" w:rsidR="00283F76" w:rsidRPr="00283F76" w:rsidRDefault="00283F76" w:rsidP="00283F76">
          <w:pPr>
            <w:rPr>
              <w:noProof/>
              <w:sz w:val="20"/>
              <w:szCs w:val="20"/>
            </w:rPr>
          </w:pPr>
          <w:r w:rsidRPr="00283F76">
            <w:rPr>
              <w:noProof/>
              <w:sz w:val="20"/>
              <w:szCs w:val="20"/>
            </w:rPr>
            <w:t xml:space="preserve">Akhter, R., &amp; Ahmed, S. (2013). Behavioral Aspects of Individual Investors for Investment in Bangladesh Stock Market. </w:t>
          </w:r>
          <w:r w:rsidRPr="00283F76">
            <w:rPr>
              <w:i/>
              <w:iCs/>
              <w:noProof/>
              <w:sz w:val="20"/>
              <w:szCs w:val="20"/>
            </w:rPr>
            <w:t>International Journal of Ethics in Social Sciences</w:t>
          </w:r>
          <w:r w:rsidRPr="00283F76">
            <w:rPr>
              <w:noProof/>
              <w:sz w:val="20"/>
              <w:szCs w:val="20"/>
            </w:rPr>
            <w:t xml:space="preserve"> </w:t>
          </w:r>
          <w:r w:rsidRPr="00283F76">
            <w:rPr>
              <w:i/>
              <w:iCs/>
              <w:noProof/>
              <w:sz w:val="20"/>
              <w:szCs w:val="20"/>
            </w:rPr>
            <w:t>, 1</w:t>
          </w:r>
          <w:r w:rsidRPr="00283F76">
            <w:rPr>
              <w:noProof/>
              <w:sz w:val="20"/>
              <w:szCs w:val="20"/>
            </w:rPr>
            <w:t xml:space="preserve"> (1), 58-70.</w:t>
          </w:r>
        </w:p>
        <w:p w14:paraId="23925643" w14:textId="77777777" w:rsidR="00283F76" w:rsidRPr="00283F76" w:rsidRDefault="00283F76" w:rsidP="00283F76">
          <w:pPr>
            <w:rPr>
              <w:noProof/>
              <w:sz w:val="20"/>
              <w:szCs w:val="20"/>
            </w:rPr>
          </w:pPr>
          <w:r w:rsidRPr="00283F76">
            <w:rPr>
              <w:noProof/>
              <w:sz w:val="20"/>
              <w:szCs w:val="20"/>
            </w:rPr>
            <w:t>Barber, B. M., &amp; Odean, T. (2011, september). The Behavior of Individual.</w:t>
          </w:r>
        </w:p>
        <w:p w14:paraId="40041824" w14:textId="77777777" w:rsidR="00283F76" w:rsidRPr="00283F76" w:rsidRDefault="00283F76" w:rsidP="00283F76">
          <w:pPr>
            <w:rPr>
              <w:noProof/>
              <w:sz w:val="20"/>
              <w:szCs w:val="20"/>
            </w:rPr>
          </w:pPr>
          <w:r w:rsidRPr="00283F76">
            <w:rPr>
              <w:noProof/>
              <w:sz w:val="20"/>
              <w:szCs w:val="20"/>
            </w:rPr>
            <w:t xml:space="preserve">Dahal, S. (2010). </w:t>
          </w:r>
          <w:r w:rsidRPr="00283F76">
            <w:rPr>
              <w:i/>
              <w:iCs/>
              <w:noProof/>
              <w:sz w:val="20"/>
              <w:szCs w:val="20"/>
            </w:rPr>
            <w:t>A study of Nepalese Capital Market in the light of its Growth, Problems and Prospects.</w:t>
          </w:r>
          <w:r w:rsidRPr="00283F76">
            <w:rPr>
              <w:noProof/>
              <w:sz w:val="20"/>
              <w:szCs w:val="20"/>
            </w:rPr>
            <w:t xml:space="preserve"> MBS Thesis, Shanker Dev Campus, Tribhuvan Univeristy, Faculty of Management, Kathmandu.</w:t>
          </w:r>
        </w:p>
        <w:p w14:paraId="781EE1B6" w14:textId="77777777" w:rsidR="00283F76" w:rsidRPr="00283F76" w:rsidRDefault="00283F76" w:rsidP="00283F76">
          <w:pPr>
            <w:rPr>
              <w:noProof/>
              <w:sz w:val="20"/>
              <w:szCs w:val="20"/>
            </w:rPr>
          </w:pPr>
          <w:r w:rsidRPr="00283F76">
            <w:rPr>
              <w:noProof/>
              <w:sz w:val="20"/>
              <w:szCs w:val="20"/>
            </w:rPr>
            <w:t xml:space="preserve">Gurung, J. B. (2004). Growth and Performance of Securities Market in Nepal. </w:t>
          </w:r>
          <w:r w:rsidRPr="00283F76">
            <w:rPr>
              <w:i/>
              <w:iCs/>
              <w:noProof/>
              <w:sz w:val="20"/>
              <w:szCs w:val="20"/>
            </w:rPr>
            <w:t>Journal of Nepalese Business Studies</w:t>
          </w:r>
          <w:r w:rsidRPr="00283F76">
            <w:rPr>
              <w:noProof/>
              <w:sz w:val="20"/>
              <w:szCs w:val="20"/>
            </w:rPr>
            <w:t xml:space="preserve"> </w:t>
          </w:r>
          <w:r w:rsidRPr="00283F76">
            <w:rPr>
              <w:i/>
              <w:iCs/>
              <w:noProof/>
              <w:sz w:val="20"/>
              <w:szCs w:val="20"/>
            </w:rPr>
            <w:t>, 1</w:t>
          </w:r>
          <w:r w:rsidRPr="00283F76">
            <w:rPr>
              <w:noProof/>
              <w:sz w:val="20"/>
              <w:szCs w:val="20"/>
            </w:rPr>
            <w:t xml:space="preserve"> (1), 85-92.</w:t>
          </w:r>
        </w:p>
        <w:p w14:paraId="53C5EBA4" w14:textId="77777777" w:rsidR="00283F76" w:rsidRPr="00283F76" w:rsidRDefault="00283F76" w:rsidP="00283F76">
          <w:pPr>
            <w:rPr>
              <w:noProof/>
              <w:sz w:val="20"/>
              <w:szCs w:val="20"/>
            </w:rPr>
          </w:pPr>
          <w:r w:rsidRPr="00283F76">
            <w:rPr>
              <w:noProof/>
              <w:sz w:val="20"/>
              <w:szCs w:val="20"/>
            </w:rPr>
            <w:t xml:space="preserve">Koirala, P., &amp; Bajracharya, P. (2004). Nepalese Capital Market:Issues and Challenges. </w:t>
          </w:r>
          <w:r w:rsidRPr="00283F76">
            <w:rPr>
              <w:i/>
              <w:iCs/>
              <w:noProof/>
              <w:sz w:val="20"/>
              <w:szCs w:val="20"/>
            </w:rPr>
            <w:t>Economic Review</w:t>
          </w:r>
          <w:r w:rsidRPr="00283F76">
            <w:rPr>
              <w:noProof/>
              <w:sz w:val="20"/>
              <w:szCs w:val="20"/>
            </w:rPr>
            <w:t xml:space="preserve"> .</w:t>
          </w:r>
        </w:p>
        <w:p w14:paraId="6AEDDB67" w14:textId="77777777" w:rsidR="00283F76" w:rsidRPr="00283F76" w:rsidRDefault="00283F76" w:rsidP="00283F76">
          <w:pPr>
            <w:rPr>
              <w:noProof/>
              <w:sz w:val="20"/>
              <w:szCs w:val="20"/>
            </w:rPr>
          </w:pPr>
          <w:r w:rsidRPr="00283F76">
            <w:rPr>
              <w:noProof/>
              <w:sz w:val="20"/>
              <w:szCs w:val="20"/>
            </w:rPr>
            <w:t xml:space="preserve">Kumar, S., &amp; Goyal, N. (2015). Behavioral biases in investment decision making. </w:t>
          </w:r>
          <w:r w:rsidRPr="00283F76">
            <w:rPr>
              <w:i/>
              <w:iCs/>
              <w:noProof/>
              <w:sz w:val="20"/>
              <w:szCs w:val="20"/>
            </w:rPr>
            <w:t>Emerald Insight</w:t>
          </w:r>
          <w:r w:rsidRPr="00283F76">
            <w:rPr>
              <w:noProof/>
              <w:sz w:val="20"/>
              <w:szCs w:val="20"/>
            </w:rPr>
            <w:t xml:space="preserve"> </w:t>
          </w:r>
          <w:r w:rsidRPr="00283F76">
            <w:rPr>
              <w:i/>
              <w:iCs/>
              <w:noProof/>
              <w:sz w:val="20"/>
              <w:szCs w:val="20"/>
            </w:rPr>
            <w:t>, VIII</w:t>
          </w:r>
          <w:r w:rsidRPr="00283F76">
            <w:rPr>
              <w:noProof/>
              <w:sz w:val="20"/>
              <w:szCs w:val="20"/>
            </w:rPr>
            <w:t xml:space="preserve"> (1), 88-108.</w:t>
          </w:r>
        </w:p>
        <w:p w14:paraId="4206DCAE" w14:textId="77777777" w:rsidR="00283F76" w:rsidRPr="00283F76" w:rsidRDefault="00283F76" w:rsidP="00283F76">
          <w:pPr>
            <w:rPr>
              <w:noProof/>
              <w:sz w:val="20"/>
              <w:szCs w:val="20"/>
            </w:rPr>
          </w:pPr>
          <w:r w:rsidRPr="00283F76">
            <w:rPr>
              <w:noProof/>
              <w:sz w:val="20"/>
              <w:szCs w:val="20"/>
            </w:rPr>
            <w:lastRenderedPageBreak/>
            <w:t>McDonald, J. (2014). Retrieved 05 22, 2017, from http://www.biostathandbook.com/spearman.html</w:t>
          </w:r>
        </w:p>
        <w:p w14:paraId="1C4CC62C" w14:textId="77777777" w:rsidR="00283F76" w:rsidRPr="00283F76" w:rsidRDefault="00283F76" w:rsidP="00283F76">
          <w:pPr>
            <w:rPr>
              <w:noProof/>
              <w:sz w:val="20"/>
              <w:szCs w:val="20"/>
            </w:rPr>
          </w:pPr>
          <w:r w:rsidRPr="00283F76">
            <w:rPr>
              <w:i/>
              <w:iCs/>
              <w:noProof/>
              <w:sz w:val="20"/>
              <w:szCs w:val="20"/>
            </w:rPr>
            <w:t>One thought on " participants of stock market".</w:t>
          </w:r>
          <w:r w:rsidRPr="00283F76">
            <w:rPr>
              <w:noProof/>
              <w:sz w:val="20"/>
              <w:szCs w:val="20"/>
            </w:rPr>
            <w:t xml:space="preserve"> (2010, 6 3). Retrieved 05 16, 2017, from The Greatrnk: https://greatrnk.wordpress.com/2010/06/03/participants-of-the-stock-market/</w:t>
          </w:r>
        </w:p>
        <w:p w14:paraId="485B39FC" w14:textId="77777777" w:rsidR="00283F76" w:rsidRPr="00283F76" w:rsidRDefault="00283F76" w:rsidP="00283F76">
          <w:pPr>
            <w:rPr>
              <w:noProof/>
              <w:sz w:val="20"/>
              <w:szCs w:val="20"/>
            </w:rPr>
          </w:pPr>
          <w:r w:rsidRPr="00283F76">
            <w:rPr>
              <w:noProof/>
              <w:sz w:val="20"/>
              <w:szCs w:val="20"/>
            </w:rPr>
            <w:t xml:space="preserve">Pokharel, D. R. (2005). The Development of Securities Mareket in Nepal: A Comparative analysis. </w:t>
          </w:r>
          <w:r w:rsidRPr="00283F76">
            <w:rPr>
              <w:i/>
              <w:iCs/>
              <w:noProof/>
              <w:sz w:val="20"/>
              <w:szCs w:val="20"/>
            </w:rPr>
            <w:t>CiNii</w:t>
          </w:r>
          <w:r w:rsidRPr="00283F76">
            <w:rPr>
              <w:noProof/>
              <w:sz w:val="20"/>
              <w:szCs w:val="20"/>
            </w:rPr>
            <w:t xml:space="preserve"> , 137-179.</w:t>
          </w:r>
        </w:p>
        <w:p w14:paraId="6ECC54A2" w14:textId="77777777" w:rsidR="00283F76" w:rsidRPr="00283F76" w:rsidRDefault="00283F76" w:rsidP="00283F76">
          <w:pPr>
            <w:rPr>
              <w:noProof/>
              <w:sz w:val="20"/>
              <w:szCs w:val="20"/>
            </w:rPr>
          </w:pPr>
          <w:r w:rsidRPr="00283F76">
            <w:rPr>
              <w:noProof/>
              <w:sz w:val="20"/>
              <w:szCs w:val="20"/>
            </w:rPr>
            <w:t>Rieman, M. (2014, september 14). Retrieved 05 21, 2017, from nerdwallet: https://www.nerdwallet.com/blog/investing/brokers/benefits-online-trading/</w:t>
          </w:r>
        </w:p>
        <w:p w14:paraId="2FD7ADC2" w14:textId="77777777" w:rsidR="00283F76" w:rsidRPr="00283F76" w:rsidRDefault="00283F76" w:rsidP="00283F76">
          <w:pPr>
            <w:rPr>
              <w:noProof/>
              <w:sz w:val="20"/>
              <w:szCs w:val="20"/>
            </w:rPr>
          </w:pPr>
          <w:r w:rsidRPr="00283F76">
            <w:rPr>
              <w:noProof/>
              <w:sz w:val="20"/>
              <w:szCs w:val="20"/>
            </w:rPr>
            <w:t>Rouse, M. (n.d.). Retrieved 05 22, 2017, from Techtrader: http://searchdatacenter.techtarget.com/definition/statistical-mean-median-mode-and-range</w:t>
          </w:r>
        </w:p>
        <w:p w14:paraId="0031BC54" w14:textId="77777777" w:rsidR="00283F76" w:rsidRPr="00283F76" w:rsidRDefault="00283F76" w:rsidP="00283F76">
          <w:pPr>
            <w:rPr>
              <w:noProof/>
              <w:sz w:val="20"/>
              <w:szCs w:val="20"/>
            </w:rPr>
          </w:pPr>
          <w:r w:rsidRPr="00283F76">
            <w:rPr>
              <w:noProof/>
              <w:sz w:val="20"/>
              <w:szCs w:val="20"/>
            </w:rPr>
            <w:t>Thorpe, L. (n.d.). Retrieved 05 22, 2017, from liverpool: https://www.liverpool.ac.uk/~cll/lskills/WN/NumeracyDiagrms.html</w:t>
          </w:r>
        </w:p>
        <w:p w14:paraId="0F12959F" w14:textId="77777777" w:rsidR="00283F76" w:rsidRPr="00283F76" w:rsidRDefault="00283F76" w:rsidP="00283F76">
          <w:pPr>
            <w:rPr>
              <w:noProof/>
              <w:sz w:val="20"/>
              <w:szCs w:val="20"/>
            </w:rPr>
          </w:pPr>
          <w:r w:rsidRPr="00283F76">
            <w:rPr>
              <w:noProof/>
              <w:sz w:val="20"/>
              <w:szCs w:val="20"/>
            </w:rPr>
            <w:t xml:space="preserve">Wiley, J. (2014). Investor Behavior . In </w:t>
          </w:r>
          <w:r w:rsidRPr="00283F76">
            <w:rPr>
              <w:i/>
              <w:iCs/>
              <w:noProof/>
              <w:sz w:val="20"/>
              <w:szCs w:val="20"/>
            </w:rPr>
            <w:t>Psychology of Financial Planning and Investing.</w:t>
          </w:r>
          <w:r w:rsidRPr="00283F76">
            <w:rPr>
              <w:noProof/>
              <w:sz w:val="20"/>
              <w:szCs w:val="20"/>
            </w:rPr>
            <w:t xml:space="preserve"> </w:t>
          </w:r>
        </w:p>
        <w:p w14:paraId="5702A398" w14:textId="77777777" w:rsidR="00283F76" w:rsidRPr="00283F76" w:rsidRDefault="00283F76" w:rsidP="00283F76">
          <w:pPr>
            <w:autoSpaceDE w:val="0"/>
            <w:autoSpaceDN w:val="0"/>
            <w:rPr>
              <w:sz w:val="20"/>
              <w:szCs w:val="20"/>
            </w:rPr>
          </w:pPr>
          <w:r w:rsidRPr="00283F76">
            <w:rPr>
              <w:sz w:val="20"/>
              <w:szCs w:val="20"/>
            </w:rPr>
            <w:fldChar w:fldCharType="end"/>
          </w:r>
        </w:p>
        <w:sdt>
          <w:sdtPr>
            <w:rPr>
              <w:sz w:val="20"/>
              <w:szCs w:val="20"/>
            </w:rPr>
            <w:tag w:val="MENDELEY_BIBLIOGRAPHY"/>
            <w:id w:val="-1939898309"/>
            <w:placeholder>
              <w:docPart w:val="CE4717A759844FF5B5E0851545EDD1E7"/>
            </w:placeholder>
          </w:sdtPr>
          <w:sdtContent>
            <w:p w14:paraId="1B4AD438" w14:textId="77777777" w:rsidR="00283F76" w:rsidRPr="00283F76" w:rsidRDefault="00283F76" w:rsidP="00283F76">
              <w:pPr>
                <w:autoSpaceDE w:val="0"/>
                <w:autoSpaceDN w:val="0"/>
                <w:ind w:hanging="480"/>
                <w:rPr>
                  <w:rFonts w:eastAsia="Times New Roman"/>
                  <w:sz w:val="20"/>
                  <w:szCs w:val="20"/>
                </w:rPr>
              </w:pPr>
              <w:r w:rsidRPr="00283F76">
                <w:rPr>
                  <w:rFonts w:eastAsia="Times New Roman"/>
                  <w:sz w:val="20"/>
                  <w:szCs w:val="20"/>
                </w:rPr>
                <w:t xml:space="preserve">Khatri, M. B. (2019). Macroeconomic Influence on the Nepalese Stock Market. </w:t>
              </w:r>
              <w:r w:rsidRPr="00283F76">
                <w:rPr>
                  <w:rFonts w:eastAsia="Times New Roman"/>
                  <w:i/>
                  <w:iCs/>
                  <w:sz w:val="20"/>
                  <w:szCs w:val="20"/>
                </w:rPr>
                <w:t>NRB Economic Review</w:t>
              </w:r>
              <w:r w:rsidRPr="00283F76">
                <w:rPr>
                  <w:rFonts w:eastAsia="Times New Roman"/>
                  <w:sz w:val="20"/>
                  <w:szCs w:val="20"/>
                </w:rPr>
                <w:t xml:space="preserve">, </w:t>
              </w:r>
              <w:r w:rsidRPr="00283F76">
                <w:rPr>
                  <w:rFonts w:eastAsia="Times New Roman"/>
                  <w:i/>
                  <w:iCs/>
                  <w:sz w:val="20"/>
                  <w:szCs w:val="20"/>
                </w:rPr>
                <w:t>31</w:t>
              </w:r>
              <w:r w:rsidRPr="00283F76">
                <w:rPr>
                  <w:rFonts w:eastAsia="Times New Roman"/>
                  <w:sz w:val="20"/>
                  <w:szCs w:val="20"/>
                </w:rPr>
                <w:t>(1), 47–64. https://doi.org/10.3126/NRBER.V31I1.35307</w:t>
              </w:r>
            </w:p>
            <w:p w14:paraId="20BC37C5" w14:textId="77777777" w:rsidR="00283F76" w:rsidRPr="00283F76" w:rsidRDefault="00283F76" w:rsidP="00283F76">
              <w:pPr>
                <w:autoSpaceDE w:val="0"/>
                <w:autoSpaceDN w:val="0"/>
                <w:ind w:hanging="480"/>
                <w:rPr>
                  <w:rFonts w:eastAsia="Times New Roman"/>
                  <w:sz w:val="20"/>
                  <w:szCs w:val="20"/>
                </w:rPr>
              </w:pPr>
              <w:proofErr w:type="spellStart"/>
              <w:r w:rsidRPr="00283F76">
                <w:rPr>
                  <w:rFonts w:eastAsia="Times New Roman"/>
                  <w:sz w:val="20"/>
                  <w:szCs w:val="20"/>
                </w:rPr>
                <w:t>Qiu</w:t>
              </w:r>
              <w:proofErr w:type="spellEnd"/>
              <w:r w:rsidRPr="00283F76">
                <w:rPr>
                  <w:rFonts w:eastAsia="Times New Roman"/>
                  <w:sz w:val="20"/>
                  <w:szCs w:val="20"/>
                </w:rPr>
                <w:t xml:space="preserve">, J., Wang, B., &amp; Zhou, C. (2020). Forecasting stock prices with long-short term memory neural network based on attention mechanism. </w:t>
              </w:r>
              <w:proofErr w:type="spellStart"/>
              <w:r w:rsidRPr="00283F76">
                <w:rPr>
                  <w:rFonts w:eastAsia="Times New Roman"/>
                  <w:i/>
                  <w:iCs/>
                  <w:sz w:val="20"/>
                  <w:szCs w:val="20"/>
                </w:rPr>
                <w:t>PLoS</w:t>
              </w:r>
              <w:proofErr w:type="spellEnd"/>
              <w:r w:rsidRPr="00283F76">
                <w:rPr>
                  <w:rFonts w:eastAsia="Times New Roman"/>
                  <w:i/>
                  <w:iCs/>
                  <w:sz w:val="20"/>
                  <w:szCs w:val="20"/>
                </w:rPr>
                <w:t xml:space="preserve"> ONE</w:t>
              </w:r>
              <w:r w:rsidRPr="00283F76">
                <w:rPr>
                  <w:rFonts w:eastAsia="Times New Roman"/>
                  <w:sz w:val="20"/>
                  <w:szCs w:val="20"/>
                </w:rPr>
                <w:t xml:space="preserve">, </w:t>
              </w:r>
              <w:r w:rsidRPr="00283F76">
                <w:rPr>
                  <w:rFonts w:eastAsia="Times New Roman"/>
                  <w:i/>
                  <w:iCs/>
                  <w:sz w:val="20"/>
                  <w:szCs w:val="20"/>
                </w:rPr>
                <w:t>15</w:t>
              </w:r>
              <w:r w:rsidRPr="00283F76">
                <w:rPr>
                  <w:rFonts w:eastAsia="Times New Roman"/>
                  <w:sz w:val="20"/>
                  <w:szCs w:val="20"/>
                </w:rPr>
                <w:t>(1). https://doi.org/10.1371/JOURNAL.PONE.0227222</w:t>
              </w:r>
            </w:p>
            <w:p w14:paraId="6FB448B8" w14:textId="77777777" w:rsidR="00283F76" w:rsidRPr="00283F76" w:rsidRDefault="00283F76" w:rsidP="00283F76">
              <w:pPr>
                <w:autoSpaceDE w:val="0"/>
                <w:autoSpaceDN w:val="0"/>
                <w:ind w:hanging="480"/>
                <w:rPr>
                  <w:rFonts w:eastAsia="Times New Roman"/>
                  <w:sz w:val="20"/>
                  <w:szCs w:val="20"/>
                </w:rPr>
              </w:pPr>
              <w:r w:rsidRPr="00283F76">
                <w:rPr>
                  <w:rFonts w:eastAsia="Times New Roman"/>
                  <w:sz w:val="20"/>
                  <w:szCs w:val="20"/>
                </w:rPr>
                <w:t xml:space="preserve">Shahi, T. B., Shrestha, A., Neupane, A., &amp; Guo, W. (2020). Stock price forecasting with deep learning: A comparative study. </w:t>
              </w:r>
              <w:r w:rsidRPr="00283F76">
                <w:rPr>
                  <w:rFonts w:eastAsia="Times New Roman"/>
                  <w:i/>
                  <w:iCs/>
                  <w:sz w:val="20"/>
                  <w:szCs w:val="20"/>
                </w:rPr>
                <w:t>Mathematics</w:t>
              </w:r>
              <w:r w:rsidRPr="00283F76">
                <w:rPr>
                  <w:rFonts w:eastAsia="Times New Roman"/>
                  <w:sz w:val="20"/>
                  <w:szCs w:val="20"/>
                </w:rPr>
                <w:t xml:space="preserve">, </w:t>
              </w:r>
              <w:r w:rsidRPr="00283F76">
                <w:rPr>
                  <w:rFonts w:eastAsia="Times New Roman"/>
                  <w:i/>
                  <w:iCs/>
                  <w:sz w:val="20"/>
                  <w:szCs w:val="20"/>
                </w:rPr>
                <w:t>8</w:t>
              </w:r>
              <w:r w:rsidRPr="00283F76">
                <w:rPr>
                  <w:rFonts w:eastAsia="Times New Roman"/>
                  <w:sz w:val="20"/>
                  <w:szCs w:val="20"/>
                </w:rPr>
                <w:t>(9). https://doi.org/10.3390/MATH8091441</w:t>
              </w:r>
            </w:p>
            <w:p w14:paraId="7256B7F9" w14:textId="77777777" w:rsidR="00283F76" w:rsidRPr="00283F76" w:rsidRDefault="00283F76" w:rsidP="00283F76">
              <w:pPr>
                <w:autoSpaceDE w:val="0"/>
                <w:autoSpaceDN w:val="0"/>
                <w:ind w:hanging="480"/>
                <w:rPr>
                  <w:rFonts w:eastAsia="Times New Roman"/>
                  <w:sz w:val="20"/>
                  <w:szCs w:val="20"/>
                </w:rPr>
              </w:pPr>
              <w:r w:rsidRPr="00283F76">
                <w:rPr>
                  <w:rFonts w:eastAsia="Times New Roman"/>
                  <w:i/>
                  <w:iCs/>
                  <w:sz w:val="20"/>
                  <w:szCs w:val="20"/>
                </w:rPr>
                <w:t xml:space="preserve">Thesis </w:t>
              </w:r>
              <w:proofErr w:type="gramStart"/>
              <w:r w:rsidRPr="00283F76">
                <w:rPr>
                  <w:rFonts w:eastAsia="Times New Roman"/>
                  <w:i/>
                  <w:iCs/>
                  <w:sz w:val="20"/>
                  <w:szCs w:val="20"/>
                </w:rPr>
                <w:t>On</w:t>
              </w:r>
              <w:proofErr w:type="gramEnd"/>
              <w:r w:rsidRPr="00283F76">
                <w:rPr>
                  <w:rFonts w:eastAsia="Times New Roman"/>
                  <w:i/>
                  <w:iCs/>
                  <w:sz w:val="20"/>
                  <w:szCs w:val="20"/>
                </w:rPr>
                <w:t xml:space="preserve"> Nepal Stock Exchange | PDF | Stocks | Stock Market</w:t>
              </w:r>
              <w:r w:rsidRPr="00283F76">
                <w:rPr>
                  <w:rFonts w:eastAsia="Times New Roman"/>
                  <w:sz w:val="20"/>
                  <w:szCs w:val="20"/>
                </w:rPr>
                <w:t>. (n.d.). Retrieved April 7, 2024, from https://www.scribd.com/document/713051349/Thesis-on-Nepal-Stock-Exchange</w:t>
              </w:r>
            </w:p>
            <w:p w14:paraId="03DCB27D" w14:textId="77777777" w:rsidR="00283F76" w:rsidRPr="00283F76" w:rsidRDefault="00283F76" w:rsidP="00283F76">
              <w:pPr>
                <w:rPr>
                  <w:sz w:val="20"/>
                  <w:szCs w:val="20"/>
                </w:rPr>
              </w:pPr>
              <w:r w:rsidRPr="00283F76">
                <w:rPr>
                  <w:rFonts w:eastAsia="Times New Roman"/>
                  <w:sz w:val="20"/>
                  <w:szCs w:val="20"/>
                </w:rPr>
                <w:t> </w:t>
              </w:r>
            </w:p>
          </w:sdtContent>
        </w:sdt>
      </w:sdtContent>
    </w:sdt>
    <w:sectPr w:rsidR="00283F76" w:rsidRPr="00283F76" w:rsidSect="00EB77F8">
      <w:pgSz w:w="12240" w:h="15840"/>
      <w:pgMar w:top="1440" w:right="1440" w:bottom="1440" w:left="1701"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739E4"/>
    <w:multiLevelType w:val="multilevel"/>
    <w:tmpl w:val="4B34667E"/>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4ED7410B"/>
    <w:multiLevelType w:val="hybridMultilevel"/>
    <w:tmpl w:val="2CAE619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8F2997"/>
    <w:multiLevelType w:val="multilevel"/>
    <w:tmpl w:val="912E0220"/>
    <w:lvl w:ilvl="0">
      <w:start w:val="1"/>
      <w:numFmt w:val="decimal"/>
      <w:lvlText w:val="%1."/>
      <w:lvlJc w:val="left"/>
      <w:pPr>
        <w:ind w:left="384" w:hanging="384"/>
      </w:pPr>
      <w:rPr>
        <w:rFonts w:cstheme="majorBidi" w:hint="default"/>
      </w:rPr>
    </w:lvl>
    <w:lvl w:ilvl="1">
      <w:start w:val="1"/>
      <w:numFmt w:val="decimal"/>
      <w:lvlText w:val="%1.%2."/>
      <w:lvlJc w:val="left"/>
      <w:pPr>
        <w:ind w:left="720" w:hanging="720"/>
      </w:pPr>
      <w:rPr>
        <w:rFonts w:cstheme="majorBidi" w:hint="default"/>
      </w:rPr>
    </w:lvl>
    <w:lvl w:ilvl="2">
      <w:start w:val="1"/>
      <w:numFmt w:val="decimal"/>
      <w:lvlText w:val="%1.%2.%3."/>
      <w:lvlJc w:val="left"/>
      <w:pPr>
        <w:ind w:left="720" w:hanging="720"/>
      </w:pPr>
      <w:rPr>
        <w:rFonts w:cstheme="majorBidi" w:hint="default"/>
      </w:rPr>
    </w:lvl>
    <w:lvl w:ilvl="3">
      <w:start w:val="1"/>
      <w:numFmt w:val="decimal"/>
      <w:lvlText w:val="%1.%2.%3.%4."/>
      <w:lvlJc w:val="left"/>
      <w:pPr>
        <w:ind w:left="1080" w:hanging="1080"/>
      </w:pPr>
      <w:rPr>
        <w:rFonts w:cstheme="majorBidi" w:hint="default"/>
      </w:rPr>
    </w:lvl>
    <w:lvl w:ilvl="4">
      <w:start w:val="1"/>
      <w:numFmt w:val="decimal"/>
      <w:lvlText w:val="%1.%2.%3.%4.%5."/>
      <w:lvlJc w:val="left"/>
      <w:pPr>
        <w:ind w:left="1080" w:hanging="1080"/>
      </w:pPr>
      <w:rPr>
        <w:rFonts w:cstheme="majorBidi" w:hint="default"/>
      </w:rPr>
    </w:lvl>
    <w:lvl w:ilvl="5">
      <w:start w:val="1"/>
      <w:numFmt w:val="decimal"/>
      <w:lvlText w:val="%1.%2.%3.%4.%5.%6."/>
      <w:lvlJc w:val="left"/>
      <w:pPr>
        <w:ind w:left="1440" w:hanging="1440"/>
      </w:pPr>
      <w:rPr>
        <w:rFonts w:cstheme="majorBidi" w:hint="default"/>
      </w:rPr>
    </w:lvl>
    <w:lvl w:ilvl="6">
      <w:start w:val="1"/>
      <w:numFmt w:val="decimal"/>
      <w:lvlText w:val="%1.%2.%3.%4.%5.%6.%7."/>
      <w:lvlJc w:val="left"/>
      <w:pPr>
        <w:ind w:left="1440" w:hanging="1440"/>
      </w:pPr>
      <w:rPr>
        <w:rFonts w:cstheme="majorBidi" w:hint="default"/>
      </w:rPr>
    </w:lvl>
    <w:lvl w:ilvl="7">
      <w:start w:val="1"/>
      <w:numFmt w:val="decimal"/>
      <w:lvlText w:val="%1.%2.%3.%4.%5.%6.%7.%8."/>
      <w:lvlJc w:val="left"/>
      <w:pPr>
        <w:ind w:left="1800" w:hanging="1800"/>
      </w:pPr>
      <w:rPr>
        <w:rFonts w:cstheme="majorBidi" w:hint="default"/>
      </w:rPr>
    </w:lvl>
    <w:lvl w:ilvl="8">
      <w:start w:val="1"/>
      <w:numFmt w:val="decimal"/>
      <w:lvlText w:val="%1.%2.%3.%4.%5.%6.%7.%8.%9."/>
      <w:lvlJc w:val="left"/>
      <w:pPr>
        <w:ind w:left="1800" w:hanging="1800"/>
      </w:pPr>
      <w:rPr>
        <w:rFonts w:cstheme="majorBidi" w:hint="default"/>
      </w:rPr>
    </w:lvl>
  </w:abstractNum>
  <w:abstractNum w:abstractNumId="3" w15:restartNumberingAfterBreak="0">
    <w:nsid w:val="5EC872C3"/>
    <w:multiLevelType w:val="multilevel"/>
    <w:tmpl w:val="FD2AF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0F36E0"/>
    <w:multiLevelType w:val="hybridMultilevel"/>
    <w:tmpl w:val="B8FC5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41E"/>
    <w:rsid w:val="00045F23"/>
    <w:rsid w:val="000B7FBD"/>
    <w:rsid w:val="001609DB"/>
    <w:rsid w:val="00283F76"/>
    <w:rsid w:val="00350BE1"/>
    <w:rsid w:val="003852FA"/>
    <w:rsid w:val="003B3A45"/>
    <w:rsid w:val="003D3C7B"/>
    <w:rsid w:val="004233C2"/>
    <w:rsid w:val="004E2781"/>
    <w:rsid w:val="0053041E"/>
    <w:rsid w:val="005968B1"/>
    <w:rsid w:val="00603BA4"/>
    <w:rsid w:val="00606F85"/>
    <w:rsid w:val="006906FE"/>
    <w:rsid w:val="007B1607"/>
    <w:rsid w:val="00845B09"/>
    <w:rsid w:val="008B3E40"/>
    <w:rsid w:val="008B6479"/>
    <w:rsid w:val="008E4C2C"/>
    <w:rsid w:val="00A7254B"/>
    <w:rsid w:val="00AD5514"/>
    <w:rsid w:val="00B26DF8"/>
    <w:rsid w:val="00E62EB8"/>
    <w:rsid w:val="00EB77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FFA3"/>
  <w15:chartTrackingRefBased/>
  <w15:docId w15:val="{CBB0E425-57F4-49D8-A9C7-65187220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41E"/>
    <w:pPr>
      <w:spacing w:before="240" w:after="240" w:line="480" w:lineRule="auto"/>
      <w:jc w:val="both"/>
    </w:pPr>
    <w:rPr>
      <w:rFonts w:ascii="Times New Roman" w:hAnsi="Times New Roman"/>
      <w:color w:val="000000" w:themeColor="text1"/>
      <w:sz w:val="24"/>
      <w:lang w:val="en-US"/>
    </w:rPr>
  </w:style>
  <w:style w:type="paragraph" w:styleId="Heading1">
    <w:name w:val="heading 1"/>
    <w:aliases w:val="A"/>
    <w:basedOn w:val="Normal"/>
    <w:next w:val="Normal"/>
    <w:link w:val="Heading1Char"/>
    <w:uiPriority w:val="9"/>
    <w:qFormat/>
    <w:rsid w:val="0053041E"/>
    <w:pPr>
      <w:keepNext/>
      <w:keepLines/>
      <w:spacing w:after="0"/>
      <w:jc w:val="center"/>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7B1607"/>
    <w:pPr>
      <w:keepNext/>
      <w:keepLines/>
      <w:spacing w:before="40" w:after="0"/>
      <w:jc w:val="left"/>
      <w:outlineLvl w:val="1"/>
    </w:pPr>
    <w:rPr>
      <w:rFonts w:eastAsiaTheme="majorEastAsia" w:cstheme="majorBidi"/>
      <w:b/>
      <w:color w:val="auto"/>
      <w:sz w:val="28"/>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53041E"/>
    <w:rPr>
      <w:rFonts w:ascii="Calibri" w:hAnsi="Calibri" w:cs="Calibri" w:hint="default"/>
    </w:rPr>
  </w:style>
  <w:style w:type="character" w:customStyle="1" w:styleId="16">
    <w:name w:val="16"/>
    <w:basedOn w:val="DefaultParagraphFont"/>
    <w:rsid w:val="0053041E"/>
    <w:rPr>
      <w:rFonts w:ascii="Calibri" w:hAnsi="Calibri" w:cs="Calibri" w:hint="default"/>
      <w:color w:val="0000FF"/>
      <w:u w:val="single"/>
    </w:rPr>
  </w:style>
  <w:style w:type="character" w:customStyle="1" w:styleId="17">
    <w:name w:val="17"/>
    <w:basedOn w:val="DefaultParagraphFont"/>
    <w:rsid w:val="0053041E"/>
    <w:rPr>
      <w:rFonts w:ascii="Calibri" w:hAnsi="Calibri" w:cs="Calibri" w:hint="default"/>
    </w:rPr>
  </w:style>
  <w:style w:type="character" w:customStyle="1" w:styleId="Heading1Char">
    <w:name w:val="Heading 1 Char"/>
    <w:aliases w:val="A Char"/>
    <w:basedOn w:val="DefaultParagraphFont"/>
    <w:link w:val="Heading1"/>
    <w:uiPriority w:val="9"/>
    <w:rsid w:val="0053041E"/>
    <w:rPr>
      <w:rFonts w:ascii="Times New Roman" w:eastAsiaTheme="majorEastAsia" w:hAnsi="Times New Roman" w:cstheme="majorBidi"/>
      <w:b/>
      <w:color w:val="000000" w:themeColor="text1"/>
      <w:sz w:val="32"/>
      <w:szCs w:val="32"/>
      <w:lang w:val="en-US"/>
    </w:rPr>
  </w:style>
  <w:style w:type="character" w:customStyle="1" w:styleId="Heading2Char">
    <w:name w:val="Heading 2 Char"/>
    <w:basedOn w:val="DefaultParagraphFont"/>
    <w:link w:val="Heading2"/>
    <w:uiPriority w:val="9"/>
    <w:rsid w:val="007B1607"/>
    <w:rPr>
      <w:rFonts w:ascii="Times New Roman" w:eastAsiaTheme="majorEastAsia" w:hAnsi="Times New Roman" w:cstheme="majorBidi"/>
      <w:b/>
      <w:sz w:val="28"/>
      <w:szCs w:val="26"/>
      <w:lang w:val="en-US"/>
    </w:rPr>
  </w:style>
  <w:style w:type="character" w:styleId="Strong">
    <w:name w:val="Strong"/>
    <w:basedOn w:val="DefaultParagraphFont"/>
    <w:uiPriority w:val="22"/>
    <w:qFormat/>
    <w:rsid w:val="007B1607"/>
    <w:rPr>
      <w:b/>
      <w:bCs/>
    </w:rPr>
  </w:style>
  <w:style w:type="paragraph" w:styleId="ListParagraph">
    <w:name w:val="List Paragraph"/>
    <w:basedOn w:val="Normal"/>
    <w:uiPriority w:val="34"/>
    <w:qFormat/>
    <w:rsid w:val="00A7254B"/>
    <w:pPr>
      <w:ind w:left="720"/>
      <w:contextualSpacing/>
    </w:pPr>
  </w:style>
  <w:style w:type="paragraph" w:styleId="Caption">
    <w:name w:val="caption"/>
    <w:basedOn w:val="Normal"/>
    <w:next w:val="Normal"/>
    <w:uiPriority w:val="35"/>
    <w:unhideWhenUsed/>
    <w:qFormat/>
    <w:rsid w:val="003B3A45"/>
    <w:pPr>
      <w:spacing w:before="0" w:after="200" w:line="240" w:lineRule="auto"/>
    </w:pPr>
    <w:rPr>
      <w:b/>
      <w:bCs/>
      <w:color w:val="4472C4" w:themeColor="accent1"/>
      <w:sz w:val="18"/>
      <w:szCs w:val="18"/>
    </w:rPr>
  </w:style>
  <w:style w:type="paragraph" w:styleId="NormalWeb">
    <w:name w:val="Normal (Web)"/>
    <w:basedOn w:val="Normal"/>
    <w:uiPriority w:val="99"/>
    <w:semiHidden/>
    <w:unhideWhenUsed/>
    <w:rsid w:val="004233C2"/>
    <w:pPr>
      <w:spacing w:before="100" w:beforeAutospacing="1" w:after="100" w:afterAutospacing="1" w:line="240" w:lineRule="auto"/>
      <w:jc w:val="left"/>
    </w:pPr>
    <w:rPr>
      <w:rFonts w:eastAsia="Times New Roman" w:cs="Times New Roman"/>
      <w:color w:val="auto"/>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12726">
      <w:bodyDiv w:val="1"/>
      <w:marLeft w:val="0"/>
      <w:marRight w:val="0"/>
      <w:marTop w:val="0"/>
      <w:marBottom w:val="0"/>
      <w:divBdr>
        <w:top w:val="none" w:sz="0" w:space="0" w:color="auto"/>
        <w:left w:val="none" w:sz="0" w:space="0" w:color="auto"/>
        <w:bottom w:val="none" w:sz="0" w:space="0" w:color="auto"/>
        <w:right w:val="none" w:sz="0" w:space="0" w:color="auto"/>
      </w:divBdr>
    </w:div>
    <w:div w:id="878123112">
      <w:bodyDiv w:val="1"/>
      <w:marLeft w:val="0"/>
      <w:marRight w:val="0"/>
      <w:marTop w:val="0"/>
      <w:marBottom w:val="0"/>
      <w:divBdr>
        <w:top w:val="none" w:sz="0" w:space="0" w:color="auto"/>
        <w:left w:val="none" w:sz="0" w:space="0" w:color="auto"/>
        <w:bottom w:val="none" w:sz="0" w:space="0" w:color="auto"/>
        <w:right w:val="none" w:sz="0" w:space="0" w:color="auto"/>
      </w:divBdr>
    </w:div>
    <w:div w:id="1231885693">
      <w:bodyDiv w:val="1"/>
      <w:marLeft w:val="0"/>
      <w:marRight w:val="0"/>
      <w:marTop w:val="0"/>
      <w:marBottom w:val="0"/>
      <w:divBdr>
        <w:top w:val="none" w:sz="0" w:space="0" w:color="auto"/>
        <w:left w:val="none" w:sz="0" w:space="0" w:color="auto"/>
        <w:bottom w:val="none" w:sz="0" w:space="0" w:color="auto"/>
        <w:right w:val="none" w:sz="0" w:space="0" w:color="auto"/>
      </w:divBdr>
    </w:div>
    <w:div w:id="1248080955">
      <w:bodyDiv w:val="1"/>
      <w:marLeft w:val="0"/>
      <w:marRight w:val="0"/>
      <w:marTop w:val="0"/>
      <w:marBottom w:val="0"/>
      <w:divBdr>
        <w:top w:val="none" w:sz="0" w:space="0" w:color="auto"/>
        <w:left w:val="none" w:sz="0" w:space="0" w:color="auto"/>
        <w:bottom w:val="none" w:sz="0" w:space="0" w:color="auto"/>
        <w:right w:val="none" w:sz="0" w:space="0" w:color="auto"/>
      </w:divBdr>
    </w:div>
    <w:div w:id="1632636092">
      <w:bodyDiv w:val="1"/>
      <w:marLeft w:val="0"/>
      <w:marRight w:val="0"/>
      <w:marTop w:val="0"/>
      <w:marBottom w:val="0"/>
      <w:divBdr>
        <w:top w:val="none" w:sz="0" w:space="0" w:color="auto"/>
        <w:left w:val="none" w:sz="0" w:space="0" w:color="auto"/>
        <w:bottom w:val="none" w:sz="0" w:space="0" w:color="auto"/>
        <w:right w:val="none" w:sz="0" w:space="0" w:color="auto"/>
      </w:divBdr>
    </w:div>
    <w:div w:id="1661999985">
      <w:bodyDiv w:val="1"/>
      <w:marLeft w:val="0"/>
      <w:marRight w:val="0"/>
      <w:marTop w:val="0"/>
      <w:marBottom w:val="0"/>
      <w:divBdr>
        <w:top w:val="none" w:sz="0" w:space="0" w:color="auto"/>
        <w:left w:val="none" w:sz="0" w:space="0" w:color="auto"/>
        <w:bottom w:val="none" w:sz="0" w:space="0" w:color="auto"/>
        <w:right w:val="none" w:sz="0" w:space="0" w:color="auto"/>
      </w:divBdr>
    </w:div>
    <w:div w:id="209315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rlz=1C1DIMC_enIN830IN830&amp;q=cms+business+school+phone&amp;ludocid=111339774717340472&amp;sa=X&amp;ved=2ahUKEwj-vIzom6XlAhV873MBHQvxCb8Q6BMwEnoECAoQL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8AEE339D0F44C97B1FFAEF7700A8FFE"/>
        <w:category>
          <w:name w:val="General"/>
          <w:gallery w:val="placeholder"/>
        </w:category>
        <w:types>
          <w:type w:val="bbPlcHdr"/>
        </w:types>
        <w:behaviors>
          <w:behavior w:val="content"/>
        </w:behaviors>
        <w:guid w:val="{41BBC243-A4F6-4D91-8993-1C9F2705B880}"/>
      </w:docPartPr>
      <w:docPartBody>
        <w:p w:rsidR="00000000" w:rsidRDefault="009D42A8" w:rsidP="009D42A8">
          <w:pPr>
            <w:pStyle w:val="98AEE339D0F44C97B1FFAEF7700A8FFE"/>
          </w:pPr>
          <w:r w:rsidRPr="00A472B6">
            <w:rPr>
              <w:rStyle w:val="PlaceholderText"/>
            </w:rPr>
            <w:t>Click or tap here to enter text.</w:t>
          </w:r>
        </w:p>
      </w:docPartBody>
    </w:docPart>
    <w:docPart>
      <w:docPartPr>
        <w:name w:val="CE4717A759844FF5B5E0851545EDD1E7"/>
        <w:category>
          <w:name w:val="General"/>
          <w:gallery w:val="placeholder"/>
        </w:category>
        <w:types>
          <w:type w:val="bbPlcHdr"/>
        </w:types>
        <w:behaviors>
          <w:behavior w:val="content"/>
        </w:behaviors>
        <w:guid w:val="{7D283C14-5440-4A7E-938C-FBB9E1EB9B18}"/>
      </w:docPartPr>
      <w:docPartBody>
        <w:p w:rsidR="00000000" w:rsidRDefault="009D42A8" w:rsidP="009D42A8">
          <w:pPr>
            <w:pStyle w:val="CE4717A759844FF5B5E0851545EDD1E7"/>
          </w:pPr>
          <w:r w:rsidRPr="00A472B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2A8"/>
    <w:rsid w:val="009D42A8"/>
    <w:rsid w:val="00D072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42A8"/>
    <w:rPr>
      <w:color w:val="808080"/>
    </w:rPr>
  </w:style>
  <w:style w:type="paragraph" w:customStyle="1" w:styleId="98AEE339D0F44C97B1FFAEF7700A8FFE">
    <w:name w:val="98AEE339D0F44C97B1FFAEF7700A8FFE"/>
    <w:rsid w:val="009D42A8"/>
  </w:style>
  <w:style w:type="paragraph" w:customStyle="1" w:styleId="CE4717A759844FF5B5E0851545EDD1E7">
    <w:name w:val="CE4717A759844FF5B5E0851545EDD1E7"/>
    <w:rsid w:val="009D42A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Inv17</b:Tag>
    <b:SourceType>DocumentFromInternetSite</b:SourceType>
    <b:Guid>{90C46247-BC16-4C9F-84FA-FABCD081B00D}</b:Guid>
    <b:InternetSiteTitle>Investopedia</b:InternetSiteTitle>
    <b:YearAccessed>2017</b:YearAccessed>
    <b:MonthAccessed>may</b:MonthAccessed>
    <b:DayAccessed>16</b:DayAccessed>
    <b:URL>http://www.investopedia.com/walkthrough/corporate-finance/1/financial-markets.aspx</b:URL>
    <b:RefOrder>7</b:RefOrder>
  </b:Source>
  <b:Source>
    <b:Tag>One10</b:Tag>
    <b:SourceType>DocumentFromInternetSite</b:SourceType>
    <b:Guid>{75EF0837-B336-4E8F-BD11-2C9A4E0E477D}</b:Guid>
    <b:Title>One thought on " participants of stock market"</b:Title>
    <b:InternetSiteTitle>The Greatrnk</b:InternetSiteTitle>
    <b:Year>2010</b:Year>
    <b:Month>6</b:Month>
    <b:Day>3</b:Day>
    <b:YearAccessed>2017</b:YearAccessed>
    <b:MonthAccessed>05</b:MonthAccessed>
    <b:DayAccessed>16</b:DayAccessed>
    <b:URL>https://greatrnk.wordpress.com/2010/06/03/participants-of-the-stock-market/</b:URL>
    <b:RefOrder>8</b:RefOrder>
  </b:Source>
  <b:Source>
    <b:Tag>seb17</b:Tag>
    <b:SourceType>InternetSite</b:SourceType>
    <b:Guid>{79802E8A-EE6F-4493-83BA-DA877746320B}</b:Guid>
    <b:InternetSiteTitle>sebon.gov.np</b:InternetSiteTitle>
    <b:YearAccessed>2017</b:YearAccessed>
    <b:MonthAccessed>05</b:MonthAccessed>
    <b:DayAccessed>16</b:DayAccessed>
    <b:URL>http://sebon.gov.np/content/introduction</b:URL>
    <b:ShortTitle>about</b:ShortTitle>
    <b:RefOrder>9</b:RefOrder>
  </b:Source>
  <b:Source>
    <b:Tag>nep17</b:Tag>
    <b:SourceType>InternetSite</b:SourceType>
    <b:Guid>{20563461-D5A9-43DC-8819-40206E53CD26}</b:Guid>
    <b:InternetSiteTitle>nepalstock</b:InternetSiteTitle>
    <b:YearAccessed>2017</b:YearAccessed>
    <b:MonthAccessed>05</b:MonthAccessed>
    <b:DayAccessed>16</b:DayAccessed>
    <b:URL>http://nepalstock.com.np/about-us/introduction</b:URL>
    <b:ShortTitle>Introduction</b:ShortTitle>
    <b:RefOrder>10</b:RefOrder>
  </b:Source>
  <b:Source>
    <b:Tag>Rie14</b:Tag>
    <b:SourceType>InternetSite</b:SourceType>
    <b:Guid>{34012BD8-3F3F-430C-8B9E-6BC1AE92BE43}</b:Guid>
    <b:Author>
      <b:Author>
        <b:NameList>
          <b:Person>
            <b:Last>Rieman</b:Last>
            <b:First>Maxime</b:First>
          </b:Person>
        </b:NameList>
      </b:Author>
    </b:Author>
    <b:InternetSiteTitle>nerdwallet</b:InternetSiteTitle>
    <b:Year>2014</b:Year>
    <b:Month>september</b:Month>
    <b:Day>14</b:Day>
    <b:YearAccessed>2017</b:YearAccessed>
    <b:MonthAccessed>05</b:MonthAccessed>
    <b:DayAccessed>21</b:DayAccessed>
    <b:URL>https://www.nerdwallet.com/blog/investing/brokers/benefits-online-trading/</b:URL>
    <b:RefOrder>11</b:RefOrder>
  </b:Source>
  <b:Source>
    <b:Tag>Bar11</b:Tag>
    <b:SourceType>JournalArticle</b:SourceType>
    <b:Guid>{10360CC7-AE48-418D-8D6B-78F446C4E388}</b:Guid>
    <b:Author>
      <b:Author>
        <b:NameList>
          <b:Person>
            <b:Last>Barber</b:Last>
            <b:First>Brad</b:First>
            <b:Middle>M.</b:Middle>
          </b:Person>
          <b:Person>
            <b:Last>Odean</b:Last>
            <b:First>Terrance</b:First>
          </b:Person>
        </b:NameList>
      </b:Author>
    </b:Author>
    <b:Title>The Behavior of Individual</b:Title>
    <b:Year>2011</b:Year>
    <b:Month>september</b:Month>
    <b:RefOrder>12</b:RefOrder>
  </b:Source>
  <b:Source>
    <b:Tag>Kum15</b:Tag>
    <b:SourceType>JournalArticle</b:SourceType>
    <b:Guid>{D270F93D-4C57-4ADA-932E-282CE3F7B292}</b:Guid>
    <b:Author>
      <b:Author>
        <b:NameList>
          <b:Person>
            <b:Last>Kumar</b:Last>
            <b:First>Satish</b:First>
          </b:Person>
          <b:Person>
            <b:Last>Goyal</b:Last>
            <b:First>Nisha</b:First>
          </b:Person>
        </b:NameList>
      </b:Author>
    </b:Author>
    <b:Title>Behavioral biases in investment decision making</b:Title>
    <b:JournalName>Emerald Insight</b:JournalName>
    <b:Year>2015</b:Year>
    <b:Pages>88-108</b:Pages>
    <b:Volume>VIII</b:Volume>
    <b:Issue>1</b:Issue>
    <b:RefOrder>13</b:RefOrder>
  </b:Source>
  <b:Source>
    <b:Tag>Wil14</b:Tag>
    <b:SourceType>BookSection</b:SourceType>
    <b:Guid>{70A3C604-4BF6-473B-90B8-E249C0DDE83E}</b:Guid>
    <b:Author>
      <b:Author>
        <b:NameList>
          <b:Person>
            <b:Last>Wiley</b:Last>
            <b:First>John</b:First>
          </b:Person>
        </b:NameList>
      </b:Author>
    </b:Author>
    <b:Title>Investor Behavior </b:Title>
    <b:Year>2014</b:Year>
    <b:BookTitle>Psychology of Financial Planning and Investing</b:BookTitle>
    <b:RefOrder>14</b:RefOrder>
  </b:Source>
  <b:Source>
    <b:Tag>Tho17</b:Tag>
    <b:SourceType>DocumentFromInternetSite</b:SourceType>
    <b:Guid>{FCE65910-6906-4AEE-BB77-A0F286498EFE}</b:Guid>
    <b:Author>
      <b:Author>
        <b:NameList>
          <b:Person>
            <b:Last>Thorpe</b:Last>
            <b:First>Louise</b:First>
          </b:Person>
        </b:NameList>
      </b:Author>
    </b:Author>
    <b:InternetSiteTitle>liverpool</b:InternetSiteTitle>
    <b:YearAccessed>2017</b:YearAccessed>
    <b:MonthAccessed>05</b:MonthAccessed>
    <b:DayAccessed>22</b:DayAccessed>
    <b:URL>https://www.liverpool.ac.uk/~cll/lskills/WN/NumeracyDiagrms.html</b:URL>
    <b:ProductionCompany>Sheffield Hallam University</b:ProductionCompany>
    <b:RefOrder>15</b:RefOrder>
  </b:Source>
  <b:Source>
    <b:Tag>Rou17</b:Tag>
    <b:SourceType>DocumentFromInternetSite</b:SourceType>
    <b:Guid>{06542202-3068-43A4-93EE-D055681AFDF9}</b:Guid>
    <b:Author>
      <b:Author>
        <b:NameList>
          <b:Person>
            <b:Last>Rouse</b:Last>
            <b:First>Margaret</b:First>
          </b:Person>
        </b:NameList>
      </b:Author>
    </b:Author>
    <b:InternetSiteTitle>Techtrader</b:InternetSiteTitle>
    <b:YearAccessed>2017</b:YearAccessed>
    <b:MonthAccessed>05</b:MonthAccessed>
    <b:DayAccessed>22</b:DayAccessed>
    <b:URL>http://searchdatacenter.techtarget.com/definition/statistical-mean-median-mode-and-range</b:URL>
    <b:RefOrder>16</b:RefOrder>
  </b:Source>
  <b:Source>
    <b:Tag>McD14</b:Tag>
    <b:SourceType>DocumentFromInternetSite</b:SourceType>
    <b:Guid>{1B7D07F4-EBF8-4EC0-805A-F1EBABF80136}</b:Guid>
    <b:Author>
      <b:Author>
        <b:NameList>
          <b:Person>
            <b:Last>McDonald</b:Last>
            <b:First>J.H.</b:First>
          </b:Person>
        </b:NameList>
      </b:Author>
    </b:Author>
    <b:Year>2014</b:Year>
    <b:YearAccessed>2017</b:YearAccessed>
    <b:MonthAccessed>05</b:MonthAccessed>
    <b:DayAccessed>22</b:DayAccessed>
    <b:URL>http://www.biostathandbook.com/spearman.html</b:URL>
    <b:ProductionCompany>Sparky House Publishing</b:ProductionCompany>
    <b:RefOrder>17</b:RefOrder>
  </b:Source>
  <b:Source>
    <b:Tag>sta17</b:Tag>
    <b:SourceType>DocumentFromInternetSite</b:SourceType>
    <b:Guid>{FA54082A-9D8C-48F9-829C-993340A97E95}</b:Guid>
    <b:InternetSiteTitle>statisticssolution</b:InternetSiteTitle>
    <b:YearAccessed>2017</b:YearAccessed>
    <b:MonthAccessed>05</b:MonthAccessed>
    <b:DayAccessed>22</b:DayAccessed>
    <b:URL>http://www.statisticssolutions.com/correlation-pearson-kendall-spearman/</b:URL>
    <b:RefOrder>18</b:RefOrder>
  </b:Source>
  <b:Source>
    <b:Tag>Sta17</b:Tag>
    <b:SourceType>DocumentFromInternetSite</b:SourceType>
    <b:Guid>{9C24F02D-3409-4F60-BA79-EC93C4331E7D}</b:Guid>
    <b:InternetSiteTitle>Statsoft</b:InternetSiteTitle>
    <b:YearAccessed>2017</b:YearAccessed>
    <b:MonthAccessed>05</b:MonthAccessed>
    <b:DayAccessed>22</b:DayAccessed>
    <b:URL>http://www.statsoft.com/Textbook/Multiple-Regression</b:URL>
    <b:RefOrder>19</b:RefOrder>
  </b:Source>
  <b:Source>
    <b:Tag>Exp09</b:Tag>
    <b:SourceType>DocumentFromInternetSite</b:SourceType>
    <b:Guid>{88634138-DEFD-4999-B53A-1EFF01F32BE1}</b:Guid>
    <b:InternetSiteTitle>Explorable.com</b:InternetSiteTitle>
    <b:Year>2009</b:Year>
    <b:Month>06</b:Month>
    <b:Day>18</b:Day>
    <b:YearAccessed>2017</b:YearAccessed>
    <b:MonthAccessed>05</b:MonthAccessed>
    <b:DayAccessed>22</b:DayAccessed>
    <b:URL>https://explorable.com/multiple-regression-analysis</b:URL>
    <b:RefOrder>20</b:RefOrder>
  </b:Source>
  <b:Source>
    <b:Tag>Koi04</b:Tag>
    <b:SourceType>JournalArticle</b:SourceType>
    <b:Guid>{D7A1580B-157F-4162-9291-D51FF7487227}</b:Guid>
    <b:Author>
      <b:Author>
        <b:NameList>
          <b:Person>
            <b:Last>Koirala</b:Last>
            <b:First>Parashar</b:First>
          </b:Person>
          <b:Person>
            <b:Last>Bajracharya</b:Last>
            <b:First>Pushkar</b:First>
          </b:Person>
        </b:NameList>
      </b:Author>
    </b:Author>
    <b:Title>Nepalese Capital Market:Issues and Challenges</b:Title>
    <b:Year>2022</b:Year>
    <b:JournalName>Economic Review</b:JournalName>
    <b:RefOrder>1</b:RefOrder>
  </b:Source>
  <b:Source>
    <b:Tag>Pok05</b:Tag>
    <b:SourceType>JournalArticle</b:SourceType>
    <b:Guid>{F9D9C9FE-3084-4940-BCE1-F3D5D2184D32}</b:Guid>
    <b:Author>
      <b:Author>
        <b:NameList>
          <b:Person>
            <b:Last>Pokharel</b:Last>
            <b:First>Dilli</b:First>
            <b:Middle>Ram</b:Middle>
          </b:Person>
        </b:NameList>
      </b:Author>
    </b:Author>
    <b:Title>The Development of Securities Mareket in Nepal: A Comparative analysis</b:Title>
    <b:Year>2021</b:Year>
    <b:JournalName>CiNii</b:JournalName>
    <b:Pages>137-179</b:Pages>
    <b:RefOrder>2</b:RefOrder>
  </b:Source>
  <b:Source>
    <b:Tag>Adh10</b:Tag>
    <b:SourceType>JournalArticle</b:SourceType>
    <b:Guid>{6F7FF837-DFB2-47C4-99FD-E37A61A4330C}</b:Guid>
    <b:Author>
      <b:Author>
        <b:NameList>
          <b:Person>
            <b:Last>Adhikari</b:Last>
            <b:First>Pragya</b:First>
          </b:Person>
        </b:NameList>
      </b:Author>
    </b:Author>
    <b:Title>Investment Behavior of Nepalese Investors</b:Title>
    <b:JournalName>PYC Nepal Journal of Management</b:JournalName>
    <b:Year>2020</b:Year>
    <b:Pages>48-58</b:Pages>
    <b:Month>August</b:Month>
    <b:Volume>III</b:Volume>
    <b:Issue>1</b:Issue>
    <b:RefOrder>3</b:RefOrder>
  </b:Source>
  <b:Source>
    <b:Tag>Akh13</b:Tag>
    <b:SourceType>JournalArticle</b:SourceType>
    <b:Guid>{47E0CE6A-5EE8-4BD1-AE77-204D92E1FD91}</b:Guid>
    <b:Author>
      <b:Author>
        <b:NameList>
          <b:Person>
            <b:Last>Akhter</b:Last>
            <b:First>Rahnuma</b:First>
          </b:Person>
          <b:Person>
            <b:Last>Ahmed</b:Last>
            <b:First>Sultan</b:First>
          </b:Person>
        </b:NameList>
      </b:Author>
    </b:Author>
    <b:Title>Behavioral Aspects of Individual Investors for Investment in Bangladesh Stock Market</b:Title>
    <b:JournalName>International Journal of Ethics in Social Sciences</b:JournalName>
    <b:Year>2023</b:Year>
    <b:Pages>58-70</b:Pages>
    <b:Month>December</b:Month>
    <b:Volume>1</b:Volume>
    <b:Issue>1</b:Issue>
    <b:StandardNumber>2308-5096</b:StandardNumber>
    <b:RefOrder>4</b:RefOrder>
  </b:Source>
  <b:Source>
    <b:Tag>Dah10</b:Tag>
    <b:SourceType>Report</b:SourceType>
    <b:Guid>{3F08EBA2-FBA2-4E3B-A990-FB13D6E2B877}</b:Guid>
    <b:Author>
      <b:Author>
        <b:NameList>
          <b:Person>
            <b:Last>Dahal</b:Last>
            <b:First>Suman</b:First>
          </b:Person>
        </b:NameList>
      </b:Author>
    </b:Author>
    <b:Title>A study of Nepalese Capital Market in the light of its Growth, Problems and Prospects</b:Title>
    <b:Year>2022</b:Year>
    <b:City>Kathmandu</b:City>
    <b:Department>Faculty of Management</b:Department>
    <b:Institution>Shanker Dev Campus, Tribhuvan Univeristy</b:Institution>
    <b:ThesisType>MBS Thesis</b:ThesisType>
    <b:RefOrder>5</b:RefOrder>
  </b:Source>
  <b:Source>
    <b:Tag>Gur04</b:Tag>
    <b:SourceType>JournalArticle</b:SourceType>
    <b:Guid>{B0857F54-2ABB-4C78-BD44-79CECE2AF35D}</b:Guid>
    <b:Author>
      <b:Author>
        <b:NameList>
          <b:Person>
            <b:Last>Gurung</b:Last>
            <b:First>Jas</b:First>
            <b:Middle>Bahadur</b:Middle>
          </b:Person>
        </b:NameList>
      </b:Author>
    </b:Author>
    <b:Title>Growth and Performance of Securities Market in Nepal</b:Title>
    <b:Year>2020</b:Year>
    <b:JournalName>Journal of Nepalese Business Studies</b:JournalName>
    <b:Pages>85-92</b:Pages>
    <b:Volume>1</b:Volume>
    <b:Issue>1</b:Issue>
    <b:RefOrder>6</b:RefOrder>
  </b:Source>
</b:Sources>
</file>

<file path=customXml/itemProps1.xml><?xml version="1.0" encoding="utf-8"?>
<ds:datastoreItem xmlns:ds="http://schemas.openxmlformats.org/officeDocument/2006/customXml" ds:itemID="{CC4AF54A-9157-4EC4-882D-4394DA404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3349</Words>
  <Characters>19090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5</cp:revision>
  <cp:lastPrinted>2024-04-12T08:54:00Z</cp:lastPrinted>
  <dcterms:created xsi:type="dcterms:W3CDTF">2024-04-12T08:53:00Z</dcterms:created>
  <dcterms:modified xsi:type="dcterms:W3CDTF">2024-04-12T09:08:00Z</dcterms:modified>
</cp:coreProperties>
</file>