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F4" w:rsidRDefault="00FC62A2"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Climate Clock</w:t>
      </w:r>
    </w:p>
    <w:p w:rsidR="00FC62A2" w:rsidRDefault="00FC62A2" w:rsidP="00FC62A2">
      <w:pPr>
        <w:spacing w:before="54" w:after="0" w:line="276" w:lineRule="auto"/>
        <w:jc w:val="center"/>
        <w:rPr>
          <w:rFonts w:ascii="Times New Roman" w:hAnsi="Times New Roman" w:cs="Times New Roman"/>
          <w:b/>
          <w:bCs/>
          <w:color w:val="000000" w:themeColor="text1"/>
          <w:sz w:val="28"/>
          <w:szCs w:val="28"/>
        </w:rPr>
      </w:pPr>
    </w:p>
    <w:p w:rsidR="00FC62A2" w:rsidRDefault="004B15A2" w:rsidP="00FC62A2">
      <w:pPr>
        <w:spacing w:before="54" w:after="0" w:line="276" w:lineRule="auto"/>
        <w:jc w:val="center"/>
        <w:rPr>
          <w:rFonts w:ascii="Times New Roman" w:hAnsi="Times New Roman" w:cs="Times New Roman"/>
          <w:color w:val="000000" w:themeColor="text1"/>
        </w:rPr>
      </w:pPr>
      <w:r>
        <w:rPr>
          <w:rFonts w:ascii="Times New Roman" w:hAnsi="Times New Roman" w:cs="Times New Roman"/>
          <w:b/>
          <w:bCs/>
          <w:color w:val="000000" w:themeColor="text1"/>
          <w:sz w:val="24"/>
          <w:szCs w:val="24"/>
        </w:rPr>
        <w:t>Ahire Sarika</w:t>
      </w:r>
      <w:r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color w:val="000000" w:themeColor="text1"/>
        </w:rPr>
        <w:t>Student</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1E51F3">
        <w:rPr>
          <w:rFonts w:ascii="Times New Roman" w:hAnsi="Times New Roman" w:cs="Times New Roman"/>
          <w:color w:val="000000" w:themeColor="text1"/>
        </w:rPr>
        <w:t>Department</w:t>
      </w:r>
      <w:r>
        <w:rPr>
          <w:rFonts w:ascii="Times New Roman" w:hAnsi="Times New Roman" w:cs="Times New Roman"/>
          <w:color w:val="000000" w:themeColor="text1"/>
        </w:rPr>
        <w:t xml:space="preserve"> of E&amp;TC</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MVP’S KBT College of Engineering, Nashik,</w:t>
      </w:r>
    </w:p>
    <w:p w:rsidR="004B15A2" w:rsidRDefault="004B15A2" w:rsidP="00FC62A2">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Maharashtra, India</w:t>
      </w:r>
    </w:p>
    <w:p w:rsidR="00FC62A2" w:rsidRDefault="00FC62A2" w:rsidP="00FC62A2">
      <w:pPr>
        <w:spacing w:before="54" w:after="0" w:line="276" w:lineRule="auto"/>
        <w:jc w:val="center"/>
        <w:rPr>
          <w:rFonts w:ascii="Times New Roman" w:hAnsi="Times New Roman" w:cs="Times New Roman"/>
          <w:color w:val="000000" w:themeColor="text1"/>
        </w:rPr>
      </w:pPr>
    </w:p>
    <w:p w:rsidR="00FC62A2" w:rsidRDefault="00FC62A2" w:rsidP="00FC62A2">
      <w:pPr>
        <w:jc w:val="center"/>
        <w:rPr>
          <w:rFonts w:ascii="Times New Roman" w:hAnsi="Times New Roman" w:cs="Times New Roman"/>
          <w:color w:val="000000" w:themeColor="text1"/>
        </w:rPr>
      </w:pPr>
      <w:r>
        <w:rPr>
          <w:rFonts w:ascii="Times New Roman" w:hAnsi="Times New Roman" w:cs="Times New Roman"/>
          <w:b/>
          <w:bCs/>
          <w:color w:val="000000" w:themeColor="text1"/>
          <w:sz w:val="24"/>
          <w:szCs w:val="24"/>
        </w:rPr>
        <w:t>Kapadnis Prerana</w:t>
      </w:r>
      <w:r w:rsidRPr="001E51F3">
        <w:rPr>
          <w:rFonts w:ascii="Times New Roman" w:hAnsi="Times New Roman" w:cs="Times New Roman"/>
          <w:b/>
          <w:bCs/>
          <w:color w:val="000000" w:themeColor="text1"/>
          <w:sz w:val="24"/>
          <w:szCs w:val="24"/>
          <w:vertAlign w:val="superscript"/>
        </w:rPr>
        <w:t>2</w:t>
      </w:r>
      <w:r w:rsidRPr="0026266D">
        <w:rPr>
          <w:rFonts w:ascii="Times New Roman" w:hAnsi="Times New Roman" w:cs="Times New Roman"/>
          <w:color w:val="000000" w:themeColor="text1"/>
        </w:rPr>
        <w:t xml:space="preserve"> </w:t>
      </w:r>
      <w:r>
        <w:rPr>
          <w:rFonts w:ascii="Times New Roman" w:hAnsi="Times New Roman" w:cs="Times New Roman"/>
          <w:color w:val="000000" w:themeColor="text1"/>
        </w:rPr>
        <w:t>Student</w:t>
      </w:r>
      <w:r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E&amp;TC</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MVP’S KBT College of Engineering, Nashik,   Maharashtra, India</w:t>
      </w:r>
    </w:p>
    <w:p w:rsidR="00FC62A2" w:rsidRDefault="00FC62A2" w:rsidP="00FC62A2">
      <w:pPr>
        <w:jc w:val="center"/>
        <w:rPr>
          <w:rFonts w:ascii="Times New Roman" w:hAnsi="Times New Roman" w:cs="Times New Roman"/>
          <w:color w:val="000000" w:themeColor="text1"/>
        </w:rPr>
      </w:pPr>
      <w:r>
        <w:rPr>
          <w:rFonts w:ascii="Times New Roman" w:hAnsi="Times New Roman" w:cs="Times New Roman"/>
          <w:b/>
          <w:bCs/>
          <w:color w:val="000000" w:themeColor="text1"/>
          <w:sz w:val="24"/>
          <w:szCs w:val="24"/>
        </w:rPr>
        <w:t>Shinde Udayan</w:t>
      </w:r>
      <w:r w:rsidRPr="001E51F3">
        <w:rPr>
          <w:rFonts w:ascii="Times New Roman" w:hAnsi="Times New Roman" w:cs="Times New Roman"/>
          <w:b/>
          <w:bCs/>
          <w:color w:val="000000" w:themeColor="text1"/>
          <w:sz w:val="24"/>
          <w:szCs w:val="24"/>
          <w:vertAlign w:val="superscript"/>
        </w:rPr>
        <w:t>3</w:t>
      </w:r>
      <w:r w:rsidRPr="0026266D">
        <w:rPr>
          <w:rFonts w:ascii="Times New Roman" w:hAnsi="Times New Roman" w:cs="Times New Roman"/>
          <w:color w:val="000000" w:themeColor="text1"/>
        </w:rPr>
        <w:t xml:space="preserve"> </w:t>
      </w:r>
      <w:r>
        <w:rPr>
          <w:rFonts w:ascii="Times New Roman" w:hAnsi="Times New Roman" w:cs="Times New Roman"/>
          <w:color w:val="000000" w:themeColor="text1"/>
        </w:rPr>
        <w:t>Student</w:t>
      </w:r>
      <w:r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E&amp;TC</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MVP’S KBT College of Engineering, Nashik,</w:t>
      </w:r>
    </w:p>
    <w:p w:rsidR="00DA52F4" w:rsidRPr="001E51F3" w:rsidRDefault="00FC62A2" w:rsidP="00FC62A2">
      <w:pPr>
        <w:jc w:val="center"/>
        <w:rPr>
          <w:rFonts w:ascii="Times New Roman" w:hAnsi="Times New Roman" w:cs="Times New Roman"/>
          <w:color w:val="000000" w:themeColor="text1"/>
        </w:rPr>
      </w:pPr>
      <w:r>
        <w:rPr>
          <w:rFonts w:ascii="Times New Roman" w:hAnsi="Times New Roman" w:cs="Times New Roman"/>
          <w:color w:val="000000" w:themeColor="text1"/>
        </w:rPr>
        <w:t>Maharashtra, India</w:t>
      </w:r>
    </w:p>
    <w:p w:rsidR="00DA52F4" w:rsidRPr="001E51F3" w:rsidRDefault="00DA52F4" w:rsidP="00FC62A2">
      <w:pPr>
        <w:pBdr>
          <w:bottom w:val="single" w:sz="4" w:space="1" w:color="auto"/>
        </w:pBdr>
        <w:spacing w:before="54" w:after="0" w:line="276" w:lineRule="auto"/>
        <w:jc w:val="center"/>
        <w:rPr>
          <w:rFonts w:ascii="Times New Roman" w:hAnsi="Times New Roman" w:cs="Times New Roman"/>
          <w:color w:val="000000" w:themeColor="text1"/>
        </w:rPr>
      </w:pPr>
    </w:p>
    <w:p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8A4237" w:rsidRPr="00551E5C" w:rsidRDefault="008A4237" w:rsidP="009F6540">
      <w:pPr>
        <w:pBdr>
          <w:bottom w:val="single" w:sz="4" w:space="1" w:color="auto"/>
        </w:pBdr>
        <w:spacing w:before="54" w:after="0" w:line="276" w:lineRule="auto"/>
        <w:jc w:val="both"/>
        <w:rPr>
          <w:rFonts w:ascii="Times New Roman" w:hAnsi="Times New Roman" w:cs="Times New Roman"/>
          <w:bCs/>
          <w:color w:val="000000" w:themeColor="text1"/>
          <w:sz w:val="24"/>
          <w:szCs w:val="24"/>
        </w:rPr>
      </w:pPr>
      <w:r w:rsidRPr="00551E5C">
        <w:rPr>
          <w:rFonts w:ascii="Times New Roman" w:hAnsi="Times New Roman" w:cs="Times New Roman"/>
          <w:bCs/>
          <w:color w:val="000000" w:themeColor="text1"/>
          <w:sz w:val="24"/>
          <w:szCs w:val="24"/>
        </w:rPr>
        <w:t>Global Warming is the gradational increase in the average face temperature of the Earth. The Climate Clock uses an LED matrix display to show the time left before the Earth reaches a certain global warming temperature. The remaining time is determined by two factors the carbon budget needed to reach a given global warming temperature and the current rate of CO2 emigration. The budget for limiting global warming to1.5 degrees is 280 billion tons, while the current periodic rate of CO2 emigration is roughly 43 billion tons. Dividing the first number by the alternate number gives us the time left until we reach1.5 degrees of global warming. The time left is around5.6 times, which is dwindling every second. The Climate timepiece displays this preamble.</w:t>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8A4237">
        <w:rPr>
          <w:rFonts w:ascii="Times New Roman" w:hAnsi="Times New Roman" w:cs="Times New Roman"/>
          <w:color w:val="000000" w:themeColor="text1"/>
          <w:sz w:val="20"/>
          <w:szCs w:val="20"/>
        </w:rPr>
        <w:t xml:space="preserve"> Wired display boards, Wi-Fi, LED Matrix Display, Wireless Technology</w:t>
      </w:r>
    </w:p>
    <w:p w:rsidR="00963732" w:rsidRPr="00963732" w:rsidRDefault="00DA52F4" w:rsidP="00963732">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8A4237">
        <w:rPr>
          <w:rFonts w:ascii="Times New Roman" w:hAnsi="Times New Roman" w:cs="Times New Roman"/>
          <w:b/>
          <w:bCs/>
          <w:color w:val="000000" w:themeColor="text1"/>
          <w:sz w:val="24"/>
          <w:szCs w:val="24"/>
        </w:rPr>
        <w:t>INTRODUCTION</w:t>
      </w:r>
    </w:p>
    <w:p w:rsidR="00551E5C" w:rsidRPr="00551E5C" w:rsidRDefault="00551E5C" w:rsidP="00551E5C">
      <w:pPr>
        <w:pStyle w:val="ListParagraph"/>
        <w:ind w:left="360"/>
        <w:jc w:val="both"/>
        <w:rPr>
          <w:rFonts w:ascii="Times New Roman" w:hAnsi="Times New Roman" w:cs="Times New Roman"/>
          <w:sz w:val="24"/>
          <w:szCs w:val="24"/>
        </w:rPr>
      </w:pPr>
      <w:r w:rsidRPr="00551E5C">
        <w:rPr>
          <w:rFonts w:ascii="Times New Roman" w:hAnsi="Times New Roman" w:cs="Times New Roman"/>
          <w:sz w:val="24"/>
          <w:szCs w:val="24"/>
        </w:rPr>
        <w:t>In 2018, the Intergovernmental Panel on Climate Change released a Special Report which aimed to quantify the remaining global carbon budget that could potentially keep global warming below 1.5ºC. Recently, in summer 2021, the IPCC published another report on the physical science basis of climate change, which contained updated carbon budget estimates for limiting global warming to 1.5ºC. According to this report, the researchers estimated that humans could release an additional 400Gt of carbon into the atmosphere starting from 2020 and still have a 67% chance of limiting warming to 1.5ºC.</w:t>
      </w:r>
    </w:p>
    <w:p w:rsidR="006A6434" w:rsidRPr="008A4237" w:rsidRDefault="00DA52F4" w:rsidP="008A4237">
      <w:pPr>
        <w:pStyle w:val="ListParagraph"/>
        <w:spacing w:before="54" w:after="0" w:line="276" w:lineRule="auto"/>
        <w:ind w:left="284"/>
        <w:jc w:val="both"/>
        <w:rPr>
          <w:rFonts w:ascii="Times New Roman" w:hAnsi="Times New Roman" w:cs="Times New Roman"/>
          <w:color w:val="000000" w:themeColor="text1"/>
          <w:sz w:val="20"/>
          <w:szCs w:val="20"/>
        </w:rPr>
      </w:pPr>
      <w:r w:rsidRPr="008A4237">
        <w:rPr>
          <w:rFonts w:ascii="Times New Roman" w:hAnsi="Times New Roman" w:cs="Times New Roman"/>
          <w:color w:val="000000" w:themeColor="text1"/>
          <w:sz w:val="20"/>
          <w:szCs w:val="20"/>
        </w:rPr>
        <w:t>.</w:t>
      </w:r>
    </w:p>
    <w:p w:rsidR="00C04669" w:rsidRPr="00C04669" w:rsidRDefault="00551E5C" w:rsidP="00C04669">
      <w:pPr>
        <w:pStyle w:val="ListParagraph"/>
        <w:numPr>
          <w:ilvl w:val="0"/>
          <w:numId w:val="21"/>
        </w:numPr>
        <w:tabs>
          <w:tab w:val="left" w:pos="8400"/>
        </w:tabs>
        <w:jc w:val="both"/>
        <w:rPr>
          <w:sz w:val="24"/>
          <w:szCs w:val="24"/>
        </w:rPr>
      </w:pPr>
      <w:r w:rsidRPr="00551E5C">
        <w:rPr>
          <w:rFonts w:ascii="Times New Roman" w:hAnsi="Times New Roman" w:cs="Times New Roman"/>
          <w:b/>
          <w:sz w:val="24"/>
          <w:szCs w:val="24"/>
        </w:rPr>
        <w:t>RELATED WORK</w:t>
      </w:r>
    </w:p>
    <w:p w:rsidR="00551E5C" w:rsidRPr="00551E5C" w:rsidRDefault="00551E5C" w:rsidP="00551E5C">
      <w:pPr>
        <w:pStyle w:val="ListParagraph"/>
        <w:ind w:left="360"/>
        <w:jc w:val="both"/>
        <w:rPr>
          <w:rFonts w:ascii="Times New Roman" w:hAnsi="Times New Roman" w:cs="Times New Roman"/>
          <w:sz w:val="24"/>
          <w:szCs w:val="24"/>
        </w:rPr>
      </w:pPr>
      <w:r w:rsidRPr="00551E5C">
        <w:rPr>
          <w:rFonts w:ascii="Times New Roman" w:hAnsi="Times New Roman" w:cs="Times New Roman"/>
          <w:sz w:val="24"/>
          <w:szCs w:val="24"/>
        </w:rPr>
        <w:t>The data for the Climate Clock deadline comes from the Mercator Research Institute on Global Commons and Climate Change. The MCC’s carbon clock assumes an average annual rate of 42.2 Gt of carbon emissions to calculate the remaining time on the clock. However, if global emissions continue to rise, our carbon budget will run out even faster. On the other hand, if we can cut the rate of global carbon emissions, the remaining time on the clock would hypothetically begin to increase.</w:t>
      </w:r>
    </w:p>
    <w:p w:rsidR="00551E5C" w:rsidRDefault="00551E5C" w:rsidP="00551E5C">
      <w:pPr>
        <w:pStyle w:val="ListParagraph"/>
        <w:ind w:left="360"/>
        <w:jc w:val="both"/>
        <w:rPr>
          <w:rFonts w:ascii="Times New Roman" w:hAnsi="Times New Roman" w:cs="Times New Roman"/>
          <w:sz w:val="24"/>
          <w:szCs w:val="24"/>
        </w:rPr>
      </w:pPr>
      <w:r w:rsidRPr="00551E5C">
        <w:rPr>
          <w:rFonts w:ascii="Times New Roman" w:hAnsi="Times New Roman" w:cs="Times New Roman"/>
          <w:sz w:val="24"/>
          <w:szCs w:val="24"/>
        </w:rPr>
        <w:t xml:space="preserve">This system takes ideas from other  system  which  have already been implemented earlier. It merges two different project ideas into single unit. It is an extended version  of already existing LED scrolling display board. But here we are using timer count in reverse order technology using HD-2020 Software app through Wi-Fi module. For making this LED display more portable, HD-2020 Software is used instead of carrying a computer or keyboard every time the data is updated automatically by the app which is to be displayed on the LED matrix display. A Wi-Fi module which is a driver is connected to the LED display hardware and is used to receive the timer count and send it to the controller circuit of LED display. Then the controller circuitry which drive the led matrix stores the received data in externally interfaced RAM and compare the same with lookup table stored </w:t>
      </w:r>
      <w:r w:rsidRPr="00551E5C">
        <w:rPr>
          <w:rFonts w:ascii="Times New Roman" w:hAnsi="Times New Roman" w:cs="Times New Roman"/>
          <w:sz w:val="24"/>
          <w:szCs w:val="24"/>
        </w:rPr>
        <w:lastRenderedPageBreak/>
        <w:t>in controller program displays the timer count on LED display board through app, from any desired location in the country. This idea used in this project is to minimize the cost that is required in the traditional LED display board and makes easier to send data to those LED display boards. The project uses a Wi-Fi at the display side to receive the text signal. Along with this, Switch mode power supplies are used for controlling led driver and led matrix.</w:t>
      </w:r>
    </w:p>
    <w:p w:rsidR="00C04669" w:rsidRDefault="00C04669" w:rsidP="00551E5C">
      <w:pPr>
        <w:pStyle w:val="ListParagraph"/>
        <w:ind w:left="360"/>
        <w:jc w:val="both"/>
        <w:rPr>
          <w:rFonts w:ascii="Times New Roman" w:hAnsi="Times New Roman" w:cs="Times New Roman"/>
          <w:sz w:val="24"/>
          <w:szCs w:val="24"/>
        </w:rPr>
      </w:pPr>
    </w:p>
    <w:p w:rsidR="00C04669" w:rsidRDefault="00C04669" w:rsidP="00551E5C">
      <w:pPr>
        <w:pStyle w:val="ListParagraph"/>
        <w:ind w:left="360"/>
        <w:jc w:val="both"/>
        <w:rPr>
          <w:rFonts w:ascii="Times New Roman" w:hAnsi="Times New Roman" w:cs="Times New Roman"/>
          <w:sz w:val="24"/>
          <w:szCs w:val="24"/>
        </w:rPr>
      </w:pPr>
    </w:p>
    <w:p w:rsidR="00551E5C" w:rsidRPr="00844574" w:rsidRDefault="00844574" w:rsidP="00551E5C">
      <w:pPr>
        <w:jc w:val="both"/>
        <w:rPr>
          <w:rFonts w:ascii="Times New Roman" w:hAnsi="Times New Roman" w:cs="Times New Roman"/>
          <w:b/>
        </w:rPr>
      </w:pPr>
      <w:r w:rsidRPr="00844574">
        <w:rPr>
          <w:rFonts w:ascii="Times New Roman" w:hAnsi="Times New Roman" w:cs="Times New Roman"/>
          <w:b/>
        </w:rPr>
        <w:t xml:space="preserve">2.1 </w:t>
      </w:r>
      <w:r w:rsidR="00551E5C" w:rsidRPr="00844574">
        <w:rPr>
          <w:rFonts w:ascii="Times New Roman" w:hAnsi="Times New Roman" w:cs="Times New Roman"/>
          <w:b/>
        </w:rPr>
        <w:t>CAUSES</w:t>
      </w:r>
    </w:p>
    <w:p w:rsidR="00551E5C" w:rsidRPr="00844574" w:rsidRDefault="00551E5C" w:rsidP="00551E5C">
      <w:pPr>
        <w:jc w:val="both"/>
        <w:rPr>
          <w:rFonts w:ascii="Times New Roman" w:hAnsi="Times New Roman" w:cs="Times New Roman"/>
        </w:rPr>
      </w:pPr>
      <w:r w:rsidRPr="00844574">
        <w:rPr>
          <w:rFonts w:ascii="Times New Roman" w:hAnsi="Times New Roman" w:cs="Times New Roman"/>
        </w:rPr>
        <w:t>The Climate Clock deadline is a representation of the time we have left until this carbon budget runs out, which is based on the amount of carbon we continue to emit globally. Reason for temperature reaching 1.5ºC are shown below:-</w:t>
      </w:r>
    </w:p>
    <w:p w:rsidR="00FC62A2" w:rsidRPr="00844574" w:rsidRDefault="00844574" w:rsidP="00551E5C">
      <w:pPr>
        <w:jc w:val="both"/>
        <w:rPr>
          <w:rFonts w:ascii="Times New Roman" w:hAnsi="Times New Roman" w:cs="Times New Roman"/>
          <w:b/>
        </w:rPr>
      </w:pPr>
      <w:r w:rsidRPr="00844574">
        <w:rPr>
          <w:rFonts w:ascii="Times New Roman" w:hAnsi="Times New Roman" w:cs="Times New Roman"/>
          <w:b/>
        </w:rPr>
        <w:t xml:space="preserve">2.1.1 </w:t>
      </w:r>
      <w:r w:rsidR="00551E5C" w:rsidRPr="00844574">
        <w:rPr>
          <w:rFonts w:ascii="Times New Roman" w:hAnsi="Times New Roman" w:cs="Times New Roman"/>
          <w:b/>
        </w:rPr>
        <w:t xml:space="preserve">  Floods:-</w:t>
      </w:r>
    </w:p>
    <w:tbl>
      <w:tblPr>
        <w:tblStyle w:val="TableGrid"/>
        <w:tblW w:w="0" w:type="auto"/>
        <w:tblLook w:val="04A0"/>
      </w:tblPr>
      <w:tblGrid>
        <w:gridCol w:w="3192"/>
        <w:gridCol w:w="3192"/>
        <w:gridCol w:w="3192"/>
      </w:tblGrid>
      <w:tr w:rsidR="00551E5C" w:rsidTr="00F65995">
        <w:tc>
          <w:tcPr>
            <w:tcW w:w="3192" w:type="dxa"/>
          </w:tcPr>
          <w:p w:rsidR="00551E5C" w:rsidRPr="00844574" w:rsidRDefault="00551E5C" w:rsidP="00F65995">
            <w:pPr>
              <w:jc w:val="both"/>
              <w:rPr>
                <w:rFonts w:ascii="Times New Roman" w:hAnsi="Times New Roman" w:cs="Times New Roman"/>
                <w:b/>
                <w:sz w:val="22"/>
                <w:szCs w:val="22"/>
              </w:rPr>
            </w:pPr>
            <w:r w:rsidRPr="00844574">
              <w:rPr>
                <w:rFonts w:ascii="Times New Roman" w:hAnsi="Times New Roman" w:cs="Times New Roman"/>
                <w:sz w:val="22"/>
                <w:szCs w:val="22"/>
              </w:rPr>
              <w:t>Frequency Extreme Event</w:t>
            </w:r>
          </w:p>
        </w:tc>
        <w:tc>
          <w:tcPr>
            <w:tcW w:w="3192" w:type="dxa"/>
          </w:tcPr>
          <w:p w:rsidR="00551E5C" w:rsidRPr="00844574" w:rsidRDefault="00551E5C" w:rsidP="00F65995">
            <w:pPr>
              <w:jc w:val="both"/>
              <w:rPr>
                <w:rFonts w:ascii="Times New Roman" w:hAnsi="Times New Roman" w:cs="Times New Roman"/>
                <w:b/>
                <w:sz w:val="22"/>
                <w:szCs w:val="22"/>
              </w:rPr>
            </w:pPr>
            <w:r w:rsidRPr="00844574">
              <w:rPr>
                <w:rFonts w:ascii="Times New Roman" w:hAnsi="Times New Roman" w:cs="Times New Roman"/>
                <w:sz w:val="22"/>
                <w:szCs w:val="22"/>
              </w:rPr>
              <w:t>1970-1979</w:t>
            </w:r>
          </w:p>
        </w:tc>
        <w:tc>
          <w:tcPr>
            <w:tcW w:w="3192" w:type="dxa"/>
          </w:tcPr>
          <w:p w:rsidR="00551E5C" w:rsidRPr="00844574" w:rsidRDefault="00551E5C" w:rsidP="00F65995">
            <w:pPr>
              <w:jc w:val="both"/>
              <w:rPr>
                <w:rFonts w:ascii="Times New Roman" w:hAnsi="Times New Roman" w:cs="Times New Roman"/>
                <w:b/>
                <w:sz w:val="22"/>
                <w:szCs w:val="22"/>
              </w:rPr>
            </w:pPr>
            <w:r w:rsidRPr="00844574">
              <w:rPr>
                <w:rFonts w:ascii="Times New Roman" w:hAnsi="Times New Roman" w:cs="Times New Roman"/>
                <w:sz w:val="22"/>
                <w:szCs w:val="22"/>
              </w:rPr>
              <w:t>2010-2019</w:t>
            </w:r>
          </w:p>
        </w:tc>
      </w:tr>
      <w:tr w:rsidR="00551E5C" w:rsidTr="00F65995">
        <w:tc>
          <w:tcPr>
            <w:tcW w:w="3192" w:type="dxa"/>
          </w:tcPr>
          <w:p w:rsidR="00551E5C" w:rsidRPr="00844574" w:rsidRDefault="00551E5C" w:rsidP="00F65995">
            <w:pPr>
              <w:jc w:val="both"/>
              <w:rPr>
                <w:rFonts w:ascii="Times New Roman" w:hAnsi="Times New Roman" w:cs="Times New Roman"/>
                <w:b/>
                <w:sz w:val="22"/>
                <w:szCs w:val="22"/>
              </w:rPr>
            </w:pPr>
            <w:r w:rsidRPr="00844574">
              <w:rPr>
                <w:rFonts w:ascii="Times New Roman" w:hAnsi="Times New Roman" w:cs="Times New Roman"/>
                <w:sz w:val="22"/>
                <w:szCs w:val="22"/>
              </w:rPr>
              <w:t>Floods</w:t>
            </w:r>
          </w:p>
        </w:tc>
        <w:tc>
          <w:tcPr>
            <w:tcW w:w="3192" w:type="dxa"/>
          </w:tcPr>
          <w:p w:rsidR="00551E5C" w:rsidRPr="00844574" w:rsidRDefault="00551E5C" w:rsidP="00F65995">
            <w:pPr>
              <w:jc w:val="both"/>
              <w:rPr>
                <w:rFonts w:ascii="Times New Roman" w:hAnsi="Times New Roman" w:cs="Times New Roman"/>
                <w:b/>
                <w:sz w:val="22"/>
                <w:szCs w:val="22"/>
              </w:rPr>
            </w:pPr>
            <w:r w:rsidRPr="00844574">
              <w:rPr>
                <w:rFonts w:ascii="Times New Roman" w:hAnsi="Times New Roman" w:cs="Times New Roman"/>
                <w:sz w:val="22"/>
                <w:szCs w:val="22"/>
              </w:rPr>
              <w:t>313</w:t>
            </w:r>
          </w:p>
        </w:tc>
        <w:tc>
          <w:tcPr>
            <w:tcW w:w="3192" w:type="dxa"/>
          </w:tcPr>
          <w:p w:rsidR="00551E5C" w:rsidRPr="00844574" w:rsidRDefault="00551E5C" w:rsidP="00F65995">
            <w:pPr>
              <w:jc w:val="both"/>
              <w:rPr>
                <w:rFonts w:ascii="Times New Roman" w:hAnsi="Times New Roman" w:cs="Times New Roman"/>
                <w:b/>
                <w:sz w:val="22"/>
                <w:szCs w:val="22"/>
              </w:rPr>
            </w:pPr>
            <w:r w:rsidRPr="00844574">
              <w:rPr>
                <w:rFonts w:ascii="Times New Roman" w:hAnsi="Times New Roman" w:cs="Times New Roman"/>
                <w:sz w:val="22"/>
                <w:szCs w:val="22"/>
              </w:rPr>
              <w:t>1393</w:t>
            </w:r>
          </w:p>
        </w:tc>
      </w:tr>
    </w:tbl>
    <w:p w:rsidR="00FC62A2" w:rsidRPr="00844574" w:rsidRDefault="00844574" w:rsidP="00551E5C">
      <w:pPr>
        <w:jc w:val="both"/>
        <w:rPr>
          <w:rFonts w:ascii="Times New Roman" w:hAnsi="Times New Roman" w:cs="Times New Roman"/>
          <w:b/>
        </w:rPr>
      </w:pPr>
      <w:r w:rsidRPr="00844574">
        <w:rPr>
          <w:rFonts w:ascii="Times New Roman" w:hAnsi="Times New Roman" w:cs="Times New Roman"/>
          <w:b/>
        </w:rPr>
        <w:t>2.1.2</w:t>
      </w:r>
      <w:r w:rsidR="00551E5C" w:rsidRPr="00844574">
        <w:rPr>
          <w:rFonts w:ascii="Times New Roman" w:hAnsi="Times New Roman" w:cs="Times New Roman"/>
          <w:b/>
        </w:rPr>
        <w:t xml:space="preserve"> </w:t>
      </w:r>
      <w:r w:rsidR="00FC62A2">
        <w:rPr>
          <w:rFonts w:ascii="Times New Roman" w:hAnsi="Times New Roman" w:cs="Times New Roman"/>
          <w:b/>
        </w:rPr>
        <w:t>Forest Fires:</w:t>
      </w:r>
    </w:p>
    <w:tbl>
      <w:tblPr>
        <w:tblStyle w:val="TableGrid"/>
        <w:tblW w:w="0" w:type="auto"/>
        <w:tblLook w:val="04A0"/>
      </w:tblPr>
      <w:tblGrid>
        <w:gridCol w:w="3192"/>
        <w:gridCol w:w="3192"/>
        <w:gridCol w:w="3192"/>
      </w:tblGrid>
      <w:tr w:rsidR="00551E5C" w:rsidRPr="00D26897" w:rsidTr="00F65995">
        <w:tc>
          <w:tcPr>
            <w:tcW w:w="3192" w:type="dxa"/>
          </w:tcPr>
          <w:p w:rsidR="00551E5C" w:rsidRPr="00844574" w:rsidRDefault="00551E5C" w:rsidP="00F65995">
            <w:pPr>
              <w:jc w:val="both"/>
              <w:rPr>
                <w:rFonts w:ascii="Times New Roman" w:hAnsi="Times New Roman" w:cs="Times New Roman"/>
                <w:sz w:val="22"/>
                <w:szCs w:val="22"/>
              </w:rPr>
            </w:pPr>
            <w:r w:rsidRPr="00844574">
              <w:rPr>
                <w:rFonts w:ascii="Times New Roman" w:hAnsi="Times New Roman" w:cs="Times New Roman"/>
                <w:sz w:val="22"/>
                <w:szCs w:val="22"/>
              </w:rPr>
              <w:t>Frequency Extreme Event</w:t>
            </w:r>
          </w:p>
        </w:tc>
        <w:tc>
          <w:tcPr>
            <w:tcW w:w="3192" w:type="dxa"/>
          </w:tcPr>
          <w:p w:rsidR="00551E5C" w:rsidRPr="00844574" w:rsidRDefault="00551E5C" w:rsidP="00F65995">
            <w:pPr>
              <w:jc w:val="both"/>
              <w:rPr>
                <w:rFonts w:ascii="Times New Roman" w:hAnsi="Times New Roman" w:cs="Times New Roman"/>
                <w:sz w:val="22"/>
                <w:szCs w:val="22"/>
              </w:rPr>
            </w:pPr>
            <w:r w:rsidRPr="00844574">
              <w:rPr>
                <w:rFonts w:ascii="Times New Roman" w:hAnsi="Times New Roman" w:cs="Times New Roman"/>
                <w:sz w:val="22"/>
                <w:szCs w:val="22"/>
              </w:rPr>
              <w:t>1970-1979</w:t>
            </w:r>
          </w:p>
        </w:tc>
        <w:tc>
          <w:tcPr>
            <w:tcW w:w="3192" w:type="dxa"/>
          </w:tcPr>
          <w:p w:rsidR="00551E5C" w:rsidRPr="00844574" w:rsidRDefault="00551E5C" w:rsidP="00F65995">
            <w:pPr>
              <w:jc w:val="both"/>
              <w:rPr>
                <w:rFonts w:ascii="Times New Roman" w:hAnsi="Times New Roman" w:cs="Times New Roman"/>
                <w:sz w:val="22"/>
                <w:szCs w:val="22"/>
              </w:rPr>
            </w:pPr>
            <w:r w:rsidRPr="00844574">
              <w:rPr>
                <w:rFonts w:ascii="Times New Roman" w:hAnsi="Times New Roman" w:cs="Times New Roman"/>
                <w:sz w:val="22"/>
                <w:szCs w:val="22"/>
              </w:rPr>
              <w:t>2010-2019</w:t>
            </w:r>
          </w:p>
        </w:tc>
      </w:tr>
      <w:tr w:rsidR="00551E5C" w:rsidTr="00F65995">
        <w:tc>
          <w:tcPr>
            <w:tcW w:w="3192" w:type="dxa"/>
          </w:tcPr>
          <w:p w:rsidR="00551E5C" w:rsidRPr="00844574" w:rsidRDefault="00551E5C" w:rsidP="00F65995">
            <w:pPr>
              <w:jc w:val="both"/>
              <w:rPr>
                <w:rFonts w:ascii="Times New Roman" w:hAnsi="Times New Roman" w:cs="Times New Roman"/>
                <w:sz w:val="22"/>
                <w:szCs w:val="22"/>
              </w:rPr>
            </w:pPr>
            <w:r w:rsidRPr="00844574">
              <w:rPr>
                <w:rFonts w:ascii="Times New Roman" w:hAnsi="Times New Roman" w:cs="Times New Roman"/>
                <w:sz w:val="22"/>
                <w:szCs w:val="22"/>
              </w:rPr>
              <w:t>Forest fires</w:t>
            </w:r>
          </w:p>
        </w:tc>
        <w:tc>
          <w:tcPr>
            <w:tcW w:w="3192" w:type="dxa"/>
          </w:tcPr>
          <w:p w:rsidR="00551E5C" w:rsidRPr="00844574" w:rsidRDefault="00551E5C" w:rsidP="00F65995">
            <w:pPr>
              <w:jc w:val="both"/>
              <w:rPr>
                <w:rFonts w:ascii="Times New Roman" w:hAnsi="Times New Roman" w:cs="Times New Roman"/>
                <w:sz w:val="22"/>
                <w:szCs w:val="22"/>
              </w:rPr>
            </w:pPr>
            <w:r w:rsidRPr="00844574">
              <w:rPr>
                <w:rFonts w:ascii="Times New Roman" w:hAnsi="Times New Roman" w:cs="Times New Roman"/>
                <w:sz w:val="22"/>
                <w:szCs w:val="22"/>
              </w:rPr>
              <w:t>28</w:t>
            </w:r>
          </w:p>
        </w:tc>
        <w:tc>
          <w:tcPr>
            <w:tcW w:w="3192" w:type="dxa"/>
          </w:tcPr>
          <w:p w:rsidR="00551E5C" w:rsidRPr="00844574" w:rsidRDefault="00551E5C" w:rsidP="00F65995">
            <w:pPr>
              <w:jc w:val="both"/>
              <w:rPr>
                <w:rFonts w:ascii="Times New Roman" w:hAnsi="Times New Roman" w:cs="Times New Roman"/>
                <w:sz w:val="22"/>
                <w:szCs w:val="22"/>
              </w:rPr>
            </w:pPr>
            <w:r w:rsidRPr="00844574">
              <w:rPr>
                <w:rFonts w:ascii="Times New Roman" w:hAnsi="Times New Roman" w:cs="Times New Roman"/>
                <w:sz w:val="22"/>
                <w:szCs w:val="22"/>
              </w:rPr>
              <w:t>127</w:t>
            </w:r>
          </w:p>
        </w:tc>
      </w:tr>
    </w:tbl>
    <w:p w:rsidR="00FC62A2" w:rsidRPr="00844574" w:rsidRDefault="00844574" w:rsidP="00551E5C">
      <w:pPr>
        <w:jc w:val="both"/>
        <w:rPr>
          <w:rFonts w:ascii="Times New Roman" w:hAnsi="Times New Roman" w:cs="Times New Roman"/>
          <w:b/>
        </w:rPr>
      </w:pPr>
      <w:r w:rsidRPr="00844574">
        <w:rPr>
          <w:rFonts w:ascii="Times New Roman" w:hAnsi="Times New Roman" w:cs="Times New Roman"/>
          <w:b/>
        </w:rPr>
        <w:t xml:space="preserve">2.1.3 </w:t>
      </w:r>
      <w:r w:rsidR="00551E5C" w:rsidRPr="00844574">
        <w:rPr>
          <w:rFonts w:ascii="Times New Roman" w:hAnsi="Times New Roman" w:cs="Times New Roman"/>
          <w:b/>
        </w:rPr>
        <w:t>Storms:-</w:t>
      </w:r>
    </w:p>
    <w:tbl>
      <w:tblPr>
        <w:tblStyle w:val="TableGrid"/>
        <w:tblW w:w="0" w:type="auto"/>
        <w:tblLook w:val="04A0"/>
      </w:tblPr>
      <w:tblGrid>
        <w:gridCol w:w="3192"/>
        <w:gridCol w:w="3192"/>
        <w:gridCol w:w="3192"/>
      </w:tblGrid>
      <w:tr w:rsidR="00551E5C" w:rsidRPr="00844574" w:rsidTr="00F65995">
        <w:tc>
          <w:tcPr>
            <w:tcW w:w="3192" w:type="dxa"/>
          </w:tcPr>
          <w:p w:rsidR="00551E5C" w:rsidRPr="00844574" w:rsidRDefault="00551E5C" w:rsidP="00F65995">
            <w:pPr>
              <w:jc w:val="both"/>
              <w:rPr>
                <w:rFonts w:ascii="Times New Roman" w:hAnsi="Times New Roman" w:cs="Times New Roman"/>
                <w:b/>
                <w:sz w:val="22"/>
                <w:szCs w:val="22"/>
              </w:rPr>
            </w:pPr>
            <w:r w:rsidRPr="00844574">
              <w:rPr>
                <w:rFonts w:ascii="Times New Roman" w:hAnsi="Times New Roman" w:cs="Times New Roman"/>
                <w:sz w:val="22"/>
                <w:szCs w:val="22"/>
              </w:rPr>
              <w:t>Frequency Extreme Event</w:t>
            </w:r>
          </w:p>
        </w:tc>
        <w:tc>
          <w:tcPr>
            <w:tcW w:w="3192" w:type="dxa"/>
          </w:tcPr>
          <w:p w:rsidR="00551E5C" w:rsidRPr="00844574" w:rsidRDefault="00551E5C" w:rsidP="00F65995">
            <w:pPr>
              <w:jc w:val="both"/>
              <w:rPr>
                <w:rFonts w:ascii="Times New Roman" w:hAnsi="Times New Roman" w:cs="Times New Roman"/>
                <w:b/>
                <w:sz w:val="22"/>
                <w:szCs w:val="22"/>
              </w:rPr>
            </w:pPr>
            <w:r w:rsidRPr="00844574">
              <w:rPr>
                <w:rFonts w:ascii="Times New Roman" w:hAnsi="Times New Roman" w:cs="Times New Roman"/>
                <w:sz w:val="22"/>
                <w:szCs w:val="22"/>
              </w:rPr>
              <w:t>1970-1979</w:t>
            </w:r>
          </w:p>
        </w:tc>
        <w:tc>
          <w:tcPr>
            <w:tcW w:w="3192" w:type="dxa"/>
          </w:tcPr>
          <w:p w:rsidR="00551E5C" w:rsidRPr="00844574" w:rsidRDefault="00551E5C" w:rsidP="00F65995">
            <w:pPr>
              <w:jc w:val="both"/>
              <w:rPr>
                <w:rFonts w:ascii="Times New Roman" w:hAnsi="Times New Roman" w:cs="Times New Roman"/>
                <w:b/>
                <w:sz w:val="22"/>
                <w:szCs w:val="22"/>
              </w:rPr>
            </w:pPr>
            <w:r w:rsidRPr="00844574">
              <w:rPr>
                <w:rFonts w:ascii="Times New Roman" w:hAnsi="Times New Roman" w:cs="Times New Roman"/>
                <w:sz w:val="22"/>
                <w:szCs w:val="22"/>
              </w:rPr>
              <w:t>2010-2019</w:t>
            </w:r>
          </w:p>
        </w:tc>
      </w:tr>
      <w:tr w:rsidR="00551E5C" w:rsidRPr="00844574" w:rsidTr="00F65995">
        <w:tc>
          <w:tcPr>
            <w:tcW w:w="3192" w:type="dxa"/>
          </w:tcPr>
          <w:p w:rsidR="00551E5C" w:rsidRPr="00844574" w:rsidRDefault="00551E5C" w:rsidP="00F65995">
            <w:pPr>
              <w:jc w:val="both"/>
              <w:rPr>
                <w:rFonts w:ascii="Times New Roman" w:hAnsi="Times New Roman" w:cs="Times New Roman"/>
                <w:b/>
                <w:sz w:val="22"/>
                <w:szCs w:val="22"/>
              </w:rPr>
            </w:pPr>
            <w:r w:rsidRPr="00844574">
              <w:rPr>
                <w:rFonts w:ascii="Times New Roman" w:hAnsi="Times New Roman" w:cs="Times New Roman"/>
                <w:sz w:val="22"/>
                <w:szCs w:val="22"/>
              </w:rPr>
              <w:t>Storms</w:t>
            </w:r>
          </w:p>
        </w:tc>
        <w:tc>
          <w:tcPr>
            <w:tcW w:w="3192" w:type="dxa"/>
          </w:tcPr>
          <w:p w:rsidR="00551E5C" w:rsidRPr="00844574" w:rsidRDefault="00551E5C" w:rsidP="00F65995">
            <w:pPr>
              <w:jc w:val="both"/>
              <w:rPr>
                <w:rFonts w:ascii="Times New Roman" w:hAnsi="Times New Roman" w:cs="Times New Roman"/>
                <w:b/>
                <w:sz w:val="22"/>
                <w:szCs w:val="22"/>
              </w:rPr>
            </w:pPr>
            <w:r w:rsidRPr="00844574">
              <w:rPr>
                <w:rFonts w:ascii="Times New Roman" w:hAnsi="Times New Roman" w:cs="Times New Roman"/>
                <w:sz w:val="22"/>
                <w:szCs w:val="22"/>
              </w:rPr>
              <w:t>249</w:t>
            </w:r>
          </w:p>
        </w:tc>
        <w:tc>
          <w:tcPr>
            <w:tcW w:w="3192" w:type="dxa"/>
          </w:tcPr>
          <w:p w:rsidR="00551E5C" w:rsidRPr="00844574" w:rsidRDefault="00551E5C" w:rsidP="00F65995">
            <w:pPr>
              <w:jc w:val="both"/>
              <w:rPr>
                <w:rFonts w:ascii="Times New Roman" w:hAnsi="Times New Roman" w:cs="Times New Roman"/>
                <w:b/>
                <w:sz w:val="22"/>
                <w:szCs w:val="22"/>
              </w:rPr>
            </w:pPr>
            <w:r w:rsidRPr="00844574">
              <w:rPr>
                <w:rFonts w:ascii="Times New Roman" w:hAnsi="Times New Roman" w:cs="Times New Roman"/>
                <w:sz w:val="22"/>
                <w:szCs w:val="22"/>
              </w:rPr>
              <w:t>1108</w:t>
            </w:r>
          </w:p>
        </w:tc>
      </w:tr>
    </w:tbl>
    <w:p w:rsidR="00FC62A2" w:rsidRPr="00844574" w:rsidRDefault="00844574" w:rsidP="00551E5C">
      <w:pPr>
        <w:jc w:val="both"/>
        <w:rPr>
          <w:rFonts w:ascii="Times New Roman" w:hAnsi="Times New Roman" w:cs="Times New Roman"/>
          <w:b/>
        </w:rPr>
      </w:pPr>
      <w:r w:rsidRPr="00844574">
        <w:rPr>
          <w:rFonts w:ascii="Times New Roman" w:hAnsi="Times New Roman" w:cs="Times New Roman"/>
          <w:b/>
        </w:rPr>
        <w:t xml:space="preserve">2.1.4 </w:t>
      </w:r>
      <w:r w:rsidR="00551E5C" w:rsidRPr="00844574">
        <w:rPr>
          <w:rFonts w:ascii="Times New Roman" w:hAnsi="Times New Roman" w:cs="Times New Roman"/>
          <w:b/>
        </w:rPr>
        <w:t>Sea Level Rise:-</w:t>
      </w:r>
    </w:p>
    <w:tbl>
      <w:tblPr>
        <w:tblStyle w:val="TableGrid"/>
        <w:tblW w:w="0" w:type="auto"/>
        <w:tblLook w:val="04A0"/>
      </w:tblPr>
      <w:tblGrid>
        <w:gridCol w:w="9576"/>
      </w:tblGrid>
      <w:tr w:rsidR="00551E5C" w:rsidRPr="00844574" w:rsidTr="00F65995">
        <w:tc>
          <w:tcPr>
            <w:tcW w:w="9576" w:type="dxa"/>
          </w:tcPr>
          <w:p w:rsidR="00551E5C" w:rsidRPr="00844574" w:rsidRDefault="00551E5C" w:rsidP="00F65995">
            <w:pPr>
              <w:jc w:val="both"/>
              <w:rPr>
                <w:rFonts w:ascii="Times New Roman" w:hAnsi="Times New Roman" w:cs="Times New Roman"/>
                <w:sz w:val="22"/>
                <w:szCs w:val="22"/>
              </w:rPr>
            </w:pPr>
            <w:r w:rsidRPr="00844574">
              <w:rPr>
                <w:rFonts w:ascii="Times New Roman" w:hAnsi="Times New Roman" w:cs="Times New Roman"/>
                <w:sz w:val="22"/>
                <w:szCs w:val="22"/>
              </w:rPr>
              <w:t>Sea level rise rate = 3.4mm/yr (±0.4)</w:t>
            </w:r>
          </w:p>
          <w:p w:rsidR="00551E5C" w:rsidRPr="00C04669" w:rsidRDefault="00551E5C" w:rsidP="00C04669">
            <w:pPr>
              <w:pStyle w:val="ListParagraph"/>
              <w:numPr>
                <w:ilvl w:val="1"/>
                <w:numId w:val="22"/>
              </w:numPr>
              <w:jc w:val="both"/>
              <w:rPr>
                <w:b/>
              </w:rPr>
            </w:pPr>
            <w:r w:rsidRPr="00C04669">
              <w:rPr>
                <w:rFonts w:ascii="Times New Roman" w:hAnsi="Times New Roman" w:cs="Times New Roman"/>
              </w:rPr>
              <w:t>mm since 1993</w:t>
            </w:r>
          </w:p>
        </w:tc>
      </w:tr>
    </w:tbl>
    <w:p w:rsidR="00C04669" w:rsidRDefault="00C04669" w:rsidP="00C04669">
      <w:pPr>
        <w:rPr>
          <w:b/>
        </w:rPr>
      </w:pPr>
    </w:p>
    <w:p w:rsidR="00844574" w:rsidRPr="00FC62A2" w:rsidRDefault="00551E5C" w:rsidP="00FC62A2">
      <w:pPr>
        <w:pStyle w:val="ListParagraph"/>
        <w:numPr>
          <w:ilvl w:val="2"/>
          <w:numId w:val="21"/>
        </w:numPr>
        <w:rPr>
          <w:rFonts w:ascii="Times New Roman" w:hAnsi="Times New Roman" w:cs="Times New Roman"/>
          <w:b/>
        </w:rPr>
      </w:pPr>
      <w:r w:rsidRPr="00FC62A2">
        <w:rPr>
          <w:rFonts w:ascii="Times New Roman" w:hAnsi="Times New Roman" w:cs="Times New Roman"/>
          <w:b/>
        </w:rPr>
        <w:t>Average Global Surface Temperature</w:t>
      </w:r>
      <w:r w:rsidR="00C04669" w:rsidRPr="00FC62A2">
        <w:rPr>
          <w:rFonts w:ascii="Times New Roman" w:hAnsi="Times New Roman" w:cs="Times New Roman"/>
          <w:b/>
        </w:rPr>
        <w:t xml:space="preserve"> </w:t>
      </w:r>
      <w:r w:rsidRPr="00FC62A2">
        <w:rPr>
          <w:rFonts w:ascii="Times New Roman" w:hAnsi="Times New Roman" w:cs="Times New Roman"/>
          <w:b/>
        </w:rPr>
        <w:t>(1880-2020):-</w:t>
      </w:r>
    </w:p>
    <w:p w:rsidR="00FC62A2" w:rsidRDefault="00FC62A2" w:rsidP="00FC62A2">
      <w:pPr>
        <w:pStyle w:val="ListParagraph"/>
        <w:rPr>
          <w:rFonts w:ascii="Times New Roman" w:hAnsi="Times New Roman" w:cs="Times New Roman"/>
          <w:b/>
        </w:rPr>
      </w:pPr>
    </w:p>
    <w:p w:rsidR="00FC62A2" w:rsidRPr="00FC62A2" w:rsidRDefault="00FC62A2" w:rsidP="00FC62A2">
      <w:pPr>
        <w:pStyle w:val="ListParagraph"/>
        <w:rPr>
          <w:rFonts w:ascii="Times New Roman" w:hAnsi="Times New Roman" w:cs="Times New Roman"/>
          <w:b/>
        </w:rPr>
      </w:pPr>
    </w:p>
    <w:p w:rsidR="00551E5C" w:rsidRDefault="00844574" w:rsidP="00844574">
      <w:pPr>
        <w:pStyle w:val="ListParagraph"/>
        <w:ind w:left="360"/>
        <w:jc w:val="center"/>
        <w:rPr>
          <w:sz w:val="24"/>
          <w:szCs w:val="24"/>
        </w:rPr>
      </w:pPr>
      <w:r>
        <w:rPr>
          <w:noProof/>
          <w:sz w:val="24"/>
          <w:szCs w:val="24"/>
        </w:rPr>
        <w:drawing>
          <wp:inline distT="0" distB="0" distL="0" distR="0">
            <wp:extent cx="5460567" cy="2990850"/>
            <wp:effectExtent l="19050" t="0" r="6783" b="0"/>
            <wp:docPr id="5" name="Picture 1" descr="C:\Users\Admin\Desktop\ss\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s\Capture.JPG"/>
                    <pic:cNvPicPr>
                      <a:picLocks noChangeAspect="1" noChangeArrowheads="1"/>
                    </pic:cNvPicPr>
                  </pic:nvPicPr>
                  <pic:blipFill>
                    <a:blip r:embed="rId8"/>
                    <a:srcRect/>
                    <a:stretch>
                      <a:fillRect/>
                    </a:stretch>
                  </pic:blipFill>
                  <pic:spPr bwMode="auto">
                    <a:xfrm>
                      <a:off x="0" y="0"/>
                      <a:ext cx="5468836" cy="2995379"/>
                    </a:xfrm>
                    <a:prstGeom prst="rect">
                      <a:avLst/>
                    </a:prstGeom>
                    <a:noFill/>
                    <a:ln w="9525">
                      <a:noFill/>
                      <a:miter lim="800000"/>
                      <a:headEnd/>
                      <a:tailEnd/>
                    </a:ln>
                  </pic:spPr>
                </pic:pic>
              </a:graphicData>
            </a:graphic>
          </wp:inline>
        </w:drawing>
      </w:r>
    </w:p>
    <w:p w:rsidR="00551E5C" w:rsidRDefault="00BC416E" w:rsidP="00BC416E">
      <w:pPr>
        <w:jc w:val="center"/>
        <w:rPr>
          <w:b/>
        </w:rPr>
      </w:pPr>
      <w:r w:rsidRPr="00BC416E">
        <w:rPr>
          <w:b/>
        </w:rPr>
        <w:t>Figure</w:t>
      </w:r>
      <w:r>
        <w:rPr>
          <w:b/>
        </w:rPr>
        <w:t xml:space="preserve"> </w:t>
      </w:r>
      <w:r w:rsidRPr="00BC416E">
        <w:rPr>
          <w:b/>
        </w:rPr>
        <w:t>1 : Raising Temperature Graph</w:t>
      </w:r>
    </w:p>
    <w:p w:rsidR="00FC62A2" w:rsidRDefault="00FC62A2" w:rsidP="00BC416E">
      <w:pPr>
        <w:jc w:val="center"/>
        <w:rPr>
          <w:b/>
        </w:rPr>
      </w:pPr>
    </w:p>
    <w:p w:rsidR="00FC62A2" w:rsidRPr="00BC416E" w:rsidRDefault="00FC62A2" w:rsidP="00BC416E">
      <w:pPr>
        <w:jc w:val="center"/>
        <w:rPr>
          <w:b/>
        </w:rPr>
      </w:pPr>
    </w:p>
    <w:p w:rsidR="00BC416E" w:rsidRPr="00C04669" w:rsidRDefault="00C04669" w:rsidP="00C04669">
      <w:pPr>
        <w:jc w:val="both"/>
        <w:rPr>
          <w:rFonts w:ascii="Times New Roman" w:hAnsi="Times New Roman" w:cs="Times New Roman"/>
          <w:b/>
          <w:sz w:val="24"/>
          <w:szCs w:val="24"/>
        </w:rPr>
      </w:pPr>
      <w:r w:rsidRPr="00C04669">
        <w:rPr>
          <w:rFonts w:ascii="Times New Roman" w:hAnsi="Times New Roman" w:cs="Times New Roman"/>
          <w:b/>
          <w:sz w:val="24"/>
          <w:szCs w:val="24"/>
        </w:rPr>
        <w:t>3</w:t>
      </w:r>
      <w:r>
        <w:rPr>
          <w:rFonts w:ascii="Times New Roman" w:hAnsi="Times New Roman" w:cs="Times New Roman"/>
          <w:b/>
          <w:sz w:val="24"/>
          <w:szCs w:val="24"/>
        </w:rPr>
        <w:t>.</w:t>
      </w:r>
      <w:r w:rsidRPr="00C04669">
        <w:rPr>
          <w:rFonts w:ascii="Times New Roman" w:hAnsi="Times New Roman" w:cs="Times New Roman"/>
          <w:b/>
          <w:sz w:val="24"/>
          <w:szCs w:val="24"/>
        </w:rPr>
        <w:t xml:space="preserve"> </w:t>
      </w:r>
      <w:r w:rsidR="00551E5C" w:rsidRPr="00C04669">
        <w:rPr>
          <w:rFonts w:ascii="Times New Roman" w:hAnsi="Times New Roman" w:cs="Times New Roman"/>
          <w:b/>
          <w:sz w:val="24"/>
          <w:szCs w:val="24"/>
        </w:rPr>
        <w:t>METHODOLOGY</w:t>
      </w:r>
      <w:r w:rsidR="00BC416E" w:rsidRPr="00C04669">
        <w:rPr>
          <w:rFonts w:ascii="Times New Roman" w:hAnsi="Times New Roman" w:cs="Times New Roman"/>
          <w:b/>
          <w:sz w:val="24"/>
          <w:szCs w:val="24"/>
        </w:rPr>
        <w:t xml:space="preserve"> </w:t>
      </w:r>
    </w:p>
    <w:p w:rsidR="00551E5C" w:rsidRPr="00BC416E" w:rsidRDefault="00551E5C" w:rsidP="00551E5C">
      <w:pPr>
        <w:pStyle w:val="ListParagraph"/>
        <w:ind w:left="360"/>
        <w:jc w:val="both"/>
        <w:rPr>
          <w:rFonts w:ascii="Times New Roman" w:hAnsi="Times New Roman" w:cs="Times New Roman"/>
          <w:sz w:val="24"/>
          <w:szCs w:val="24"/>
        </w:rPr>
      </w:pPr>
      <w:r w:rsidRPr="00BC416E">
        <w:rPr>
          <w:rFonts w:ascii="Times New Roman" w:hAnsi="Times New Roman" w:cs="Times New Roman"/>
          <w:sz w:val="24"/>
          <w:szCs w:val="24"/>
        </w:rPr>
        <w:t xml:space="preserve">The Project mainly consists of 5 major components: </w:t>
      </w:r>
    </w:p>
    <w:p w:rsidR="00551E5C" w:rsidRPr="00BC416E" w:rsidRDefault="00551E5C" w:rsidP="00551E5C">
      <w:pPr>
        <w:pStyle w:val="ListParagraph"/>
        <w:ind w:left="360"/>
        <w:jc w:val="both"/>
        <w:rPr>
          <w:rFonts w:ascii="Times New Roman" w:hAnsi="Times New Roman" w:cs="Times New Roman"/>
          <w:sz w:val="24"/>
          <w:szCs w:val="24"/>
        </w:rPr>
      </w:pPr>
      <w:r w:rsidRPr="00BC416E">
        <w:rPr>
          <w:rFonts w:ascii="Times New Roman" w:hAnsi="Times New Roman" w:cs="Times New Roman"/>
          <w:sz w:val="24"/>
          <w:szCs w:val="24"/>
        </w:rPr>
        <w:t xml:space="preserve">1. Power Supply </w:t>
      </w:r>
    </w:p>
    <w:p w:rsidR="00551E5C" w:rsidRPr="00BC416E" w:rsidRDefault="00551E5C" w:rsidP="00551E5C">
      <w:pPr>
        <w:pStyle w:val="ListParagraph"/>
        <w:ind w:left="360"/>
        <w:jc w:val="both"/>
        <w:rPr>
          <w:rFonts w:ascii="Times New Roman" w:hAnsi="Times New Roman" w:cs="Times New Roman"/>
          <w:sz w:val="24"/>
          <w:szCs w:val="24"/>
        </w:rPr>
      </w:pPr>
      <w:r w:rsidRPr="00BC416E">
        <w:rPr>
          <w:rFonts w:ascii="Times New Roman" w:hAnsi="Times New Roman" w:cs="Times New Roman"/>
          <w:sz w:val="24"/>
          <w:szCs w:val="24"/>
        </w:rPr>
        <w:t xml:space="preserve">2. SMPS </w:t>
      </w:r>
    </w:p>
    <w:p w:rsidR="00551E5C" w:rsidRPr="00BC416E" w:rsidRDefault="00551E5C" w:rsidP="00551E5C">
      <w:pPr>
        <w:pStyle w:val="ListParagraph"/>
        <w:ind w:left="360"/>
        <w:jc w:val="both"/>
        <w:rPr>
          <w:rFonts w:ascii="Times New Roman" w:hAnsi="Times New Roman" w:cs="Times New Roman"/>
          <w:sz w:val="24"/>
          <w:szCs w:val="24"/>
        </w:rPr>
      </w:pPr>
      <w:r w:rsidRPr="00BC416E">
        <w:rPr>
          <w:rFonts w:ascii="Times New Roman" w:hAnsi="Times New Roman" w:cs="Times New Roman"/>
          <w:sz w:val="24"/>
          <w:szCs w:val="24"/>
        </w:rPr>
        <w:t>3. HD-WF1 Controller</w:t>
      </w:r>
    </w:p>
    <w:p w:rsidR="00551E5C" w:rsidRPr="00BC416E" w:rsidRDefault="00551E5C" w:rsidP="00551E5C">
      <w:pPr>
        <w:pStyle w:val="ListParagraph"/>
        <w:ind w:left="360"/>
        <w:jc w:val="both"/>
        <w:rPr>
          <w:rFonts w:ascii="Times New Roman" w:hAnsi="Times New Roman" w:cs="Times New Roman"/>
          <w:sz w:val="24"/>
          <w:szCs w:val="24"/>
        </w:rPr>
      </w:pPr>
      <w:r w:rsidRPr="00BC416E">
        <w:rPr>
          <w:rFonts w:ascii="Times New Roman" w:hAnsi="Times New Roman" w:cs="Times New Roman"/>
          <w:sz w:val="24"/>
          <w:szCs w:val="24"/>
        </w:rPr>
        <w:t>4. Led Matrix Display</w:t>
      </w:r>
    </w:p>
    <w:p w:rsidR="00551E5C" w:rsidRPr="00BC416E" w:rsidRDefault="00551E5C" w:rsidP="00551E5C">
      <w:pPr>
        <w:pStyle w:val="ListParagraph"/>
        <w:ind w:left="360"/>
        <w:jc w:val="both"/>
        <w:rPr>
          <w:rFonts w:ascii="Times New Roman" w:hAnsi="Times New Roman" w:cs="Times New Roman"/>
          <w:sz w:val="24"/>
          <w:szCs w:val="24"/>
        </w:rPr>
      </w:pPr>
      <w:r w:rsidRPr="00BC416E">
        <w:rPr>
          <w:rFonts w:ascii="Times New Roman" w:hAnsi="Times New Roman" w:cs="Times New Roman"/>
          <w:sz w:val="24"/>
          <w:szCs w:val="24"/>
        </w:rPr>
        <w:t>5. HD-2020 Software</w:t>
      </w:r>
    </w:p>
    <w:p w:rsidR="00551E5C" w:rsidRDefault="00551E5C" w:rsidP="00551E5C">
      <w:pPr>
        <w:pStyle w:val="ListParagraph"/>
        <w:ind w:left="360"/>
        <w:jc w:val="both"/>
        <w:rPr>
          <w:rFonts w:ascii="Times New Roman" w:hAnsi="Times New Roman" w:cs="Times New Roman"/>
          <w:sz w:val="24"/>
          <w:szCs w:val="24"/>
        </w:rPr>
      </w:pPr>
      <w:r w:rsidRPr="00BC416E">
        <w:rPr>
          <w:rFonts w:ascii="Times New Roman" w:hAnsi="Times New Roman" w:cs="Times New Roman"/>
          <w:sz w:val="24"/>
          <w:szCs w:val="24"/>
        </w:rPr>
        <w:t>This proposed system allows people to directly check the left time to reached to 1.5 degree Temperature. Here ,we used the wireless WIFI technology for communication .230V AC power supply is given to the 12V SMPS device which converts AC into DC .SMPS gives power to the controller and LED matrix display. Basically Controller (HD-WF1) is used to control the LED matrix display it receive control signal from the HD 2020 software.</w:t>
      </w:r>
    </w:p>
    <w:p w:rsidR="00BC416E" w:rsidRDefault="00BC416E" w:rsidP="00551E5C">
      <w:pPr>
        <w:pStyle w:val="ListParagraph"/>
        <w:ind w:left="360"/>
        <w:jc w:val="both"/>
        <w:rPr>
          <w:rFonts w:ascii="Times New Roman" w:hAnsi="Times New Roman" w:cs="Times New Roman"/>
          <w:sz w:val="24"/>
          <w:szCs w:val="24"/>
        </w:rPr>
      </w:pPr>
    </w:p>
    <w:p w:rsidR="00BC416E" w:rsidRPr="00FC62A2" w:rsidRDefault="00BC416E" w:rsidP="00FC62A2">
      <w:pPr>
        <w:jc w:val="both"/>
        <w:rPr>
          <w:rFonts w:ascii="Times New Roman" w:hAnsi="Times New Roman" w:cs="Times New Roman"/>
          <w:sz w:val="24"/>
          <w:szCs w:val="24"/>
        </w:rPr>
      </w:pPr>
    </w:p>
    <w:p w:rsidR="00551E5C" w:rsidRDefault="00C04669" w:rsidP="00C04669">
      <w:pPr>
        <w:jc w:val="both"/>
        <w:rPr>
          <w:rFonts w:ascii="Times New Roman" w:hAnsi="Times New Roman" w:cs="Times New Roman"/>
          <w:b/>
          <w:bCs/>
          <w:lang w:val="en-IN"/>
        </w:rPr>
      </w:pPr>
      <w:r>
        <w:rPr>
          <w:rFonts w:ascii="Times New Roman" w:hAnsi="Times New Roman" w:cs="Times New Roman"/>
          <w:b/>
          <w:bCs/>
          <w:lang w:val="en-IN"/>
        </w:rPr>
        <w:t xml:space="preserve">3.1 </w:t>
      </w:r>
      <w:r w:rsidR="00551E5C" w:rsidRPr="00C04669">
        <w:rPr>
          <w:rFonts w:ascii="Times New Roman" w:hAnsi="Times New Roman" w:cs="Times New Roman"/>
          <w:b/>
          <w:bCs/>
          <w:lang w:val="en-IN"/>
        </w:rPr>
        <w:t>BLOCK DIAGRAM:</w:t>
      </w:r>
    </w:p>
    <w:p w:rsidR="00FC62A2" w:rsidRPr="00C04669" w:rsidRDefault="00FC62A2" w:rsidP="00C04669">
      <w:pPr>
        <w:jc w:val="both"/>
        <w:rPr>
          <w:rFonts w:ascii="Times New Roman" w:hAnsi="Times New Roman" w:cs="Times New Roman"/>
          <w:b/>
          <w:bCs/>
          <w:lang w:val="en-IN"/>
        </w:rPr>
      </w:pPr>
    </w:p>
    <w:p w:rsidR="00BC416E" w:rsidRDefault="00FC62A2" w:rsidP="00FC62A2">
      <w:pPr>
        <w:pStyle w:val="ListParagraph"/>
        <w:ind w:left="525"/>
        <w:jc w:val="center"/>
        <w:rPr>
          <w:rFonts w:ascii="Times New Roman" w:hAnsi="Times New Roman" w:cs="Times New Roman"/>
        </w:rPr>
      </w:pPr>
      <w:r>
        <w:rPr>
          <w:rFonts w:ascii="Times New Roman" w:hAnsi="Times New Roman" w:cs="Times New Roman"/>
          <w:noProof/>
        </w:rPr>
        <w:drawing>
          <wp:inline distT="0" distB="0" distL="0" distR="0">
            <wp:extent cx="5564138" cy="3257550"/>
            <wp:effectExtent l="19050" t="0" r="0" b="0"/>
            <wp:docPr id="8" name="Picture 7" descr="Cap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JPG"/>
                    <pic:cNvPicPr/>
                  </pic:nvPicPr>
                  <pic:blipFill>
                    <a:blip r:embed="rId9"/>
                    <a:stretch>
                      <a:fillRect/>
                    </a:stretch>
                  </pic:blipFill>
                  <pic:spPr>
                    <a:xfrm>
                      <a:off x="0" y="0"/>
                      <a:ext cx="5564138" cy="3257550"/>
                    </a:xfrm>
                    <a:prstGeom prst="rect">
                      <a:avLst/>
                    </a:prstGeom>
                  </pic:spPr>
                </pic:pic>
              </a:graphicData>
            </a:graphic>
          </wp:inline>
        </w:drawing>
      </w:r>
    </w:p>
    <w:p w:rsidR="00BC416E" w:rsidRPr="00BC416E" w:rsidRDefault="00BC416E" w:rsidP="00BC416E">
      <w:pPr>
        <w:pStyle w:val="ListParagraph"/>
        <w:ind w:left="525"/>
        <w:jc w:val="both"/>
        <w:rPr>
          <w:rFonts w:ascii="Times New Roman" w:hAnsi="Times New Roman" w:cs="Times New Roman"/>
        </w:rPr>
      </w:pPr>
    </w:p>
    <w:p w:rsidR="00551E5C" w:rsidRDefault="00551E5C" w:rsidP="00BC416E">
      <w:pPr>
        <w:pStyle w:val="ListParagraph"/>
        <w:ind w:left="360"/>
        <w:jc w:val="center"/>
        <w:rPr>
          <w:sz w:val="28"/>
          <w:szCs w:val="28"/>
        </w:rPr>
      </w:pPr>
    </w:p>
    <w:p w:rsidR="00BC416E" w:rsidRDefault="00BC416E" w:rsidP="00C04669">
      <w:pPr>
        <w:pStyle w:val="ListParagraph"/>
        <w:ind w:left="360"/>
        <w:jc w:val="center"/>
        <w:rPr>
          <w:rFonts w:ascii="Times New Roman" w:hAnsi="Times New Roman" w:cs="Times New Roman"/>
          <w:b/>
        </w:rPr>
      </w:pPr>
      <w:r w:rsidRPr="00BC416E">
        <w:rPr>
          <w:rFonts w:ascii="Times New Roman" w:hAnsi="Times New Roman" w:cs="Times New Roman"/>
          <w:b/>
        </w:rPr>
        <w:t>Figure 2: Block Diagram</w:t>
      </w:r>
    </w:p>
    <w:p w:rsidR="00FC62A2" w:rsidRDefault="00FC62A2" w:rsidP="00C04669">
      <w:pPr>
        <w:pStyle w:val="ListParagraph"/>
        <w:ind w:left="360"/>
        <w:jc w:val="center"/>
        <w:rPr>
          <w:rFonts w:ascii="Times New Roman" w:hAnsi="Times New Roman" w:cs="Times New Roman"/>
          <w:b/>
        </w:rPr>
      </w:pPr>
    </w:p>
    <w:p w:rsidR="00FC62A2" w:rsidRDefault="00FC62A2" w:rsidP="00C04669">
      <w:pPr>
        <w:pStyle w:val="ListParagraph"/>
        <w:ind w:left="360"/>
        <w:jc w:val="center"/>
        <w:rPr>
          <w:rFonts w:ascii="Times New Roman" w:hAnsi="Times New Roman" w:cs="Times New Roman"/>
          <w:b/>
        </w:rPr>
      </w:pPr>
    </w:p>
    <w:p w:rsidR="00FC62A2" w:rsidRDefault="00FC62A2" w:rsidP="00C04669">
      <w:pPr>
        <w:pStyle w:val="ListParagraph"/>
        <w:ind w:left="360"/>
        <w:jc w:val="center"/>
        <w:rPr>
          <w:rFonts w:ascii="Times New Roman" w:hAnsi="Times New Roman" w:cs="Times New Roman"/>
          <w:b/>
        </w:rPr>
      </w:pPr>
    </w:p>
    <w:p w:rsidR="00FC62A2" w:rsidRDefault="00FC62A2" w:rsidP="00C04669">
      <w:pPr>
        <w:pStyle w:val="ListParagraph"/>
        <w:ind w:left="360"/>
        <w:jc w:val="center"/>
        <w:rPr>
          <w:rFonts w:ascii="Times New Roman" w:hAnsi="Times New Roman" w:cs="Times New Roman"/>
          <w:b/>
        </w:rPr>
      </w:pPr>
    </w:p>
    <w:p w:rsidR="00FC62A2" w:rsidRDefault="00FC62A2" w:rsidP="00C04669">
      <w:pPr>
        <w:pStyle w:val="ListParagraph"/>
        <w:ind w:left="360"/>
        <w:jc w:val="center"/>
        <w:rPr>
          <w:rFonts w:ascii="Times New Roman" w:hAnsi="Times New Roman" w:cs="Times New Roman"/>
          <w:b/>
        </w:rPr>
      </w:pPr>
    </w:p>
    <w:p w:rsidR="00FC62A2" w:rsidRDefault="00FC62A2" w:rsidP="00C04669">
      <w:pPr>
        <w:pStyle w:val="ListParagraph"/>
        <w:ind w:left="360"/>
        <w:jc w:val="center"/>
        <w:rPr>
          <w:rFonts w:ascii="Times New Roman" w:hAnsi="Times New Roman" w:cs="Times New Roman"/>
          <w:b/>
        </w:rPr>
      </w:pPr>
    </w:p>
    <w:p w:rsidR="00FC62A2" w:rsidRDefault="00FC62A2" w:rsidP="00C04669">
      <w:pPr>
        <w:pStyle w:val="ListParagraph"/>
        <w:ind w:left="360"/>
        <w:jc w:val="center"/>
        <w:rPr>
          <w:rFonts w:ascii="Times New Roman" w:hAnsi="Times New Roman" w:cs="Times New Roman"/>
          <w:b/>
        </w:rPr>
      </w:pPr>
    </w:p>
    <w:p w:rsidR="00963732" w:rsidRDefault="00963732" w:rsidP="00551E5C">
      <w:pPr>
        <w:jc w:val="both"/>
        <w:rPr>
          <w:rFonts w:ascii="Times New Roman" w:hAnsi="Times New Roman" w:cs="Times New Roman"/>
          <w:b/>
          <w:bCs/>
          <w:sz w:val="24"/>
          <w:szCs w:val="24"/>
          <w:lang w:val="en-IN"/>
        </w:rPr>
      </w:pPr>
    </w:p>
    <w:p w:rsidR="00963732" w:rsidRDefault="00963732" w:rsidP="00551E5C">
      <w:pPr>
        <w:jc w:val="both"/>
        <w:rPr>
          <w:rFonts w:ascii="Times New Roman" w:hAnsi="Times New Roman" w:cs="Times New Roman"/>
          <w:b/>
          <w:bCs/>
          <w:sz w:val="24"/>
          <w:szCs w:val="24"/>
          <w:lang w:val="en-IN"/>
        </w:rPr>
      </w:pPr>
    </w:p>
    <w:p w:rsidR="00551E5C" w:rsidRDefault="00551E5C" w:rsidP="00551E5C">
      <w:pPr>
        <w:jc w:val="both"/>
        <w:rPr>
          <w:rFonts w:ascii="Times New Roman" w:hAnsi="Times New Roman" w:cs="Times New Roman"/>
          <w:b/>
          <w:bCs/>
          <w:sz w:val="24"/>
          <w:szCs w:val="24"/>
          <w:lang w:val="en-IN"/>
        </w:rPr>
      </w:pPr>
      <w:r w:rsidRPr="00BC416E">
        <w:rPr>
          <w:rFonts w:ascii="Times New Roman" w:hAnsi="Times New Roman" w:cs="Times New Roman"/>
          <w:b/>
          <w:bCs/>
          <w:sz w:val="24"/>
          <w:szCs w:val="24"/>
          <w:lang w:val="en-IN"/>
        </w:rPr>
        <w:t>3.2</w:t>
      </w:r>
      <w:r w:rsidR="00C04669">
        <w:rPr>
          <w:rFonts w:ascii="Times New Roman" w:hAnsi="Times New Roman" w:cs="Times New Roman"/>
          <w:b/>
          <w:bCs/>
          <w:sz w:val="24"/>
          <w:szCs w:val="24"/>
          <w:lang w:val="en-IN"/>
        </w:rPr>
        <w:t xml:space="preserve"> </w:t>
      </w:r>
      <w:r w:rsidRPr="00BC416E">
        <w:rPr>
          <w:rFonts w:ascii="Times New Roman" w:hAnsi="Times New Roman" w:cs="Times New Roman"/>
          <w:b/>
          <w:bCs/>
          <w:sz w:val="24"/>
          <w:szCs w:val="24"/>
          <w:lang w:val="en-IN"/>
        </w:rPr>
        <w:t>FLOW CHART:</w:t>
      </w:r>
    </w:p>
    <w:p w:rsidR="00BC416E" w:rsidRDefault="00BC416E" w:rsidP="00551E5C">
      <w:pPr>
        <w:jc w:val="both"/>
        <w:rPr>
          <w:rFonts w:ascii="Times New Roman" w:hAnsi="Times New Roman" w:cs="Times New Roman"/>
          <w:b/>
          <w:bCs/>
          <w:sz w:val="24"/>
          <w:szCs w:val="24"/>
          <w:lang w:val="en-IN"/>
        </w:rPr>
      </w:pPr>
    </w:p>
    <w:p w:rsidR="00BC416E" w:rsidRPr="00BC416E" w:rsidRDefault="00BC416E" w:rsidP="00551E5C">
      <w:pPr>
        <w:jc w:val="both"/>
        <w:rPr>
          <w:rFonts w:ascii="Times New Roman" w:hAnsi="Times New Roman" w:cs="Times New Roman"/>
          <w:b/>
          <w:bCs/>
          <w:sz w:val="24"/>
          <w:szCs w:val="24"/>
          <w:lang w:val="en-IN"/>
        </w:rPr>
      </w:pPr>
    </w:p>
    <w:p w:rsidR="00551E5C" w:rsidRDefault="00551E5C" w:rsidP="00BC416E">
      <w:pPr>
        <w:pStyle w:val="ListParagraph"/>
        <w:ind w:left="360"/>
        <w:jc w:val="center"/>
        <w:rPr>
          <w:sz w:val="28"/>
          <w:szCs w:val="28"/>
        </w:rPr>
      </w:pPr>
      <w:r w:rsidRPr="00551E5C">
        <w:rPr>
          <w:noProof/>
          <w:sz w:val="28"/>
          <w:szCs w:val="28"/>
        </w:rPr>
        <w:drawing>
          <wp:inline distT="0" distB="0" distL="0" distR="0">
            <wp:extent cx="3122432" cy="5200650"/>
            <wp:effectExtent l="19050" t="0" r="1768" b="0"/>
            <wp:docPr id="3" name="Picture 2">
              <a:extLst xmlns:a="http://schemas.openxmlformats.org/drawingml/2006/main">
                <a:ext uri="{FF2B5EF4-FFF2-40B4-BE49-F238E27FC236}">
                  <a16:creationId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 xmlns:p="http://schemas.openxmlformats.org/presentationml/2006/main" xmlns:a16="http://schemas.microsoft.com/office/drawing/2014/main" xmlns:lc="http://schemas.openxmlformats.org/drawingml/2006/lockedCanvas" id="{75801512-CA5E-4C8A-9663-F61BA2164EF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 xmlns:p="http://schemas.openxmlformats.org/presentationml/2006/main" xmlns:a16="http://schemas.microsoft.com/office/drawing/2014/main" xmlns:lc="http://schemas.openxmlformats.org/drawingml/2006/lockedCanvas" id="{75801512-CA5E-4C8A-9663-F61BA2164EFD}"/>
                        </a:ext>
                      </a:extLst>
                    </pic:cNvPr>
                    <pic:cNvPicPr>
                      <a:picLocks noChangeAspect="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29418" cy="5212286"/>
                    </a:xfrm>
                    <a:prstGeom prst="rect">
                      <a:avLst/>
                    </a:prstGeom>
                    <a:noFill/>
                    <a:ln>
                      <a:noFill/>
                    </a:ln>
                  </pic:spPr>
                </pic:pic>
              </a:graphicData>
            </a:graphic>
          </wp:inline>
        </w:drawing>
      </w:r>
    </w:p>
    <w:p w:rsidR="00551E5C" w:rsidRDefault="00551E5C" w:rsidP="00551E5C">
      <w:pPr>
        <w:pStyle w:val="ListParagraph"/>
        <w:ind w:left="360"/>
        <w:jc w:val="both"/>
        <w:rPr>
          <w:sz w:val="28"/>
          <w:szCs w:val="28"/>
        </w:rPr>
      </w:pPr>
    </w:p>
    <w:p w:rsidR="00551E5C" w:rsidRPr="00963732" w:rsidRDefault="00551E5C" w:rsidP="00551E5C">
      <w:pPr>
        <w:pStyle w:val="ListParagraph"/>
        <w:ind w:left="360"/>
        <w:jc w:val="both"/>
        <w:rPr>
          <w:rFonts w:ascii="Times New Roman" w:hAnsi="Times New Roman" w:cs="Times New Roman"/>
          <w:sz w:val="28"/>
          <w:szCs w:val="28"/>
        </w:rPr>
      </w:pPr>
    </w:p>
    <w:p w:rsidR="00551E5C" w:rsidRDefault="00963732" w:rsidP="00963732">
      <w:pPr>
        <w:pStyle w:val="ListParagraph"/>
        <w:ind w:left="360"/>
        <w:jc w:val="center"/>
        <w:rPr>
          <w:rFonts w:ascii="Times New Roman" w:hAnsi="Times New Roman" w:cs="Times New Roman"/>
          <w:b/>
        </w:rPr>
      </w:pPr>
      <w:r w:rsidRPr="00963732">
        <w:rPr>
          <w:rFonts w:ascii="Times New Roman" w:hAnsi="Times New Roman" w:cs="Times New Roman"/>
          <w:b/>
        </w:rPr>
        <w:t>Figure 3: Flow Chart</w:t>
      </w:r>
    </w:p>
    <w:p w:rsidR="00963732" w:rsidRDefault="00963732" w:rsidP="00963732">
      <w:pPr>
        <w:pStyle w:val="ListParagraph"/>
        <w:ind w:left="360"/>
        <w:jc w:val="center"/>
        <w:rPr>
          <w:rFonts w:ascii="Times New Roman" w:hAnsi="Times New Roman" w:cs="Times New Roman"/>
          <w:b/>
        </w:rPr>
      </w:pPr>
    </w:p>
    <w:p w:rsidR="00963732" w:rsidRPr="00963732" w:rsidRDefault="00963732" w:rsidP="00963732">
      <w:pPr>
        <w:pStyle w:val="ListParagraph"/>
        <w:ind w:left="360"/>
        <w:jc w:val="center"/>
        <w:rPr>
          <w:rFonts w:ascii="Times New Roman" w:hAnsi="Times New Roman" w:cs="Times New Roman"/>
          <w:b/>
        </w:rPr>
      </w:pPr>
    </w:p>
    <w:p w:rsidR="00963732" w:rsidRDefault="0030735A" w:rsidP="00963732">
      <w:pPr>
        <w:pStyle w:val="ListParagraph"/>
        <w:numPr>
          <w:ilvl w:val="0"/>
          <w:numId w:val="21"/>
        </w:numPr>
        <w:jc w:val="both"/>
        <w:rPr>
          <w:rFonts w:ascii="Times New Roman" w:hAnsi="Times New Roman" w:cs="Times New Roman"/>
          <w:b/>
          <w:sz w:val="24"/>
          <w:szCs w:val="24"/>
        </w:rPr>
      </w:pPr>
      <w:r>
        <w:rPr>
          <w:rFonts w:ascii="Times New Roman" w:hAnsi="Times New Roman" w:cs="Times New Roman"/>
          <w:b/>
          <w:sz w:val="24"/>
          <w:szCs w:val="24"/>
        </w:rPr>
        <w:t>RESULT</w:t>
      </w:r>
      <w:r w:rsidR="00551E5C" w:rsidRPr="00C04669">
        <w:rPr>
          <w:rFonts w:ascii="Times New Roman" w:hAnsi="Times New Roman" w:cs="Times New Roman"/>
          <w:b/>
          <w:sz w:val="24"/>
          <w:szCs w:val="24"/>
        </w:rPr>
        <w:t xml:space="preserve"> </w:t>
      </w:r>
    </w:p>
    <w:p w:rsidR="00963732" w:rsidRDefault="00551E5C" w:rsidP="00963732">
      <w:pPr>
        <w:pStyle w:val="ListParagraph"/>
        <w:ind w:left="360"/>
        <w:jc w:val="both"/>
        <w:rPr>
          <w:rFonts w:ascii="Times New Roman" w:hAnsi="Times New Roman" w:cs="Times New Roman"/>
          <w:b/>
          <w:sz w:val="24"/>
          <w:szCs w:val="24"/>
        </w:rPr>
      </w:pPr>
      <w:r w:rsidRPr="00C04669">
        <w:rPr>
          <w:rFonts w:ascii="Times New Roman" w:hAnsi="Times New Roman" w:cs="Times New Roman"/>
          <w:b/>
          <w:sz w:val="24"/>
          <w:szCs w:val="24"/>
        </w:rPr>
        <w:t xml:space="preserve"> </w:t>
      </w:r>
    </w:p>
    <w:p w:rsidR="00551E5C" w:rsidRPr="00963732" w:rsidRDefault="00963732" w:rsidP="00963732">
      <w:pPr>
        <w:pStyle w:val="ListParagraph"/>
        <w:ind w:left="360"/>
        <w:jc w:val="both"/>
        <w:rPr>
          <w:sz w:val="24"/>
          <w:szCs w:val="24"/>
        </w:rPr>
      </w:pPr>
      <w:r w:rsidRPr="00963732">
        <w:rPr>
          <w:rFonts w:ascii="Times New Roman" w:hAnsi="Times New Roman" w:cs="Times New Roman"/>
          <w:sz w:val="24"/>
          <w:szCs w:val="24"/>
        </w:rPr>
        <w:t>After Completing and Testing the project we have observe the following result. As shown below.</w:t>
      </w:r>
      <w:r w:rsidR="00551E5C" w:rsidRPr="00963732">
        <w:rPr>
          <w:rFonts w:ascii="Times New Roman" w:hAnsi="Times New Roman" w:cs="Times New Roman"/>
          <w:sz w:val="24"/>
          <w:szCs w:val="24"/>
        </w:rPr>
        <w:t xml:space="preserve">                                                 </w:t>
      </w:r>
    </w:p>
    <w:p w:rsidR="00551E5C" w:rsidRPr="001E51F3" w:rsidRDefault="00551E5C" w:rsidP="00551E5C">
      <w:pPr>
        <w:pStyle w:val="ListParagraph"/>
        <w:spacing w:before="54" w:after="0" w:line="276" w:lineRule="auto"/>
        <w:ind w:left="360"/>
        <w:rPr>
          <w:rFonts w:ascii="Times New Roman" w:hAnsi="Times New Roman" w:cs="Times New Roman"/>
          <w:b/>
          <w:bCs/>
          <w:color w:val="000000" w:themeColor="text1"/>
          <w:sz w:val="20"/>
          <w:szCs w:val="20"/>
        </w:rPr>
      </w:pPr>
    </w:p>
    <w:p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rsidR="006A6434" w:rsidRDefault="00551E5C" w:rsidP="009F6540">
      <w:pPr>
        <w:spacing w:before="54" w:after="0" w:line="276" w:lineRule="auto"/>
        <w:jc w:val="center"/>
        <w:rPr>
          <w:rFonts w:ascii="Times New Roman" w:hAnsi="Times New Roman" w:cs="Times New Roman"/>
          <w:color w:val="000000" w:themeColor="text1"/>
          <w:sz w:val="20"/>
          <w:szCs w:val="20"/>
        </w:rPr>
      </w:pPr>
      <w:r w:rsidRPr="00551E5C">
        <w:rPr>
          <w:rFonts w:ascii="Times New Roman" w:hAnsi="Times New Roman" w:cs="Times New Roman"/>
          <w:noProof/>
          <w:color w:val="000000" w:themeColor="text1"/>
          <w:sz w:val="20"/>
          <w:szCs w:val="20"/>
        </w:rPr>
        <w:lastRenderedPageBreak/>
        <w:drawing>
          <wp:inline distT="0" distB="0" distL="0" distR="0">
            <wp:extent cx="4629150" cy="2604886"/>
            <wp:effectExtent l="19050" t="0" r="0" b="0"/>
            <wp:docPr id="2" name="Picture 1" descr="4befce5e-b856-4c3d-9668-a7f00a66d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befce5e-b856-4c3d-9668-a7f00a66d642.jpg"/>
                    <pic:cNvPicPr/>
                  </pic:nvPicPr>
                  <pic:blipFill>
                    <a:blip r:embed="rId11"/>
                    <a:stretch>
                      <a:fillRect/>
                    </a:stretch>
                  </pic:blipFill>
                  <pic:spPr>
                    <a:xfrm>
                      <a:off x="0" y="0"/>
                      <a:ext cx="4637709" cy="2609702"/>
                    </a:xfrm>
                    <a:prstGeom prst="rect">
                      <a:avLst/>
                    </a:prstGeom>
                  </pic:spPr>
                </pic:pic>
              </a:graphicData>
            </a:graphic>
          </wp:inline>
        </w:drawing>
      </w:r>
    </w:p>
    <w:p w:rsidR="00963732" w:rsidRDefault="00963732" w:rsidP="009F6540">
      <w:pPr>
        <w:spacing w:before="54" w:after="0" w:line="276" w:lineRule="auto"/>
        <w:jc w:val="center"/>
        <w:rPr>
          <w:rFonts w:ascii="Times New Roman" w:hAnsi="Times New Roman" w:cs="Times New Roman"/>
          <w:color w:val="000000" w:themeColor="text1"/>
          <w:sz w:val="20"/>
          <w:szCs w:val="20"/>
        </w:rPr>
      </w:pPr>
    </w:p>
    <w:p w:rsidR="00963732" w:rsidRDefault="00963732" w:rsidP="00963732">
      <w:pPr>
        <w:pStyle w:val="ListParagraph"/>
        <w:ind w:left="360"/>
        <w:jc w:val="center"/>
        <w:rPr>
          <w:rFonts w:ascii="Times New Roman" w:hAnsi="Times New Roman" w:cs="Times New Roman"/>
          <w:b/>
        </w:rPr>
      </w:pPr>
      <w:r w:rsidRPr="00963732">
        <w:rPr>
          <w:rFonts w:ascii="Times New Roman" w:hAnsi="Times New Roman" w:cs="Times New Roman"/>
          <w:b/>
        </w:rPr>
        <w:t xml:space="preserve">Figure </w:t>
      </w:r>
      <w:r>
        <w:rPr>
          <w:rFonts w:ascii="Times New Roman" w:hAnsi="Times New Roman" w:cs="Times New Roman"/>
          <w:b/>
        </w:rPr>
        <w:t>4</w:t>
      </w:r>
      <w:r w:rsidRPr="00963732">
        <w:rPr>
          <w:rFonts w:ascii="Times New Roman" w:hAnsi="Times New Roman" w:cs="Times New Roman"/>
          <w:b/>
        </w:rPr>
        <w:t xml:space="preserve">: </w:t>
      </w:r>
      <w:r>
        <w:rPr>
          <w:rFonts w:ascii="Times New Roman" w:hAnsi="Times New Roman" w:cs="Times New Roman"/>
          <w:b/>
        </w:rPr>
        <w:t>Result</w:t>
      </w:r>
    </w:p>
    <w:p w:rsidR="00551E5C" w:rsidRDefault="00551E5C" w:rsidP="009F6540">
      <w:pPr>
        <w:spacing w:before="54" w:after="0" w:line="276" w:lineRule="auto"/>
        <w:jc w:val="center"/>
        <w:rPr>
          <w:rFonts w:ascii="Times New Roman" w:hAnsi="Times New Roman" w:cs="Times New Roman"/>
          <w:color w:val="000000" w:themeColor="text1"/>
          <w:sz w:val="20"/>
          <w:szCs w:val="20"/>
        </w:rPr>
      </w:pPr>
    </w:p>
    <w:p w:rsidR="00551E5C" w:rsidRDefault="00551E5C" w:rsidP="009F6540">
      <w:pPr>
        <w:spacing w:before="54" w:after="0" w:line="276" w:lineRule="auto"/>
        <w:jc w:val="center"/>
        <w:rPr>
          <w:rFonts w:ascii="Times New Roman" w:hAnsi="Times New Roman" w:cs="Times New Roman"/>
          <w:color w:val="000000" w:themeColor="text1"/>
          <w:sz w:val="20"/>
          <w:szCs w:val="20"/>
        </w:rPr>
      </w:pPr>
    </w:p>
    <w:p w:rsidR="00551E5C" w:rsidRPr="00C04669" w:rsidRDefault="00551E5C" w:rsidP="00551E5C">
      <w:pPr>
        <w:rPr>
          <w:rFonts w:ascii="Times New Roman" w:hAnsi="Times New Roman" w:cs="Times New Roman"/>
          <w:b/>
          <w:sz w:val="24"/>
          <w:szCs w:val="24"/>
        </w:rPr>
      </w:pPr>
      <w:r w:rsidRPr="00C04669">
        <w:rPr>
          <w:rFonts w:ascii="Times New Roman" w:hAnsi="Times New Roman" w:cs="Times New Roman"/>
          <w:b/>
          <w:sz w:val="24"/>
          <w:szCs w:val="24"/>
        </w:rPr>
        <w:t xml:space="preserve">5. </w:t>
      </w:r>
      <w:r w:rsidR="0030735A">
        <w:rPr>
          <w:rFonts w:ascii="Times New Roman" w:hAnsi="Times New Roman" w:cs="Times New Roman"/>
          <w:b/>
          <w:sz w:val="24"/>
          <w:szCs w:val="24"/>
        </w:rPr>
        <w:t>CONCLUSION</w:t>
      </w:r>
    </w:p>
    <w:p w:rsidR="00551E5C" w:rsidRPr="00C04669" w:rsidRDefault="00551E5C" w:rsidP="00551E5C">
      <w:pPr>
        <w:jc w:val="both"/>
        <w:rPr>
          <w:rFonts w:ascii="Times New Roman" w:hAnsi="Times New Roman" w:cs="Times New Roman"/>
          <w:sz w:val="24"/>
          <w:szCs w:val="24"/>
        </w:rPr>
      </w:pPr>
      <w:r w:rsidRPr="00C04669">
        <w:rPr>
          <w:rFonts w:ascii="Times New Roman" w:hAnsi="Times New Roman" w:cs="Times New Roman"/>
          <w:sz w:val="24"/>
          <w:szCs w:val="24"/>
        </w:rPr>
        <w:t>In conclusion, the climate clock project serves as a powerful reminder of the urgent need to address the climate change. As the clock ticks, it determines that the finite period of time we have to take meaningful action and reduce our carbon emissions to prevent the hazardous consequences, we would be facing in future. The conclusion of this project tells us the importance of collective efforts, from individuals to governments and businesses, of converting from fossil practices to sustainable practices adopting renewable energy sources, and implementing policies that prioritize the health of our planet. It’s called to action, reminder that time is running out, but we also have opportunity, that we can still make positive impact on our environment and future generations</w:t>
      </w:r>
    </w:p>
    <w:p w:rsidR="00551E5C" w:rsidRDefault="00551E5C" w:rsidP="009F6540">
      <w:pPr>
        <w:spacing w:before="54" w:after="0" w:line="276" w:lineRule="auto"/>
        <w:jc w:val="center"/>
        <w:rPr>
          <w:rFonts w:ascii="Times New Roman" w:hAnsi="Times New Roman" w:cs="Times New Roman"/>
          <w:color w:val="000000" w:themeColor="text1"/>
          <w:sz w:val="20"/>
          <w:szCs w:val="20"/>
        </w:rPr>
      </w:pPr>
    </w:p>
    <w:p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rsidR="00DA52F4" w:rsidRPr="0030735A" w:rsidRDefault="0030735A" w:rsidP="0030735A">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6. </w:t>
      </w:r>
      <w:r w:rsidR="00DA52F4" w:rsidRPr="0030735A">
        <w:rPr>
          <w:rFonts w:ascii="Times New Roman" w:hAnsi="Times New Roman" w:cs="Times New Roman"/>
          <w:b/>
          <w:bCs/>
          <w:color w:val="000000" w:themeColor="text1"/>
          <w:sz w:val="24"/>
          <w:szCs w:val="24"/>
        </w:rPr>
        <w:t>REFERENCES</w:t>
      </w:r>
    </w:p>
    <w:p w:rsidR="00F65995" w:rsidRDefault="00F65995" w:rsidP="005F7D5E">
      <w:pPr>
        <w:pStyle w:val="ListParagraph"/>
        <w:widowControl w:val="0"/>
        <w:numPr>
          <w:ilvl w:val="0"/>
          <w:numId w:val="24"/>
        </w:numPr>
        <w:autoSpaceDE w:val="0"/>
        <w:autoSpaceDN w:val="0"/>
        <w:spacing w:before="60" w:after="0" w:line="240" w:lineRule="auto"/>
        <w:contextualSpacing w:val="0"/>
        <w:jc w:val="both"/>
        <w:rPr>
          <w:rFonts w:ascii="Times New Roman" w:hAnsi="Times New Roman" w:cs="Times New Roman"/>
          <w:color w:val="000000" w:themeColor="text1"/>
          <w:sz w:val="24"/>
          <w:szCs w:val="24"/>
        </w:rPr>
      </w:pPr>
      <w:r w:rsidRPr="00F65995">
        <w:rPr>
          <w:rFonts w:ascii="Times New Roman" w:hAnsi="Times New Roman" w:cs="Times New Roman"/>
          <w:color w:val="000000" w:themeColor="text1"/>
          <w:sz w:val="24"/>
          <w:szCs w:val="24"/>
        </w:rPr>
        <w:t>Beyerle G,Schmidt T, Wickert J, Heise S, Rothacher M,Konig-Langlo G, Lauritsen K (2006)</w:t>
      </w:r>
      <w:r w:rsidR="005F7D5E">
        <w:rPr>
          <w:rFonts w:ascii="Times New Roman" w:hAnsi="Times New Roman" w:cs="Times New Roman"/>
          <w:color w:val="000000" w:themeColor="text1"/>
          <w:sz w:val="24"/>
          <w:szCs w:val="24"/>
        </w:rPr>
        <w:t xml:space="preserve"> </w:t>
      </w:r>
      <w:r w:rsidRPr="005F7D5E">
        <w:rPr>
          <w:rFonts w:ascii="Times New Roman" w:hAnsi="Times New Roman" w:cs="Times New Roman"/>
          <w:color w:val="000000" w:themeColor="text1"/>
          <w:sz w:val="24"/>
          <w:szCs w:val="24"/>
        </w:rPr>
        <w:t>Observations and simulation of receiver-induced refractivity baises in GPS radio occultation. J Geophys Res 111(D12101)</w:t>
      </w:r>
      <w:r w:rsidR="002C3850" w:rsidRPr="005F7D5E">
        <w:rPr>
          <w:rFonts w:ascii="Times New Roman" w:hAnsi="Times New Roman" w:cs="Times New Roman"/>
          <w:color w:val="000000" w:themeColor="text1"/>
          <w:sz w:val="24"/>
          <w:szCs w:val="24"/>
        </w:rPr>
        <w:t>, doi: 10.1029</w:t>
      </w:r>
      <w:r w:rsidRPr="005F7D5E">
        <w:rPr>
          <w:rFonts w:ascii="Times New Roman" w:hAnsi="Times New Roman" w:cs="Times New Roman"/>
          <w:color w:val="000000" w:themeColor="text1"/>
          <w:sz w:val="24"/>
          <w:szCs w:val="24"/>
        </w:rPr>
        <w:t>/2005JD006673</w:t>
      </w:r>
    </w:p>
    <w:p w:rsidR="005F7D5E" w:rsidRPr="005F7D5E" w:rsidRDefault="005F7D5E" w:rsidP="005F7D5E">
      <w:pPr>
        <w:pStyle w:val="ListParagraph"/>
        <w:widowControl w:val="0"/>
        <w:autoSpaceDE w:val="0"/>
        <w:autoSpaceDN w:val="0"/>
        <w:spacing w:before="60" w:after="0" w:line="240" w:lineRule="auto"/>
        <w:ind w:left="360"/>
        <w:contextualSpacing w:val="0"/>
        <w:jc w:val="both"/>
        <w:rPr>
          <w:rFonts w:ascii="Times New Roman" w:hAnsi="Times New Roman" w:cs="Times New Roman"/>
          <w:color w:val="000000" w:themeColor="text1"/>
          <w:sz w:val="24"/>
          <w:szCs w:val="24"/>
        </w:rPr>
      </w:pPr>
    </w:p>
    <w:p w:rsidR="00911ACD" w:rsidRDefault="002C3850" w:rsidP="005F7D5E">
      <w:pPr>
        <w:pStyle w:val="ListParagraph"/>
        <w:widowControl w:val="0"/>
        <w:numPr>
          <w:ilvl w:val="0"/>
          <w:numId w:val="24"/>
        </w:numPr>
        <w:autoSpaceDE w:val="0"/>
        <w:autoSpaceDN w:val="0"/>
        <w:spacing w:before="60" w:after="0" w:line="240" w:lineRule="auto"/>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Wilson JJW,Luntama JP (2007) Advanced processing algorithms for GRAS instruments data.In: </w:t>
      </w:r>
      <w:r w:rsidRPr="002C3850">
        <w:rPr>
          <w:rFonts w:ascii="Times New Roman" w:hAnsi="Times New Roman" w:cs="Times New Roman"/>
          <w:color w:val="000000" w:themeColor="text1"/>
          <w:sz w:val="24"/>
          <w:szCs w:val="24"/>
        </w:rPr>
        <w:t>Geosciences and remoting sensing Symposium,IGARSS 2007,IEEE International, Barcelon,</w:t>
      </w:r>
      <w:r w:rsidRPr="005F7D5E">
        <w:rPr>
          <w:rFonts w:ascii="Times New Roman" w:hAnsi="Times New Roman" w:cs="Times New Roman"/>
          <w:color w:val="000000" w:themeColor="text1"/>
          <w:sz w:val="24"/>
          <w:szCs w:val="24"/>
        </w:rPr>
        <w:t xml:space="preserve"> Spain,pp 1049-1054,doi:10.1109/IGRASS.2007.4422981</w:t>
      </w:r>
    </w:p>
    <w:p w:rsidR="005F7D5E" w:rsidRPr="005F7D5E" w:rsidRDefault="005F7D5E" w:rsidP="005F7D5E">
      <w:pPr>
        <w:pStyle w:val="ListParagraph"/>
        <w:widowControl w:val="0"/>
        <w:autoSpaceDE w:val="0"/>
        <w:autoSpaceDN w:val="0"/>
        <w:spacing w:before="60" w:after="0" w:line="240" w:lineRule="auto"/>
        <w:ind w:left="360"/>
        <w:contextualSpacing w:val="0"/>
        <w:jc w:val="both"/>
        <w:rPr>
          <w:rFonts w:ascii="Times New Roman" w:hAnsi="Times New Roman" w:cs="Times New Roman"/>
          <w:color w:val="000000" w:themeColor="text1"/>
          <w:sz w:val="24"/>
          <w:szCs w:val="24"/>
        </w:rPr>
      </w:pPr>
    </w:p>
    <w:p w:rsidR="00F65995" w:rsidRDefault="002C3850" w:rsidP="005F7D5E">
      <w:pPr>
        <w:pStyle w:val="ListParagraph"/>
        <w:numPr>
          <w:ilvl w:val="0"/>
          <w:numId w:val="24"/>
        </w:numPr>
        <w:tabs>
          <w:tab w:val="left" w:pos="6360"/>
        </w:tabs>
        <w:rPr>
          <w:rFonts w:ascii="Times New Roman" w:hAnsi="Times New Roman" w:cs="Times New Roman"/>
          <w:sz w:val="24"/>
          <w:szCs w:val="24"/>
        </w:rPr>
      </w:pPr>
      <w:r w:rsidRPr="005F7D5E">
        <w:rPr>
          <w:rFonts w:ascii="Times New Roman" w:hAnsi="Times New Roman" w:cs="Times New Roman"/>
          <w:sz w:val="24"/>
          <w:szCs w:val="24"/>
        </w:rPr>
        <w:t>[Bhattaachary</w:t>
      </w:r>
      <w:r w:rsidR="003563D7" w:rsidRPr="005F7D5E">
        <w:rPr>
          <w:rFonts w:ascii="Times New Roman" w:hAnsi="Times New Roman" w:cs="Times New Roman"/>
          <w:sz w:val="24"/>
          <w:szCs w:val="24"/>
        </w:rPr>
        <w:t>ya A,Yeh KC,Franke SJ (1992) Deducing turbulence parameters from transionospheric scintillation measurements. Space sci Rav 61 (3-4):335-386</w:t>
      </w:r>
    </w:p>
    <w:p w:rsidR="005F7D5E" w:rsidRPr="005F7D5E" w:rsidRDefault="005F7D5E" w:rsidP="005F7D5E">
      <w:pPr>
        <w:pStyle w:val="ListParagraph"/>
        <w:rPr>
          <w:rFonts w:ascii="Times New Roman" w:hAnsi="Times New Roman" w:cs="Times New Roman"/>
          <w:sz w:val="24"/>
          <w:szCs w:val="24"/>
        </w:rPr>
      </w:pPr>
    </w:p>
    <w:p w:rsidR="005F7D5E" w:rsidRPr="005F7D5E" w:rsidRDefault="005F7D5E" w:rsidP="005F7D5E">
      <w:pPr>
        <w:pStyle w:val="ListParagraph"/>
        <w:tabs>
          <w:tab w:val="left" w:pos="6360"/>
        </w:tabs>
        <w:rPr>
          <w:rFonts w:ascii="Times New Roman" w:hAnsi="Times New Roman" w:cs="Times New Roman"/>
          <w:sz w:val="24"/>
          <w:szCs w:val="24"/>
        </w:rPr>
      </w:pPr>
    </w:p>
    <w:p w:rsidR="003563D7" w:rsidRPr="005F7D5E" w:rsidRDefault="003563D7" w:rsidP="005F7D5E">
      <w:pPr>
        <w:pStyle w:val="ListParagraph"/>
        <w:numPr>
          <w:ilvl w:val="0"/>
          <w:numId w:val="24"/>
        </w:numPr>
        <w:tabs>
          <w:tab w:val="left" w:pos="6360"/>
        </w:tabs>
        <w:rPr>
          <w:rFonts w:ascii="Times New Roman" w:hAnsi="Times New Roman" w:cs="Times New Roman"/>
          <w:sz w:val="24"/>
          <w:szCs w:val="24"/>
        </w:rPr>
      </w:pPr>
      <w:r w:rsidRPr="005F7D5E">
        <w:rPr>
          <w:rFonts w:ascii="Times New Roman" w:hAnsi="Times New Roman" w:cs="Times New Roman"/>
          <w:sz w:val="24"/>
          <w:szCs w:val="24"/>
        </w:rPr>
        <w:t xml:space="preserve">Loscher A, Retscher C,Fusco L,Goncalves P, Brito F,Kirchengast G(2008) Variational optimization </w:t>
      </w:r>
      <w:r w:rsidR="005F7D5E" w:rsidRPr="005F7D5E">
        <w:rPr>
          <w:rFonts w:ascii="Times New Roman" w:hAnsi="Times New Roman" w:cs="Times New Roman"/>
          <w:sz w:val="24"/>
          <w:szCs w:val="24"/>
        </w:rPr>
        <w:t xml:space="preserve">   </w:t>
      </w:r>
      <w:r w:rsidRPr="005F7D5E">
        <w:rPr>
          <w:rFonts w:ascii="Times New Roman" w:hAnsi="Times New Roman" w:cs="Times New Roman"/>
          <w:sz w:val="24"/>
          <w:szCs w:val="24"/>
        </w:rPr>
        <w:t xml:space="preserve">for global climate analysis on ESA’shigh performance computing grid. Remoting Sensing of </w:t>
      </w:r>
      <w:r w:rsidR="005F7D5E" w:rsidRPr="005F7D5E">
        <w:rPr>
          <w:rFonts w:ascii="Times New Roman" w:hAnsi="Times New Roman" w:cs="Times New Roman"/>
          <w:sz w:val="24"/>
          <w:szCs w:val="24"/>
        </w:rPr>
        <w:t>Environments</w:t>
      </w:r>
      <w:r w:rsidRPr="005F7D5E">
        <w:rPr>
          <w:rFonts w:ascii="Times New Roman" w:hAnsi="Times New Roman" w:cs="Times New Roman"/>
          <w:sz w:val="24"/>
          <w:szCs w:val="24"/>
        </w:rPr>
        <w:t xml:space="preserve">, </w:t>
      </w:r>
      <w:r w:rsidR="005F7D5E" w:rsidRPr="005F7D5E">
        <w:rPr>
          <w:rFonts w:ascii="Times New Roman" w:hAnsi="Times New Roman" w:cs="Times New Roman"/>
          <w:sz w:val="24"/>
          <w:szCs w:val="24"/>
        </w:rPr>
        <w:t>Special</w:t>
      </w:r>
      <w:r w:rsidRPr="005F7D5E">
        <w:rPr>
          <w:rFonts w:ascii="Times New Roman" w:hAnsi="Times New Roman" w:cs="Times New Roman"/>
          <w:sz w:val="24"/>
          <w:szCs w:val="24"/>
        </w:rPr>
        <w:t xml:space="preserve"> issues: Remote Sensing Data Assimilation 112:1450-1463,doi:10.1016/j.rse.2007.05.</w:t>
      </w:r>
      <w:r w:rsidR="005F7D5E" w:rsidRPr="005F7D5E">
        <w:rPr>
          <w:rFonts w:ascii="Times New Roman" w:hAnsi="Times New Roman" w:cs="Times New Roman"/>
          <w:sz w:val="24"/>
          <w:szCs w:val="24"/>
        </w:rPr>
        <w:t>022</w:t>
      </w:r>
      <w:r w:rsidRPr="005F7D5E">
        <w:rPr>
          <w:rFonts w:ascii="Times New Roman" w:hAnsi="Times New Roman" w:cs="Times New Roman"/>
          <w:sz w:val="24"/>
          <w:szCs w:val="24"/>
        </w:rPr>
        <w:t xml:space="preserve"> </w:t>
      </w:r>
    </w:p>
    <w:sectPr w:rsidR="003563D7" w:rsidRPr="005F7D5E" w:rsidSect="005F717A">
      <w:headerReference w:type="default" r:id="rId12"/>
      <w:footerReference w:type="default" r:id="rId13"/>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02C" w:rsidRDefault="00E7502C" w:rsidP="00C556D7">
      <w:pPr>
        <w:spacing w:after="0" w:line="240" w:lineRule="auto"/>
      </w:pPr>
      <w:r>
        <w:separator/>
      </w:r>
    </w:p>
  </w:endnote>
  <w:endnote w:type="continuationSeparator" w:id="1">
    <w:p w:rsidR="00E7502C" w:rsidRDefault="00E7502C"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995" w:rsidRPr="00911ACD" w:rsidRDefault="00F65995"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C144FD" w:rsidRPr="001E51F3">
          <w:rPr>
            <w:b/>
            <w:bCs/>
          </w:rPr>
          <w:fldChar w:fldCharType="begin"/>
        </w:r>
        <w:r w:rsidRPr="001E51F3">
          <w:rPr>
            <w:b/>
            <w:bCs/>
          </w:rPr>
          <w:instrText xml:space="preserve"> PAGE   \* MERGEFORMAT </w:instrText>
        </w:r>
        <w:r w:rsidR="00C144FD" w:rsidRPr="001E51F3">
          <w:rPr>
            <w:b/>
            <w:bCs/>
          </w:rPr>
          <w:fldChar w:fldCharType="separate"/>
        </w:r>
        <w:r w:rsidR="00036FAF">
          <w:rPr>
            <w:b/>
            <w:bCs/>
            <w:noProof/>
          </w:rPr>
          <w:t>1</w:t>
        </w:r>
        <w:r w:rsidR="00C144FD" w:rsidRPr="001E51F3">
          <w:rPr>
            <w:b/>
            <w:bCs/>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02C" w:rsidRDefault="00E7502C" w:rsidP="00C556D7">
      <w:pPr>
        <w:spacing w:after="0" w:line="240" w:lineRule="auto"/>
      </w:pPr>
      <w:r>
        <w:separator/>
      </w:r>
    </w:p>
  </w:footnote>
  <w:footnote w:type="continuationSeparator" w:id="1">
    <w:p w:rsidR="00E7502C" w:rsidRDefault="00E7502C"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F65995" w:rsidTr="00FF754F">
      <w:trPr>
        <w:trHeight w:val="435"/>
        <w:jc w:val="center"/>
      </w:trPr>
      <w:tc>
        <w:tcPr>
          <w:tcW w:w="2405" w:type="dxa"/>
          <w:vMerge w:val="restart"/>
          <w:vAlign w:val="center"/>
        </w:tcPr>
        <w:p w:rsidR="00F65995" w:rsidRPr="00BC37A0" w:rsidRDefault="00F65995"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F65995" w:rsidRDefault="00F65995"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F65995" w:rsidRDefault="00F65995"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F65995" w:rsidRPr="0018026F" w:rsidRDefault="00F65995" w:rsidP="006C74D5">
          <w:pPr>
            <w:tabs>
              <w:tab w:val="left" w:pos="4820"/>
              <w:tab w:val="right" w:pos="9360"/>
            </w:tabs>
            <w:jc w:val="center"/>
            <w:rPr>
              <w:rFonts w:ascii="Times New Roman" w:hAnsi="Times New Roman" w:cs="Times New Roman"/>
              <w:bCs/>
              <w:sz w:val="16"/>
              <w:szCs w:val="24"/>
              <w:lang w:val="fr-FR" w:eastAsia="en-IN"/>
            </w:rPr>
          </w:pPr>
        </w:p>
        <w:p w:rsidR="00F65995" w:rsidRPr="006C74D5" w:rsidRDefault="00F65995"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09</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F65995" w:rsidRPr="00125B8F" w:rsidRDefault="00F65995"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F65995" w:rsidRPr="00BC37A0" w:rsidRDefault="00F65995"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F65995" w:rsidTr="00FF754F">
      <w:trPr>
        <w:trHeight w:val="435"/>
        <w:jc w:val="center"/>
      </w:trPr>
      <w:tc>
        <w:tcPr>
          <w:tcW w:w="2405" w:type="dxa"/>
          <w:vMerge/>
          <w:vAlign w:val="center"/>
        </w:tcPr>
        <w:p w:rsidR="00F65995" w:rsidRPr="00BC37A0" w:rsidRDefault="00F65995"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F65995" w:rsidRPr="006C74D5" w:rsidRDefault="00F65995"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F65995" w:rsidRDefault="00F65995"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F65995" w:rsidRDefault="00F65995"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F65995" w:rsidRDefault="00F65995"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F65995" w:rsidTr="00FF754F">
      <w:trPr>
        <w:trHeight w:val="340"/>
        <w:jc w:val="center"/>
      </w:trPr>
      <w:tc>
        <w:tcPr>
          <w:tcW w:w="2405" w:type="dxa"/>
          <w:vAlign w:val="center"/>
        </w:tcPr>
        <w:p w:rsidR="00F65995" w:rsidRPr="00BC37A0" w:rsidRDefault="00F65995"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F65995" w:rsidRPr="00BC37A0" w:rsidRDefault="00F65995"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F65995" w:rsidRPr="00BC37A0" w:rsidRDefault="00F65995" w:rsidP="006C74D5">
          <w:pPr>
            <w:tabs>
              <w:tab w:val="left" w:pos="4820"/>
              <w:tab w:val="right" w:pos="9360"/>
            </w:tabs>
            <w:jc w:val="center"/>
            <w:rPr>
              <w:rFonts w:ascii="Times New Roman" w:hAnsi="Times New Roman" w:cs="Times New Roman"/>
              <w:b/>
              <w:color w:val="1F497D"/>
              <w:sz w:val="12"/>
              <w:szCs w:val="12"/>
              <w:lang w:val="fr-FR"/>
            </w:rPr>
          </w:pPr>
        </w:p>
      </w:tc>
    </w:tr>
    <w:tr w:rsidR="00F65995" w:rsidTr="00FF754F">
      <w:trPr>
        <w:trHeight w:val="113"/>
        <w:jc w:val="center"/>
      </w:trPr>
      <w:tc>
        <w:tcPr>
          <w:tcW w:w="2405" w:type="dxa"/>
          <w:vAlign w:val="center"/>
        </w:tcPr>
        <w:p w:rsidR="00F65995" w:rsidRPr="00BC37A0" w:rsidRDefault="00F65995"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F65995" w:rsidRPr="00BC37A0" w:rsidRDefault="00F65995"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F65995" w:rsidRPr="00BC37A0" w:rsidRDefault="00F65995" w:rsidP="006C74D5">
          <w:pPr>
            <w:tabs>
              <w:tab w:val="left" w:pos="4820"/>
              <w:tab w:val="right" w:pos="9360"/>
            </w:tabs>
            <w:jc w:val="center"/>
            <w:rPr>
              <w:rFonts w:ascii="Times New Roman" w:hAnsi="Times New Roman" w:cs="Times New Roman"/>
              <w:b/>
              <w:color w:val="1F497D"/>
              <w:sz w:val="12"/>
              <w:szCs w:val="12"/>
              <w:lang w:val="fr-FR"/>
            </w:rPr>
          </w:pPr>
        </w:p>
      </w:tc>
    </w:tr>
  </w:tbl>
  <w:p w:rsidR="00F65995" w:rsidRPr="006C74D5" w:rsidRDefault="00F65995"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15264C"/>
    <w:multiLevelType w:val="hybridMultilevel"/>
    <w:tmpl w:val="B7D863DE"/>
    <w:lvl w:ilvl="0" w:tplc="28A21F62">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multilevel"/>
    <w:tmpl w:val="6C7899A6"/>
    <w:lvl w:ilvl="0">
      <w:start w:val="1"/>
      <w:numFmt w:val="decimal"/>
      <w:lvlText w:val="%1."/>
      <w:lvlJc w:val="left"/>
      <w:pPr>
        <w:ind w:left="360" w:hanging="360"/>
      </w:pPr>
      <w:rPr>
        <w:rFonts w:hint="default"/>
        <w:sz w:val="24"/>
        <w:szCs w:val="24"/>
      </w:rPr>
    </w:lvl>
    <w:lvl w:ilvl="1">
      <w:start w:val="1"/>
      <w:numFmt w:val="decimal"/>
      <w:isLgl/>
      <w:lvlText w:val="%1.%2"/>
      <w:lvlJc w:val="left"/>
      <w:pPr>
        <w:ind w:left="525" w:hanging="525"/>
      </w:pPr>
      <w:rPr>
        <w:rFonts w:hint="default"/>
      </w:rPr>
    </w:lvl>
    <w:lvl w:ilvl="2">
      <w:start w:val="5"/>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4A5BE4"/>
    <w:multiLevelType w:val="hybridMultilevel"/>
    <w:tmpl w:val="066A6E0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9F3027"/>
    <w:multiLevelType w:val="multilevel"/>
    <w:tmpl w:val="05784084"/>
    <w:lvl w:ilvl="0">
      <w:start w:val="102"/>
      <w:numFmt w:val="decimal"/>
      <w:lvlText w:val="%1"/>
      <w:lvlJc w:val="left"/>
      <w:pPr>
        <w:ind w:left="540" w:hanging="540"/>
      </w:pPr>
      <w:rPr>
        <w:rFonts w:ascii="Times New Roman" w:hAnsi="Times New Roman" w:cs="Times New Roman" w:hint="default"/>
        <w:b w:val="0"/>
      </w:rPr>
    </w:lvl>
    <w:lvl w:ilvl="1">
      <w:start w:val="5"/>
      <w:numFmt w:val="decimal"/>
      <w:lvlText w:val="%1.%2"/>
      <w:lvlJc w:val="left"/>
      <w:pPr>
        <w:ind w:left="540" w:hanging="540"/>
      </w:pPr>
      <w:rPr>
        <w:rFonts w:ascii="Times New Roman" w:hAnsi="Times New Roman" w:cs="Times New Roman" w:hint="default"/>
        <w:b w:val="0"/>
      </w:rPr>
    </w:lvl>
    <w:lvl w:ilvl="2">
      <w:start w:val="1"/>
      <w:numFmt w:val="decimal"/>
      <w:lvlText w:val="%1.%2.%3"/>
      <w:lvlJc w:val="left"/>
      <w:pPr>
        <w:ind w:left="720" w:hanging="720"/>
      </w:pPr>
      <w:rPr>
        <w:rFonts w:ascii="Times New Roman" w:hAnsi="Times New Roman" w:cs="Times New Roman" w:hint="default"/>
        <w:b w:val="0"/>
      </w:rPr>
    </w:lvl>
    <w:lvl w:ilvl="3">
      <w:start w:val="1"/>
      <w:numFmt w:val="decimal"/>
      <w:lvlText w:val="%1.%2.%3.%4"/>
      <w:lvlJc w:val="left"/>
      <w:pPr>
        <w:ind w:left="720" w:hanging="720"/>
      </w:pPr>
      <w:rPr>
        <w:rFonts w:ascii="Times New Roman" w:hAnsi="Times New Roman" w:cs="Times New Roman" w:hint="default"/>
        <w:b w:val="0"/>
      </w:rPr>
    </w:lvl>
    <w:lvl w:ilvl="4">
      <w:start w:val="1"/>
      <w:numFmt w:val="decimal"/>
      <w:lvlText w:val="%1.%2.%3.%4.%5"/>
      <w:lvlJc w:val="left"/>
      <w:pPr>
        <w:ind w:left="1080" w:hanging="1080"/>
      </w:pPr>
      <w:rPr>
        <w:rFonts w:ascii="Times New Roman" w:hAnsi="Times New Roman" w:cs="Times New Roman" w:hint="default"/>
        <w:b w:val="0"/>
      </w:rPr>
    </w:lvl>
    <w:lvl w:ilvl="5">
      <w:start w:val="1"/>
      <w:numFmt w:val="decimal"/>
      <w:lvlText w:val="%1.%2.%3.%4.%5.%6"/>
      <w:lvlJc w:val="left"/>
      <w:pPr>
        <w:ind w:left="1080" w:hanging="1080"/>
      </w:pPr>
      <w:rPr>
        <w:rFonts w:ascii="Times New Roman" w:hAnsi="Times New Roman" w:cs="Times New Roman" w:hint="default"/>
        <w:b w:val="0"/>
      </w:rPr>
    </w:lvl>
    <w:lvl w:ilvl="6">
      <w:start w:val="1"/>
      <w:numFmt w:val="decimal"/>
      <w:lvlText w:val="%1.%2.%3.%4.%5.%6.%7"/>
      <w:lvlJc w:val="left"/>
      <w:pPr>
        <w:ind w:left="1440" w:hanging="1440"/>
      </w:pPr>
      <w:rPr>
        <w:rFonts w:ascii="Times New Roman" w:hAnsi="Times New Roman" w:cs="Times New Roman" w:hint="default"/>
        <w:b w:val="0"/>
      </w:rPr>
    </w:lvl>
    <w:lvl w:ilvl="7">
      <w:start w:val="1"/>
      <w:numFmt w:val="decimal"/>
      <w:lvlText w:val="%1.%2.%3.%4.%5.%6.%7.%8"/>
      <w:lvlJc w:val="left"/>
      <w:pPr>
        <w:ind w:left="1440" w:hanging="1440"/>
      </w:pPr>
      <w:rPr>
        <w:rFonts w:ascii="Times New Roman" w:hAnsi="Times New Roman" w:cs="Times New Roman" w:hint="default"/>
        <w:b w:val="0"/>
      </w:rPr>
    </w:lvl>
    <w:lvl w:ilvl="8">
      <w:start w:val="1"/>
      <w:numFmt w:val="decimal"/>
      <w:lvlText w:val="%1.%2.%3.%4.%5.%6.%7.%8.%9"/>
      <w:lvlJc w:val="left"/>
      <w:pPr>
        <w:ind w:left="1440" w:hanging="1440"/>
      </w:pPr>
      <w:rPr>
        <w:rFonts w:ascii="Times New Roman" w:hAnsi="Times New Roman" w:cs="Times New Roman" w:hint="default"/>
        <w:b w:val="0"/>
      </w:rPr>
    </w:lvl>
  </w:abstractNum>
  <w:abstractNum w:abstractNumId="22">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13"/>
  </w:num>
  <w:num w:numId="5">
    <w:abstractNumId w:val="7"/>
  </w:num>
  <w:num w:numId="6">
    <w:abstractNumId w:val="16"/>
  </w:num>
  <w:num w:numId="7">
    <w:abstractNumId w:val="1"/>
  </w:num>
  <w:num w:numId="8">
    <w:abstractNumId w:val="23"/>
  </w:num>
  <w:num w:numId="9">
    <w:abstractNumId w:val="0"/>
  </w:num>
  <w:num w:numId="10">
    <w:abstractNumId w:val="4"/>
  </w:num>
  <w:num w:numId="11">
    <w:abstractNumId w:val="20"/>
  </w:num>
  <w:num w:numId="12">
    <w:abstractNumId w:val="15"/>
  </w:num>
  <w:num w:numId="13">
    <w:abstractNumId w:val="11"/>
  </w:num>
  <w:num w:numId="14">
    <w:abstractNumId w:val="3"/>
  </w:num>
  <w:num w:numId="15">
    <w:abstractNumId w:val="18"/>
  </w:num>
  <w:num w:numId="16">
    <w:abstractNumId w:val="9"/>
  </w:num>
  <w:num w:numId="17">
    <w:abstractNumId w:val="14"/>
  </w:num>
  <w:num w:numId="18">
    <w:abstractNumId w:val="2"/>
  </w:num>
  <w:num w:numId="19">
    <w:abstractNumId w:val="22"/>
  </w:num>
  <w:num w:numId="20">
    <w:abstractNumId w:val="6"/>
  </w:num>
  <w:num w:numId="21">
    <w:abstractNumId w:val="17"/>
  </w:num>
  <w:num w:numId="22">
    <w:abstractNumId w:val="21"/>
  </w:num>
  <w:num w:numId="23">
    <w:abstractNumId w:val="19"/>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6146"/>
  </w:hdrShapeDefaults>
  <w:footnotePr>
    <w:footnote w:id="0"/>
    <w:footnote w:id="1"/>
  </w:footnotePr>
  <w:endnotePr>
    <w:endnote w:id="0"/>
    <w:endnote w:id="1"/>
  </w:endnotePr>
  <w:compat/>
  <w:rsids>
    <w:rsidRoot w:val="00B82E3B"/>
    <w:rsid w:val="000001D6"/>
    <w:rsid w:val="00002102"/>
    <w:rsid w:val="000056AE"/>
    <w:rsid w:val="0000775C"/>
    <w:rsid w:val="00036FAF"/>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266D"/>
    <w:rsid w:val="002650CA"/>
    <w:rsid w:val="00273038"/>
    <w:rsid w:val="002A579C"/>
    <w:rsid w:val="002C3850"/>
    <w:rsid w:val="002E72CF"/>
    <w:rsid w:val="002F3187"/>
    <w:rsid w:val="002F43A5"/>
    <w:rsid w:val="0030735A"/>
    <w:rsid w:val="003265E6"/>
    <w:rsid w:val="00350F8D"/>
    <w:rsid w:val="003563D7"/>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220CA"/>
    <w:rsid w:val="0044570C"/>
    <w:rsid w:val="00446FEA"/>
    <w:rsid w:val="00450069"/>
    <w:rsid w:val="004623B5"/>
    <w:rsid w:val="004808B7"/>
    <w:rsid w:val="0048549C"/>
    <w:rsid w:val="004960D6"/>
    <w:rsid w:val="00496A8A"/>
    <w:rsid w:val="004A26D4"/>
    <w:rsid w:val="004A52B3"/>
    <w:rsid w:val="004B0E1D"/>
    <w:rsid w:val="004B15A2"/>
    <w:rsid w:val="004D5813"/>
    <w:rsid w:val="004D5DC8"/>
    <w:rsid w:val="004D5FF5"/>
    <w:rsid w:val="00505045"/>
    <w:rsid w:val="005165E7"/>
    <w:rsid w:val="00524B78"/>
    <w:rsid w:val="005256A9"/>
    <w:rsid w:val="00526DDB"/>
    <w:rsid w:val="005338E6"/>
    <w:rsid w:val="00535548"/>
    <w:rsid w:val="00551E5C"/>
    <w:rsid w:val="00557B92"/>
    <w:rsid w:val="005A48C2"/>
    <w:rsid w:val="005B3887"/>
    <w:rsid w:val="005B73A4"/>
    <w:rsid w:val="005C1D19"/>
    <w:rsid w:val="005D265F"/>
    <w:rsid w:val="005F717A"/>
    <w:rsid w:val="005F7D5E"/>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7F6F6B"/>
    <w:rsid w:val="00814B7E"/>
    <w:rsid w:val="00826BF1"/>
    <w:rsid w:val="00837A71"/>
    <w:rsid w:val="00844574"/>
    <w:rsid w:val="00855648"/>
    <w:rsid w:val="00861EE8"/>
    <w:rsid w:val="008741D3"/>
    <w:rsid w:val="00880D03"/>
    <w:rsid w:val="00887593"/>
    <w:rsid w:val="008A4237"/>
    <w:rsid w:val="008A72D8"/>
    <w:rsid w:val="008A74F7"/>
    <w:rsid w:val="008B5B88"/>
    <w:rsid w:val="008C7F5F"/>
    <w:rsid w:val="008D1F25"/>
    <w:rsid w:val="008D696F"/>
    <w:rsid w:val="0090504D"/>
    <w:rsid w:val="00905466"/>
    <w:rsid w:val="00911ACD"/>
    <w:rsid w:val="0091436C"/>
    <w:rsid w:val="0093005F"/>
    <w:rsid w:val="0093478F"/>
    <w:rsid w:val="0094277C"/>
    <w:rsid w:val="009446C5"/>
    <w:rsid w:val="0094642D"/>
    <w:rsid w:val="00963732"/>
    <w:rsid w:val="00971033"/>
    <w:rsid w:val="009A49D4"/>
    <w:rsid w:val="009C713B"/>
    <w:rsid w:val="009E4D95"/>
    <w:rsid w:val="009E7E3D"/>
    <w:rsid w:val="009F6540"/>
    <w:rsid w:val="00A0162A"/>
    <w:rsid w:val="00A15E06"/>
    <w:rsid w:val="00A31AF3"/>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C416E"/>
    <w:rsid w:val="00BD0DF3"/>
    <w:rsid w:val="00BE5B25"/>
    <w:rsid w:val="00C04669"/>
    <w:rsid w:val="00C13545"/>
    <w:rsid w:val="00C144FD"/>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7502C"/>
    <w:rsid w:val="00E81599"/>
    <w:rsid w:val="00E82016"/>
    <w:rsid w:val="00EA6189"/>
    <w:rsid w:val="00EB0728"/>
    <w:rsid w:val="00EB432A"/>
    <w:rsid w:val="00EB588E"/>
    <w:rsid w:val="00EE1166"/>
    <w:rsid w:val="00EE526E"/>
    <w:rsid w:val="00EF01C6"/>
    <w:rsid w:val="00F01E52"/>
    <w:rsid w:val="00F141E8"/>
    <w:rsid w:val="00F14345"/>
    <w:rsid w:val="00F14F23"/>
    <w:rsid w:val="00F21C38"/>
    <w:rsid w:val="00F42C71"/>
    <w:rsid w:val="00F43ABE"/>
    <w:rsid w:val="00F62C11"/>
    <w:rsid w:val="00F65276"/>
    <w:rsid w:val="00F65995"/>
    <w:rsid w:val="00FC3BCF"/>
    <w:rsid w:val="00FC62A2"/>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8742F-3DA6-4EF3-9C59-D03703474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Admin</cp:lastModifiedBy>
  <cp:revision>2</cp:revision>
  <cp:lastPrinted>2021-02-22T14:39:00Z</cp:lastPrinted>
  <dcterms:created xsi:type="dcterms:W3CDTF">2024-04-08T11:03:00Z</dcterms:created>
  <dcterms:modified xsi:type="dcterms:W3CDTF">2024-04-08T11:03:00Z</dcterms:modified>
</cp:coreProperties>
</file>