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charts/chart3.xml" ContentType="application/vnd.openxmlformats-officedocument.drawingml.chart+xml"/>
  <Override PartName="/word/charts/colors8.xml" ContentType="application/vnd.ms-office.chartcolorstyle+xml"/>
  <Override PartName="/word/charts/style6.xml" ContentType="application/vnd.ms-office.chartstyle+xml"/>
  <Override PartName="/word/numbering.xml" ContentType="application/vnd.openxmlformats-officedocument.wordprocessingml.numbering+xml"/>
  <Override PartName="/word/charts/chart8.xml" ContentType="application/vnd.openxmlformats-officedocument.drawingml.chart+xml"/>
  <Override PartName="/word/charts/colors3.xml" ContentType="application/vnd.ms-office.chartcolorstyle+xml"/>
  <Override PartName="/word/charts/style10.xml" ContentType="application/vnd.ms-office.chartstyle+xml"/>
  <Override PartName="/word/settings.xml" ContentType="application/vnd.openxmlformats-officedocument.wordprocessingml.settings+xml"/>
  <Override PartName="/word/charts/style9.xml" ContentType="application/vnd.ms-office.chartstyle+xml"/>
  <Override PartName="/word/charts/chart9.xml" ContentType="application/vnd.openxmlformats-officedocument.drawingml.chart+xml"/>
  <Override PartName="/word/charts/colors5.xml" ContentType="application/vnd.ms-office.chartcolorstyle+xml"/>
  <Override PartName="/word/charts/colors9.xml" ContentType="application/vnd.ms-office.chartcolorstyl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word/charts/style5.xml" ContentType="application/vnd.ms-office.chartstyle+xml"/>
  <Override PartName="/word/charts/colors10.xml" ContentType="application/vnd.ms-office.chartcolorstyle+xml"/>
  <Override PartName="/word/styles.xml" ContentType="application/vnd.openxmlformats-officedocument.wordprocessingml.styles+xml"/>
  <Override PartName="/docProps/app.xml" ContentType="application/vnd.openxmlformats-officedocument.extended-properties+xml"/>
  <Override PartName="/word/charts/colors1.xml" ContentType="application/vnd.ms-office.chartcolorstyle+xml"/>
  <Override PartName="/word/fontTable.xml" ContentType="application/vnd.openxmlformats-officedocument.wordprocessingml.fontTable+xml"/>
  <Override PartName="/word/charts/style8.xml" ContentType="application/vnd.ms-office.chartstyle+xml"/>
  <Override PartName="/word/charts/chart5.xml" ContentType="application/vnd.openxmlformats-officedocument.drawingml.chart+xml"/>
  <Override PartName="/word/charts/colors6.xml" ContentType="application/vnd.ms-office.chartcolorstyle+xml"/>
  <Override PartName="/docProps/core.xml" ContentType="application/vnd.openxmlformats-package.core-properties+xml"/>
  <Override PartName="/word/charts/chart1.xml" ContentType="application/vnd.openxmlformats-officedocument.drawingml.chart+xml"/>
  <Override PartName="/word/charts/style2.xml" ContentType="application/vnd.ms-office.chartstyle+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charts/chart10.xml" ContentType="application/vnd.openxmlformats-officedocument.drawingml.chart+xml"/>
  <Override PartName="/word/charts/chart6.xml" ContentType="application/vnd.openxmlformats-officedocument.drawingml.chart+xml"/>
  <Override PartName="/word/charts/colors7.xml" ContentType="application/vnd.ms-office.chartcolorstyle+xml"/>
  <Override PartName="/word/charts/chart7.xml" ContentType="application/vnd.openxmlformats-officedocument.drawingml.chart+xml"/>
  <Override PartName="/word/charts/chart2.xml" ContentType="application/vnd.openxmlformats-officedocument.drawingml.chart+xml"/>
  <Override PartName="/word/charts/style7.xml" ContentType="application/vnd.ms-office.chartstyle+xml"/>
  <Override PartName="/word/charts/style3.xml" ContentType="application/vnd.ms-office.chartstyle+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24"/>
          <w:szCs w:val="24"/>
          <w:lang w:val="en-US"/>
        </w:rPr>
      </w:pPr>
      <w:r>
        <w:rPr>
          <w:rFonts w:ascii="Times New Roman" w:cs="Times New Roman" w:hAnsi="Times New Roman"/>
          <w:b/>
          <w:bCs/>
          <w:sz w:val="24"/>
          <w:szCs w:val="24"/>
          <w:lang w:val="en-US"/>
        </w:rPr>
        <w:t xml:space="preserve">A STUDY ON </w:t>
      </w:r>
      <w:r>
        <w:rPr>
          <w:rFonts w:ascii="Times New Roman" w:cs="Times New Roman" w:hAnsi="Times New Roman"/>
          <w:b/>
          <w:bCs/>
          <w:sz w:val="24"/>
          <w:szCs w:val="24"/>
          <w:lang w:val="en-US"/>
        </w:rPr>
        <w:t>PUBLIC</w:t>
      </w:r>
      <w:r>
        <w:rPr>
          <w:rFonts w:ascii="Times New Roman" w:cs="Times New Roman" w:hAnsi="Times New Roman"/>
          <w:b/>
          <w:bCs/>
          <w:sz w:val="24"/>
          <w:szCs w:val="24"/>
          <w:lang w:val="en-US"/>
        </w:rPr>
        <w:t xml:space="preserve"> OPINION TOWORDS THE USE OF DIGITAL PAYMENT </w:t>
      </w:r>
      <w:r>
        <w:rPr>
          <w:rFonts w:ascii="Times New Roman" w:cs="Times New Roman" w:hAnsi="Times New Roman"/>
          <w:b/>
          <w:bCs/>
          <w:sz w:val="24"/>
          <w:szCs w:val="24"/>
          <w:lang w:val="en-US"/>
        </w:rPr>
        <w:t xml:space="preserve">WITH SPECIAL REFERENCE TO </w:t>
      </w:r>
      <w:r>
        <w:rPr>
          <w:rFonts w:ascii="Times New Roman" w:cs="Times New Roman" w:hAnsi="Times New Roman"/>
          <w:b/>
          <w:bCs/>
          <w:sz w:val="24"/>
          <w:szCs w:val="24"/>
          <w:lang w:val="en-US"/>
        </w:rPr>
        <w:t>TUMKUR DISTICT</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Mrs. Bindu R</w:t>
      </w:r>
    </w:p>
    <w:p>
      <w:pPr>
        <w:pStyle w:val="style0"/>
        <w:spacing w:lineRule="auto" w:line="360"/>
        <w:jc w:val="center"/>
        <w:rPr>
          <w:rFonts w:ascii="Times New Roman" w:cs="Times New Roman" w:hAnsi="Times New Roman"/>
          <w:sz w:val="24"/>
          <w:szCs w:val="24"/>
          <w:lang w:val="en-US"/>
        </w:rPr>
      </w:pPr>
      <w:r>
        <w:rPr>
          <w:rFonts w:ascii="Times New Roman" w:cs="Times New Roman" w:hAnsi="Times New Roman"/>
          <w:sz w:val="24"/>
          <w:szCs w:val="24"/>
          <w:lang w:val="en-US"/>
        </w:rPr>
        <w:t>Assistant Professor, Department of MBA, Shridevi Institute of Engineering and Technology , Tumkur , Karnataka, India (bindu.vijayram</w:t>
      </w:r>
      <w:r>
        <w:rPr>
          <w:rFonts w:ascii="Times New Roman" w:cs="Times New Roman" w:hAnsi="Times New Roman"/>
          <w:sz w:val="24"/>
          <w:szCs w:val="24"/>
          <w:lang w:val="en-US"/>
        </w:rPr>
        <w:t>29</w:t>
      </w:r>
      <w:r>
        <w:rPr>
          <w:rFonts w:ascii="Times New Roman" w:cs="Times New Roman" w:hAnsi="Times New Roman"/>
          <w:sz w:val="24"/>
          <w:szCs w:val="24"/>
          <w:lang w:val="en-US"/>
        </w:rPr>
        <w:t>@gmail.com)</w:t>
      </w:r>
      <w:r>
        <w:rPr>
          <w:rFonts w:ascii="Times New Roman" w:cs="Times New Roman" w:hAnsi="Times New Roman"/>
          <w:sz w:val="24"/>
          <w:szCs w:val="24"/>
          <w:lang w:val="en-US"/>
        </w:rPr>
        <w:t xml:space="preserve">   </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Rekha K R</w: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sz w:val="24"/>
          <w:szCs w:val="24"/>
          <w:lang w:val="en-US"/>
        </w:rPr>
        <w:t>2</w:t>
      </w:r>
      <w:r>
        <w:rPr>
          <w:rFonts w:ascii="Times New Roman" w:cs="Times New Roman" w:hAnsi="Times New Roman"/>
          <w:sz w:val="24"/>
          <w:szCs w:val="24"/>
          <w:vertAlign w:val="superscript"/>
          <w:lang w:val="en-US"/>
        </w:rPr>
        <w:t>nd</w:t>
      </w:r>
      <w:r>
        <w:rPr>
          <w:rFonts w:ascii="Times New Roman" w:cs="Times New Roman" w:hAnsi="Times New Roman"/>
          <w:sz w:val="24"/>
          <w:szCs w:val="24"/>
          <w:lang w:val="en-US"/>
        </w:rPr>
        <w:t xml:space="preserve"> Year MBA Student, Department of MBA , Sridevi Institute of Engineering and Technology , Tumkur , Karnataka, India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(rekhakrrajanna2002@gmail.com)</w:t>
      </w:r>
      <w:r>
        <w:rPr>
          <w:rFonts w:ascii="Times New Roman" w:cs="Times New Roman" w:hAnsi="Times New Roman"/>
          <w:b/>
          <w:bCs/>
          <w:sz w:val="24"/>
          <w:szCs w:val="24"/>
          <w:lang w:val="en-US"/>
        </w:rPr>
        <w:t xml:space="preserve">                                                     </w:t>
      </w:r>
    </w:p>
    <w:p>
      <w:pPr>
        <w:pStyle w:val="style0"/>
        <w:spacing w:lineRule="auto" w:line="360"/>
        <w:rPr>
          <w:rFonts w:ascii="Times New Roman" w:cs="Times New Roman" w:hAnsi="Times New Roman"/>
          <w:b/>
          <w:bCs/>
          <w:sz w:val="24"/>
          <w:szCs w:val="24"/>
          <w:lang w:val="en-US"/>
        </w:rPr>
      </w:pPr>
      <w:r>
        <w:rPr>
          <w:rFonts w:ascii="Times New Roman" w:cs="Times New Roman" w:hAnsi="Times New Roman"/>
          <w:b/>
          <w:bCs/>
          <w:noProof/>
          <w:sz w:val="24"/>
          <w:szCs w:val="24"/>
          <w:lang w:val="en-US"/>
        </w:rPr>
        <mc:AlternateContent>
          <mc:Choice Requires="wps">
            <w:drawing>
              <wp:anchor distT="0" distB="0" distL="0" distR="0" simplePos="false" relativeHeight="2" behindDoc="false" locked="false" layoutInCell="true" allowOverlap="true">
                <wp:simplePos x="0" y="0"/>
                <wp:positionH relativeFrom="column">
                  <wp:posOffset>-990600</wp:posOffset>
                </wp:positionH>
                <wp:positionV relativeFrom="paragraph">
                  <wp:posOffset>108585</wp:posOffset>
                </wp:positionV>
                <wp:extent cx="7553325" cy="0"/>
                <wp:effectExtent l="0" t="0" r="0" b="0"/>
                <wp:wrapNone/>
                <wp:docPr id="1026"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3325" cy="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26" filled="f" stroked="t" from="-78.0pt,8.55pt" to="516.75pt,8.55pt" style="position:absolute;z-index:2;mso-position-horizontal-relative:text;mso-position-vertical-relative:text;mso-width-relative:page;mso-height-relative:page;mso-wrap-distance-left:0.0pt;mso-wrap-distance-right:0.0pt;visibility:visible;">
                <v:stroke joinstyle="miter" weight="0.5pt"/>
                <v:fill/>
              </v:line>
            </w:pict>
          </mc:Fallback>
        </mc:AlternateContent>
      </w:r>
    </w:p>
    <w:p>
      <w:pPr>
        <w:pStyle w:val="style0"/>
        <w:spacing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A</w:t>
      </w:r>
      <w:r>
        <w:rPr>
          <w:rFonts w:ascii="Times New Roman" w:cs="Times New Roman" w:hAnsi="Times New Roman"/>
          <w:b/>
          <w:bCs/>
          <w:sz w:val="24"/>
          <w:szCs w:val="24"/>
          <w:lang w:val="en-US"/>
        </w:rPr>
        <w:t>bstract</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study of analyses opinion </w:t>
      </w:r>
      <w:r>
        <w:rPr>
          <w:rFonts w:ascii="Times New Roman" w:cs="Times New Roman" w:hAnsi="Times New Roman"/>
          <w:sz w:val="24"/>
          <w:szCs w:val="24"/>
          <w:lang w:val="en-US"/>
        </w:rPr>
        <w:t>towards</w:t>
      </w:r>
      <w:r>
        <w:rPr>
          <w:rFonts w:ascii="Times New Roman" w:cs="Times New Roman" w:hAnsi="Times New Roman"/>
          <w:sz w:val="24"/>
          <w:szCs w:val="24"/>
          <w:lang w:val="en-US"/>
        </w:rPr>
        <w:t xml:space="preserve"> digital payment policy mode is contributing for a better transaction and technological development. </w:t>
      </w:r>
      <w:r>
        <w:rPr>
          <w:rFonts w:ascii="Times New Roman" w:cs="Times New Roman" w:hAnsi="Times New Roman"/>
          <w:sz w:val="24"/>
          <w:szCs w:val="24"/>
          <w:lang w:val="en-US"/>
        </w:rPr>
        <w:t>The study is based on</w:t>
      </w:r>
      <w:r>
        <w:rPr>
          <w:rFonts w:ascii="Times New Roman" w:cs="Times New Roman" w:hAnsi="Times New Roman"/>
          <w:sz w:val="24"/>
          <w:szCs w:val="24"/>
          <w:lang w:val="en-US"/>
        </w:rPr>
        <w:t xml:space="preserve"> primary data set to understand the customer opinion, purpose, of using in digital payment in tumkur and examine the problems in the services, while demographic factors like name, age, gender,  profession and income relevant factors.</w:t>
      </w:r>
      <w:r>
        <w:rPr>
          <w:rFonts w:ascii="Times New Roman" w:cs="Times New Roman" w:hAnsi="Times New Roman"/>
          <w:sz w:val="24"/>
          <w:szCs w:val="24"/>
          <w:lang w:val="en-US"/>
        </w:rPr>
        <w:t xml:space="preserve"> The c</w:t>
      </w:r>
      <w:r>
        <w:rPr>
          <w:rFonts w:ascii="Times New Roman" w:cs="Times New Roman" w:hAnsi="Times New Roman"/>
          <w:sz w:val="24"/>
          <w:szCs w:val="24"/>
          <w:lang w:val="en-US"/>
        </w:rPr>
        <w:t>onsumers</w:t>
      </w:r>
      <w:r>
        <w:rPr>
          <w:rFonts w:ascii="Times New Roman" w:cs="Times New Roman" w:hAnsi="Times New Roman"/>
          <w:sz w:val="24"/>
          <w:szCs w:val="24"/>
          <w:lang w:val="en-US"/>
        </w:rPr>
        <w:t xml:space="preserve"> opinion  with a sample size of </w:t>
      </w:r>
      <w:r>
        <w:rPr>
          <w:rFonts w:ascii="Times New Roman" w:cs="Times New Roman" w:hAnsi="Times New Roman"/>
          <w:sz w:val="24"/>
          <w:szCs w:val="24"/>
          <w:lang w:val="en-US"/>
        </w:rPr>
        <w:t>7</w:t>
      </w:r>
      <w:r>
        <w:rPr>
          <w:rFonts w:ascii="Times New Roman" w:cs="Times New Roman" w:hAnsi="Times New Roman"/>
          <w:sz w:val="24"/>
          <w:szCs w:val="24"/>
          <w:lang w:val="en-US"/>
        </w:rPr>
        <w:t>0. The instrument for data collection was a questionnaire</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of </w:t>
      </w:r>
      <w:r>
        <w:rPr>
          <w:rFonts w:ascii="Times New Roman" w:cs="Times New Roman" w:hAnsi="Times New Roman"/>
          <w:sz w:val="24"/>
          <w:szCs w:val="24"/>
          <w:lang w:val="en-US"/>
        </w:rPr>
        <w:t xml:space="preserve"> primary data. </w:t>
      </w:r>
      <w:r>
        <w:rPr>
          <w:rFonts w:ascii="Times New Roman" w:cs="Times New Roman" w:hAnsi="Times New Roman"/>
          <w:sz w:val="24"/>
          <w:szCs w:val="24"/>
          <w:lang w:val="en-US"/>
        </w:rPr>
        <w:t>From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 digital payment it made our transaction form</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easy </w:t>
      </w:r>
      <w:r>
        <w:rPr>
          <w:rFonts w:ascii="Times New Roman" w:cs="Times New Roman" w:hAnsi="Times New Roman"/>
          <w:sz w:val="24"/>
          <w:szCs w:val="24"/>
          <w:lang w:val="en-US"/>
        </w:rPr>
        <w:t>to saving,(standing at a long queues)it as reduced dread of caring the money every day</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It seeks to evaluate the motivations prompting users to embrace digital payment services, analyze user satisfaction levels, investigate the influence of digital payment on consumer daily life, and  challenges inherent in these services.</w:t>
      </w:r>
    </w:p>
    <w:p>
      <w:pPr>
        <w:pStyle w:val="style0"/>
        <w:ind w:left="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I</w:t>
      </w:r>
      <w:r>
        <w:rPr>
          <w:rFonts w:ascii="Times New Roman" w:cs="Times New Roman" w:hAnsi="Times New Roman"/>
          <w:b/>
          <w:bCs/>
          <w:sz w:val="24"/>
          <w:szCs w:val="24"/>
          <w:lang w:val="en-US"/>
        </w:rPr>
        <w:t>ntroduction</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sz w:val="24"/>
          <w:szCs w:val="24"/>
          <w:lang w:val="en-US"/>
        </w:rPr>
        <w:t xml:space="preserve">Digital payment information technology has modernized the various aspects of our daily lives. </w:t>
      </w:r>
      <w:r>
        <w:rPr>
          <w:rFonts w:ascii="Times New Roman" w:cs="Times New Roman" w:hAnsi="Times New Roman"/>
          <w:sz w:val="24"/>
          <w:szCs w:val="24"/>
          <w:lang w:val="en-US"/>
        </w:rPr>
        <w:t xml:space="preserve"> The government of </w:t>
      </w:r>
      <w:r>
        <w:rPr>
          <w:rFonts w:ascii="Times New Roman" w:cs="Times New Roman" w:hAnsi="Times New Roman"/>
          <w:sz w:val="24"/>
          <w:szCs w:val="24"/>
          <w:lang w:val="en-US"/>
        </w:rPr>
        <w:t>India</w:t>
      </w:r>
      <w:r>
        <w:rPr>
          <w:rFonts w:ascii="Times New Roman" w:cs="Times New Roman" w:hAnsi="Times New Roman"/>
          <w:sz w:val="24"/>
          <w:szCs w:val="24"/>
          <w:lang w:val="en-US"/>
        </w:rPr>
        <w:t xml:space="preserve"> has been to create a cashless economy. In 2005, introduction of nati</w:t>
      </w:r>
      <w:r>
        <w:rPr>
          <w:rFonts w:ascii="Times New Roman" w:cs="Times New Roman" w:hAnsi="Times New Roman"/>
          <w:sz w:val="24"/>
          <w:szCs w:val="24"/>
          <w:lang w:val="en-US"/>
        </w:rPr>
        <w:t xml:space="preserve">onal electronic funds transfer (NEFT). The national payment corporation of </w:t>
      </w:r>
      <w:r>
        <w:rPr>
          <w:rFonts w:ascii="Times New Roman" w:cs="Times New Roman" w:hAnsi="Times New Roman"/>
          <w:sz w:val="24"/>
          <w:szCs w:val="24"/>
          <w:lang w:val="en-US"/>
        </w:rPr>
        <w:t>India</w:t>
      </w:r>
      <w:r>
        <w:rPr>
          <w:rFonts w:ascii="Times New Roman" w:cs="Times New Roman" w:hAnsi="Times New Roman"/>
          <w:sz w:val="24"/>
          <w:szCs w:val="24"/>
          <w:lang w:val="en-US"/>
        </w:rPr>
        <w:t xml:space="preserve"> (NPCI) was established in 2008.</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India alone has 40% shares in real time digital payment. The technology revaluation is taking place everywhere it as impacted in the transaction mode and  our daily lifestyle also, every sector as started adopting the use of digital payment. </w:t>
      </w:r>
      <w:r>
        <w:rPr>
          <w:rFonts w:ascii="Times New Roman" w:cs="Times New Roman" w:hAnsi="Times New Roman"/>
          <w:sz w:val="24"/>
          <w:szCs w:val="24"/>
          <w:lang w:val="en-US"/>
        </w:rPr>
        <w:t xml:space="preserve">And also called an electronic payment. And they can use faster payment like UPI, Debit card, Credit card, </w:t>
      </w:r>
      <w:r>
        <w:rPr>
          <w:rFonts w:ascii="Times New Roman" w:cs="Times New Roman" w:hAnsi="Times New Roman"/>
          <w:sz w:val="24"/>
          <w:szCs w:val="24"/>
          <w:lang w:val="en-US"/>
        </w:rPr>
        <w:t>Etc.</w:t>
      </w:r>
    </w:p>
    <w:p>
      <w:pPr>
        <w:pStyle w:val="style0"/>
        <w:spacing w:lineRule="auto" w:line="360"/>
        <w:rPr>
          <w:rFonts w:ascii="Times New Roman" w:cs="Times New Roman" w:hAnsi="Times New Roman"/>
          <w:b/>
          <w:bCs/>
          <w:sz w:val="24"/>
          <w:szCs w:val="24"/>
          <w:lang w:val="en-US"/>
        </w:rPr>
      </w:pPr>
    </w:p>
    <w:p>
      <w:pPr>
        <w:pStyle w:val="style0"/>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 R</w:t>
      </w:r>
      <w:r>
        <w:rPr>
          <w:rFonts w:ascii="Times New Roman" w:cs="Times New Roman" w:hAnsi="Times New Roman"/>
          <w:b/>
          <w:bCs/>
          <w:sz w:val="24"/>
          <w:szCs w:val="24"/>
          <w:lang w:val="en-US"/>
        </w:rPr>
        <w:t>esearch methodology</w:t>
      </w:r>
      <w:r>
        <w:rPr>
          <w:rFonts w:ascii="Times New Roman" w:cs="Times New Roman" w:hAnsi="Times New Roman"/>
          <w:b/>
          <w:bCs/>
          <w:sz w:val="24"/>
          <w:szCs w:val="24"/>
          <w:lang w:val="en-US"/>
        </w:rPr>
        <w:t xml:space="preserve">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The study of primary data take the surveys . </w:t>
      </w:r>
      <w:r>
        <w:rPr>
          <w:rFonts w:ascii="Times New Roman" w:cs="Times New Roman" w:hAnsi="Times New Roman"/>
          <w:sz w:val="24"/>
          <w:szCs w:val="24"/>
          <w:lang w:val="en-US"/>
        </w:rPr>
        <w:t xml:space="preserve">by using google form by framing the </w:t>
      </w:r>
      <w:r>
        <w:rPr>
          <w:rFonts w:ascii="Times New Roman" w:cs="Times New Roman" w:hAnsi="Times New Roman"/>
          <w:sz w:val="24"/>
          <w:szCs w:val="24"/>
          <w:lang w:val="en-US"/>
        </w:rPr>
        <w:t>questionnaire related to the study objectives. The secondary data by the published sources</w:t>
      </w:r>
      <w:r>
        <w:rPr>
          <w:rFonts w:ascii="Times New Roman" w:cs="Times New Roman" w:hAnsi="Times New Roman"/>
          <w:sz w:val="24"/>
          <w:szCs w:val="24"/>
          <w:lang w:val="en-US"/>
        </w:rPr>
        <w:t>, books and so more. The research is made by framing the questionnaire by using google form, with response  of 70.</w:t>
      </w:r>
    </w:p>
    <w:p>
      <w:pPr>
        <w:pStyle w:val="style0"/>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Limitation</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The information is confined to Tumkur </w:t>
      </w:r>
      <w:r>
        <w:rPr>
          <w:rFonts w:ascii="Times New Roman" w:cs="Times New Roman" w:hAnsi="Times New Roman"/>
          <w:sz w:val="24"/>
          <w:szCs w:val="24"/>
          <w:lang w:val="en-US"/>
        </w:rPr>
        <w:t>city only.</w:t>
      </w:r>
    </w:p>
    <w:p>
      <w:pPr>
        <w:pStyle w:val="style0"/>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O</w:t>
      </w:r>
      <w:r>
        <w:rPr>
          <w:rFonts w:ascii="Times New Roman" w:cs="Times New Roman" w:hAnsi="Times New Roman"/>
          <w:b/>
          <w:bCs/>
          <w:sz w:val="24"/>
          <w:szCs w:val="24"/>
          <w:lang w:val="en-US"/>
        </w:rPr>
        <w:t>bjective of study</w:t>
      </w:r>
      <w:r>
        <w:rPr>
          <w:rFonts w:ascii="Times New Roman" w:cs="Times New Roman" w:hAnsi="Times New Roman"/>
          <w:b/>
          <w:bCs/>
          <w:sz w:val="24"/>
          <w:szCs w:val="24"/>
          <w:lang w:val="en-US"/>
        </w:rPr>
        <w:t>:</w:t>
      </w:r>
    </w:p>
    <w:p>
      <w:pPr>
        <w:pStyle w:val="style179"/>
        <w:numPr>
          <w:ilvl w:val="0"/>
          <w:numId w:val="1"/>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To </w:t>
      </w:r>
      <w:r>
        <w:rPr>
          <w:rFonts w:ascii="Times New Roman" w:cs="Times New Roman" w:hAnsi="Times New Roman"/>
          <w:sz w:val="24"/>
          <w:szCs w:val="24"/>
          <w:lang w:val="en-US"/>
        </w:rPr>
        <w:t>assess the purpose for using digital payment services.</w:t>
      </w:r>
    </w:p>
    <w:p>
      <w:pPr>
        <w:pStyle w:val="style179"/>
        <w:numPr>
          <w:ilvl w:val="0"/>
          <w:numId w:val="1"/>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To </w:t>
      </w:r>
      <w:r>
        <w:rPr>
          <w:rFonts w:ascii="Times New Roman" w:cs="Times New Roman" w:hAnsi="Times New Roman"/>
          <w:sz w:val="24"/>
          <w:szCs w:val="24"/>
          <w:lang w:val="en-US"/>
        </w:rPr>
        <w:t>know the which kind of digital payment mode is contributing for the better transaction.</w:t>
      </w:r>
    </w:p>
    <w:p>
      <w:pPr>
        <w:pStyle w:val="style179"/>
        <w:numPr>
          <w:ilvl w:val="0"/>
          <w:numId w:val="1"/>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To examine the satisfaction level of digital payment users.</w:t>
      </w:r>
    </w:p>
    <w:p>
      <w:pPr>
        <w:pStyle w:val="style179"/>
        <w:numPr>
          <w:ilvl w:val="0"/>
          <w:numId w:val="1"/>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To study the digital payment impartment in consumer daily life.</w:t>
      </w:r>
    </w:p>
    <w:p>
      <w:pPr>
        <w:pStyle w:val="style179"/>
        <w:numPr>
          <w:ilvl w:val="0"/>
          <w:numId w:val="1"/>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To examine the problem in digital payment services.</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L</w:t>
      </w:r>
      <w:r>
        <w:rPr>
          <w:rFonts w:ascii="Times New Roman" w:cs="Times New Roman" w:hAnsi="Times New Roman"/>
          <w:b/>
          <w:bCs/>
          <w:sz w:val="24"/>
          <w:szCs w:val="24"/>
          <w:lang w:val="en-US"/>
        </w:rPr>
        <w:t>iterature Review</w:t>
      </w:r>
    </w:p>
    <w:p>
      <w:pPr>
        <w:pStyle w:val="style179"/>
        <w:numPr>
          <w:ilvl w:val="0"/>
          <w:numId w:val="5"/>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 M Franciska, S </w:t>
      </w:r>
      <w:r>
        <w:rPr>
          <w:rFonts w:ascii="Times New Roman" w:cs="Times New Roman" w:hAnsi="Times New Roman"/>
          <w:sz w:val="24"/>
          <w:szCs w:val="24"/>
          <w:lang w:val="en-US"/>
        </w:rPr>
        <w:t>Sahay Selvi</w:t>
      </w:r>
      <w:r>
        <w:rPr>
          <w:rFonts w:ascii="Times New Roman" w:cs="Times New Roman" w:hAnsi="Times New Roman"/>
          <w:sz w:val="24"/>
          <w:szCs w:val="24"/>
          <w:lang w:val="en-US"/>
        </w:rPr>
        <w:t>- International journal of research 2017- An overview on digital payment</w:t>
      </w:r>
      <w:r>
        <w:rPr>
          <w:rFonts w:ascii="Times New Roman" w:cs="Times New Roman" w:hAnsi="Times New Roman"/>
          <w:sz w:val="24"/>
          <w:szCs w:val="24"/>
          <w:lang w:val="en-US"/>
        </w:rPr>
        <w:t>s currently available digital payment system include banking cards, digital wallets, unified payment interface (UPI), Internet banking</w:t>
      </w:r>
      <w:r>
        <w:rPr>
          <w:rFonts w:ascii="Times New Roman" w:cs="Times New Roman" w:hAnsi="Times New Roman"/>
          <w:sz w:val="24"/>
          <w:szCs w:val="24"/>
          <w:lang w:val="en-US"/>
        </w:rPr>
        <w:t xml:space="preserve">. Prime minister </w:t>
      </w:r>
      <w:r>
        <w:rPr>
          <w:rFonts w:ascii="Times New Roman" w:cs="Times New Roman" w:hAnsi="Times New Roman"/>
          <w:sz w:val="24"/>
          <w:szCs w:val="24"/>
          <w:lang w:val="en-US"/>
        </w:rPr>
        <w:t>N</w:t>
      </w:r>
      <w:r>
        <w:rPr>
          <w:rFonts w:ascii="Times New Roman" w:cs="Times New Roman" w:hAnsi="Times New Roman"/>
          <w:sz w:val="24"/>
          <w:szCs w:val="24"/>
          <w:lang w:val="en-US"/>
        </w:rPr>
        <w:t xml:space="preserve">arendra </w:t>
      </w:r>
      <w:r>
        <w:rPr>
          <w:rFonts w:ascii="Times New Roman" w:cs="Times New Roman" w:hAnsi="Times New Roman"/>
          <w:sz w:val="24"/>
          <w:szCs w:val="24"/>
          <w:lang w:val="en-US"/>
        </w:rPr>
        <w:t>M</w:t>
      </w:r>
      <w:r>
        <w:rPr>
          <w:rFonts w:ascii="Times New Roman" w:cs="Times New Roman" w:hAnsi="Times New Roman"/>
          <w:sz w:val="24"/>
          <w:szCs w:val="24"/>
          <w:lang w:val="en-US"/>
        </w:rPr>
        <w:t xml:space="preserve">odi introduce a scheme has approved “Pradhan Mantri Gramin digital Saksharta Abhiyan (PMGDISHA)”  </w:t>
      </w:r>
      <w:r>
        <w:rPr>
          <w:rFonts w:ascii="Times New Roman" w:cs="Times New Roman" w:hAnsi="Times New Roman"/>
          <w:sz w:val="24"/>
          <w:szCs w:val="24"/>
          <w:lang w:val="en-US"/>
        </w:rPr>
        <w:t xml:space="preserve">this is help to safe the cash transaction and going to increase the faster internet speed and statistic reports show the RBI Bulletin cashless transaction in </w:t>
      </w:r>
      <w:r>
        <w:rPr>
          <w:rFonts w:ascii="Times New Roman" w:cs="Times New Roman" w:hAnsi="Times New Roman"/>
          <w:sz w:val="24"/>
          <w:szCs w:val="24"/>
          <w:lang w:val="en-US"/>
        </w:rPr>
        <w:t>I</w:t>
      </w:r>
      <w:r>
        <w:rPr>
          <w:rFonts w:ascii="Times New Roman" w:cs="Times New Roman" w:hAnsi="Times New Roman"/>
          <w:sz w:val="24"/>
          <w:szCs w:val="24"/>
          <w:lang w:val="en-US"/>
        </w:rPr>
        <w:t>ndia increasing day by day.</w:t>
      </w:r>
    </w:p>
    <w:p>
      <w:pPr>
        <w:pStyle w:val="style179"/>
        <w:numPr>
          <w:ilvl w:val="0"/>
          <w:numId w:val="5"/>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 B</w:t>
      </w:r>
      <w:r>
        <w:rPr>
          <w:rFonts w:ascii="Times New Roman" w:cs="Times New Roman" w:hAnsi="Times New Roman"/>
          <w:sz w:val="24"/>
          <w:szCs w:val="24"/>
          <w:lang w:val="en-US"/>
        </w:rPr>
        <w:t xml:space="preserve">aghla- International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journal  of research and analytical 2018-Study on the future of digital payment in </w:t>
      </w:r>
      <w:r>
        <w:rPr>
          <w:rFonts w:ascii="Times New Roman" w:cs="Times New Roman" w:hAnsi="Times New Roman"/>
          <w:sz w:val="24"/>
          <w:szCs w:val="24"/>
          <w:lang w:val="en-US"/>
        </w:rPr>
        <w:t>I</w:t>
      </w:r>
      <w:r>
        <w:rPr>
          <w:rFonts w:ascii="Times New Roman" w:cs="Times New Roman" w:hAnsi="Times New Roman"/>
          <w:sz w:val="24"/>
          <w:szCs w:val="24"/>
          <w:lang w:val="en-US"/>
        </w:rPr>
        <w:t xml:space="preserve">ndia. The initiative of digital payment was taken by government if </w:t>
      </w:r>
      <w:r>
        <w:rPr>
          <w:rFonts w:ascii="Times New Roman" w:cs="Times New Roman" w:hAnsi="Times New Roman"/>
          <w:sz w:val="24"/>
          <w:szCs w:val="24"/>
          <w:lang w:val="en-US"/>
        </w:rPr>
        <w:t>I</w:t>
      </w:r>
      <w:r>
        <w:rPr>
          <w:rFonts w:ascii="Times New Roman" w:cs="Times New Roman" w:hAnsi="Times New Roman"/>
          <w:sz w:val="24"/>
          <w:szCs w:val="24"/>
          <w:lang w:val="en-US"/>
        </w:rPr>
        <w:t xml:space="preserve">ndia </w:t>
      </w:r>
      <w:r>
        <w:rPr>
          <w:rFonts w:ascii="Times New Roman" w:cs="Times New Roman" w:hAnsi="Times New Roman"/>
          <w:sz w:val="24"/>
          <w:szCs w:val="24"/>
          <w:lang w:val="en-US"/>
        </w:rPr>
        <w:t>a</w:t>
      </w:r>
      <w:r>
        <w:rPr>
          <w:rFonts w:ascii="Times New Roman" w:cs="Times New Roman" w:hAnsi="Times New Roman"/>
          <w:sz w:val="24"/>
          <w:szCs w:val="24"/>
          <w:lang w:val="en-US"/>
        </w:rPr>
        <w:t>fter the announcement of demonetization on 8</w:t>
      </w:r>
      <w:r>
        <w:rPr>
          <w:rFonts w:ascii="Times New Roman" w:cs="Times New Roman" w:hAnsi="Times New Roman"/>
          <w:sz w:val="24"/>
          <w:szCs w:val="24"/>
          <w:vertAlign w:val="superscript"/>
          <w:lang w:val="en-US"/>
        </w:rPr>
        <w:t>th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N</w:t>
      </w:r>
      <w:r>
        <w:rPr>
          <w:rFonts w:ascii="Times New Roman" w:cs="Times New Roman" w:hAnsi="Times New Roman"/>
          <w:sz w:val="24"/>
          <w:szCs w:val="24"/>
          <w:lang w:val="en-US"/>
        </w:rPr>
        <w:t xml:space="preserve">ov 2016. The main objective is digital payment was to achieve cashless economy in the long run. </w:t>
      </w:r>
      <w:r>
        <w:rPr>
          <w:rFonts w:ascii="Times New Roman" w:cs="Times New Roman" w:hAnsi="Times New Roman"/>
          <w:sz w:val="24"/>
          <w:szCs w:val="24"/>
          <w:lang w:val="en-US"/>
        </w:rPr>
        <w:t xml:space="preserve">Due to increasing corruption and block money in </w:t>
      </w:r>
      <w:r>
        <w:rPr>
          <w:rFonts w:ascii="Times New Roman" w:cs="Times New Roman" w:hAnsi="Times New Roman"/>
          <w:sz w:val="24"/>
          <w:szCs w:val="24"/>
          <w:lang w:val="en-US"/>
        </w:rPr>
        <w:t>India</w:t>
      </w:r>
      <w:r>
        <w:rPr>
          <w:rFonts w:ascii="Times New Roman" w:cs="Times New Roman" w:hAnsi="Times New Roman"/>
          <w:sz w:val="24"/>
          <w:szCs w:val="24"/>
          <w:lang w:val="en-US"/>
        </w:rPr>
        <w:t xml:space="preserve">. To have an idea about the expected future digital payment in </w:t>
      </w:r>
      <w:r>
        <w:rPr>
          <w:rFonts w:ascii="Times New Roman" w:cs="Times New Roman" w:hAnsi="Times New Roman"/>
          <w:sz w:val="24"/>
          <w:szCs w:val="24"/>
          <w:lang w:val="en-US"/>
        </w:rPr>
        <w:t>India</w:t>
      </w:r>
      <w:r>
        <w:rPr>
          <w:rFonts w:ascii="Times New Roman" w:cs="Times New Roman" w:hAnsi="Times New Roman"/>
          <w:sz w:val="24"/>
          <w:szCs w:val="24"/>
          <w:lang w:val="en-US"/>
        </w:rPr>
        <w:t>.</w:t>
      </w:r>
    </w:p>
    <w:p>
      <w:pPr>
        <w:pStyle w:val="style179"/>
        <w:numPr>
          <w:ilvl w:val="0"/>
          <w:numId w:val="5"/>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 Angamuthu – NMIS journal of economics and public: this study reports positive growth in terms of actual volume (24.11%) and value (15.84%) of overall digital payment in the country over the last 7 years. Further the country is expected to generate </w:t>
      </w:r>
      <w:r>
        <w:rPr>
          <w:rFonts w:ascii="Times New Roman" w:cs="Times New Roman" w:hAnsi="Times New Roman"/>
          <w:sz w:val="24"/>
          <w:szCs w:val="24"/>
          <w:lang w:val="en-US"/>
        </w:rPr>
        <w:t>28000 lakh transactions exceeding INR 1520000 billion</w:t>
      </w:r>
      <w:r>
        <w:rPr>
          <w:rFonts w:ascii="Times New Roman" w:cs="Times New Roman" w:hAnsi="Times New Roman"/>
          <w:sz w:val="24"/>
          <w:szCs w:val="24"/>
          <w:lang w:val="en-US"/>
        </w:rPr>
        <w:t xml:space="preserve"> in digital transaction in 2020-2021. The analytical study focuses om growth of digital payment of economic and financial analysis </w:t>
      </w:r>
    </w:p>
    <w:p>
      <w:pPr>
        <w:pStyle w:val="style179"/>
        <w:numPr>
          <w:ilvl w:val="0"/>
          <w:numId w:val="5"/>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 sing, R Rana- Journal of internet banking and commerce 2017-study of consumer perception </w:t>
      </w:r>
      <w:r>
        <w:rPr>
          <w:rFonts w:ascii="Times New Roman" w:cs="Times New Roman" w:hAnsi="Times New Roman"/>
          <w:sz w:val="24"/>
          <w:szCs w:val="24"/>
          <w:lang w:val="en-US"/>
        </w:rPr>
        <w:t>of digital payment mode.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last decode has seen tremendous growth in use of internet and mobile phone in india. This shows the consumer perception, positive impact, and adoption of digital payment method. To know about the consumer knowledge and opinion of economic, financial data. </w:t>
      </w:r>
    </w:p>
    <w:p>
      <w:pPr>
        <w:pStyle w:val="style179"/>
        <w:numPr>
          <w:ilvl w:val="0"/>
          <w:numId w:val="5"/>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M Bhatt, N Shaikh, M patel- Journal of Banking, Risk &amp; Insurance2023 A study of customer Perception toward Digital banking payments</w:t>
      </w:r>
      <w:r>
        <w:rPr>
          <w:rFonts w:ascii="Times New Roman" w:cs="Times New Roman" w:hAnsi="Times New Roman"/>
          <w:sz w:val="24"/>
          <w:szCs w:val="24"/>
          <w:lang w:val="en-US"/>
        </w:rPr>
        <w:t xml:space="preserve">. This know the </w:t>
      </w:r>
      <w:r>
        <w:rPr>
          <w:rFonts w:ascii="Times New Roman" w:cs="Times New Roman" w:hAnsi="Times New Roman"/>
          <w:sz w:val="24"/>
          <w:szCs w:val="24"/>
          <w:lang w:val="en-US"/>
        </w:rPr>
        <w:t xml:space="preserve">digital </w:t>
      </w:r>
      <w:r>
        <w:rPr>
          <w:rFonts w:ascii="Times New Roman" w:cs="Times New Roman" w:hAnsi="Times New Roman"/>
          <w:sz w:val="24"/>
          <w:szCs w:val="24"/>
          <w:lang w:val="en-US"/>
        </w:rPr>
        <w:t>banking</w:t>
      </w:r>
      <w:r>
        <w:rPr>
          <w:rFonts w:ascii="Times New Roman" w:cs="Times New Roman" w:hAnsi="Times New Roman"/>
          <w:sz w:val="24"/>
          <w:szCs w:val="24"/>
          <w:lang w:val="en-US"/>
        </w:rPr>
        <w:t xml:space="preserve"> payment in India and to analysis banking financial data of customer perception </w:t>
      </w:r>
      <w:r>
        <w:rPr>
          <w:rFonts w:ascii="Times New Roman" w:cs="Times New Roman" w:hAnsi="Times New Roman"/>
          <w:sz w:val="24"/>
          <w:szCs w:val="24"/>
          <w:lang w:val="en-US"/>
        </w:rPr>
        <w:t xml:space="preserve">results in exponential growth in the use of digital payment how to changed and adopted traditional payment </w:t>
      </w:r>
      <w:r>
        <w:rPr>
          <w:rFonts w:ascii="Times New Roman" w:cs="Times New Roman" w:hAnsi="Times New Roman"/>
          <w:sz w:val="24"/>
          <w:szCs w:val="24"/>
          <w:lang w:val="en-US"/>
        </w:rPr>
        <w:t>a</w:t>
      </w:r>
      <w:r>
        <w:rPr>
          <w:rFonts w:ascii="Times New Roman" w:cs="Times New Roman" w:hAnsi="Times New Roman"/>
          <w:sz w:val="24"/>
          <w:szCs w:val="24"/>
          <w:lang w:val="en-US"/>
        </w:rPr>
        <w:t>fter pandemic because of save time, and take in safety me</w:t>
      </w:r>
      <w:r>
        <w:rPr>
          <w:rFonts w:ascii="Times New Roman" w:cs="Times New Roman" w:hAnsi="Times New Roman"/>
          <w:sz w:val="24"/>
          <w:szCs w:val="24"/>
          <w:lang w:val="en-US"/>
        </w:rPr>
        <w:t>a</w:t>
      </w:r>
      <w:r>
        <w:rPr>
          <w:rFonts w:ascii="Times New Roman" w:cs="Times New Roman" w:hAnsi="Times New Roman"/>
          <w:sz w:val="24"/>
          <w:szCs w:val="24"/>
          <w:lang w:val="en-US"/>
        </w:rPr>
        <w:t>sures in to think digital  banking.</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Sources of data</w:t>
      </w:r>
      <w:r>
        <w:rPr>
          <w:rFonts w:ascii="Times New Roman" w:cs="Times New Roman" w:hAnsi="Times New Roman"/>
          <w:b/>
          <w:bCs/>
          <w:sz w:val="24"/>
          <w:szCs w:val="24"/>
          <w:lang w:val="en-US"/>
        </w:rPr>
        <w:t xml:space="preserve">  </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Primary data</w:t>
      </w:r>
    </w:p>
    <w:p>
      <w:pPr>
        <w:pStyle w:val="style0"/>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Sample size </w:t>
      </w:r>
      <w:r>
        <w:rPr>
          <w:rFonts w:ascii="Times New Roman" w:cs="Times New Roman" w:hAnsi="Times New Roman"/>
          <w:sz w:val="24"/>
          <w:szCs w:val="24"/>
          <w:lang w:val="en-US"/>
        </w:rPr>
        <w:t>7</w:t>
      </w:r>
      <w:r>
        <w:rPr>
          <w:rFonts w:ascii="Times New Roman" w:cs="Times New Roman" w:hAnsi="Times New Roman"/>
          <w:sz w:val="24"/>
          <w:szCs w:val="24"/>
          <w:lang w:val="en-US"/>
        </w:rPr>
        <w:t>0 respondents make up the sample.</w:t>
      </w:r>
    </w:p>
    <w:p>
      <w:pPr>
        <w:pStyle w:val="style0"/>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D</w:t>
      </w:r>
      <w:r>
        <w:rPr>
          <w:rFonts w:ascii="Times New Roman" w:cs="Times New Roman" w:hAnsi="Times New Roman"/>
          <w:b/>
          <w:bCs/>
          <w:sz w:val="24"/>
          <w:szCs w:val="24"/>
          <w:lang w:val="en-US"/>
        </w:rPr>
        <w:t>ata Analysis and Interpretation</w:t>
      </w:r>
    </w:p>
    <w:p>
      <w:pPr>
        <w:pStyle w:val="style179"/>
        <w:numPr>
          <w:ilvl w:val="0"/>
          <w:numId w:val="6"/>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Gender, Age, Qualification, Occupation,</w:t>
      </w:r>
    </w:p>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191125" cy="274320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noProof/>
        </w:rPr>
      </w:r>
    </w:p>
    <w:p>
      <w:pPr>
        <w:pStyle w:val="style0"/>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w:t>
      </w:r>
      <w:r>
        <w:rPr>
          <w:rFonts w:ascii="Times New Roman" w:cs="Times New Roman" w:hAnsi="Times New Roman"/>
          <w:sz w:val="24"/>
          <w:szCs w:val="24"/>
          <w:lang w:val="en-US"/>
        </w:rPr>
        <w:t xml:space="preserve">he </w:t>
      </w:r>
      <w:r>
        <w:rPr>
          <w:rFonts w:ascii="Times New Roman" w:cs="Times New Roman" w:hAnsi="Times New Roman"/>
          <w:sz w:val="24"/>
          <w:szCs w:val="24"/>
          <w:lang w:val="en-US"/>
        </w:rPr>
        <w:t xml:space="preserve">above </w:t>
      </w:r>
      <w:r>
        <w:rPr>
          <w:rFonts w:ascii="Times New Roman" w:cs="Times New Roman" w:hAnsi="Times New Roman"/>
          <w:sz w:val="24"/>
          <w:szCs w:val="24"/>
          <w:lang w:val="en-US"/>
        </w:rPr>
        <w:t xml:space="preserve">graph demonstrates that here more female respondents, </w:t>
      </w:r>
      <w:r>
        <w:rPr>
          <w:rFonts w:ascii="Times New Roman" w:cs="Times New Roman" w:hAnsi="Times New Roman"/>
          <w:sz w:val="24"/>
          <w:szCs w:val="24"/>
          <w:lang w:val="en-US"/>
        </w:rPr>
        <w:t>with the age of 18-25</w:t>
      </w:r>
      <w:r>
        <w:rPr>
          <w:rFonts w:ascii="Times New Roman" w:cs="Times New Roman" w:hAnsi="Times New Roman"/>
          <w:sz w:val="24"/>
          <w:szCs w:val="24"/>
          <w:lang w:val="en-US"/>
        </w:rPr>
        <w:t xml:space="preserve"> occupation is more students, qualification of post graduate are more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and income </w:t>
      </w:r>
      <w:r>
        <w:rPr>
          <w:rFonts w:ascii="Times New Roman" w:cs="Times New Roman" w:hAnsi="Times New Roman"/>
          <w:sz w:val="24"/>
          <w:szCs w:val="24"/>
          <w:lang w:val="en-US"/>
        </w:rPr>
        <w:t>a</w:t>
      </w:r>
      <w:r>
        <w:rPr>
          <w:rFonts w:ascii="Times New Roman" w:cs="Times New Roman" w:hAnsi="Times New Roman"/>
          <w:sz w:val="24"/>
          <w:szCs w:val="24"/>
          <w:lang w:val="en-US"/>
        </w:rPr>
        <w:t>s of below- 30000.</w:t>
      </w:r>
    </w:p>
    <w:p>
      <w:pPr>
        <w:pStyle w:val="style179"/>
        <w:numPr>
          <w:ilvl w:val="0"/>
          <w:numId w:val="6"/>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Do you agree that digital payment is important in our daily  life ?</w:t>
      </w:r>
    </w:p>
    <w:tbl>
      <w:tblPr>
        <w:tblStyle w:val="style154"/>
        <w:tblW w:w="8660" w:type="dxa"/>
        <w:tblLook w:val="04A0" w:firstRow="1" w:lastRow="0" w:firstColumn="1" w:lastColumn="0" w:noHBand="0" w:noVBand="1"/>
      </w:tblPr>
      <w:tblGrid>
        <w:gridCol w:w="2886"/>
        <w:gridCol w:w="2886"/>
        <w:gridCol w:w="2888"/>
      </w:tblGrid>
      <w:tr>
        <w:trPr>
          <w:trHeight w:val="450" w:hRule="atLeast"/>
        </w:trPr>
        <w:tc>
          <w:tcPr>
            <w:tcW w:w="288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F</w:t>
            </w:r>
            <w:r>
              <w:rPr>
                <w:rFonts w:ascii="Times New Roman" w:cs="Times New Roman" w:hAnsi="Times New Roman"/>
                <w:b/>
                <w:bCs/>
                <w:sz w:val="24"/>
                <w:szCs w:val="24"/>
                <w:lang w:val="en-US"/>
              </w:rPr>
              <w:t>actors</w:t>
            </w:r>
          </w:p>
        </w:tc>
        <w:tc>
          <w:tcPr>
            <w:tcW w:w="288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2888"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450" w:hRule="atLeast"/>
        </w:trPr>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Agree</w:t>
            </w:r>
          </w:p>
        </w:tc>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41</w:t>
            </w:r>
          </w:p>
        </w:tc>
        <w:tc>
          <w:tcPr>
            <w:tcW w:w="288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59.2</w:t>
            </w:r>
          </w:p>
        </w:tc>
      </w:tr>
      <w:tr>
        <w:tblPrEx/>
        <w:trPr>
          <w:trHeight w:val="450" w:hRule="atLeast"/>
        </w:trPr>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Disagree</w:t>
            </w:r>
          </w:p>
        </w:tc>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288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w:t>
            </w:r>
          </w:p>
        </w:tc>
      </w:tr>
      <w:tr>
        <w:tblPrEx/>
        <w:trPr>
          <w:trHeight w:val="450" w:hRule="atLeast"/>
        </w:trPr>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Neutral</w:t>
            </w:r>
          </w:p>
        </w:tc>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288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14.5</w:t>
            </w:r>
          </w:p>
        </w:tc>
      </w:tr>
      <w:tr>
        <w:tblPrEx/>
        <w:trPr>
          <w:trHeight w:val="450" w:hRule="atLeast"/>
        </w:trPr>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Strongly agree</w:t>
            </w:r>
          </w:p>
        </w:tc>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16</w:t>
            </w:r>
          </w:p>
        </w:tc>
        <w:tc>
          <w:tcPr>
            <w:tcW w:w="288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19.7</w:t>
            </w:r>
          </w:p>
        </w:tc>
      </w:tr>
      <w:tr>
        <w:tblPrEx/>
        <w:trPr>
          <w:trHeight w:val="450" w:hRule="atLeast"/>
        </w:trPr>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Strongly disagree</w:t>
            </w:r>
          </w:p>
        </w:tc>
        <w:tc>
          <w:tcPr>
            <w:tcW w:w="288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w:t>
            </w:r>
          </w:p>
        </w:tc>
        <w:tc>
          <w:tcPr>
            <w:tcW w:w="288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w:t>
            </w:r>
          </w:p>
        </w:tc>
      </w:tr>
      <w:tr>
        <w:tblPrEx/>
        <w:trPr>
          <w:trHeight w:val="450" w:hRule="atLeast"/>
        </w:trPr>
        <w:tc>
          <w:tcPr>
            <w:tcW w:w="288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288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2888"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spacing w:lineRule="auto" w:line="360"/>
        <w:jc w:val="both"/>
        <w:rPr>
          <w:rFonts w:ascii="Times New Roman" w:cs="Times New Roman" w:hAnsi="Times New Roman"/>
          <w:b/>
          <w:bCs/>
          <w:sz w:val="24"/>
          <w:szCs w:val="24"/>
          <w:lang w:val="en-US"/>
        </w:rPr>
      </w:pPr>
    </w:p>
    <w:p>
      <w:pPr>
        <w:pStyle w:val="style0"/>
        <w:spacing w:lineRule="auto" w:line="360"/>
        <w:jc w:val="both"/>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391150" cy="274320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rPr>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the graph shows that based </w:t>
      </w:r>
      <w:r>
        <w:rPr>
          <w:rFonts w:ascii="Times New Roman" w:cs="Times New Roman" w:hAnsi="Times New Roman"/>
          <w:sz w:val="24"/>
          <w:szCs w:val="24"/>
          <w:lang w:val="en-US"/>
        </w:rPr>
        <w:t xml:space="preserve">on agree </w:t>
      </w:r>
      <w:r>
        <w:rPr>
          <w:rFonts w:ascii="Times New Roman" w:cs="Times New Roman" w:hAnsi="Times New Roman"/>
          <w:sz w:val="24"/>
          <w:szCs w:val="24"/>
          <w:lang w:val="en-US"/>
        </w:rPr>
        <w:t>to</w:t>
      </w:r>
      <w:r>
        <w:rPr>
          <w:rFonts w:ascii="Times New Roman" w:cs="Times New Roman" w:hAnsi="Times New Roman"/>
          <w:sz w:val="24"/>
          <w:szCs w:val="24"/>
          <w:lang w:val="en-US"/>
        </w:rPr>
        <w:t xml:space="preserve"> digital payment in 59% to use daily life. And strongly agree in 19% </w:t>
      </w:r>
      <w:r>
        <w:rPr>
          <w:rFonts w:ascii="Times New Roman" w:cs="Times New Roman" w:hAnsi="Times New Roman"/>
          <w:sz w:val="24"/>
          <w:szCs w:val="24"/>
          <w:lang w:val="en-US"/>
        </w:rPr>
        <w:t xml:space="preserve">and neutral 14% </w:t>
      </w:r>
      <w:r>
        <w:rPr>
          <w:rFonts w:ascii="Times New Roman" w:cs="Times New Roman" w:hAnsi="Times New Roman"/>
          <w:sz w:val="24"/>
          <w:szCs w:val="24"/>
          <w:lang w:val="en-US"/>
        </w:rPr>
        <w:t xml:space="preserve">and some customer disagree for digital payment using </w:t>
      </w:r>
      <w:r>
        <w:rPr>
          <w:rFonts w:ascii="Times New Roman" w:cs="Times New Roman" w:hAnsi="Times New Roman"/>
          <w:sz w:val="24"/>
          <w:szCs w:val="24"/>
          <w:lang w:val="en-US"/>
        </w:rPr>
        <w:t xml:space="preserve">our </w:t>
      </w:r>
      <w:r>
        <w:rPr>
          <w:rFonts w:ascii="Times New Roman" w:cs="Times New Roman" w:hAnsi="Times New Roman"/>
          <w:sz w:val="24"/>
          <w:szCs w:val="24"/>
          <w:lang w:val="en-US"/>
        </w:rPr>
        <w:t xml:space="preserve">daily life </w:t>
      </w:r>
      <w:r>
        <w:rPr>
          <w:rFonts w:ascii="Times New Roman" w:cs="Times New Roman" w:hAnsi="Times New Roman"/>
          <w:sz w:val="24"/>
          <w:szCs w:val="24"/>
          <w:lang w:val="en-US"/>
        </w:rPr>
        <w:t>.</w:t>
      </w:r>
    </w:p>
    <w:p>
      <w:pPr>
        <w:pStyle w:val="style179"/>
        <w:numPr>
          <w:ilvl w:val="0"/>
          <w:numId w:val="6"/>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From </w:t>
      </w:r>
      <w:r>
        <w:rPr>
          <w:rFonts w:ascii="Times New Roman" w:cs="Times New Roman" w:hAnsi="Times New Roman"/>
          <w:sz w:val="24"/>
          <w:szCs w:val="24"/>
          <w:lang w:val="en-US"/>
        </w:rPr>
        <w:t xml:space="preserve"> how many years you are using digital payments?</w:t>
      </w:r>
    </w:p>
    <w:tbl>
      <w:tblPr>
        <w:tblStyle w:val="style154"/>
        <w:tblW w:w="8841" w:type="dxa"/>
        <w:tblLook w:val="04A0" w:firstRow="1" w:lastRow="0" w:firstColumn="1" w:lastColumn="0" w:noHBand="0" w:noVBand="1"/>
      </w:tblPr>
      <w:tblGrid>
        <w:gridCol w:w="2946"/>
        <w:gridCol w:w="2946"/>
        <w:gridCol w:w="2949"/>
      </w:tblGrid>
      <w:tr>
        <w:trPr>
          <w:trHeight w:val="435" w:hRule="atLeast"/>
        </w:trPr>
        <w:tc>
          <w:tcPr>
            <w:tcW w:w="294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Years</w:t>
            </w:r>
          </w:p>
        </w:tc>
        <w:tc>
          <w:tcPr>
            <w:tcW w:w="294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2949"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435" w:hRule="atLeast"/>
        </w:trPr>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 year</w:t>
            </w:r>
          </w:p>
        </w:tc>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15</w:t>
            </w:r>
          </w:p>
        </w:tc>
        <w:tc>
          <w:tcPr>
            <w:tcW w:w="294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21.7</w:t>
            </w:r>
          </w:p>
        </w:tc>
      </w:tr>
      <w:tr>
        <w:tblPrEx/>
        <w:trPr>
          <w:trHeight w:val="435" w:hRule="atLeast"/>
        </w:trPr>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 year</w:t>
            </w:r>
          </w:p>
        </w:tc>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294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28.5</w:t>
            </w:r>
          </w:p>
        </w:tc>
      </w:tr>
      <w:tr>
        <w:tblPrEx/>
        <w:trPr>
          <w:trHeight w:val="435" w:hRule="atLeast"/>
        </w:trPr>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 year</w:t>
            </w:r>
          </w:p>
        </w:tc>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15.5</w:t>
            </w:r>
          </w:p>
        </w:tc>
        <w:tc>
          <w:tcPr>
            <w:tcW w:w="294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22.2</w:t>
            </w:r>
          </w:p>
        </w:tc>
      </w:tr>
      <w:tr>
        <w:tblPrEx/>
        <w:trPr>
          <w:trHeight w:val="435" w:hRule="atLeast"/>
        </w:trPr>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4year</w:t>
            </w:r>
          </w:p>
        </w:tc>
        <w:tc>
          <w:tcPr>
            <w:tcW w:w="294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w="294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27.5</w:t>
            </w:r>
          </w:p>
        </w:tc>
      </w:tr>
      <w:tr>
        <w:tblPrEx/>
        <w:trPr>
          <w:trHeight w:val="435" w:hRule="atLeast"/>
        </w:trPr>
        <w:tc>
          <w:tcPr>
            <w:tcW w:w="294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Total</w:t>
            </w:r>
          </w:p>
        </w:tc>
        <w:tc>
          <w:tcPr>
            <w:tcW w:w="294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2949"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400675" cy="268097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rPr>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 xml:space="preserve">Interpretation: </w:t>
      </w:r>
      <w:r>
        <w:rPr>
          <w:rFonts w:ascii="Times New Roman" w:cs="Times New Roman" w:hAnsi="Times New Roman"/>
          <w:sz w:val="24"/>
          <w:szCs w:val="24"/>
          <w:lang w:val="en-US"/>
        </w:rPr>
        <w:t xml:space="preserve"> A graph shows that based on </w:t>
      </w:r>
      <w:r>
        <w:rPr>
          <w:rFonts w:ascii="Times New Roman" w:cs="Times New Roman" w:hAnsi="Times New Roman"/>
          <w:sz w:val="24"/>
          <w:szCs w:val="24"/>
          <w:lang w:val="en-US"/>
        </w:rPr>
        <w:t>use in 2 year and 4 year both are same 28% so use in long term</w:t>
      </w:r>
      <w:r>
        <w:rPr>
          <w:rFonts w:ascii="Times New Roman" w:cs="Times New Roman" w:hAnsi="Times New Roman"/>
          <w:sz w:val="24"/>
          <w:szCs w:val="24"/>
          <w:lang w:val="en-US"/>
        </w:rPr>
        <w:t xml:space="preserve"> years</w:t>
      </w:r>
      <w:r>
        <w:rPr>
          <w:rFonts w:ascii="Times New Roman" w:cs="Times New Roman" w:hAnsi="Times New Roman"/>
          <w:sz w:val="24"/>
          <w:szCs w:val="24"/>
          <w:lang w:val="en-US"/>
        </w:rPr>
        <w:t xml:space="preserve"> because of the age</w:t>
      </w:r>
      <w:r>
        <w:rPr>
          <w:rFonts w:ascii="Times New Roman" w:cs="Times New Roman" w:hAnsi="Times New Roman"/>
          <w:sz w:val="24"/>
          <w:szCs w:val="24"/>
          <w:lang w:val="en-US"/>
        </w:rPr>
        <w:t xml:space="preserve"> and also some customer using 1 year  &amp; 3 year use in short term years using a</w:t>
      </w:r>
      <w:r>
        <w:rPr>
          <w:rFonts w:ascii="Times New Roman" w:cs="Times New Roman" w:hAnsi="Times New Roman"/>
          <w:sz w:val="24"/>
          <w:szCs w:val="24"/>
          <w:lang w:val="en-US"/>
        </w:rPr>
        <w:t xml:space="preserve"> digital payment.</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 xml:space="preserve">what type </w:t>
      </w:r>
      <w:r>
        <w:rPr>
          <w:rFonts w:ascii="Times New Roman" w:cs="Times New Roman" w:hAnsi="Times New Roman"/>
          <w:sz w:val="24"/>
          <w:szCs w:val="24"/>
          <w:lang w:val="en-US"/>
        </w:rPr>
        <w:t xml:space="preserve">of </w:t>
      </w:r>
      <w:r>
        <w:rPr>
          <w:rFonts w:ascii="Times New Roman" w:cs="Times New Roman" w:hAnsi="Times New Roman"/>
          <w:sz w:val="24"/>
          <w:szCs w:val="24"/>
          <w:lang w:val="en-US"/>
        </w:rPr>
        <w:t>d</w:t>
      </w:r>
      <w:r>
        <w:rPr>
          <w:rFonts w:ascii="Times New Roman" w:cs="Times New Roman" w:hAnsi="Times New Roman"/>
          <w:sz w:val="24"/>
          <w:szCs w:val="24"/>
          <w:lang w:val="en-US"/>
        </w:rPr>
        <w:t>igital payment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mode do you use most frequently?</w:t>
      </w:r>
    </w:p>
    <w:tbl>
      <w:tblPr>
        <w:tblStyle w:val="style154"/>
        <w:tblW w:w="9162" w:type="dxa"/>
        <w:tblLook w:val="04A0" w:firstRow="1" w:lastRow="0" w:firstColumn="1" w:lastColumn="0" w:noHBand="0" w:noVBand="1"/>
      </w:tblPr>
      <w:tblGrid>
        <w:gridCol w:w="3053"/>
        <w:gridCol w:w="3053"/>
        <w:gridCol w:w="3056"/>
      </w:tblGrid>
      <w:tr>
        <w:trPr>
          <w:trHeight w:val="472" w:hRule="atLeast"/>
        </w:trPr>
        <w:tc>
          <w:tcPr>
            <w:tcW w:w="3053"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Methods</w:t>
            </w:r>
          </w:p>
        </w:tc>
        <w:tc>
          <w:tcPr>
            <w:tcW w:w="3053"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305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472" w:hRule="atLeast"/>
        </w:trPr>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Credit /debit card</w:t>
            </w:r>
          </w:p>
        </w:tc>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17</w:t>
            </w:r>
          </w:p>
        </w:tc>
        <w:tc>
          <w:tcPr>
            <w:tcW w:w="305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24.3</w:t>
            </w:r>
          </w:p>
        </w:tc>
      </w:tr>
      <w:tr>
        <w:tblPrEx/>
        <w:trPr>
          <w:trHeight w:val="472" w:hRule="atLeast"/>
        </w:trPr>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Mobile wallet</w:t>
            </w:r>
          </w:p>
        </w:tc>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6.02</w:t>
            </w:r>
          </w:p>
        </w:tc>
        <w:tc>
          <w:tcPr>
            <w:tcW w:w="305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8.6</w:t>
            </w:r>
          </w:p>
        </w:tc>
      </w:tr>
      <w:tr>
        <w:tblPrEx/>
        <w:trPr>
          <w:trHeight w:val="472" w:hRule="atLeast"/>
        </w:trPr>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QR payment</w:t>
            </w:r>
          </w:p>
        </w:tc>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44.3</w:t>
            </w:r>
          </w:p>
        </w:tc>
        <w:tc>
          <w:tcPr>
            <w:tcW w:w="305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62.9</w:t>
            </w:r>
          </w:p>
        </w:tc>
      </w:tr>
      <w:tr>
        <w:tblPrEx/>
        <w:trPr>
          <w:trHeight w:val="472" w:hRule="atLeast"/>
        </w:trPr>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Others</w:t>
            </w:r>
          </w:p>
        </w:tc>
        <w:tc>
          <w:tcPr>
            <w:tcW w:w="305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3.8</w:t>
            </w:r>
          </w:p>
        </w:tc>
        <w:tc>
          <w:tcPr>
            <w:tcW w:w="305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5.5</w:t>
            </w:r>
          </w:p>
        </w:tc>
      </w:tr>
      <w:tr>
        <w:tblPrEx/>
        <w:trPr>
          <w:trHeight w:val="472" w:hRule="atLeast"/>
        </w:trPr>
        <w:tc>
          <w:tcPr>
            <w:tcW w:w="3053"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3053"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305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486400" cy="2957885"/>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rPr>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above graph using in digital payment mode is most  use in </w:t>
      </w:r>
      <w:r>
        <w:rPr>
          <w:rFonts w:ascii="Times New Roman" w:cs="Times New Roman" w:hAnsi="Times New Roman"/>
          <w:sz w:val="24"/>
          <w:szCs w:val="24"/>
          <w:lang w:val="en-US"/>
        </w:rPr>
        <w:t>QR payment 62.9%</w:t>
      </w:r>
      <w:r>
        <w:rPr>
          <w:rFonts w:ascii="Times New Roman" w:cs="Times New Roman" w:hAnsi="Times New Roman"/>
          <w:sz w:val="24"/>
          <w:szCs w:val="24"/>
          <w:lang w:val="en-US"/>
        </w:rPr>
        <w:t xml:space="preserve"> of users and debit/credit card users is 24%</w:t>
      </w:r>
      <w:r>
        <w:rPr>
          <w:rFonts w:ascii="Times New Roman" w:cs="Times New Roman" w:hAnsi="Times New Roman"/>
          <w:sz w:val="24"/>
          <w:szCs w:val="24"/>
          <w:lang w:val="en-US"/>
        </w:rPr>
        <w:t xml:space="preserve"> and some opinion changes on customer preferences and security purposes</w:t>
      </w:r>
      <w:r>
        <w:rPr>
          <w:rFonts w:ascii="Times New Roman" w:cs="Times New Roman" w:hAnsi="Times New Roman"/>
          <w:sz w:val="24"/>
          <w:szCs w:val="24"/>
          <w:lang w:val="en-US"/>
        </w:rPr>
        <w:t>.</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 xml:space="preserve"> What factors are most important to you choosing a digital payment mode for a transaction?</w:t>
      </w:r>
    </w:p>
    <w:tbl>
      <w:tblPr>
        <w:tblStyle w:val="style154"/>
        <w:tblW w:w="9246" w:type="dxa"/>
        <w:tblLook w:val="04A0" w:firstRow="1" w:lastRow="0" w:firstColumn="1" w:lastColumn="0" w:noHBand="0" w:noVBand="1"/>
      </w:tblPr>
      <w:tblGrid>
        <w:gridCol w:w="3081"/>
        <w:gridCol w:w="3081"/>
        <w:gridCol w:w="3084"/>
      </w:tblGrid>
      <w:tr>
        <w:trPr>
          <w:trHeight w:val="540" w:hRule="atLeast"/>
        </w:trPr>
        <w:tc>
          <w:tcPr>
            <w:tcW w:w="3081"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Factors</w:t>
            </w:r>
          </w:p>
        </w:tc>
        <w:tc>
          <w:tcPr>
            <w:tcW w:w="3081"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308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540" w:hRule="atLeast"/>
        </w:trPr>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Security</w:t>
            </w:r>
          </w:p>
        </w:tc>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28</w:t>
            </w:r>
          </w:p>
        </w:tc>
        <w:tc>
          <w:tcPr>
            <w:tcW w:w="308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40</w:t>
            </w:r>
          </w:p>
        </w:tc>
      </w:tr>
      <w:tr>
        <w:tblPrEx/>
        <w:trPr>
          <w:trHeight w:val="540" w:hRule="atLeast"/>
        </w:trPr>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Convenience</w:t>
            </w:r>
          </w:p>
        </w:tc>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14</w:t>
            </w:r>
          </w:p>
        </w:tc>
        <w:tc>
          <w:tcPr>
            <w:tcW w:w="308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30</w:t>
            </w:r>
          </w:p>
        </w:tc>
      </w:tr>
      <w:tr>
        <w:tblPrEx/>
        <w:trPr>
          <w:trHeight w:val="540" w:hRule="atLeast"/>
        </w:trPr>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Speed of transaction</w:t>
            </w:r>
          </w:p>
        </w:tc>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23</w:t>
            </w:r>
          </w:p>
        </w:tc>
        <w:tc>
          <w:tcPr>
            <w:tcW w:w="308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32.9</w:t>
            </w:r>
          </w:p>
        </w:tc>
      </w:tr>
      <w:tr>
        <w:tblPrEx/>
        <w:trPr>
          <w:trHeight w:val="540" w:hRule="atLeast"/>
        </w:trPr>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Acceptence by merchant</w:t>
            </w:r>
          </w:p>
        </w:tc>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w:t>
            </w:r>
          </w:p>
        </w:tc>
        <w:tc>
          <w:tcPr>
            <w:tcW w:w="308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5</w:t>
            </w:r>
          </w:p>
        </w:tc>
      </w:tr>
      <w:tr>
        <w:tblPrEx/>
        <w:trPr>
          <w:trHeight w:val="540" w:hRule="atLeast"/>
        </w:trPr>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Reward/ cashback</w:t>
            </w:r>
          </w:p>
        </w:tc>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08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w:t>
            </w:r>
          </w:p>
        </w:tc>
      </w:tr>
      <w:tr>
        <w:tblPrEx/>
        <w:trPr>
          <w:trHeight w:val="540" w:hRule="atLeast"/>
        </w:trPr>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Peer influence</w:t>
            </w:r>
          </w:p>
        </w:tc>
        <w:tc>
          <w:tcPr>
            <w:tcW w:w="3081"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08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w:t>
            </w:r>
          </w:p>
        </w:tc>
      </w:tr>
      <w:tr>
        <w:tblPrEx/>
        <w:trPr>
          <w:trHeight w:val="540" w:hRule="atLeast"/>
        </w:trPr>
        <w:tc>
          <w:tcPr>
            <w:tcW w:w="3081"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3081"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308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524500" cy="2973788"/>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rPr>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above graph shows used is most security </w:t>
      </w:r>
      <w:r>
        <w:rPr>
          <w:rFonts w:ascii="Times New Roman" w:cs="Times New Roman" w:hAnsi="Times New Roman"/>
          <w:sz w:val="24"/>
          <w:szCs w:val="24"/>
          <w:lang w:val="en-US"/>
        </w:rPr>
        <w:t xml:space="preserve">purposes users in </w:t>
      </w:r>
      <w:r>
        <w:rPr>
          <w:rFonts w:ascii="Times New Roman" w:cs="Times New Roman" w:hAnsi="Times New Roman"/>
          <w:sz w:val="24"/>
          <w:szCs w:val="24"/>
          <w:lang w:val="en-US"/>
        </w:rPr>
        <w:t xml:space="preserve">40% </w:t>
      </w:r>
      <w:r>
        <w:rPr>
          <w:rFonts w:ascii="Times New Roman" w:cs="Times New Roman" w:hAnsi="Times New Roman"/>
          <w:sz w:val="24"/>
          <w:szCs w:val="24"/>
          <w:lang w:val="en-US"/>
        </w:rPr>
        <w:t xml:space="preserve"> and speed transaction also choosing</w:t>
      </w:r>
      <w:r>
        <w:rPr>
          <w:rFonts w:ascii="Times New Roman" w:cs="Times New Roman" w:hAnsi="Times New Roman"/>
          <w:sz w:val="24"/>
          <w:szCs w:val="24"/>
          <w:lang w:val="en-US"/>
        </w:rPr>
        <w:t xml:space="preserve"> because customer buying product online, offline, UPI, Paytm ect so </w:t>
      </w:r>
      <w:r>
        <w:rPr>
          <w:rFonts w:ascii="Times New Roman" w:cs="Times New Roman" w:hAnsi="Times New Roman"/>
          <w:sz w:val="24"/>
          <w:szCs w:val="24"/>
          <w:lang w:val="en-US"/>
        </w:rPr>
        <w:t xml:space="preserve"> important t</w:t>
      </w:r>
      <w:r>
        <w:rPr>
          <w:rFonts w:ascii="Times New Roman" w:cs="Times New Roman" w:hAnsi="Times New Roman"/>
          <w:sz w:val="24"/>
          <w:szCs w:val="24"/>
          <w:lang w:val="en-US"/>
        </w:rPr>
        <w:t>hat</w:t>
      </w:r>
      <w:r>
        <w:rPr>
          <w:rFonts w:ascii="Times New Roman" w:cs="Times New Roman" w:hAnsi="Times New Roman"/>
          <w:sz w:val="24"/>
          <w:szCs w:val="24"/>
          <w:lang w:val="en-US"/>
        </w:rPr>
        <w:t xml:space="preserve"> digital payment </w:t>
      </w:r>
      <w:r>
        <w:rPr>
          <w:rFonts w:ascii="Times New Roman" w:cs="Times New Roman" w:hAnsi="Times New Roman"/>
          <w:sz w:val="24"/>
          <w:szCs w:val="24"/>
          <w:lang w:val="en-US"/>
        </w:rPr>
        <w:t>mode.</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on a scale of 1to5 how would you rate the security of your  prefer</w:t>
      </w:r>
      <w:r>
        <w:rPr>
          <w:rFonts w:ascii="Times New Roman" w:cs="Times New Roman" w:hAnsi="Times New Roman"/>
          <w:sz w:val="24"/>
          <w:szCs w:val="24"/>
          <w:lang w:val="en-US"/>
        </w:rPr>
        <w:t>r</w:t>
      </w:r>
      <w:r>
        <w:rPr>
          <w:rFonts w:ascii="Times New Roman" w:cs="Times New Roman" w:hAnsi="Times New Roman"/>
          <w:sz w:val="24"/>
          <w:szCs w:val="24"/>
          <w:lang w:val="en-US"/>
        </w:rPr>
        <w:t>ed digital payment mode?</w:t>
      </w:r>
    </w:p>
    <w:tbl>
      <w:tblPr>
        <w:tblStyle w:val="style154"/>
        <w:tblW w:w="9056" w:type="dxa"/>
        <w:tblLook w:val="04A0" w:firstRow="1" w:lastRow="0" w:firstColumn="1" w:lastColumn="0" w:noHBand="0" w:noVBand="1"/>
      </w:tblPr>
      <w:tblGrid>
        <w:gridCol w:w="3007"/>
        <w:gridCol w:w="3010"/>
        <w:gridCol w:w="3011"/>
      </w:tblGrid>
      <w:tr>
        <w:trPr>
          <w:trHeight w:val="474" w:hRule="atLeast"/>
        </w:trPr>
        <w:tc>
          <w:tcPr>
            <w:tcW w:w="3018"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Items </w:t>
            </w:r>
          </w:p>
        </w:tc>
        <w:tc>
          <w:tcPr>
            <w:tcW w:w="3018"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3020"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474" w:hRule="atLeast"/>
        </w:trPr>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Strongly disa</w:t>
            </w:r>
            <w:r>
              <w:rPr>
                <w:rFonts w:ascii="Times New Roman" w:cs="Times New Roman" w:hAnsi="Times New Roman"/>
                <w:sz w:val="24"/>
                <w:szCs w:val="24"/>
                <w:lang w:val="en-US"/>
              </w:rPr>
              <w:t xml:space="preserve">gree </w:t>
            </w:r>
          </w:p>
        </w:tc>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020"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w:t>
            </w:r>
          </w:p>
        </w:tc>
      </w:tr>
      <w:tr>
        <w:tblPrEx/>
        <w:trPr>
          <w:trHeight w:val="474" w:hRule="atLeast"/>
        </w:trPr>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Disagree</w:t>
            </w:r>
          </w:p>
        </w:tc>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6</w:t>
            </w:r>
          </w:p>
        </w:tc>
        <w:tc>
          <w:tcPr>
            <w:tcW w:w="3020"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8</w:t>
            </w:r>
          </w:p>
        </w:tc>
      </w:tr>
      <w:tr>
        <w:tblPrEx/>
        <w:trPr>
          <w:trHeight w:val="474" w:hRule="atLeast"/>
        </w:trPr>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Neutral</w:t>
            </w:r>
          </w:p>
        </w:tc>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w="3020"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27</w:t>
            </w:r>
          </w:p>
        </w:tc>
      </w:tr>
      <w:tr>
        <w:tblPrEx/>
        <w:trPr>
          <w:trHeight w:val="474" w:hRule="atLeast"/>
        </w:trPr>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A</w:t>
            </w:r>
            <w:r>
              <w:rPr>
                <w:rFonts w:ascii="Times New Roman" w:cs="Times New Roman" w:hAnsi="Times New Roman"/>
                <w:sz w:val="24"/>
                <w:szCs w:val="24"/>
                <w:lang w:val="en-US"/>
              </w:rPr>
              <w:t>gree</w:t>
            </w:r>
          </w:p>
        </w:tc>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16</w:t>
            </w:r>
          </w:p>
        </w:tc>
        <w:tc>
          <w:tcPr>
            <w:tcW w:w="3020"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24.3</w:t>
            </w:r>
          </w:p>
        </w:tc>
      </w:tr>
      <w:tr>
        <w:tblPrEx/>
        <w:trPr>
          <w:trHeight w:val="474" w:hRule="atLeast"/>
        </w:trPr>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Strongly agree</w:t>
            </w:r>
          </w:p>
        </w:tc>
        <w:tc>
          <w:tcPr>
            <w:tcW w:w="3018"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28</w:t>
            </w:r>
          </w:p>
        </w:tc>
        <w:tc>
          <w:tcPr>
            <w:tcW w:w="3020"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41.3</w:t>
            </w:r>
          </w:p>
        </w:tc>
      </w:tr>
      <w:tr>
        <w:tblPrEx/>
        <w:trPr>
          <w:trHeight w:val="474" w:hRule="atLeast"/>
        </w:trPr>
        <w:tc>
          <w:tcPr>
            <w:tcW w:w="3018"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3018"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3020"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534025" cy="2671638"/>
            <wp:effectExtent l="0" t="0" r="0" b="0"/>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rPr>
      </w:r>
    </w:p>
    <w:p>
      <w:pPr>
        <w:pStyle w:val="style0"/>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graph showing the strongly agree in 41% users to </w:t>
      </w:r>
      <w:r>
        <w:rPr>
          <w:rFonts w:ascii="Times New Roman" w:cs="Times New Roman" w:hAnsi="Times New Roman"/>
          <w:sz w:val="24"/>
          <w:szCs w:val="24"/>
          <w:lang w:val="en-US"/>
        </w:rPr>
        <w:t>preferred</w:t>
      </w:r>
      <w:r>
        <w:rPr>
          <w:rFonts w:ascii="Times New Roman" w:cs="Times New Roman" w:hAnsi="Times New Roman"/>
          <w:sz w:val="24"/>
          <w:szCs w:val="24"/>
          <w:lang w:val="en-US"/>
        </w:rPr>
        <w:t xml:space="preserve"> digital payment</w:t>
      </w:r>
      <w:r>
        <w:rPr>
          <w:rFonts w:ascii="Times New Roman" w:cs="Times New Roman" w:hAnsi="Times New Roman"/>
          <w:sz w:val="24"/>
          <w:szCs w:val="24"/>
          <w:lang w:val="en-US"/>
        </w:rPr>
        <w:t xml:space="preserve"> in one to five scales. And 27%  neutral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and this graph shows on customer satisfied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using digital payment mode.</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if you don’t use digital payment method, what are the main reasons?</w:t>
      </w:r>
    </w:p>
    <w:tbl>
      <w:tblPr>
        <w:tblStyle w:val="style154"/>
        <w:tblW w:w="8581" w:type="dxa"/>
        <w:tblLook w:val="04A0" w:firstRow="1" w:lastRow="0" w:firstColumn="1" w:lastColumn="0" w:noHBand="0" w:noVBand="1"/>
      </w:tblPr>
      <w:tblGrid>
        <w:gridCol w:w="2909"/>
        <w:gridCol w:w="2909"/>
        <w:gridCol w:w="2763"/>
      </w:tblGrid>
      <w:tr>
        <w:trPr>
          <w:trHeight w:val="561" w:hRule="atLeast"/>
        </w:trPr>
        <w:tc>
          <w:tcPr>
            <w:tcW w:w="2909"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Factors</w:t>
            </w:r>
          </w:p>
        </w:tc>
        <w:tc>
          <w:tcPr>
            <w:tcW w:w="2909"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respondence</w:t>
            </w:r>
          </w:p>
        </w:tc>
        <w:tc>
          <w:tcPr>
            <w:tcW w:w="2763"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561" w:hRule="atLeast"/>
        </w:trPr>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Lack of trust in digital</w:t>
            </w:r>
          </w:p>
          <w:p>
            <w:pPr>
              <w:pStyle w:val="style0"/>
              <w:rPr>
                <w:rFonts w:ascii="Times New Roman" w:cs="Times New Roman" w:hAnsi="Times New Roman"/>
                <w:sz w:val="24"/>
                <w:szCs w:val="24"/>
                <w:lang w:val="en-US"/>
              </w:rPr>
            </w:pPr>
          </w:p>
        </w:tc>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23</w:t>
            </w:r>
          </w:p>
        </w:tc>
        <w:tc>
          <w:tcPr>
            <w:tcW w:w="276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34.3</w:t>
            </w:r>
          </w:p>
        </w:tc>
      </w:tr>
      <w:tr>
        <w:tblPrEx/>
        <w:trPr>
          <w:trHeight w:val="561" w:hRule="atLeast"/>
        </w:trPr>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Lack of knowledge or understanding</w:t>
            </w:r>
          </w:p>
        </w:tc>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8</w:t>
            </w:r>
          </w:p>
        </w:tc>
        <w:tc>
          <w:tcPr>
            <w:tcW w:w="276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10</w:t>
            </w:r>
          </w:p>
        </w:tc>
      </w:tr>
      <w:tr>
        <w:tblPrEx/>
        <w:trPr>
          <w:trHeight w:val="561" w:hRule="atLeast"/>
        </w:trPr>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Ltd access to smartphone</w:t>
            </w:r>
          </w:p>
        </w:tc>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17</w:t>
            </w:r>
          </w:p>
        </w:tc>
        <w:tc>
          <w:tcPr>
            <w:tcW w:w="276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21.4</w:t>
            </w:r>
          </w:p>
        </w:tc>
      </w:tr>
      <w:tr>
        <w:tblPrEx/>
        <w:trPr>
          <w:trHeight w:val="561" w:hRule="atLeast"/>
        </w:trPr>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Concern about security and privacy</w:t>
            </w:r>
          </w:p>
        </w:tc>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276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14.3</w:t>
            </w:r>
          </w:p>
        </w:tc>
      </w:tr>
      <w:tr>
        <w:tblPrEx/>
        <w:trPr>
          <w:trHeight w:val="561" w:hRule="atLeast"/>
        </w:trPr>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other</w:t>
            </w:r>
          </w:p>
        </w:tc>
        <w:tc>
          <w:tcPr>
            <w:tcW w:w="2909"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12</w:t>
            </w:r>
          </w:p>
        </w:tc>
        <w:tc>
          <w:tcPr>
            <w:tcW w:w="2763"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20</w:t>
            </w:r>
          </w:p>
        </w:tc>
      </w:tr>
      <w:tr>
        <w:tblPrEx/>
        <w:trPr>
          <w:trHeight w:val="561" w:hRule="atLeast"/>
        </w:trPr>
        <w:tc>
          <w:tcPr>
            <w:tcW w:w="2909"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2909"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2763"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noProof/>
        </w:rPr>
      </w:pPr>
    </w:p>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324475" cy="2905125"/>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rPr>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 :</w:t>
      </w:r>
      <w:r>
        <w:rPr>
          <w:rFonts w:ascii="Times New Roman" w:cs="Times New Roman" w:hAnsi="Times New Roman"/>
          <w:sz w:val="24"/>
          <w:szCs w:val="24"/>
          <w:lang w:val="en-US"/>
        </w:rPr>
        <w:t xml:space="preserve"> the above graph used in main reason lack of trust 34.3% and </w:t>
      </w:r>
      <w:r>
        <w:rPr>
          <w:rFonts w:ascii="Times New Roman" w:cs="Times New Roman" w:hAnsi="Times New Roman"/>
          <w:sz w:val="24"/>
          <w:szCs w:val="24"/>
          <w:lang w:val="en-US"/>
        </w:rPr>
        <w:t>Ltd access to smartphone 21.4% is don’t use digital payment</w:t>
      </w:r>
      <w:r>
        <w:rPr>
          <w:rFonts w:ascii="Times New Roman" w:cs="Times New Roman" w:hAnsi="Times New Roman"/>
          <w:sz w:val="24"/>
          <w:szCs w:val="24"/>
          <w:lang w:val="en-US"/>
        </w:rPr>
        <w:t xml:space="preserve"> and 20% others reason</w:t>
      </w:r>
      <w:r>
        <w:rPr>
          <w:rFonts w:ascii="Times New Roman" w:cs="Times New Roman" w:hAnsi="Times New Roman"/>
          <w:sz w:val="24"/>
          <w:szCs w:val="24"/>
          <w:lang w:val="en-US"/>
        </w:rPr>
        <w:t xml:space="preserve"> ch</w:t>
      </w:r>
      <w:r>
        <w:rPr>
          <w:rFonts w:ascii="Times New Roman" w:cs="Times New Roman" w:hAnsi="Times New Roman"/>
          <w:sz w:val="24"/>
          <w:szCs w:val="24"/>
          <w:lang w:val="en-US"/>
        </w:rPr>
        <w:t>a</w:t>
      </w:r>
      <w:r>
        <w:rPr>
          <w:rFonts w:ascii="Times New Roman" w:cs="Times New Roman" w:hAnsi="Times New Roman"/>
          <w:sz w:val="24"/>
          <w:szCs w:val="24"/>
          <w:lang w:val="en-US"/>
        </w:rPr>
        <w:t>nges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 xml:space="preserve"> what specific daily activities or expenses do you digital payments for?</w:t>
      </w:r>
    </w:p>
    <w:tbl>
      <w:tblPr>
        <w:tblStyle w:val="style154"/>
        <w:tblW w:w="8924" w:type="dxa"/>
        <w:tblLook w:val="04A0" w:firstRow="1" w:lastRow="0" w:firstColumn="1" w:lastColumn="0" w:noHBand="0" w:noVBand="1"/>
      </w:tblPr>
      <w:tblGrid>
        <w:gridCol w:w="2974"/>
        <w:gridCol w:w="2974"/>
        <w:gridCol w:w="2976"/>
      </w:tblGrid>
      <w:tr>
        <w:trPr>
          <w:trHeight w:val="590" w:hRule="atLeast"/>
        </w:trPr>
        <w:tc>
          <w:tcPr>
            <w:tcW w:w="297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Items</w:t>
            </w:r>
          </w:p>
        </w:tc>
        <w:tc>
          <w:tcPr>
            <w:tcW w:w="297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297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590" w:hRule="atLeast"/>
        </w:trPr>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Groceries and shopping</w:t>
            </w:r>
          </w:p>
        </w:tc>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27</w:t>
            </w:r>
          </w:p>
        </w:tc>
        <w:tc>
          <w:tcPr>
            <w:tcW w:w="297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38.6</w:t>
            </w:r>
          </w:p>
        </w:tc>
      </w:tr>
      <w:tr>
        <w:tblPrEx/>
        <w:trPr>
          <w:trHeight w:val="590" w:hRule="atLeast"/>
        </w:trPr>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Dinning at restaurants</w:t>
            </w:r>
          </w:p>
        </w:tc>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297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14.3</w:t>
            </w:r>
          </w:p>
        </w:tc>
      </w:tr>
      <w:tr>
        <w:tblPrEx/>
        <w:trPr>
          <w:trHeight w:val="590" w:hRule="atLeast"/>
        </w:trPr>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Utility bill payment</w:t>
            </w:r>
          </w:p>
        </w:tc>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13</w:t>
            </w:r>
          </w:p>
        </w:tc>
        <w:tc>
          <w:tcPr>
            <w:tcW w:w="297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18.6</w:t>
            </w:r>
          </w:p>
        </w:tc>
      </w:tr>
      <w:tr>
        <w:tblPrEx/>
        <w:trPr>
          <w:trHeight w:val="590" w:hRule="atLeast"/>
        </w:trPr>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Online shopping</w:t>
            </w:r>
          </w:p>
        </w:tc>
        <w:tc>
          <w:tcPr>
            <w:tcW w:w="297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297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28.6</w:t>
            </w:r>
          </w:p>
        </w:tc>
      </w:tr>
      <w:tr>
        <w:tblPrEx/>
        <w:trPr>
          <w:trHeight w:val="590" w:hRule="atLeast"/>
        </w:trPr>
        <w:tc>
          <w:tcPr>
            <w:tcW w:w="297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297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297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219700" cy="2385391"/>
            <wp:effectExtent l="0" t="0" r="0" b="0"/>
            <wp:docPr id="104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r>
    </w:p>
    <w:p>
      <w:pPr>
        <w:pStyle w:val="style0"/>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 :</w:t>
      </w:r>
      <w:r>
        <w:rPr>
          <w:rFonts w:ascii="Times New Roman" w:cs="Times New Roman" w:hAnsi="Times New Roman"/>
          <w:sz w:val="24"/>
          <w:szCs w:val="24"/>
          <w:lang w:val="en-US"/>
        </w:rPr>
        <w:t xml:space="preserve"> the above graph shows in daily activities in using groceries and shopping 38.6% and online shopping 28.6% uses in digital payment</w:t>
      </w:r>
      <w:r>
        <w:rPr>
          <w:rFonts w:ascii="Times New Roman" w:cs="Times New Roman" w:hAnsi="Times New Roman"/>
          <w:sz w:val="24"/>
          <w:szCs w:val="24"/>
          <w:lang w:val="en-US"/>
        </w:rPr>
        <w:t xml:space="preserve"> because of easy to transaction.</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how frequently do you use digital payment services in your daily life?</w:t>
      </w:r>
    </w:p>
    <w:p>
      <w:pPr>
        <w:pStyle w:val="style0"/>
        <w:rPr>
          <w:rFonts w:ascii="Times New Roman" w:cs="Times New Roman" w:hAnsi="Times New Roman"/>
          <w:sz w:val="24"/>
          <w:szCs w:val="24"/>
          <w:lang w:val="en-US"/>
        </w:rPr>
      </w:pPr>
    </w:p>
    <w:tbl>
      <w:tblPr>
        <w:tblStyle w:val="style154"/>
        <w:tblW w:w="9043" w:type="dxa"/>
        <w:tblLook w:val="04A0" w:firstRow="1" w:lastRow="0" w:firstColumn="1" w:lastColumn="0" w:noHBand="0" w:noVBand="1"/>
      </w:tblPr>
      <w:tblGrid>
        <w:gridCol w:w="3009"/>
        <w:gridCol w:w="3009"/>
        <w:gridCol w:w="3010"/>
      </w:tblGrid>
      <w:tr>
        <w:trPr>
          <w:trHeight w:val="617" w:hRule="atLeast"/>
        </w:trPr>
        <w:tc>
          <w:tcPr>
            <w:tcW w:w="301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Month/Year</w:t>
            </w:r>
          </w:p>
        </w:tc>
        <w:tc>
          <w:tcPr>
            <w:tcW w:w="301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3015"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617" w:hRule="atLeast"/>
        </w:trPr>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Multiple times</w:t>
            </w:r>
          </w:p>
        </w:tc>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3015"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14.3</w:t>
            </w:r>
          </w:p>
        </w:tc>
      </w:tr>
      <w:tr>
        <w:tblPrEx/>
        <w:trPr>
          <w:trHeight w:val="617" w:hRule="atLeast"/>
        </w:trPr>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Daily</w:t>
            </w:r>
          </w:p>
        </w:tc>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35</w:t>
            </w:r>
          </w:p>
        </w:tc>
        <w:tc>
          <w:tcPr>
            <w:tcW w:w="3015"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50</w:t>
            </w:r>
          </w:p>
        </w:tc>
      </w:tr>
      <w:tr>
        <w:tblPrEx/>
        <w:trPr>
          <w:trHeight w:val="617" w:hRule="atLeast"/>
        </w:trPr>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Weekly</w:t>
            </w:r>
          </w:p>
        </w:tc>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15</w:t>
            </w:r>
          </w:p>
        </w:tc>
        <w:tc>
          <w:tcPr>
            <w:tcW w:w="3015"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21.4</w:t>
            </w:r>
          </w:p>
        </w:tc>
      </w:tr>
      <w:tr>
        <w:tblPrEx/>
        <w:trPr>
          <w:trHeight w:val="617" w:hRule="atLeast"/>
        </w:trPr>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Monthly</w:t>
            </w:r>
          </w:p>
        </w:tc>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6</w:t>
            </w:r>
          </w:p>
        </w:tc>
        <w:tc>
          <w:tcPr>
            <w:tcW w:w="3015"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8.6</w:t>
            </w:r>
          </w:p>
        </w:tc>
      </w:tr>
      <w:tr>
        <w:tblPrEx/>
        <w:trPr>
          <w:trHeight w:val="617" w:hRule="atLeast"/>
        </w:trPr>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Rarely</w:t>
            </w:r>
          </w:p>
        </w:tc>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3</w:t>
            </w:r>
          </w:p>
        </w:tc>
        <w:tc>
          <w:tcPr>
            <w:tcW w:w="3015"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5</w:t>
            </w:r>
          </w:p>
        </w:tc>
      </w:tr>
      <w:tr>
        <w:tblPrEx/>
        <w:trPr>
          <w:trHeight w:val="617" w:hRule="atLeast"/>
        </w:trPr>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never</w:t>
            </w:r>
          </w:p>
        </w:tc>
        <w:tc>
          <w:tcPr>
            <w:tcW w:w="301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015"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4</w:t>
            </w:r>
          </w:p>
        </w:tc>
      </w:tr>
      <w:tr>
        <w:tblPrEx/>
        <w:trPr>
          <w:trHeight w:val="617" w:hRule="atLeast"/>
        </w:trPr>
        <w:tc>
          <w:tcPr>
            <w:tcW w:w="301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Total</w:t>
            </w:r>
          </w:p>
        </w:tc>
        <w:tc>
          <w:tcPr>
            <w:tcW w:w="301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3015"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5381625" cy="2943225"/>
            <wp:effectExtent l="0" t="0" r="0" b="0"/>
            <wp:docPr id="104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r>
    </w:p>
    <w:p>
      <w:pPr>
        <w:pStyle w:val="style0"/>
        <w:rPr>
          <w:rFonts w:ascii="Times New Roman" w:cs="Times New Roman" w:hAnsi="Times New Roman"/>
          <w:sz w:val="24"/>
          <w:szCs w:val="24"/>
          <w:lang w:val="en-US"/>
        </w:rPr>
      </w:pP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the above graph shows in digital payment uses in the daily basis of 50% and weekly 21.4% users</w:t>
      </w:r>
      <w:r>
        <w:rPr>
          <w:rFonts w:ascii="Times New Roman" w:cs="Times New Roman" w:hAnsi="Times New Roman"/>
          <w:sz w:val="24"/>
          <w:szCs w:val="24"/>
          <w:lang w:val="en-US"/>
        </w:rPr>
        <w:t xml:space="preserve"> and changes on customer</w:t>
      </w:r>
      <w:r>
        <w:rPr>
          <w:rFonts w:ascii="Times New Roman" w:cs="Times New Roman" w:hAnsi="Times New Roman"/>
          <w:sz w:val="24"/>
          <w:szCs w:val="24"/>
          <w:lang w:val="en-US"/>
        </w:rPr>
        <w:t xml:space="preserve"> buying motive in cash or using digital payment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in daily life.</w:t>
      </w:r>
    </w:p>
    <w:p>
      <w:pPr>
        <w:pStyle w:val="style179"/>
        <w:numPr>
          <w:ilvl w:val="0"/>
          <w:numId w:val="6"/>
        </w:numPr>
        <w:rPr>
          <w:rFonts w:ascii="Times New Roman" w:cs="Times New Roman" w:hAnsi="Times New Roman"/>
          <w:sz w:val="24"/>
          <w:szCs w:val="24"/>
          <w:lang w:val="en-US"/>
        </w:rPr>
      </w:pPr>
      <w:r>
        <w:rPr>
          <w:rFonts w:ascii="Times New Roman" w:cs="Times New Roman" w:hAnsi="Times New Roman"/>
          <w:sz w:val="24"/>
          <w:szCs w:val="24"/>
          <w:lang w:val="en-US"/>
        </w:rPr>
        <w:t xml:space="preserve"> do you find digital payment to be more convenient and efficient compared to traditional payment methods in your daily life?</w:t>
      </w:r>
    </w:p>
    <w:tbl>
      <w:tblPr>
        <w:tblStyle w:val="style154"/>
        <w:tblW w:w="9194" w:type="dxa"/>
        <w:tblLook w:val="04A0" w:firstRow="1" w:lastRow="0" w:firstColumn="1" w:lastColumn="0" w:noHBand="0" w:noVBand="1"/>
      </w:tblPr>
      <w:tblGrid>
        <w:gridCol w:w="3064"/>
        <w:gridCol w:w="3064"/>
        <w:gridCol w:w="3066"/>
      </w:tblGrid>
      <w:tr>
        <w:trPr>
          <w:trHeight w:val="490" w:hRule="atLeast"/>
        </w:trPr>
        <w:tc>
          <w:tcPr>
            <w:tcW w:w="306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U</w:t>
            </w:r>
            <w:r>
              <w:rPr>
                <w:rFonts w:ascii="Times New Roman" w:cs="Times New Roman" w:hAnsi="Times New Roman"/>
                <w:b/>
                <w:bCs/>
                <w:sz w:val="24"/>
                <w:szCs w:val="24"/>
                <w:lang w:val="en-US"/>
              </w:rPr>
              <w:t>sing</w:t>
            </w:r>
          </w:p>
        </w:tc>
        <w:tc>
          <w:tcPr>
            <w:tcW w:w="306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No of respondents</w:t>
            </w:r>
          </w:p>
        </w:tc>
        <w:tc>
          <w:tcPr>
            <w:tcW w:w="306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Percentage</w:t>
            </w:r>
          </w:p>
        </w:tc>
      </w:tr>
      <w:tr>
        <w:tblPrEx/>
        <w:trPr>
          <w:trHeight w:val="490" w:hRule="atLeast"/>
        </w:trPr>
        <w:tc>
          <w:tcPr>
            <w:tcW w:w="306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Yes</w:t>
            </w:r>
          </w:p>
        </w:tc>
        <w:tc>
          <w:tcPr>
            <w:tcW w:w="306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65</w:t>
            </w:r>
          </w:p>
        </w:tc>
        <w:tc>
          <w:tcPr>
            <w:tcW w:w="306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93</w:t>
            </w:r>
          </w:p>
        </w:tc>
      </w:tr>
      <w:tr>
        <w:tblPrEx/>
        <w:trPr>
          <w:trHeight w:val="490" w:hRule="atLeast"/>
        </w:trPr>
        <w:tc>
          <w:tcPr>
            <w:tcW w:w="306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No</w:t>
            </w:r>
          </w:p>
        </w:tc>
        <w:tc>
          <w:tcPr>
            <w:tcW w:w="3064"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3066" w:type="dxa"/>
            <w:tcBorders/>
          </w:tcPr>
          <w:p>
            <w:pPr>
              <w:pStyle w:val="style0"/>
              <w:rPr>
                <w:rFonts w:ascii="Times New Roman" w:cs="Times New Roman" w:hAnsi="Times New Roman"/>
                <w:sz w:val="24"/>
                <w:szCs w:val="24"/>
                <w:lang w:val="en-US"/>
              </w:rPr>
            </w:pPr>
            <w:r>
              <w:rPr>
                <w:rFonts w:ascii="Times New Roman" w:cs="Times New Roman" w:hAnsi="Times New Roman"/>
                <w:sz w:val="24"/>
                <w:szCs w:val="24"/>
                <w:lang w:val="en-US"/>
              </w:rPr>
              <w:t>7</w:t>
            </w:r>
          </w:p>
        </w:tc>
      </w:tr>
      <w:tr>
        <w:tblPrEx/>
        <w:trPr>
          <w:trHeight w:val="490" w:hRule="atLeast"/>
        </w:trPr>
        <w:tc>
          <w:tcPr>
            <w:tcW w:w="306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T</w:t>
            </w:r>
            <w:r>
              <w:rPr>
                <w:rFonts w:ascii="Times New Roman" w:cs="Times New Roman" w:hAnsi="Times New Roman"/>
                <w:b/>
                <w:bCs/>
                <w:sz w:val="24"/>
                <w:szCs w:val="24"/>
                <w:lang w:val="en-US"/>
              </w:rPr>
              <w:t>otal</w:t>
            </w:r>
          </w:p>
        </w:tc>
        <w:tc>
          <w:tcPr>
            <w:tcW w:w="3064"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70</w:t>
            </w:r>
          </w:p>
        </w:tc>
        <w:tc>
          <w:tcPr>
            <w:tcW w:w="3066" w:type="dxa"/>
            <w:tcBorders/>
          </w:tcPr>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100</w:t>
            </w:r>
          </w:p>
        </w:tc>
      </w:tr>
    </w:tbl>
    <w:p>
      <w:pPr>
        <w:pStyle w:val="style0"/>
        <w:rPr>
          <w:rFonts w:ascii="Times New Roman" w:cs="Times New Roman" w:hAnsi="Times New Roman"/>
          <w:sz w:val="24"/>
          <w:szCs w:val="24"/>
          <w:lang w:val="en-US"/>
        </w:rPr>
      </w:pPr>
      <w:r>
        <w:rPr>
          <w:noProof/>
        </w:rPr>
      </w:r>
      <w:r>
        <w:rPr>
          <w:noProof/>
        </w:rPr>
      </w:r>
      <w:r>
        <w:rPr>
          <w:noProof/>
        </w:rPr>
      </w:r>
      <w:r>
        <w:rPr>
          <w:noProof/>
        </w:rPr>
        <w:drawing>
          <wp:inline distL="114300" distT="0" distB="0" distR="114300">
            <wp:extent cx="4924425" cy="2628900"/>
            <wp:effectExtent l="0" t="0" r="0" b="0"/>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b/>
          <w:bCs/>
          <w:sz w:val="24"/>
          <w:szCs w:val="24"/>
          <w:lang w:val="en-US"/>
        </w:rPr>
        <w:t>Interpretation:</w:t>
      </w:r>
      <w:r>
        <w:rPr>
          <w:rFonts w:ascii="Times New Roman" w:cs="Times New Roman" w:hAnsi="Times New Roman"/>
          <w:sz w:val="24"/>
          <w:szCs w:val="24"/>
          <w:lang w:val="en-US"/>
        </w:rPr>
        <w:t xml:space="preserve"> the above graph shows</w:t>
      </w:r>
      <w:r>
        <w:rPr>
          <w:rFonts w:ascii="Times New Roman" w:cs="Times New Roman" w:hAnsi="Times New Roman"/>
          <w:sz w:val="24"/>
          <w:szCs w:val="24"/>
          <w:lang w:val="en-US"/>
        </w:rPr>
        <w:t xml:space="preserve"> that 93</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percentage of respondents are </w:t>
      </w:r>
      <w:r>
        <w:rPr>
          <w:rFonts w:ascii="Times New Roman" w:cs="Times New Roman" w:hAnsi="Times New Roman"/>
          <w:sz w:val="24"/>
          <w:szCs w:val="24"/>
          <w:lang w:val="en-US"/>
        </w:rPr>
        <w:t xml:space="preserve">convenient </w:t>
      </w:r>
      <w:r>
        <w:rPr>
          <w:rFonts w:ascii="Times New Roman" w:cs="Times New Roman" w:hAnsi="Times New Roman"/>
          <w:sz w:val="24"/>
          <w:szCs w:val="24"/>
          <w:lang w:val="en-US"/>
        </w:rPr>
        <w:t xml:space="preserve"> because of the easily convey in the daily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life</w:t>
      </w:r>
      <w:r>
        <w:rPr>
          <w:rFonts w:ascii="Times New Roman" w:cs="Times New Roman" w:hAnsi="Times New Roman"/>
          <w:sz w:val="24"/>
          <w:szCs w:val="24"/>
          <w:lang w:val="en-US"/>
        </w:rPr>
        <w:t xml:space="preserve"> but some customer using on traditional method because of not satisfied in digital payment.</w:t>
      </w:r>
      <w:r>
        <w:rPr>
          <w:rFonts w:ascii="Times New Roman" w:cs="Times New Roman" w:hAnsi="Times New Roman"/>
          <w:sz w:val="24"/>
          <w:szCs w:val="24"/>
          <w:lang w:val="en-US"/>
        </w:rPr>
        <w:t xml:space="preserve"> </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 xml:space="preserve"> </w:t>
      </w:r>
      <w:r>
        <w:rPr>
          <w:rFonts w:ascii="Times New Roman" w:cs="Times New Roman" w:hAnsi="Times New Roman"/>
          <w:b/>
          <w:bCs/>
          <w:sz w:val="24"/>
          <w:szCs w:val="24"/>
          <w:lang w:val="en-US"/>
        </w:rPr>
        <w:t>F</w:t>
      </w:r>
      <w:r>
        <w:rPr>
          <w:rFonts w:ascii="Times New Roman" w:cs="Times New Roman" w:hAnsi="Times New Roman"/>
          <w:b/>
          <w:bCs/>
          <w:sz w:val="24"/>
          <w:szCs w:val="24"/>
          <w:lang w:val="en-US"/>
        </w:rPr>
        <w:t>indings</w:t>
      </w:r>
    </w:p>
    <w:p>
      <w:pPr>
        <w:pStyle w:val="style179"/>
        <w:numPr>
          <w:ilvl w:val="0"/>
          <w:numId w:val="3"/>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 xml:space="preserve"> 50% of responde</w:t>
      </w:r>
      <w:r>
        <w:rPr>
          <w:rFonts w:ascii="Times New Roman" w:cs="Times New Roman" w:hAnsi="Times New Roman"/>
          <w:sz w:val="24"/>
          <w:szCs w:val="24"/>
          <w:lang w:val="en-US"/>
        </w:rPr>
        <w:t>nts us</w:t>
      </w:r>
      <w:r>
        <w:rPr>
          <w:rFonts w:ascii="Times New Roman" w:cs="Times New Roman" w:hAnsi="Times New Roman"/>
          <w:sz w:val="24"/>
          <w:szCs w:val="24"/>
          <w:lang w:val="en-US"/>
        </w:rPr>
        <w:t>ing</w:t>
      </w:r>
      <w:r>
        <w:rPr>
          <w:rFonts w:ascii="Times New Roman" w:cs="Times New Roman" w:hAnsi="Times New Roman"/>
          <w:sz w:val="24"/>
          <w:szCs w:val="24"/>
          <w:lang w:val="en-US"/>
        </w:rPr>
        <w:t xml:space="preserve"> digital payment</w:t>
      </w:r>
      <w:r>
        <w:rPr>
          <w:rFonts w:ascii="Times New Roman" w:cs="Times New Roman" w:hAnsi="Times New Roman"/>
          <w:sz w:val="24"/>
          <w:szCs w:val="24"/>
          <w:lang w:val="en-US"/>
        </w:rPr>
        <w:t xml:space="preserve"> mode.</w:t>
      </w:r>
    </w:p>
    <w:p>
      <w:pPr>
        <w:pStyle w:val="style179"/>
        <w:numPr>
          <w:ilvl w:val="0"/>
          <w:numId w:val="3"/>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According to analysis 48% of responden</w:t>
      </w:r>
      <w:r>
        <w:rPr>
          <w:rFonts w:ascii="Times New Roman" w:cs="Times New Roman" w:hAnsi="Times New Roman"/>
          <w:sz w:val="24"/>
          <w:szCs w:val="24"/>
          <w:lang w:val="en-US"/>
        </w:rPr>
        <w:t>ts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are getting their income below </w:t>
      </w:r>
      <w:r>
        <w:rPr>
          <w:rFonts w:ascii="Times New Roman" w:cs="Times New Roman" w:hAnsi="Times New Roman"/>
          <w:sz w:val="24"/>
          <w:szCs w:val="24"/>
          <w:lang w:val="en-US"/>
        </w:rPr>
        <w:t>30000.</w:t>
      </w:r>
    </w:p>
    <w:p>
      <w:pPr>
        <w:pStyle w:val="style179"/>
        <w:numPr>
          <w:ilvl w:val="0"/>
          <w:numId w:val="3"/>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59% responden</w:t>
      </w:r>
      <w:r>
        <w:rPr>
          <w:rFonts w:ascii="Times New Roman" w:cs="Times New Roman" w:hAnsi="Times New Roman"/>
          <w:sz w:val="24"/>
          <w:szCs w:val="24"/>
          <w:lang w:val="en-US"/>
        </w:rPr>
        <w:t>ts</w:t>
      </w:r>
      <w:r>
        <w:rPr>
          <w:rFonts w:ascii="Times New Roman" w:cs="Times New Roman" w:hAnsi="Times New Roman"/>
          <w:sz w:val="24"/>
          <w:szCs w:val="24"/>
          <w:lang w:val="en-US"/>
        </w:rPr>
        <w:t xml:space="preserve"> agree</w:t>
      </w:r>
      <w:r>
        <w:rPr>
          <w:rFonts w:ascii="Times New Roman" w:cs="Times New Roman" w:hAnsi="Times New Roman"/>
          <w:sz w:val="24"/>
          <w:szCs w:val="24"/>
          <w:lang w:val="en-US"/>
        </w:rPr>
        <w:t>d</w:t>
      </w:r>
      <w:r>
        <w:rPr>
          <w:rFonts w:ascii="Times New Roman" w:cs="Times New Roman" w:hAnsi="Times New Roman"/>
          <w:sz w:val="24"/>
          <w:szCs w:val="24"/>
          <w:lang w:val="en-US"/>
        </w:rPr>
        <w:t xml:space="preserve"> that digital payment is imp</w:t>
      </w:r>
      <w:r>
        <w:rPr>
          <w:rFonts w:ascii="Times New Roman" w:cs="Times New Roman" w:hAnsi="Times New Roman"/>
          <w:sz w:val="24"/>
          <w:szCs w:val="24"/>
          <w:lang w:val="en-US"/>
        </w:rPr>
        <w:t>ortant.</w:t>
      </w:r>
      <w:r>
        <w:rPr>
          <w:rFonts w:ascii="Times New Roman" w:cs="Times New Roman" w:hAnsi="Times New Roman"/>
          <w:sz w:val="24"/>
          <w:szCs w:val="24"/>
          <w:lang w:val="en-US"/>
        </w:rPr>
        <w:t xml:space="preserve"> </w:t>
      </w:r>
    </w:p>
    <w:p>
      <w:pPr>
        <w:pStyle w:val="style179"/>
        <w:numPr>
          <w:ilvl w:val="0"/>
          <w:numId w:val="3"/>
        </w:numPr>
        <w:spacing w:lineRule="auto" w:line="360"/>
        <w:rPr>
          <w:rFonts w:ascii="Times New Roman" w:cs="Times New Roman" w:hAnsi="Times New Roman"/>
          <w:sz w:val="24"/>
          <w:szCs w:val="24"/>
          <w:lang w:val="en-US"/>
        </w:rPr>
      </w:pPr>
      <w:r>
        <w:rPr>
          <w:rFonts w:ascii="Times New Roman" w:cs="Times New Roman" w:hAnsi="Times New Roman"/>
          <w:sz w:val="24"/>
          <w:szCs w:val="24"/>
          <w:lang w:val="en-US"/>
        </w:rPr>
        <w:t>93%</w:t>
      </w:r>
      <w:r>
        <w:rPr>
          <w:rFonts w:ascii="Times New Roman" w:cs="Times New Roman" w:hAnsi="Times New Roman"/>
          <w:sz w:val="24"/>
          <w:szCs w:val="24"/>
          <w:lang w:val="en-US"/>
        </w:rPr>
        <w:t xml:space="preserve"> of respondents said that </w:t>
      </w:r>
      <w:r>
        <w:rPr>
          <w:rFonts w:ascii="Times New Roman" w:cs="Times New Roman" w:hAnsi="Times New Roman"/>
          <w:sz w:val="24"/>
          <w:szCs w:val="24"/>
          <w:lang w:val="en-US"/>
        </w:rPr>
        <w:t xml:space="preserve">digital payment </w:t>
      </w:r>
      <w:r>
        <w:rPr>
          <w:rFonts w:ascii="Times New Roman" w:cs="Times New Roman" w:hAnsi="Times New Roman"/>
          <w:sz w:val="24"/>
          <w:szCs w:val="24"/>
          <w:lang w:val="en-US"/>
        </w:rPr>
        <w:t>is</w:t>
      </w:r>
      <w:r>
        <w:rPr>
          <w:rFonts w:ascii="Times New Roman" w:cs="Times New Roman" w:hAnsi="Times New Roman"/>
          <w:sz w:val="24"/>
          <w:szCs w:val="24"/>
          <w:lang w:val="en-US"/>
        </w:rPr>
        <w:t xml:space="preserve"> more convenient and effective compared to traditional methods</w:t>
      </w:r>
      <w:r>
        <w:rPr>
          <w:rFonts w:ascii="Times New Roman" w:cs="Times New Roman" w:hAnsi="Times New Roman"/>
          <w:sz w:val="24"/>
          <w:szCs w:val="24"/>
          <w:lang w:val="en-US"/>
        </w:rPr>
        <w:t>.</w:t>
      </w:r>
    </w:p>
    <w:p>
      <w:pPr>
        <w:pStyle w:val="style0"/>
        <w:spacing w:lineRule="auto" w:line="360"/>
        <w:rPr>
          <w:rFonts w:ascii="Times New Roman" w:cs="Times New Roman" w:hAnsi="Times New Roman"/>
          <w:b/>
          <w:bCs/>
          <w:sz w:val="24"/>
          <w:szCs w:val="24"/>
          <w:lang w:val="en-US"/>
        </w:rPr>
      </w:pPr>
      <w:r>
        <w:rPr>
          <w:rFonts w:ascii="Times New Roman" w:cs="Times New Roman" w:hAnsi="Times New Roman"/>
          <w:b/>
          <w:bCs/>
          <w:sz w:val="24"/>
          <w:szCs w:val="24"/>
          <w:lang w:val="en-US"/>
        </w:rPr>
        <w:t>Sugge</w:t>
      </w:r>
      <w:r>
        <w:rPr>
          <w:rFonts w:ascii="Times New Roman" w:cs="Times New Roman" w:hAnsi="Times New Roman"/>
          <w:b/>
          <w:bCs/>
          <w:sz w:val="24"/>
          <w:szCs w:val="24"/>
          <w:lang w:val="en-US"/>
        </w:rPr>
        <w:t>s</w:t>
      </w:r>
      <w:r>
        <w:rPr>
          <w:rFonts w:ascii="Times New Roman" w:cs="Times New Roman" w:hAnsi="Times New Roman"/>
          <w:b/>
          <w:bCs/>
          <w:sz w:val="24"/>
          <w:szCs w:val="24"/>
          <w:lang w:val="en-US"/>
        </w:rPr>
        <w:t>tions</w:t>
      </w:r>
    </w:p>
    <w:p>
      <w:pPr>
        <w:pStyle w:val="style179"/>
        <w:numPr>
          <w:ilvl w:val="0"/>
          <w:numId w:val="9"/>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T</w:t>
      </w:r>
      <w:r>
        <w:rPr>
          <w:rFonts w:ascii="Times New Roman" w:cs="Times New Roman" w:hAnsi="Times New Roman"/>
          <w:sz w:val="24"/>
          <w:szCs w:val="24"/>
          <w:lang w:val="en-US"/>
        </w:rPr>
        <w:t>he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digital payment mode may not be accepted, making it </w:t>
      </w:r>
      <w:r>
        <w:rPr>
          <w:rFonts w:ascii="Times New Roman" w:cs="Times New Roman" w:hAnsi="Times New Roman"/>
          <w:sz w:val="24"/>
          <w:szCs w:val="24"/>
          <w:lang w:val="en-US"/>
        </w:rPr>
        <w:t>in</w:t>
      </w:r>
      <w:r>
        <w:rPr>
          <w:rFonts w:ascii="Times New Roman" w:cs="Times New Roman" w:hAnsi="Times New Roman"/>
          <w:sz w:val="24"/>
          <w:szCs w:val="24"/>
          <w:lang w:val="en-US"/>
        </w:rPr>
        <w:t>convenient for people to use them.</w:t>
      </w:r>
    </w:p>
    <w:p>
      <w:pPr>
        <w:pStyle w:val="style179"/>
        <w:numPr>
          <w:ilvl w:val="0"/>
          <w:numId w:val="9"/>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People </w:t>
      </w:r>
      <w:r>
        <w:rPr>
          <w:rFonts w:ascii="Times New Roman" w:cs="Times New Roman" w:hAnsi="Times New Roman"/>
          <w:sz w:val="24"/>
          <w:szCs w:val="24"/>
          <w:lang w:val="en-US"/>
        </w:rPr>
        <w:t>are more</w:t>
      </w:r>
      <w:r>
        <w:rPr>
          <w:rFonts w:ascii="Times New Roman" w:cs="Times New Roman" w:hAnsi="Times New Roman"/>
          <w:sz w:val="24"/>
          <w:szCs w:val="24"/>
          <w:lang w:val="en-US"/>
        </w:rPr>
        <w:t xml:space="preserve"> convenient </w:t>
      </w:r>
      <w:r>
        <w:rPr>
          <w:rFonts w:ascii="Times New Roman" w:cs="Times New Roman" w:hAnsi="Times New Roman"/>
          <w:sz w:val="24"/>
          <w:szCs w:val="24"/>
          <w:lang w:val="en-US"/>
        </w:rPr>
        <w:t xml:space="preserve">by using </w:t>
      </w:r>
      <w:r>
        <w:rPr>
          <w:rFonts w:ascii="Times New Roman" w:cs="Times New Roman" w:hAnsi="Times New Roman"/>
          <w:sz w:val="24"/>
          <w:szCs w:val="24"/>
          <w:lang w:val="en-US"/>
        </w:rPr>
        <w:t>digital payment rather than traditional payment</w:t>
      </w:r>
      <w:r>
        <w:rPr>
          <w:rFonts w:ascii="Times New Roman" w:cs="Times New Roman" w:hAnsi="Times New Roman"/>
          <w:sz w:val="24"/>
          <w:szCs w:val="24"/>
          <w:lang w:val="en-US"/>
        </w:rPr>
        <w:t>.</w:t>
      </w:r>
    </w:p>
    <w:p>
      <w:pPr>
        <w:pStyle w:val="style179"/>
        <w:numPr>
          <w:ilvl w:val="0"/>
          <w:numId w:val="9"/>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Govt strictly</w:t>
      </w:r>
      <w:r>
        <w:rPr>
          <w:rFonts w:ascii="Times New Roman" w:cs="Times New Roman" w:hAnsi="Times New Roman"/>
          <w:sz w:val="24"/>
          <w:szCs w:val="24"/>
          <w:lang w:val="en-US"/>
        </w:rPr>
        <w:t xml:space="preserve"> has to take</w:t>
      </w:r>
      <w:r>
        <w:rPr>
          <w:rFonts w:ascii="Times New Roman" w:cs="Times New Roman" w:hAnsi="Times New Roman"/>
          <w:sz w:val="24"/>
          <w:szCs w:val="24"/>
          <w:lang w:val="en-US"/>
        </w:rPr>
        <w:t xml:space="preserve"> action</w:t>
      </w:r>
      <w:r>
        <w:rPr>
          <w:rFonts w:ascii="Times New Roman" w:cs="Times New Roman" w:hAnsi="Times New Roman"/>
          <w:sz w:val="24"/>
          <w:szCs w:val="24"/>
          <w:lang w:val="en-US"/>
        </w:rPr>
        <w:t xml:space="preserve">s </w:t>
      </w:r>
      <w:r>
        <w:rPr>
          <w:rFonts w:ascii="Times New Roman" w:cs="Times New Roman" w:hAnsi="Times New Roman"/>
          <w:sz w:val="24"/>
          <w:szCs w:val="24"/>
          <w:lang w:val="en-US"/>
        </w:rPr>
        <w:t xml:space="preserve">about the transaction </w:t>
      </w:r>
      <w:r>
        <w:rPr>
          <w:rFonts w:ascii="Times New Roman" w:cs="Times New Roman" w:hAnsi="Times New Roman"/>
          <w:sz w:val="24"/>
          <w:szCs w:val="24"/>
          <w:lang w:val="en-US"/>
        </w:rPr>
        <w:t>in</w:t>
      </w:r>
      <w:r>
        <w:rPr>
          <w:rFonts w:ascii="Times New Roman" w:cs="Times New Roman" w:hAnsi="Times New Roman"/>
          <w:sz w:val="24"/>
          <w:szCs w:val="24"/>
          <w:lang w:val="en-US"/>
        </w:rPr>
        <w:t xml:space="preserve"> digital payment</w:t>
      </w:r>
      <w:r>
        <w:rPr>
          <w:rFonts w:ascii="Times New Roman" w:cs="Times New Roman" w:hAnsi="Times New Roman"/>
          <w:sz w:val="24"/>
          <w:szCs w:val="24"/>
          <w:lang w:val="en-US"/>
        </w:rPr>
        <w:t xml:space="preserve"> mode due to hacking the details of bank and person.</w:t>
      </w:r>
      <w:r>
        <w:rPr>
          <w:rFonts w:ascii="Times New Roman" w:cs="Times New Roman" w:hAnsi="Times New Roman"/>
          <w:sz w:val="24"/>
          <w:szCs w:val="24"/>
          <w:lang w:val="en-US"/>
        </w:rPr>
        <w:t xml:space="preserve"> </w:t>
      </w: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C</w:t>
      </w:r>
      <w:r>
        <w:rPr>
          <w:rFonts w:ascii="Times New Roman" w:cs="Times New Roman" w:hAnsi="Times New Roman"/>
          <w:b/>
          <w:bCs/>
          <w:sz w:val="24"/>
          <w:szCs w:val="24"/>
          <w:lang w:val="en-US"/>
        </w:rPr>
        <w:t>onclusion</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From the study, </w:t>
      </w:r>
      <w:r>
        <w:rPr>
          <w:rFonts w:ascii="Times New Roman" w:cs="Times New Roman" w:hAnsi="Times New Roman"/>
          <w:sz w:val="24"/>
          <w:szCs w:val="24"/>
          <w:lang w:val="en-US"/>
        </w:rPr>
        <w:t>customer</w:t>
      </w:r>
      <w:r>
        <w:rPr>
          <w:rFonts w:ascii="Times New Roman" w:cs="Times New Roman" w:hAnsi="Times New Roman"/>
          <w:sz w:val="24"/>
          <w:szCs w:val="24"/>
          <w:lang w:val="en-US"/>
        </w:rPr>
        <w:t>s</w:t>
      </w:r>
      <w:r>
        <w:rPr>
          <w:rFonts w:ascii="Times New Roman" w:cs="Times New Roman" w:hAnsi="Times New Roman"/>
          <w:sz w:val="24"/>
          <w:szCs w:val="24"/>
          <w:lang w:val="en-US"/>
        </w:rPr>
        <w:t xml:space="preserve"> are satisfied with the digital payment system. Digital payment is frequently used to save time. Avoid crowded areas, protect personal information</w:t>
      </w:r>
      <w:r>
        <w:rPr>
          <w:rFonts w:ascii="Times New Roman" w:cs="Times New Roman" w:hAnsi="Times New Roman"/>
          <w:sz w:val="24"/>
          <w:szCs w:val="24"/>
          <w:lang w:val="en-US"/>
        </w:rPr>
        <w:t xml:space="preserve">. still has a long way to using digital payment mode. People still lack of trust and lack of access smartphone. Digital payment mode to receive customer believe a right help during a pandemic. </w:t>
      </w:r>
      <w:r>
        <w:rPr>
          <w:rFonts w:ascii="Times New Roman" w:cs="Times New Roman" w:hAnsi="Times New Roman"/>
          <w:sz w:val="24"/>
          <w:szCs w:val="24"/>
          <w:lang w:val="en-US"/>
        </w:rPr>
        <w:t>It helps in record of all transaction . customer has active smart phones users as digital payment mode.</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Customer become unsatisfied as a results of the longer response time. Government should support digital transaction by enabling free debit credit card and bank account for transactions. </w:t>
      </w:r>
      <w:r>
        <w:rPr>
          <w:rFonts w:ascii="Times New Roman" w:cs="Times New Roman" w:hAnsi="Times New Roman"/>
          <w:sz w:val="24"/>
          <w:szCs w:val="24"/>
          <w:lang w:val="en-US"/>
        </w:rPr>
        <w:t>So that is without doubt said that future transaction system is cashless transaction.</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b/>
          <w:bCs/>
          <w:sz w:val="24"/>
          <w:szCs w:val="24"/>
          <w:lang w:val="en-US"/>
        </w:rPr>
        <w:t>R</w:t>
      </w:r>
      <w:r>
        <w:rPr>
          <w:rFonts w:ascii="Times New Roman" w:cs="Times New Roman" w:hAnsi="Times New Roman"/>
          <w:b/>
          <w:bCs/>
          <w:sz w:val="24"/>
          <w:szCs w:val="24"/>
          <w:lang w:val="en-US"/>
        </w:rPr>
        <w:t>eferences</w:t>
      </w:r>
    </w:p>
    <w:p>
      <w:pPr>
        <w:pStyle w:val="style179"/>
        <w:numPr>
          <w:ilvl w:val="0"/>
          <w:numId w:val="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Meet Bhatt*, Nazneen Shaikh**, Mayur patel 2018 A study of Customer Perception toward Digital Payments International Journal of Research and Analytical  11 (2) 2023, 26-31</w:t>
      </w:r>
    </w:p>
    <w:p>
      <w:pPr>
        <w:pStyle w:val="style179"/>
        <w:numPr>
          <w:ilvl w:val="0"/>
          <w:numId w:val="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AM Franciska, S Sahayaselvi- international journal of Research 2017 An overview on digital payments international journal of research e-ISSN:2348-6848.</w:t>
      </w:r>
    </w:p>
    <w:p>
      <w:pPr>
        <w:pStyle w:val="style179"/>
        <w:numPr>
          <w:ilvl w:val="0"/>
          <w:numId w:val="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Meet Bhatt, Nazneen Shaikh, Mayur Patel  2023 A study of customer perception toward digital banking payments international journal of banking, risk and insurance 11 (2), </w:t>
      </w:r>
    </w:p>
    <w:p>
      <w:pPr>
        <w:pStyle w:val="style179"/>
        <w:numPr>
          <w:ilvl w:val="0"/>
          <w:numId w:val="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B Angamuthu-  Growth of digital payments in india NMIS Journal of Economics and public policy, 2020 </w:t>
      </w:r>
    </w:p>
    <w:p>
      <w:pPr>
        <w:pStyle w:val="style179"/>
        <w:numPr>
          <w:ilvl w:val="0"/>
          <w:numId w:val="7"/>
        </w:numPr>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 sing, R Rana- Journal internet banking and commerce Study of consumer perception of Digital Payment mode, 2017. </w:t>
      </w:r>
    </w:p>
    <w:sectPr>
      <w:pgSz w:w="11906" w:h="16838" w:orient="portrait"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EA46B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4F76F0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BD4456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7ACFCDA"/>
    <w:lvl w:ilvl="0" w:tplc="4009000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0D60F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DC28A6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4BC8A0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940044AA"/>
    <w:lvl w:ilvl="0" w:tplc="DF8489D8">
      <w:start w:val="1"/>
      <w:numFmt w:val="decimal"/>
      <w:lvlText w:val="%1."/>
      <w:lvlJc w:val="left"/>
      <w:pPr>
        <w:ind w:left="420" w:hanging="360"/>
      </w:pPr>
      <w:rPr>
        <w:rFonts w:hint="default"/>
        <w:b w:val="false"/>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00000008"/>
    <w:multiLevelType w:val="hybridMultilevel"/>
    <w:tmpl w:val="05F27F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1"/>
  </w:num>
  <w:num w:numId="6">
    <w:abstractNumId w:val="5"/>
  </w:num>
  <w:num w:numId="7">
    <w:abstractNumId w:val="8"/>
  </w:num>
  <w:num w:numId="8">
    <w:abstractNumId w:val="6"/>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eba82f9b-6da3-4171-a5d7-dede1cef6490"/>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3fe1c40f-ca8e-400a-86c5-a9373f0bb2f8"/>
    <w:basedOn w:val="style65"/>
    <w:next w:val="style4098"/>
    <w:link w:val="style32"/>
    <w:uiPriority w:val="99"/>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11" Type="http://schemas.openxmlformats.org/officeDocument/2006/relationships/chart" Target="charts/chart10.xml"/><Relationship Id="rId10" Type="http://schemas.openxmlformats.org/officeDocument/2006/relationships/chart" Target="charts/chart9.xml"/><Relationship Id="rId13" Type="http://schemas.openxmlformats.org/officeDocument/2006/relationships/fontTable" Target="fontTable.xml"/><Relationship Id="rId12" Type="http://schemas.openxmlformats.org/officeDocument/2006/relationships/styles" Target="styles.xml"/><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9" Type="http://schemas.openxmlformats.org/officeDocument/2006/relationships/chart" Target="charts/chart8.xml"/><Relationship Id="rId15" Type="http://schemas.openxmlformats.org/officeDocument/2006/relationships/theme" Target="theme/theme1.xml"/><Relationship Id="rId14" Type="http://schemas.openxmlformats.org/officeDocument/2006/relationships/settings" Target="settings.xml"/><Relationship Id="rId16" Type="http://schemas.openxmlformats.org/officeDocument/2006/relationships/customXml" Target="../customXml/item1.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chart" Target="charts/chart7.xml"/></Relationships>
</file>

<file path=word/charts/_rels/chart1.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3.xml"/><Relationship Id="rId3" Type="http://schemas.microsoft.com/office/2011/relationships/chartColorStyle" Target="colors3.xml"/></Relationships>
</file>

<file path=word/charts/_rels/chart10.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10.xml"/><Relationship Id="rId3" Type="http://schemas.microsoft.com/office/2011/relationships/chartColorStyle" Target="colors10.xml"/></Relationships>
</file>

<file path=word/charts/_rels/chart2.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9.xml"/><Relationship Id="rId3" Type="http://schemas.microsoft.com/office/2011/relationships/chartColorStyle" Target="colors9.xml"/></Relationships>
</file>

<file path=word/charts/_rels/chart3.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7.xml"/><Relationship Id="rId3" Type="http://schemas.microsoft.com/office/2011/relationships/chartColorStyle" Target="colors7.xml"/></Relationships>
</file>

<file path=word/charts/_rels/chart4.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5.xml"/><Relationship Id="rId3" Type="http://schemas.microsoft.com/office/2011/relationships/chartColorStyle" Target="colors5.xml"/></Relationships>
</file>

<file path=word/charts/_rels/chart5.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4.xml"/><Relationship Id="rId3" Type="http://schemas.microsoft.com/office/2011/relationships/chartColorStyle" Target="colors4.xml"/></Relationships>
</file>

<file path=word/charts/_rels/chart6.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2.xml"/><Relationship Id="rId3" Type="http://schemas.microsoft.com/office/2011/relationships/chartColorStyle" Target="colors2.xml"/></Relationships>
</file>

<file path=word/charts/_rels/chart7.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8.xml"/><Relationship Id="rId3" Type="http://schemas.microsoft.com/office/2011/relationships/chartColorStyle" Target="colors8.xml"/></Relationships>
</file>

<file path=word/charts/_rels/chart8.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6.xml"/><Relationship Id="rId3" Type="http://schemas.microsoft.com/office/2011/relationships/chartColorStyle" Target="colors6.xml"/></Relationships>
</file>

<file path=word/charts/_rels/chart9.xml.rels><?xml version="1.0" encoding="UTF-8"?>
<Relationships xmlns="http://schemas.openxmlformats.org/package/2006/relationships"><Relationship Id="rId1" Type="http://schemas.openxmlformats.org/officeDocument/2006/relationships/oleObject" TargetMode="External" Target="file:/C:/Users/sachi/Documents/pie%20chart.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roundedCorners val="0"/>
  <c:chart>
    <c:view3D>
      <c:rotX val="15"/>
      <c:rotY val="20"/>
      <c:rAngAx val="0"/>
    </c:view3D>
    <c:plotArea/>
  </c:char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Sheet1!$P$222</c:f>
              <c:strCache>
                <c:ptCount val="1"/>
                <c:pt idx="0">
                  <c:v>Yes</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Sheet1!$Q$221:$R$221</c:f>
              <c:strCache>
                <c:ptCount val="2"/>
                <c:pt idx="0">
                  <c:v>No of respondents</c:v>
                </c:pt>
                <c:pt idx="1">
                  <c:v>Percentage</c:v>
                </c:pt>
              </c:strCache>
            </c:strRef>
          </c:cat>
          <c:val>
            <c:numRef>
              <c:f>Sheet1!$Q$222:$R$222</c:f>
              <c:numCache>
                <c:formatCode>General</c:formatCode>
                <c:ptCount val="2"/>
                <c:pt idx="0">
                  <c:v>65.0</c:v>
                </c:pt>
                <c:pt idx="1">
                  <c:v>93.0</c:v>
                </c:pt>
              </c:numCache>
            </c:numRef>
          </c:val>
        </c:ser>
        <c:ser>
          <c:idx val="1"/>
          <c:order val="1"/>
          <c:tx>
            <c:strRef>
              <c:f>Sheet1!$P$223</c:f>
              <c:strCache>
                <c:ptCount val="1"/>
                <c:pt idx="0">
                  <c:v>No</c:v>
                </c:pt>
              </c:strCache>
            </c:strRef>
          </c:tx>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Sheet1!$Q$221:$R$221</c:f>
              <c:strCache>
                <c:ptCount val="2"/>
                <c:pt idx="0">
                  <c:v>No of respondents</c:v>
                </c:pt>
                <c:pt idx="1">
                  <c:v>Percentage</c:v>
                </c:pt>
              </c:strCache>
            </c:strRef>
          </c:cat>
          <c:val>
            <c:numRef>
              <c:f>Sheet1!$Q$223:$R$223</c:f>
              <c:numCache>
                <c:formatCode>General</c:formatCode>
                <c:ptCount val="2"/>
                <c:pt idx="0">
                  <c:v>5.0</c:v>
                </c:pt>
                <c:pt idx="1">
                  <c:v>7.0</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Sheet1!$O$349</c:f>
              <c:strCache>
                <c:ptCount val="1"/>
                <c:pt idx="0">
                  <c:v>Agree</c:v>
                </c:pt>
              </c:strCache>
            </c:strRef>
          </c:tx>
          <c:spPr>
            <a:solidFill>
              <a:schemeClr val="accent1"/>
            </a:solidFill>
            <a:ln>
              <a:noFill/>
            </a:ln>
            <a:effectLst/>
          </c:spPr>
          <c:invertIfNegative val="0"/>
          <c:cat>
            <c:strRef>
              <c:f>Sheet1!$P$348</c:f>
              <c:strCache>
                <c:ptCount val="1"/>
                <c:pt idx="0">
                  <c:v>Percentage</c:v>
                </c:pt>
              </c:strCache>
            </c:strRef>
          </c:cat>
          <c:val>
            <c:numRef>
              <c:f>Sheet1!$P$349</c:f>
              <c:numCache>
                <c:formatCode>General</c:formatCode>
                <c:ptCount val="1"/>
                <c:pt idx="0">
                  <c:v>59.2</c:v>
                </c:pt>
              </c:numCache>
            </c:numRef>
          </c:val>
        </c:ser>
        <c:ser>
          <c:idx val="1"/>
          <c:order val="1"/>
          <c:tx>
            <c:strRef>
              <c:f>Sheet1!$O$350</c:f>
              <c:strCache>
                <c:ptCount val="1"/>
                <c:pt idx="0">
                  <c:v>Disagree</c:v>
                </c:pt>
              </c:strCache>
            </c:strRef>
          </c:tx>
          <c:spPr>
            <a:solidFill>
              <a:schemeClr val="accent2"/>
            </a:solidFill>
            <a:ln>
              <a:noFill/>
            </a:ln>
            <a:effectLst/>
          </c:spPr>
          <c:invertIfNegative val="0"/>
          <c:cat>
            <c:strRef>
              <c:f>Sheet1!$P$348</c:f>
              <c:strCache>
                <c:ptCount val="1"/>
                <c:pt idx="0">
                  <c:v>Percentage</c:v>
                </c:pt>
              </c:strCache>
            </c:strRef>
          </c:cat>
          <c:val>
            <c:numRef>
              <c:f>Sheet1!$P$350</c:f>
              <c:numCache>
                <c:formatCode>General</c:formatCode>
                <c:ptCount val="1"/>
                <c:pt idx="0">
                  <c:v>2.0</c:v>
                </c:pt>
              </c:numCache>
            </c:numRef>
          </c:val>
        </c:ser>
        <c:ser>
          <c:idx val="2"/>
          <c:order val="2"/>
          <c:tx>
            <c:strRef>
              <c:f>Sheet1!$O$351</c:f>
              <c:strCache>
                <c:ptCount val="1"/>
                <c:pt idx="0">
                  <c:v>Neutral</c:v>
                </c:pt>
              </c:strCache>
            </c:strRef>
          </c:tx>
          <c:spPr>
            <a:solidFill>
              <a:schemeClr val="accent3"/>
            </a:solidFill>
            <a:ln>
              <a:noFill/>
            </a:ln>
            <a:effectLst/>
          </c:spPr>
          <c:invertIfNegative val="0"/>
          <c:cat>
            <c:strRef>
              <c:f>Sheet1!$P$348</c:f>
              <c:strCache>
                <c:ptCount val="1"/>
                <c:pt idx="0">
                  <c:v>Percentage</c:v>
                </c:pt>
              </c:strCache>
            </c:strRef>
          </c:cat>
          <c:val>
            <c:numRef>
              <c:f>Sheet1!$P$351</c:f>
              <c:numCache>
                <c:formatCode>General</c:formatCode>
                <c:ptCount val="1"/>
                <c:pt idx="0">
                  <c:v>14.5</c:v>
                </c:pt>
              </c:numCache>
            </c:numRef>
          </c:val>
        </c:ser>
        <c:ser>
          <c:idx val="3"/>
          <c:order val="3"/>
          <c:tx>
            <c:strRef>
              <c:f>Sheet1!$O$352</c:f>
              <c:strCache>
                <c:ptCount val="1"/>
                <c:pt idx="0">
                  <c:v>Strongly agree</c:v>
                </c:pt>
              </c:strCache>
            </c:strRef>
          </c:tx>
          <c:spPr>
            <a:solidFill>
              <a:schemeClr val="accent4"/>
            </a:solidFill>
            <a:ln>
              <a:noFill/>
            </a:ln>
            <a:effectLst/>
          </c:spPr>
          <c:invertIfNegative val="0"/>
          <c:cat>
            <c:strRef>
              <c:f>Sheet1!$P$348</c:f>
              <c:strCache>
                <c:ptCount val="1"/>
                <c:pt idx="0">
                  <c:v>Percentage</c:v>
                </c:pt>
              </c:strCache>
            </c:strRef>
          </c:cat>
          <c:val>
            <c:numRef>
              <c:f>Sheet1!$P$352</c:f>
              <c:numCache>
                <c:formatCode>General</c:formatCode>
                <c:ptCount val="1"/>
                <c:pt idx="0">
                  <c:v>19.7</c:v>
                </c:pt>
              </c:numCache>
            </c:numRef>
          </c:val>
        </c:ser>
        <c:ser>
          <c:idx val="4"/>
          <c:order val="4"/>
          <c:tx>
            <c:strRef>
              <c:f>Sheet1!$O$353</c:f>
              <c:strCache>
                <c:ptCount val="1"/>
                <c:pt idx="0">
                  <c:v>Strongly disagree</c:v>
                </c:pt>
              </c:strCache>
            </c:strRef>
          </c:tx>
          <c:spPr>
            <a:solidFill>
              <a:schemeClr val="accent5"/>
            </a:solidFill>
            <a:ln>
              <a:noFill/>
            </a:ln>
            <a:effectLst/>
          </c:spPr>
          <c:invertIfNegative val="0"/>
          <c:cat>
            <c:strRef>
              <c:f>Sheet1!$P$348</c:f>
              <c:strCache>
                <c:ptCount val="1"/>
                <c:pt idx="0">
                  <c:v>Percentage</c:v>
                </c:pt>
              </c:strCache>
            </c:strRef>
          </c:cat>
          <c:val>
            <c:numRef>
              <c:f>Sheet1!$P$353</c:f>
              <c:numCache>
                <c:formatCode>General</c:formatCode>
                <c:ptCount val="1"/>
                <c:pt idx="0">
                  <c:v>4.0</c:v>
                </c:pt>
              </c:numCache>
            </c:numRef>
          </c:val>
        </c:ser>
        <c:dLbls>
          <c:showLegendKey val="0"/>
          <c:showVal val="0"/>
          <c:showCatName val="0"/>
          <c:showSerName val="0"/>
          <c:showPercent val="0"/>
          <c:showBubbleSize val="0"/>
        </c:dLbls>
        <c:gapWidth val="219"/>
        <c:overlap val="-27"/>
        <c:axId val="818706608"/>
        <c:axId val="925826976"/>
      </c:barChart>
      <c:catAx>
        <c:axId val="818706608"/>
        <c:scaling>
          <c:orientation val="minMax"/>
        </c:scaling>
        <c:delete val="1"/>
        <c:axPos val="b"/>
        <c:numFmt formatCode="General" sourceLinked="1"/>
        <c:majorTickMark val="none"/>
        <c:minorTickMark val="none"/>
        <c:tickLblPos val="nextTo"/>
        <c:crossAx val="925826976"/>
        <c:crosses val="autoZero"/>
        <c:auto val="1"/>
        <c:lblAlgn val="ctr"/>
        <c:lblOffset val="100"/>
        <c:noMultiLvlLbl val="0"/>
      </c:catAx>
      <c:valAx>
        <c:axId val="925826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70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Sheet1!$U$350</c:f>
              <c:strCache>
                <c:ptCount val="1"/>
                <c:pt idx="0">
                  <c:v>1 year</c:v>
                </c:pt>
              </c:strCache>
            </c:strRef>
          </c:tx>
          <c:spPr>
            <a:solidFill>
              <a:schemeClr val="accent1"/>
            </a:solidFill>
            <a:ln>
              <a:noFill/>
            </a:ln>
            <a:effectLst/>
          </c:spPr>
          <c:invertIfNegative val="0"/>
          <c:cat>
            <c:strRef>
              <c:f>Sheet1!$V$349</c:f>
              <c:strCache>
                <c:ptCount val="1"/>
                <c:pt idx="0">
                  <c:v>Percentage</c:v>
                </c:pt>
              </c:strCache>
            </c:strRef>
          </c:cat>
          <c:val>
            <c:numRef>
              <c:f>Sheet1!$V$350</c:f>
              <c:numCache>
                <c:formatCode>General</c:formatCode>
                <c:ptCount val="1"/>
                <c:pt idx="0">
                  <c:v>21.7</c:v>
                </c:pt>
              </c:numCache>
            </c:numRef>
          </c:val>
        </c:ser>
        <c:ser>
          <c:idx val="1"/>
          <c:order val="1"/>
          <c:tx>
            <c:strRef>
              <c:f>Sheet1!$U$351</c:f>
              <c:strCache>
                <c:ptCount val="1"/>
                <c:pt idx="0">
                  <c:v>2 year</c:v>
                </c:pt>
              </c:strCache>
            </c:strRef>
          </c:tx>
          <c:spPr>
            <a:solidFill>
              <a:schemeClr val="accent2"/>
            </a:solidFill>
            <a:ln>
              <a:noFill/>
            </a:ln>
            <a:effectLst/>
          </c:spPr>
          <c:invertIfNegative val="0"/>
          <c:cat>
            <c:strRef>
              <c:f>Sheet1!$V$349</c:f>
              <c:strCache>
                <c:ptCount val="1"/>
                <c:pt idx="0">
                  <c:v>Percentage</c:v>
                </c:pt>
              </c:strCache>
            </c:strRef>
          </c:cat>
          <c:val>
            <c:numRef>
              <c:f>Sheet1!$V$351</c:f>
              <c:numCache>
                <c:formatCode>General</c:formatCode>
                <c:ptCount val="1"/>
                <c:pt idx="0">
                  <c:v>28.5</c:v>
                </c:pt>
              </c:numCache>
            </c:numRef>
          </c:val>
        </c:ser>
        <c:ser>
          <c:idx val="2"/>
          <c:order val="2"/>
          <c:tx>
            <c:strRef>
              <c:f>Sheet1!$U$352</c:f>
              <c:strCache>
                <c:ptCount val="1"/>
                <c:pt idx="0">
                  <c:v>3 year</c:v>
                </c:pt>
              </c:strCache>
            </c:strRef>
          </c:tx>
          <c:spPr>
            <a:solidFill>
              <a:schemeClr val="accent3"/>
            </a:solidFill>
            <a:ln>
              <a:noFill/>
            </a:ln>
            <a:effectLst/>
          </c:spPr>
          <c:invertIfNegative val="0"/>
          <c:cat>
            <c:strRef>
              <c:f>Sheet1!$V$349</c:f>
              <c:strCache>
                <c:ptCount val="1"/>
                <c:pt idx="0">
                  <c:v>Percentage</c:v>
                </c:pt>
              </c:strCache>
            </c:strRef>
          </c:cat>
          <c:val>
            <c:numRef>
              <c:f>Sheet1!$V$352</c:f>
              <c:numCache>
                <c:formatCode>General</c:formatCode>
                <c:ptCount val="1"/>
                <c:pt idx="0">
                  <c:v>22.2</c:v>
                </c:pt>
              </c:numCache>
            </c:numRef>
          </c:val>
        </c:ser>
        <c:ser>
          <c:idx val="3"/>
          <c:order val="3"/>
          <c:tx>
            <c:strRef>
              <c:f>Sheet1!$U$353</c:f>
              <c:strCache>
                <c:ptCount val="1"/>
                <c:pt idx="0">
                  <c:v>4year</c:v>
                </c:pt>
              </c:strCache>
            </c:strRef>
          </c:tx>
          <c:spPr>
            <a:solidFill>
              <a:schemeClr val="accent4"/>
            </a:solidFill>
            <a:ln>
              <a:noFill/>
            </a:ln>
            <a:effectLst/>
          </c:spPr>
          <c:invertIfNegative val="0"/>
          <c:cat>
            <c:strRef>
              <c:f>Sheet1!$V$349</c:f>
              <c:strCache>
                <c:ptCount val="1"/>
                <c:pt idx="0">
                  <c:v>Percentage</c:v>
                </c:pt>
              </c:strCache>
            </c:strRef>
          </c:cat>
          <c:val>
            <c:numRef>
              <c:f>Sheet1!$V$353</c:f>
              <c:numCache>
                <c:formatCode>General</c:formatCode>
                <c:ptCount val="1"/>
                <c:pt idx="0">
                  <c:v>27.5</c:v>
                </c:pt>
              </c:numCache>
            </c:numRef>
          </c:val>
        </c:ser>
        <c:dLbls>
          <c:showLegendKey val="0"/>
          <c:showVal val="0"/>
          <c:showCatName val="0"/>
          <c:showSerName val="0"/>
          <c:showPercent val="0"/>
          <c:showBubbleSize val="0"/>
        </c:dLbls>
        <c:gapWidth val="219"/>
        <c:overlap val="-27"/>
        <c:axId val="818694608"/>
        <c:axId val="807241648"/>
      </c:barChart>
      <c:catAx>
        <c:axId val="818694608"/>
        <c:scaling>
          <c:orientation val="minMax"/>
        </c:scaling>
        <c:delete val="1"/>
        <c:axPos val="b"/>
        <c:numFmt formatCode="General" sourceLinked="1"/>
        <c:majorTickMark val="none"/>
        <c:minorTickMark val="none"/>
        <c:tickLblPos val="nextTo"/>
        <c:crossAx val="807241648"/>
        <c:crosses val="autoZero"/>
        <c:auto val="1"/>
        <c:lblAlgn val="ctr"/>
        <c:lblOffset val="100"/>
        <c:noMultiLvlLbl val="0"/>
      </c:catAx>
      <c:valAx>
        <c:axId val="80724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69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Sheet1!$N$363</c:f>
              <c:strCache>
                <c:ptCount val="1"/>
                <c:pt idx="0">
                  <c:v>Credit /debit card</c:v>
                </c:pt>
              </c:strCache>
            </c:strRef>
          </c:tx>
          <c:spPr>
            <a:solidFill>
              <a:schemeClr val="accent1"/>
            </a:solidFill>
            <a:ln>
              <a:noFill/>
            </a:ln>
            <a:effectLst/>
          </c:spPr>
          <c:invertIfNegative val="0"/>
          <c:cat>
            <c:strRef>
              <c:f>Sheet1!$O$362</c:f>
              <c:strCache>
                <c:ptCount val="1"/>
                <c:pt idx="0">
                  <c:v>Percentage</c:v>
                </c:pt>
              </c:strCache>
            </c:strRef>
          </c:cat>
          <c:val>
            <c:numRef>
              <c:f>Sheet1!$O$363</c:f>
              <c:numCache>
                <c:formatCode>General</c:formatCode>
                <c:ptCount val="1"/>
                <c:pt idx="0">
                  <c:v>24.3</c:v>
                </c:pt>
              </c:numCache>
            </c:numRef>
          </c:val>
        </c:ser>
        <c:ser>
          <c:idx val="1"/>
          <c:order val="1"/>
          <c:tx>
            <c:strRef>
              <c:f>Sheet1!$N$364</c:f>
              <c:strCache>
                <c:ptCount val="1"/>
                <c:pt idx="0">
                  <c:v>Mobile wallet</c:v>
                </c:pt>
              </c:strCache>
            </c:strRef>
          </c:tx>
          <c:spPr>
            <a:solidFill>
              <a:schemeClr val="accent2"/>
            </a:solidFill>
            <a:ln>
              <a:noFill/>
            </a:ln>
            <a:effectLst/>
          </c:spPr>
          <c:invertIfNegative val="0"/>
          <c:cat>
            <c:strRef>
              <c:f>Sheet1!$O$362</c:f>
              <c:strCache>
                <c:ptCount val="1"/>
                <c:pt idx="0">
                  <c:v>Percentage</c:v>
                </c:pt>
              </c:strCache>
            </c:strRef>
          </c:cat>
          <c:val>
            <c:numRef>
              <c:f>Sheet1!$O$364</c:f>
              <c:numCache>
                <c:formatCode>General</c:formatCode>
                <c:ptCount val="1"/>
                <c:pt idx="0">
                  <c:v>8.6</c:v>
                </c:pt>
              </c:numCache>
            </c:numRef>
          </c:val>
        </c:ser>
        <c:ser>
          <c:idx val="2"/>
          <c:order val="2"/>
          <c:tx>
            <c:strRef>
              <c:f>Sheet1!$N$365</c:f>
              <c:strCache>
                <c:ptCount val="1"/>
                <c:pt idx="0">
                  <c:v>QR payment</c:v>
                </c:pt>
              </c:strCache>
            </c:strRef>
          </c:tx>
          <c:spPr>
            <a:solidFill>
              <a:schemeClr val="accent3"/>
            </a:solidFill>
            <a:ln>
              <a:noFill/>
            </a:ln>
            <a:effectLst/>
          </c:spPr>
          <c:invertIfNegative val="0"/>
          <c:cat>
            <c:strRef>
              <c:f>Sheet1!$O$362</c:f>
              <c:strCache>
                <c:ptCount val="1"/>
                <c:pt idx="0">
                  <c:v>Percentage</c:v>
                </c:pt>
              </c:strCache>
            </c:strRef>
          </c:cat>
          <c:val>
            <c:numRef>
              <c:f>Sheet1!$O$365</c:f>
              <c:numCache>
                <c:formatCode>General</c:formatCode>
                <c:ptCount val="1"/>
                <c:pt idx="0">
                  <c:v>62.9</c:v>
                </c:pt>
              </c:numCache>
            </c:numRef>
          </c:val>
        </c:ser>
        <c:ser>
          <c:idx val="3"/>
          <c:order val="3"/>
          <c:tx>
            <c:strRef>
              <c:f>Sheet1!$N$366</c:f>
              <c:strCache>
                <c:ptCount val="1"/>
                <c:pt idx="0">
                  <c:v>Others</c:v>
                </c:pt>
              </c:strCache>
            </c:strRef>
          </c:tx>
          <c:spPr>
            <a:solidFill>
              <a:schemeClr val="accent4"/>
            </a:solidFill>
            <a:ln>
              <a:noFill/>
            </a:ln>
            <a:effectLst/>
          </c:spPr>
          <c:invertIfNegative val="0"/>
          <c:cat>
            <c:strRef>
              <c:f>Sheet1!$O$362</c:f>
              <c:strCache>
                <c:ptCount val="1"/>
                <c:pt idx="0">
                  <c:v>Percentage</c:v>
                </c:pt>
              </c:strCache>
            </c:strRef>
          </c:cat>
          <c:val>
            <c:numRef>
              <c:f>Sheet1!$O$366</c:f>
              <c:numCache>
                <c:formatCode>General</c:formatCode>
                <c:ptCount val="1"/>
                <c:pt idx="0">
                  <c:v>5.5</c:v>
                </c:pt>
              </c:numCache>
            </c:numRef>
          </c:val>
        </c:ser>
        <c:dLbls>
          <c:showLegendKey val="0"/>
          <c:showVal val="0"/>
          <c:showCatName val="0"/>
          <c:showSerName val="0"/>
          <c:showPercent val="0"/>
          <c:showBubbleSize val="0"/>
        </c:dLbls>
        <c:gapWidth val="219"/>
        <c:overlap val="-27"/>
        <c:axId val="808881280"/>
        <c:axId val="807340192"/>
      </c:barChart>
      <c:catAx>
        <c:axId val="808881280"/>
        <c:scaling>
          <c:orientation val="minMax"/>
        </c:scaling>
        <c:delete val="1"/>
        <c:axPos val="b"/>
        <c:numFmt formatCode="General" sourceLinked="1"/>
        <c:majorTickMark val="none"/>
        <c:minorTickMark val="none"/>
        <c:tickLblPos val="nextTo"/>
        <c:crossAx val="807340192"/>
        <c:crosses val="autoZero"/>
        <c:auto val="1"/>
        <c:lblAlgn val="ctr"/>
        <c:lblOffset val="100"/>
        <c:noMultiLvlLbl val="0"/>
      </c:catAx>
      <c:valAx>
        <c:axId val="80734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88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Sheet1!$N$282</c:f>
              <c:strCache>
                <c:ptCount val="1"/>
                <c:pt idx="0">
                  <c:v>Security</c:v>
                </c:pt>
              </c:strCache>
            </c:strRef>
          </c:tx>
          <c:spPr>
            <a:solidFill>
              <a:schemeClr val="accent1"/>
            </a:solidFill>
            <a:ln>
              <a:noFill/>
            </a:ln>
            <a:effectLst/>
          </c:spPr>
          <c:invertIfNegative val="0"/>
          <c:cat>
            <c:strRef>
              <c:f>Sheet1!$O$281</c:f>
              <c:strCache>
                <c:ptCount val="1"/>
                <c:pt idx="0">
                  <c:v>percentage</c:v>
                </c:pt>
              </c:strCache>
            </c:strRef>
          </c:cat>
          <c:val>
            <c:numRef>
              <c:f>Sheet1!$O$282</c:f>
              <c:numCache>
                <c:formatCode>General</c:formatCode>
                <c:ptCount val="1"/>
                <c:pt idx="0">
                  <c:v>40.0</c:v>
                </c:pt>
              </c:numCache>
            </c:numRef>
          </c:val>
        </c:ser>
        <c:ser>
          <c:idx val="1"/>
          <c:order val="1"/>
          <c:tx>
            <c:strRef>
              <c:f>Sheet1!$N$283</c:f>
              <c:strCache>
                <c:ptCount val="1"/>
                <c:pt idx="0">
                  <c:v>Convenience</c:v>
                </c:pt>
              </c:strCache>
            </c:strRef>
          </c:tx>
          <c:spPr>
            <a:solidFill>
              <a:schemeClr val="accent2"/>
            </a:solidFill>
            <a:ln>
              <a:noFill/>
            </a:ln>
            <a:effectLst/>
          </c:spPr>
          <c:invertIfNegative val="0"/>
          <c:cat>
            <c:strRef>
              <c:f>Sheet1!$O$281</c:f>
              <c:strCache>
                <c:ptCount val="1"/>
                <c:pt idx="0">
                  <c:v>percentage</c:v>
                </c:pt>
              </c:strCache>
            </c:strRef>
          </c:cat>
          <c:val>
            <c:numRef>
              <c:f>Sheet1!$O$283</c:f>
              <c:numCache>
                <c:formatCode>General</c:formatCode>
                <c:ptCount val="1"/>
                <c:pt idx="0">
                  <c:v>30.0</c:v>
                </c:pt>
              </c:numCache>
            </c:numRef>
          </c:val>
        </c:ser>
        <c:ser>
          <c:idx val="2"/>
          <c:order val="2"/>
          <c:tx>
            <c:strRef>
              <c:f>Sheet1!$N$284</c:f>
              <c:strCache>
                <c:ptCount val="1"/>
                <c:pt idx="0">
                  <c:v>Speed of transaction</c:v>
                </c:pt>
              </c:strCache>
            </c:strRef>
          </c:tx>
          <c:spPr>
            <a:solidFill>
              <a:schemeClr val="accent3"/>
            </a:solidFill>
            <a:ln>
              <a:noFill/>
            </a:ln>
            <a:effectLst/>
          </c:spPr>
          <c:invertIfNegative val="0"/>
          <c:cat>
            <c:strRef>
              <c:f>Sheet1!$O$281</c:f>
              <c:strCache>
                <c:ptCount val="1"/>
                <c:pt idx="0">
                  <c:v>percentage</c:v>
                </c:pt>
              </c:strCache>
            </c:strRef>
          </c:cat>
          <c:val>
            <c:numRef>
              <c:f>Sheet1!$O$284</c:f>
              <c:numCache>
                <c:formatCode>General</c:formatCode>
                <c:ptCount val="1"/>
                <c:pt idx="0">
                  <c:v>32.9</c:v>
                </c:pt>
              </c:numCache>
            </c:numRef>
          </c:val>
        </c:ser>
        <c:ser>
          <c:idx val="3"/>
          <c:order val="3"/>
          <c:tx>
            <c:strRef>
              <c:f>Sheet1!$N$285</c:f>
              <c:strCache>
                <c:ptCount val="1"/>
                <c:pt idx="0">
                  <c:v>Acceptence by merchant</c:v>
                </c:pt>
              </c:strCache>
            </c:strRef>
          </c:tx>
          <c:spPr>
            <a:solidFill>
              <a:schemeClr val="accent4"/>
            </a:solidFill>
            <a:ln>
              <a:noFill/>
            </a:ln>
            <a:effectLst/>
          </c:spPr>
          <c:invertIfNegative val="0"/>
          <c:cat>
            <c:strRef>
              <c:f>Sheet1!$O$281</c:f>
              <c:strCache>
                <c:ptCount val="1"/>
                <c:pt idx="0">
                  <c:v>percentage</c:v>
                </c:pt>
              </c:strCache>
            </c:strRef>
          </c:cat>
          <c:val>
            <c:numRef>
              <c:f>Sheet1!$O$285</c:f>
              <c:numCache>
                <c:formatCode>General</c:formatCode>
                <c:ptCount val="1"/>
                <c:pt idx="0">
                  <c:v>5.0</c:v>
                </c:pt>
              </c:numCache>
            </c:numRef>
          </c:val>
        </c:ser>
        <c:ser>
          <c:idx val="4"/>
          <c:order val="4"/>
          <c:tx>
            <c:strRef>
              <c:f>Sheet1!$N$286</c:f>
              <c:strCache>
                <c:ptCount val="1"/>
                <c:pt idx="0">
                  <c:v>Reward/ cashback</c:v>
                </c:pt>
              </c:strCache>
            </c:strRef>
          </c:tx>
          <c:spPr>
            <a:solidFill>
              <a:schemeClr val="accent5"/>
            </a:solidFill>
            <a:ln>
              <a:noFill/>
            </a:ln>
            <a:effectLst/>
          </c:spPr>
          <c:invertIfNegative val="0"/>
          <c:cat>
            <c:strRef>
              <c:f>Sheet1!$O$281</c:f>
              <c:strCache>
                <c:ptCount val="1"/>
                <c:pt idx="0">
                  <c:v>percentage</c:v>
                </c:pt>
              </c:strCache>
            </c:strRef>
          </c:cat>
          <c:val>
            <c:numRef>
              <c:f>Sheet1!$O$286</c:f>
              <c:numCache>
                <c:formatCode>General</c:formatCode>
                <c:ptCount val="1"/>
                <c:pt idx="0">
                  <c:v>2.0</c:v>
                </c:pt>
              </c:numCache>
            </c:numRef>
          </c:val>
        </c:ser>
        <c:ser>
          <c:idx val="5"/>
          <c:order val="5"/>
          <c:tx>
            <c:strRef>
              <c:f>Sheet1!$N$287</c:f>
              <c:strCache>
                <c:ptCount val="1"/>
                <c:pt idx="0">
                  <c:v>Peer influence</c:v>
                </c:pt>
              </c:strCache>
            </c:strRef>
          </c:tx>
          <c:spPr>
            <a:solidFill>
              <a:schemeClr val="accent6"/>
            </a:solidFill>
            <a:ln>
              <a:noFill/>
            </a:ln>
            <a:effectLst/>
          </c:spPr>
          <c:invertIfNegative val="0"/>
          <c:cat>
            <c:strRef>
              <c:f>Sheet1!$O$281</c:f>
              <c:strCache>
                <c:ptCount val="1"/>
                <c:pt idx="0">
                  <c:v>percentage</c:v>
                </c:pt>
              </c:strCache>
            </c:strRef>
          </c:cat>
          <c:val>
            <c:numRef>
              <c:f>Sheet1!$O$287</c:f>
              <c:numCache>
                <c:formatCode>General</c:formatCode>
                <c:ptCount val="1"/>
                <c:pt idx="0">
                  <c:v>2.0</c:v>
                </c:pt>
              </c:numCache>
            </c:numRef>
          </c:val>
        </c:ser>
        <c:dLbls>
          <c:showLegendKey val="0"/>
          <c:showVal val="0"/>
          <c:showCatName val="0"/>
          <c:showSerName val="0"/>
          <c:showPercent val="0"/>
          <c:showBubbleSize val="0"/>
        </c:dLbls>
        <c:gapWidth val="219"/>
        <c:overlap val="-27"/>
        <c:axId val="818699408"/>
        <c:axId val="807346640"/>
      </c:barChart>
      <c:catAx>
        <c:axId val="818699408"/>
        <c:scaling>
          <c:orientation val="minMax"/>
        </c:scaling>
        <c:delete val="1"/>
        <c:axPos val="b"/>
        <c:numFmt formatCode="General" sourceLinked="1"/>
        <c:majorTickMark val="none"/>
        <c:minorTickMark val="none"/>
        <c:tickLblPos val="nextTo"/>
        <c:crossAx val="807346640"/>
        <c:crosses val="autoZero"/>
        <c:auto val="1"/>
        <c:lblAlgn val="ctr"/>
        <c:lblOffset val="100"/>
        <c:noMultiLvlLbl val="0"/>
      </c:catAx>
      <c:valAx>
        <c:axId val="807346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869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Sheet1!$U$365</c:f>
              <c:strCache>
                <c:ptCount val="1"/>
                <c:pt idx="0">
                  <c:v>Strongly disagree </c:v>
                </c:pt>
              </c:strCache>
            </c:strRef>
          </c:tx>
          <c:spPr>
            <a:solidFill>
              <a:schemeClr val="accent1"/>
            </a:solidFill>
            <a:ln>
              <a:noFill/>
            </a:ln>
            <a:effectLst/>
          </c:spPr>
          <c:invertIfNegative val="0"/>
          <c:cat>
            <c:strRef>
              <c:f>Sheet1!$V$364</c:f>
              <c:strCache>
                <c:ptCount val="1"/>
                <c:pt idx="0">
                  <c:v>Percentage</c:v>
                </c:pt>
              </c:strCache>
            </c:strRef>
          </c:cat>
          <c:val>
            <c:numRef>
              <c:f>Sheet1!$V$365</c:f>
              <c:numCache>
                <c:formatCode>General</c:formatCode>
                <c:ptCount val="1"/>
                <c:pt idx="0">
                  <c:v>2.0</c:v>
                </c:pt>
              </c:numCache>
            </c:numRef>
          </c:val>
        </c:ser>
        <c:ser>
          <c:idx val="1"/>
          <c:order val="1"/>
          <c:tx>
            <c:strRef>
              <c:f>Sheet1!$U$366</c:f>
              <c:strCache>
                <c:ptCount val="1"/>
                <c:pt idx="0">
                  <c:v>Disagree</c:v>
                </c:pt>
              </c:strCache>
            </c:strRef>
          </c:tx>
          <c:spPr>
            <a:solidFill>
              <a:schemeClr val="accent2"/>
            </a:solidFill>
            <a:ln>
              <a:noFill/>
            </a:ln>
            <a:effectLst/>
          </c:spPr>
          <c:invertIfNegative val="0"/>
          <c:cat>
            <c:strRef>
              <c:f>Sheet1!$V$364</c:f>
              <c:strCache>
                <c:ptCount val="1"/>
                <c:pt idx="0">
                  <c:v>Percentage</c:v>
                </c:pt>
              </c:strCache>
            </c:strRef>
          </c:cat>
          <c:val>
            <c:numRef>
              <c:f>Sheet1!$V$366</c:f>
              <c:numCache>
                <c:formatCode>General</c:formatCode>
                <c:ptCount val="1"/>
                <c:pt idx="0">
                  <c:v>8.0</c:v>
                </c:pt>
              </c:numCache>
            </c:numRef>
          </c:val>
        </c:ser>
        <c:ser>
          <c:idx val="2"/>
          <c:order val="2"/>
          <c:tx>
            <c:strRef>
              <c:f>Sheet1!$U$367</c:f>
              <c:strCache>
                <c:ptCount val="1"/>
                <c:pt idx="0">
                  <c:v>Neutral</c:v>
                </c:pt>
              </c:strCache>
            </c:strRef>
          </c:tx>
          <c:spPr>
            <a:solidFill>
              <a:schemeClr val="accent3"/>
            </a:solidFill>
            <a:ln>
              <a:noFill/>
            </a:ln>
            <a:effectLst/>
          </c:spPr>
          <c:invertIfNegative val="0"/>
          <c:cat>
            <c:strRef>
              <c:f>Sheet1!$V$364</c:f>
              <c:strCache>
                <c:ptCount val="1"/>
                <c:pt idx="0">
                  <c:v>Percentage</c:v>
                </c:pt>
              </c:strCache>
            </c:strRef>
          </c:cat>
          <c:val>
            <c:numRef>
              <c:f>Sheet1!$V$367</c:f>
              <c:numCache>
                <c:formatCode>General</c:formatCode>
                <c:ptCount val="1"/>
                <c:pt idx="0">
                  <c:v>27.0</c:v>
                </c:pt>
              </c:numCache>
            </c:numRef>
          </c:val>
        </c:ser>
        <c:ser>
          <c:idx val="3"/>
          <c:order val="3"/>
          <c:tx>
            <c:strRef>
              <c:f>Sheet1!$U$368</c:f>
              <c:strCache>
                <c:ptCount val="1"/>
                <c:pt idx="0">
                  <c:v>Agree</c:v>
                </c:pt>
              </c:strCache>
            </c:strRef>
          </c:tx>
          <c:spPr>
            <a:solidFill>
              <a:schemeClr val="accent4"/>
            </a:solidFill>
            <a:ln>
              <a:noFill/>
            </a:ln>
            <a:effectLst/>
          </c:spPr>
          <c:invertIfNegative val="0"/>
          <c:cat>
            <c:strRef>
              <c:f>Sheet1!$V$364</c:f>
              <c:strCache>
                <c:ptCount val="1"/>
                <c:pt idx="0">
                  <c:v>Percentage</c:v>
                </c:pt>
              </c:strCache>
            </c:strRef>
          </c:cat>
          <c:val>
            <c:numRef>
              <c:f>Sheet1!$V$368</c:f>
              <c:numCache>
                <c:formatCode>General</c:formatCode>
                <c:ptCount val="1"/>
                <c:pt idx="0">
                  <c:v>24.3</c:v>
                </c:pt>
              </c:numCache>
            </c:numRef>
          </c:val>
        </c:ser>
        <c:ser>
          <c:idx val="4"/>
          <c:order val="4"/>
          <c:tx>
            <c:strRef>
              <c:f>Sheet1!$U$369</c:f>
              <c:strCache>
                <c:ptCount val="1"/>
                <c:pt idx="0">
                  <c:v>Strongly agree</c:v>
                </c:pt>
              </c:strCache>
            </c:strRef>
          </c:tx>
          <c:spPr>
            <a:solidFill>
              <a:schemeClr val="accent5"/>
            </a:solidFill>
            <a:ln>
              <a:noFill/>
            </a:ln>
            <a:effectLst/>
          </c:spPr>
          <c:invertIfNegative val="0"/>
          <c:cat>
            <c:strRef>
              <c:f>Sheet1!$V$364</c:f>
              <c:strCache>
                <c:ptCount val="1"/>
                <c:pt idx="0">
                  <c:v>Percentage</c:v>
                </c:pt>
              </c:strCache>
            </c:strRef>
          </c:cat>
          <c:val>
            <c:numRef>
              <c:f>Sheet1!$V$369</c:f>
              <c:numCache>
                <c:formatCode>General</c:formatCode>
                <c:ptCount val="1"/>
                <c:pt idx="0">
                  <c:v>41.3</c:v>
                </c:pt>
              </c:numCache>
            </c:numRef>
          </c:val>
        </c:ser>
        <c:dLbls>
          <c:showLegendKey val="0"/>
          <c:showVal val="0"/>
          <c:showCatName val="0"/>
          <c:showSerName val="0"/>
          <c:showPercent val="0"/>
          <c:showBubbleSize val="0"/>
        </c:dLbls>
        <c:gapWidth val="219"/>
        <c:overlap val="-27"/>
        <c:axId val="808880800"/>
        <c:axId val="925825488"/>
      </c:barChart>
      <c:catAx>
        <c:axId val="808880800"/>
        <c:scaling>
          <c:orientation val="minMax"/>
        </c:scaling>
        <c:delete val="1"/>
        <c:axPos val="b"/>
        <c:numFmt formatCode="General" sourceLinked="1"/>
        <c:majorTickMark val="none"/>
        <c:minorTickMark val="none"/>
        <c:tickLblPos val="nextTo"/>
        <c:crossAx val="925825488"/>
        <c:crosses val="autoZero"/>
        <c:auto val="1"/>
        <c:lblAlgn val="ctr"/>
        <c:lblOffset val="100"/>
        <c:noMultiLvlLbl val="0"/>
      </c:catAx>
      <c:valAx>
        <c:axId val="925825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880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Sheet1!$R$306</c:f>
              <c:strCache>
                <c:ptCount val="1"/>
                <c:pt idx="0">
                  <c:v>Lack of trust in digital</c:v>
                </c:pt>
              </c:strCache>
            </c:strRef>
          </c:tx>
          <c:spPr>
            <a:solidFill>
              <a:schemeClr val="accent1"/>
            </a:solidFill>
            <a:ln>
              <a:noFill/>
            </a:ln>
            <a:effectLst/>
          </c:spPr>
          <c:invertIfNegative val="0"/>
          <c:cat>
            <c:strRef>
              <c:f>Sheet1!$S$305</c:f>
              <c:strCache>
                <c:ptCount val="1"/>
                <c:pt idx="0">
                  <c:v>Percentage</c:v>
                </c:pt>
              </c:strCache>
            </c:strRef>
          </c:cat>
          <c:val>
            <c:numRef>
              <c:f>Sheet1!$S$306</c:f>
              <c:numCache>
                <c:formatCode>General</c:formatCode>
                <c:ptCount val="1"/>
                <c:pt idx="0">
                  <c:v>34.3</c:v>
                </c:pt>
              </c:numCache>
            </c:numRef>
          </c:val>
        </c:ser>
        <c:ser>
          <c:idx val="1"/>
          <c:order val="1"/>
          <c:tx>
            <c:strRef>
              <c:f>Sheet1!$R$307</c:f>
              <c:strCache>
                <c:ptCount val="1"/>
              </c:strCache>
            </c:strRef>
          </c:tx>
          <c:spPr>
            <a:solidFill>
              <a:schemeClr val="accent2"/>
            </a:solidFill>
            <a:ln>
              <a:noFill/>
            </a:ln>
            <a:effectLst/>
          </c:spPr>
          <c:invertIfNegative val="0"/>
          <c:cat>
            <c:strRef>
              <c:f>Sheet1!$S$305</c:f>
              <c:strCache>
                <c:ptCount val="1"/>
                <c:pt idx="0">
                  <c:v>Percentage</c:v>
                </c:pt>
              </c:strCache>
            </c:strRef>
          </c:cat>
          <c:val>
            <c:numRef>
              <c:f>Sheet1!$S$307</c:f>
            </c:numRef>
          </c:val>
        </c:ser>
        <c:ser>
          <c:idx val="2"/>
          <c:order val="2"/>
          <c:tx>
            <c:strRef>
              <c:f>Sheet1!$R$308</c:f>
              <c:strCache>
                <c:ptCount val="1"/>
                <c:pt idx="0">
                  <c:v>Lack of knowledge or understanding</c:v>
                </c:pt>
              </c:strCache>
            </c:strRef>
          </c:tx>
          <c:spPr>
            <a:solidFill>
              <a:schemeClr val="accent3"/>
            </a:solidFill>
            <a:ln>
              <a:noFill/>
            </a:ln>
            <a:effectLst/>
          </c:spPr>
          <c:invertIfNegative val="0"/>
          <c:cat>
            <c:strRef>
              <c:f>Sheet1!$S$305</c:f>
              <c:strCache>
                <c:ptCount val="1"/>
                <c:pt idx="0">
                  <c:v>Percentage</c:v>
                </c:pt>
              </c:strCache>
            </c:strRef>
          </c:cat>
          <c:val>
            <c:numRef>
              <c:f>Sheet1!$S$308</c:f>
              <c:numCache>
                <c:formatCode>General</c:formatCode>
                <c:ptCount val="1"/>
                <c:pt idx="0">
                  <c:v>10.0</c:v>
                </c:pt>
              </c:numCache>
            </c:numRef>
          </c:val>
        </c:ser>
        <c:ser>
          <c:idx val="3"/>
          <c:order val="3"/>
          <c:tx>
            <c:strRef>
              <c:f>Sheet1!$R$309</c:f>
              <c:strCache>
                <c:ptCount val="1"/>
                <c:pt idx="0">
                  <c:v>Ltd access to smartphone</c:v>
                </c:pt>
              </c:strCache>
            </c:strRef>
          </c:tx>
          <c:spPr>
            <a:solidFill>
              <a:schemeClr val="accent4"/>
            </a:solidFill>
            <a:ln>
              <a:noFill/>
            </a:ln>
            <a:effectLst/>
          </c:spPr>
          <c:invertIfNegative val="0"/>
          <c:cat>
            <c:strRef>
              <c:f>Sheet1!$S$305</c:f>
              <c:strCache>
                <c:ptCount val="1"/>
                <c:pt idx="0">
                  <c:v>Percentage</c:v>
                </c:pt>
              </c:strCache>
            </c:strRef>
          </c:cat>
          <c:val>
            <c:numRef>
              <c:f>Sheet1!$S$309</c:f>
              <c:numCache>
                <c:formatCode>General</c:formatCode>
                <c:ptCount val="1"/>
                <c:pt idx="0">
                  <c:v>21.4</c:v>
                </c:pt>
              </c:numCache>
            </c:numRef>
          </c:val>
        </c:ser>
        <c:ser>
          <c:idx val="4"/>
          <c:order val="4"/>
          <c:tx>
            <c:strRef>
              <c:f>Sheet1!$R$310</c:f>
              <c:strCache>
                <c:ptCount val="1"/>
                <c:pt idx="0">
                  <c:v>Concern about security and privacy</c:v>
                </c:pt>
              </c:strCache>
            </c:strRef>
          </c:tx>
          <c:spPr>
            <a:solidFill>
              <a:schemeClr val="accent5"/>
            </a:solidFill>
            <a:ln>
              <a:noFill/>
            </a:ln>
            <a:effectLst/>
          </c:spPr>
          <c:invertIfNegative val="0"/>
          <c:cat>
            <c:strRef>
              <c:f>Sheet1!$S$305</c:f>
              <c:strCache>
                <c:ptCount val="1"/>
                <c:pt idx="0">
                  <c:v>Percentage</c:v>
                </c:pt>
              </c:strCache>
            </c:strRef>
          </c:cat>
          <c:val>
            <c:numRef>
              <c:f>Sheet1!$S$310</c:f>
              <c:numCache>
                <c:formatCode>General</c:formatCode>
                <c:ptCount val="1"/>
                <c:pt idx="0">
                  <c:v>14.3</c:v>
                </c:pt>
              </c:numCache>
            </c:numRef>
          </c:val>
        </c:ser>
        <c:ser>
          <c:idx val="5"/>
          <c:order val="5"/>
          <c:tx>
            <c:strRef>
              <c:f>Sheet1!$R$311</c:f>
              <c:strCache>
                <c:ptCount val="1"/>
                <c:pt idx="0">
                  <c:v>other</c:v>
                </c:pt>
              </c:strCache>
            </c:strRef>
          </c:tx>
          <c:spPr>
            <a:solidFill>
              <a:schemeClr val="accent6"/>
            </a:solidFill>
            <a:ln>
              <a:noFill/>
            </a:ln>
            <a:effectLst/>
          </c:spPr>
          <c:invertIfNegative val="0"/>
          <c:cat>
            <c:strRef>
              <c:f>Sheet1!$S$305</c:f>
              <c:strCache>
                <c:ptCount val="1"/>
                <c:pt idx="0">
                  <c:v>Percentage</c:v>
                </c:pt>
              </c:strCache>
            </c:strRef>
          </c:cat>
          <c:val>
            <c:numRef>
              <c:f>Sheet1!$S$311</c:f>
              <c:numCache>
                <c:formatCode>General</c:formatCode>
                <c:ptCount val="1"/>
                <c:pt idx="0">
                  <c:v>20.0</c:v>
                </c:pt>
              </c:numCache>
            </c:numRef>
          </c:val>
        </c:ser>
        <c:dLbls>
          <c:showLegendKey val="0"/>
          <c:showVal val="0"/>
          <c:showCatName val="0"/>
          <c:showSerName val="0"/>
          <c:showPercent val="0"/>
          <c:showBubbleSize val="0"/>
        </c:dLbls>
        <c:gapWidth val="219"/>
        <c:overlap val="-27"/>
        <c:axId val="805758832"/>
        <c:axId val="707530480"/>
        <c:extLst>
          <c:ext xmlns:c15="http://schemas.microsoft.com/office/drawing/2012/chart" uri="{02D57815-91ED-43cb-92C2-25804820EDAC}">
            <c15:filteredBarSeries>
              <c15:ser>
                <c:idx val="6"/>
                <c:order val="6"/>
                <c:tx>
                  <c:strRef>
                    <c:extLst>
                      <c:ext xmlns:c15="http://schemas.microsoft.com/office/drawing/2012/chart" uri="{02D57815-91ED-43cb-92C2-25804820EDAC}">
                        <c15:formulaRef>
                          <c15:sqref>Sheet1!$R$312</c15:sqref>
                        </c15:formulaRef>
                      </c:ext>
                    </c:extLst>
                    <c:strCache>
                      <c:ptCount val="1"/>
                    </c:strCache>
                  </c:strRef>
                </c:tx>
                <c:spPr>
                  <a:solidFill>
                    <a:schemeClr val="accent1">
                      <a:lumMod val="60000"/>
                    </a:schemeClr>
                  </a:solidFill>
                  <a:ln>
                    <a:noFill/>
                  </a:ln>
                  <a:effectLst/>
                </c:spPr>
                <c:invertIfNegative val="0"/>
                <c:cat>
                  <c:strRef>
                    <c:extLst>
                      <c:ext xmlns:c15="http://schemas.microsoft.com/office/drawing/2012/chart" uri="{02D57815-91ED-43cb-92C2-25804820EDAC}">
                        <c15:formulaRef>
                          <c15:sqref>Sheet1!$S$305</c15:sqref>
                        </c15:formulaRef>
                      </c:ext>
                    </c:extLst>
                    <c:strCache>
                      <c:ptCount val="1"/>
                      <c:pt idx="0">
                        <c:v>Percentage</c:v>
                      </c:pt>
                    </c:strCache>
                  </c:strRef>
                </c:cat>
                <c:val>
                  <c:numRef>
                    <c:extLst>
                      <c:ext xmlns:c15="http://schemas.microsoft.com/office/drawing/2012/chart" uri="{02D57815-91ED-43cb-92C2-25804820EDAC}">
                        <c15:formulaRef>
                          <c15:sqref>Sheet1!$S$312</c15:sqref>
                        </c15:formulaRef>
                      </c:ext>
                    </c:extLst>
                    <c:numCache>
                      <c:formatCode>General</c:formatCode>
                      <c:ptCount val="1"/>
                    </c:numCache>
                  </c:numRef>
                </c:val>
              </c15:ser>
            </c15:filteredBarSeries>
          </c:ext>
        </c:extLst>
      </c:barChart>
      <c:catAx>
        <c:axId val="805758832"/>
        <c:scaling>
          <c:orientation val="minMax"/>
        </c:scaling>
        <c:delete val="1"/>
        <c:axPos val="b"/>
        <c:numFmt formatCode="General" sourceLinked="1"/>
        <c:majorTickMark val="none"/>
        <c:minorTickMark val="none"/>
        <c:tickLblPos val="nextTo"/>
        <c:crossAx val="707530480"/>
        <c:crosses val="autoZero"/>
        <c:auto val="1"/>
        <c:lblAlgn val="ctr"/>
        <c:lblOffset val="100"/>
        <c:noMultiLvlLbl val="0"/>
      </c:catAx>
      <c:valAx>
        <c:axId val="707530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758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Sheet1!$N$392</c:f>
              <c:strCache>
                <c:ptCount val="1"/>
                <c:pt idx="0">
                  <c:v>Groceries and shopping</c:v>
                </c:pt>
              </c:strCache>
            </c:strRef>
          </c:tx>
          <c:spPr>
            <a:solidFill>
              <a:schemeClr val="accent1"/>
            </a:solidFill>
            <a:ln>
              <a:noFill/>
            </a:ln>
            <a:effectLst/>
          </c:spPr>
          <c:invertIfNegative val="0"/>
          <c:cat>
            <c:strRef>
              <c:f>Sheet1!$O$391</c:f>
              <c:strCache>
                <c:ptCount val="1"/>
                <c:pt idx="0">
                  <c:v>percentage</c:v>
                </c:pt>
              </c:strCache>
            </c:strRef>
          </c:cat>
          <c:val>
            <c:numRef>
              <c:f>Sheet1!$O$392</c:f>
              <c:numCache>
                <c:formatCode>General</c:formatCode>
                <c:ptCount val="1"/>
                <c:pt idx="0">
                  <c:v>38.6</c:v>
                </c:pt>
              </c:numCache>
            </c:numRef>
          </c:val>
        </c:ser>
        <c:ser>
          <c:idx val="1"/>
          <c:order val="1"/>
          <c:tx>
            <c:strRef>
              <c:f>Sheet1!$N$393</c:f>
              <c:strCache>
                <c:ptCount val="1"/>
                <c:pt idx="0">
                  <c:v>Dinning at restaurants</c:v>
                </c:pt>
              </c:strCache>
            </c:strRef>
          </c:tx>
          <c:spPr>
            <a:solidFill>
              <a:schemeClr val="accent2"/>
            </a:solidFill>
            <a:ln>
              <a:noFill/>
            </a:ln>
            <a:effectLst/>
          </c:spPr>
          <c:invertIfNegative val="0"/>
          <c:cat>
            <c:strRef>
              <c:f>Sheet1!$O$391</c:f>
              <c:strCache>
                <c:ptCount val="1"/>
                <c:pt idx="0">
                  <c:v>percentage</c:v>
                </c:pt>
              </c:strCache>
            </c:strRef>
          </c:cat>
          <c:val>
            <c:numRef>
              <c:f>Sheet1!$O$393</c:f>
              <c:numCache>
                <c:formatCode>General</c:formatCode>
                <c:ptCount val="1"/>
                <c:pt idx="0">
                  <c:v>14.3</c:v>
                </c:pt>
              </c:numCache>
            </c:numRef>
          </c:val>
        </c:ser>
        <c:ser>
          <c:idx val="2"/>
          <c:order val="2"/>
          <c:tx>
            <c:strRef>
              <c:f>Sheet1!$N$394</c:f>
              <c:strCache>
                <c:ptCount val="1"/>
                <c:pt idx="0">
                  <c:v>Utility bill payment</c:v>
                </c:pt>
              </c:strCache>
            </c:strRef>
          </c:tx>
          <c:spPr>
            <a:solidFill>
              <a:schemeClr val="accent3"/>
            </a:solidFill>
            <a:ln>
              <a:noFill/>
            </a:ln>
            <a:effectLst/>
          </c:spPr>
          <c:invertIfNegative val="0"/>
          <c:cat>
            <c:strRef>
              <c:f>Sheet1!$O$391</c:f>
              <c:strCache>
                <c:ptCount val="1"/>
                <c:pt idx="0">
                  <c:v>percentage</c:v>
                </c:pt>
              </c:strCache>
            </c:strRef>
          </c:cat>
          <c:val>
            <c:numRef>
              <c:f>Sheet1!$O$394</c:f>
              <c:numCache>
                <c:formatCode>General</c:formatCode>
                <c:ptCount val="1"/>
                <c:pt idx="0">
                  <c:v>18.6</c:v>
                </c:pt>
              </c:numCache>
            </c:numRef>
          </c:val>
        </c:ser>
        <c:ser>
          <c:idx val="3"/>
          <c:order val="3"/>
          <c:tx>
            <c:strRef>
              <c:f>Sheet1!$N$395</c:f>
              <c:strCache>
                <c:ptCount val="1"/>
                <c:pt idx="0">
                  <c:v>Online shopping</c:v>
                </c:pt>
              </c:strCache>
            </c:strRef>
          </c:tx>
          <c:spPr>
            <a:solidFill>
              <a:schemeClr val="accent4"/>
            </a:solidFill>
            <a:ln>
              <a:noFill/>
            </a:ln>
            <a:effectLst/>
          </c:spPr>
          <c:invertIfNegative val="0"/>
          <c:cat>
            <c:strRef>
              <c:f>Sheet1!$O$391</c:f>
              <c:strCache>
                <c:ptCount val="1"/>
                <c:pt idx="0">
                  <c:v>percentage</c:v>
                </c:pt>
              </c:strCache>
            </c:strRef>
          </c:cat>
          <c:val>
            <c:numRef>
              <c:f>Sheet1!$O$395</c:f>
              <c:numCache>
                <c:formatCode>General</c:formatCode>
                <c:ptCount val="1"/>
                <c:pt idx="0">
                  <c:v>28.6</c:v>
                </c:pt>
              </c:numCache>
            </c:numRef>
          </c:val>
        </c:ser>
        <c:dLbls>
          <c:showLegendKey val="0"/>
          <c:showVal val="0"/>
          <c:showCatName val="0"/>
          <c:showSerName val="0"/>
          <c:showPercent val="0"/>
          <c:showBubbleSize val="0"/>
        </c:dLbls>
        <c:gapWidth val="219"/>
        <c:overlap val="-27"/>
        <c:axId val="805489296"/>
        <c:axId val="925825984"/>
      </c:barChart>
      <c:catAx>
        <c:axId val="805489296"/>
        <c:scaling>
          <c:orientation val="minMax"/>
        </c:scaling>
        <c:delete val="1"/>
        <c:axPos val="b"/>
        <c:numFmt formatCode="General" sourceLinked="1"/>
        <c:majorTickMark val="none"/>
        <c:minorTickMark val="none"/>
        <c:tickLblPos val="nextTo"/>
        <c:crossAx val="925825984"/>
        <c:crosses val="autoZero"/>
        <c:auto val="1"/>
        <c:lblAlgn val="ctr"/>
        <c:lblOffset val="100"/>
        <c:noMultiLvlLbl val="0"/>
      </c:catAx>
      <c:valAx>
        <c:axId val="92582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548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Sheet1!$N$409</c:f>
              <c:strCache>
                <c:ptCount val="1"/>
                <c:pt idx="0">
                  <c:v>Multiple times</c:v>
                </c:pt>
              </c:strCache>
            </c:strRef>
          </c:tx>
          <c:spPr>
            <a:solidFill>
              <a:schemeClr val="accent1"/>
            </a:solidFill>
            <a:ln>
              <a:noFill/>
            </a:ln>
            <a:effectLst/>
          </c:spPr>
          <c:invertIfNegative val="0"/>
          <c:cat>
            <c:strRef>
              <c:f>Sheet1!$O$408</c:f>
              <c:strCache>
                <c:ptCount val="1"/>
                <c:pt idx="0">
                  <c:v>Percentage</c:v>
                </c:pt>
              </c:strCache>
            </c:strRef>
          </c:cat>
          <c:val>
            <c:numRef>
              <c:f>Sheet1!$O$409</c:f>
              <c:numCache>
                <c:formatCode>General</c:formatCode>
                <c:ptCount val="1"/>
                <c:pt idx="0">
                  <c:v>14.3</c:v>
                </c:pt>
              </c:numCache>
            </c:numRef>
          </c:val>
        </c:ser>
        <c:ser>
          <c:idx val="1"/>
          <c:order val="1"/>
          <c:tx>
            <c:strRef>
              <c:f>Sheet1!$N$410</c:f>
              <c:strCache>
                <c:ptCount val="1"/>
                <c:pt idx="0">
                  <c:v>Daily</c:v>
                </c:pt>
              </c:strCache>
            </c:strRef>
          </c:tx>
          <c:spPr>
            <a:solidFill>
              <a:schemeClr val="accent2"/>
            </a:solidFill>
            <a:ln>
              <a:noFill/>
            </a:ln>
            <a:effectLst/>
          </c:spPr>
          <c:invertIfNegative val="0"/>
          <c:cat>
            <c:strRef>
              <c:f>Sheet1!$O$408</c:f>
              <c:strCache>
                <c:ptCount val="1"/>
                <c:pt idx="0">
                  <c:v>Percentage</c:v>
                </c:pt>
              </c:strCache>
            </c:strRef>
          </c:cat>
          <c:val>
            <c:numRef>
              <c:f>Sheet1!$O$410</c:f>
              <c:numCache>
                <c:formatCode>General</c:formatCode>
                <c:ptCount val="1"/>
                <c:pt idx="0">
                  <c:v>50.0</c:v>
                </c:pt>
              </c:numCache>
            </c:numRef>
          </c:val>
        </c:ser>
        <c:ser>
          <c:idx val="2"/>
          <c:order val="2"/>
          <c:tx>
            <c:strRef>
              <c:f>Sheet1!$N$411</c:f>
              <c:strCache>
                <c:ptCount val="1"/>
                <c:pt idx="0">
                  <c:v>Weekly</c:v>
                </c:pt>
              </c:strCache>
            </c:strRef>
          </c:tx>
          <c:spPr>
            <a:solidFill>
              <a:schemeClr val="accent3"/>
            </a:solidFill>
            <a:ln>
              <a:noFill/>
            </a:ln>
            <a:effectLst/>
          </c:spPr>
          <c:invertIfNegative val="0"/>
          <c:cat>
            <c:strRef>
              <c:f>Sheet1!$O$408</c:f>
              <c:strCache>
                <c:ptCount val="1"/>
                <c:pt idx="0">
                  <c:v>Percentage</c:v>
                </c:pt>
              </c:strCache>
            </c:strRef>
          </c:cat>
          <c:val>
            <c:numRef>
              <c:f>Sheet1!$O$411</c:f>
              <c:numCache>
                <c:formatCode>General</c:formatCode>
                <c:ptCount val="1"/>
                <c:pt idx="0">
                  <c:v>21.4</c:v>
                </c:pt>
              </c:numCache>
            </c:numRef>
          </c:val>
        </c:ser>
        <c:ser>
          <c:idx val="3"/>
          <c:order val="3"/>
          <c:tx>
            <c:strRef>
              <c:f>Sheet1!$N$412</c:f>
              <c:strCache>
                <c:ptCount val="1"/>
                <c:pt idx="0">
                  <c:v>Monthly</c:v>
                </c:pt>
              </c:strCache>
            </c:strRef>
          </c:tx>
          <c:spPr>
            <a:solidFill>
              <a:schemeClr val="accent4"/>
            </a:solidFill>
            <a:ln>
              <a:noFill/>
            </a:ln>
            <a:effectLst/>
          </c:spPr>
          <c:invertIfNegative val="0"/>
          <c:cat>
            <c:strRef>
              <c:f>Sheet1!$O$408</c:f>
              <c:strCache>
                <c:ptCount val="1"/>
                <c:pt idx="0">
                  <c:v>Percentage</c:v>
                </c:pt>
              </c:strCache>
            </c:strRef>
          </c:cat>
          <c:val>
            <c:numRef>
              <c:f>Sheet1!$O$412</c:f>
              <c:numCache>
                <c:formatCode>General</c:formatCode>
                <c:ptCount val="1"/>
                <c:pt idx="0">
                  <c:v>8.6</c:v>
                </c:pt>
              </c:numCache>
            </c:numRef>
          </c:val>
        </c:ser>
        <c:ser>
          <c:idx val="4"/>
          <c:order val="4"/>
          <c:tx>
            <c:strRef>
              <c:f>Sheet1!$N$413</c:f>
              <c:strCache>
                <c:ptCount val="1"/>
                <c:pt idx="0">
                  <c:v>Rarely</c:v>
                </c:pt>
              </c:strCache>
            </c:strRef>
          </c:tx>
          <c:spPr>
            <a:solidFill>
              <a:schemeClr val="accent5"/>
            </a:solidFill>
            <a:ln>
              <a:noFill/>
            </a:ln>
            <a:effectLst/>
          </c:spPr>
          <c:invertIfNegative val="0"/>
          <c:cat>
            <c:strRef>
              <c:f>Sheet1!$O$408</c:f>
              <c:strCache>
                <c:ptCount val="1"/>
                <c:pt idx="0">
                  <c:v>Percentage</c:v>
                </c:pt>
              </c:strCache>
            </c:strRef>
          </c:cat>
          <c:val>
            <c:numRef>
              <c:f>Sheet1!$O$413</c:f>
              <c:numCache>
                <c:formatCode>General</c:formatCode>
                <c:ptCount val="1"/>
                <c:pt idx="0">
                  <c:v>5.0</c:v>
                </c:pt>
              </c:numCache>
            </c:numRef>
          </c:val>
        </c:ser>
        <c:ser>
          <c:idx val="5"/>
          <c:order val="5"/>
          <c:tx>
            <c:strRef>
              <c:f>Sheet1!$N$414</c:f>
              <c:strCache>
                <c:ptCount val="1"/>
                <c:pt idx="0">
                  <c:v>never</c:v>
                </c:pt>
              </c:strCache>
            </c:strRef>
          </c:tx>
          <c:spPr>
            <a:solidFill>
              <a:schemeClr val="accent6"/>
            </a:solidFill>
            <a:ln>
              <a:noFill/>
            </a:ln>
            <a:effectLst/>
          </c:spPr>
          <c:invertIfNegative val="0"/>
          <c:cat>
            <c:strRef>
              <c:f>Sheet1!$O$408</c:f>
              <c:strCache>
                <c:ptCount val="1"/>
                <c:pt idx="0">
                  <c:v>Percentage</c:v>
                </c:pt>
              </c:strCache>
            </c:strRef>
          </c:cat>
          <c:val>
            <c:numRef>
              <c:f>Sheet1!$O$414</c:f>
              <c:numCache>
                <c:formatCode>General</c:formatCode>
                <c:ptCount val="1"/>
                <c:pt idx="0">
                  <c:v>4.0</c:v>
                </c:pt>
              </c:numCache>
            </c:numRef>
          </c:val>
        </c:ser>
        <c:dLbls>
          <c:showLegendKey val="0"/>
          <c:showVal val="0"/>
          <c:showCatName val="0"/>
          <c:showSerName val="0"/>
          <c:showPercent val="0"/>
          <c:showBubbleSize val="0"/>
        </c:dLbls>
        <c:gapWidth val="219"/>
        <c:overlap val="-27"/>
        <c:axId val="808873120"/>
        <c:axId val="807345152"/>
      </c:barChart>
      <c:catAx>
        <c:axId val="808873120"/>
        <c:scaling>
          <c:orientation val="minMax"/>
        </c:scaling>
        <c:delete val="1"/>
        <c:axPos val="b"/>
        <c:numFmt formatCode="General" sourceLinked="1"/>
        <c:majorTickMark val="none"/>
        <c:minorTickMark val="none"/>
        <c:tickLblPos val="nextTo"/>
        <c:crossAx val="807345152"/>
        <c:crosses val="autoZero"/>
        <c:auto val="1"/>
        <c:lblAlgn val="ctr"/>
        <c:lblOffset val="100"/>
        <c:noMultiLvlLbl val="0"/>
      </c:catAx>
      <c:valAx>
        <c:axId val="80734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887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83">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ln>
        <a:solidFill>
          <a:schemeClr val="lt1"/>
        </a:solidFill>
      </a:ln>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lumOff val="10000"/>
              </a:schemeClr>
            </a:gs>
            <a:gs pos="100000">
              <a:schemeClr val="dk1">
                <a:lumMod val="95000"/>
                <a:lumOff val="5000"/>
                <a:alpha val="42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BE4BB-F452-4DBD-9CBF-A8E46F83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1800</Words>
  <Pages>12</Pages>
  <Characters>9416</Characters>
  <Application>WPS Office</Application>
  <DocSecurity>0</DocSecurity>
  <Paragraphs>326</Paragraphs>
  <ScaleCrop>false</ScaleCrop>
  <LinksUpToDate>false</LinksUpToDate>
  <CharactersWithSpaces>11082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2024-02-28T06:16:32Z</dcterms:created>
  <dc:creator>sachin</dc:creator>
  <lastModifiedBy>moto g(10) power</lastModifiedBy>
  <dcterms:modified xsi:type="dcterms:W3CDTF">2024-02-28T06:16:32Z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a3e241b66a5544aa92e4586577016d74</vt:lpwstr>
  </property>
</Properties>
</file>