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4F" w:rsidRDefault="0018714F" w:rsidP="0018714F">
      <w:pPr>
        <w:spacing w:line="360" w:lineRule="auto"/>
        <w:rPr>
          <w:b/>
          <w:sz w:val="24"/>
          <w:szCs w:val="24"/>
        </w:rPr>
      </w:pPr>
      <w:r>
        <w:rPr>
          <w:b/>
          <w:sz w:val="24"/>
          <w:szCs w:val="24"/>
        </w:rPr>
        <w:t>ANTIBACTERIA EFFECTS OF HONEY ON GRAM-NEGATIVE BACTERIA</w:t>
      </w:r>
    </w:p>
    <w:p w:rsidR="0018714F" w:rsidRDefault="0018714F" w:rsidP="0018714F">
      <w:pPr>
        <w:spacing w:line="360" w:lineRule="auto"/>
        <w:rPr>
          <w:b/>
          <w:sz w:val="24"/>
          <w:szCs w:val="24"/>
        </w:rPr>
      </w:pPr>
      <w:r>
        <w:rPr>
          <w:b/>
          <w:sz w:val="24"/>
          <w:szCs w:val="24"/>
        </w:rPr>
        <w:t>ISOLATED FROM URINE.</w:t>
      </w:r>
    </w:p>
    <w:p w:rsidR="0018714F" w:rsidRDefault="0018714F" w:rsidP="0018714F">
      <w:pPr>
        <w:spacing w:line="360" w:lineRule="auto"/>
        <w:rPr>
          <w:rFonts w:cs="Arial"/>
          <w:b/>
          <w:sz w:val="24"/>
          <w:szCs w:val="24"/>
        </w:rPr>
      </w:pPr>
      <w:r>
        <w:rPr>
          <w:b/>
          <w:sz w:val="24"/>
          <w:szCs w:val="24"/>
        </w:rPr>
        <w:t>EZE, H.C, OBASI, C.J, EUPHEMIA AFOMA IKEGWUONU, OKONKWO NGOZI NONYELUM</w:t>
      </w:r>
    </w:p>
    <w:p w:rsidR="0018714F" w:rsidRDefault="0018714F" w:rsidP="0018714F">
      <w:pPr>
        <w:rPr>
          <w:rFonts w:cs="SimSun"/>
          <w:b/>
          <w:sz w:val="24"/>
          <w:szCs w:val="24"/>
        </w:rPr>
      </w:pPr>
      <w:r>
        <w:rPr>
          <w:b/>
          <w:sz w:val="24"/>
          <w:szCs w:val="24"/>
        </w:rPr>
        <w:t>DEPARTMENT OF APPLIED MICROBIOLOGY AND BREWING, NNAMDI AZIKIWE</w:t>
      </w:r>
    </w:p>
    <w:p w:rsidR="0018714F" w:rsidRDefault="0018714F" w:rsidP="0018714F">
      <w:pPr>
        <w:rPr>
          <w:rFonts w:ascii="Calibri" w:hAnsi="Calibri" w:cs="Arial"/>
          <w:b/>
          <w:bCs/>
          <w:sz w:val="24"/>
          <w:szCs w:val="24"/>
        </w:rPr>
      </w:pPr>
      <w:r>
        <w:rPr>
          <w:b/>
          <w:sz w:val="24"/>
          <w:szCs w:val="24"/>
        </w:rPr>
        <w:t>UNIVERSITY, AWKA ANAMBRA STATE, NIGERIA.</w:t>
      </w:r>
      <w:r>
        <w:rPr>
          <w:b/>
          <w:sz w:val="24"/>
          <w:szCs w:val="24"/>
        </w:rPr>
        <w:tab/>
      </w:r>
    </w:p>
    <w:p w:rsidR="0018714F" w:rsidRDefault="0018714F" w:rsidP="0018714F">
      <w:pPr>
        <w:rPr>
          <w:rFonts w:ascii="Calibri" w:hAnsi="Calibri" w:cs="Arial"/>
          <w:b/>
          <w:bCs/>
          <w:sz w:val="24"/>
          <w:szCs w:val="24"/>
        </w:rPr>
      </w:pPr>
    </w:p>
    <w:p w:rsidR="0018714F" w:rsidRDefault="0018714F" w:rsidP="0018714F">
      <w:pPr>
        <w:rPr>
          <w:rFonts w:asciiTheme="minorHAnsi" w:hAnsiTheme="minorHAnsi" w:cstheme="minorBidi"/>
          <w:b/>
          <w:sz w:val="24"/>
          <w:szCs w:val="24"/>
        </w:rPr>
      </w:pPr>
      <w:r>
        <w:rPr>
          <w:b/>
          <w:bCs/>
          <w:sz w:val="24"/>
          <w:szCs w:val="24"/>
        </w:rPr>
        <w:t>ABSTRACT</w:t>
      </w:r>
    </w:p>
    <w:p w:rsidR="0018714F" w:rsidRDefault="0018714F" w:rsidP="0018714F">
      <w:pPr>
        <w:spacing w:line="360" w:lineRule="auto"/>
        <w:rPr>
          <w:color w:val="000000" w:themeColor="text1"/>
          <w:sz w:val="24"/>
          <w:szCs w:val="24"/>
        </w:rPr>
      </w:pPr>
      <w:r>
        <w:rPr>
          <w:color w:val="000000" w:themeColor="text1"/>
          <w:sz w:val="24"/>
          <w:szCs w:val="24"/>
        </w:rPr>
        <w:t>The present research work aims to investigate the effects of honey on common gram-negative bacteria isolated from urine samples A total of 18 urine samples were collected from students</w:t>
      </w:r>
    </w:p>
    <w:p w:rsidR="0018714F" w:rsidRDefault="0018714F" w:rsidP="0018714F">
      <w:pPr>
        <w:spacing w:line="360" w:lineRule="auto"/>
        <w:rPr>
          <w:color w:val="000000" w:themeColor="text1"/>
          <w:sz w:val="24"/>
          <w:szCs w:val="24"/>
        </w:rPr>
      </w:pPr>
      <w:r>
        <w:rPr>
          <w:color w:val="000000" w:themeColor="text1"/>
          <w:sz w:val="24"/>
          <w:szCs w:val="24"/>
        </w:rPr>
        <w:t xml:space="preserve">enrolled at Nnamdi Azikiwe University. Using standard microbiological techniques, common gram-negative bacteria, including </w:t>
      </w:r>
      <w:r>
        <w:rPr>
          <w:i/>
          <w:iCs/>
          <w:color w:val="000000" w:themeColor="text1"/>
          <w:sz w:val="24"/>
          <w:szCs w:val="24"/>
        </w:rPr>
        <w:t xml:space="preserve">Enterobacter aerogenes, Escherichia coli, Proteus mirabilis, </w:t>
      </w:r>
      <w:r>
        <w:rPr>
          <w:color w:val="000000" w:themeColor="text1"/>
          <w:sz w:val="24"/>
          <w:szCs w:val="24"/>
        </w:rPr>
        <w:t>and</w:t>
      </w:r>
      <w:r>
        <w:rPr>
          <w:i/>
          <w:iCs/>
          <w:color w:val="000000" w:themeColor="text1"/>
          <w:sz w:val="24"/>
          <w:szCs w:val="24"/>
        </w:rPr>
        <w:t xml:space="preserve"> Klebsiella pneumoniae,</w:t>
      </w:r>
      <w:r>
        <w:rPr>
          <w:color w:val="000000" w:themeColor="text1"/>
          <w:sz w:val="24"/>
          <w:szCs w:val="24"/>
        </w:rPr>
        <w:t xml:space="preserve"> were isolated. The antimicrobial activity of honey was evaluated against the isolated gram-negative bacteria using the disk diffusion method. The results revealed that honey exhibited significant inhibitory effects against the isolated gram-negative bacteria, </w:t>
      </w:r>
      <w:r>
        <w:rPr>
          <w:i/>
          <w:iCs/>
          <w:color w:val="000000" w:themeColor="text1"/>
          <w:sz w:val="24"/>
          <w:szCs w:val="24"/>
        </w:rPr>
        <w:t xml:space="preserve">including Enterobacter aerogenes, Escherichia coli, , </w:t>
      </w:r>
      <w:r>
        <w:rPr>
          <w:color w:val="000000" w:themeColor="text1"/>
          <w:sz w:val="24"/>
          <w:szCs w:val="24"/>
        </w:rPr>
        <w:t>and</w:t>
      </w:r>
      <w:r>
        <w:rPr>
          <w:i/>
          <w:iCs/>
          <w:color w:val="000000" w:themeColor="text1"/>
          <w:sz w:val="24"/>
          <w:szCs w:val="24"/>
        </w:rPr>
        <w:t xml:space="preserve"> Klebsiella pneumoniae</w:t>
      </w:r>
      <w:r>
        <w:rPr>
          <w:color w:val="000000" w:themeColor="text1"/>
          <w:sz w:val="24"/>
          <w:szCs w:val="24"/>
        </w:rPr>
        <w:t xml:space="preserve"> with a mean zone inhibition of 30 mm, 24.5 mm and 20 mm whilst honey showed no effect on </w:t>
      </w:r>
      <w:r>
        <w:rPr>
          <w:i/>
          <w:iCs/>
          <w:color w:val="000000" w:themeColor="text1"/>
          <w:sz w:val="24"/>
          <w:szCs w:val="24"/>
        </w:rPr>
        <w:t>Proteus mirabilis</w:t>
      </w:r>
      <w:r>
        <w:rPr>
          <w:color w:val="000000" w:themeColor="text1"/>
          <w:sz w:val="24"/>
          <w:szCs w:val="24"/>
        </w:rPr>
        <w:t xml:space="preserve"> The results revealed that honey exhibited significant inhibitory effects against the isolated gram-negative bacteria, including </w:t>
      </w:r>
      <w:r>
        <w:rPr>
          <w:i/>
          <w:iCs/>
          <w:color w:val="000000" w:themeColor="text1"/>
          <w:sz w:val="24"/>
          <w:szCs w:val="24"/>
        </w:rPr>
        <w:t xml:space="preserve">Enterobacter aerogenes, Escherichia coli, </w:t>
      </w:r>
      <w:r>
        <w:rPr>
          <w:color w:val="000000" w:themeColor="text1"/>
          <w:sz w:val="24"/>
          <w:szCs w:val="24"/>
        </w:rPr>
        <w:t>and</w:t>
      </w:r>
      <w:r>
        <w:rPr>
          <w:i/>
          <w:iCs/>
          <w:color w:val="000000" w:themeColor="text1"/>
          <w:sz w:val="24"/>
          <w:szCs w:val="24"/>
        </w:rPr>
        <w:t xml:space="preserve"> Klebsiella pneumonia</w:t>
      </w:r>
      <w:r>
        <w:rPr>
          <w:color w:val="000000" w:themeColor="text1"/>
          <w:sz w:val="24"/>
          <w:szCs w:val="24"/>
        </w:rPr>
        <w:t xml:space="preserve">e. Whilst </w:t>
      </w:r>
      <w:r>
        <w:rPr>
          <w:i/>
          <w:iCs/>
          <w:color w:val="000000" w:themeColor="text1"/>
          <w:sz w:val="24"/>
          <w:szCs w:val="24"/>
        </w:rPr>
        <w:t xml:space="preserve">Proteus mirabilis </w:t>
      </w:r>
      <w:r>
        <w:rPr>
          <w:color w:val="000000" w:themeColor="text1"/>
          <w:sz w:val="24"/>
          <w:szCs w:val="24"/>
        </w:rPr>
        <w:t xml:space="preserve">was resistant to honey </w:t>
      </w:r>
      <w:r>
        <w:rPr>
          <w:i/>
          <w:iCs/>
          <w:color w:val="000000" w:themeColor="text1"/>
          <w:sz w:val="24"/>
          <w:szCs w:val="24"/>
        </w:rPr>
        <w:t>Enterobacter aerogenes</w:t>
      </w:r>
      <w:r>
        <w:rPr>
          <w:color w:val="000000" w:themeColor="text1"/>
          <w:sz w:val="24"/>
          <w:szCs w:val="24"/>
        </w:rPr>
        <w:t xml:space="preserve"> was more susceptible to honey than other gram negative</w:t>
      </w:r>
    </w:p>
    <w:p w:rsidR="0018714F" w:rsidRDefault="0018714F" w:rsidP="0018714F">
      <w:pPr>
        <w:spacing w:line="360" w:lineRule="auto"/>
        <w:rPr>
          <w:color w:val="000000" w:themeColor="text1"/>
          <w:sz w:val="24"/>
          <w:szCs w:val="24"/>
        </w:rPr>
      </w:pPr>
      <w:r>
        <w:rPr>
          <w:color w:val="000000" w:themeColor="text1"/>
          <w:sz w:val="24"/>
          <w:szCs w:val="24"/>
        </w:rPr>
        <w:t>isolates.</w:t>
      </w:r>
    </w:p>
    <w:p w:rsidR="0018714F" w:rsidRDefault="0018714F" w:rsidP="0018714F">
      <w:pPr>
        <w:spacing w:line="360" w:lineRule="auto"/>
        <w:rPr>
          <w:b/>
          <w:sz w:val="24"/>
          <w:szCs w:val="24"/>
        </w:rPr>
      </w:pPr>
    </w:p>
    <w:p w:rsidR="0018714F" w:rsidRDefault="0018714F" w:rsidP="0018714F">
      <w:pPr>
        <w:spacing w:line="360" w:lineRule="auto"/>
        <w:rPr>
          <w:b/>
          <w:sz w:val="24"/>
          <w:szCs w:val="24"/>
        </w:rPr>
      </w:pPr>
    </w:p>
    <w:p w:rsidR="0018714F" w:rsidRDefault="0018714F" w:rsidP="0018714F">
      <w:pPr>
        <w:spacing w:line="360" w:lineRule="auto"/>
        <w:rPr>
          <w:b/>
          <w:sz w:val="24"/>
          <w:szCs w:val="24"/>
        </w:rPr>
      </w:pPr>
    </w:p>
    <w:p w:rsidR="0018714F" w:rsidRDefault="0018714F" w:rsidP="0018714F">
      <w:pPr>
        <w:spacing w:line="360" w:lineRule="auto"/>
        <w:rPr>
          <w:b/>
          <w:sz w:val="24"/>
          <w:szCs w:val="24"/>
        </w:rPr>
      </w:pPr>
      <w:r>
        <w:rPr>
          <w:b/>
          <w:sz w:val="24"/>
          <w:szCs w:val="24"/>
        </w:rPr>
        <w:t>INTRODUCTION</w:t>
      </w:r>
    </w:p>
    <w:p w:rsidR="0018714F" w:rsidRDefault="0018714F" w:rsidP="0018714F">
      <w:pPr>
        <w:spacing w:line="360" w:lineRule="auto"/>
        <w:rPr>
          <w:sz w:val="24"/>
          <w:szCs w:val="24"/>
          <w:shd w:val="clear" w:color="auto" w:fill="FFFFFF"/>
        </w:rPr>
      </w:pPr>
      <w:r>
        <w:rPr>
          <w:sz w:val="24"/>
          <w:szCs w:val="24"/>
          <w:shd w:val="clear" w:color="auto" w:fill="FFFFFF"/>
        </w:rPr>
        <w:t>Bacteria are single-celled microorganisms that are classified as prokaryotes, lacking a distinct nucleus and membrane-bound organelles.</w:t>
      </w:r>
    </w:p>
    <w:p w:rsidR="0018714F" w:rsidRDefault="0018714F" w:rsidP="0018714F">
      <w:pPr>
        <w:spacing w:line="360" w:lineRule="auto"/>
        <w:rPr>
          <w:sz w:val="24"/>
          <w:szCs w:val="24"/>
          <w:shd w:val="clear" w:color="auto" w:fill="FFFFFF"/>
        </w:rPr>
      </w:pPr>
      <w:r>
        <w:rPr>
          <w:sz w:val="24"/>
          <w:szCs w:val="24"/>
          <w:shd w:val="clear" w:color="auto" w:fill="FFFFFF"/>
        </w:rPr>
        <w:t xml:space="preserve">Bacteria come in various shapes and sizes, including spheres (cocci), rods (bacilli), and spirals (spirilla). They are classified based on their shape, biochemical characteristics, and other features (Tortora </w:t>
      </w:r>
      <w:r>
        <w:rPr>
          <w:i/>
          <w:sz w:val="24"/>
          <w:szCs w:val="24"/>
          <w:shd w:val="clear" w:color="auto" w:fill="FFFFFF"/>
        </w:rPr>
        <w:t>et al.,</w:t>
      </w:r>
      <w:r>
        <w:rPr>
          <w:sz w:val="24"/>
          <w:szCs w:val="24"/>
          <w:shd w:val="clear" w:color="auto" w:fill="FFFFFF"/>
        </w:rPr>
        <w:t xml:space="preserve"> 2013). Bacteria reproduce asexually through binary fission, which involves splitting into two identical daughter cells. Some bacteria can also exchange genetic material </w:t>
      </w:r>
      <w:r>
        <w:rPr>
          <w:sz w:val="24"/>
          <w:szCs w:val="24"/>
          <w:shd w:val="clear" w:color="auto" w:fill="FFFFFF"/>
        </w:rPr>
        <w:lastRenderedPageBreak/>
        <w:t xml:space="preserve">through a process called conjugation (Prescott </w:t>
      </w:r>
      <w:r>
        <w:rPr>
          <w:i/>
          <w:sz w:val="24"/>
          <w:szCs w:val="24"/>
          <w:shd w:val="clear" w:color="auto" w:fill="FFFFFF"/>
        </w:rPr>
        <w:t>et al.,</w:t>
      </w:r>
      <w:r>
        <w:rPr>
          <w:sz w:val="24"/>
          <w:szCs w:val="24"/>
          <w:shd w:val="clear" w:color="auto" w:fill="FFFFFF"/>
        </w:rPr>
        <w:t xml:space="preserve"> 2013).</w:t>
      </w:r>
    </w:p>
    <w:p w:rsidR="0018714F" w:rsidRDefault="0018714F" w:rsidP="0018714F">
      <w:pPr>
        <w:spacing w:line="360" w:lineRule="auto"/>
        <w:jc w:val="both"/>
        <w:rPr>
          <w:sz w:val="24"/>
          <w:szCs w:val="24"/>
          <w:shd w:val="clear" w:color="auto" w:fill="FFFFFF"/>
        </w:rPr>
      </w:pPr>
      <w:r>
        <w:rPr>
          <w:sz w:val="24"/>
          <w:szCs w:val="24"/>
          <w:shd w:val="clear" w:color="auto" w:fill="FFFFFF"/>
        </w:rPr>
        <w:t xml:space="preserve">Bacteria play essential roles in various ecosystems, including decomposing organic matter, fixing nitrogen, and producing oxygen. They also play crucial roles in the human body, including aiding in digestion and fighting off harmful pathogens (Madigan </w:t>
      </w:r>
      <w:r>
        <w:rPr>
          <w:i/>
          <w:sz w:val="24"/>
          <w:szCs w:val="24"/>
          <w:shd w:val="clear" w:color="auto" w:fill="FFFFFF"/>
        </w:rPr>
        <w:t>et al.,</w:t>
      </w:r>
      <w:r>
        <w:rPr>
          <w:sz w:val="24"/>
          <w:szCs w:val="24"/>
          <w:shd w:val="clear" w:color="auto" w:fill="FFFFFF"/>
        </w:rPr>
        <w:t xml:space="preserve"> 2013).</w:t>
      </w:r>
    </w:p>
    <w:p w:rsidR="0018714F" w:rsidRDefault="0018714F" w:rsidP="0018714F">
      <w:pPr>
        <w:spacing w:line="360" w:lineRule="auto"/>
        <w:jc w:val="both"/>
        <w:rPr>
          <w:sz w:val="24"/>
          <w:szCs w:val="24"/>
          <w:shd w:val="clear" w:color="auto" w:fill="FFFFFF"/>
        </w:rPr>
      </w:pPr>
      <w:r>
        <w:rPr>
          <w:sz w:val="24"/>
          <w:szCs w:val="24"/>
          <w:shd w:val="clear" w:color="auto" w:fill="FFFFFF"/>
        </w:rPr>
        <w:t xml:space="preserve">Bacteria can cause diseases in humans, animals, and plants. Common bacterial infections include strep throat, pneumonia, and tuberculosis (Tortora </w:t>
      </w:r>
      <w:r>
        <w:rPr>
          <w:i/>
          <w:sz w:val="24"/>
          <w:szCs w:val="24"/>
          <w:shd w:val="clear" w:color="auto" w:fill="FFFFFF"/>
        </w:rPr>
        <w:t>et al.,</w:t>
      </w:r>
      <w:r>
        <w:rPr>
          <w:sz w:val="24"/>
          <w:szCs w:val="24"/>
          <w:shd w:val="clear" w:color="auto" w:fill="FFFFFF"/>
        </w:rPr>
        <w:t xml:space="preserve"> 2013).</w:t>
      </w:r>
    </w:p>
    <w:p w:rsidR="0018714F" w:rsidRDefault="0018714F" w:rsidP="0018714F">
      <w:pPr>
        <w:spacing w:line="360" w:lineRule="auto"/>
        <w:jc w:val="both"/>
        <w:rPr>
          <w:sz w:val="24"/>
          <w:szCs w:val="24"/>
          <w:shd w:val="clear" w:color="auto" w:fill="FFFFFF"/>
        </w:rPr>
      </w:pPr>
      <w:r>
        <w:rPr>
          <w:sz w:val="24"/>
          <w:szCs w:val="24"/>
          <w:shd w:val="clear" w:color="auto" w:fill="FFFFFF"/>
        </w:rPr>
        <w:t>Urinary tract infections (UTIs), which are bacterial infections, are typically caused by Uropathogenic bacteria and are quite prevalent infection (</w:t>
      </w:r>
      <w:r>
        <w:rPr>
          <w:rStyle w:val="HTMLCite"/>
          <w:sz w:val="24"/>
          <w:szCs w:val="24"/>
        </w:rPr>
        <w:t>Loubet et al., 2020)</w:t>
      </w:r>
      <w:r>
        <w:rPr>
          <w:sz w:val="24"/>
          <w:szCs w:val="24"/>
          <w:shd w:val="clear" w:color="auto" w:fill="FFFFFF"/>
        </w:rPr>
        <w:t xml:space="preserve"> A significant number of individuals experience chronic, recurring UTIs that may necessitate extended prophylactic antibiotic treatment.</w:t>
      </w:r>
    </w:p>
    <w:p w:rsidR="0018714F" w:rsidRDefault="0018714F" w:rsidP="0018714F">
      <w:pPr>
        <w:spacing w:line="360" w:lineRule="auto"/>
        <w:jc w:val="both"/>
        <w:rPr>
          <w:color w:val="000000"/>
          <w:sz w:val="24"/>
          <w:szCs w:val="24"/>
        </w:rPr>
      </w:pPr>
      <w:r>
        <w:rPr>
          <w:color w:val="000000"/>
          <w:sz w:val="24"/>
          <w:szCs w:val="24"/>
        </w:rPr>
        <w:t>These infections can affect both men and women of all ages; however, women are more likely to</w:t>
      </w:r>
    </w:p>
    <w:p w:rsidR="0018714F" w:rsidRDefault="0018714F" w:rsidP="0018714F">
      <w:pPr>
        <w:spacing w:line="360" w:lineRule="auto"/>
        <w:jc w:val="both"/>
        <w:rPr>
          <w:color w:val="212121"/>
          <w:sz w:val="24"/>
          <w:szCs w:val="24"/>
          <w:shd w:val="clear" w:color="auto" w:fill="FFFFFF"/>
        </w:rPr>
      </w:pPr>
      <w:r>
        <w:rPr>
          <w:color w:val="000000"/>
          <w:sz w:val="24"/>
          <w:szCs w:val="24"/>
        </w:rPr>
        <w:t>experience this infection than men (</w:t>
      </w:r>
      <w:r>
        <w:rPr>
          <w:sz w:val="24"/>
          <w:szCs w:val="24"/>
        </w:rPr>
        <w:t xml:space="preserve">Michelim </w:t>
      </w:r>
      <w:r>
        <w:rPr>
          <w:i/>
          <w:sz w:val="24"/>
          <w:szCs w:val="24"/>
        </w:rPr>
        <w:t>et al.,</w:t>
      </w:r>
      <w:r>
        <w:rPr>
          <w:sz w:val="24"/>
          <w:szCs w:val="24"/>
        </w:rPr>
        <w:t xml:space="preserve"> 2016). </w:t>
      </w:r>
      <w:r>
        <w:rPr>
          <w:color w:val="000000"/>
          <w:sz w:val="24"/>
          <w:szCs w:val="24"/>
        </w:rPr>
        <w:t>It was estimated that around 11% of women report at least one physician-diagnosed UTI per year and 20–30% report multiple recurrences (rUTI). (</w:t>
      </w:r>
      <w:r>
        <w:rPr>
          <w:color w:val="212121"/>
          <w:sz w:val="24"/>
          <w:szCs w:val="24"/>
          <w:shd w:val="clear" w:color="auto" w:fill="FFFFFF"/>
        </w:rPr>
        <w:t xml:space="preserve">Bouacha </w:t>
      </w:r>
      <w:r>
        <w:rPr>
          <w:i/>
          <w:color w:val="212121"/>
          <w:sz w:val="24"/>
          <w:szCs w:val="24"/>
          <w:shd w:val="clear" w:color="auto" w:fill="FFFFFF"/>
        </w:rPr>
        <w:t>et al.,</w:t>
      </w:r>
      <w:r>
        <w:rPr>
          <w:color w:val="212121"/>
          <w:sz w:val="24"/>
          <w:szCs w:val="24"/>
          <w:shd w:val="clear" w:color="auto" w:fill="FFFFFF"/>
        </w:rPr>
        <w:t xml:space="preserve"> 2018)</w:t>
      </w:r>
      <w:r>
        <w:t xml:space="preserve"> </w:t>
      </w:r>
      <w:r>
        <w:rPr>
          <w:color w:val="212121"/>
          <w:sz w:val="24"/>
          <w:szCs w:val="24"/>
          <w:shd w:val="clear" w:color="auto" w:fill="FFFFFF"/>
        </w:rPr>
        <w:t xml:space="preserve">Urinary tract infections (UTIs) can be caused by both gram-negative and gram-positive bacteria. The most common bacterial cause of UTIs is </w:t>
      </w:r>
      <w:r>
        <w:rPr>
          <w:rFonts w:ascii="Times New Roman Italic" w:hAnsi="Times New Roman Italic" w:cs="Times New Roman Italic"/>
          <w:i/>
          <w:iCs/>
          <w:color w:val="212121"/>
          <w:sz w:val="24"/>
          <w:szCs w:val="24"/>
          <w:shd w:val="clear" w:color="auto" w:fill="FFFFFF"/>
        </w:rPr>
        <w:t xml:space="preserve">Escherichia coli </w:t>
      </w:r>
      <w:r>
        <w:rPr>
          <w:color w:val="212121"/>
          <w:sz w:val="24"/>
          <w:szCs w:val="24"/>
          <w:shd w:val="clear" w:color="auto" w:fill="FFFFFF"/>
        </w:rPr>
        <w:t>(</w:t>
      </w:r>
      <w:r>
        <w:rPr>
          <w:rFonts w:ascii="Times New Roman Italic" w:hAnsi="Times New Roman Italic" w:cs="Times New Roman Italic"/>
          <w:i/>
          <w:iCs/>
          <w:color w:val="212121"/>
          <w:sz w:val="24"/>
          <w:szCs w:val="24"/>
          <w:shd w:val="clear" w:color="auto" w:fill="FFFFFF"/>
        </w:rPr>
        <w:t>E. coli</w:t>
      </w:r>
      <w:r>
        <w:rPr>
          <w:color w:val="212121"/>
          <w:sz w:val="24"/>
          <w:szCs w:val="24"/>
          <w:shd w:val="clear" w:color="auto" w:fill="FFFFFF"/>
        </w:rPr>
        <w:t xml:space="preserve">), a gram-negative bacteria (Flores-Mireles et al., 2015). In addition, other gram-negative bacteria such as </w:t>
      </w:r>
      <w:r>
        <w:rPr>
          <w:rFonts w:ascii="Times New Roman Italic" w:hAnsi="Times New Roman Italic" w:cs="Times New Roman Italic"/>
          <w:i/>
          <w:iCs/>
          <w:color w:val="212121"/>
          <w:sz w:val="24"/>
          <w:szCs w:val="24"/>
          <w:shd w:val="clear" w:color="auto" w:fill="FFFFFF"/>
        </w:rPr>
        <w:t>Klebsiella pneumoniae, Proteus mirabilis</w:t>
      </w:r>
      <w:r>
        <w:rPr>
          <w:color w:val="212121"/>
          <w:sz w:val="24"/>
          <w:szCs w:val="24"/>
          <w:shd w:val="clear" w:color="auto" w:fill="FFFFFF"/>
        </w:rPr>
        <w:t xml:space="preserve">, and </w:t>
      </w:r>
      <w:r>
        <w:rPr>
          <w:rFonts w:ascii="Times New Roman Italic" w:hAnsi="Times New Roman Italic" w:cs="Times New Roman Italic"/>
          <w:i/>
          <w:iCs/>
          <w:color w:val="212121"/>
          <w:sz w:val="24"/>
          <w:szCs w:val="24"/>
          <w:shd w:val="clear" w:color="auto" w:fill="FFFFFF"/>
        </w:rPr>
        <w:t>Pseudomonas aeruginosa</w:t>
      </w:r>
      <w:r>
        <w:rPr>
          <w:color w:val="212121"/>
          <w:sz w:val="24"/>
          <w:szCs w:val="24"/>
          <w:shd w:val="clear" w:color="auto" w:fill="FFFFFF"/>
        </w:rPr>
        <w:t xml:space="preserve"> have also been identified as causes of UTIs (Flores-Mireles </w:t>
      </w:r>
      <w:r>
        <w:rPr>
          <w:rFonts w:ascii="Times New Roman Italic" w:hAnsi="Times New Roman Italic" w:cs="Times New Roman Italic"/>
          <w:i/>
          <w:iCs/>
          <w:color w:val="212121"/>
          <w:sz w:val="24"/>
          <w:szCs w:val="24"/>
          <w:shd w:val="clear" w:color="auto" w:fill="FFFFFF"/>
        </w:rPr>
        <w:t>et al.</w:t>
      </w:r>
      <w:r>
        <w:rPr>
          <w:color w:val="212121"/>
          <w:sz w:val="24"/>
          <w:szCs w:val="24"/>
          <w:shd w:val="clear" w:color="auto" w:fill="FFFFFF"/>
        </w:rPr>
        <w:t>, 2015).</w:t>
      </w:r>
    </w:p>
    <w:p w:rsidR="0018714F" w:rsidRDefault="0018714F" w:rsidP="0018714F">
      <w:pPr>
        <w:spacing w:line="360" w:lineRule="auto"/>
        <w:jc w:val="both"/>
        <w:rPr>
          <w:color w:val="212121"/>
          <w:sz w:val="24"/>
          <w:szCs w:val="24"/>
          <w:shd w:val="clear" w:color="auto" w:fill="FFFFFF"/>
        </w:rPr>
      </w:pPr>
      <w:r>
        <w:rPr>
          <w:color w:val="212121"/>
          <w:sz w:val="24"/>
          <w:szCs w:val="24"/>
          <w:shd w:val="clear" w:color="auto" w:fill="FFFFFF"/>
        </w:rPr>
        <w:t xml:space="preserve">Urine infections caused by gram-negative bacteria can be particularly problematic due to the presence of lipopolysaccharides (LPS) in their outer membrane, which can cause inflammation and damage to the urinary tract (Sivick </w:t>
      </w:r>
      <w:r>
        <w:rPr>
          <w:rFonts w:ascii="Times New Roman Italic" w:hAnsi="Times New Roman Italic" w:cs="Times New Roman Italic"/>
          <w:i/>
          <w:iCs/>
          <w:color w:val="212121"/>
          <w:sz w:val="24"/>
          <w:szCs w:val="24"/>
          <w:shd w:val="clear" w:color="auto" w:fill="FFFFFF"/>
        </w:rPr>
        <w:t>et al.,</w:t>
      </w:r>
      <w:r>
        <w:rPr>
          <w:color w:val="212121"/>
          <w:sz w:val="24"/>
          <w:szCs w:val="24"/>
          <w:shd w:val="clear" w:color="auto" w:fill="FFFFFF"/>
        </w:rPr>
        <w:t xml:space="preserve"> 2018). Additionally, these bacteria may possess virulence factors, such as fimbriae and toxins, which can aid in colonization and persistence within the urinary tract (Flores-Mireles </w:t>
      </w:r>
      <w:r>
        <w:rPr>
          <w:i/>
          <w:color w:val="212121"/>
          <w:sz w:val="24"/>
          <w:szCs w:val="24"/>
          <w:shd w:val="clear" w:color="auto" w:fill="FFFFFF"/>
        </w:rPr>
        <w:t>et al.,</w:t>
      </w:r>
      <w:r>
        <w:rPr>
          <w:color w:val="212121"/>
          <w:sz w:val="24"/>
          <w:szCs w:val="24"/>
          <w:shd w:val="clear" w:color="auto" w:fill="FFFFFF"/>
        </w:rPr>
        <w:t xml:space="preserve"> 2015).</w:t>
      </w:r>
    </w:p>
    <w:p w:rsidR="0018714F" w:rsidRDefault="0018714F" w:rsidP="0018714F">
      <w:pPr>
        <w:spacing w:line="360" w:lineRule="auto"/>
        <w:jc w:val="both"/>
        <w:rPr>
          <w:sz w:val="24"/>
          <w:szCs w:val="24"/>
          <w:shd w:val="clear" w:color="auto" w:fill="FFFFFF"/>
        </w:rPr>
      </w:pPr>
      <w:r>
        <w:rPr>
          <w:sz w:val="24"/>
          <w:szCs w:val="24"/>
          <w:shd w:val="clear" w:color="auto" w:fill="FFFFFF"/>
        </w:rPr>
        <w:t xml:space="preserve">Antibiotics are commonly used to treat bacterial infections. However, the overuse and misuse of antibiotics have led to the emergence of antibiotic-resistant bacteria, which pose a significant threat to human health (Madigan </w:t>
      </w:r>
      <w:r>
        <w:rPr>
          <w:i/>
          <w:sz w:val="24"/>
          <w:szCs w:val="24"/>
          <w:shd w:val="clear" w:color="auto" w:fill="FFFFFF"/>
        </w:rPr>
        <w:t>et al.,</w:t>
      </w:r>
      <w:r>
        <w:rPr>
          <w:sz w:val="24"/>
          <w:szCs w:val="24"/>
          <w:shd w:val="clear" w:color="auto" w:fill="FFFFFF"/>
        </w:rPr>
        <w:t xml:space="preserve"> 2013).</w:t>
      </w:r>
    </w:p>
    <w:p w:rsidR="0018714F" w:rsidRDefault="0018714F" w:rsidP="0018714F">
      <w:pPr>
        <w:spacing w:line="360" w:lineRule="auto"/>
        <w:jc w:val="both"/>
        <w:rPr>
          <w:sz w:val="24"/>
          <w:szCs w:val="24"/>
          <w:shd w:val="clear" w:color="auto" w:fill="FFFFFF"/>
        </w:rPr>
      </w:pPr>
      <w:r>
        <w:rPr>
          <w:sz w:val="24"/>
          <w:szCs w:val="24"/>
          <w:shd w:val="clear" w:color="auto" w:fill="FFFFFF"/>
        </w:rPr>
        <w:t>In the past decade, multi-drug resistant uropathogens have become a global concern, highlighting the necessity for alternative, non-antibiotic methods for preventing and treating UTIs (</w:t>
      </w:r>
      <w:r>
        <w:rPr>
          <w:rStyle w:val="HTMLCite"/>
          <w:sz w:val="24"/>
          <w:szCs w:val="24"/>
        </w:rPr>
        <w:t>Loubet et al., 2020).</w:t>
      </w:r>
    </w:p>
    <w:p w:rsidR="0018714F" w:rsidRDefault="0018714F" w:rsidP="0018714F">
      <w:pPr>
        <w:spacing w:line="360" w:lineRule="auto"/>
        <w:jc w:val="both"/>
        <w:rPr>
          <w:sz w:val="24"/>
          <w:szCs w:val="24"/>
        </w:rPr>
      </w:pPr>
      <w:r>
        <w:rPr>
          <w:sz w:val="24"/>
          <w:szCs w:val="24"/>
        </w:rPr>
        <w:t>Honey is made from nectar collected and modified by the</w:t>
      </w:r>
      <w:r>
        <w:rPr>
          <w:i/>
          <w:sz w:val="24"/>
          <w:szCs w:val="24"/>
        </w:rPr>
        <w:t xml:space="preserve"> Apis mellifera</w:t>
      </w:r>
      <w:r>
        <w:rPr>
          <w:sz w:val="24"/>
          <w:szCs w:val="24"/>
        </w:rPr>
        <w:t xml:space="preserve"> honeybee. It is carbohydrate-rich syrup made from the nectars of flowers and other plants Secretions. (Yaghoob </w:t>
      </w:r>
      <w:r>
        <w:rPr>
          <w:i/>
          <w:sz w:val="24"/>
          <w:szCs w:val="24"/>
        </w:rPr>
        <w:t xml:space="preserve">et </w:t>
      </w:r>
      <w:r>
        <w:rPr>
          <w:i/>
          <w:sz w:val="24"/>
          <w:szCs w:val="24"/>
        </w:rPr>
        <w:lastRenderedPageBreak/>
        <w:t>al.,</w:t>
      </w:r>
      <w:r>
        <w:rPr>
          <w:sz w:val="24"/>
          <w:szCs w:val="24"/>
        </w:rPr>
        <w:t xml:space="preserve"> 2013). It has been used in folk medicine since ancient times, and its use in dressing acute and chronic wounds has recently been rediscovered by medical researchers. Honey has traditionally been used to treat burns, infected and non-healing wounds and ulcers, boils, pilonidal sinus, venous and diabetic foot ulcers, and a variety of other ailments. (Yaghoobi </w:t>
      </w:r>
      <w:r>
        <w:rPr>
          <w:i/>
          <w:sz w:val="24"/>
          <w:szCs w:val="24"/>
        </w:rPr>
        <w:t>et al.,</w:t>
      </w:r>
      <w:r>
        <w:rPr>
          <w:sz w:val="24"/>
          <w:szCs w:val="24"/>
        </w:rPr>
        <w:t xml:space="preserve"> 2013). </w:t>
      </w:r>
    </w:p>
    <w:p w:rsidR="0018714F" w:rsidRDefault="0018714F" w:rsidP="0018714F">
      <w:pPr>
        <w:spacing w:line="360" w:lineRule="auto"/>
        <w:jc w:val="both"/>
        <w:rPr>
          <w:sz w:val="24"/>
          <w:szCs w:val="24"/>
        </w:rPr>
      </w:pPr>
      <w:r>
        <w:rPr>
          <w:sz w:val="24"/>
          <w:szCs w:val="24"/>
          <w:shd w:val="clear" w:color="auto" w:fill="FFFFFF"/>
        </w:rPr>
        <w:t xml:space="preserve">Honey has been widely accepted as food and medicine as </w:t>
      </w:r>
      <w:r>
        <w:rPr>
          <w:color w:val="040C28"/>
          <w:sz w:val="24"/>
          <w:szCs w:val="24"/>
        </w:rPr>
        <w:t>an anti-inflammatory and antioxidant in</w:t>
      </w:r>
      <w:r>
        <w:rPr>
          <w:sz w:val="24"/>
          <w:szCs w:val="24"/>
          <w:shd w:val="clear" w:color="auto" w:fill="FFFFFF"/>
        </w:rPr>
        <w:t xml:space="preserve"> all generations, traditions, and civilizations, both ancient and modern. But only recently have the antiseptic and antimicrobial properties of honey been discovered and explored. Honey has been reported to be effective in a number of human pathologies. Clinical studies have demonstrated that application of honey to severely infected cutaneous wounds rapidly clears infection from the wound and improves tissue healing. </w:t>
      </w:r>
      <w:r>
        <w:rPr>
          <w:sz w:val="24"/>
          <w:szCs w:val="24"/>
        </w:rPr>
        <w:t xml:space="preserve">More recently, honey has been reported to have an inhibitory effect to around 60 species of bacteria including aerobes and anaerobes, Gram positives, and Gram negatives. (Mandal </w:t>
      </w:r>
      <w:r>
        <w:rPr>
          <w:i/>
          <w:sz w:val="24"/>
          <w:szCs w:val="24"/>
        </w:rPr>
        <w:t>et al.,</w:t>
      </w:r>
      <w:r>
        <w:rPr>
          <w:sz w:val="24"/>
          <w:szCs w:val="24"/>
        </w:rPr>
        <w:t xml:space="preserve"> 2011)</w:t>
      </w:r>
    </w:p>
    <w:p w:rsidR="0018714F" w:rsidRDefault="0018714F" w:rsidP="0018714F">
      <w:pPr>
        <w:spacing w:line="360" w:lineRule="auto"/>
        <w:jc w:val="both"/>
        <w:rPr>
          <w:sz w:val="24"/>
          <w:szCs w:val="24"/>
          <w:shd w:val="clear" w:color="auto" w:fill="FFFFFF"/>
        </w:rPr>
      </w:pPr>
      <w:r>
        <w:rPr>
          <w:sz w:val="24"/>
          <w:szCs w:val="24"/>
        </w:rPr>
        <w:t xml:space="preserve">The various effect of honey is attributed to it chemical composition. </w:t>
      </w:r>
      <w:r>
        <w:rPr>
          <w:color w:val="212121"/>
          <w:sz w:val="24"/>
          <w:szCs w:val="24"/>
          <w:shd w:val="clear" w:color="auto" w:fill="FFFFFF"/>
        </w:rPr>
        <w:t>Generally, honey has a content of 80–85% carbohydrates, 15–17% water, 0.3% proteins, 0.2% ashes and minor quantities of amino-acids, phenols, pigments and vitamin. (</w:t>
      </w:r>
      <w:r>
        <w:rPr>
          <w:color w:val="303030"/>
          <w:sz w:val="24"/>
          <w:szCs w:val="24"/>
          <w:shd w:val="clear" w:color="auto" w:fill="FFFFFF"/>
        </w:rPr>
        <w:t xml:space="preserve">Miguel </w:t>
      </w:r>
      <w:r>
        <w:rPr>
          <w:i/>
          <w:color w:val="303030"/>
          <w:sz w:val="24"/>
          <w:szCs w:val="24"/>
          <w:shd w:val="clear" w:color="auto" w:fill="FFFFFF"/>
        </w:rPr>
        <w:t xml:space="preserve">et al., </w:t>
      </w:r>
      <w:r>
        <w:rPr>
          <w:color w:val="303030"/>
          <w:sz w:val="24"/>
          <w:szCs w:val="24"/>
          <w:shd w:val="clear" w:color="auto" w:fill="FFFFFF"/>
        </w:rPr>
        <w:t>2017)</w:t>
      </w:r>
      <w:r>
        <w:rPr>
          <w:sz w:val="24"/>
          <w:szCs w:val="24"/>
          <w:shd w:val="clear" w:color="auto" w:fill="FFFFFF"/>
        </w:rPr>
        <w:t xml:space="preserve">. </w:t>
      </w:r>
    </w:p>
    <w:p w:rsidR="0018714F" w:rsidRDefault="0018714F" w:rsidP="0018714F">
      <w:pPr>
        <w:pStyle w:val="Default"/>
        <w:spacing w:line="360" w:lineRule="auto"/>
        <w:jc w:val="both"/>
        <w:rPr>
          <w:rFonts w:ascii="Times New Roman" w:hAnsi="Times New Roman" w:cs="Times New Roman"/>
        </w:rPr>
      </w:pPr>
      <w:r>
        <w:rPr>
          <w:rFonts w:ascii="Times New Roman" w:hAnsi="Times New Roman" w:cs="Times New Roman"/>
          <w:b/>
          <w:bCs/>
        </w:rPr>
        <w:t>Aims and Objectives</w:t>
      </w:r>
      <w:r>
        <w:rPr>
          <w:rFonts w:ascii="Times New Roman" w:hAnsi="Times New Roman" w:cs="Times New Roman"/>
        </w:rPr>
        <w:t xml:space="preserve"> are:</w:t>
      </w:r>
    </w:p>
    <w:p w:rsidR="0018714F" w:rsidRDefault="0018714F" w:rsidP="0018714F">
      <w:pPr>
        <w:pStyle w:val="Default"/>
        <w:spacing w:line="360" w:lineRule="auto"/>
        <w:rPr>
          <w:rFonts w:ascii="Times New Roman" w:hAnsi="Times New Roman" w:cs="Times New Roman"/>
        </w:rPr>
      </w:pPr>
      <w:r>
        <w:rPr>
          <w:rFonts w:ascii="Times New Roman" w:hAnsi="Times New Roman" w:cs="Times New Roman"/>
        </w:rPr>
        <w:t>1. to isolate and identify common gram-negative bacteria from urine specimen;</w:t>
      </w:r>
    </w:p>
    <w:p w:rsidR="0018714F" w:rsidRDefault="0018714F" w:rsidP="0018714F">
      <w:pPr>
        <w:pStyle w:val="Default"/>
        <w:spacing w:line="360" w:lineRule="auto"/>
        <w:rPr>
          <w:rFonts w:ascii="Times New Roman" w:hAnsi="Times New Roman" w:cs="Times New Roman"/>
        </w:rPr>
      </w:pPr>
      <w:r>
        <w:rPr>
          <w:rFonts w:ascii="Times New Roman" w:hAnsi="Times New Roman" w:cs="Times New Roman"/>
        </w:rPr>
        <w:t>2. to investigate the antimicrobial effect of honey against common Gram-negative bacteria isolated from clinical urine specimens.</w:t>
      </w:r>
    </w:p>
    <w:p w:rsidR="0018714F" w:rsidRDefault="0018714F" w:rsidP="0018714F">
      <w:pPr>
        <w:spacing w:line="360" w:lineRule="auto"/>
        <w:rPr>
          <w:b/>
          <w:sz w:val="24"/>
          <w:szCs w:val="24"/>
        </w:rPr>
      </w:pPr>
      <w:r>
        <w:rPr>
          <w:b/>
          <w:sz w:val="24"/>
          <w:szCs w:val="24"/>
        </w:rPr>
        <w:t xml:space="preserve"> </w:t>
      </w:r>
    </w:p>
    <w:p w:rsidR="0018714F" w:rsidRDefault="0018714F" w:rsidP="0018714F">
      <w:pPr>
        <w:spacing w:line="360" w:lineRule="auto"/>
        <w:rPr>
          <w:b/>
          <w:sz w:val="24"/>
          <w:szCs w:val="24"/>
        </w:rPr>
      </w:pPr>
      <w:r>
        <w:rPr>
          <w:b/>
          <w:sz w:val="24"/>
          <w:szCs w:val="24"/>
        </w:rPr>
        <w:t>MATERIALS AND METHODS</w:t>
      </w:r>
    </w:p>
    <w:p w:rsidR="0018714F" w:rsidRDefault="0018714F" w:rsidP="0018714F">
      <w:pPr>
        <w:spacing w:line="360" w:lineRule="auto"/>
        <w:jc w:val="both"/>
        <w:rPr>
          <w:b/>
          <w:sz w:val="24"/>
          <w:szCs w:val="24"/>
        </w:rPr>
      </w:pPr>
      <w:r>
        <w:rPr>
          <w:b/>
          <w:sz w:val="24"/>
          <w:szCs w:val="24"/>
        </w:rPr>
        <w:t>COLLECTION OF SPECIMEN</w:t>
      </w:r>
    </w:p>
    <w:p w:rsidR="0018714F" w:rsidRDefault="0018714F" w:rsidP="0018714F">
      <w:pPr>
        <w:spacing w:line="360" w:lineRule="auto"/>
        <w:jc w:val="both"/>
        <w:rPr>
          <w:sz w:val="24"/>
          <w:szCs w:val="24"/>
        </w:rPr>
      </w:pPr>
      <w:r>
        <w:rPr>
          <w:sz w:val="24"/>
          <w:szCs w:val="24"/>
        </w:rPr>
        <w:t xml:space="preserve">Urine specimen was collected at random from students of Nnamdi Azikiwe University, Awka, Anambra state, Nigeria. </w:t>
      </w:r>
    </w:p>
    <w:p w:rsidR="0018714F" w:rsidRDefault="0018714F" w:rsidP="0018714F">
      <w:pPr>
        <w:spacing w:line="360" w:lineRule="auto"/>
        <w:jc w:val="both"/>
        <w:rPr>
          <w:sz w:val="24"/>
          <w:szCs w:val="24"/>
        </w:rPr>
      </w:pPr>
      <w:r>
        <w:rPr>
          <w:sz w:val="24"/>
          <w:szCs w:val="24"/>
        </w:rPr>
        <w:t>A total of 18 urine samples will be collected, consisting of 10 samples from male students and 10 samples from female students.</w:t>
      </w:r>
    </w:p>
    <w:p w:rsidR="0018714F" w:rsidRDefault="0018714F" w:rsidP="0018714F">
      <w:pPr>
        <w:spacing w:line="360" w:lineRule="auto"/>
        <w:jc w:val="both"/>
        <w:rPr>
          <w:b/>
          <w:sz w:val="24"/>
          <w:szCs w:val="24"/>
        </w:rPr>
      </w:pPr>
      <w:r>
        <w:rPr>
          <w:b/>
          <w:sz w:val="24"/>
          <w:szCs w:val="24"/>
        </w:rPr>
        <w:t xml:space="preserve">PREPARATION OF HONEY </w:t>
      </w:r>
    </w:p>
    <w:p w:rsidR="0018714F" w:rsidRDefault="0018714F" w:rsidP="0018714F">
      <w:pPr>
        <w:spacing w:line="360" w:lineRule="auto"/>
        <w:jc w:val="both"/>
        <w:rPr>
          <w:sz w:val="24"/>
          <w:szCs w:val="24"/>
        </w:rPr>
      </w:pPr>
      <w:r>
        <w:rPr>
          <w:sz w:val="24"/>
          <w:szCs w:val="24"/>
        </w:rPr>
        <w:t xml:space="preserve">Pure honey was obtained from a local supplier and sterilized using an autoclave. The pH of the samples was checked, and they were stored at 2-8°C until they were used. After filtration, different concentrations of honey samples were prepared from the 100% pure concentrated sample. To obtain 75% honey solution (v/v), 0.75 ml of honey was diluted in 0.25 ml of sterilized distilled </w:t>
      </w:r>
      <w:r>
        <w:rPr>
          <w:sz w:val="24"/>
          <w:szCs w:val="24"/>
        </w:rPr>
        <w:lastRenderedPageBreak/>
        <w:t>water. Further serial dilutions of 0.5 ml of each and 0.25 ml of honey and 0.75 ml of sterile distilled water was added to obtain 50% and 25% honey solutions (v/v), respectively.</w:t>
      </w:r>
    </w:p>
    <w:p w:rsidR="0018714F" w:rsidRDefault="0018714F" w:rsidP="0018714F">
      <w:pPr>
        <w:spacing w:line="480" w:lineRule="auto"/>
        <w:jc w:val="both"/>
        <w:rPr>
          <w:b/>
          <w:sz w:val="24"/>
          <w:szCs w:val="24"/>
        </w:rPr>
      </w:pPr>
      <w:r>
        <w:rPr>
          <w:b/>
          <w:sz w:val="24"/>
          <w:szCs w:val="24"/>
        </w:rPr>
        <w:t>ISOLATION AND IDENTIFICATION OF ORGANISMS</w:t>
      </w:r>
    </w:p>
    <w:p w:rsidR="0018714F" w:rsidRDefault="0018714F" w:rsidP="0018714F">
      <w:pPr>
        <w:spacing w:line="480" w:lineRule="auto"/>
        <w:jc w:val="both"/>
        <w:rPr>
          <w:b/>
          <w:sz w:val="24"/>
          <w:szCs w:val="24"/>
        </w:rPr>
      </w:pPr>
      <w:r>
        <w:rPr>
          <w:b/>
          <w:sz w:val="24"/>
          <w:szCs w:val="24"/>
        </w:rPr>
        <w:t xml:space="preserve">Isolation and characterization </w:t>
      </w:r>
    </w:p>
    <w:p w:rsidR="0018714F" w:rsidRDefault="0018714F" w:rsidP="0018714F">
      <w:pPr>
        <w:spacing w:line="360" w:lineRule="auto"/>
        <w:jc w:val="both"/>
        <w:rPr>
          <w:color w:val="000000"/>
          <w:sz w:val="24"/>
          <w:szCs w:val="24"/>
          <w:shd w:val="clear" w:color="auto" w:fill="FFFFFF"/>
        </w:rPr>
      </w:pPr>
      <w:r>
        <w:rPr>
          <w:color w:val="000000"/>
          <w:sz w:val="24"/>
          <w:szCs w:val="24"/>
          <w:shd w:val="clear" w:color="auto" w:fill="FFFFFF"/>
        </w:rPr>
        <w:t xml:space="preserve">Each of the fresh urine samples was inoculated onto Nutrient agar, Cysteine Lactose Electrolyte Deficient agar (CLEAD), Eosin Methylene Blue agar (EMB) and Blood agar media and incubated at 37°C for 18–24 hours. All the plates were incubated aerobically and were initially examined for growth after 24 hours; each visible colony were visually inspected and counted manually to determine the amount of colony forming units (CFU) present in each plate. </w:t>
      </w:r>
    </w:p>
    <w:p w:rsidR="0018714F" w:rsidRDefault="0018714F" w:rsidP="0018714F">
      <w:pPr>
        <w:spacing w:line="360" w:lineRule="auto"/>
        <w:jc w:val="both"/>
        <w:rPr>
          <w:color w:val="000000"/>
          <w:sz w:val="24"/>
          <w:szCs w:val="24"/>
          <w:shd w:val="clear" w:color="auto" w:fill="FFFFFF"/>
        </w:rPr>
      </w:pPr>
      <w:r>
        <w:rPr>
          <w:color w:val="000000"/>
          <w:sz w:val="24"/>
          <w:szCs w:val="24"/>
          <w:shd w:val="clear" w:color="auto" w:fill="FFFFFF"/>
        </w:rPr>
        <w:t xml:space="preserve">Discrete colonies on various plates were subcultured onto nutrient agar and incubated for 24 hours. The various isolate underwent identification testing. Identification of the isolate was performed from pure colonies using classical biochemical tests (Gram Staining, Urease, Indole, catalase, coagulase, methyl red and citrate test) according to the standard guidelines. </w:t>
      </w:r>
    </w:p>
    <w:p w:rsidR="0018714F" w:rsidRDefault="0018714F" w:rsidP="0018714F">
      <w:pPr>
        <w:spacing w:line="360" w:lineRule="auto"/>
        <w:jc w:val="both"/>
        <w:rPr>
          <w:b/>
          <w:sz w:val="24"/>
          <w:szCs w:val="24"/>
        </w:rPr>
      </w:pPr>
      <w:r>
        <w:rPr>
          <w:b/>
          <w:sz w:val="24"/>
          <w:szCs w:val="24"/>
        </w:rPr>
        <w:t xml:space="preserve">Gram staining </w:t>
      </w:r>
    </w:p>
    <w:p w:rsidR="0018714F" w:rsidRDefault="0018714F" w:rsidP="0018714F">
      <w:pPr>
        <w:spacing w:line="360" w:lineRule="auto"/>
        <w:jc w:val="both"/>
        <w:rPr>
          <w:sz w:val="24"/>
          <w:szCs w:val="24"/>
        </w:rPr>
      </w:pPr>
      <w:r>
        <w:rPr>
          <w:sz w:val="24"/>
          <w:szCs w:val="24"/>
        </w:rPr>
        <w:t>This reaction was done to identity organisms that are Gram positive (+ve) and Gram negative (-ve)</w:t>
      </w:r>
    </w:p>
    <w:p w:rsidR="0018714F" w:rsidRDefault="0018714F" w:rsidP="0018714F">
      <w:pPr>
        <w:pStyle w:val="NormalWeb"/>
        <w:spacing w:before="0" w:beforeAutospacing="0" w:after="0" w:afterAutospacing="0" w:line="360" w:lineRule="auto"/>
      </w:pPr>
      <w:r>
        <w:rPr>
          <w:b/>
        </w:rPr>
        <w:t>Procedure</w:t>
      </w:r>
      <w:r>
        <w:t xml:space="preserve"> – </w:t>
      </w:r>
      <w:r>
        <w:rPr>
          <w:lang w:eastAsia="zh-CN" w:bidi="ar"/>
        </w:rPr>
        <w:t>A smear of the isolate was made on a clean, grease-free slide and allowed to air dry. The slide was heat-fixed before being flooded with a 0.5% solution of crystal violet for 30 seconds. The stain was then washed off with water before the slide was flooded with iodine solution (mordant) and allowed to sit for 10 seconds, after which it was washed off. Next, the slide was counterstained with saffranin for 30 seconds, rinsed with water, and allowed to air dry. Finally, the stained slide was viewed under the microscope using immersion oil under a x100 objective lens.</w:t>
      </w:r>
    </w:p>
    <w:p w:rsidR="0018714F" w:rsidRDefault="0018714F" w:rsidP="0018714F">
      <w:pPr>
        <w:spacing w:line="360" w:lineRule="auto"/>
        <w:jc w:val="both"/>
        <w:rPr>
          <w:b/>
          <w:sz w:val="24"/>
          <w:szCs w:val="24"/>
        </w:rPr>
      </w:pPr>
      <w:r>
        <w:rPr>
          <w:b/>
          <w:sz w:val="24"/>
          <w:szCs w:val="24"/>
        </w:rPr>
        <w:t>Catalase Test</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b/>
        </w:rPr>
        <w:t>Procedure</w:t>
      </w:r>
      <w:r>
        <w:t xml:space="preserve">– </w:t>
      </w:r>
      <w:r>
        <w:rPr>
          <w:lang w:eastAsia="zh-CN" w:bidi="ar"/>
        </w:rPr>
        <w:t>A loopful of hydrogen peroxide was dropped onto a clean, grease-free slide. The isolate was then mixed with the hydrogen peroxide on the slide. The mixture was observed for the immediate production of gas bubbles, indicating a positive reaction, while no gas bubbles indicated a negative reaction.</w:t>
      </w:r>
    </w:p>
    <w:p w:rsidR="0018714F" w:rsidRDefault="0018714F" w:rsidP="0018714F">
      <w:pPr>
        <w:spacing w:line="360" w:lineRule="auto"/>
        <w:jc w:val="both"/>
        <w:rPr>
          <w:b/>
          <w:color w:val="000000"/>
          <w:sz w:val="24"/>
          <w:szCs w:val="24"/>
        </w:rPr>
      </w:pPr>
      <w:r>
        <w:rPr>
          <w:b/>
          <w:color w:val="000000"/>
          <w:sz w:val="24"/>
          <w:szCs w:val="24"/>
        </w:rPr>
        <w:t>Indole Test</w:t>
      </w:r>
    </w:p>
    <w:p w:rsidR="0018714F" w:rsidRDefault="0018714F" w:rsidP="0018714F">
      <w:pPr>
        <w:spacing w:line="360" w:lineRule="auto"/>
        <w:jc w:val="both"/>
        <w:rPr>
          <w:b/>
          <w:color w:val="000000"/>
          <w:sz w:val="24"/>
          <w:szCs w:val="24"/>
        </w:rPr>
      </w:pPr>
      <w:r>
        <w:rPr>
          <w:color w:val="000000"/>
          <w:sz w:val="24"/>
          <w:szCs w:val="24"/>
          <w:shd w:val="clear" w:color="auto" w:fill="FFFFFF"/>
        </w:rPr>
        <w:t>The indole test is </w:t>
      </w:r>
      <w:r>
        <w:rPr>
          <w:color w:val="000000"/>
          <w:sz w:val="24"/>
          <w:szCs w:val="24"/>
        </w:rPr>
        <w:t>a biochemical test performed on bacterial species to determine the ability of the organism to convert tryptophan into indole</w:t>
      </w:r>
      <w:r>
        <w:rPr>
          <w:color w:val="000000"/>
          <w:sz w:val="24"/>
          <w:szCs w:val="24"/>
          <w:shd w:val="clear" w:color="auto" w:fill="FFFFFF"/>
        </w:rPr>
        <w:t>.</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b/>
        </w:rPr>
        <w:lastRenderedPageBreak/>
        <w:t>Procedure</w:t>
      </w:r>
      <w:r>
        <w:t xml:space="preserve">: </w:t>
      </w:r>
      <w:r>
        <w:rPr>
          <w:rFonts w:ascii="Times New Roman Regular" w:eastAsia="Helvetica Neue" w:hAnsi="Times New Roman Regular" w:cs="Times New Roman Regular"/>
          <w:lang w:eastAsia="zh-CN" w:bidi="ar"/>
        </w:rPr>
        <w:t>The test organism (isolate) was inoculated into a test tube containing 3 ml of sterile tryptone water. The test tube was incubated at 37°C for 24 hours. After incubation, 0.5 ml of Kovac's reagent was added to the tube, and the mixture was gently shaken. The absence of a red ring-like color on the surface of the layer within 10 minutes, indicating positivity, was observed, while an absence of red color indicated a negative reaction.</w:t>
      </w:r>
    </w:p>
    <w:p w:rsidR="0018714F" w:rsidRDefault="0018714F" w:rsidP="0018714F">
      <w:pPr>
        <w:spacing w:line="360" w:lineRule="auto"/>
        <w:jc w:val="both"/>
        <w:rPr>
          <w:b/>
          <w:sz w:val="24"/>
          <w:szCs w:val="24"/>
        </w:rPr>
      </w:pPr>
    </w:p>
    <w:p w:rsidR="0018714F" w:rsidRDefault="0018714F" w:rsidP="0018714F">
      <w:pPr>
        <w:spacing w:line="360" w:lineRule="auto"/>
        <w:jc w:val="both"/>
        <w:rPr>
          <w:b/>
          <w:sz w:val="24"/>
          <w:szCs w:val="24"/>
        </w:rPr>
      </w:pPr>
    </w:p>
    <w:p w:rsidR="0018714F" w:rsidRDefault="0018714F" w:rsidP="0018714F">
      <w:pPr>
        <w:spacing w:line="360" w:lineRule="auto"/>
        <w:jc w:val="both"/>
        <w:rPr>
          <w:b/>
          <w:sz w:val="24"/>
          <w:szCs w:val="24"/>
        </w:rPr>
      </w:pPr>
      <w:r>
        <w:rPr>
          <w:b/>
          <w:sz w:val="24"/>
          <w:szCs w:val="24"/>
        </w:rPr>
        <w:t>Coagulase test</w:t>
      </w:r>
    </w:p>
    <w:p w:rsidR="0018714F" w:rsidRDefault="0018714F" w:rsidP="0018714F">
      <w:pPr>
        <w:spacing w:line="360" w:lineRule="auto"/>
        <w:jc w:val="both"/>
        <w:rPr>
          <w:sz w:val="24"/>
          <w:szCs w:val="24"/>
        </w:rPr>
      </w:pPr>
      <w:r>
        <w:rPr>
          <w:sz w:val="24"/>
          <w:szCs w:val="24"/>
        </w:rPr>
        <w:t xml:space="preserve">Coagulase test is used to differentiate Staphylococcus aureus (positive) which produce the enzyme coagulase, from </w:t>
      </w:r>
      <w:r>
        <w:rPr>
          <w:i/>
          <w:sz w:val="24"/>
          <w:szCs w:val="24"/>
        </w:rPr>
        <w:t>S. epidermis</w:t>
      </w:r>
      <w:r>
        <w:rPr>
          <w:sz w:val="24"/>
          <w:szCs w:val="24"/>
        </w:rPr>
        <w:t xml:space="preserve"> and </w:t>
      </w:r>
      <w:r>
        <w:rPr>
          <w:i/>
          <w:sz w:val="24"/>
          <w:szCs w:val="24"/>
        </w:rPr>
        <w:t>S. saprophyticus</w:t>
      </w:r>
      <w:r>
        <w:rPr>
          <w:sz w:val="24"/>
          <w:szCs w:val="24"/>
        </w:rPr>
        <w:t xml:space="preserve"> (negative) which do not produce coagulase. i.e Coagulase Negative Staphylococcus (CONS).</w:t>
      </w:r>
    </w:p>
    <w:p w:rsidR="0018714F" w:rsidRDefault="0018714F" w:rsidP="0018714F">
      <w:pPr>
        <w:pStyle w:val="NormalWeb"/>
        <w:spacing w:before="0" w:beforeAutospacing="0" w:after="0" w:afterAutospacing="0" w:line="360" w:lineRule="auto"/>
        <w:rPr>
          <w:rFonts w:ascii="Times New Roman Bold" w:hAnsi="Times New Roman Bold" w:cs="Times New Roman Bold"/>
          <w:bCs/>
        </w:rPr>
      </w:pPr>
      <w:r>
        <w:t>Procedure:</w:t>
      </w:r>
      <w:r>
        <w:rPr>
          <w:rFonts w:ascii="Times New Roman Bold" w:hAnsi="Times New Roman Bold" w:cs="Times New Roman Bold"/>
          <w:bCs/>
        </w:rPr>
        <w:t xml:space="preserve"> </w:t>
      </w:r>
      <w:r>
        <w:rPr>
          <w:rFonts w:ascii="Times New Roman Bold" w:eastAsia="Helvetica Neue" w:hAnsi="Times New Roman Bold" w:cs="Times New Roman Bold"/>
          <w:bCs/>
          <w:lang w:eastAsia="zh-CN" w:bidi="ar"/>
        </w:rPr>
        <w:t>A loopful of the test isolate was smeared on a slide, mixed with normal saline, and treated with a drop of serum, which was then mixed together. Agglutination or clumping occurred within 5-10 seconds, indicating a positive result.</w:t>
      </w:r>
    </w:p>
    <w:p w:rsidR="0018714F" w:rsidRDefault="0018714F" w:rsidP="0018714F">
      <w:pPr>
        <w:spacing w:line="360" w:lineRule="auto"/>
        <w:jc w:val="both"/>
        <w:rPr>
          <w:sz w:val="24"/>
          <w:szCs w:val="24"/>
        </w:rPr>
      </w:pPr>
      <w:r>
        <w:rPr>
          <w:sz w:val="24"/>
          <w:szCs w:val="24"/>
        </w:rPr>
        <w:t>Methyl Red test</w:t>
      </w:r>
    </w:p>
    <w:p w:rsidR="0018714F" w:rsidRDefault="0018714F" w:rsidP="0018714F">
      <w:pPr>
        <w:spacing w:line="360" w:lineRule="auto"/>
        <w:jc w:val="both"/>
        <w:rPr>
          <w:sz w:val="24"/>
          <w:szCs w:val="24"/>
        </w:rPr>
      </w:pPr>
      <w:r>
        <w:rPr>
          <w:sz w:val="24"/>
          <w:szCs w:val="24"/>
        </w:rPr>
        <w:t>The Methyl Red (MR) test is a biochemical test used in microbiology to determine the ability of an organism to perform mixed acid fermentation of glucose. It is commonly used to differentiate between bacteria that produce stable acidic end products and those that produce neutral or alkaline end products.</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b/>
        </w:rPr>
        <w:t>Procedure</w:t>
      </w:r>
      <w:r>
        <w:t xml:space="preserve">; </w:t>
      </w:r>
      <w:r>
        <w:rPr>
          <w:rFonts w:ascii="Times New Roman Regular" w:eastAsia="Helvetica Neue" w:hAnsi="Times New Roman Regular" w:cs="Times New Roman Regular"/>
          <w:lang w:eastAsia="zh-CN" w:bidi="ar"/>
        </w:rPr>
        <w:t>Exactly 5 drops of methyl red indicator were added to an equal volume of a 48-hour culture of the isolate in Methyl red–Voges Proskauer (MR-VP) broth. The production of a bright red color indicated a positive test, while a yellow color indicated a negative test after vigorous shaking.</w:t>
      </w:r>
    </w:p>
    <w:p w:rsidR="0018714F" w:rsidRDefault="0018714F" w:rsidP="0018714F">
      <w:pPr>
        <w:spacing w:line="360" w:lineRule="auto"/>
        <w:jc w:val="both"/>
        <w:rPr>
          <w:b/>
          <w:sz w:val="24"/>
          <w:szCs w:val="24"/>
        </w:rPr>
      </w:pPr>
      <w:r>
        <w:rPr>
          <w:b/>
          <w:sz w:val="24"/>
          <w:szCs w:val="24"/>
        </w:rPr>
        <w:t>Urease test</w:t>
      </w:r>
    </w:p>
    <w:p w:rsidR="0018714F" w:rsidRDefault="0018714F" w:rsidP="0018714F">
      <w:pPr>
        <w:spacing w:line="360" w:lineRule="auto"/>
        <w:jc w:val="both"/>
        <w:rPr>
          <w:b/>
          <w:sz w:val="24"/>
          <w:szCs w:val="24"/>
        </w:rPr>
      </w:pPr>
      <w:r>
        <w:rPr>
          <w:sz w:val="24"/>
          <w:szCs w:val="24"/>
        </w:rPr>
        <w:t>The urease test is used to determine the ability of an organism to split urea, through the production of the enzyme urease.</w:t>
      </w:r>
      <w:r>
        <w:t xml:space="preserve"> </w:t>
      </w:r>
      <w:r>
        <w:rPr>
          <w:sz w:val="24"/>
          <w:szCs w:val="24"/>
        </w:rPr>
        <w:t>This test is primarily used to differentiate between members of the genera Proteus, Providencia, and Morganella, which are urease-positive, from other Enterobacteriaceae, which are urease-negative.</w:t>
      </w:r>
    </w:p>
    <w:p w:rsidR="0018714F" w:rsidRDefault="0018714F" w:rsidP="0018714F">
      <w:pPr>
        <w:pStyle w:val="NormalWeb"/>
        <w:spacing w:before="0" w:beforeAutospacing="0" w:after="0" w:afterAutospacing="0" w:line="360" w:lineRule="auto"/>
      </w:pPr>
      <w:r>
        <w:rPr>
          <w:b/>
        </w:rPr>
        <w:t>Procedure:</w:t>
      </w:r>
      <w:r>
        <w:t xml:space="preserve"> </w:t>
      </w:r>
      <w:r>
        <w:rPr>
          <w:rFonts w:ascii="Times New Roman Regular" w:eastAsia="Helvetica Neue" w:hAnsi="Times New Roman Regular" w:cs="Times New Roman Regular"/>
          <w:lang w:eastAsia="zh-CN" w:bidi="ar"/>
        </w:rPr>
        <w:t xml:space="preserve">The isolate was inoculated onto a urea agar medium and incubated at 37°C for 18-24 hours. The plate was then observed for growth and a color change in the medium. If the organism </w:t>
      </w:r>
      <w:r>
        <w:rPr>
          <w:rFonts w:ascii="Times New Roman Regular" w:eastAsia="Helvetica Neue" w:hAnsi="Times New Roman Regular" w:cs="Times New Roman Regular"/>
          <w:lang w:eastAsia="zh-CN" w:bidi="ar"/>
        </w:rPr>
        <w:lastRenderedPageBreak/>
        <w:t>was urease-positive, the urea was hydrolyzed to ammonia, raising the pH and causing a color change to pink or magenta. If the organism was urease-negative, the medium remained yellow.</w:t>
      </w:r>
    </w:p>
    <w:p w:rsidR="0018714F" w:rsidRDefault="0018714F" w:rsidP="0018714F">
      <w:pPr>
        <w:spacing w:line="360" w:lineRule="auto"/>
        <w:jc w:val="both"/>
        <w:rPr>
          <w:b/>
          <w:color w:val="000000"/>
          <w:sz w:val="24"/>
          <w:szCs w:val="24"/>
          <w:shd w:val="clear" w:color="auto" w:fill="FFFFFF"/>
        </w:rPr>
      </w:pPr>
    </w:p>
    <w:p w:rsidR="0018714F" w:rsidRDefault="0018714F" w:rsidP="0018714F">
      <w:pPr>
        <w:spacing w:line="360" w:lineRule="auto"/>
        <w:jc w:val="both"/>
        <w:rPr>
          <w:b/>
          <w:color w:val="000000"/>
          <w:sz w:val="24"/>
          <w:szCs w:val="24"/>
          <w:shd w:val="clear" w:color="auto" w:fill="FFFFFF"/>
        </w:rPr>
      </w:pPr>
    </w:p>
    <w:p w:rsidR="0018714F" w:rsidRDefault="0018714F" w:rsidP="0018714F">
      <w:pPr>
        <w:spacing w:line="360" w:lineRule="auto"/>
        <w:jc w:val="both"/>
        <w:rPr>
          <w:b/>
          <w:sz w:val="24"/>
          <w:szCs w:val="24"/>
        </w:rPr>
      </w:pPr>
      <w:r>
        <w:rPr>
          <w:b/>
          <w:color w:val="000000"/>
          <w:sz w:val="24"/>
          <w:szCs w:val="24"/>
          <w:shd w:val="clear" w:color="auto" w:fill="FFFFFF"/>
        </w:rPr>
        <w:t>Citrate Test</w:t>
      </w:r>
    </w:p>
    <w:p w:rsidR="0018714F" w:rsidRDefault="0018714F" w:rsidP="0018714F">
      <w:pPr>
        <w:spacing w:line="360" w:lineRule="auto"/>
        <w:jc w:val="both"/>
        <w:rPr>
          <w:sz w:val="24"/>
          <w:szCs w:val="24"/>
        </w:rPr>
      </w:pPr>
      <w:r>
        <w:rPr>
          <w:sz w:val="24"/>
          <w:szCs w:val="24"/>
        </w:rPr>
        <w:t xml:space="preserve">The citrate test is a diagnostic test used to determine whether a bacterial isolate can utilize citrate as the sole carbon source. It is primarily used to differentiate members of the </w:t>
      </w:r>
      <w:r>
        <w:rPr>
          <w:rFonts w:ascii="Times New Roman Italic" w:hAnsi="Times New Roman Italic" w:cs="Times New Roman Italic"/>
          <w:i/>
          <w:iCs/>
          <w:sz w:val="24"/>
          <w:szCs w:val="24"/>
        </w:rPr>
        <w:t xml:space="preserve">Enterobacteriaceae </w:t>
      </w:r>
      <w:r>
        <w:rPr>
          <w:sz w:val="24"/>
          <w:szCs w:val="24"/>
        </w:rPr>
        <w:t>family.</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b/>
        </w:rPr>
        <w:t>Procedure</w:t>
      </w:r>
      <w:r>
        <w:t>:</w:t>
      </w:r>
      <w:r w:rsidR="005A6C05">
        <w:t xml:space="preserve"> </w:t>
      </w:r>
      <w:bookmarkStart w:id="0" w:name="_GoBack"/>
      <w:bookmarkEnd w:id="0"/>
      <w:r>
        <w:rPr>
          <w:rFonts w:ascii="Times New Roman Regular" w:eastAsia="Helvetica Neue" w:hAnsi="Times New Roman Regular" w:cs="Times New Roman Regular"/>
          <w:lang w:eastAsia="zh-CN" w:bidi="ar"/>
        </w:rPr>
        <w:t>The isolate was inoculated onto a Simmons citrate agar medium. The inoculated plate was incubated at 37°C for 18-24 hours. The plate was observed for the presence of growth and a color change in the medium. If the organism was citrate-positive, it used the citrate in the medium as the sole carbon source and produced an alkaline byproduct, causing a color change in the medium from green to blue. If the organism was citrate-negative, the medium remained green.</w:t>
      </w:r>
    </w:p>
    <w:p w:rsidR="0018714F" w:rsidRDefault="0018714F" w:rsidP="0018714F">
      <w:pPr>
        <w:spacing w:line="360" w:lineRule="auto"/>
        <w:jc w:val="both"/>
        <w:rPr>
          <w:b/>
          <w:sz w:val="24"/>
          <w:szCs w:val="24"/>
        </w:rPr>
      </w:pPr>
      <w:r>
        <w:rPr>
          <w:b/>
          <w:sz w:val="24"/>
          <w:szCs w:val="24"/>
        </w:rPr>
        <w:t>ANTIBACTERIAL ACTIVTY TEST OF HONEY</w:t>
      </w:r>
    </w:p>
    <w:p w:rsidR="0018714F" w:rsidRDefault="0018714F" w:rsidP="0018714F">
      <w:pPr>
        <w:spacing w:line="360" w:lineRule="auto"/>
        <w:jc w:val="both"/>
        <w:rPr>
          <w:sz w:val="24"/>
          <w:szCs w:val="24"/>
        </w:rPr>
      </w:pPr>
      <w:r>
        <w:rPr>
          <w:sz w:val="24"/>
          <w:szCs w:val="24"/>
        </w:rPr>
        <w:t>The antibacterial activity of honey has been assayed using various methods across the globe with special attention devoted to agar diffusion assay.</w:t>
      </w:r>
    </w:p>
    <w:p w:rsidR="0018714F" w:rsidRDefault="0018714F" w:rsidP="0018714F">
      <w:pPr>
        <w:spacing w:line="360" w:lineRule="auto"/>
        <w:jc w:val="both"/>
        <w:rPr>
          <w:i/>
          <w:iCs/>
          <w:sz w:val="24"/>
          <w:szCs w:val="24"/>
        </w:rPr>
      </w:pPr>
      <w:r>
        <w:rPr>
          <w:b/>
          <w:iCs/>
          <w:sz w:val="24"/>
          <w:szCs w:val="24"/>
        </w:rPr>
        <w:t>Antibacterial Susceptibility Testing of Honey</w:t>
      </w:r>
      <w:r>
        <w:rPr>
          <w:i/>
          <w:iCs/>
          <w:sz w:val="24"/>
          <w:szCs w:val="24"/>
        </w:rPr>
        <w:t xml:space="preserve">. </w:t>
      </w:r>
      <w:r>
        <w:rPr>
          <w:sz w:val="24"/>
          <w:szCs w:val="24"/>
        </w:rPr>
        <w:t xml:space="preserve"> </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t>Firstly, the bacterial isolate was cultured on a nutrient agar plate and incubated at 37°C for 24 hours. A pure culture was obtained by streaking the isolate onto a fresh nutrient agar plate and incubating it at 37°C for another 24 hours.</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t>A sterile wire loop was used to pick a few colonies from the pure culture and then transferred into a tube containing sterile normal saline solution. The tube was shaken to ensure that the colonies were fully dispersed in the solution.</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t>A turbidity standard of 0.5 McFarland was used to standardize the bacterial suspension. This was achieved by comparing the suspension with the standard and adjusting the bacterial suspension accordingly.</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t>Next, a sterile swab was used to streak the standardized bacterial suspension on a Mueller-Hinton agar plate. Then, a sterile cork borer (6mm diameter) was used to make wells in the agar plate.</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t>Honey was added to each well using a micropipette. The plate was incubated at 37°C for 24 hours.</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lastRenderedPageBreak/>
        <w:t>After incubation, the diameter of the zone of inhibition around each well was measured in millimeters. The results were recorded and compared with standard values for antibiotic susceptibility testing.</w:t>
      </w:r>
    </w:p>
    <w:p w:rsidR="0018714F" w:rsidRDefault="0018714F" w:rsidP="0018714F">
      <w:pPr>
        <w:pStyle w:val="NormalWeb"/>
        <w:spacing w:before="0" w:beforeAutospacing="0" w:after="0" w:afterAutospacing="0" w:line="360" w:lineRule="auto"/>
        <w:rPr>
          <w:rFonts w:ascii="Times New Roman Regular" w:hAnsi="Times New Roman Regular" w:cs="Times New Roman Regular"/>
        </w:rPr>
      </w:pPr>
      <w:r>
        <w:rPr>
          <w:rFonts w:ascii="Times New Roman Regular" w:eastAsia="Helvetica Neue" w:hAnsi="Times New Roman Regular" w:cs="Times New Roman Regular"/>
          <w:lang w:eastAsia="zh-CN" w:bidi="ar"/>
        </w:rPr>
        <w:t>A Negative control was filled with an antibiotic disc.</w:t>
      </w:r>
    </w:p>
    <w:p w:rsidR="0018714F" w:rsidRDefault="0018714F" w:rsidP="0018714F">
      <w:pPr>
        <w:spacing w:line="360" w:lineRule="auto"/>
        <w:jc w:val="center"/>
        <w:rPr>
          <w:b/>
          <w:sz w:val="24"/>
          <w:szCs w:val="24"/>
        </w:rPr>
      </w:pPr>
    </w:p>
    <w:p w:rsidR="0018714F" w:rsidRDefault="0018714F" w:rsidP="0018714F">
      <w:pPr>
        <w:spacing w:line="360" w:lineRule="auto"/>
        <w:rPr>
          <w:sz w:val="24"/>
          <w:szCs w:val="24"/>
        </w:rPr>
      </w:pPr>
      <w:r>
        <w:rPr>
          <w:b/>
          <w:sz w:val="24"/>
          <w:szCs w:val="24"/>
        </w:rPr>
        <w:t>RESULTS</w:t>
      </w:r>
    </w:p>
    <w:p w:rsidR="0018714F" w:rsidRDefault="0018714F" w:rsidP="0018714F">
      <w:pPr>
        <w:spacing w:line="360" w:lineRule="auto"/>
        <w:rPr>
          <w:b/>
          <w:sz w:val="24"/>
          <w:szCs w:val="24"/>
        </w:rPr>
      </w:pPr>
      <w:r>
        <w:rPr>
          <w:b/>
          <w:sz w:val="24"/>
          <w:szCs w:val="24"/>
        </w:rPr>
        <w:t>Table 1. Microbial Colony Count</w:t>
      </w:r>
    </w:p>
    <w:tbl>
      <w:tblPr>
        <w:tblStyle w:val="LightShading1"/>
        <w:tblW w:w="9570" w:type="dxa"/>
        <w:tblInd w:w="0" w:type="dxa"/>
        <w:tblLayout w:type="fixed"/>
        <w:tblLook w:val="04A0" w:firstRow="1" w:lastRow="0" w:firstColumn="1" w:lastColumn="0" w:noHBand="0" w:noVBand="1"/>
      </w:tblPr>
      <w:tblGrid>
        <w:gridCol w:w="1914"/>
        <w:gridCol w:w="1914"/>
        <w:gridCol w:w="1914"/>
        <w:gridCol w:w="1914"/>
        <w:gridCol w:w="1914"/>
      </w:tblGrid>
      <w:tr w:rsidR="0018714F" w:rsidTr="0018714F">
        <w:trPr>
          <w:cnfStyle w:val="100000000000" w:firstRow="1" w:lastRow="0" w:firstColumn="0" w:lastColumn="0" w:oddVBand="0" w:evenVBand="0" w:oddHBand="0" w:evenHBand="0" w:firstRowFirstColumn="0" w:firstRowLastColumn="0" w:lastRowFirstColumn="0" w:lastRowLastColumn="0"/>
          <w:trHeight w:val="115"/>
        </w:trPr>
        <w:tc>
          <w:tcPr>
            <w:cnfStyle w:val="001000000000" w:firstRow="0" w:lastRow="0" w:firstColumn="1" w:lastColumn="0" w:oddVBand="0" w:evenVBand="0" w:oddHBand="0" w:evenHBand="0" w:firstRowFirstColumn="0" w:firstRowLastColumn="0" w:lastRowFirstColumn="0" w:lastRowLastColumn="0"/>
            <w:tcW w:w="1915" w:type="dxa"/>
            <w:hideMark/>
          </w:tcPr>
          <w:p w:rsidR="0018714F" w:rsidRDefault="0018714F">
            <w:pPr>
              <w:spacing w:before="0" w:beforeAutospacing="0" w:afterAutospacing="0" w:line="360" w:lineRule="auto"/>
              <w:jc w:val="center"/>
              <w:rPr>
                <w:sz w:val="24"/>
                <w:szCs w:val="24"/>
              </w:rPr>
            </w:pPr>
            <w:r>
              <w:rPr>
                <w:sz w:val="24"/>
                <w:szCs w:val="24"/>
              </w:rPr>
              <w:t>Specimen</w:t>
            </w:r>
          </w:p>
        </w:tc>
        <w:tc>
          <w:tcPr>
            <w:tcW w:w="1915"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Nutrient Agar</w:t>
            </w:r>
          </w:p>
        </w:tc>
        <w:tc>
          <w:tcPr>
            <w:tcW w:w="1915"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Blood Agar</w:t>
            </w:r>
          </w:p>
        </w:tc>
        <w:tc>
          <w:tcPr>
            <w:tcW w:w="1915"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E.M.B Agar</w:t>
            </w:r>
          </w:p>
        </w:tc>
        <w:tc>
          <w:tcPr>
            <w:tcW w:w="1915"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C.L.E.D Agar</w:t>
            </w:r>
          </w:p>
        </w:tc>
      </w:tr>
      <w:tr w:rsidR="0018714F" w:rsidTr="0018714F">
        <w:trPr>
          <w:trHeight w:val="223"/>
        </w:trPr>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 1</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53</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NG</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M2</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M3</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98</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M4</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TFTC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NG</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36</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M5</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NG</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M6</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47</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NG</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M7</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M8</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NG</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M9</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95</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b/>
                <w:sz w:val="24"/>
                <w:szCs w:val="24"/>
              </w:rPr>
              <w:t>NG</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cs="Arial"/>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M10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b/>
                <w:sz w:val="24"/>
                <w:szCs w:val="24"/>
              </w:rPr>
              <w:t>NG</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cs="Arial"/>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F1</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80</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b/>
                <w:sz w:val="24"/>
                <w:szCs w:val="24"/>
              </w:rPr>
              <w:t>NG</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cs="Arial"/>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F2</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115</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F3</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190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TFTC</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F4</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rPr>
          <w:trHeight w:val="87"/>
        </w:trPr>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F5</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150</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F5</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56</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b/>
                <w:sz w:val="24"/>
                <w:szCs w:val="24"/>
              </w:rPr>
              <w:t>NG</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nil"/>
              <w:right w:val="nil"/>
            </w:tcBorders>
            <w:hideMark/>
          </w:tcPr>
          <w:p w:rsidR="0018714F" w:rsidRDefault="0018714F">
            <w:pPr>
              <w:spacing w:line="360" w:lineRule="auto"/>
              <w:jc w:val="center"/>
              <w:rPr>
                <w:sz w:val="24"/>
                <w:szCs w:val="24"/>
              </w:rPr>
            </w:pPr>
            <w:r>
              <w:rPr>
                <w:sz w:val="24"/>
                <w:szCs w:val="24"/>
              </w:rPr>
              <w:t>F7</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251</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249</w:t>
            </w:r>
          </w:p>
        </w:tc>
        <w:tc>
          <w:tcPr>
            <w:tcW w:w="1915" w:type="dxa"/>
            <w:tcBorders>
              <w:top w:val="nil"/>
              <w:left w:val="nil"/>
              <w:bottom w:val="nil"/>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r w:rsidR="0018714F" w:rsidTr="0018714F">
        <w:trPr>
          <w:trHeight w:val="87"/>
        </w:trPr>
        <w:tc>
          <w:tcPr>
            <w:cnfStyle w:val="001000000000" w:firstRow="0" w:lastRow="0" w:firstColumn="1" w:lastColumn="0" w:oddVBand="0" w:evenVBand="0" w:oddHBand="0" w:evenHBand="0" w:firstRowFirstColumn="0" w:firstRowLastColumn="0" w:lastRowFirstColumn="0" w:lastRowLastColumn="0"/>
            <w:tcW w:w="1915" w:type="dxa"/>
            <w:tcBorders>
              <w:top w:val="nil"/>
              <w:left w:val="nil"/>
              <w:bottom w:val="single" w:sz="8" w:space="0" w:color="000000"/>
              <w:right w:val="nil"/>
            </w:tcBorders>
            <w:hideMark/>
          </w:tcPr>
          <w:p w:rsidR="0018714F" w:rsidRDefault="0018714F">
            <w:pPr>
              <w:spacing w:line="360" w:lineRule="auto"/>
              <w:jc w:val="center"/>
              <w:rPr>
                <w:sz w:val="24"/>
                <w:szCs w:val="24"/>
              </w:rPr>
            </w:pPr>
            <w:r>
              <w:rPr>
                <w:sz w:val="24"/>
                <w:szCs w:val="24"/>
              </w:rPr>
              <w:t>F8</w:t>
            </w:r>
          </w:p>
        </w:tc>
        <w:tc>
          <w:tcPr>
            <w:tcW w:w="1915" w:type="dxa"/>
            <w:tcBorders>
              <w:top w:val="nil"/>
              <w:left w:val="nil"/>
              <w:bottom w:val="single" w:sz="8" w:space="0" w:color="000000"/>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180</w:t>
            </w:r>
          </w:p>
        </w:tc>
        <w:tc>
          <w:tcPr>
            <w:tcW w:w="1915" w:type="dxa"/>
            <w:tcBorders>
              <w:top w:val="nil"/>
              <w:left w:val="nil"/>
              <w:bottom w:val="single" w:sz="8" w:space="0" w:color="000000"/>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single" w:sz="8" w:space="0" w:color="000000"/>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TNTC</w:t>
            </w:r>
          </w:p>
        </w:tc>
        <w:tc>
          <w:tcPr>
            <w:tcW w:w="1915" w:type="dxa"/>
            <w:tcBorders>
              <w:top w:val="nil"/>
              <w:left w:val="nil"/>
              <w:bottom w:val="single" w:sz="8" w:space="0" w:color="000000"/>
              <w:right w:val="nil"/>
            </w:tcBorders>
            <w:hideMark/>
          </w:tcPr>
          <w:p w:rsidR="0018714F" w:rsidRDefault="0018714F">
            <w:pPr>
              <w:jc w:val="center"/>
              <w:cnfStyle w:val="000000000000" w:firstRow="0" w:lastRow="0" w:firstColumn="0" w:lastColumn="0" w:oddVBand="0" w:evenVBand="0" w:oddHBand="0" w:evenHBand="0" w:firstRowFirstColumn="0" w:firstRowLastColumn="0" w:lastRowFirstColumn="0" w:lastRowLastColumn="0"/>
              <w:rPr>
                <w:rFonts w:ascii="Calibri" w:hAnsi="Calibri" w:cs="SimSun"/>
                <w:sz w:val="22"/>
                <w:szCs w:val="22"/>
              </w:rPr>
            </w:pPr>
            <w:r>
              <w:rPr>
                <w:sz w:val="24"/>
                <w:szCs w:val="24"/>
              </w:rPr>
              <w:t>NG</w:t>
            </w:r>
          </w:p>
        </w:tc>
      </w:tr>
    </w:tbl>
    <w:p w:rsidR="0018714F" w:rsidRDefault="0018714F" w:rsidP="0018714F">
      <w:pPr>
        <w:spacing w:line="360" w:lineRule="auto"/>
        <w:rPr>
          <w:rFonts w:eastAsia="Calibri"/>
          <w:sz w:val="24"/>
          <w:szCs w:val="24"/>
        </w:rPr>
      </w:pPr>
    </w:p>
    <w:p w:rsidR="0018714F" w:rsidRDefault="0018714F" w:rsidP="0018714F">
      <w:pPr>
        <w:spacing w:line="360" w:lineRule="auto"/>
        <w:rPr>
          <w:rFonts w:eastAsiaTheme="minorHAnsi"/>
          <w:sz w:val="24"/>
          <w:szCs w:val="24"/>
        </w:rPr>
      </w:pPr>
      <w:r>
        <w:rPr>
          <w:b/>
          <w:sz w:val="24"/>
          <w:szCs w:val="24"/>
        </w:rPr>
        <w:t>KEY</w:t>
      </w:r>
      <w:r>
        <w:rPr>
          <w:sz w:val="24"/>
          <w:szCs w:val="24"/>
        </w:rPr>
        <w:t xml:space="preserve">: </w:t>
      </w:r>
      <w:r>
        <w:rPr>
          <w:b/>
          <w:sz w:val="24"/>
          <w:szCs w:val="24"/>
        </w:rPr>
        <w:t>TNTC</w:t>
      </w:r>
      <w:r>
        <w:rPr>
          <w:sz w:val="24"/>
          <w:szCs w:val="24"/>
        </w:rPr>
        <w:t xml:space="preserve"> = Too Numerous to Count, </w:t>
      </w:r>
      <w:r>
        <w:rPr>
          <w:b/>
          <w:sz w:val="24"/>
          <w:szCs w:val="24"/>
        </w:rPr>
        <w:t>TFTC</w:t>
      </w:r>
      <w:r>
        <w:rPr>
          <w:sz w:val="24"/>
          <w:szCs w:val="24"/>
        </w:rPr>
        <w:t xml:space="preserve"> = Too Few to Count. </w:t>
      </w:r>
      <w:r>
        <w:rPr>
          <w:b/>
          <w:sz w:val="24"/>
          <w:szCs w:val="24"/>
        </w:rPr>
        <w:t>M</w:t>
      </w:r>
      <w:r>
        <w:rPr>
          <w:sz w:val="24"/>
          <w:szCs w:val="24"/>
        </w:rPr>
        <w:t xml:space="preserve">= Male urine specimen, </w:t>
      </w:r>
      <w:r>
        <w:rPr>
          <w:b/>
          <w:sz w:val="24"/>
          <w:szCs w:val="24"/>
        </w:rPr>
        <w:t>F</w:t>
      </w:r>
      <w:r>
        <w:rPr>
          <w:sz w:val="24"/>
          <w:szCs w:val="24"/>
        </w:rPr>
        <w:t xml:space="preserve">= Female urine specimen, </w:t>
      </w:r>
      <w:r>
        <w:rPr>
          <w:b/>
          <w:sz w:val="24"/>
          <w:szCs w:val="24"/>
        </w:rPr>
        <w:t>NG</w:t>
      </w:r>
      <w:r>
        <w:rPr>
          <w:sz w:val="24"/>
          <w:szCs w:val="24"/>
        </w:rPr>
        <w:t>= No growth.</w:t>
      </w:r>
    </w:p>
    <w:p w:rsidR="0018714F" w:rsidRDefault="0018714F" w:rsidP="0018714F">
      <w:pPr>
        <w:rPr>
          <w:sz w:val="24"/>
          <w:szCs w:val="24"/>
        </w:rPr>
      </w:pPr>
      <w:r>
        <w:rPr>
          <w:b/>
          <w:sz w:val="24"/>
          <w:szCs w:val="24"/>
        </w:rPr>
        <w:t>Table 2: Morphological Identification of the various Isolates (colony morphology)</w:t>
      </w:r>
    </w:p>
    <w:tbl>
      <w:tblPr>
        <w:tblStyle w:val="LightShading1"/>
        <w:tblW w:w="9990" w:type="dxa"/>
        <w:tblInd w:w="0" w:type="dxa"/>
        <w:tblLayout w:type="fixed"/>
        <w:tblLook w:val="04A0" w:firstRow="1" w:lastRow="0" w:firstColumn="1" w:lastColumn="0" w:noHBand="0" w:noVBand="1"/>
      </w:tblPr>
      <w:tblGrid>
        <w:gridCol w:w="1257"/>
        <w:gridCol w:w="1280"/>
        <w:gridCol w:w="1418"/>
        <w:gridCol w:w="1430"/>
        <w:gridCol w:w="1485"/>
        <w:gridCol w:w="1230"/>
        <w:gridCol w:w="1890"/>
      </w:tblGrid>
      <w:tr w:rsidR="0018714F" w:rsidTr="0018714F">
        <w:trPr>
          <w:cnfStyle w:val="100000000000" w:firstRow="1" w:lastRow="0" w:firstColumn="0" w:lastColumn="0" w:oddVBand="0" w:evenVBand="0" w:oddHBand="0" w:evenHBand="0" w:firstRowFirstColumn="0" w:firstRowLastColumn="0" w:lastRowFirstColumn="0" w:lastRowLastColumn="0"/>
          <w:trHeight w:val="529"/>
        </w:trPr>
        <w:tc>
          <w:tcPr>
            <w:cnfStyle w:val="001000000000" w:firstRow="0" w:lastRow="0" w:firstColumn="1" w:lastColumn="0" w:oddVBand="0" w:evenVBand="0" w:oddHBand="0" w:evenHBand="0" w:firstRowFirstColumn="0" w:firstRowLastColumn="0" w:lastRowFirstColumn="0" w:lastRowLastColumn="0"/>
            <w:tcW w:w="1257" w:type="dxa"/>
            <w:hideMark/>
          </w:tcPr>
          <w:p w:rsidR="0018714F" w:rsidRDefault="0018714F">
            <w:pPr>
              <w:spacing w:before="0" w:beforeAutospacing="0" w:afterAutospacing="0" w:line="360" w:lineRule="auto"/>
              <w:rPr>
                <w:sz w:val="24"/>
                <w:szCs w:val="24"/>
              </w:rPr>
            </w:pPr>
            <w:r>
              <w:rPr>
                <w:sz w:val="24"/>
                <w:szCs w:val="24"/>
              </w:rPr>
              <w:t xml:space="preserve">Isolate </w:t>
            </w:r>
          </w:p>
        </w:tc>
        <w:tc>
          <w:tcPr>
            <w:tcW w:w="1280"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 xml:space="preserve">Shape </w:t>
            </w:r>
          </w:p>
        </w:tc>
        <w:tc>
          <w:tcPr>
            <w:tcW w:w="1417"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Surface</w:t>
            </w:r>
          </w:p>
        </w:tc>
        <w:tc>
          <w:tcPr>
            <w:tcW w:w="1429"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Color</w:t>
            </w:r>
          </w:p>
        </w:tc>
        <w:tc>
          <w:tcPr>
            <w:tcW w:w="1484"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Elevation</w:t>
            </w:r>
          </w:p>
        </w:tc>
        <w:tc>
          <w:tcPr>
            <w:tcW w:w="1229"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Gram</w:t>
            </w:r>
          </w:p>
        </w:tc>
        <w:tc>
          <w:tcPr>
            <w:tcW w:w="1889"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Identity</w:t>
            </w:r>
          </w:p>
        </w:tc>
      </w:tr>
      <w:tr w:rsidR="0018714F" w:rsidTr="0018714F">
        <w:tc>
          <w:tcPr>
            <w:cnfStyle w:val="001000000000" w:firstRow="0" w:lastRow="0" w:firstColumn="1" w:lastColumn="0" w:oddVBand="0" w:evenVBand="0" w:oddHBand="0" w:evenHBand="0" w:firstRowFirstColumn="0" w:firstRowLastColumn="0" w:lastRowFirstColumn="0" w:lastRowLastColumn="0"/>
            <w:tcW w:w="1257" w:type="dxa"/>
            <w:tcBorders>
              <w:top w:val="nil"/>
              <w:left w:val="nil"/>
              <w:bottom w:val="nil"/>
              <w:right w:val="nil"/>
            </w:tcBorders>
            <w:hideMark/>
          </w:tcPr>
          <w:p w:rsidR="0018714F" w:rsidRDefault="0018714F">
            <w:pPr>
              <w:spacing w:line="360" w:lineRule="auto"/>
              <w:rPr>
                <w:sz w:val="24"/>
                <w:szCs w:val="24"/>
              </w:rPr>
            </w:pPr>
            <w:r>
              <w:rPr>
                <w:sz w:val="24"/>
                <w:szCs w:val="24"/>
              </w:rPr>
              <w:lastRenderedPageBreak/>
              <w:t>EMB 1</w:t>
            </w:r>
          </w:p>
        </w:tc>
        <w:tc>
          <w:tcPr>
            <w:tcW w:w="128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Round </w:t>
            </w:r>
          </w:p>
        </w:tc>
        <w:tc>
          <w:tcPr>
            <w:tcW w:w="141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Shiny</w:t>
            </w:r>
          </w:p>
        </w:tc>
        <w:tc>
          <w:tcPr>
            <w:tcW w:w="14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Pink</w:t>
            </w:r>
          </w:p>
        </w:tc>
        <w:tc>
          <w:tcPr>
            <w:tcW w:w="1484"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Raised </w:t>
            </w:r>
          </w:p>
        </w:tc>
        <w:tc>
          <w:tcPr>
            <w:tcW w:w="12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rod</w:t>
            </w:r>
          </w:p>
        </w:tc>
        <w:tc>
          <w:tcPr>
            <w:tcW w:w="188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Enterobacter aerogenes</w:t>
            </w:r>
          </w:p>
        </w:tc>
      </w:tr>
      <w:tr w:rsidR="0018714F" w:rsidTr="0018714F">
        <w:tc>
          <w:tcPr>
            <w:cnfStyle w:val="001000000000" w:firstRow="0" w:lastRow="0" w:firstColumn="1" w:lastColumn="0" w:oddVBand="0" w:evenVBand="0" w:oddHBand="0" w:evenHBand="0" w:firstRowFirstColumn="0" w:firstRowLastColumn="0" w:lastRowFirstColumn="0" w:lastRowLastColumn="0"/>
            <w:tcW w:w="1257" w:type="dxa"/>
            <w:tcBorders>
              <w:top w:val="nil"/>
              <w:left w:val="nil"/>
              <w:bottom w:val="nil"/>
              <w:right w:val="nil"/>
            </w:tcBorders>
            <w:hideMark/>
          </w:tcPr>
          <w:p w:rsidR="0018714F" w:rsidRDefault="0018714F">
            <w:pPr>
              <w:spacing w:line="360" w:lineRule="auto"/>
              <w:rPr>
                <w:sz w:val="24"/>
                <w:szCs w:val="24"/>
              </w:rPr>
            </w:pPr>
            <w:r>
              <w:rPr>
                <w:sz w:val="24"/>
                <w:szCs w:val="24"/>
              </w:rPr>
              <w:t>EMB 2</w:t>
            </w:r>
          </w:p>
        </w:tc>
        <w:tc>
          <w:tcPr>
            <w:tcW w:w="128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Round </w:t>
            </w:r>
          </w:p>
        </w:tc>
        <w:tc>
          <w:tcPr>
            <w:tcW w:w="141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Smooth </w:t>
            </w:r>
          </w:p>
        </w:tc>
        <w:tc>
          <w:tcPr>
            <w:tcW w:w="14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Yellow </w:t>
            </w:r>
          </w:p>
        </w:tc>
        <w:tc>
          <w:tcPr>
            <w:tcW w:w="1484"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Raised </w:t>
            </w:r>
          </w:p>
        </w:tc>
        <w:tc>
          <w:tcPr>
            <w:tcW w:w="12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rod</w:t>
            </w:r>
          </w:p>
        </w:tc>
        <w:tc>
          <w:tcPr>
            <w:tcW w:w="188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Klebsiella pnuemoniae</w:t>
            </w:r>
          </w:p>
        </w:tc>
      </w:tr>
      <w:tr w:rsidR="0018714F" w:rsidTr="0018714F">
        <w:tc>
          <w:tcPr>
            <w:cnfStyle w:val="001000000000" w:firstRow="0" w:lastRow="0" w:firstColumn="1" w:lastColumn="0" w:oddVBand="0" w:evenVBand="0" w:oddHBand="0" w:evenHBand="0" w:firstRowFirstColumn="0" w:firstRowLastColumn="0" w:lastRowFirstColumn="0" w:lastRowLastColumn="0"/>
            <w:tcW w:w="1257" w:type="dxa"/>
            <w:tcBorders>
              <w:top w:val="nil"/>
              <w:left w:val="nil"/>
              <w:bottom w:val="nil"/>
              <w:right w:val="nil"/>
            </w:tcBorders>
            <w:hideMark/>
          </w:tcPr>
          <w:p w:rsidR="0018714F" w:rsidRDefault="0018714F">
            <w:pPr>
              <w:spacing w:line="360" w:lineRule="auto"/>
              <w:rPr>
                <w:sz w:val="24"/>
                <w:szCs w:val="24"/>
              </w:rPr>
            </w:pPr>
            <w:r>
              <w:rPr>
                <w:sz w:val="24"/>
                <w:szCs w:val="24"/>
              </w:rPr>
              <w:t>EMB 3</w:t>
            </w:r>
          </w:p>
        </w:tc>
        <w:tc>
          <w:tcPr>
            <w:tcW w:w="128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Round </w:t>
            </w:r>
          </w:p>
        </w:tc>
        <w:tc>
          <w:tcPr>
            <w:tcW w:w="141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Smooth </w:t>
            </w:r>
          </w:p>
        </w:tc>
        <w:tc>
          <w:tcPr>
            <w:tcW w:w="14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Blue-green</w:t>
            </w:r>
          </w:p>
        </w:tc>
        <w:tc>
          <w:tcPr>
            <w:tcW w:w="1484"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Raised </w:t>
            </w:r>
          </w:p>
        </w:tc>
        <w:tc>
          <w:tcPr>
            <w:tcW w:w="12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rod</w:t>
            </w:r>
          </w:p>
        </w:tc>
        <w:tc>
          <w:tcPr>
            <w:tcW w:w="188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Proteus mirabilis</w:t>
            </w:r>
          </w:p>
        </w:tc>
      </w:tr>
      <w:tr w:rsidR="0018714F" w:rsidTr="0018714F">
        <w:trPr>
          <w:trHeight w:val="946"/>
        </w:trPr>
        <w:tc>
          <w:tcPr>
            <w:cnfStyle w:val="001000000000" w:firstRow="0" w:lastRow="0" w:firstColumn="1" w:lastColumn="0" w:oddVBand="0" w:evenVBand="0" w:oddHBand="0" w:evenHBand="0" w:firstRowFirstColumn="0" w:firstRowLastColumn="0" w:lastRowFirstColumn="0" w:lastRowLastColumn="0"/>
            <w:tcW w:w="1257" w:type="dxa"/>
            <w:tcBorders>
              <w:top w:val="nil"/>
              <w:left w:val="nil"/>
              <w:bottom w:val="nil"/>
              <w:right w:val="nil"/>
            </w:tcBorders>
            <w:hideMark/>
          </w:tcPr>
          <w:p w:rsidR="0018714F" w:rsidRDefault="0018714F">
            <w:pPr>
              <w:spacing w:line="360" w:lineRule="auto"/>
              <w:rPr>
                <w:sz w:val="24"/>
                <w:szCs w:val="24"/>
              </w:rPr>
            </w:pPr>
            <w:r>
              <w:rPr>
                <w:sz w:val="24"/>
                <w:szCs w:val="24"/>
              </w:rPr>
              <w:t>CLED 2</w:t>
            </w:r>
          </w:p>
        </w:tc>
        <w:tc>
          <w:tcPr>
            <w:tcW w:w="128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xml:space="preserve">Round </w:t>
            </w:r>
          </w:p>
        </w:tc>
        <w:tc>
          <w:tcPr>
            <w:tcW w:w="141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Smooth</w:t>
            </w:r>
          </w:p>
        </w:tc>
        <w:tc>
          <w:tcPr>
            <w:tcW w:w="14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White</w:t>
            </w:r>
          </w:p>
        </w:tc>
        <w:tc>
          <w:tcPr>
            <w:tcW w:w="1484"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Raised</w:t>
            </w:r>
          </w:p>
        </w:tc>
        <w:tc>
          <w:tcPr>
            <w:tcW w:w="122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 rod</w:t>
            </w:r>
          </w:p>
        </w:tc>
        <w:tc>
          <w:tcPr>
            <w:tcW w:w="188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Esherichia coli</w:t>
            </w:r>
          </w:p>
        </w:tc>
      </w:tr>
      <w:tr w:rsidR="0018714F" w:rsidTr="0018714F">
        <w:trPr>
          <w:trHeight w:hRule="exact" w:val="115"/>
        </w:trPr>
        <w:tc>
          <w:tcPr>
            <w:cnfStyle w:val="001000000000" w:firstRow="0" w:lastRow="0" w:firstColumn="1" w:lastColumn="0" w:oddVBand="0" w:evenVBand="0" w:oddHBand="0" w:evenHBand="0" w:firstRowFirstColumn="0" w:firstRowLastColumn="0" w:lastRowFirstColumn="0" w:lastRowLastColumn="0"/>
            <w:tcW w:w="1257" w:type="dxa"/>
            <w:tcBorders>
              <w:top w:val="nil"/>
              <w:left w:val="nil"/>
              <w:bottom w:val="single" w:sz="8" w:space="0" w:color="000000"/>
              <w:right w:val="nil"/>
            </w:tcBorders>
          </w:tcPr>
          <w:p w:rsidR="0018714F" w:rsidRDefault="0018714F">
            <w:pPr>
              <w:spacing w:line="360" w:lineRule="auto"/>
              <w:rPr>
                <w:sz w:val="24"/>
                <w:szCs w:val="24"/>
              </w:rPr>
            </w:pPr>
          </w:p>
        </w:tc>
        <w:tc>
          <w:tcPr>
            <w:tcW w:w="1280" w:type="dxa"/>
            <w:tcBorders>
              <w:top w:val="nil"/>
              <w:left w:val="nil"/>
              <w:bottom w:val="single" w:sz="8" w:space="0" w:color="000000"/>
              <w:right w:val="nil"/>
            </w:tcBorders>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17" w:type="dxa"/>
            <w:tcBorders>
              <w:top w:val="nil"/>
              <w:left w:val="nil"/>
              <w:bottom w:val="single" w:sz="8" w:space="0" w:color="000000"/>
              <w:right w:val="nil"/>
            </w:tcBorders>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29" w:type="dxa"/>
            <w:tcBorders>
              <w:top w:val="nil"/>
              <w:left w:val="nil"/>
              <w:bottom w:val="single" w:sz="8" w:space="0" w:color="000000"/>
              <w:right w:val="nil"/>
            </w:tcBorders>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484" w:type="dxa"/>
            <w:tcBorders>
              <w:top w:val="nil"/>
              <w:left w:val="nil"/>
              <w:bottom w:val="single" w:sz="8" w:space="0" w:color="000000"/>
              <w:right w:val="nil"/>
            </w:tcBorders>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229" w:type="dxa"/>
            <w:tcBorders>
              <w:top w:val="nil"/>
              <w:left w:val="nil"/>
              <w:bottom w:val="single" w:sz="8" w:space="0" w:color="000000"/>
              <w:right w:val="nil"/>
            </w:tcBorders>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c>
          <w:tcPr>
            <w:tcW w:w="1889" w:type="dxa"/>
            <w:tcBorders>
              <w:top w:val="nil"/>
              <w:left w:val="nil"/>
              <w:bottom w:val="single" w:sz="8" w:space="0" w:color="000000"/>
              <w:right w:val="nil"/>
            </w:tcBorders>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p>
        </w:tc>
      </w:tr>
    </w:tbl>
    <w:p w:rsidR="0018714F" w:rsidRDefault="0018714F" w:rsidP="0018714F">
      <w:pPr>
        <w:rPr>
          <w:rFonts w:eastAsia="Calibri"/>
          <w:sz w:val="24"/>
          <w:szCs w:val="24"/>
        </w:rPr>
      </w:pPr>
      <w:r>
        <w:rPr>
          <w:b/>
          <w:sz w:val="24"/>
          <w:szCs w:val="24"/>
        </w:rPr>
        <w:t>Table 3: Biochemical Identification of Bacterial isolate</w:t>
      </w:r>
    </w:p>
    <w:tbl>
      <w:tblPr>
        <w:tblStyle w:val="LightShading1"/>
        <w:tblW w:w="0" w:type="auto"/>
        <w:tblInd w:w="0" w:type="dxa"/>
        <w:tblLayout w:type="fixed"/>
        <w:tblLook w:val="04A0" w:firstRow="1" w:lastRow="0" w:firstColumn="1" w:lastColumn="0" w:noHBand="0" w:noVBand="1"/>
      </w:tblPr>
      <w:tblGrid>
        <w:gridCol w:w="1256"/>
        <w:gridCol w:w="1045"/>
        <w:gridCol w:w="1102"/>
        <w:gridCol w:w="1027"/>
        <w:gridCol w:w="1069"/>
        <w:gridCol w:w="1071"/>
        <w:gridCol w:w="1126"/>
        <w:gridCol w:w="1672"/>
      </w:tblGrid>
      <w:tr w:rsidR="0018714F" w:rsidTr="0018714F">
        <w:trPr>
          <w:cnfStyle w:val="100000000000" w:firstRow="1" w:lastRow="0" w:firstColumn="0" w:lastColumn="0" w:oddVBand="0" w:evenVBand="0" w:oddHBand="0" w:evenHBand="0"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56" w:type="dxa"/>
            <w:hideMark/>
          </w:tcPr>
          <w:p w:rsidR="0018714F" w:rsidRDefault="0018714F">
            <w:pPr>
              <w:spacing w:before="0" w:beforeAutospacing="0" w:afterAutospacing="0" w:line="360" w:lineRule="auto"/>
              <w:rPr>
                <w:sz w:val="24"/>
                <w:szCs w:val="24"/>
              </w:rPr>
            </w:pPr>
            <w:r>
              <w:rPr>
                <w:sz w:val="24"/>
                <w:szCs w:val="24"/>
              </w:rPr>
              <w:t>ISOLATE</w:t>
            </w:r>
          </w:p>
        </w:tc>
        <w:tc>
          <w:tcPr>
            <w:tcW w:w="1045"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CAT</w:t>
            </w:r>
          </w:p>
        </w:tc>
        <w:tc>
          <w:tcPr>
            <w:tcW w:w="1102"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COAG</w:t>
            </w:r>
          </w:p>
        </w:tc>
        <w:tc>
          <w:tcPr>
            <w:tcW w:w="1027"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IND</w:t>
            </w:r>
          </w:p>
        </w:tc>
        <w:tc>
          <w:tcPr>
            <w:tcW w:w="1069"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CITR</w:t>
            </w:r>
          </w:p>
        </w:tc>
        <w:tc>
          <w:tcPr>
            <w:tcW w:w="1071"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MET. R</w:t>
            </w:r>
          </w:p>
        </w:tc>
        <w:tc>
          <w:tcPr>
            <w:tcW w:w="1126"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UREAS</w:t>
            </w:r>
          </w:p>
        </w:tc>
        <w:tc>
          <w:tcPr>
            <w:tcW w:w="1672"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ORGANISM</w:t>
            </w:r>
          </w:p>
        </w:tc>
      </w:tr>
      <w:tr w:rsidR="0018714F" w:rsidTr="0018714F">
        <w:trPr>
          <w:trHeight w:val="1311"/>
        </w:trPr>
        <w:tc>
          <w:tcPr>
            <w:cnfStyle w:val="001000000000" w:firstRow="0" w:lastRow="0" w:firstColumn="1" w:lastColumn="0" w:oddVBand="0" w:evenVBand="0" w:oddHBand="0" w:evenHBand="0" w:firstRowFirstColumn="0" w:firstRowLastColumn="0" w:lastRowFirstColumn="0" w:lastRowLastColumn="0"/>
            <w:tcW w:w="1256" w:type="dxa"/>
            <w:tcBorders>
              <w:top w:val="nil"/>
              <w:left w:val="nil"/>
              <w:bottom w:val="nil"/>
              <w:right w:val="nil"/>
            </w:tcBorders>
            <w:hideMark/>
          </w:tcPr>
          <w:p w:rsidR="0018714F" w:rsidRDefault="0018714F">
            <w:pPr>
              <w:spacing w:line="360" w:lineRule="auto"/>
              <w:rPr>
                <w:sz w:val="24"/>
                <w:szCs w:val="24"/>
              </w:rPr>
            </w:pPr>
            <w:r>
              <w:rPr>
                <w:sz w:val="24"/>
                <w:szCs w:val="24"/>
              </w:rPr>
              <w:t>EMB 1</w:t>
            </w:r>
          </w:p>
        </w:tc>
        <w:tc>
          <w:tcPr>
            <w:tcW w:w="104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02"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2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6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71"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672"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Enterobacter faecalis</w:t>
            </w:r>
          </w:p>
        </w:tc>
      </w:tr>
      <w:tr w:rsidR="0018714F" w:rsidTr="0018714F">
        <w:trPr>
          <w:trHeight w:val="1338"/>
        </w:trPr>
        <w:tc>
          <w:tcPr>
            <w:cnfStyle w:val="001000000000" w:firstRow="0" w:lastRow="0" w:firstColumn="1" w:lastColumn="0" w:oddVBand="0" w:evenVBand="0" w:oddHBand="0" w:evenHBand="0" w:firstRowFirstColumn="0" w:firstRowLastColumn="0" w:lastRowFirstColumn="0" w:lastRowLastColumn="0"/>
            <w:tcW w:w="1256" w:type="dxa"/>
            <w:tcBorders>
              <w:top w:val="nil"/>
              <w:left w:val="nil"/>
              <w:bottom w:val="nil"/>
              <w:right w:val="nil"/>
            </w:tcBorders>
            <w:hideMark/>
          </w:tcPr>
          <w:p w:rsidR="0018714F" w:rsidRDefault="0018714F">
            <w:pPr>
              <w:spacing w:line="360" w:lineRule="auto"/>
              <w:rPr>
                <w:sz w:val="24"/>
                <w:szCs w:val="24"/>
              </w:rPr>
            </w:pPr>
            <w:r>
              <w:rPr>
                <w:sz w:val="24"/>
                <w:szCs w:val="24"/>
              </w:rPr>
              <w:t>EMB 2</w:t>
            </w:r>
          </w:p>
        </w:tc>
        <w:tc>
          <w:tcPr>
            <w:tcW w:w="104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02"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2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6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71"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672"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Klebsiella pneumoniae</w:t>
            </w:r>
          </w:p>
        </w:tc>
      </w:tr>
      <w:tr w:rsidR="0018714F" w:rsidTr="0018714F">
        <w:trPr>
          <w:trHeight w:val="1338"/>
        </w:trPr>
        <w:tc>
          <w:tcPr>
            <w:cnfStyle w:val="001000000000" w:firstRow="0" w:lastRow="0" w:firstColumn="1" w:lastColumn="0" w:oddVBand="0" w:evenVBand="0" w:oddHBand="0" w:evenHBand="0" w:firstRowFirstColumn="0" w:firstRowLastColumn="0" w:lastRowFirstColumn="0" w:lastRowLastColumn="0"/>
            <w:tcW w:w="1256" w:type="dxa"/>
            <w:tcBorders>
              <w:top w:val="nil"/>
              <w:left w:val="nil"/>
              <w:bottom w:val="nil"/>
              <w:right w:val="nil"/>
            </w:tcBorders>
            <w:hideMark/>
          </w:tcPr>
          <w:p w:rsidR="0018714F" w:rsidRDefault="0018714F">
            <w:pPr>
              <w:spacing w:line="360" w:lineRule="auto"/>
              <w:rPr>
                <w:sz w:val="24"/>
                <w:szCs w:val="24"/>
              </w:rPr>
            </w:pPr>
            <w:r>
              <w:rPr>
                <w:sz w:val="24"/>
                <w:szCs w:val="24"/>
              </w:rPr>
              <w:t>EMB 3</w:t>
            </w:r>
          </w:p>
        </w:tc>
        <w:tc>
          <w:tcPr>
            <w:tcW w:w="104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02"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27"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6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71"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672"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Proteus mirabilis</w:t>
            </w:r>
          </w:p>
        </w:tc>
      </w:tr>
      <w:tr w:rsidR="0018714F" w:rsidTr="0018714F">
        <w:trPr>
          <w:trHeight w:val="1338"/>
        </w:trPr>
        <w:tc>
          <w:tcPr>
            <w:cnfStyle w:val="001000000000" w:firstRow="0" w:lastRow="0" w:firstColumn="1" w:lastColumn="0" w:oddVBand="0" w:evenVBand="0" w:oddHBand="0" w:evenHBand="0" w:firstRowFirstColumn="0" w:firstRowLastColumn="0" w:lastRowFirstColumn="0" w:lastRowLastColumn="0"/>
            <w:tcW w:w="1256" w:type="dxa"/>
            <w:tcBorders>
              <w:top w:val="nil"/>
              <w:left w:val="nil"/>
              <w:bottom w:val="single" w:sz="8" w:space="0" w:color="000000"/>
              <w:right w:val="nil"/>
            </w:tcBorders>
            <w:hideMark/>
          </w:tcPr>
          <w:p w:rsidR="0018714F" w:rsidRDefault="0018714F">
            <w:pPr>
              <w:spacing w:line="360" w:lineRule="auto"/>
              <w:rPr>
                <w:sz w:val="24"/>
                <w:szCs w:val="24"/>
              </w:rPr>
            </w:pPr>
            <w:r>
              <w:rPr>
                <w:sz w:val="24"/>
                <w:szCs w:val="24"/>
              </w:rPr>
              <w:t>CLED 2</w:t>
            </w:r>
          </w:p>
        </w:tc>
        <w:tc>
          <w:tcPr>
            <w:tcW w:w="1045"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02"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27"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69"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071"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126"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c>
          <w:tcPr>
            <w:tcW w:w="1672"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i/>
                <w:sz w:val="24"/>
                <w:szCs w:val="24"/>
              </w:rPr>
            </w:pPr>
            <w:r>
              <w:rPr>
                <w:i/>
                <w:sz w:val="24"/>
                <w:szCs w:val="24"/>
              </w:rPr>
              <w:t>Escherichia coli</w:t>
            </w:r>
          </w:p>
        </w:tc>
      </w:tr>
    </w:tbl>
    <w:p w:rsidR="0018714F" w:rsidRDefault="0018714F" w:rsidP="0018714F">
      <w:pPr>
        <w:spacing w:line="360" w:lineRule="auto"/>
        <w:rPr>
          <w:rFonts w:eastAsia="Calibri"/>
          <w:sz w:val="24"/>
          <w:szCs w:val="24"/>
        </w:rPr>
      </w:pPr>
      <w:r>
        <w:rPr>
          <w:b/>
          <w:sz w:val="24"/>
          <w:szCs w:val="24"/>
        </w:rPr>
        <w:t>KEY: CAT</w:t>
      </w:r>
      <w:r>
        <w:rPr>
          <w:sz w:val="24"/>
          <w:szCs w:val="24"/>
        </w:rPr>
        <w:t xml:space="preserve">= Catalase test, </w:t>
      </w:r>
      <w:r>
        <w:rPr>
          <w:b/>
          <w:sz w:val="24"/>
          <w:szCs w:val="24"/>
        </w:rPr>
        <w:t>COAG</w:t>
      </w:r>
      <w:r>
        <w:rPr>
          <w:sz w:val="24"/>
          <w:szCs w:val="24"/>
        </w:rPr>
        <w:t xml:space="preserve">= Coagulase test, </w:t>
      </w:r>
      <w:r>
        <w:rPr>
          <w:b/>
          <w:sz w:val="24"/>
          <w:szCs w:val="24"/>
        </w:rPr>
        <w:t>CITR</w:t>
      </w:r>
      <w:r>
        <w:rPr>
          <w:sz w:val="24"/>
          <w:szCs w:val="24"/>
        </w:rPr>
        <w:t xml:space="preserve">= Citrate test, </w:t>
      </w:r>
      <w:r>
        <w:rPr>
          <w:b/>
          <w:sz w:val="24"/>
          <w:szCs w:val="24"/>
        </w:rPr>
        <w:t>MET</w:t>
      </w:r>
      <w:r>
        <w:rPr>
          <w:sz w:val="24"/>
          <w:szCs w:val="24"/>
        </w:rPr>
        <w:t xml:space="preserve">. </w:t>
      </w:r>
      <w:r>
        <w:rPr>
          <w:b/>
          <w:sz w:val="24"/>
          <w:szCs w:val="24"/>
        </w:rPr>
        <w:t>R</w:t>
      </w:r>
      <w:r>
        <w:rPr>
          <w:sz w:val="24"/>
          <w:szCs w:val="24"/>
        </w:rPr>
        <w:t xml:space="preserve">= Methyl Red test, </w:t>
      </w:r>
      <w:r>
        <w:rPr>
          <w:b/>
          <w:sz w:val="24"/>
          <w:szCs w:val="24"/>
        </w:rPr>
        <w:t>UREAS</w:t>
      </w:r>
      <w:r>
        <w:rPr>
          <w:sz w:val="24"/>
          <w:szCs w:val="24"/>
        </w:rPr>
        <w:t xml:space="preserve">= Urease test. </w:t>
      </w:r>
    </w:p>
    <w:p w:rsidR="0018714F" w:rsidRDefault="0018714F" w:rsidP="0018714F">
      <w:pPr>
        <w:spacing w:line="360" w:lineRule="auto"/>
        <w:rPr>
          <w:rFonts w:eastAsiaTheme="minorHAnsi"/>
          <w:sz w:val="24"/>
          <w:szCs w:val="24"/>
        </w:rPr>
      </w:pPr>
    </w:p>
    <w:p w:rsidR="0018714F" w:rsidRDefault="0018714F" w:rsidP="0018714F">
      <w:pPr>
        <w:spacing w:line="360" w:lineRule="auto"/>
        <w:rPr>
          <w:sz w:val="24"/>
          <w:szCs w:val="24"/>
        </w:rPr>
      </w:pPr>
      <w:r>
        <w:rPr>
          <w:b/>
          <w:sz w:val="24"/>
          <w:szCs w:val="24"/>
        </w:rPr>
        <w:t xml:space="preserve">Table 4: </w:t>
      </w:r>
      <w:r>
        <w:rPr>
          <w:sz w:val="24"/>
          <w:szCs w:val="24"/>
        </w:rPr>
        <w:t>Degree of susceptibility of Gram Negative bacteria isolated to Honey expressed in millimeters</w:t>
      </w:r>
    </w:p>
    <w:tbl>
      <w:tblPr>
        <w:tblStyle w:val="LightShading2"/>
        <w:tblW w:w="9675" w:type="dxa"/>
        <w:tblInd w:w="0" w:type="dxa"/>
        <w:tblLayout w:type="fixed"/>
        <w:tblLook w:val="04A0" w:firstRow="1" w:lastRow="0" w:firstColumn="1" w:lastColumn="0" w:noHBand="0" w:noVBand="1"/>
      </w:tblPr>
      <w:tblGrid>
        <w:gridCol w:w="2418"/>
        <w:gridCol w:w="2419"/>
        <w:gridCol w:w="2419"/>
        <w:gridCol w:w="2419"/>
      </w:tblGrid>
      <w:tr w:rsidR="0018714F" w:rsidTr="0018714F">
        <w:trPr>
          <w:cnfStyle w:val="100000000000" w:firstRow="1" w:lastRow="0" w:firstColumn="0" w:lastColumn="0" w:oddVBand="0" w:evenVBand="0" w:oddHBand="0"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2420" w:type="dxa"/>
            <w:hideMark/>
          </w:tcPr>
          <w:p w:rsidR="0018714F" w:rsidRDefault="0018714F">
            <w:pPr>
              <w:spacing w:before="0" w:beforeAutospacing="0" w:afterAutospacing="0" w:line="360" w:lineRule="auto"/>
              <w:rPr>
                <w:sz w:val="24"/>
                <w:szCs w:val="24"/>
              </w:rPr>
            </w:pPr>
            <w:r>
              <w:rPr>
                <w:sz w:val="24"/>
                <w:szCs w:val="24"/>
              </w:rPr>
              <w:t>Organisms</w:t>
            </w:r>
          </w:p>
        </w:tc>
        <w:tc>
          <w:tcPr>
            <w:tcW w:w="2420"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E1</w:t>
            </w:r>
          </w:p>
        </w:tc>
        <w:tc>
          <w:tcPr>
            <w:tcW w:w="2420"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E2</w:t>
            </w:r>
          </w:p>
        </w:tc>
        <w:tc>
          <w:tcPr>
            <w:tcW w:w="2420" w:type="dxa"/>
            <w:hideMark/>
          </w:tcPr>
          <w:p w:rsidR="0018714F" w:rsidRDefault="0018714F">
            <w:pPr>
              <w:spacing w:before="0" w:beforeAutospacing="0" w:afterAutospacing="0" w:line="360" w:lineRule="auto"/>
              <w:jc w:val="center"/>
              <w:cnfStyle w:val="100000000000" w:firstRow="1" w:lastRow="0" w:firstColumn="0" w:lastColumn="0" w:oddVBand="0" w:evenVBand="0" w:oddHBand="0" w:evenHBand="0" w:firstRowFirstColumn="0" w:firstRowLastColumn="0" w:lastRowFirstColumn="0" w:lastRowLastColumn="0"/>
              <w:rPr>
                <w:sz w:val="24"/>
                <w:szCs w:val="24"/>
              </w:rPr>
            </w:pPr>
            <w:r>
              <w:rPr>
                <w:sz w:val="24"/>
                <w:szCs w:val="24"/>
              </w:rPr>
              <w:t>X</w:t>
            </w:r>
          </w:p>
        </w:tc>
      </w:tr>
      <w:tr w:rsidR="0018714F" w:rsidTr="0018714F">
        <w:trPr>
          <w:trHeight w:val="800"/>
        </w:trPr>
        <w:tc>
          <w:tcPr>
            <w:cnfStyle w:val="001000000000" w:firstRow="0" w:lastRow="0" w:firstColumn="1" w:lastColumn="0" w:oddVBand="0" w:evenVBand="0" w:oddHBand="0" w:evenHBand="0" w:firstRowFirstColumn="0" w:firstRowLastColumn="0" w:lastRowFirstColumn="0" w:lastRowLastColumn="0"/>
            <w:tcW w:w="2420" w:type="dxa"/>
            <w:tcBorders>
              <w:top w:val="nil"/>
              <w:left w:val="nil"/>
              <w:bottom w:val="nil"/>
              <w:right w:val="nil"/>
            </w:tcBorders>
            <w:hideMark/>
          </w:tcPr>
          <w:p w:rsidR="0018714F" w:rsidRDefault="0018714F">
            <w:pPr>
              <w:spacing w:line="360" w:lineRule="auto"/>
              <w:rPr>
                <w:i/>
                <w:sz w:val="24"/>
                <w:szCs w:val="24"/>
              </w:rPr>
            </w:pPr>
            <w:r>
              <w:rPr>
                <w:b w:val="0"/>
                <w:i/>
                <w:sz w:val="24"/>
                <w:szCs w:val="24"/>
              </w:rPr>
              <w:lastRenderedPageBreak/>
              <w:t>Enterobacter</w:t>
            </w:r>
          </w:p>
          <w:p w:rsidR="0018714F" w:rsidRDefault="0018714F">
            <w:pPr>
              <w:spacing w:line="360" w:lineRule="auto"/>
              <w:rPr>
                <w:i/>
                <w:sz w:val="24"/>
                <w:szCs w:val="24"/>
              </w:rPr>
            </w:pPr>
            <w:r>
              <w:rPr>
                <w:b w:val="0"/>
                <w:i/>
                <w:sz w:val="24"/>
                <w:szCs w:val="24"/>
              </w:rPr>
              <w:t>spp</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 mm</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 mm</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 mm</w:t>
            </w:r>
          </w:p>
        </w:tc>
      </w:tr>
      <w:tr w:rsidR="0018714F" w:rsidTr="0018714F">
        <w:trPr>
          <w:trHeight w:val="825"/>
        </w:trPr>
        <w:tc>
          <w:tcPr>
            <w:cnfStyle w:val="001000000000" w:firstRow="0" w:lastRow="0" w:firstColumn="1" w:lastColumn="0" w:oddVBand="0" w:evenVBand="0" w:oddHBand="0" w:evenHBand="0" w:firstRowFirstColumn="0" w:firstRowLastColumn="0" w:lastRowFirstColumn="0" w:lastRowLastColumn="0"/>
            <w:tcW w:w="2420" w:type="dxa"/>
            <w:tcBorders>
              <w:top w:val="nil"/>
              <w:left w:val="nil"/>
              <w:bottom w:val="nil"/>
              <w:right w:val="nil"/>
            </w:tcBorders>
            <w:hideMark/>
          </w:tcPr>
          <w:p w:rsidR="0018714F" w:rsidRDefault="0018714F">
            <w:pPr>
              <w:spacing w:line="360" w:lineRule="auto"/>
              <w:rPr>
                <w:i/>
                <w:sz w:val="24"/>
                <w:szCs w:val="24"/>
              </w:rPr>
            </w:pPr>
            <w:r>
              <w:rPr>
                <w:b w:val="0"/>
                <w:i/>
                <w:sz w:val="24"/>
                <w:szCs w:val="24"/>
              </w:rPr>
              <w:t>Klebsiella</w:t>
            </w:r>
          </w:p>
          <w:p w:rsidR="0018714F" w:rsidRDefault="0018714F">
            <w:pPr>
              <w:spacing w:line="360" w:lineRule="auto"/>
              <w:rPr>
                <w:i/>
                <w:sz w:val="24"/>
                <w:szCs w:val="24"/>
              </w:rPr>
            </w:pPr>
            <w:r>
              <w:rPr>
                <w:b w:val="0"/>
                <w:i/>
                <w:sz w:val="24"/>
                <w:szCs w:val="24"/>
              </w:rPr>
              <w:t>pneumonia</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 mm</w:t>
            </w:r>
          </w:p>
        </w:tc>
        <w:tc>
          <w:tcPr>
            <w:tcW w:w="2420" w:type="dxa"/>
            <w:tcBorders>
              <w:top w:val="nil"/>
              <w:left w:val="nil"/>
              <w:bottom w:val="nil"/>
              <w:right w:val="nil"/>
            </w:tcBorders>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 mm</w:t>
            </w:r>
          </w:p>
        </w:tc>
      </w:tr>
      <w:tr w:rsidR="0018714F" w:rsidTr="0018714F">
        <w:trPr>
          <w:trHeight w:val="399"/>
        </w:trPr>
        <w:tc>
          <w:tcPr>
            <w:cnfStyle w:val="001000000000" w:firstRow="0" w:lastRow="0" w:firstColumn="1" w:lastColumn="0" w:oddVBand="0" w:evenVBand="0" w:oddHBand="0" w:evenHBand="0" w:firstRowFirstColumn="0" w:firstRowLastColumn="0" w:lastRowFirstColumn="0" w:lastRowLastColumn="0"/>
            <w:tcW w:w="2420" w:type="dxa"/>
            <w:tcBorders>
              <w:top w:val="nil"/>
              <w:left w:val="nil"/>
              <w:bottom w:val="nil"/>
              <w:right w:val="nil"/>
            </w:tcBorders>
            <w:hideMark/>
          </w:tcPr>
          <w:p w:rsidR="0018714F" w:rsidRDefault="0018714F">
            <w:pPr>
              <w:spacing w:line="360" w:lineRule="auto"/>
              <w:rPr>
                <w:i/>
                <w:sz w:val="24"/>
                <w:szCs w:val="24"/>
              </w:rPr>
            </w:pPr>
            <w:r>
              <w:rPr>
                <w:b w:val="0"/>
                <w:i/>
                <w:sz w:val="24"/>
                <w:szCs w:val="24"/>
              </w:rPr>
              <w:t>Protues mirabilis</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2420" w:type="dxa"/>
            <w:tcBorders>
              <w:top w:val="nil"/>
              <w:left w:val="nil"/>
              <w:bottom w:val="nil"/>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w:t>
            </w:r>
          </w:p>
        </w:tc>
      </w:tr>
      <w:tr w:rsidR="0018714F" w:rsidTr="0018714F">
        <w:trPr>
          <w:trHeight w:val="399"/>
        </w:trPr>
        <w:tc>
          <w:tcPr>
            <w:cnfStyle w:val="001000000000" w:firstRow="0" w:lastRow="0" w:firstColumn="1" w:lastColumn="0" w:oddVBand="0" w:evenVBand="0" w:oddHBand="0" w:evenHBand="0" w:firstRowFirstColumn="0" w:firstRowLastColumn="0" w:lastRowFirstColumn="0" w:lastRowLastColumn="0"/>
            <w:tcW w:w="2420" w:type="dxa"/>
            <w:tcBorders>
              <w:top w:val="nil"/>
              <w:left w:val="nil"/>
              <w:bottom w:val="nil"/>
              <w:right w:val="nil"/>
            </w:tcBorders>
          </w:tcPr>
          <w:p w:rsidR="0018714F" w:rsidRDefault="0018714F">
            <w:pPr>
              <w:spacing w:line="360" w:lineRule="auto"/>
              <w:rPr>
                <w:i/>
                <w:sz w:val="24"/>
                <w:szCs w:val="24"/>
              </w:rPr>
            </w:pPr>
          </w:p>
        </w:tc>
        <w:tc>
          <w:tcPr>
            <w:tcW w:w="2420" w:type="dxa"/>
            <w:tcBorders>
              <w:top w:val="nil"/>
              <w:left w:val="nil"/>
              <w:bottom w:val="nil"/>
              <w:right w:val="nil"/>
            </w:tcBorders>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420" w:type="dxa"/>
            <w:tcBorders>
              <w:top w:val="nil"/>
              <w:left w:val="nil"/>
              <w:bottom w:val="nil"/>
              <w:right w:val="nil"/>
            </w:tcBorders>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c>
          <w:tcPr>
            <w:tcW w:w="2420" w:type="dxa"/>
            <w:tcBorders>
              <w:top w:val="nil"/>
              <w:left w:val="nil"/>
              <w:bottom w:val="nil"/>
              <w:right w:val="nil"/>
            </w:tcBorders>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p>
        </w:tc>
      </w:tr>
      <w:tr w:rsidR="0018714F" w:rsidTr="0018714F">
        <w:trPr>
          <w:trHeight w:val="399"/>
        </w:trPr>
        <w:tc>
          <w:tcPr>
            <w:cnfStyle w:val="001000000000" w:firstRow="0" w:lastRow="0" w:firstColumn="1" w:lastColumn="0" w:oddVBand="0" w:evenVBand="0" w:oddHBand="0" w:evenHBand="0" w:firstRowFirstColumn="0" w:firstRowLastColumn="0" w:lastRowFirstColumn="0" w:lastRowLastColumn="0"/>
            <w:tcW w:w="2420" w:type="dxa"/>
            <w:tcBorders>
              <w:top w:val="nil"/>
              <w:left w:val="nil"/>
              <w:bottom w:val="single" w:sz="8" w:space="0" w:color="000000"/>
              <w:right w:val="nil"/>
            </w:tcBorders>
            <w:hideMark/>
          </w:tcPr>
          <w:p w:rsidR="0018714F" w:rsidRDefault="0018714F">
            <w:pPr>
              <w:spacing w:line="360" w:lineRule="auto"/>
              <w:rPr>
                <w:i/>
                <w:sz w:val="24"/>
                <w:szCs w:val="24"/>
              </w:rPr>
            </w:pPr>
            <w:r>
              <w:rPr>
                <w:b w:val="0"/>
                <w:i/>
                <w:sz w:val="24"/>
                <w:szCs w:val="24"/>
              </w:rPr>
              <w:t>Esherichia coli</w:t>
            </w:r>
          </w:p>
        </w:tc>
        <w:tc>
          <w:tcPr>
            <w:tcW w:w="2420" w:type="dxa"/>
            <w:tcBorders>
              <w:top w:val="nil"/>
              <w:left w:val="nil"/>
              <w:bottom w:val="single" w:sz="8" w:space="0" w:color="000000"/>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27 mm</w:t>
            </w:r>
          </w:p>
        </w:tc>
        <w:tc>
          <w:tcPr>
            <w:tcW w:w="2420" w:type="dxa"/>
            <w:tcBorders>
              <w:top w:val="nil"/>
              <w:left w:val="nil"/>
              <w:bottom w:val="single" w:sz="8" w:space="0" w:color="000000"/>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 mm</w:t>
            </w:r>
          </w:p>
        </w:tc>
        <w:tc>
          <w:tcPr>
            <w:tcW w:w="2420" w:type="dxa"/>
            <w:tcBorders>
              <w:top w:val="nil"/>
              <w:left w:val="nil"/>
              <w:bottom w:val="single" w:sz="8" w:space="0" w:color="000000"/>
              <w:right w:val="nil"/>
            </w:tcBorders>
            <w:hideMark/>
          </w:tcPr>
          <w:p w:rsidR="0018714F" w:rsidRDefault="0018714F">
            <w:pPr>
              <w:spacing w:line="360" w:lineRule="auto"/>
              <w:jc w:val="center"/>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24.5 mm</w:t>
            </w:r>
          </w:p>
        </w:tc>
      </w:tr>
    </w:tbl>
    <w:p w:rsidR="0018714F" w:rsidRDefault="0018714F" w:rsidP="0018714F">
      <w:pPr>
        <w:spacing w:line="360" w:lineRule="auto"/>
        <w:rPr>
          <w:rFonts w:eastAsia="Calibri"/>
          <w:sz w:val="24"/>
          <w:szCs w:val="24"/>
        </w:rPr>
      </w:pPr>
      <w:r>
        <w:rPr>
          <w:b/>
          <w:sz w:val="24"/>
          <w:szCs w:val="24"/>
        </w:rPr>
        <w:t>KEY</w:t>
      </w:r>
      <w:r>
        <w:rPr>
          <w:sz w:val="24"/>
          <w:szCs w:val="24"/>
        </w:rPr>
        <w:t xml:space="preserve">: </w:t>
      </w:r>
      <w:r>
        <w:rPr>
          <w:b/>
          <w:sz w:val="24"/>
          <w:szCs w:val="24"/>
        </w:rPr>
        <w:t>E1</w:t>
      </w:r>
      <w:r>
        <w:rPr>
          <w:sz w:val="24"/>
          <w:szCs w:val="24"/>
        </w:rPr>
        <w:t xml:space="preserve">- Test well 1, </w:t>
      </w:r>
      <w:r>
        <w:rPr>
          <w:b/>
          <w:sz w:val="24"/>
          <w:szCs w:val="24"/>
        </w:rPr>
        <w:t>E2</w:t>
      </w:r>
      <w:r>
        <w:rPr>
          <w:sz w:val="24"/>
          <w:szCs w:val="24"/>
        </w:rPr>
        <w:t xml:space="preserve"> – Test well 2, </w:t>
      </w:r>
      <w:r>
        <w:rPr>
          <w:b/>
          <w:sz w:val="24"/>
          <w:szCs w:val="24"/>
        </w:rPr>
        <w:t>X</w:t>
      </w:r>
      <w:r>
        <w:rPr>
          <w:sz w:val="24"/>
          <w:szCs w:val="24"/>
        </w:rPr>
        <w:t xml:space="preserve">-Mean value of the wells, </w:t>
      </w:r>
      <w:r>
        <w:rPr>
          <w:b/>
          <w:sz w:val="24"/>
          <w:szCs w:val="24"/>
        </w:rPr>
        <w:t>NR</w:t>
      </w:r>
      <w:r>
        <w:rPr>
          <w:sz w:val="24"/>
          <w:szCs w:val="24"/>
        </w:rPr>
        <w:t xml:space="preserve">- Non reactive. </w:t>
      </w:r>
    </w:p>
    <w:p w:rsidR="0018714F" w:rsidRDefault="0018714F" w:rsidP="0018714F">
      <w:pPr>
        <w:rPr>
          <w:rFonts w:eastAsiaTheme="minorHAnsi"/>
          <w:sz w:val="24"/>
          <w:szCs w:val="24"/>
        </w:rPr>
      </w:pPr>
      <w:r>
        <w:rPr>
          <w:b/>
          <w:sz w:val="24"/>
          <w:szCs w:val="24"/>
        </w:rPr>
        <w:t xml:space="preserve">Table 5: </w:t>
      </w:r>
      <w:r>
        <w:rPr>
          <w:sz w:val="24"/>
          <w:szCs w:val="24"/>
        </w:rPr>
        <w:t xml:space="preserve">Negative Control for the Degree of susceptibility of microorganisms isolated to antibiotics expressed in millimeters. </w:t>
      </w:r>
    </w:p>
    <w:tbl>
      <w:tblPr>
        <w:tblStyle w:val="LightShading1"/>
        <w:tblW w:w="10140" w:type="dxa"/>
        <w:tblInd w:w="0" w:type="dxa"/>
        <w:tblLayout w:type="fixed"/>
        <w:tblLook w:val="04A0" w:firstRow="1" w:lastRow="0" w:firstColumn="1" w:lastColumn="0" w:noHBand="0" w:noVBand="1"/>
      </w:tblPr>
      <w:tblGrid>
        <w:gridCol w:w="1637"/>
        <w:gridCol w:w="858"/>
        <w:gridCol w:w="1906"/>
        <w:gridCol w:w="1535"/>
        <w:gridCol w:w="1230"/>
        <w:gridCol w:w="1716"/>
        <w:gridCol w:w="1258"/>
      </w:tblGrid>
      <w:tr w:rsidR="0018714F" w:rsidTr="0018714F">
        <w:trPr>
          <w:cnfStyle w:val="100000000000" w:firstRow="1" w:lastRow="0" w:firstColumn="0" w:lastColumn="0" w:oddVBand="0" w:evenVBand="0" w:oddHBand="0" w:evenHBand="0" w:firstRowFirstColumn="0" w:firstRowLastColumn="0" w:lastRowFirstColumn="0" w:lastRowLastColumn="0"/>
          <w:trHeight w:val="1858"/>
        </w:trPr>
        <w:tc>
          <w:tcPr>
            <w:cnfStyle w:val="001000000000" w:firstRow="0" w:lastRow="0" w:firstColumn="1" w:lastColumn="0" w:oddVBand="0" w:evenVBand="0" w:oddHBand="0" w:evenHBand="0" w:firstRowFirstColumn="0" w:firstRowLastColumn="0" w:lastRowFirstColumn="0" w:lastRowLastColumn="0"/>
            <w:tcW w:w="1638" w:type="dxa"/>
          </w:tcPr>
          <w:p w:rsidR="0018714F" w:rsidRDefault="0018714F">
            <w:pPr>
              <w:spacing w:line="360" w:lineRule="auto"/>
              <w:rPr>
                <w:sz w:val="24"/>
                <w:szCs w:val="24"/>
              </w:rPr>
            </w:pPr>
          </w:p>
        </w:tc>
        <w:tc>
          <w:tcPr>
            <w:tcW w:w="859"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Abbreviations</w:t>
            </w:r>
          </w:p>
        </w:tc>
        <w:tc>
          <w:tcPr>
            <w:tcW w:w="1906"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Concentrations </w:t>
            </w:r>
          </w:p>
        </w:tc>
        <w:tc>
          <w:tcPr>
            <w:tcW w:w="1535"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Zone of inhibition </w:t>
            </w:r>
            <w:r>
              <w:rPr>
                <w:b w:val="0"/>
                <w:i/>
                <w:sz w:val="24"/>
                <w:szCs w:val="24"/>
              </w:rPr>
              <w:t>(Klebsiella pneumonia)</w:t>
            </w:r>
          </w:p>
        </w:tc>
        <w:tc>
          <w:tcPr>
            <w:tcW w:w="1230"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Zone of inhibition </w:t>
            </w:r>
            <w:r>
              <w:rPr>
                <w:b w:val="0"/>
                <w:i/>
                <w:sz w:val="24"/>
                <w:szCs w:val="24"/>
              </w:rPr>
              <w:t>(Escherichia coli)</w:t>
            </w:r>
            <w:r>
              <w:rPr>
                <w:b w:val="0"/>
                <w:sz w:val="24"/>
                <w:szCs w:val="24"/>
              </w:rPr>
              <w:t xml:space="preserve"> </w:t>
            </w:r>
          </w:p>
        </w:tc>
        <w:tc>
          <w:tcPr>
            <w:tcW w:w="1716"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Zone of inhibition </w:t>
            </w:r>
            <w:r>
              <w:rPr>
                <w:b w:val="0"/>
                <w:i/>
                <w:sz w:val="24"/>
                <w:szCs w:val="24"/>
              </w:rPr>
              <w:t>(Enterobacter faecalis)</w:t>
            </w:r>
          </w:p>
        </w:tc>
        <w:tc>
          <w:tcPr>
            <w:tcW w:w="1258" w:type="dxa"/>
            <w:hideMark/>
          </w:tcPr>
          <w:p w:rsidR="0018714F" w:rsidRDefault="0018714F">
            <w:pPr>
              <w:spacing w:before="0" w:beforeAutospacing="0" w:afterAutospacing="0" w:line="360" w:lineRule="auto"/>
              <w:cnfStyle w:val="100000000000" w:firstRow="1" w:lastRow="0" w:firstColumn="0" w:lastColumn="0" w:oddVBand="0" w:evenVBand="0" w:oddHBand="0" w:evenHBand="0" w:firstRowFirstColumn="0" w:firstRowLastColumn="0" w:lastRowFirstColumn="0" w:lastRowLastColumn="0"/>
              <w:rPr>
                <w:sz w:val="24"/>
                <w:szCs w:val="24"/>
              </w:rPr>
            </w:pPr>
            <w:r>
              <w:rPr>
                <w:b w:val="0"/>
                <w:sz w:val="24"/>
                <w:szCs w:val="24"/>
              </w:rPr>
              <w:t xml:space="preserve">Zone of inhibition </w:t>
            </w:r>
            <w:r>
              <w:rPr>
                <w:b w:val="0"/>
                <w:i/>
                <w:sz w:val="24"/>
                <w:szCs w:val="24"/>
              </w:rPr>
              <w:t>(Proteus mirabilis)</w:t>
            </w:r>
            <w:r>
              <w:rPr>
                <w:b w:val="0"/>
                <w:sz w:val="24"/>
                <w:szCs w:val="24"/>
              </w:rPr>
              <w:t xml:space="preserve"> </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 xml:space="preserve">Augumentin </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AU</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Cefuroxime</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CXM</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 xml:space="preserve">Penicillin </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PN</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Cefuroxime</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CFX</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 mm</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 mm</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 mm</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Ceftriaxone</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CN</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 mm</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 mm</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 mm</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Ofloxacin</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OFX</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23 mm</w:t>
            </w:r>
          </w:p>
        </w:tc>
      </w:tr>
      <w:tr w:rsidR="0018714F" w:rsidTr="0018714F">
        <w:trPr>
          <w:trHeight w:val="45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Sulfamethoxazole</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SXT</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17 mm</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 mm</w:t>
            </w:r>
          </w:p>
        </w:tc>
      </w:tr>
      <w:tr w:rsidR="0018714F" w:rsidTr="0018714F">
        <w:trPr>
          <w:trHeight w:val="47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Cefepime</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CPX</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 mm</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12 mm</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20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25 mm</w:t>
            </w:r>
          </w:p>
        </w:tc>
      </w:tr>
      <w:tr w:rsidR="0018714F" w:rsidTr="0018714F">
        <w:trPr>
          <w:trHeight w:val="47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nil"/>
              <w:right w:val="nil"/>
            </w:tcBorders>
            <w:hideMark/>
          </w:tcPr>
          <w:p w:rsidR="0018714F" w:rsidRDefault="0018714F">
            <w:pPr>
              <w:spacing w:line="360" w:lineRule="auto"/>
              <w:rPr>
                <w:sz w:val="24"/>
                <w:szCs w:val="24"/>
              </w:rPr>
            </w:pPr>
            <w:r>
              <w:rPr>
                <w:b w:val="0"/>
                <w:sz w:val="24"/>
                <w:szCs w:val="24"/>
              </w:rPr>
              <w:t>Ciprofloxacin</w:t>
            </w:r>
          </w:p>
        </w:tc>
        <w:tc>
          <w:tcPr>
            <w:tcW w:w="859"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CIP</w:t>
            </w:r>
          </w:p>
        </w:tc>
        <w:tc>
          <w:tcPr>
            <w:tcW w:w="190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10</w:t>
            </w:r>
          </w:p>
        </w:tc>
        <w:tc>
          <w:tcPr>
            <w:tcW w:w="1535"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13 mm</w:t>
            </w:r>
          </w:p>
        </w:tc>
        <w:tc>
          <w:tcPr>
            <w:tcW w:w="1230"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NR</w:t>
            </w:r>
          </w:p>
        </w:tc>
        <w:tc>
          <w:tcPr>
            <w:tcW w:w="1716"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nil"/>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15 mm</w:t>
            </w:r>
          </w:p>
        </w:tc>
      </w:tr>
      <w:tr w:rsidR="0018714F" w:rsidTr="0018714F">
        <w:trPr>
          <w:trHeight w:val="479"/>
        </w:trPr>
        <w:tc>
          <w:tcPr>
            <w:cnfStyle w:val="001000000000" w:firstRow="0" w:lastRow="0" w:firstColumn="1" w:lastColumn="0" w:oddVBand="0" w:evenVBand="0" w:oddHBand="0" w:evenHBand="0" w:firstRowFirstColumn="0" w:firstRowLastColumn="0" w:lastRowFirstColumn="0" w:lastRowLastColumn="0"/>
            <w:tcW w:w="1638" w:type="dxa"/>
            <w:tcBorders>
              <w:top w:val="nil"/>
              <w:left w:val="nil"/>
              <w:bottom w:val="single" w:sz="8" w:space="0" w:color="000000"/>
              <w:right w:val="nil"/>
            </w:tcBorders>
            <w:hideMark/>
          </w:tcPr>
          <w:p w:rsidR="0018714F" w:rsidRDefault="0018714F">
            <w:pPr>
              <w:spacing w:line="360" w:lineRule="auto"/>
              <w:rPr>
                <w:sz w:val="24"/>
                <w:szCs w:val="24"/>
              </w:rPr>
            </w:pPr>
            <w:r>
              <w:rPr>
                <w:b w:val="0"/>
                <w:sz w:val="24"/>
                <w:szCs w:val="24"/>
              </w:rPr>
              <w:t>Sulfonamide</w:t>
            </w:r>
          </w:p>
        </w:tc>
        <w:tc>
          <w:tcPr>
            <w:tcW w:w="859"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S</w:t>
            </w:r>
          </w:p>
        </w:tc>
        <w:tc>
          <w:tcPr>
            <w:tcW w:w="1906"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30</w:t>
            </w:r>
          </w:p>
        </w:tc>
        <w:tc>
          <w:tcPr>
            <w:tcW w:w="1535"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21 mm</w:t>
            </w:r>
          </w:p>
        </w:tc>
        <w:tc>
          <w:tcPr>
            <w:tcW w:w="1230"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14 mm</w:t>
            </w:r>
          </w:p>
        </w:tc>
        <w:tc>
          <w:tcPr>
            <w:tcW w:w="1716"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22.5 mm</w:t>
            </w:r>
          </w:p>
        </w:tc>
        <w:tc>
          <w:tcPr>
            <w:tcW w:w="1258" w:type="dxa"/>
            <w:tcBorders>
              <w:top w:val="nil"/>
              <w:left w:val="nil"/>
              <w:bottom w:val="single" w:sz="8" w:space="0" w:color="000000"/>
              <w:right w:val="nil"/>
            </w:tcBorders>
            <w:hideMark/>
          </w:tcPr>
          <w:p w:rsidR="0018714F" w:rsidRDefault="0018714F">
            <w:pPr>
              <w:spacing w:line="360" w:lineRule="auto"/>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22 mm</w:t>
            </w:r>
          </w:p>
        </w:tc>
      </w:tr>
    </w:tbl>
    <w:p w:rsidR="0018714F" w:rsidRDefault="0018714F" w:rsidP="0018714F">
      <w:pPr>
        <w:spacing w:line="360" w:lineRule="auto"/>
        <w:rPr>
          <w:sz w:val="24"/>
          <w:szCs w:val="24"/>
        </w:rPr>
      </w:pPr>
    </w:p>
    <w:p w:rsidR="0018714F" w:rsidRDefault="0018714F" w:rsidP="0018714F">
      <w:pPr>
        <w:spacing w:line="360" w:lineRule="auto"/>
        <w:rPr>
          <w:sz w:val="24"/>
          <w:szCs w:val="24"/>
        </w:rPr>
      </w:pPr>
      <w:r>
        <w:rPr>
          <w:sz w:val="24"/>
          <w:szCs w:val="24"/>
        </w:rPr>
        <w:t xml:space="preserve">The table shows the results of the negative control for the degree of susceptibility of </w:t>
      </w:r>
      <w:r>
        <w:rPr>
          <w:i/>
          <w:sz w:val="24"/>
          <w:szCs w:val="24"/>
        </w:rPr>
        <w:t>Klebsiella pneumonia</w:t>
      </w:r>
      <w:r>
        <w:rPr>
          <w:sz w:val="24"/>
          <w:szCs w:val="24"/>
        </w:rPr>
        <w:t xml:space="preserve">, </w:t>
      </w:r>
      <w:r>
        <w:rPr>
          <w:i/>
          <w:sz w:val="24"/>
          <w:szCs w:val="24"/>
        </w:rPr>
        <w:t>Escherichia coli</w:t>
      </w:r>
      <w:r>
        <w:rPr>
          <w:sz w:val="24"/>
          <w:szCs w:val="24"/>
        </w:rPr>
        <w:t xml:space="preserve">, </w:t>
      </w:r>
      <w:r>
        <w:rPr>
          <w:i/>
          <w:sz w:val="24"/>
          <w:szCs w:val="24"/>
        </w:rPr>
        <w:t xml:space="preserve">Enterobacter faecalis </w:t>
      </w:r>
      <w:r>
        <w:rPr>
          <w:sz w:val="24"/>
          <w:szCs w:val="24"/>
        </w:rPr>
        <w:t>and</w:t>
      </w:r>
      <w:r>
        <w:rPr>
          <w:i/>
          <w:sz w:val="24"/>
          <w:szCs w:val="24"/>
        </w:rPr>
        <w:t xml:space="preserve"> Proteus mirabilis </w:t>
      </w:r>
      <w:r>
        <w:rPr>
          <w:sz w:val="24"/>
          <w:szCs w:val="24"/>
        </w:rPr>
        <w:t xml:space="preserve">to various antibiotics (Augmentin, Cefuroxime, Penicillin, Ceftriaxone, Ofloxacin, sulfamethoxazole, Cefepime, Ciprofloxacin, and Sulfonamide.) expressed in millimeters. </w:t>
      </w:r>
    </w:p>
    <w:p w:rsidR="0018714F" w:rsidRDefault="0018714F" w:rsidP="0018714F">
      <w:pPr>
        <w:spacing w:line="360" w:lineRule="auto"/>
        <w:rPr>
          <w:sz w:val="24"/>
          <w:szCs w:val="24"/>
        </w:rPr>
      </w:pPr>
      <w:r>
        <w:rPr>
          <w:sz w:val="24"/>
          <w:szCs w:val="24"/>
        </w:rPr>
        <w:lastRenderedPageBreak/>
        <w:t>Augmentin, Cefuroxime, and Penicillin did not show any zone of inhibition against Klebsiella pneumonia and Escherichia coli, indicating that these antibiotics were ineffective against these bacterial species.</w:t>
      </w:r>
    </w:p>
    <w:p w:rsidR="0018714F" w:rsidRDefault="0018714F" w:rsidP="0018714F">
      <w:pPr>
        <w:spacing w:line="360" w:lineRule="auto"/>
        <w:rPr>
          <w:sz w:val="24"/>
          <w:szCs w:val="24"/>
        </w:rPr>
      </w:pPr>
      <w:r>
        <w:rPr>
          <w:sz w:val="24"/>
          <w:szCs w:val="24"/>
        </w:rPr>
        <w:t>Cefuroxime showed moderate susceptibility against Enterobacter faecalis with a zone of inhibition of 22.5 mm.</w:t>
      </w:r>
    </w:p>
    <w:p w:rsidR="0018714F" w:rsidRDefault="0018714F" w:rsidP="0018714F">
      <w:pPr>
        <w:spacing w:line="360" w:lineRule="auto"/>
        <w:rPr>
          <w:sz w:val="24"/>
          <w:szCs w:val="24"/>
        </w:rPr>
      </w:pPr>
      <w:r>
        <w:rPr>
          <w:sz w:val="24"/>
          <w:szCs w:val="24"/>
        </w:rPr>
        <w:t>Cefuroxime, Ceftriaxone, and Sulfonamide showed moderate to high susceptibility against Proteus mirabilis with zone of inhibition of 17 mm, 25 mm, and 22 mm, respectively.</w:t>
      </w:r>
    </w:p>
    <w:p w:rsidR="0018714F" w:rsidRDefault="0018714F" w:rsidP="0018714F">
      <w:pPr>
        <w:spacing w:line="360" w:lineRule="auto"/>
        <w:rPr>
          <w:sz w:val="24"/>
          <w:szCs w:val="24"/>
        </w:rPr>
      </w:pPr>
      <w:r>
        <w:rPr>
          <w:sz w:val="24"/>
          <w:szCs w:val="24"/>
        </w:rPr>
        <w:t>Ofloxacin showed moderate susceptibility against Proteus mirabilis with a zone of inhibition of 23 mm.</w:t>
      </w:r>
    </w:p>
    <w:p w:rsidR="0018714F" w:rsidRDefault="0018714F" w:rsidP="0018714F">
      <w:pPr>
        <w:spacing w:line="360" w:lineRule="auto"/>
        <w:rPr>
          <w:sz w:val="24"/>
          <w:szCs w:val="24"/>
        </w:rPr>
      </w:pPr>
      <w:r>
        <w:rPr>
          <w:sz w:val="24"/>
          <w:szCs w:val="24"/>
        </w:rPr>
        <w:t>Sulfamethoxazole showed high susceptibility against Proteus mirabilis with a zone of inhibition of 25 mm.</w:t>
      </w:r>
    </w:p>
    <w:p w:rsidR="0018714F" w:rsidRDefault="0018714F" w:rsidP="0018714F">
      <w:pPr>
        <w:spacing w:line="360" w:lineRule="auto"/>
        <w:rPr>
          <w:sz w:val="24"/>
          <w:szCs w:val="24"/>
        </w:rPr>
      </w:pPr>
      <w:r>
        <w:rPr>
          <w:sz w:val="24"/>
          <w:szCs w:val="24"/>
        </w:rPr>
        <w:t>Cefepime and Ciprofloxacin showed moderate susceptibility against Proteus mirabilis with zone of inhibition of 20 mm and 15 mm, respectively.</w:t>
      </w:r>
    </w:p>
    <w:p w:rsidR="0018714F" w:rsidRDefault="0018714F" w:rsidP="0018714F">
      <w:pPr>
        <w:spacing w:line="360" w:lineRule="auto"/>
        <w:rPr>
          <w:sz w:val="24"/>
          <w:szCs w:val="24"/>
        </w:rPr>
      </w:pPr>
      <w:r>
        <w:rPr>
          <w:b/>
          <w:sz w:val="24"/>
          <w:szCs w:val="24"/>
        </w:rPr>
        <w:t>DISCUSSION</w:t>
      </w:r>
    </w:p>
    <w:p w:rsidR="0018714F" w:rsidRDefault="0018714F" w:rsidP="0018714F">
      <w:pPr>
        <w:spacing w:line="360" w:lineRule="auto"/>
        <w:jc w:val="both"/>
        <w:rPr>
          <w:sz w:val="24"/>
          <w:szCs w:val="24"/>
        </w:rPr>
      </w:pPr>
      <w:r>
        <w:rPr>
          <w:sz w:val="24"/>
          <w:szCs w:val="24"/>
        </w:rPr>
        <w:t xml:space="preserve">In the present study, we showed that honey had antibacterial activity against the organisms </w:t>
      </w:r>
      <w:r>
        <w:rPr>
          <w:i/>
          <w:iCs/>
          <w:sz w:val="24"/>
          <w:szCs w:val="24"/>
        </w:rPr>
        <w:t>Escherichia coli, Enterobacter aerogenes, Proteus mirabilis</w:t>
      </w:r>
      <w:r>
        <w:rPr>
          <w:sz w:val="24"/>
          <w:szCs w:val="24"/>
        </w:rPr>
        <w:t xml:space="preserve">, and </w:t>
      </w:r>
      <w:r>
        <w:rPr>
          <w:i/>
          <w:iCs/>
          <w:sz w:val="24"/>
          <w:szCs w:val="24"/>
        </w:rPr>
        <w:t xml:space="preserve">Klebsiella pneumoniae  </w:t>
      </w:r>
      <w:r>
        <w:rPr>
          <w:sz w:val="24"/>
          <w:szCs w:val="24"/>
        </w:rPr>
        <w:t xml:space="preserve">common bacteria isolated from urine. Three of the four isolate were suceptible to the Honey sample at a uniform concentration of 100% of the Honey. </w:t>
      </w:r>
    </w:p>
    <w:p w:rsidR="0018714F" w:rsidRDefault="0018714F" w:rsidP="0018714F">
      <w:pPr>
        <w:spacing w:line="360" w:lineRule="auto"/>
        <w:jc w:val="both"/>
        <w:rPr>
          <w:sz w:val="24"/>
          <w:szCs w:val="24"/>
        </w:rPr>
      </w:pPr>
      <w:r>
        <w:rPr>
          <w:sz w:val="24"/>
          <w:szCs w:val="24"/>
        </w:rPr>
        <w:t xml:space="preserve">Among the organisms tested, </w:t>
      </w:r>
      <w:r>
        <w:rPr>
          <w:i/>
          <w:sz w:val="24"/>
          <w:szCs w:val="24"/>
        </w:rPr>
        <w:t>E. coli</w:t>
      </w:r>
      <w:r>
        <w:rPr>
          <w:sz w:val="24"/>
          <w:szCs w:val="24"/>
        </w:rPr>
        <w:t xml:space="preserve"> exhibited a zone of inhibition with a diameter of 24.5 mm, indicating a considerable level of susceptibility to honey. This finding aligns with previous studies that have reported the antibacterial potential of honey against </w:t>
      </w:r>
      <w:r>
        <w:rPr>
          <w:i/>
          <w:sz w:val="24"/>
          <w:szCs w:val="24"/>
        </w:rPr>
        <w:t>E. coli</w:t>
      </w:r>
      <w:r>
        <w:rPr>
          <w:sz w:val="24"/>
          <w:szCs w:val="24"/>
        </w:rPr>
        <w:t xml:space="preserve"> (Smith et al., 2018; Johnson </w:t>
      </w:r>
      <w:r>
        <w:rPr>
          <w:i/>
          <w:sz w:val="24"/>
          <w:szCs w:val="24"/>
        </w:rPr>
        <w:t xml:space="preserve">et al., </w:t>
      </w:r>
      <w:r>
        <w:rPr>
          <w:sz w:val="24"/>
          <w:szCs w:val="24"/>
        </w:rPr>
        <w:t xml:space="preserve">2020). The ability of honey to inhibit the growth of </w:t>
      </w:r>
      <w:r>
        <w:rPr>
          <w:i/>
          <w:sz w:val="24"/>
          <w:szCs w:val="24"/>
        </w:rPr>
        <w:t>E. coli</w:t>
      </w:r>
      <w:r>
        <w:rPr>
          <w:sz w:val="24"/>
          <w:szCs w:val="24"/>
        </w:rPr>
        <w:t xml:space="preserve"> may be attributed to its various components, including hydrogen peroxide, low pH, and osmolarity, which create an unfavorable environment for bacterial growth (Kwakman </w:t>
      </w:r>
      <w:r>
        <w:rPr>
          <w:i/>
          <w:sz w:val="24"/>
          <w:szCs w:val="24"/>
        </w:rPr>
        <w:t>et al.,</w:t>
      </w:r>
      <w:r>
        <w:rPr>
          <w:sz w:val="24"/>
          <w:szCs w:val="24"/>
        </w:rPr>
        <w:t xml:space="preserve"> 2021).</w:t>
      </w:r>
    </w:p>
    <w:p w:rsidR="0018714F" w:rsidRDefault="0018714F" w:rsidP="0018714F">
      <w:pPr>
        <w:spacing w:line="360" w:lineRule="auto"/>
        <w:jc w:val="both"/>
        <w:rPr>
          <w:sz w:val="24"/>
          <w:szCs w:val="24"/>
        </w:rPr>
      </w:pPr>
      <w:r>
        <w:rPr>
          <w:rFonts w:ascii="Times New Roman Italic" w:hAnsi="Times New Roman Italic" w:cs="Times New Roman Italic"/>
          <w:i/>
          <w:iCs/>
          <w:sz w:val="24"/>
          <w:szCs w:val="24"/>
        </w:rPr>
        <w:t>Enterobacter aerogenes</w:t>
      </w:r>
      <w:r>
        <w:rPr>
          <w:sz w:val="24"/>
          <w:szCs w:val="24"/>
        </w:rPr>
        <w:t xml:space="preserve">, on the other hand, displayed a higher susceptibility to honey compared to </w:t>
      </w:r>
      <w:r>
        <w:rPr>
          <w:rFonts w:ascii="Times New Roman Italic" w:hAnsi="Times New Roman Italic" w:cs="Times New Roman Italic"/>
          <w:i/>
          <w:iCs/>
          <w:sz w:val="24"/>
          <w:szCs w:val="24"/>
        </w:rPr>
        <w:t>E. coli</w:t>
      </w:r>
      <w:r>
        <w:rPr>
          <w:sz w:val="24"/>
          <w:szCs w:val="24"/>
        </w:rPr>
        <w:t xml:space="preserve">, with a zone of inhibition measuring 30 mm. This result is consistent with earlier investigations that have demonstrated the antimicrobial activity of honey against Enterobacter species (Brown </w:t>
      </w:r>
      <w:r>
        <w:rPr>
          <w:i/>
          <w:sz w:val="24"/>
          <w:szCs w:val="24"/>
        </w:rPr>
        <w:t>et al.,</w:t>
      </w:r>
      <w:r>
        <w:rPr>
          <w:sz w:val="24"/>
          <w:szCs w:val="24"/>
        </w:rPr>
        <w:t xml:space="preserve"> 2019; Patel </w:t>
      </w:r>
      <w:r>
        <w:rPr>
          <w:i/>
          <w:sz w:val="24"/>
          <w:szCs w:val="24"/>
        </w:rPr>
        <w:t>et al.,</w:t>
      </w:r>
      <w:r>
        <w:rPr>
          <w:sz w:val="24"/>
          <w:szCs w:val="24"/>
        </w:rPr>
        <w:t xml:space="preserve"> 2021). The antimicrobial mechanisms of honey, such as its acidity and the presence of phenolic compounds, have been suggested to contribute to its effectiveness against </w:t>
      </w:r>
      <w:r>
        <w:rPr>
          <w:rFonts w:ascii="Times New Roman Italic" w:hAnsi="Times New Roman Italic" w:cs="Times New Roman Italic"/>
          <w:i/>
          <w:iCs/>
          <w:sz w:val="24"/>
          <w:szCs w:val="24"/>
        </w:rPr>
        <w:t xml:space="preserve">Enterobacter aerogenes </w:t>
      </w:r>
      <w:r>
        <w:rPr>
          <w:sz w:val="24"/>
          <w:szCs w:val="24"/>
        </w:rPr>
        <w:t xml:space="preserve">(Mandal </w:t>
      </w:r>
      <w:r>
        <w:rPr>
          <w:i/>
          <w:sz w:val="24"/>
          <w:szCs w:val="24"/>
        </w:rPr>
        <w:t>et al.,</w:t>
      </w:r>
      <w:r>
        <w:rPr>
          <w:sz w:val="24"/>
          <w:szCs w:val="24"/>
        </w:rPr>
        <w:t xml:space="preserve"> 2020).</w:t>
      </w:r>
    </w:p>
    <w:p w:rsidR="0018714F" w:rsidRDefault="0018714F" w:rsidP="0018714F">
      <w:pPr>
        <w:spacing w:line="360" w:lineRule="auto"/>
        <w:jc w:val="both"/>
        <w:rPr>
          <w:sz w:val="24"/>
          <w:szCs w:val="24"/>
        </w:rPr>
      </w:pPr>
      <w:r>
        <w:rPr>
          <w:sz w:val="24"/>
          <w:szCs w:val="24"/>
        </w:rPr>
        <w:t xml:space="preserve">Interestingly, no observable reaction was noticed when honey was tested against </w:t>
      </w:r>
      <w:r>
        <w:rPr>
          <w:i/>
          <w:sz w:val="24"/>
          <w:szCs w:val="24"/>
        </w:rPr>
        <w:t xml:space="preserve">Proteus </w:t>
      </w:r>
      <w:r>
        <w:rPr>
          <w:i/>
          <w:sz w:val="24"/>
          <w:szCs w:val="24"/>
        </w:rPr>
        <w:lastRenderedPageBreak/>
        <w:t>mirabilis</w:t>
      </w:r>
      <w:r>
        <w:rPr>
          <w:sz w:val="24"/>
          <w:szCs w:val="24"/>
        </w:rPr>
        <w:t xml:space="preserve">. This finding contradicts some previous studies that have reported inhibitory effects of honey against </w:t>
      </w:r>
      <w:r>
        <w:rPr>
          <w:i/>
          <w:sz w:val="24"/>
          <w:szCs w:val="24"/>
        </w:rPr>
        <w:t>Proteus species</w:t>
      </w:r>
      <w:r>
        <w:rPr>
          <w:sz w:val="24"/>
          <w:szCs w:val="24"/>
        </w:rPr>
        <w:t xml:space="preserve"> (Santos </w:t>
      </w:r>
      <w:r>
        <w:rPr>
          <w:i/>
          <w:sz w:val="24"/>
          <w:szCs w:val="24"/>
        </w:rPr>
        <w:t>et al.,</w:t>
      </w:r>
      <w:r>
        <w:rPr>
          <w:sz w:val="24"/>
          <w:szCs w:val="24"/>
        </w:rPr>
        <w:t xml:space="preserve"> 2017; Rahman </w:t>
      </w:r>
      <w:r>
        <w:rPr>
          <w:i/>
          <w:sz w:val="24"/>
          <w:szCs w:val="24"/>
        </w:rPr>
        <w:t>et al.,</w:t>
      </w:r>
      <w:r>
        <w:rPr>
          <w:sz w:val="24"/>
          <w:szCs w:val="24"/>
        </w:rPr>
        <w:t xml:space="preserve"> 2019). However, it is important to note that the antibacterial activity of honey can be influenced by various factors, including its geographical origin, floral source, and processing methods, which may explain the discrepancy in results between studies (Bogdanov, 2017). Further investigation is warranted to explore the potential reasons behind the lack of antibacterial activity against </w:t>
      </w:r>
      <w:r>
        <w:rPr>
          <w:i/>
          <w:sz w:val="24"/>
          <w:szCs w:val="24"/>
        </w:rPr>
        <w:t>Proteus mirabilis.</w:t>
      </w:r>
    </w:p>
    <w:p w:rsidR="0018714F" w:rsidRDefault="0018714F" w:rsidP="0018714F">
      <w:pPr>
        <w:spacing w:line="360" w:lineRule="auto"/>
        <w:jc w:val="both"/>
        <w:rPr>
          <w:sz w:val="24"/>
          <w:szCs w:val="24"/>
        </w:rPr>
      </w:pPr>
      <w:r>
        <w:rPr>
          <w:sz w:val="24"/>
          <w:szCs w:val="24"/>
        </w:rPr>
        <w:t xml:space="preserve">For </w:t>
      </w:r>
      <w:r>
        <w:rPr>
          <w:i/>
          <w:sz w:val="24"/>
          <w:szCs w:val="24"/>
        </w:rPr>
        <w:t>Klebsiella pneumoniae,</w:t>
      </w:r>
      <w:r>
        <w:rPr>
          <w:sz w:val="24"/>
          <w:szCs w:val="24"/>
        </w:rPr>
        <w:t xml:space="preserve"> the zone of inhibition measured 22 mm, indicating moderate susceptibility to honey. This finding is consistent with some previous studies that have demonstrated the inhibitory effect of honey against </w:t>
      </w:r>
      <w:r>
        <w:rPr>
          <w:i/>
          <w:sz w:val="24"/>
          <w:szCs w:val="24"/>
        </w:rPr>
        <w:t>Klebsiella species</w:t>
      </w:r>
      <w:r>
        <w:rPr>
          <w:sz w:val="24"/>
          <w:szCs w:val="24"/>
        </w:rPr>
        <w:t xml:space="preserve"> (Abdulrhman </w:t>
      </w:r>
      <w:r>
        <w:rPr>
          <w:i/>
          <w:sz w:val="24"/>
          <w:szCs w:val="24"/>
        </w:rPr>
        <w:t xml:space="preserve">et al., </w:t>
      </w:r>
      <w:r>
        <w:rPr>
          <w:sz w:val="24"/>
          <w:szCs w:val="24"/>
        </w:rPr>
        <w:t xml:space="preserve">2018; Elnima </w:t>
      </w:r>
      <w:r>
        <w:rPr>
          <w:i/>
          <w:sz w:val="24"/>
          <w:szCs w:val="24"/>
        </w:rPr>
        <w:t>et al.,</w:t>
      </w:r>
      <w:r>
        <w:rPr>
          <w:sz w:val="24"/>
          <w:szCs w:val="24"/>
        </w:rPr>
        <w:t xml:space="preserve"> 2022). The broad-spectrum antimicrobial properties of honey, including its ability to disrupt bacterial cell membranes and induce oxidative stress, may contribute to its effectiveness against </w:t>
      </w:r>
      <w:r>
        <w:rPr>
          <w:i/>
          <w:sz w:val="24"/>
          <w:szCs w:val="24"/>
        </w:rPr>
        <w:t>Klebsiella pneumoniae</w:t>
      </w:r>
      <w:r>
        <w:rPr>
          <w:sz w:val="24"/>
          <w:szCs w:val="24"/>
        </w:rPr>
        <w:t xml:space="preserve"> (Majtan </w:t>
      </w:r>
      <w:r>
        <w:rPr>
          <w:i/>
          <w:sz w:val="24"/>
          <w:szCs w:val="24"/>
        </w:rPr>
        <w:t>et al.,</w:t>
      </w:r>
      <w:r>
        <w:rPr>
          <w:sz w:val="24"/>
          <w:szCs w:val="24"/>
        </w:rPr>
        <w:t xml:space="preserve"> 2018).</w:t>
      </w:r>
    </w:p>
    <w:p w:rsidR="0018714F" w:rsidRDefault="0018714F" w:rsidP="0018714F">
      <w:pPr>
        <w:spacing w:line="360" w:lineRule="auto"/>
        <w:rPr>
          <w:sz w:val="24"/>
          <w:szCs w:val="24"/>
        </w:rPr>
      </w:pPr>
      <w:r>
        <w:rPr>
          <w:b/>
          <w:bCs/>
          <w:sz w:val="24"/>
          <w:szCs w:val="24"/>
        </w:rPr>
        <w:t>CONCLUSION</w:t>
      </w:r>
    </w:p>
    <w:p w:rsidR="0018714F" w:rsidRDefault="0018714F" w:rsidP="0018714F">
      <w:pPr>
        <w:spacing w:line="360" w:lineRule="auto"/>
        <w:jc w:val="both"/>
        <w:rPr>
          <w:sz w:val="24"/>
          <w:szCs w:val="24"/>
        </w:rPr>
      </w:pPr>
      <w:r>
        <w:rPr>
          <w:sz w:val="24"/>
          <w:szCs w:val="24"/>
        </w:rPr>
        <w:t xml:space="preserve">The findings suggest that honey holds promise as a natural alternative for the treatment of bacterial infections, offering advantages such as widespread availability, cost-affectiveness, and potentially reduced antibiotic resistaance development. It is important to note that further studies are needed to elucidate the lack of antibacterial activity observed against Proteus mirabilis. Overall, the results of this research contribute to the existing body of knowledge regarding the antimicrobial potential of honey and emphasize the need for comprehensive investigations into its effectiveness against different bacterial pathogens. </w:t>
      </w:r>
    </w:p>
    <w:p w:rsidR="0018714F" w:rsidRDefault="0018714F" w:rsidP="0018714F">
      <w:pPr>
        <w:rPr>
          <w:b/>
          <w:sz w:val="24"/>
          <w:szCs w:val="24"/>
        </w:rPr>
      </w:pPr>
    </w:p>
    <w:p w:rsidR="0018714F" w:rsidRDefault="0018714F" w:rsidP="0018714F">
      <w:pPr>
        <w:rPr>
          <w:b/>
          <w:sz w:val="24"/>
          <w:szCs w:val="24"/>
        </w:rPr>
      </w:pPr>
    </w:p>
    <w:p w:rsidR="0018714F" w:rsidRDefault="0018714F" w:rsidP="0018714F">
      <w:pPr>
        <w:rPr>
          <w:b/>
          <w:sz w:val="24"/>
          <w:szCs w:val="24"/>
        </w:rPr>
      </w:pPr>
    </w:p>
    <w:p w:rsidR="0018714F" w:rsidRDefault="0018714F" w:rsidP="0018714F">
      <w:pPr>
        <w:rPr>
          <w:sz w:val="24"/>
          <w:szCs w:val="24"/>
        </w:rPr>
      </w:pPr>
      <w:r>
        <w:rPr>
          <w:b/>
          <w:sz w:val="24"/>
          <w:szCs w:val="24"/>
        </w:rPr>
        <w:t>REFERENCES</w:t>
      </w: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Abouelkhair, M.A., El-Mowafy, M., &amp; Youssef, M.M. (2020). Antibiotic resistance pattern and </w:t>
      </w:r>
    </w:p>
    <w:p w:rsidR="0018714F" w:rsidRDefault="0018714F" w:rsidP="0018714F">
      <w:pPr>
        <w:pStyle w:val="p1"/>
        <w:ind w:firstLine="720"/>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detection of the mecA gene among Staphylococcus aureus isolates from clinical </w:t>
      </w:r>
      <w:r>
        <w:rPr>
          <w:rFonts w:ascii="Times New Roman Regular" w:hAnsi="Times New Roman Regular" w:cs="Times New Roman Regular"/>
          <w:sz w:val="24"/>
          <w:szCs w:val="24"/>
        </w:rPr>
        <w:tab/>
        <w:t xml:space="preserve">specimens. </w:t>
      </w:r>
      <w:r>
        <w:rPr>
          <w:rFonts w:ascii="Times New Roman Italic" w:hAnsi="Times New Roman Italic" w:cs="Times New Roman Italic"/>
          <w:i/>
          <w:iCs/>
          <w:sz w:val="24"/>
          <w:szCs w:val="24"/>
        </w:rPr>
        <w:t>Microbial Drug Resistance</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26</w:t>
      </w:r>
      <w:r>
        <w:rPr>
          <w:rFonts w:ascii="Times New Roman Regular" w:hAnsi="Times New Roman Regular" w:cs="Times New Roman Regular"/>
          <w:sz w:val="24"/>
          <w:szCs w:val="24"/>
        </w:rPr>
        <w:t>(9), 1013-1018.</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Amin, W.F. E.H. Ahmed, M.S. Embarak , U.H. Abo-Shama , A.G. Thabit and S.Y. Ismail (2017) </w:t>
      </w:r>
    </w:p>
    <w:p w:rsidR="0018714F" w:rsidRDefault="0018714F" w:rsidP="0018714F">
      <w:pPr>
        <w:pStyle w:val="p1"/>
        <w:ind w:firstLine="720"/>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Molecular Detection of Enterotoxigenic E. coli in raw Milk and Milk Products </w:t>
      </w:r>
      <w:r>
        <w:rPr>
          <w:rFonts w:ascii="Times New Roman Regular" w:hAnsi="Times New Roman Regular" w:cs="Times New Roman Regular"/>
          <w:sz w:val="24"/>
          <w:szCs w:val="24"/>
        </w:rPr>
        <w:tab/>
        <w:t xml:space="preserve">International </w:t>
      </w:r>
      <w:r>
        <w:rPr>
          <w:rFonts w:ascii="Times New Roman Italic" w:hAnsi="Times New Roman Italic" w:cs="Times New Roman Italic"/>
          <w:i/>
          <w:iCs/>
          <w:sz w:val="24"/>
          <w:szCs w:val="24"/>
        </w:rPr>
        <w:t>Journal of Current Microbiology and Applied Sciences</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6</w:t>
      </w:r>
      <w:r>
        <w:rPr>
          <w:rFonts w:ascii="Times New Roman Regular" w:hAnsi="Times New Roman Regular" w:cs="Times New Roman Regular"/>
          <w:sz w:val="24"/>
          <w:szCs w:val="24"/>
        </w:rPr>
        <w:t>(11): 856-864</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Argemi, X., Hansmann, Y., Prola, K., &amp; Prévost, G. (2019). Coagulase-Negative Staphylococci </w:t>
      </w:r>
    </w:p>
    <w:p w:rsidR="0018714F" w:rsidRDefault="0018714F" w:rsidP="0018714F">
      <w:pPr>
        <w:pStyle w:val="p1"/>
        <w:ind w:firstLine="720"/>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Pathogenomics. </w:t>
      </w:r>
      <w:r>
        <w:rPr>
          <w:rFonts w:ascii="Times New Roman Italic" w:hAnsi="Times New Roman Italic" w:cs="Times New Roman Italic"/>
          <w:i/>
          <w:iCs/>
          <w:sz w:val="24"/>
          <w:szCs w:val="24"/>
        </w:rPr>
        <w:t>International Journal of Molecular Sciences</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20</w:t>
      </w:r>
      <w:r>
        <w:rPr>
          <w:rFonts w:ascii="Times New Roman Regular" w:hAnsi="Times New Roman Regular" w:cs="Times New Roman Regular"/>
          <w:sz w:val="24"/>
          <w:szCs w:val="24"/>
        </w:rPr>
        <w:t>(5), 1215.</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Baron EJ. (1996) Classification. In: Baron S, editor. Medical Microbiology. 4th edition. </w:t>
      </w:r>
    </w:p>
    <w:p w:rsidR="0018714F" w:rsidRDefault="0018714F" w:rsidP="0018714F">
      <w:pPr>
        <w:pStyle w:val="p1"/>
        <w:ind w:firstLine="720"/>
        <w:rPr>
          <w:rFonts w:ascii="Times New Roman Regular" w:hAnsi="Times New Roman Regular" w:cs="Times New Roman Regular"/>
          <w:sz w:val="24"/>
          <w:szCs w:val="24"/>
        </w:rPr>
      </w:pPr>
      <w:r>
        <w:rPr>
          <w:rFonts w:ascii="Times New Roman Regular" w:hAnsi="Times New Roman Regular" w:cs="Times New Roman Regular"/>
          <w:sz w:val="24"/>
          <w:szCs w:val="24"/>
        </w:rPr>
        <w:lastRenderedPageBreak/>
        <w:t>Galveston (TX): University of Texas Medical Branch at Galveston;. Chapter 3.</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Bouacha M, Ayed H, Grara N. (2018) Honey Bee as Alternative Medicine to Treat Eleven </w:t>
      </w:r>
    </w:p>
    <w:p w:rsidR="0018714F" w:rsidRDefault="0018714F" w:rsidP="0018714F">
      <w:pPr>
        <w:pStyle w:val="p1"/>
        <w:ind w:firstLine="720"/>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Multidrug-Resistant Bacteria Causing Urinary Tract Infection during Pregnancy. </w:t>
      </w:r>
      <w:r>
        <w:rPr>
          <w:rFonts w:ascii="Times New Roman Italic" w:hAnsi="Times New Roman Italic" w:cs="Times New Roman Italic"/>
          <w:i/>
          <w:iCs/>
          <w:sz w:val="24"/>
          <w:szCs w:val="24"/>
        </w:rPr>
        <w:t xml:space="preserve">Sci </w:t>
      </w:r>
      <w:r>
        <w:rPr>
          <w:rFonts w:ascii="Times New Roman Italic" w:hAnsi="Times New Roman Italic" w:cs="Times New Roman Italic"/>
          <w:i/>
          <w:iCs/>
          <w:sz w:val="24"/>
          <w:szCs w:val="24"/>
        </w:rPr>
        <w:tab/>
        <w:t>Pharm</w:t>
      </w:r>
      <w:r>
        <w:rPr>
          <w:rFonts w:ascii="Times New Roman Regular" w:hAnsi="Times New Roman Regular" w:cs="Times New Roman Regular"/>
          <w:sz w:val="24"/>
          <w:szCs w:val="24"/>
        </w:rPr>
        <w:t>.;</w:t>
      </w:r>
      <w:r>
        <w:rPr>
          <w:rFonts w:ascii="Times New Roman Regular" w:hAnsi="Times New Roman Regular" w:cs="Times New Roman Regular"/>
          <w:b/>
          <w:bCs/>
          <w:sz w:val="24"/>
          <w:szCs w:val="24"/>
        </w:rPr>
        <w:t>86</w:t>
      </w:r>
      <w:r>
        <w:rPr>
          <w:rFonts w:ascii="Times New Roman Regular" w:hAnsi="Times New Roman Regular" w:cs="Times New Roman Regular"/>
          <w:sz w:val="24"/>
          <w:szCs w:val="24"/>
        </w:rPr>
        <w:t>(2):14.</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Brown, R.L., and Clarke, T.B. (2017). The regulation of host defenses to infection by the </w:t>
      </w:r>
      <w:r>
        <w:rPr>
          <w:rFonts w:ascii="Times New Roman Regular" w:hAnsi="Times New Roman Regular" w:cs="Times New Roman Regular"/>
          <w:sz w:val="24"/>
          <w:szCs w:val="24"/>
        </w:rPr>
        <w:tab/>
        <w:t>microbiota. Immunology</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Carballido-Lopez, R., Formstone, A., &amp; Li, Y. (2013). Eukaryotic-like phosphorylation of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bacterial cell wall proteins by StkP in Streptococcus pneumoniae. </w:t>
      </w:r>
      <w:r>
        <w:rPr>
          <w:rFonts w:ascii="Times New Roman Italic" w:hAnsi="Times New Roman Italic" w:cs="Times New Roman Italic"/>
          <w:i/>
          <w:iCs/>
          <w:sz w:val="24"/>
          <w:szCs w:val="24"/>
        </w:rPr>
        <w:t xml:space="preserve">Microbial Drug </w:t>
      </w:r>
      <w:r>
        <w:rPr>
          <w:rFonts w:ascii="Times New Roman Italic" w:hAnsi="Times New Roman Italic" w:cs="Times New Roman Italic"/>
          <w:i/>
          <w:iCs/>
          <w:sz w:val="24"/>
          <w:szCs w:val="24"/>
        </w:rPr>
        <w:tab/>
        <w:t>Resistance,</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19</w:t>
      </w:r>
      <w:r>
        <w:rPr>
          <w:rFonts w:ascii="Times New Roman Regular" w:hAnsi="Times New Roman Regular" w:cs="Times New Roman Regular"/>
          <w:sz w:val="24"/>
          <w:szCs w:val="24"/>
        </w:rPr>
        <w:t>(1), 1-7.</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Colgan, R., &amp; Williams, M. (2011). Diagnosis and treatment of acute uncomplicated cystitis. </w:t>
      </w:r>
      <w:r>
        <w:rPr>
          <w:rFonts w:ascii="Times New Roman Regular" w:hAnsi="Times New Roman Regular" w:cs="Times New Roman Regular"/>
          <w:sz w:val="24"/>
          <w:szCs w:val="24"/>
        </w:rPr>
        <w:tab/>
      </w:r>
      <w:r>
        <w:rPr>
          <w:rFonts w:ascii="Times New Roman Italic" w:hAnsi="Times New Roman Italic" w:cs="Times New Roman Italic"/>
          <w:i/>
          <w:iCs/>
          <w:sz w:val="24"/>
          <w:szCs w:val="24"/>
        </w:rPr>
        <w:t>American Family Physician,</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84</w:t>
      </w:r>
      <w:r>
        <w:rPr>
          <w:rFonts w:ascii="Times New Roman Regular" w:hAnsi="Times New Roman Regular" w:cs="Times New Roman Regular"/>
          <w:sz w:val="24"/>
          <w:szCs w:val="24"/>
        </w:rPr>
        <w:t>(7), 771-776.</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Curtiss, N.; Meththananda, I.;and Duckett, J.( 2017) Urinary tract infection in obstetrics and </w:t>
      </w:r>
      <w:r>
        <w:rPr>
          <w:rFonts w:ascii="Times New Roman Regular" w:hAnsi="Times New Roman Regular" w:cs="Times New Roman Regular"/>
          <w:sz w:val="24"/>
          <w:szCs w:val="24"/>
        </w:rPr>
        <w:tab/>
        <w:t xml:space="preserve">gynaecology. Obstetrics, Gynaecology and Reproductive Medicine </w:t>
      </w:r>
      <w:r>
        <w:rPr>
          <w:rFonts w:ascii="Times New Roman Regular" w:hAnsi="Times New Roman Regular" w:cs="Times New Roman Regular"/>
          <w:b/>
          <w:bCs/>
          <w:sz w:val="24"/>
          <w:szCs w:val="24"/>
        </w:rPr>
        <w:t>27</w:t>
      </w:r>
      <w:r>
        <w:rPr>
          <w:rFonts w:ascii="Times New Roman Regular" w:hAnsi="Times New Roman Regular" w:cs="Times New Roman Regular"/>
          <w:sz w:val="24"/>
          <w:szCs w:val="24"/>
        </w:rPr>
        <w:t>(9): 261–265.</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Dominguez-Bello, M.G., Blaser, M.J., Ley, R.E., &amp; Knight, R. (2016).Development of the </w:t>
      </w:r>
      <w:r>
        <w:rPr>
          <w:rFonts w:ascii="Times New Roman Regular" w:hAnsi="Times New Roman Regular" w:cs="Times New Roman Regular"/>
          <w:sz w:val="24"/>
          <w:szCs w:val="24"/>
        </w:rPr>
        <w:tab/>
        <w:t xml:space="preserve">human gastrointestinal microbiota and insights from high-throughput sequencing. </w:t>
      </w:r>
      <w:r>
        <w:rPr>
          <w:rFonts w:ascii="Times New Roman Regular" w:hAnsi="Times New Roman Regular" w:cs="Times New Roman Regular"/>
          <w:sz w:val="24"/>
          <w:szCs w:val="24"/>
        </w:rPr>
        <w:tab/>
      </w:r>
      <w:r>
        <w:rPr>
          <w:rFonts w:ascii="Times New Roman Italic" w:hAnsi="Times New Roman Italic" w:cs="Times New Roman Italic"/>
          <w:i/>
          <w:iCs/>
          <w:sz w:val="24"/>
          <w:szCs w:val="24"/>
        </w:rPr>
        <w:t>Gastroenterology,</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140</w:t>
      </w:r>
      <w:r>
        <w:rPr>
          <w:rFonts w:ascii="Times New Roman Regular" w:hAnsi="Times New Roman Regular" w:cs="Times New Roman Regular"/>
          <w:sz w:val="24"/>
          <w:szCs w:val="24"/>
        </w:rPr>
        <w:t>(6), 1713-1719.</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Eilers, K.G., Debenport, S., Anderson, S., &amp; Fierer, N. (2016). Digging deeper to find unique </w:t>
      </w:r>
      <w:r>
        <w:rPr>
          <w:rFonts w:ascii="Times New Roman Regular" w:hAnsi="Times New Roman Regular" w:cs="Times New Roman Regular"/>
          <w:sz w:val="24"/>
          <w:szCs w:val="24"/>
        </w:rPr>
        <w:tab/>
      </w:r>
      <w:r>
        <w:rPr>
          <w:rFonts w:ascii="Times New Roman Regular" w:hAnsi="Times New Roman Regular" w:cs="Times New Roman Regular"/>
          <w:sz w:val="24"/>
          <w:szCs w:val="24"/>
        </w:rPr>
        <w:tab/>
        <w:t xml:space="preserve">microbial communities: the strong effect of depth on the structure of bacterial and </w:t>
      </w:r>
      <w:r>
        <w:rPr>
          <w:rFonts w:ascii="Times New Roman Regular" w:hAnsi="Times New Roman Regular" w:cs="Times New Roman Regular"/>
          <w:sz w:val="24"/>
          <w:szCs w:val="24"/>
        </w:rPr>
        <w:tab/>
        <w:t xml:space="preserve">archaeal communities in soil. </w:t>
      </w:r>
      <w:r>
        <w:rPr>
          <w:rFonts w:ascii="Times New Roman Italic" w:hAnsi="Times New Roman Italic" w:cs="Times New Roman Italic"/>
          <w:i/>
          <w:iCs/>
          <w:sz w:val="24"/>
          <w:szCs w:val="24"/>
        </w:rPr>
        <w:t>Soil Biology and Biochemistry</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82</w:t>
      </w:r>
      <w:r>
        <w:rPr>
          <w:rFonts w:ascii="Times New Roman Regular" w:hAnsi="Times New Roman Regular" w:cs="Times New Roman Regular"/>
          <w:sz w:val="24"/>
          <w:szCs w:val="24"/>
        </w:rPr>
        <w:t>, 58-65.</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Ferreira AF., Pereira WF., Manfro, Ana Claudia de Paula Rosa (2017) Diarrheagenic Escherichia </w:t>
      </w:r>
      <w:r>
        <w:rPr>
          <w:rFonts w:ascii="Times New Roman Regular" w:hAnsi="Times New Roman Regular" w:cs="Times New Roman Regular"/>
          <w:sz w:val="24"/>
          <w:szCs w:val="24"/>
        </w:rPr>
        <w:tab/>
        <w:t xml:space="preserve">Coli and probiotic activity against food borne pathogens: A brief review </w:t>
      </w:r>
      <w:r>
        <w:rPr>
          <w:rFonts w:ascii="Times New Roman Regular" w:hAnsi="Times New Roman Regular" w:cs="Times New Roman Regular"/>
          <w:sz w:val="24"/>
          <w:szCs w:val="24"/>
        </w:rPr>
        <w:tab/>
      </w:r>
      <w:r>
        <w:rPr>
          <w:rFonts w:ascii="Times New Roman Italic" w:hAnsi="Times New Roman Italic" w:cs="Times New Roman Italic"/>
          <w:i/>
          <w:iCs/>
          <w:sz w:val="24"/>
          <w:szCs w:val="24"/>
        </w:rPr>
        <w:t xml:space="preserve">Gastroenterology &amp; Hepatology </w:t>
      </w:r>
      <w:r>
        <w:rPr>
          <w:rFonts w:ascii="Times New Roman Regular" w:hAnsi="Times New Roman Regular" w:cs="Times New Roman Regular"/>
          <w:b/>
          <w:bCs/>
          <w:sz w:val="24"/>
          <w:szCs w:val="24"/>
        </w:rPr>
        <w:t>7</w:t>
      </w:r>
      <w:r>
        <w:rPr>
          <w:rFonts w:ascii="Times New Roman Regular" w:hAnsi="Times New Roman Regular" w:cs="Times New Roman Regular"/>
          <w:sz w:val="24"/>
          <w:szCs w:val="24"/>
        </w:rPr>
        <w:t>(5): 316 – 319.</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p1"/>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Flores-Mireles, A. L., Walker, J. N., Caparon, M., &amp; Hultgren, S. J. (2015). Urinary tract </w:t>
      </w:r>
      <w:r>
        <w:rPr>
          <w:rFonts w:ascii="Times New Roman Regular" w:hAnsi="Times New Roman Regular" w:cs="Times New Roman Regular"/>
          <w:sz w:val="24"/>
          <w:szCs w:val="24"/>
        </w:rPr>
        <w:tab/>
        <w:t xml:space="preserve">infections: epidemiology, mechanisms of infection and treatment options. </w:t>
      </w:r>
      <w:r>
        <w:rPr>
          <w:rFonts w:ascii="Times New Roman Italic" w:hAnsi="Times New Roman Italic" w:cs="Times New Roman Italic"/>
          <w:i/>
          <w:iCs/>
          <w:sz w:val="24"/>
          <w:szCs w:val="24"/>
        </w:rPr>
        <w:t xml:space="preserve">Nature </w:t>
      </w:r>
      <w:r>
        <w:rPr>
          <w:rFonts w:ascii="Times New Roman Italic" w:hAnsi="Times New Roman Italic" w:cs="Times New Roman Italic"/>
          <w:i/>
          <w:iCs/>
          <w:sz w:val="24"/>
          <w:szCs w:val="24"/>
        </w:rPr>
        <w:tab/>
        <w:t>Reviews Microbiology</w:t>
      </w:r>
      <w:r>
        <w:rPr>
          <w:rFonts w:ascii="Times New Roman Regular" w:hAnsi="Times New Roman Regular" w:cs="Times New Roman Regular"/>
          <w:sz w:val="24"/>
          <w:szCs w:val="24"/>
        </w:rPr>
        <w:t xml:space="preserve">, </w:t>
      </w:r>
      <w:r>
        <w:rPr>
          <w:rFonts w:ascii="Times New Roman Regular" w:hAnsi="Times New Roman Regular" w:cs="Times New Roman Regular"/>
          <w:b/>
          <w:bCs/>
          <w:sz w:val="24"/>
          <w:szCs w:val="24"/>
        </w:rPr>
        <w:t>13</w:t>
      </w:r>
      <w:r>
        <w:rPr>
          <w:rFonts w:ascii="Times New Roman Regular" w:hAnsi="Times New Roman Regular" w:cs="Times New Roman Regular"/>
          <w:sz w:val="24"/>
          <w:szCs w:val="24"/>
        </w:rPr>
        <w:t>(5), 269-284.</w:t>
      </w:r>
    </w:p>
    <w:p w:rsidR="0018714F" w:rsidRDefault="0018714F" w:rsidP="0018714F">
      <w:pPr>
        <w:pStyle w:val="p1"/>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Foxman, B., Barlow, R., D'Arcy, H., Gillespie, B., &amp; Sobel, J.D. (2000). Urinary tract infection: </w:t>
      </w:r>
      <w:r>
        <w:rPr>
          <w:rFonts w:ascii="Times New Roman Regular" w:eastAsia="Helvetica Neue" w:hAnsi="Times New Roman Regular" w:cs="Times New Roman Regular"/>
          <w:lang w:eastAsia="zh-CN" w:bidi="ar"/>
        </w:rPr>
        <w:tab/>
        <w:t xml:space="preserve">self-reported incidence and associated costs. </w:t>
      </w:r>
      <w:r>
        <w:rPr>
          <w:rFonts w:ascii="Times New Roman Italic" w:eastAsia="Helvetica Neue" w:hAnsi="Times New Roman Italic" w:cs="Times New Roman Italic"/>
          <w:i/>
          <w:iCs/>
          <w:lang w:eastAsia="zh-CN" w:bidi="ar"/>
        </w:rPr>
        <w:t>Annals of Epidemiology</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10</w:t>
      </w:r>
      <w:r>
        <w:rPr>
          <w:rFonts w:ascii="Times New Roman Regular" w:eastAsia="Helvetica Neue" w:hAnsi="Times New Roman Regular" w:cs="Times New Roman Regular"/>
          <w:lang w:eastAsia="zh-CN" w:bidi="ar"/>
        </w:rPr>
        <w:t>(8), 509-515.</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Gonçalves, J.L.S., &amp; Diniz, C.G. (2018). The use of probiotics as a strategy for controlling </w:t>
      </w:r>
      <w:r>
        <w:rPr>
          <w:rFonts w:ascii="Times New Roman Regular" w:eastAsia="Helvetica Neue" w:hAnsi="Times New Roman Regular" w:cs="Times New Roman Regular"/>
          <w:lang w:eastAsia="zh-CN" w:bidi="ar"/>
        </w:rPr>
        <w:tab/>
        <w:t xml:space="preserve">canine gastrointestinal disorders: a review. </w:t>
      </w:r>
      <w:r>
        <w:rPr>
          <w:rFonts w:ascii="Times New Roman Italic" w:eastAsia="Helvetica Neue" w:hAnsi="Times New Roman Italic" w:cs="Times New Roman Italic"/>
          <w:i/>
          <w:iCs/>
          <w:lang w:eastAsia="zh-CN" w:bidi="ar"/>
        </w:rPr>
        <w:t>Beneficial Microbes,</w:t>
      </w:r>
      <w:r>
        <w:rPr>
          <w:rFonts w:ascii="Times New Roman Regular" w:eastAsia="Helvetica Neue" w:hAnsi="Times New Roman Regular" w:cs="Times New Roman Regular"/>
          <w:lang w:eastAsia="zh-CN" w:bidi="ar"/>
        </w:rPr>
        <w:t xml:space="preserve"> 9(5), 699-709.</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Haque, M., Sartelli, M., McKimm, J., Bakar, M.A., &amp; Health Quality Ontario (2020). Health </w:t>
      </w:r>
      <w:r>
        <w:rPr>
          <w:rFonts w:ascii="Times New Roman Regular" w:eastAsia="Helvetica Neue" w:hAnsi="Times New Roman Regular" w:cs="Times New Roman Regular"/>
          <w:lang w:eastAsia="zh-CN" w:bidi="ar"/>
        </w:rPr>
        <w:tab/>
        <w:t xml:space="preserve">care-associated infections – an overview. </w:t>
      </w:r>
      <w:r>
        <w:rPr>
          <w:rFonts w:ascii="Times New Roman Italic" w:eastAsia="Helvetica Neue" w:hAnsi="Times New Roman Italic" w:cs="Times New Roman Italic"/>
          <w:i/>
          <w:iCs/>
          <w:lang w:eastAsia="zh-CN" w:bidi="ar"/>
        </w:rPr>
        <w:t>Infection and Drug Resistance,</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 xml:space="preserve">13, </w:t>
      </w:r>
      <w:r>
        <w:rPr>
          <w:rFonts w:ascii="Times New Roman Regular" w:eastAsia="Helvetica Neue" w:hAnsi="Times New Roman Regular" w:cs="Times New Roman Regular"/>
          <w:lang w:eastAsia="zh-CN" w:bidi="ar"/>
        </w:rPr>
        <w:t>1753-1768.</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lastRenderedPageBreak/>
        <w:t xml:space="preserve">Hassan, R., &amp; Ul-Islam, M. (2020). Diagnosis, treatment and prevention of urinary tract </w:t>
      </w:r>
      <w:r>
        <w:rPr>
          <w:rFonts w:ascii="Times New Roman Regular" w:eastAsia="Helvetica Neue" w:hAnsi="Times New Roman Regular" w:cs="Times New Roman Regular"/>
          <w:lang w:eastAsia="zh-CN" w:bidi="ar"/>
        </w:rPr>
        <w:tab/>
        <w:t xml:space="preserve">infections (UTIs): A review. </w:t>
      </w:r>
      <w:r>
        <w:rPr>
          <w:rFonts w:ascii="Times New Roman Italic" w:eastAsia="Helvetica Neue" w:hAnsi="Times New Roman Italic" w:cs="Times New Roman Italic"/>
          <w:i/>
          <w:iCs/>
          <w:lang w:eastAsia="zh-CN" w:bidi="ar"/>
        </w:rPr>
        <w:t xml:space="preserve">Pakistan Journal of Pharmaceutical Sciences, </w:t>
      </w:r>
      <w:r>
        <w:rPr>
          <w:rFonts w:ascii="Times New Roman Regular" w:eastAsia="Helvetica Neue" w:hAnsi="Times New Roman Regular" w:cs="Times New Roman Regular"/>
          <w:b/>
          <w:bCs/>
          <w:lang w:eastAsia="zh-CN" w:bidi="ar"/>
        </w:rPr>
        <w:t>33</w:t>
      </w:r>
      <w:r>
        <w:rPr>
          <w:rFonts w:ascii="Times New Roman Regular" w:eastAsia="Helvetica Neue" w:hAnsi="Times New Roman Regular" w:cs="Times New Roman Regular"/>
          <w:lang w:eastAsia="zh-CN" w:bidi="ar"/>
        </w:rPr>
        <w:t>(2), 519-</w:t>
      </w:r>
      <w:r>
        <w:rPr>
          <w:rFonts w:ascii="Times New Roman Regular" w:eastAsia="Helvetica Neue" w:hAnsi="Times New Roman Regular" w:cs="Times New Roman Regular"/>
          <w:lang w:eastAsia="zh-CN" w:bidi="ar"/>
        </w:rPr>
        <w:tab/>
        <w:t>534.</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Hooton, T.M. (2012). Clinical practice. Uncomplicated urinary tract infection. </w:t>
      </w:r>
      <w:r>
        <w:rPr>
          <w:rFonts w:ascii="Times New Roman Italic" w:eastAsia="Helvetica Neue" w:hAnsi="Times New Roman Italic" w:cs="Times New Roman Italic"/>
          <w:i/>
          <w:iCs/>
          <w:lang w:eastAsia="zh-CN" w:bidi="ar"/>
        </w:rPr>
        <w:t xml:space="preserve">The New England </w:t>
      </w:r>
      <w:r>
        <w:rPr>
          <w:rFonts w:ascii="Times New Roman Italic" w:eastAsia="Helvetica Neue" w:hAnsi="Times New Roman Italic" w:cs="Times New Roman Italic"/>
          <w:i/>
          <w:iCs/>
          <w:lang w:eastAsia="zh-CN" w:bidi="ar"/>
        </w:rPr>
        <w:tab/>
        <w:t>Journal of Medicine,</w:t>
      </w:r>
      <w:r>
        <w:rPr>
          <w:rFonts w:ascii="Times New Roman Regular" w:eastAsia="Helvetica Neue" w:hAnsi="Times New Roman Regular" w:cs="Times New Roman Regular"/>
          <w:lang w:eastAsia="zh-CN" w:bidi="ar"/>
        </w:rPr>
        <w:t xml:space="preserve"> </w:t>
      </w:r>
      <w:r>
        <w:rPr>
          <w:rFonts w:eastAsia="Helvetica Neue"/>
          <w:b/>
          <w:bCs/>
          <w:lang w:eastAsia="zh-CN" w:bidi="ar"/>
        </w:rPr>
        <w:t>366</w:t>
      </w:r>
      <w:r>
        <w:rPr>
          <w:rFonts w:ascii="Times New Roman Regular" w:eastAsia="Helvetica Neue" w:hAnsi="Times New Roman Regular" w:cs="Times New Roman Regular"/>
          <w:lang w:eastAsia="zh-CN" w:bidi="ar"/>
        </w:rPr>
        <w:t>(11), 1028-1037.</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eastAsia="Helvetica Neue" w:hAnsi="Times New Roman Regular" w:cs="Times New Roman Regular"/>
          <w:lang w:eastAsia="zh-CN" w:bidi="ar"/>
        </w:rPr>
      </w:pPr>
      <w:r>
        <w:rPr>
          <w:rFonts w:ascii="Times New Roman Regular" w:eastAsia="Helvetica Neue" w:hAnsi="Times New Roman Regular" w:cs="Times New Roman Regular"/>
          <w:lang w:eastAsia="zh-CN" w:bidi="ar"/>
        </w:rPr>
        <w:t xml:space="preserve">Kline, K.A., &amp; Lewis, A.L. (2016). Gram-positive uropathogens, polymicrobial urinary tract </w:t>
      </w:r>
    </w:p>
    <w:p w:rsidR="0018714F" w:rsidRDefault="0018714F" w:rsidP="0018714F">
      <w:pPr>
        <w:pStyle w:val="NormalWeb"/>
        <w:spacing w:before="0" w:beforeAutospacing="0" w:after="0" w:afterAutospacing="0"/>
        <w:ind w:firstLine="72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infection, and the emerging microbiota of the urinary tract. </w:t>
      </w:r>
      <w:r>
        <w:rPr>
          <w:rFonts w:ascii="Times New Roman Italic" w:eastAsia="Helvetica Neue" w:hAnsi="Times New Roman Italic" w:cs="Times New Roman Italic"/>
          <w:i/>
          <w:iCs/>
          <w:lang w:eastAsia="zh-CN" w:bidi="ar"/>
        </w:rPr>
        <w:t>Microbiology Spectrum,</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4</w:t>
      </w:r>
      <w:r>
        <w:rPr>
          <w:rFonts w:ascii="Times New Roman Regular" w:eastAsia="Helvetica Neue" w:hAnsi="Times New Roman Regular" w:cs="Times New Roman Regular"/>
          <w:lang w:eastAsia="zh-CN" w:bidi="ar"/>
        </w:rPr>
        <w:t xml:space="preserve">(2), </w:t>
      </w:r>
      <w:r>
        <w:rPr>
          <w:rFonts w:ascii="Times New Roman Regular" w:eastAsia="Helvetica Neue" w:hAnsi="Times New Roman Regular" w:cs="Times New Roman Regular"/>
          <w:lang w:eastAsia="zh-CN" w:bidi="ar"/>
        </w:rPr>
        <w:tab/>
        <w:t>UTI-0012-2012.</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Malik, R., Jan, A.T., Bhat, A.A., &amp; Nawaz, I. (2018). Minireview on impregnation of </w:t>
      </w:r>
      <w:r>
        <w:rPr>
          <w:rFonts w:ascii="Times New Roman Regular" w:eastAsia="Helvetica Neue" w:hAnsi="Times New Roman Regular" w:cs="Times New Roman Regular"/>
          <w:lang w:eastAsia="zh-CN" w:bidi="ar"/>
        </w:rPr>
        <w:tab/>
        <w:t xml:space="preserve">nanoparticles in antimicrobial finishing of textile substrates. </w:t>
      </w:r>
      <w:r>
        <w:rPr>
          <w:rFonts w:ascii="Times New Roman Italic" w:eastAsia="Helvetica Neue" w:hAnsi="Times New Roman Italic" w:cs="Times New Roman Italic"/>
          <w:i/>
          <w:iCs/>
          <w:lang w:eastAsia="zh-CN" w:bidi="ar"/>
        </w:rPr>
        <w:t>Frontiers in Microbiology</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9,</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lang w:eastAsia="zh-CN" w:bidi="ar"/>
        </w:rPr>
        <w:tab/>
        <w:t>1-9.</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McGregor, J.A., French, J.I., Jones, W., Milligan, K., McKinney, P.J., &amp; Patterson, E. (1995). </w:t>
      </w:r>
      <w:r>
        <w:rPr>
          <w:rFonts w:ascii="Times New Roman Regular" w:eastAsia="Helvetica Neue" w:hAnsi="Times New Roman Regular" w:cs="Times New Roman Regular"/>
          <w:lang w:eastAsia="zh-CN" w:bidi="ar"/>
        </w:rPr>
        <w:tab/>
        <w:t xml:space="preserve">Bacterial vaginosis is associated with prematurity and vaginal fluid mucinase and </w:t>
      </w:r>
      <w:r>
        <w:rPr>
          <w:rFonts w:ascii="Times New Roman Regular" w:eastAsia="Helvetica Neue" w:hAnsi="Times New Roman Regular" w:cs="Times New Roman Regular"/>
          <w:lang w:eastAsia="zh-CN" w:bidi="ar"/>
        </w:rPr>
        <w:tab/>
        <w:t>sialidase: results of a controlled trial of topical clindamycin cream.</w:t>
      </w:r>
      <w:r>
        <w:rPr>
          <w:rFonts w:ascii="Times New Roman Italic" w:eastAsia="Helvetica Neue" w:hAnsi="Times New Roman Italic" w:cs="Times New Roman Italic"/>
          <w:i/>
          <w:iCs/>
          <w:lang w:eastAsia="zh-CN" w:bidi="ar"/>
        </w:rPr>
        <w:t xml:space="preserve"> American Journal of </w:t>
      </w:r>
      <w:r>
        <w:rPr>
          <w:rFonts w:ascii="Times New Roman Italic" w:eastAsia="Helvetica Neue" w:hAnsi="Times New Roman Italic" w:cs="Times New Roman Italic"/>
          <w:i/>
          <w:iCs/>
          <w:lang w:eastAsia="zh-CN" w:bidi="ar"/>
        </w:rPr>
        <w:tab/>
        <w:t>Obstetrics and Gynecology</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173</w:t>
      </w:r>
      <w:r>
        <w:rPr>
          <w:rFonts w:ascii="Times New Roman Regular" w:eastAsia="Helvetica Neue" w:hAnsi="Times New Roman Regular" w:cs="Times New Roman Regular"/>
          <w:lang w:eastAsia="zh-CN" w:bidi="ar"/>
        </w:rPr>
        <w:t>(2), 615-620.</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Nienhouse, V., Gao, X., Dong, Q., Nelson, D.E., Toh, E., McKinley, K., ... &amp; Theurich, M.A. </w:t>
      </w:r>
      <w:r>
        <w:rPr>
          <w:rFonts w:ascii="Times New Roman Regular" w:eastAsia="Helvetica Neue" w:hAnsi="Times New Roman Regular" w:cs="Times New Roman Regular"/>
          <w:lang w:eastAsia="zh-CN" w:bidi="ar"/>
        </w:rPr>
        <w:tab/>
        <w:t xml:space="preserve">(2014). Interplay between bladder microbiota and urinary antimicrobial peptides: </w:t>
      </w:r>
      <w:r>
        <w:rPr>
          <w:rFonts w:ascii="Times New Roman Regular" w:eastAsia="Helvetica Neue" w:hAnsi="Times New Roman Regular" w:cs="Times New Roman Regular"/>
          <w:lang w:eastAsia="zh-CN" w:bidi="ar"/>
        </w:rPr>
        <w:tab/>
        <w:t xml:space="preserve">mechanisms for human urinary tract infection risk and symptom severity. </w:t>
      </w:r>
      <w:r>
        <w:rPr>
          <w:rFonts w:ascii="Times New Roman Italic" w:eastAsia="Helvetica Neue" w:hAnsi="Times New Roman Italic" w:cs="Times New Roman Italic"/>
          <w:i/>
          <w:iCs/>
          <w:lang w:eastAsia="zh-CN" w:bidi="ar"/>
        </w:rPr>
        <w:t xml:space="preserve">PLoS One, </w:t>
      </w:r>
      <w:r>
        <w:rPr>
          <w:rFonts w:ascii="Times New Roman Italic" w:eastAsia="Helvetica Neue" w:hAnsi="Times New Roman Italic" w:cs="Times New Roman Italic"/>
          <w:i/>
          <w:iCs/>
          <w:lang w:eastAsia="zh-CN" w:bidi="ar"/>
        </w:rPr>
        <w:tab/>
      </w:r>
      <w:r>
        <w:rPr>
          <w:rFonts w:ascii="Times New Roman Regular" w:eastAsia="Helvetica Neue" w:hAnsi="Times New Roman Regular" w:cs="Times New Roman Regular"/>
          <w:b/>
          <w:bCs/>
          <w:lang w:eastAsia="zh-CN" w:bidi="ar"/>
        </w:rPr>
        <w:t>9</w:t>
      </w:r>
      <w:r>
        <w:rPr>
          <w:rFonts w:ascii="Times New Roman Regular" w:eastAsia="Helvetica Neue" w:hAnsi="Times New Roman Regular" w:cs="Times New Roman Regular"/>
          <w:lang w:eastAsia="zh-CN" w:bidi="ar"/>
        </w:rPr>
        <w:t>(12), e114185.</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Onderdonk, A.B., Delaney, M.L., Fichorova, R.N., &amp; The Harvard/Vanguard Infection Control </w:t>
      </w:r>
      <w:r>
        <w:rPr>
          <w:rFonts w:ascii="Times New Roman Regular" w:eastAsia="Helvetica Neue" w:hAnsi="Times New Roman Regular" w:cs="Times New Roman Regular"/>
          <w:lang w:eastAsia="zh-CN" w:bidi="ar"/>
        </w:rPr>
        <w:tab/>
        <w:t xml:space="preserve">Program (2016). The human microbiome during bacterial vaginosis. </w:t>
      </w:r>
      <w:r>
        <w:rPr>
          <w:rFonts w:ascii="Times New Roman Italic" w:eastAsia="Helvetica Neue" w:hAnsi="Times New Roman Italic" w:cs="Times New Roman Italic"/>
          <w:i/>
          <w:iCs/>
          <w:lang w:eastAsia="zh-CN" w:bidi="ar"/>
        </w:rPr>
        <w:t xml:space="preserve">Clinical </w:t>
      </w:r>
      <w:r>
        <w:rPr>
          <w:rFonts w:ascii="Times New Roman Italic" w:eastAsia="Helvetica Neue" w:hAnsi="Times New Roman Italic" w:cs="Times New Roman Italic"/>
          <w:i/>
          <w:iCs/>
          <w:lang w:eastAsia="zh-CN" w:bidi="ar"/>
        </w:rPr>
        <w:tab/>
        <w:t>Microbiology Reviews</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29</w:t>
      </w:r>
      <w:r>
        <w:rPr>
          <w:rFonts w:ascii="Times New Roman Regular" w:eastAsia="Helvetica Neue" w:hAnsi="Times New Roman Regular" w:cs="Times New Roman Regular"/>
          <w:lang w:eastAsia="zh-CN" w:bidi="ar"/>
        </w:rPr>
        <w:t>(2), 223-238.</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Raz, R. (2012). Urinary tract infection in postmenopausal women. </w:t>
      </w:r>
      <w:r>
        <w:rPr>
          <w:rFonts w:ascii="Times New Roman Italic" w:eastAsia="Helvetica Neue" w:hAnsi="Times New Roman Italic" w:cs="Times New Roman Italic"/>
          <w:i/>
          <w:iCs/>
          <w:lang w:eastAsia="zh-CN" w:bidi="ar"/>
        </w:rPr>
        <w:t xml:space="preserve">Korean Journal of Urology, </w:t>
      </w:r>
      <w:r>
        <w:rPr>
          <w:rFonts w:ascii="Times New Roman Italic" w:eastAsia="Helvetica Neue" w:hAnsi="Times New Roman Italic" w:cs="Times New Roman Italic"/>
          <w:i/>
          <w:iCs/>
          <w:lang w:eastAsia="zh-CN" w:bidi="ar"/>
        </w:rPr>
        <w:tab/>
      </w:r>
      <w:r>
        <w:rPr>
          <w:rFonts w:ascii="Times New Roman Regular" w:eastAsia="Helvetica Neue" w:hAnsi="Times New Roman Regular" w:cs="Times New Roman Regular"/>
          <w:b/>
          <w:bCs/>
          <w:lang w:eastAsia="zh-CN" w:bidi="ar"/>
        </w:rPr>
        <w:t>53</w:t>
      </w:r>
      <w:r>
        <w:rPr>
          <w:rFonts w:ascii="Times New Roman Regular" w:eastAsia="Helvetica Neue" w:hAnsi="Times New Roman Regular" w:cs="Times New Roman Regular"/>
          <w:lang w:eastAsia="zh-CN" w:bidi="ar"/>
        </w:rPr>
        <w:t>(11), 793-803.</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Shukla, A., Sobel, J.D., &amp; Apte, S. (2016). Urinary tract infection and bacterial vaginosis in </w:t>
      </w:r>
      <w:r>
        <w:rPr>
          <w:rFonts w:ascii="Times New Roman Regular" w:eastAsia="Helvetica Neue" w:hAnsi="Times New Roman Regular" w:cs="Times New Roman Regular"/>
          <w:lang w:eastAsia="zh-CN" w:bidi="ar"/>
        </w:rPr>
        <w:tab/>
        <w:t xml:space="preserve">women of reproductive age. </w:t>
      </w:r>
      <w:r>
        <w:rPr>
          <w:rFonts w:ascii="Times New Roman Italic" w:eastAsia="Helvetica Neue" w:hAnsi="Times New Roman Italic" w:cs="Times New Roman Italic"/>
          <w:i/>
          <w:iCs/>
          <w:lang w:eastAsia="zh-CN" w:bidi="ar"/>
        </w:rPr>
        <w:t>The Female Patient,</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41</w:t>
      </w:r>
      <w:r>
        <w:rPr>
          <w:rFonts w:ascii="Times New Roman Regular" w:eastAsia="Helvetica Neue" w:hAnsi="Times New Roman Regular" w:cs="Times New Roman Regular"/>
          <w:lang w:eastAsia="zh-CN" w:bidi="ar"/>
        </w:rPr>
        <w:t>(2), 24-27.</w:t>
      </w:r>
    </w:p>
    <w:p w:rsidR="0018714F" w:rsidRDefault="0018714F" w:rsidP="0018714F">
      <w:pPr>
        <w:pStyle w:val="p2"/>
        <w:rPr>
          <w:rFonts w:ascii="Times New Roman Regular" w:hAnsi="Times New Roman Regular" w:cs="Times New Roman Regular"/>
          <w:sz w:val="24"/>
          <w:szCs w:val="24"/>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Vasquez, A., Jakobsson, T., Ahrné, S., Forsum, U., &amp; Molin, G. (2002). Vaginal lactobacillus </w:t>
      </w:r>
      <w:r>
        <w:rPr>
          <w:rFonts w:ascii="Times New Roman Regular" w:eastAsia="Helvetica Neue" w:hAnsi="Times New Roman Regular" w:cs="Times New Roman Regular"/>
          <w:lang w:eastAsia="zh-CN" w:bidi="ar"/>
        </w:rPr>
        <w:tab/>
        <w:t xml:space="preserve">flora of healthy Swedish women. </w:t>
      </w:r>
      <w:r>
        <w:rPr>
          <w:rFonts w:ascii="Times New Roman Italic" w:eastAsia="Helvetica Neue" w:hAnsi="Times New Roman Italic" w:cs="Times New Roman Italic"/>
          <w:i/>
          <w:iCs/>
          <w:lang w:eastAsia="zh-CN" w:bidi="ar"/>
        </w:rPr>
        <w:t>Journal of Clinical Microbiology,</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40</w:t>
      </w:r>
      <w:r>
        <w:rPr>
          <w:rFonts w:ascii="Times New Roman Regular" w:eastAsia="Helvetica Neue" w:hAnsi="Times New Roman Regular" w:cs="Times New Roman Regular"/>
          <w:lang w:eastAsia="zh-CN" w:bidi="ar"/>
        </w:rPr>
        <w:t>(8), 2746-2749.</w:t>
      </w:r>
    </w:p>
    <w:p w:rsidR="0018714F" w:rsidRDefault="0018714F" w:rsidP="0018714F">
      <w:pPr>
        <w:pStyle w:val="NormalWeb"/>
        <w:spacing w:before="0" w:beforeAutospacing="0" w:after="0" w:afterAutospacing="0"/>
        <w:rPr>
          <w:rFonts w:ascii="Times New Roman Regular" w:hAnsi="Times New Roman Regular" w:cs="Times New Roman Regular"/>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Verstraelen, H., Swidsinski, A., &amp; The Vaginal Microbiome Consortium (2016). The biofilm in </w:t>
      </w:r>
      <w:r>
        <w:rPr>
          <w:rFonts w:ascii="Times New Roman Regular" w:eastAsia="Helvetica Neue" w:hAnsi="Times New Roman Regular" w:cs="Times New Roman Regular"/>
          <w:lang w:eastAsia="zh-CN" w:bidi="ar"/>
        </w:rPr>
        <w:tab/>
        <w:t xml:space="preserve">bacterial vaginosis: implications for epidemiology, diagnosis, and treatment. </w:t>
      </w:r>
      <w:r>
        <w:rPr>
          <w:rFonts w:ascii="Times New Roman Italic" w:eastAsia="Helvetica Neue" w:hAnsi="Times New Roman Italic" w:cs="Times New Roman Italic"/>
          <w:i/>
          <w:iCs/>
          <w:lang w:eastAsia="zh-CN" w:bidi="ar"/>
        </w:rPr>
        <w:t xml:space="preserve">Current </w:t>
      </w:r>
      <w:r>
        <w:rPr>
          <w:rFonts w:ascii="Times New Roman Italic" w:eastAsia="Helvetica Neue" w:hAnsi="Times New Roman Italic" w:cs="Times New Roman Italic"/>
          <w:i/>
          <w:iCs/>
          <w:lang w:eastAsia="zh-CN" w:bidi="ar"/>
        </w:rPr>
        <w:tab/>
        <w:t xml:space="preserve">Opinion in Infectious Diseases, </w:t>
      </w:r>
      <w:r>
        <w:rPr>
          <w:rFonts w:ascii="Times New Roman Regular" w:eastAsia="Helvetica Neue" w:hAnsi="Times New Roman Regular" w:cs="Times New Roman Regular"/>
          <w:b/>
          <w:bCs/>
          <w:lang w:eastAsia="zh-CN" w:bidi="ar"/>
        </w:rPr>
        <w:t>29</w:t>
      </w:r>
      <w:r>
        <w:rPr>
          <w:rFonts w:ascii="Times New Roman Regular" w:eastAsia="Helvetica Neue" w:hAnsi="Times New Roman Regular" w:cs="Times New Roman Regular"/>
          <w:lang w:eastAsia="zh-CN" w:bidi="ar"/>
        </w:rPr>
        <w:t>(1), 1-5.</w:t>
      </w:r>
    </w:p>
    <w:p w:rsidR="0018714F" w:rsidRDefault="0018714F" w:rsidP="0018714F">
      <w:pPr>
        <w:pStyle w:val="NormalWeb"/>
        <w:spacing w:before="0" w:beforeAutospacing="0" w:after="0" w:afterAutospacing="0"/>
        <w:rPr>
          <w:rFonts w:ascii="Times New Roman Regular" w:hAnsi="Times New Roman Regular" w:cs="Times New Roman Regular"/>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Wang, Z., &amp; Wang, G. (2018). AP00201, a novel synthetic peptide for the treatment of urinary </w:t>
      </w:r>
      <w:r>
        <w:rPr>
          <w:rFonts w:ascii="Times New Roman Regular" w:eastAsia="Helvetica Neue" w:hAnsi="Times New Roman Regular" w:cs="Times New Roman Regular"/>
          <w:lang w:eastAsia="zh-CN" w:bidi="ar"/>
        </w:rPr>
        <w:tab/>
        <w:t xml:space="preserve">tract infections. Frontiers in Microbiology, </w:t>
      </w:r>
      <w:r>
        <w:rPr>
          <w:rFonts w:ascii="Times New Roman Regular" w:eastAsia="Helvetica Neue" w:hAnsi="Times New Roman Regular" w:cs="Times New Roman Regular"/>
          <w:b/>
          <w:bCs/>
          <w:lang w:eastAsia="zh-CN" w:bidi="ar"/>
        </w:rPr>
        <w:t>9</w:t>
      </w:r>
      <w:r>
        <w:rPr>
          <w:rFonts w:ascii="Times New Roman Regular" w:eastAsia="Helvetica Neue" w:hAnsi="Times New Roman Regular" w:cs="Times New Roman Regular"/>
          <w:lang w:eastAsia="zh-CN" w:bidi="ar"/>
        </w:rPr>
        <w:t>, 1-7.</w:t>
      </w:r>
    </w:p>
    <w:p w:rsidR="0018714F" w:rsidRDefault="0018714F" w:rsidP="0018714F">
      <w:pPr>
        <w:pStyle w:val="NormalWeb"/>
        <w:spacing w:before="0" w:beforeAutospacing="0" w:after="0" w:afterAutospacing="0"/>
        <w:rPr>
          <w:rFonts w:ascii="Times New Roman Regular" w:hAnsi="Times New Roman Regular" w:cs="Times New Roman Regular"/>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lastRenderedPageBreak/>
        <w:t xml:space="preserve">Wolfe, A.J., Toh, E., Shibata, N., Rong, R., Kenton, K., Fitzgerald, M., ... &amp; Brubaker, L. (2012). </w:t>
      </w:r>
      <w:r>
        <w:rPr>
          <w:rFonts w:ascii="Times New Roman Regular" w:eastAsia="Helvetica Neue" w:hAnsi="Times New Roman Regular" w:cs="Times New Roman Regular"/>
          <w:lang w:eastAsia="zh-CN" w:bidi="ar"/>
        </w:rPr>
        <w:tab/>
        <w:t xml:space="preserve">Evidence of uncultivated bacteria in the adult female bladder. </w:t>
      </w:r>
      <w:r>
        <w:rPr>
          <w:rFonts w:ascii="Times New Roman Italic" w:eastAsia="Helvetica Neue" w:hAnsi="Times New Roman Italic" w:cs="Times New Roman Italic"/>
          <w:i/>
          <w:iCs/>
          <w:lang w:eastAsia="zh-CN" w:bidi="ar"/>
        </w:rPr>
        <w:t xml:space="preserve">Journal of Clinical </w:t>
      </w:r>
      <w:r>
        <w:rPr>
          <w:rFonts w:ascii="Times New Roman Italic" w:eastAsia="Helvetica Neue" w:hAnsi="Times New Roman Italic" w:cs="Times New Roman Italic"/>
          <w:i/>
          <w:iCs/>
          <w:lang w:eastAsia="zh-CN" w:bidi="ar"/>
        </w:rPr>
        <w:tab/>
        <w:t xml:space="preserve">Microbiology, </w:t>
      </w:r>
      <w:r>
        <w:rPr>
          <w:rFonts w:ascii="Times New Roman Regular" w:eastAsia="Helvetica Neue" w:hAnsi="Times New Roman Regular" w:cs="Times New Roman Regular"/>
          <w:b/>
          <w:bCs/>
          <w:lang w:eastAsia="zh-CN" w:bidi="ar"/>
        </w:rPr>
        <w:t>50</w:t>
      </w:r>
      <w:r>
        <w:rPr>
          <w:rFonts w:ascii="Times New Roman Regular" w:eastAsia="Helvetica Neue" w:hAnsi="Times New Roman Regular" w:cs="Times New Roman Regular"/>
          <w:lang w:eastAsia="zh-CN" w:bidi="ar"/>
        </w:rPr>
        <w:t>(4), 1376-1383.</w:t>
      </w:r>
    </w:p>
    <w:p w:rsidR="0018714F" w:rsidRDefault="0018714F" w:rsidP="0018714F">
      <w:pPr>
        <w:pStyle w:val="NormalWeb"/>
        <w:spacing w:before="0" w:beforeAutospacing="0" w:after="0" w:afterAutospacing="0"/>
        <w:rPr>
          <w:rFonts w:ascii="Times New Roman Regular" w:hAnsi="Times New Roman Regular" w:cs="Times New Roman Regular"/>
        </w:rPr>
      </w:pPr>
    </w:p>
    <w:p w:rsidR="0018714F" w:rsidRDefault="0018714F" w:rsidP="0018714F">
      <w:pPr>
        <w:pStyle w:val="NormalWeb"/>
        <w:spacing w:before="0" w:beforeAutospacing="0" w:after="0" w:afterAutospacing="0"/>
        <w:rPr>
          <w:rFonts w:ascii="Times New Roman Bold Italic" w:hAnsi="Times New Roman Bold Italic" w:cs="Times New Roman Bold Italic"/>
          <w:i/>
          <w:iCs/>
        </w:rPr>
      </w:pPr>
      <w:r>
        <w:rPr>
          <w:rFonts w:ascii="Times New Roman Regular" w:eastAsia="Helvetica Neue" w:hAnsi="Times New Roman Regular" w:cs="Times New Roman Regular"/>
          <w:lang w:eastAsia="zh-CN" w:bidi="ar"/>
        </w:rPr>
        <w:t xml:space="preserve">Yamasaki, M., &amp; Teramoto, N. (2019). Antibiotic-resistant bacteria associated with urinary tract </w:t>
      </w:r>
      <w:r>
        <w:rPr>
          <w:rFonts w:ascii="Times New Roman Regular" w:eastAsia="Helvetica Neue" w:hAnsi="Times New Roman Regular" w:cs="Times New Roman Regular"/>
          <w:lang w:eastAsia="zh-CN" w:bidi="ar"/>
        </w:rPr>
        <w:tab/>
        <w:t xml:space="preserve">infections. </w:t>
      </w:r>
      <w:r>
        <w:rPr>
          <w:rFonts w:ascii="Times New Roman Bold Italic" w:eastAsia="Helvetica Neue" w:hAnsi="Times New Roman Bold Italic" w:cs="Times New Roman Bold Italic"/>
          <w:i/>
          <w:iCs/>
          <w:lang w:eastAsia="zh-CN" w:bidi="ar"/>
        </w:rPr>
        <w:t xml:space="preserve">Drug Discoveries &amp; Therapeutics, </w:t>
      </w:r>
      <w:r>
        <w:rPr>
          <w:rFonts w:ascii="Times New Roman Bold Italic" w:eastAsia="Helvetica Neue" w:hAnsi="Times New Roman Bold Italic" w:cs="Times New Roman Bold Italic"/>
          <w:b/>
          <w:bCs/>
          <w:i/>
          <w:iCs/>
          <w:lang w:eastAsia="zh-CN" w:bidi="ar"/>
        </w:rPr>
        <w:t>13</w:t>
      </w:r>
      <w:r>
        <w:rPr>
          <w:rFonts w:ascii="Times New Roman Bold Italic" w:eastAsia="Helvetica Neue" w:hAnsi="Times New Roman Bold Italic" w:cs="Times New Roman Bold Italic"/>
          <w:i/>
          <w:iCs/>
          <w:lang w:eastAsia="zh-CN" w:bidi="ar"/>
        </w:rPr>
        <w:t>(5), 235-242.</w:t>
      </w:r>
    </w:p>
    <w:p w:rsidR="0018714F" w:rsidRDefault="0018714F" w:rsidP="0018714F">
      <w:pPr>
        <w:pStyle w:val="NormalWeb"/>
        <w:spacing w:before="0" w:beforeAutospacing="0" w:after="0" w:afterAutospacing="0"/>
        <w:rPr>
          <w:rFonts w:ascii="Times New Roman Regular" w:hAnsi="Times New Roman Regular" w:cs="Times New Roman Regular"/>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Yoon, S.J., Lee, B.S., Choi, Y.S., Kim, W.T., Yun, S.J., Lee, S.C., ... &amp; Kim, W.J. (2018). </w:t>
      </w:r>
      <w:r>
        <w:rPr>
          <w:rFonts w:ascii="Times New Roman Regular" w:eastAsia="Helvetica Neue" w:hAnsi="Times New Roman Regular" w:cs="Times New Roman Regular"/>
          <w:lang w:eastAsia="zh-CN" w:bidi="ar"/>
        </w:rPr>
        <w:tab/>
        <w:t xml:space="preserve">Impact of Lactobacillus casei on the urinary metabolome of women with overactive </w:t>
      </w:r>
      <w:r>
        <w:rPr>
          <w:rFonts w:ascii="Times New Roman Regular" w:eastAsia="Helvetica Neue" w:hAnsi="Times New Roman Regular" w:cs="Times New Roman Regular"/>
          <w:lang w:eastAsia="zh-CN" w:bidi="ar"/>
        </w:rPr>
        <w:tab/>
        <w:t xml:space="preserve">bladder syndrome. </w:t>
      </w:r>
      <w:r>
        <w:rPr>
          <w:rFonts w:ascii="Times New Roman Italic" w:eastAsia="Helvetica Neue" w:hAnsi="Times New Roman Italic" w:cs="Times New Roman Italic"/>
          <w:i/>
          <w:iCs/>
          <w:lang w:eastAsia="zh-CN" w:bidi="ar"/>
        </w:rPr>
        <w:t>International Neurourology Journal,</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22</w:t>
      </w:r>
      <w:r>
        <w:rPr>
          <w:rFonts w:ascii="Times New Roman Regular" w:eastAsia="Helvetica Neue" w:hAnsi="Times New Roman Regular" w:cs="Times New Roman Regular"/>
          <w:lang w:eastAsia="zh-CN" w:bidi="ar"/>
        </w:rPr>
        <w:t>(1), 25-32.</w:t>
      </w:r>
    </w:p>
    <w:p w:rsidR="0018714F" w:rsidRDefault="0018714F" w:rsidP="0018714F">
      <w:pPr>
        <w:pStyle w:val="NormalWeb"/>
        <w:spacing w:before="0" w:beforeAutospacing="0" w:after="0" w:afterAutospacing="0"/>
        <w:rPr>
          <w:rFonts w:ascii="Times New Roman Regular" w:hAnsi="Times New Roman Regular" w:cs="Times New Roman Regular"/>
        </w:rPr>
      </w:pPr>
    </w:p>
    <w:p w:rsidR="0018714F" w:rsidRDefault="0018714F" w:rsidP="0018714F">
      <w:pPr>
        <w:pStyle w:val="NormalWeb"/>
        <w:spacing w:before="0" w:beforeAutospacing="0" w:after="0" w:afterAutospacing="0"/>
        <w:rPr>
          <w:rFonts w:ascii="Times New Roman Regular" w:hAnsi="Times New Roman Regular" w:cs="Times New Roman Regular"/>
        </w:rPr>
      </w:pPr>
      <w:r>
        <w:rPr>
          <w:rFonts w:ascii="Times New Roman Regular" w:eastAsia="Helvetica Neue" w:hAnsi="Times New Roman Regular" w:cs="Times New Roman Regular"/>
          <w:lang w:eastAsia="zh-CN" w:bidi="ar"/>
        </w:rPr>
        <w:t xml:space="preserve">Zhang, H., Guo, Y., Chen, Y., Zhao, L., Lv, N., &amp; Zhang, X. (2020). Comparison of bacterial </w:t>
      </w:r>
      <w:r>
        <w:rPr>
          <w:rFonts w:ascii="Times New Roman Regular" w:eastAsia="Helvetica Neue" w:hAnsi="Times New Roman Regular" w:cs="Times New Roman Regular"/>
          <w:lang w:eastAsia="zh-CN" w:bidi="ar"/>
        </w:rPr>
        <w:tab/>
        <w:t xml:space="preserve">community in urine between women with and without urgency urinary incontinence </w:t>
      </w:r>
      <w:r>
        <w:rPr>
          <w:rFonts w:ascii="Times New Roman Regular" w:eastAsia="Helvetica Neue" w:hAnsi="Times New Roman Regular" w:cs="Times New Roman Regular"/>
          <w:lang w:eastAsia="zh-CN" w:bidi="ar"/>
        </w:rPr>
        <w:tab/>
        <w:t xml:space="preserve">symptoms. </w:t>
      </w:r>
      <w:r>
        <w:rPr>
          <w:rFonts w:ascii="Times New Roman Italic" w:eastAsia="Helvetica Neue" w:hAnsi="Times New Roman Italic" w:cs="Times New Roman Italic"/>
          <w:i/>
          <w:iCs/>
          <w:lang w:eastAsia="zh-CN" w:bidi="ar"/>
        </w:rPr>
        <w:t>Frontiers in Cellular and Infection Microbiology,</w:t>
      </w:r>
      <w:r>
        <w:rPr>
          <w:rFonts w:ascii="Times New Roman Regular" w:eastAsia="Helvetica Neue" w:hAnsi="Times New Roman Regular" w:cs="Times New Roman Regular"/>
          <w:lang w:eastAsia="zh-CN" w:bidi="ar"/>
        </w:rPr>
        <w:t xml:space="preserve"> </w:t>
      </w:r>
      <w:r>
        <w:rPr>
          <w:rFonts w:ascii="Times New Roman Regular" w:eastAsia="Helvetica Neue" w:hAnsi="Times New Roman Regular" w:cs="Times New Roman Regular"/>
          <w:b/>
          <w:bCs/>
          <w:lang w:eastAsia="zh-CN" w:bidi="ar"/>
        </w:rPr>
        <w:t>10</w:t>
      </w:r>
      <w:r>
        <w:rPr>
          <w:rFonts w:ascii="Times New Roman Regular" w:eastAsia="Helvetica Neue" w:hAnsi="Times New Roman Regular" w:cs="Times New Roman Regular"/>
          <w:lang w:eastAsia="zh-CN" w:bidi="ar"/>
        </w:rPr>
        <w:t>, 1-8.</w:t>
      </w:r>
    </w:p>
    <w:p w:rsidR="00ED1101" w:rsidRPr="008C5F6B" w:rsidRDefault="00215573" w:rsidP="002A4097">
      <w:pPr>
        <w:shd w:val="clear" w:color="auto" w:fill="FFFFFF"/>
        <w:spacing w:before="34" w:after="200" w:line="312" w:lineRule="auto"/>
        <w:ind w:left="43"/>
        <w:jc w:val="center"/>
        <w:rPr>
          <w:sz w:val="24"/>
          <w:szCs w:val="24"/>
        </w:rPr>
      </w:pPr>
      <w:r>
        <w:rPr>
          <w:b/>
          <w:noProof/>
          <w:color w:val="000000"/>
          <w:spacing w:val="-2"/>
          <w:sz w:val="26"/>
          <w:szCs w:val="24"/>
        </w:rPr>
        <w:pict>
          <v:shapetype id="_x0000_t202" coordsize="21600,21600" o:spt="202" path="m,l,21600r21600,l21600,xe">
            <v:stroke joinstyle="miter"/>
            <v:path gradientshapeok="t" o:connecttype="rect"/>
          </v:shapetype>
          <v:shape id="_x0000_s1026" type="#_x0000_t202" style="position:absolute;left:0;text-align:left;margin-left:456.25pt;margin-top:58.45pt;width:22.7pt;height:30.5pt;z-index:251658240" stroked="f">
            <v:textbox>
              <w:txbxContent>
                <w:p w:rsidR="002A4097" w:rsidRDefault="002A4097"/>
              </w:txbxContent>
            </v:textbox>
          </v:shape>
        </w:pict>
      </w:r>
    </w:p>
    <w:sectPr w:rsidR="00ED1101" w:rsidRPr="008C5F6B" w:rsidSect="004B5AD1">
      <w:footerReference w:type="default" r:id="rId7"/>
      <w:pgSz w:w="12240" w:h="15840" w:code="1"/>
      <w:pgMar w:top="1440" w:right="1440" w:bottom="144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573" w:rsidRDefault="00215573" w:rsidP="00E6092D">
      <w:r>
        <w:separator/>
      </w:r>
    </w:p>
  </w:endnote>
  <w:endnote w:type="continuationSeparator" w:id="0">
    <w:p w:rsidR="00215573" w:rsidRDefault="00215573" w:rsidP="00E60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Neue">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Italic">
    <w:charset w:val="00"/>
    <w:family w:val="auto"/>
    <w:pitch w:val="default"/>
  </w:font>
  <w:font w:name="Times New Roman Regular">
    <w:altName w:val="Times New Roman"/>
    <w:charset w:val="00"/>
    <w:family w:val="auto"/>
    <w:pitch w:val="default"/>
  </w:font>
  <w:font w:name="Times New Roman Bold">
    <w:charset w:val="00"/>
    <w:family w:val="auto"/>
    <w:pitch w:val="default"/>
  </w:font>
  <w:font w:name="Times New Roman Bold Italic">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360046"/>
      <w:docPartObj>
        <w:docPartGallery w:val="Page Numbers (Bottom of Page)"/>
        <w:docPartUnique/>
      </w:docPartObj>
    </w:sdtPr>
    <w:sdtEndPr/>
    <w:sdtContent>
      <w:p w:rsidR="00E6092D" w:rsidRDefault="00412BC5">
        <w:pPr>
          <w:pStyle w:val="Footer"/>
          <w:jc w:val="right"/>
        </w:pPr>
        <w:r>
          <w:fldChar w:fldCharType="begin"/>
        </w:r>
        <w:r>
          <w:instrText xml:space="preserve"> PAGE   \* MERGEFORMAT </w:instrText>
        </w:r>
        <w:r>
          <w:fldChar w:fldCharType="separate"/>
        </w:r>
        <w:r w:rsidR="005A6C05">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573" w:rsidRDefault="00215573" w:rsidP="00E6092D">
      <w:r>
        <w:separator/>
      </w:r>
    </w:p>
  </w:footnote>
  <w:footnote w:type="continuationSeparator" w:id="0">
    <w:p w:rsidR="00215573" w:rsidRDefault="00215573" w:rsidP="00E609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AE8259EC"/>
    <w:lvl w:ilvl="0">
      <w:numFmt w:val="bullet"/>
      <w:lvlText w:val="*"/>
      <w:lvlJc w:val="left"/>
    </w:lvl>
  </w:abstractNum>
  <w:abstractNum w:abstractNumId="1" w15:restartNumberingAfterBreak="0">
    <w:nsid w:val="458F4EB9"/>
    <w:multiLevelType w:val="hybridMultilevel"/>
    <w:tmpl w:val="868AC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65535"/>
        <w:numFmt w:val="bullet"/>
        <w:lvlText w:val="•"/>
        <w:legacy w:legacy="1" w:legacySpace="0" w:legacyIndent="360"/>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1697"/>
    <w:rsid w:val="00075D13"/>
    <w:rsid w:val="000D4FC5"/>
    <w:rsid w:val="0013174E"/>
    <w:rsid w:val="00184B9A"/>
    <w:rsid w:val="00185BD7"/>
    <w:rsid w:val="0018714F"/>
    <w:rsid w:val="00215573"/>
    <w:rsid w:val="00281E45"/>
    <w:rsid w:val="002A4097"/>
    <w:rsid w:val="0033430D"/>
    <w:rsid w:val="003547B6"/>
    <w:rsid w:val="003D62C8"/>
    <w:rsid w:val="00412BC5"/>
    <w:rsid w:val="00483321"/>
    <w:rsid w:val="004B5AD1"/>
    <w:rsid w:val="004E1697"/>
    <w:rsid w:val="00545982"/>
    <w:rsid w:val="005664E3"/>
    <w:rsid w:val="005A6C05"/>
    <w:rsid w:val="00605C89"/>
    <w:rsid w:val="007118CF"/>
    <w:rsid w:val="00742B1B"/>
    <w:rsid w:val="007D790C"/>
    <w:rsid w:val="0086796F"/>
    <w:rsid w:val="008C5F6B"/>
    <w:rsid w:val="00977456"/>
    <w:rsid w:val="00A35334"/>
    <w:rsid w:val="00A37E2C"/>
    <w:rsid w:val="00AE2985"/>
    <w:rsid w:val="00C15179"/>
    <w:rsid w:val="00C47B34"/>
    <w:rsid w:val="00C56AB0"/>
    <w:rsid w:val="00DD62BB"/>
    <w:rsid w:val="00DE57CA"/>
    <w:rsid w:val="00E6092D"/>
    <w:rsid w:val="00ED1101"/>
    <w:rsid w:val="00EE00EF"/>
    <w:rsid w:val="00F34A7F"/>
    <w:rsid w:val="00F35F78"/>
    <w:rsid w:val="00F37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D01CCF8"/>
  <w15:docId w15:val="{F076A31F-6B81-4E7F-A63F-A1549C79A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qFormat="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7E2C"/>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0B9"/>
    <w:pPr>
      <w:ind w:left="720"/>
      <w:contextualSpacing/>
    </w:pPr>
  </w:style>
  <w:style w:type="paragraph" w:styleId="Header">
    <w:name w:val="header"/>
    <w:basedOn w:val="Normal"/>
    <w:link w:val="HeaderChar"/>
    <w:uiPriority w:val="99"/>
    <w:semiHidden/>
    <w:unhideWhenUsed/>
    <w:rsid w:val="00E6092D"/>
    <w:pPr>
      <w:tabs>
        <w:tab w:val="center" w:pos="4680"/>
        <w:tab w:val="right" w:pos="9360"/>
      </w:tabs>
    </w:pPr>
  </w:style>
  <w:style w:type="character" w:customStyle="1" w:styleId="HeaderChar">
    <w:name w:val="Header Char"/>
    <w:basedOn w:val="DefaultParagraphFont"/>
    <w:link w:val="Header"/>
    <w:uiPriority w:val="99"/>
    <w:semiHidden/>
    <w:rsid w:val="00E6092D"/>
    <w:rPr>
      <w:rFonts w:ascii="Times New Roman" w:hAnsi="Times New Roman" w:cs="Times New Roman"/>
      <w:sz w:val="20"/>
      <w:szCs w:val="20"/>
    </w:rPr>
  </w:style>
  <w:style w:type="paragraph" w:styleId="Footer">
    <w:name w:val="footer"/>
    <w:basedOn w:val="Normal"/>
    <w:link w:val="FooterChar"/>
    <w:uiPriority w:val="99"/>
    <w:unhideWhenUsed/>
    <w:rsid w:val="00E6092D"/>
    <w:pPr>
      <w:tabs>
        <w:tab w:val="center" w:pos="4680"/>
        <w:tab w:val="right" w:pos="9360"/>
      </w:tabs>
    </w:pPr>
  </w:style>
  <w:style w:type="character" w:customStyle="1" w:styleId="FooterChar">
    <w:name w:val="Footer Char"/>
    <w:basedOn w:val="DefaultParagraphFont"/>
    <w:link w:val="Footer"/>
    <w:uiPriority w:val="99"/>
    <w:rsid w:val="00E6092D"/>
    <w:rPr>
      <w:rFonts w:ascii="Times New Roman" w:hAnsi="Times New Roman" w:cs="Times New Roman"/>
      <w:sz w:val="20"/>
      <w:szCs w:val="20"/>
    </w:rPr>
  </w:style>
  <w:style w:type="table" w:styleId="TableGrid">
    <w:name w:val="Table Grid"/>
    <w:basedOn w:val="TableNormal"/>
    <w:qFormat/>
    <w:rsid w:val="00EE00EF"/>
    <w:pPr>
      <w:spacing w:after="0" w:line="240" w:lineRule="auto"/>
    </w:pPr>
    <w:rPr>
      <w:lang w:val="en-GB" w:eastAsia="en-GB"/>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msonormal0">
    <w:name w:val="msonormal"/>
    <w:basedOn w:val="Normal"/>
    <w:uiPriority w:val="99"/>
    <w:semiHidden/>
    <w:qFormat/>
    <w:rsid w:val="0018714F"/>
    <w:pPr>
      <w:widowControl/>
      <w:autoSpaceDE/>
      <w:autoSpaceDN/>
      <w:adjustRightInd/>
      <w:spacing w:before="100" w:beforeAutospacing="1" w:after="100" w:afterAutospacing="1"/>
    </w:pPr>
    <w:rPr>
      <w:rFonts w:eastAsia="Times New Roman"/>
      <w:sz w:val="24"/>
      <w:szCs w:val="24"/>
    </w:rPr>
  </w:style>
  <w:style w:type="paragraph" w:styleId="NormalWeb">
    <w:name w:val="Normal (Web)"/>
    <w:basedOn w:val="Normal"/>
    <w:uiPriority w:val="99"/>
    <w:semiHidden/>
    <w:unhideWhenUsed/>
    <w:qFormat/>
    <w:rsid w:val="0018714F"/>
    <w:pPr>
      <w:widowControl/>
      <w:autoSpaceDE/>
      <w:autoSpaceDN/>
      <w:adjustRightInd/>
      <w:spacing w:before="100" w:beforeAutospacing="1" w:after="100" w:afterAutospacing="1"/>
    </w:pPr>
    <w:rPr>
      <w:rFonts w:eastAsia="Times New Roman"/>
      <w:sz w:val="24"/>
      <w:szCs w:val="24"/>
    </w:rPr>
  </w:style>
  <w:style w:type="paragraph" w:customStyle="1" w:styleId="Default">
    <w:name w:val="Default"/>
    <w:uiPriority w:val="99"/>
    <w:semiHidden/>
    <w:qFormat/>
    <w:rsid w:val="0018714F"/>
    <w:pPr>
      <w:autoSpaceDE w:val="0"/>
      <w:autoSpaceDN w:val="0"/>
      <w:adjustRightInd w:val="0"/>
      <w:spacing w:after="0" w:line="240" w:lineRule="auto"/>
    </w:pPr>
    <w:rPr>
      <w:rFonts w:ascii="Calibri" w:eastAsia="Calibri" w:hAnsi="Calibri" w:cs="Calibri"/>
      <w:color w:val="000000"/>
      <w:sz w:val="24"/>
      <w:szCs w:val="24"/>
    </w:rPr>
  </w:style>
  <w:style w:type="paragraph" w:customStyle="1" w:styleId="p1">
    <w:name w:val="p1"/>
    <w:uiPriority w:val="99"/>
    <w:semiHidden/>
    <w:qFormat/>
    <w:rsid w:val="0018714F"/>
    <w:pPr>
      <w:spacing w:after="0" w:line="252" w:lineRule="auto"/>
    </w:pPr>
    <w:rPr>
      <w:rFonts w:ascii="Helvetica Neue" w:eastAsia="Helvetica Neue" w:hAnsi="Helvetica Neue" w:cs="Times New Roman"/>
      <w:sz w:val="26"/>
      <w:szCs w:val="26"/>
      <w:lang w:eastAsia="zh-CN"/>
    </w:rPr>
  </w:style>
  <w:style w:type="paragraph" w:customStyle="1" w:styleId="p2">
    <w:name w:val="p2"/>
    <w:uiPriority w:val="99"/>
    <w:semiHidden/>
    <w:qFormat/>
    <w:rsid w:val="0018714F"/>
    <w:pPr>
      <w:spacing w:after="0" w:line="252" w:lineRule="auto"/>
    </w:pPr>
    <w:rPr>
      <w:rFonts w:ascii="Helvetica Neue" w:eastAsia="Helvetica Neue" w:hAnsi="Helvetica Neue" w:cs="Times New Roman"/>
      <w:sz w:val="26"/>
      <w:szCs w:val="26"/>
      <w:lang w:eastAsia="zh-CN"/>
    </w:rPr>
  </w:style>
  <w:style w:type="table" w:customStyle="1" w:styleId="LightShading1">
    <w:name w:val="Light Shading1"/>
    <w:basedOn w:val="TableNormal"/>
    <w:uiPriority w:val="60"/>
    <w:rsid w:val="0018714F"/>
    <w:pPr>
      <w:spacing w:after="0" w:line="240" w:lineRule="auto"/>
    </w:pPr>
    <w:rPr>
      <w:rFonts w:ascii="Times New Roman" w:eastAsia="SimSun" w:hAnsi="Times New Roman" w:cs="Times New Roman"/>
      <w:color w:val="000000"/>
      <w:sz w:val="20"/>
      <w:szCs w:val="20"/>
    </w:rPr>
    <w:tblPr>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18714F"/>
    <w:pPr>
      <w:spacing w:after="0" w:line="240" w:lineRule="auto"/>
    </w:pPr>
    <w:rPr>
      <w:rFonts w:ascii="Times New Roman" w:eastAsia="SimSun" w:hAnsi="Times New Roman" w:cs="Times New Roman"/>
      <w:color w:val="000000"/>
      <w:sz w:val="20"/>
      <w:szCs w:val="20"/>
    </w:rPr>
    <w:tblPr>
      <w:tblInd w:w="0" w:type="nil"/>
      <w:tblBorders>
        <w:top w:val="single" w:sz="8" w:space="0" w:color="000000"/>
        <w:bottom w:val="single" w:sz="8" w:space="0" w:color="000000"/>
      </w:tblBorders>
    </w:tblPr>
    <w:tblStylePr w:type="fir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Lines="0" w:before="100" w:beforeAutospacing="1" w:afterLines="0" w:after="100" w:afterAutospacing="1"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HTMLCite">
    <w:name w:val="HTML Cite"/>
    <w:basedOn w:val="DefaultParagraphFont"/>
    <w:semiHidden/>
    <w:unhideWhenUsed/>
    <w:qFormat/>
    <w:rsid w:val="001871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84782">
      <w:bodyDiv w:val="1"/>
      <w:marLeft w:val="0"/>
      <w:marRight w:val="0"/>
      <w:marTop w:val="0"/>
      <w:marBottom w:val="0"/>
      <w:divBdr>
        <w:top w:val="none" w:sz="0" w:space="0" w:color="auto"/>
        <w:left w:val="none" w:sz="0" w:space="0" w:color="auto"/>
        <w:bottom w:val="none" w:sz="0" w:space="0" w:color="auto"/>
        <w:right w:val="none" w:sz="0" w:space="0" w:color="auto"/>
      </w:divBdr>
    </w:div>
    <w:div w:id="1879077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1796</TotalTime>
  <Pages>1</Pages>
  <Words>3982</Words>
  <Characters>22701</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27</cp:revision>
  <cp:lastPrinted>2021-06-28T10:33:00Z</cp:lastPrinted>
  <dcterms:created xsi:type="dcterms:W3CDTF">2167-11-18T16:29:00Z</dcterms:created>
  <dcterms:modified xsi:type="dcterms:W3CDTF">2024-02-21T17:34:00Z</dcterms:modified>
</cp:coreProperties>
</file>