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CB0" w:rsidRPr="008802BA" w:rsidRDefault="003B52FE" w:rsidP="008802BA">
      <w:pPr>
        <w:spacing w:line="360" w:lineRule="auto"/>
        <w:jc w:val="center"/>
        <w:rPr>
          <w:b/>
          <w:bCs/>
          <w:color w:val="000000" w:themeColor="text1"/>
          <w:sz w:val="28"/>
          <w:szCs w:val="28"/>
        </w:rPr>
      </w:pPr>
      <w:r w:rsidRPr="008802BA">
        <w:rPr>
          <w:rFonts w:cstheme="minorHAnsi"/>
          <w:b/>
          <w:color w:val="000000" w:themeColor="text1"/>
          <w:sz w:val="28"/>
          <w:szCs w:val="28"/>
        </w:rPr>
        <w:t xml:space="preserve">PERCEPTION OF STUDENTS </w:t>
      </w:r>
      <w:r w:rsidR="00B03468" w:rsidRPr="008802BA">
        <w:rPr>
          <w:rFonts w:cstheme="minorHAnsi"/>
          <w:b/>
          <w:color w:val="000000" w:themeColor="text1"/>
          <w:sz w:val="28"/>
          <w:szCs w:val="28"/>
        </w:rPr>
        <w:t xml:space="preserve">ABOUT TRADITIONAL </w:t>
      </w:r>
      <w:r w:rsidR="00A23FEA" w:rsidRPr="008802BA">
        <w:rPr>
          <w:rFonts w:cstheme="minorHAnsi"/>
          <w:b/>
          <w:color w:val="000000" w:themeColor="text1"/>
          <w:sz w:val="28"/>
          <w:szCs w:val="28"/>
        </w:rPr>
        <w:t>AND DIGITALIZED</w:t>
      </w:r>
      <w:r w:rsidRPr="008802BA">
        <w:rPr>
          <w:rFonts w:cstheme="minorHAnsi"/>
          <w:b/>
          <w:color w:val="000000" w:themeColor="text1"/>
          <w:sz w:val="28"/>
          <w:szCs w:val="28"/>
        </w:rPr>
        <w:t xml:space="preserve"> EDUCATION IN PRESENT CONTEXT</w:t>
      </w:r>
    </w:p>
    <w:p w:rsidR="00507B67" w:rsidRDefault="00507B67" w:rsidP="008802BA">
      <w:pPr>
        <w:spacing w:line="360" w:lineRule="auto"/>
        <w:rPr>
          <w:color w:val="000000" w:themeColor="text1"/>
        </w:rPr>
      </w:pPr>
      <w:r w:rsidRPr="008802BA">
        <w:rPr>
          <w:color w:val="000000" w:themeColor="text1"/>
        </w:rPr>
        <w:t xml:space="preserve">Dr. </w:t>
      </w:r>
      <w:proofErr w:type="spellStart"/>
      <w:r w:rsidRPr="008802BA">
        <w:rPr>
          <w:color w:val="000000" w:themeColor="text1"/>
        </w:rPr>
        <w:t>Himanshu</w:t>
      </w:r>
      <w:proofErr w:type="spellEnd"/>
      <w:r w:rsidRPr="008802BA">
        <w:rPr>
          <w:color w:val="000000" w:themeColor="text1"/>
        </w:rPr>
        <w:t xml:space="preserve"> </w:t>
      </w:r>
      <w:proofErr w:type="spellStart"/>
      <w:r w:rsidRPr="008802BA">
        <w:rPr>
          <w:color w:val="000000" w:themeColor="text1"/>
        </w:rPr>
        <w:t>Agarwal</w:t>
      </w:r>
      <w:proofErr w:type="spellEnd"/>
      <w:r w:rsidRPr="008802BA">
        <w:rPr>
          <w:color w:val="000000" w:themeColor="text1"/>
        </w:rPr>
        <w:t>, Professor, Faculty of Commerce, D.N. (PG) College, Meerut</w:t>
      </w:r>
      <w:r w:rsidRPr="008802BA">
        <w:rPr>
          <w:color w:val="000000" w:themeColor="text1"/>
        </w:rPr>
        <w:tab/>
      </w:r>
    </w:p>
    <w:p w:rsidR="00457ADC" w:rsidRPr="007F7ABB" w:rsidRDefault="007F7ABB" w:rsidP="007F7ABB">
      <w:pPr>
        <w:spacing w:line="360" w:lineRule="auto"/>
        <w:rPr>
          <w:color w:val="000000" w:themeColor="text1"/>
        </w:rPr>
      </w:pPr>
      <w:proofErr w:type="spellStart"/>
      <w:r w:rsidRPr="008802BA">
        <w:rPr>
          <w:color w:val="000000" w:themeColor="text1"/>
        </w:rPr>
        <w:t>Mohit</w:t>
      </w:r>
      <w:proofErr w:type="spellEnd"/>
      <w:r w:rsidRPr="008802BA">
        <w:rPr>
          <w:color w:val="000000" w:themeColor="text1"/>
        </w:rPr>
        <w:t xml:space="preserve"> </w:t>
      </w:r>
      <w:proofErr w:type="spellStart"/>
      <w:r w:rsidRPr="008802BA">
        <w:rPr>
          <w:color w:val="000000" w:themeColor="text1"/>
        </w:rPr>
        <w:t>Yadav</w:t>
      </w:r>
      <w:proofErr w:type="spellEnd"/>
      <w:r w:rsidRPr="008802BA">
        <w:rPr>
          <w:color w:val="000000" w:themeColor="text1"/>
        </w:rPr>
        <w:t>, Research Scholar, C.C.S University, Meerut</w:t>
      </w:r>
      <w:bookmarkStart w:id="0" w:name="_GoBack"/>
      <w:bookmarkEnd w:id="0"/>
    </w:p>
    <w:p w:rsidR="00CB208C" w:rsidRPr="008802BA" w:rsidRDefault="00CB208C" w:rsidP="008802BA">
      <w:pPr>
        <w:spacing w:line="360" w:lineRule="auto"/>
        <w:jc w:val="both"/>
        <w:rPr>
          <w:rFonts w:cstheme="minorHAnsi"/>
          <w:b/>
          <w:color w:val="000000" w:themeColor="text1"/>
        </w:rPr>
      </w:pPr>
      <w:r w:rsidRPr="008802BA">
        <w:rPr>
          <w:rFonts w:cstheme="minorHAnsi"/>
          <w:b/>
          <w:color w:val="000000" w:themeColor="text1"/>
        </w:rPr>
        <w:t>ABSTRACT</w:t>
      </w:r>
    </w:p>
    <w:p w:rsidR="008802BA" w:rsidRPr="007F049C" w:rsidRDefault="008802BA" w:rsidP="008802BA">
      <w:pPr>
        <w:spacing w:line="360" w:lineRule="auto"/>
        <w:jc w:val="both"/>
        <w:rPr>
          <w:bCs/>
        </w:rPr>
      </w:pPr>
      <w:r w:rsidRPr="008802BA">
        <w:rPr>
          <w:rFonts w:cstheme="minorHAnsi"/>
          <w:color w:val="000000" w:themeColor="text1"/>
        </w:rPr>
        <w:t>The students' perception of traditional and digitalized education is also critical for understanding the potential impact of digital technology on the education sector. The study seeks to explore the perception of students towards traditional and digitalized education in Meerut.</w:t>
      </w:r>
      <w:r w:rsidR="00091A28">
        <w:rPr>
          <w:rFonts w:cstheme="minorHAnsi"/>
          <w:color w:val="000000" w:themeColor="text1"/>
        </w:rPr>
        <w:t xml:space="preserve"> </w:t>
      </w:r>
      <w:r w:rsidR="00091A28">
        <w:rPr>
          <w:bCs/>
        </w:rPr>
        <w:t>These results</w:t>
      </w:r>
      <w:r w:rsidR="00091A28" w:rsidRPr="00CB3B42">
        <w:rPr>
          <w:bCs/>
        </w:rPr>
        <w:t xml:space="preserve"> highlight the efforts made by educational institutions to adopt digital technologies, although a sizable number of respondents are unsure about the extent of these investments.</w:t>
      </w:r>
      <w:r w:rsidR="00091A28">
        <w:rPr>
          <w:bCs/>
        </w:rPr>
        <w:t xml:space="preserve"> The significant number</w:t>
      </w:r>
      <w:r w:rsidR="00091A28" w:rsidRPr="008A5E58">
        <w:rPr>
          <w:bCs/>
        </w:rPr>
        <w:t>s of respondents view digital education as the future of education in India, highlighting the perceived potential and relevance of digital technologies in shaping the educational landscape.</w:t>
      </w:r>
    </w:p>
    <w:p w:rsidR="008802BA" w:rsidRPr="00160BA6" w:rsidRDefault="00A20F2C" w:rsidP="008802BA">
      <w:pPr>
        <w:spacing w:line="360" w:lineRule="auto"/>
        <w:jc w:val="both"/>
        <w:rPr>
          <w:rFonts w:cstheme="minorHAnsi"/>
          <w:color w:val="000000" w:themeColor="text1"/>
        </w:rPr>
      </w:pPr>
      <w:r w:rsidRPr="008802BA">
        <w:rPr>
          <w:rFonts w:cstheme="minorHAnsi"/>
          <w:b/>
          <w:color w:val="000000" w:themeColor="text1"/>
        </w:rPr>
        <w:t>Keywords</w:t>
      </w:r>
      <w:r w:rsidRPr="00160BA6">
        <w:rPr>
          <w:rFonts w:cstheme="minorHAnsi"/>
          <w:color w:val="000000" w:themeColor="text1"/>
        </w:rPr>
        <w:t xml:space="preserve">: </w:t>
      </w:r>
      <w:r w:rsidR="00160BA6" w:rsidRPr="00160BA6">
        <w:rPr>
          <w:rFonts w:cstheme="minorHAnsi"/>
          <w:color w:val="000000" w:themeColor="text1"/>
        </w:rPr>
        <w:t>Student’s</w:t>
      </w:r>
      <w:r w:rsidR="00160BA6">
        <w:rPr>
          <w:rFonts w:cstheme="minorHAnsi"/>
          <w:b/>
          <w:color w:val="000000" w:themeColor="text1"/>
        </w:rPr>
        <w:t xml:space="preserve"> </w:t>
      </w:r>
      <w:r w:rsidR="007F049C" w:rsidRPr="00160BA6">
        <w:rPr>
          <w:rFonts w:cstheme="minorHAnsi"/>
          <w:color w:val="000000" w:themeColor="text1"/>
        </w:rPr>
        <w:t>Perception, Digital education, Traditional education</w:t>
      </w:r>
      <w:r w:rsidR="00160BA6" w:rsidRPr="00160BA6">
        <w:rPr>
          <w:rFonts w:cstheme="minorHAnsi"/>
          <w:color w:val="000000" w:themeColor="text1"/>
        </w:rPr>
        <w:t>.</w:t>
      </w:r>
    </w:p>
    <w:p w:rsidR="00B05AA6" w:rsidRPr="008802BA" w:rsidRDefault="00B05AA6" w:rsidP="008802BA">
      <w:pPr>
        <w:spacing w:line="360" w:lineRule="auto"/>
        <w:jc w:val="both"/>
        <w:rPr>
          <w:rFonts w:cstheme="minorHAnsi"/>
          <w:b/>
          <w:color w:val="000000" w:themeColor="text1"/>
        </w:rPr>
      </w:pPr>
      <w:r w:rsidRPr="008802BA">
        <w:rPr>
          <w:rFonts w:cstheme="minorHAnsi"/>
          <w:b/>
          <w:color w:val="000000" w:themeColor="text1"/>
        </w:rPr>
        <w:t>INTRODUCTION</w:t>
      </w:r>
    </w:p>
    <w:p w:rsidR="00983791" w:rsidRPr="008802BA" w:rsidRDefault="00455A47" w:rsidP="008802BA">
      <w:pPr>
        <w:spacing w:line="360" w:lineRule="auto"/>
        <w:jc w:val="both"/>
        <w:rPr>
          <w:rFonts w:cstheme="minorHAnsi"/>
          <w:color w:val="000000" w:themeColor="text1"/>
        </w:rPr>
      </w:pPr>
      <w:r w:rsidRPr="008802BA">
        <w:rPr>
          <w:rFonts w:cstheme="minorHAnsi"/>
          <w:color w:val="000000" w:themeColor="text1"/>
        </w:rPr>
        <w:t>In recent years, the education sector in India has undergone significant changes with the emergence of digital technologies. This has led to a shift from traditional modes of education to digitalized education, which has the potential to revolutionize the way education is imparted and received. However, with the introduction of digital technologies in education, there has been a growing concern about the financial implications of this transition. Without geographical constraints, the platform can manage a significantly larger pool of applicants, ensuring automatic invigilation for each candidate by implementing strict measures to prevent content leakage and impersonation.</w:t>
      </w:r>
    </w:p>
    <w:p w:rsidR="00983791" w:rsidRPr="008802BA" w:rsidRDefault="00983791" w:rsidP="008802BA">
      <w:pPr>
        <w:spacing w:line="360" w:lineRule="auto"/>
        <w:jc w:val="both"/>
        <w:rPr>
          <w:rFonts w:cstheme="minorHAnsi"/>
          <w:color w:val="000000" w:themeColor="text1"/>
        </w:rPr>
      </w:pPr>
      <w:r w:rsidRPr="008802BA">
        <w:rPr>
          <w:rFonts w:cstheme="minorHAnsi"/>
          <w:b/>
          <w:color w:val="000000" w:themeColor="text1"/>
        </w:rPr>
        <w:t>According to Johnson et al. (2016),</w:t>
      </w:r>
      <w:r w:rsidRPr="008802BA">
        <w:rPr>
          <w:rFonts w:cstheme="minorHAnsi"/>
          <w:color w:val="000000" w:themeColor="text1"/>
        </w:rPr>
        <w:t xml:space="preserve"> digital education is a learning process that utilizes technology to create new forms of learning experiences. This includes the use of interactive and multimedia elements, such as videos, animations, and simulations, to engage learners and create a more immersive learning environment. It also includes the use of digital platforms, such as learning management systems and online course platforms, to deliver and manage course content.</w:t>
      </w:r>
    </w:p>
    <w:p w:rsidR="00983791" w:rsidRPr="008802BA" w:rsidRDefault="00983791" w:rsidP="008802BA">
      <w:pPr>
        <w:spacing w:line="360" w:lineRule="auto"/>
        <w:jc w:val="both"/>
        <w:rPr>
          <w:rFonts w:cstheme="minorHAnsi"/>
          <w:color w:val="000000" w:themeColor="text1"/>
        </w:rPr>
      </w:pPr>
      <w:r w:rsidRPr="008802BA">
        <w:rPr>
          <w:rFonts w:cstheme="minorHAnsi"/>
          <w:b/>
          <w:color w:val="000000" w:themeColor="text1"/>
        </w:rPr>
        <w:t>Sowell (2010)</w:t>
      </w:r>
      <w:r w:rsidRPr="008802BA">
        <w:rPr>
          <w:rFonts w:cstheme="minorHAnsi"/>
          <w:color w:val="000000" w:themeColor="text1"/>
        </w:rPr>
        <w:t xml:space="preserve"> defines traditional education as an education system that is focused on transmitting knowledge and skills from one generation to the next, and is characterized by a rigorous, structured, and disciplined approach to teaching and learning. In a traditional </w:t>
      </w:r>
      <w:r w:rsidRPr="008802BA">
        <w:rPr>
          <w:rFonts w:cstheme="minorHAnsi"/>
          <w:color w:val="000000" w:themeColor="text1"/>
        </w:rPr>
        <w:lastRenderedPageBreak/>
        <w:t>education system, there is a strong emphasis on foundational knowledge, and students are expected to master basic skills before moving on to more advanced topics.</w:t>
      </w:r>
    </w:p>
    <w:p w:rsidR="00455A47" w:rsidRPr="008802BA" w:rsidRDefault="00455A47" w:rsidP="008802BA">
      <w:pPr>
        <w:spacing w:line="360" w:lineRule="auto"/>
        <w:jc w:val="both"/>
        <w:rPr>
          <w:rFonts w:cstheme="minorHAnsi"/>
          <w:color w:val="000000" w:themeColor="text1"/>
        </w:rPr>
      </w:pPr>
      <w:r w:rsidRPr="008802BA">
        <w:rPr>
          <w:rFonts w:cstheme="minorHAnsi"/>
          <w:color w:val="000000" w:themeColor="text1"/>
        </w:rPr>
        <w:t>Digital technology has emerged as a game-changer in the field of education in India. With the widespread availability of affordable digital devices and internet connectivity, digital technology has opened up new opportunities for learning and knowledge dissemination. Digital technology has enabled the creation of virtual classrooms, online learning resources and interactive learning environments, which have made education more accessible, flexible and personalized.</w:t>
      </w:r>
    </w:p>
    <w:p w:rsidR="00983791" w:rsidRPr="008802BA" w:rsidRDefault="00455A47" w:rsidP="008802BA">
      <w:pPr>
        <w:spacing w:line="360" w:lineRule="auto"/>
        <w:jc w:val="both"/>
        <w:rPr>
          <w:rFonts w:cstheme="minorHAnsi"/>
          <w:color w:val="000000" w:themeColor="text1"/>
        </w:rPr>
      </w:pPr>
      <w:r w:rsidRPr="008802BA">
        <w:rPr>
          <w:rFonts w:cstheme="minorHAnsi"/>
          <w:color w:val="000000" w:themeColor="text1"/>
        </w:rPr>
        <w:t>The students' perception of traditional and digitalized education is also critical for understanding the potential impact of digital technology on the education sector. The study seeks to explore the perception of students towards traditional and digitalized education in Meerut. The perception of students towards digital technology in education can have a significant impact on the adoption and effectiveness of digital technology in the education sector.</w:t>
      </w:r>
    </w:p>
    <w:p w:rsidR="00F4234B" w:rsidRPr="008802BA" w:rsidRDefault="002A07EC" w:rsidP="008802BA">
      <w:pPr>
        <w:spacing w:line="360" w:lineRule="auto"/>
        <w:jc w:val="both"/>
        <w:rPr>
          <w:rFonts w:cstheme="minorHAnsi"/>
          <w:b/>
        </w:rPr>
      </w:pPr>
      <w:r w:rsidRPr="008802BA">
        <w:rPr>
          <w:rFonts w:cstheme="minorHAnsi"/>
          <w:b/>
        </w:rPr>
        <w:t>REVIEW OF</w:t>
      </w:r>
      <w:r w:rsidR="00F4234B" w:rsidRPr="008802BA">
        <w:rPr>
          <w:rFonts w:cstheme="minorHAnsi"/>
          <w:b/>
        </w:rPr>
        <w:t xml:space="preserve"> LITERATURE</w:t>
      </w:r>
    </w:p>
    <w:p w:rsidR="000A4588" w:rsidRPr="008802BA" w:rsidRDefault="000A4588" w:rsidP="008802BA">
      <w:pPr>
        <w:spacing w:line="360" w:lineRule="auto"/>
        <w:jc w:val="both"/>
      </w:pPr>
      <w:r w:rsidRPr="008802BA">
        <w:rPr>
          <w:b/>
        </w:rPr>
        <w:t xml:space="preserve">Burn and </w:t>
      </w:r>
      <w:proofErr w:type="spellStart"/>
      <w:r w:rsidRPr="008802BA">
        <w:rPr>
          <w:b/>
        </w:rPr>
        <w:t>Thongprasert</w:t>
      </w:r>
      <w:proofErr w:type="spellEnd"/>
      <w:r w:rsidRPr="008802BA">
        <w:rPr>
          <w:b/>
        </w:rPr>
        <w:t xml:space="preserve"> (2005)</w:t>
      </w:r>
      <w:r w:rsidRPr="008802BA">
        <w:t xml:space="preserve"> conducted a research study in Thailand to pinpoint the critical success factors in implementing Virtual Education Delivery (VED) and to explore methods for enhancing its adoption to achieve effective outcomes. The study delved into three cultural factors specific to Thai culture: high power distance, uncertainty avoidance, and collectivism. A research model was formulated, detailing the conceptual foundation of the cultural model. The study outcomes were outlined, and a strategic framework was suggested for the successful implementation of VED, with adaptability to various cultural settings. Additionally, an audit instrument was developed for the assessment and review of VED outcomes.</w:t>
      </w:r>
    </w:p>
    <w:p w:rsidR="000A4588" w:rsidRPr="008802BA" w:rsidRDefault="000A4588" w:rsidP="008802BA">
      <w:pPr>
        <w:spacing w:line="360" w:lineRule="auto"/>
        <w:jc w:val="both"/>
      </w:pPr>
      <w:proofErr w:type="spellStart"/>
      <w:r w:rsidRPr="008802BA">
        <w:rPr>
          <w:b/>
        </w:rPr>
        <w:t>Rovai</w:t>
      </w:r>
      <w:proofErr w:type="spellEnd"/>
      <w:r w:rsidRPr="008802BA">
        <w:rPr>
          <w:b/>
        </w:rPr>
        <w:t xml:space="preserve"> et al. (2007)</w:t>
      </w:r>
      <w:r w:rsidRPr="008802BA">
        <w:t xml:space="preserve"> conducted a multivariate analysis of variance to investigate differences in seven motivation measures between students enrolled in 12 e-learning and 12 traditional classroom university courses (N = 353). The study found that e-learning students had stronger intrinsic motivation than on-campus students on three measures of intrinsic motivation, namely, the desire to learn, achieve, and experience stimulation.</w:t>
      </w:r>
    </w:p>
    <w:p w:rsidR="000A4588" w:rsidRPr="008802BA" w:rsidRDefault="000A4588" w:rsidP="008802BA">
      <w:pPr>
        <w:spacing w:line="360" w:lineRule="auto"/>
        <w:jc w:val="both"/>
      </w:pPr>
      <w:r w:rsidRPr="008802BA">
        <w:rPr>
          <w:b/>
        </w:rPr>
        <w:t>The aim of the study conducted by Al-</w:t>
      </w:r>
      <w:proofErr w:type="spellStart"/>
      <w:r w:rsidRPr="008802BA">
        <w:rPr>
          <w:b/>
        </w:rPr>
        <w:t>Qahtani</w:t>
      </w:r>
      <w:proofErr w:type="spellEnd"/>
      <w:r w:rsidRPr="008802BA">
        <w:rPr>
          <w:b/>
        </w:rPr>
        <w:t xml:space="preserve"> and Higgins (2013)</w:t>
      </w:r>
      <w:r w:rsidRPr="008802BA">
        <w:t xml:space="preserve"> was to investigate the impact of e-learning, blended learning, and classroom learning on students' achievement. The researchers randomly identified two experimental groups and one control group from Umm Al-</w:t>
      </w:r>
      <w:proofErr w:type="spellStart"/>
      <w:r w:rsidRPr="008802BA">
        <w:t>Qura</w:t>
      </w:r>
      <w:proofErr w:type="spellEnd"/>
      <w:r w:rsidRPr="008802BA">
        <w:t xml:space="preserve"> University in Saudi Arabia. Pre- and post-achievement tests were used to measure the students' achievement in each group. The results of the study, which involved 148 </w:t>
      </w:r>
      <w:r w:rsidRPr="008802BA">
        <w:lastRenderedPageBreak/>
        <w:t>participants, revealed a significant difference in the students' achievement between the three methods, with the blended learning approach (n=55) being the most effective, yielding a substantial effect size of 1.34 (Hedges' g). However, no significant difference was found in the students' achievement between the e-learning group (n=43) and the traditional learning group (n=50), with a negligible effect size of 0.02.</w:t>
      </w:r>
    </w:p>
    <w:p w:rsidR="000A4588" w:rsidRPr="008802BA" w:rsidRDefault="000A4588" w:rsidP="008802BA">
      <w:pPr>
        <w:spacing w:line="360" w:lineRule="auto"/>
        <w:jc w:val="both"/>
      </w:pPr>
      <w:r w:rsidRPr="008802BA">
        <w:rPr>
          <w:b/>
        </w:rPr>
        <w:t xml:space="preserve">According to a research study conducted by </w:t>
      </w:r>
      <w:proofErr w:type="spellStart"/>
      <w:r w:rsidRPr="008802BA">
        <w:rPr>
          <w:b/>
        </w:rPr>
        <w:t>Arora</w:t>
      </w:r>
      <w:proofErr w:type="spellEnd"/>
      <w:r w:rsidRPr="008802BA">
        <w:rPr>
          <w:b/>
        </w:rPr>
        <w:t xml:space="preserve"> et al. (2014)</w:t>
      </w:r>
      <w:r w:rsidRPr="008802BA">
        <w:t xml:space="preserve"> e-learning is a convenient and cost-effective method of learning that has the potential to reach more learners. However, there is still concern in the corporate world that the cost of e-learning may exceed the financial returns. In addition, improving the technology skills of end-users in developing countries such as India, where the digital divide is still prevalent, is necessary.</w:t>
      </w:r>
    </w:p>
    <w:p w:rsidR="000A4588" w:rsidRPr="008802BA" w:rsidRDefault="000A4588" w:rsidP="008802BA">
      <w:pPr>
        <w:spacing w:line="360" w:lineRule="auto"/>
        <w:jc w:val="both"/>
      </w:pPr>
      <w:r w:rsidRPr="008802BA">
        <w:rPr>
          <w:b/>
        </w:rPr>
        <w:t xml:space="preserve">Cheng and </w:t>
      </w:r>
      <w:proofErr w:type="spellStart"/>
      <w:r w:rsidRPr="008802BA">
        <w:rPr>
          <w:b/>
        </w:rPr>
        <w:t>Chau</w:t>
      </w:r>
      <w:proofErr w:type="spellEnd"/>
      <w:r w:rsidRPr="008802BA">
        <w:rPr>
          <w:b/>
        </w:rPr>
        <w:t xml:space="preserve"> (2016)</w:t>
      </w:r>
      <w:r w:rsidRPr="008802BA">
        <w:t xml:space="preserve"> study examining the perceptions and attitudes of faculty members towards online learning have highlighted the importance of instructors in facilitating communication and engagement with students. Instructors have recognized that the success of online learning is dependent on factors such as content expertise and instructional design.</w:t>
      </w:r>
    </w:p>
    <w:p w:rsidR="000A4588" w:rsidRPr="008802BA" w:rsidRDefault="000A4588" w:rsidP="008802BA">
      <w:pPr>
        <w:spacing w:line="360" w:lineRule="auto"/>
        <w:jc w:val="both"/>
      </w:pPr>
      <w:proofErr w:type="spellStart"/>
      <w:r w:rsidRPr="008802BA">
        <w:rPr>
          <w:b/>
        </w:rPr>
        <w:t>Dhawan</w:t>
      </w:r>
      <w:proofErr w:type="spellEnd"/>
      <w:r w:rsidRPr="008802BA">
        <w:rPr>
          <w:b/>
        </w:rPr>
        <w:t xml:space="preserve"> (2020)</w:t>
      </w:r>
      <w:r w:rsidR="00971E8A" w:rsidRPr="008802BA">
        <w:t xml:space="preserve"> </w:t>
      </w:r>
      <w:r w:rsidRPr="008802BA">
        <w:t>analyzes the strengths, weaknesses, opportunities, and threats (SWOT) of online learning and emphasizes the crucial role of technology proficiency in managing global crises and enhancing education. Hence, educational institutions should equip students with the required IT competencies.</w:t>
      </w:r>
    </w:p>
    <w:p w:rsidR="00675F94" w:rsidRPr="008802BA" w:rsidRDefault="00675F94" w:rsidP="008802BA">
      <w:pPr>
        <w:spacing w:line="360" w:lineRule="auto"/>
        <w:jc w:val="both"/>
        <w:rPr>
          <w:b/>
        </w:rPr>
      </w:pPr>
      <w:r w:rsidRPr="008802BA">
        <w:rPr>
          <w:b/>
        </w:rPr>
        <w:t>OBJECTIVE OF THE RESEARCH STUDY</w:t>
      </w:r>
    </w:p>
    <w:p w:rsidR="00675F94" w:rsidRPr="008802BA" w:rsidRDefault="001E220E" w:rsidP="008802BA">
      <w:pPr>
        <w:pStyle w:val="ListParagraph"/>
        <w:numPr>
          <w:ilvl w:val="0"/>
          <w:numId w:val="11"/>
        </w:numPr>
        <w:spacing w:line="360" w:lineRule="auto"/>
        <w:jc w:val="both"/>
        <w:rPr>
          <w:bCs/>
          <w:color w:val="000000" w:themeColor="text1"/>
        </w:rPr>
      </w:pPr>
      <w:r w:rsidRPr="008802BA">
        <w:rPr>
          <w:bCs/>
          <w:color w:val="000000" w:themeColor="text1"/>
        </w:rPr>
        <w:t xml:space="preserve">To </w:t>
      </w:r>
      <w:r w:rsidR="004D1135" w:rsidRPr="008802BA">
        <w:rPr>
          <w:bCs/>
          <w:color w:val="000000" w:themeColor="text1"/>
        </w:rPr>
        <w:t>analyze</w:t>
      </w:r>
      <w:r w:rsidR="00675F94" w:rsidRPr="008802BA">
        <w:rPr>
          <w:bCs/>
          <w:color w:val="000000" w:themeColor="text1"/>
        </w:rPr>
        <w:t xml:space="preserve"> the </w:t>
      </w:r>
      <w:r w:rsidR="004111ED" w:rsidRPr="008802BA">
        <w:rPr>
          <w:bCs/>
          <w:color w:val="000000" w:themeColor="text1"/>
        </w:rPr>
        <w:t>perception of students about traditional and digitalized education in present context.</w:t>
      </w:r>
    </w:p>
    <w:p w:rsidR="00675F94" w:rsidRPr="008802BA" w:rsidRDefault="00675F94" w:rsidP="008802BA">
      <w:pPr>
        <w:spacing w:line="360" w:lineRule="auto"/>
        <w:jc w:val="both"/>
        <w:rPr>
          <w:b/>
          <w:bCs/>
          <w:color w:val="000000" w:themeColor="text1"/>
        </w:rPr>
      </w:pPr>
      <w:r w:rsidRPr="008802BA">
        <w:rPr>
          <w:b/>
          <w:bCs/>
          <w:color w:val="000000" w:themeColor="text1"/>
        </w:rPr>
        <w:t>RESEARCH METHODOLOGY</w:t>
      </w:r>
    </w:p>
    <w:p w:rsidR="00675F94" w:rsidRPr="008802BA" w:rsidRDefault="00675F94" w:rsidP="008802BA">
      <w:pPr>
        <w:spacing w:line="360" w:lineRule="auto"/>
        <w:jc w:val="both"/>
        <w:rPr>
          <w:b/>
          <w:bCs/>
          <w:color w:val="000000" w:themeColor="text1"/>
        </w:rPr>
      </w:pPr>
      <w:r w:rsidRPr="008802BA">
        <w:rPr>
          <w:b/>
          <w:bCs/>
          <w:color w:val="000000" w:themeColor="text1"/>
        </w:rPr>
        <w:t>Research Design</w:t>
      </w:r>
    </w:p>
    <w:p w:rsidR="00675F94" w:rsidRPr="008802BA" w:rsidRDefault="00675F94" w:rsidP="008802BA">
      <w:pPr>
        <w:spacing w:line="360" w:lineRule="auto"/>
        <w:jc w:val="both"/>
        <w:rPr>
          <w:color w:val="000000" w:themeColor="text1"/>
        </w:rPr>
      </w:pPr>
      <w:r w:rsidRPr="008802BA">
        <w:rPr>
          <w:color w:val="000000" w:themeColor="text1"/>
        </w:rPr>
        <w:t xml:space="preserve">The descriptive research designs have been adopted for the study. </w:t>
      </w:r>
    </w:p>
    <w:p w:rsidR="00675F94" w:rsidRPr="008802BA" w:rsidRDefault="00675F94" w:rsidP="008802BA">
      <w:pPr>
        <w:spacing w:line="360" w:lineRule="auto"/>
        <w:jc w:val="both"/>
        <w:rPr>
          <w:b/>
          <w:color w:val="000000" w:themeColor="text1"/>
        </w:rPr>
      </w:pPr>
      <w:r w:rsidRPr="008802BA">
        <w:rPr>
          <w:b/>
          <w:color w:val="000000" w:themeColor="text1"/>
        </w:rPr>
        <w:t xml:space="preserve">Sampling Design </w:t>
      </w:r>
    </w:p>
    <w:p w:rsidR="00675F94" w:rsidRPr="008802BA" w:rsidRDefault="00675F94" w:rsidP="008802BA">
      <w:pPr>
        <w:spacing w:line="360" w:lineRule="auto"/>
        <w:jc w:val="both"/>
        <w:rPr>
          <w:color w:val="202124"/>
          <w:shd w:val="clear" w:color="auto" w:fill="FFFFFF"/>
        </w:rPr>
      </w:pPr>
      <w:r w:rsidRPr="008802BA">
        <w:rPr>
          <w:color w:val="202124"/>
          <w:shd w:val="clear" w:color="auto" w:fill="FFFFFF"/>
        </w:rPr>
        <w:t xml:space="preserve">Researcher has employed stratified random sampling in the present study to gather data from various respondents. </w:t>
      </w:r>
    </w:p>
    <w:p w:rsidR="00675F94" w:rsidRPr="008802BA" w:rsidRDefault="00675F94" w:rsidP="008802BA">
      <w:pPr>
        <w:spacing w:line="360" w:lineRule="auto"/>
        <w:jc w:val="both"/>
        <w:rPr>
          <w:color w:val="000000" w:themeColor="text1"/>
        </w:rPr>
      </w:pPr>
      <w:r w:rsidRPr="008802BA">
        <w:rPr>
          <w:b/>
          <w:color w:val="000000" w:themeColor="text1"/>
        </w:rPr>
        <w:t xml:space="preserve">Sample Size= </w:t>
      </w:r>
      <w:r w:rsidRPr="008802BA">
        <w:rPr>
          <w:color w:val="000000" w:themeColor="text1"/>
        </w:rPr>
        <w:t>400 Respondents (students)</w:t>
      </w:r>
    </w:p>
    <w:p w:rsidR="00675F94" w:rsidRPr="008802BA" w:rsidRDefault="00675F94" w:rsidP="008802BA">
      <w:pPr>
        <w:spacing w:before="30" w:after="30" w:line="360" w:lineRule="auto"/>
        <w:ind w:right="288"/>
        <w:jc w:val="both"/>
        <w:rPr>
          <w:b/>
          <w:color w:val="000000" w:themeColor="text1"/>
        </w:rPr>
      </w:pPr>
      <w:r w:rsidRPr="008802BA">
        <w:rPr>
          <w:b/>
          <w:color w:val="000000" w:themeColor="text1"/>
        </w:rPr>
        <w:t>Area of Research Study</w:t>
      </w:r>
    </w:p>
    <w:p w:rsidR="00675F94" w:rsidRPr="008802BA" w:rsidRDefault="00675F94" w:rsidP="008802BA">
      <w:pPr>
        <w:spacing w:line="360" w:lineRule="auto"/>
        <w:jc w:val="both"/>
        <w:rPr>
          <w:rFonts w:eastAsia="Calibri"/>
          <w:bCs/>
          <w:color w:val="000000" w:themeColor="text1"/>
        </w:rPr>
      </w:pPr>
      <w:r w:rsidRPr="008802BA">
        <w:rPr>
          <w:color w:val="000000" w:themeColor="text1"/>
        </w:rPr>
        <w:t xml:space="preserve">This study has been limited to Educational Institutes in Meerut District of Uttar Pradesh. </w:t>
      </w:r>
      <w:r w:rsidRPr="008802BA">
        <w:rPr>
          <w:rFonts w:eastAsia="Calibri"/>
          <w:bCs/>
          <w:color w:val="000000" w:themeColor="text1"/>
        </w:rPr>
        <w:t>The present research study has been conducted in Meerut district based on education institutions. The students of the institutions have been considered the population.</w:t>
      </w:r>
    </w:p>
    <w:p w:rsidR="00160BA6" w:rsidRDefault="00160BA6" w:rsidP="008802BA">
      <w:pPr>
        <w:spacing w:line="360" w:lineRule="auto"/>
        <w:jc w:val="both"/>
        <w:rPr>
          <w:b/>
          <w:color w:val="000000" w:themeColor="text1"/>
        </w:rPr>
      </w:pPr>
    </w:p>
    <w:p w:rsidR="00675F94" w:rsidRPr="008802BA" w:rsidRDefault="00675F94" w:rsidP="008802BA">
      <w:pPr>
        <w:spacing w:line="360" w:lineRule="auto"/>
        <w:jc w:val="both"/>
        <w:rPr>
          <w:rFonts w:eastAsia="Calibri"/>
          <w:bCs/>
          <w:color w:val="000000" w:themeColor="text1"/>
        </w:rPr>
      </w:pPr>
      <w:r w:rsidRPr="008802BA">
        <w:rPr>
          <w:b/>
          <w:color w:val="000000" w:themeColor="text1"/>
        </w:rPr>
        <w:lastRenderedPageBreak/>
        <w:t>DATA COLLECTION METHOD</w:t>
      </w:r>
    </w:p>
    <w:p w:rsidR="00675F94" w:rsidRPr="008802BA" w:rsidRDefault="00675F94" w:rsidP="008802BA">
      <w:pPr>
        <w:spacing w:line="360" w:lineRule="auto"/>
        <w:jc w:val="both"/>
        <w:rPr>
          <w:b/>
          <w:color w:val="000000" w:themeColor="text1"/>
        </w:rPr>
      </w:pPr>
      <w:r w:rsidRPr="008802BA">
        <w:rPr>
          <w:b/>
          <w:color w:val="000000" w:themeColor="text1"/>
        </w:rPr>
        <w:t>Primary Data</w:t>
      </w:r>
    </w:p>
    <w:p w:rsidR="00680867" w:rsidRPr="008802BA" w:rsidRDefault="00675F94" w:rsidP="008802BA">
      <w:pPr>
        <w:spacing w:line="360" w:lineRule="auto"/>
        <w:jc w:val="both"/>
        <w:rPr>
          <w:color w:val="000000" w:themeColor="text1"/>
        </w:rPr>
      </w:pPr>
      <w:r w:rsidRPr="008802BA">
        <w:rPr>
          <w:color w:val="000000" w:themeColor="text1"/>
        </w:rPr>
        <w:t>In the present study the primary data has been collected from the students of educational institutions. The questionnaire has been designed on the basis of objective of the present study.</w:t>
      </w:r>
    </w:p>
    <w:p w:rsidR="00160BA6" w:rsidRDefault="00160BA6" w:rsidP="008802BA">
      <w:pPr>
        <w:spacing w:line="360" w:lineRule="auto"/>
        <w:jc w:val="both"/>
        <w:rPr>
          <w:b/>
        </w:rPr>
      </w:pPr>
    </w:p>
    <w:p w:rsidR="00FC3440" w:rsidRPr="008802BA" w:rsidRDefault="00FC3440" w:rsidP="008802BA">
      <w:pPr>
        <w:spacing w:line="360" w:lineRule="auto"/>
        <w:jc w:val="both"/>
        <w:rPr>
          <w:b/>
        </w:rPr>
      </w:pPr>
      <w:r w:rsidRPr="008802BA">
        <w:rPr>
          <w:b/>
        </w:rPr>
        <w:t xml:space="preserve">ANALYSIS RELATED TO STUDENTS PERCEPTION ABOUT TRADITIONAL AND DIGITALIZED EDUCATION IN INDIA </w:t>
      </w:r>
    </w:p>
    <w:p w:rsidR="00987DA4" w:rsidRPr="00987DA4" w:rsidRDefault="00987DA4" w:rsidP="00987DA4">
      <w:pPr>
        <w:spacing w:line="360" w:lineRule="auto"/>
        <w:jc w:val="both"/>
      </w:pPr>
      <w:r w:rsidRPr="00987DA4">
        <w:rPr>
          <w:bCs/>
          <w:color w:val="000000"/>
        </w:rPr>
        <w:t>Table 1: Analysis of data for “Do you agree that educational institutions in India are investing in digital infrastructure</w:t>
      </w:r>
      <w:r w:rsidRPr="00987DA4">
        <w:rPr>
          <w:bCs/>
        </w:rPr>
        <w:t>?</w:t>
      </w:r>
      <w:r w:rsidRPr="00987DA4">
        <w:rPr>
          <w:bCs/>
          <w:color w:val="000000"/>
        </w:rPr>
        <w:t>”</w:t>
      </w:r>
    </w:p>
    <w:tbl>
      <w:tblPr>
        <w:tblStyle w:val="TableGrid"/>
        <w:tblW w:w="0" w:type="auto"/>
        <w:tblLook w:val="04A0" w:firstRow="1" w:lastRow="0" w:firstColumn="1" w:lastColumn="0" w:noHBand="0" w:noVBand="1"/>
      </w:tblPr>
      <w:tblGrid>
        <w:gridCol w:w="3020"/>
        <w:gridCol w:w="3607"/>
        <w:gridCol w:w="1896"/>
      </w:tblGrid>
      <w:tr w:rsidR="00987DA4" w:rsidRPr="00987DA4" w:rsidTr="001F27F7">
        <w:tc>
          <w:tcPr>
            <w:tcW w:w="3020" w:type="dxa"/>
          </w:tcPr>
          <w:p w:rsidR="00987DA4" w:rsidRPr="00987DA4" w:rsidRDefault="00987DA4"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Components</w:t>
            </w:r>
          </w:p>
        </w:tc>
        <w:tc>
          <w:tcPr>
            <w:tcW w:w="3607" w:type="dxa"/>
          </w:tcPr>
          <w:p w:rsidR="00987DA4" w:rsidRPr="00987DA4" w:rsidRDefault="00987DA4"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Number of Respondents</w:t>
            </w:r>
          </w:p>
          <w:p w:rsidR="00987DA4" w:rsidRPr="00987DA4" w:rsidRDefault="00987DA4"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(Students)</w:t>
            </w:r>
          </w:p>
        </w:tc>
        <w:tc>
          <w:tcPr>
            <w:tcW w:w="1896" w:type="dxa"/>
          </w:tcPr>
          <w:p w:rsidR="00987DA4" w:rsidRPr="00987DA4" w:rsidRDefault="00987DA4" w:rsidP="001F27F7">
            <w:pPr>
              <w:spacing w:line="360" w:lineRule="auto"/>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Per Cent</w:t>
            </w:r>
          </w:p>
        </w:tc>
      </w:tr>
      <w:tr w:rsidR="00987DA4" w:rsidRPr="00987DA4" w:rsidTr="001F27F7">
        <w:tc>
          <w:tcPr>
            <w:tcW w:w="3020" w:type="dxa"/>
          </w:tcPr>
          <w:p w:rsidR="00987DA4" w:rsidRPr="00987DA4" w:rsidRDefault="00987DA4" w:rsidP="00987DA4">
            <w:pPr>
              <w:pStyle w:val="ListParagraph"/>
              <w:rPr>
                <w:rFonts w:ascii="Times New Roman" w:hAnsi="Times New Roman" w:cs="Times New Roman"/>
                <w:bCs/>
                <w:sz w:val="24"/>
                <w:szCs w:val="24"/>
              </w:rPr>
            </w:pPr>
            <w:r>
              <w:rPr>
                <w:rFonts w:ascii="Times New Roman" w:hAnsi="Times New Roman" w:cs="Times New Roman"/>
                <w:bCs/>
                <w:sz w:val="24"/>
                <w:szCs w:val="24"/>
              </w:rPr>
              <w:t>Strongly Agree</w:t>
            </w:r>
          </w:p>
        </w:tc>
        <w:tc>
          <w:tcPr>
            <w:tcW w:w="3607" w:type="dxa"/>
          </w:tcPr>
          <w:p w:rsidR="00987DA4" w:rsidRPr="00987DA4" w:rsidRDefault="00987DA4"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102</w:t>
            </w:r>
          </w:p>
        </w:tc>
        <w:tc>
          <w:tcPr>
            <w:tcW w:w="1896" w:type="dxa"/>
          </w:tcPr>
          <w:p w:rsidR="00987DA4" w:rsidRPr="00987DA4" w:rsidRDefault="00987DA4"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25.5</w:t>
            </w:r>
          </w:p>
        </w:tc>
      </w:tr>
      <w:tr w:rsidR="00987DA4" w:rsidRPr="00987DA4" w:rsidTr="001F27F7">
        <w:tc>
          <w:tcPr>
            <w:tcW w:w="3020" w:type="dxa"/>
          </w:tcPr>
          <w:p w:rsidR="00987DA4" w:rsidRPr="00987DA4" w:rsidRDefault="00987DA4" w:rsidP="00987DA4">
            <w:pPr>
              <w:spacing w:line="276" w:lineRule="auto"/>
              <w:rPr>
                <w:rFonts w:ascii="Times New Roman" w:hAnsi="Times New Roman" w:cs="Times New Roman"/>
                <w:sz w:val="24"/>
                <w:szCs w:val="24"/>
              </w:rPr>
            </w:pPr>
            <w:r>
              <w:rPr>
                <w:rFonts w:ascii="Times New Roman" w:hAnsi="Times New Roman" w:cs="Times New Roman"/>
                <w:sz w:val="24"/>
                <w:szCs w:val="24"/>
              </w:rPr>
              <w:t xml:space="preserve">            Agree</w:t>
            </w:r>
          </w:p>
        </w:tc>
        <w:tc>
          <w:tcPr>
            <w:tcW w:w="3607" w:type="dxa"/>
          </w:tcPr>
          <w:p w:rsidR="00987DA4" w:rsidRPr="00987DA4" w:rsidRDefault="00987DA4"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116</w:t>
            </w:r>
          </w:p>
        </w:tc>
        <w:tc>
          <w:tcPr>
            <w:tcW w:w="1896" w:type="dxa"/>
          </w:tcPr>
          <w:p w:rsidR="00987DA4" w:rsidRPr="00987DA4" w:rsidRDefault="00987DA4"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29</w:t>
            </w:r>
          </w:p>
        </w:tc>
      </w:tr>
      <w:tr w:rsidR="00987DA4" w:rsidRPr="00987DA4" w:rsidTr="001F27F7">
        <w:tc>
          <w:tcPr>
            <w:tcW w:w="3020" w:type="dxa"/>
          </w:tcPr>
          <w:p w:rsidR="00987DA4" w:rsidRPr="00987DA4" w:rsidRDefault="00987DA4" w:rsidP="00987DA4">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Neutral</w:t>
            </w:r>
          </w:p>
        </w:tc>
        <w:tc>
          <w:tcPr>
            <w:tcW w:w="3607" w:type="dxa"/>
          </w:tcPr>
          <w:p w:rsidR="00987DA4" w:rsidRPr="00987DA4" w:rsidRDefault="00987DA4"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28</w:t>
            </w:r>
          </w:p>
        </w:tc>
        <w:tc>
          <w:tcPr>
            <w:tcW w:w="1896" w:type="dxa"/>
          </w:tcPr>
          <w:p w:rsidR="00987DA4" w:rsidRPr="00987DA4" w:rsidRDefault="00987DA4"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7</w:t>
            </w:r>
          </w:p>
        </w:tc>
      </w:tr>
      <w:tr w:rsidR="00987DA4" w:rsidRPr="00987DA4" w:rsidTr="001F27F7">
        <w:tc>
          <w:tcPr>
            <w:tcW w:w="3020" w:type="dxa"/>
          </w:tcPr>
          <w:p w:rsidR="00987DA4" w:rsidRPr="00987DA4" w:rsidRDefault="00987DA4" w:rsidP="00987DA4">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Disagree</w:t>
            </w:r>
          </w:p>
        </w:tc>
        <w:tc>
          <w:tcPr>
            <w:tcW w:w="3607" w:type="dxa"/>
          </w:tcPr>
          <w:p w:rsidR="00987DA4" w:rsidRPr="00987DA4" w:rsidRDefault="00987DA4"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96</w:t>
            </w:r>
          </w:p>
        </w:tc>
        <w:tc>
          <w:tcPr>
            <w:tcW w:w="1896" w:type="dxa"/>
          </w:tcPr>
          <w:p w:rsidR="00987DA4" w:rsidRPr="00987DA4" w:rsidRDefault="00987DA4"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24</w:t>
            </w:r>
          </w:p>
        </w:tc>
      </w:tr>
      <w:tr w:rsidR="00987DA4" w:rsidRPr="00987DA4" w:rsidTr="001F27F7">
        <w:tc>
          <w:tcPr>
            <w:tcW w:w="3020" w:type="dxa"/>
          </w:tcPr>
          <w:p w:rsidR="00987DA4" w:rsidRPr="00987DA4" w:rsidRDefault="00987DA4" w:rsidP="00987DA4">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Strongly Disagree</w:t>
            </w:r>
          </w:p>
        </w:tc>
        <w:tc>
          <w:tcPr>
            <w:tcW w:w="3607" w:type="dxa"/>
          </w:tcPr>
          <w:p w:rsidR="00987DA4" w:rsidRPr="00987DA4" w:rsidRDefault="00987DA4" w:rsidP="001F27F7">
            <w:pPr>
              <w:spacing w:line="360" w:lineRule="auto"/>
              <w:jc w:val="center"/>
              <w:rPr>
                <w:bCs/>
                <w:color w:val="000000"/>
                <w:sz w:val="24"/>
                <w:szCs w:val="24"/>
              </w:rPr>
            </w:pPr>
            <w:r w:rsidRPr="00987DA4">
              <w:rPr>
                <w:bCs/>
                <w:color w:val="000000"/>
                <w:sz w:val="24"/>
                <w:szCs w:val="24"/>
              </w:rPr>
              <w:t>58</w:t>
            </w:r>
          </w:p>
        </w:tc>
        <w:tc>
          <w:tcPr>
            <w:tcW w:w="1896" w:type="dxa"/>
          </w:tcPr>
          <w:p w:rsidR="00987DA4" w:rsidRPr="00987DA4" w:rsidRDefault="00987DA4" w:rsidP="001F27F7">
            <w:pPr>
              <w:spacing w:line="360" w:lineRule="auto"/>
              <w:jc w:val="center"/>
              <w:rPr>
                <w:bCs/>
                <w:color w:val="000000"/>
                <w:sz w:val="24"/>
                <w:szCs w:val="24"/>
              </w:rPr>
            </w:pPr>
            <w:r w:rsidRPr="00987DA4">
              <w:rPr>
                <w:bCs/>
                <w:color w:val="000000"/>
                <w:sz w:val="24"/>
                <w:szCs w:val="24"/>
              </w:rPr>
              <w:t>14.5</w:t>
            </w:r>
          </w:p>
        </w:tc>
      </w:tr>
      <w:tr w:rsidR="00987DA4" w:rsidRPr="00987DA4" w:rsidTr="001F27F7">
        <w:tc>
          <w:tcPr>
            <w:tcW w:w="3020" w:type="dxa"/>
          </w:tcPr>
          <w:p w:rsidR="00987DA4" w:rsidRPr="00987DA4" w:rsidRDefault="00987DA4"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Total</w:t>
            </w:r>
          </w:p>
        </w:tc>
        <w:tc>
          <w:tcPr>
            <w:tcW w:w="3607" w:type="dxa"/>
          </w:tcPr>
          <w:p w:rsidR="00987DA4" w:rsidRPr="00987DA4" w:rsidRDefault="00987DA4"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400</w:t>
            </w:r>
          </w:p>
        </w:tc>
        <w:tc>
          <w:tcPr>
            <w:tcW w:w="1896" w:type="dxa"/>
          </w:tcPr>
          <w:p w:rsidR="00987DA4" w:rsidRPr="00987DA4" w:rsidRDefault="00987DA4"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100</w:t>
            </w:r>
          </w:p>
        </w:tc>
      </w:tr>
    </w:tbl>
    <w:p w:rsidR="00987DA4" w:rsidRPr="00987DA4" w:rsidRDefault="00987DA4" w:rsidP="00987DA4">
      <w:pPr>
        <w:spacing w:line="360" w:lineRule="auto"/>
        <w:jc w:val="both"/>
        <w:rPr>
          <w:b/>
          <w:bCs/>
          <w:color w:val="000000"/>
        </w:rPr>
      </w:pPr>
    </w:p>
    <w:p w:rsidR="00987DA4" w:rsidRPr="00987DA4" w:rsidRDefault="00987DA4" w:rsidP="00987DA4">
      <w:pPr>
        <w:spacing w:line="360" w:lineRule="auto"/>
        <w:jc w:val="both"/>
        <w:rPr>
          <w:b/>
          <w:bCs/>
          <w:color w:val="000000"/>
        </w:rPr>
      </w:pPr>
      <w:r w:rsidRPr="00987DA4">
        <w:rPr>
          <w:b/>
          <w:bCs/>
          <w:noProof/>
          <w:color w:val="000000"/>
        </w:rPr>
        <w:drawing>
          <wp:inline distT="0" distB="0" distL="0" distR="0" wp14:anchorId="0199EB1F" wp14:editId="08DDC827">
            <wp:extent cx="5095875" cy="180022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87DA4" w:rsidRPr="00987DA4" w:rsidRDefault="00987DA4" w:rsidP="00987DA4">
      <w:pPr>
        <w:spacing w:line="360" w:lineRule="auto"/>
        <w:jc w:val="both"/>
      </w:pPr>
      <w:r w:rsidRPr="00987DA4">
        <w:rPr>
          <w:bCs/>
          <w:color w:val="000000"/>
        </w:rPr>
        <w:t>Figure 5.16: Analysis of data for “Do you agree that educational institutions in India are investing in digital infrastructure</w:t>
      </w:r>
      <w:r w:rsidRPr="00987DA4">
        <w:rPr>
          <w:bCs/>
        </w:rPr>
        <w:t>?</w:t>
      </w:r>
      <w:r w:rsidRPr="00987DA4">
        <w:t>”</w:t>
      </w:r>
    </w:p>
    <w:p w:rsidR="00987DA4" w:rsidRPr="00987DA4" w:rsidRDefault="00987DA4" w:rsidP="00987DA4">
      <w:pPr>
        <w:spacing w:line="360" w:lineRule="auto"/>
        <w:jc w:val="both"/>
        <w:rPr>
          <w:bCs/>
        </w:rPr>
      </w:pPr>
      <w:r w:rsidRPr="00987DA4">
        <w:rPr>
          <w:bCs/>
        </w:rPr>
        <w:t>Analysis: The result reveals that a combined 54.5 per cent of respondents agree, with 25.5 per cent strongly agreeing and 29 per cent agreeing, that educational institutions are making investments in digital infrastructure, conversely, the 24 per cent disagreeing and 14.5 per cent strongly disagreeing constitute a notable segment that does not perceive significant investments in digital infrastructure by educational institutions in India.</w:t>
      </w:r>
    </w:p>
    <w:p w:rsidR="00987DA4" w:rsidRPr="00987DA4" w:rsidRDefault="00987DA4" w:rsidP="00987DA4">
      <w:pPr>
        <w:spacing w:line="360" w:lineRule="auto"/>
        <w:jc w:val="both"/>
      </w:pPr>
      <w:proofErr w:type="gramStart"/>
      <w:r>
        <w:rPr>
          <w:bCs/>
          <w:color w:val="000000"/>
        </w:rPr>
        <w:lastRenderedPageBreak/>
        <w:t>Table 2</w:t>
      </w:r>
      <w:r w:rsidRPr="00987DA4">
        <w:rPr>
          <w:bCs/>
          <w:color w:val="000000"/>
        </w:rPr>
        <w:t>: Analysis of data for “Do you agree that digital education provides skill and vocational education more comfortable in comparison to traditional education</w:t>
      </w:r>
      <w:r w:rsidRPr="00987DA4">
        <w:rPr>
          <w:bCs/>
        </w:rPr>
        <w:t>?</w:t>
      </w:r>
      <w:r w:rsidRPr="00987DA4">
        <w:rPr>
          <w:bCs/>
          <w:color w:val="000000"/>
        </w:rPr>
        <w:t>”</w:t>
      </w:r>
      <w:proofErr w:type="gramEnd"/>
    </w:p>
    <w:tbl>
      <w:tblPr>
        <w:tblStyle w:val="TableGrid"/>
        <w:tblW w:w="0" w:type="auto"/>
        <w:tblLook w:val="04A0" w:firstRow="1" w:lastRow="0" w:firstColumn="1" w:lastColumn="0" w:noHBand="0" w:noVBand="1"/>
      </w:tblPr>
      <w:tblGrid>
        <w:gridCol w:w="3019"/>
        <w:gridCol w:w="3521"/>
        <w:gridCol w:w="1983"/>
      </w:tblGrid>
      <w:tr w:rsidR="00987DA4" w:rsidRPr="00987DA4" w:rsidTr="001F27F7">
        <w:tc>
          <w:tcPr>
            <w:tcW w:w="3019" w:type="dxa"/>
          </w:tcPr>
          <w:p w:rsidR="00987DA4" w:rsidRPr="00987DA4" w:rsidRDefault="00987DA4"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Components</w:t>
            </w:r>
          </w:p>
        </w:tc>
        <w:tc>
          <w:tcPr>
            <w:tcW w:w="3521" w:type="dxa"/>
          </w:tcPr>
          <w:p w:rsidR="00987DA4" w:rsidRPr="00987DA4" w:rsidRDefault="00987DA4"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Number of Respondents</w:t>
            </w:r>
          </w:p>
          <w:p w:rsidR="00987DA4" w:rsidRPr="00987DA4" w:rsidRDefault="00987DA4"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(Students)</w:t>
            </w:r>
          </w:p>
        </w:tc>
        <w:tc>
          <w:tcPr>
            <w:tcW w:w="1983" w:type="dxa"/>
          </w:tcPr>
          <w:p w:rsidR="00987DA4" w:rsidRPr="00987DA4" w:rsidRDefault="00987DA4"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Per Cent</w:t>
            </w:r>
          </w:p>
        </w:tc>
      </w:tr>
      <w:tr w:rsidR="00987DA4" w:rsidRPr="00987DA4" w:rsidTr="001F27F7">
        <w:tc>
          <w:tcPr>
            <w:tcW w:w="3019" w:type="dxa"/>
          </w:tcPr>
          <w:p w:rsidR="00987DA4" w:rsidRPr="00987DA4" w:rsidRDefault="00987DA4" w:rsidP="001F27F7">
            <w:pPr>
              <w:pStyle w:val="ListParagraph"/>
              <w:rPr>
                <w:rFonts w:ascii="Times New Roman" w:hAnsi="Times New Roman" w:cs="Times New Roman"/>
                <w:bCs/>
                <w:sz w:val="24"/>
                <w:szCs w:val="24"/>
              </w:rPr>
            </w:pPr>
            <w:r>
              <w:rPr>
                <w:rFonts w:ascii="Times New Roman" w:hAnsi="Times New Roman" w:cs="Times New Roman"/>
                <w:bCs/>
                <w:sz w:val="24"/>
                <w:szCs w:val="24"/>
              </w:rPr>
              <w:t>Strongly Agree</w:t>
            </w:r>
          </w:p>
        </w:tc>
        <w:tc>
          <w:tcPr>
            <w:tcW w:w="3521" w:type="dxa"/>
          </w:tcPr>
          <w:p w:rsidR="00987DA4" w:rsidRPr="00987DA4" w:rsidRDefault="00987DA4"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179</w:t>
            </w:r>
          </w:p>
        </w:tc>
        <w:tc>
          <w:tcPr>
            <w:tcW w:w="1983" w:type="dxa"/>
          </w:tcPr>
          <w:p w:rsidR="00987DA4" w:rsidRPr="00987DA4" w:rsidRDefault="00987DA4"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44.75</w:t>
            </w:r>
          </w:p>
        </w:tc>
      </w:tr>
      <w:tr w:rsidR="00987DA4" w:rsidRPr="00987DA4" w:rsidTr="001F27F7">
        <w:tc>
          <w:tcPr>
            <w:tcW w:w="3019" w:type="dxa"/>
          </w:tcPr>
          <w:p w:rsidR="00987DA4" w:rsidRPr="00987DA4" w:rsidRDefault="00987DA4" w:rsidP="001F27F7">
            <w:pPr>
              <w:spacing w:line="276" w:lineRule="auto"/>
              <w:rPr>
                <w:rFonts w:ascii="Times New Roman" w:hAnsi="Times New Roman" w:cs="Times New Roman"/>
                <w:sz w:val="24"/>
                <w:szCs w:val="24"/>
              </w:rPr>
            </w:pPr>
            <w:r>
              <w:rPr>
                <w:rFonts w:ascii="Times New Roman" w:hAnsi="Times New Roman" w:cs="Times New Roman"/>
                <w:sz w:val="24"/>
                <w:szCs w:val="24"/>
              </w:rPr>
              <w:t xml:space="preserve">            Agree</w:t>
            </w:r>
          </w:p>
        </w:tc>
        <w:tc>
          <w:tcPr>
            <w:tcW w:w="3521" w:type="dxa"/>
          </w:tcPr>
          <w:p w:rsidR="00987DA4" w:rsidRPr="00987DA4" w:rsidRDefault="00987DA4"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81</w:t>
            </w:r>
          </w:p>
        </w:tc>
        <w:tc>
          <w:tcPr>
            <w:tcW w:w="1983" w:type="dxa"/>
          </w:tcPr>
          <w:p w:rsidR="00987DA4" w:rsidRPr="00987DA4" w:rsidRDefault="00987DA4"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20.25</w:t>
            </w:r>
          </w:p>
        </w:tc>
      </w:tr>
      <w:tr w:rsidR="00987DA4" w:rsidRPr="00987DA4" w:rsidTr="001F27F7">
        <w:tc>
          <w:tcPr>
            <w:tcW w:w="3019" w:type="dxa"/>
          </w:tcPr>
          <w:p w:rsidR="00987DA4" w:rsidRPr="00987DA4" w:rsidRDefault="00987DA4" w:rsidP="001F27F7">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Neutral</w:t>
            </w:r>
          </w:p>
        </w:tc>
        <w:tc>
          <w:tcPr>
            <w:tcW w:w="3521" w:type="dxa"/>
          </w:tcPr>
          <w:p w:rsidR="00987DA4" w:rsidRPr="00987DA4" w:rsidRDefault="00987DA4"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44</w:t>
            </w:r>
          </w:p>
        </w:tc>
        <w:tc>
          <w:tcPr>
            <w:tcW w:w="1983" w:type="dxa"/>
          </w:tcPr>
          <w:p w:rsidR="00987DA4" w:rsidRPr="00987DA4" w:rsidRDefault="00987DA4"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11</w:t>
            </w:r>
          </w:p>
        </w:tc>
      </w:tr>
      <w:tr w:rsidR="00987DA4" w:rsidRPr="00987DA4" w:rsidTr="001F27F7">
        <w:tc>
          <w:tcPr>
            <w:tcW w:w="3019" w:type="dxa"/>
          </w:tcPr>
          <w:p w:rsidR="00987DA4" w:rsidRPr="00987DA4" w:rsidRDefault="00987DA4" w:rsidP="001F27F7">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Disagree</w:t>
            </w:r>
          </w:p>
        </w:tc>
        <w:tc>
          <w:tcPr>
            <w:tcW w:w="3521" w:type="dxa"/>
          </w:tcPr>
          <w:p w:rsidR="00987DA4" w:rsidRPr="00987DA4" w:rsidRDefault="00987DA4"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33</w:t>
            </w:r>
          </w:p>
        </w:tc>
        <w:tc>
          <w:tcPr>
            <w:tcW w:w="1983" w:type="dxa"/>
          </w:tcPr>
          <w:p w:rsidR="00987DA4" w:rsidRPr="00987DA4" w:rsidRDefault="00987DA4"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8.25</w:t>
            </w:r>
          </w:p>
        </w:tc>
      </w:tr>
      <w:tr w:rsidR="00987DA4" w:rsidRPr="00987DA4" w:rsidTr="001F27F7">
        <w:tc>
          <w:tcPr>
            <w:tcW w:w="3019" w:type="dxa"/>
          </w:tcPr>
          <w:p w:rsidR="00987DA4" w:rsidRPr="00987DA4" w:rsidRDefault="00987DA4" w:rsidP="001F27F7">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Strongly Disagree</w:t>
            </w:r>
          </w:p>
        </w:tc>
        <w:tc>
          <w:tcPr>
            <w:tcW w:w="3521" w:type="dxa"/>
          </w:tcPr>
          <w:p w:rsidR="00987DA4" w:rsidRPr="00987DA4" w:rsidRDefault="00987DA4" w:rsidP="001F27F7">
            <w:pPr>
              <w:spacing w:line="360" w:lineRule="auto"/>
              <w:jc w:val="center"/>
              <w:rPr>
                <w:bCs/>
                <w:color w:val="000000"/>
                <w:sz w:val="24"/>
                <w:szCs w:val="24"/>
              </w:rPr>
            </w:pPr>
            <w:r w:rsidRPr="00987DA4">
              <w:rPr>
                <w:bCs/>
                <w:color w:val="000000"/>
                <w:sz w:val="24"/>
                <w:szCs w:val="24"/>
              </w:rPr>
              <w:t>63</w:t>
            </w:r>
          </w:p>
        </w:tc>
        <w:tc>
          <w:tcPr>
            <w:tcW w:w="1983" w:type="dxa"/>
          </w:tcPr>
          <w:p w:rsidR="00987DA4" w:rsidRPr="00987DA4" w:rsidRDefault="00987DA4" w:rsidP="001F27F7">
            <w:pPr>
              <w:spacing w:line="360" w:lineRule="auto"/>
              <w:jc w:val="center"/>
              <w:rPr>
                <w:bCs/>
                <w:color w:val="000000"/>
                <w:sz w:val="24"/>
                <w:szCs w:val="24"/>
              </w:rPr>
            </w:pPr>
            <w:r w:rsidRPr="00987DA4">
              <w:rPr>
                <w:bCs/>
                <w:color w:val="000000"/>
                <w:sz w:val="24"/>
                <w:szCs w:val="24"/>
              </w:rPr>
              <w:t>15.75</w:t>
            </w:r>
          </w:p>
        </w:tc>
      </w:tr>
      <w:tr w:rsidR="00987DA4" w:rsidRPr="00987DA4" w:rsidTr="001F27F7">
        <w:tc>
          <w:tcPr>
            <w:tcW w:w="3019" w:type="dxa"/>
          </w:tcPr>
          <w:p w:rsidR="00987DA4" w:rsidRPr="00987DA4" w:rsidRDefault="00987DA4"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Total</w:t>
            </w:r>
          </w:p>
        </w:tc>
        <w:tc>
          <w:tcPr>
            <w:tcW w:w="3521" w:type="dxa"/>
          </w:tcPr>
          <w:p w:rsidR="00987DA4" w:rsidRPr="00987DA4" w:rsidRDefault="00987DA4"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400</w:t>
            </w:r>
          </w:p>
        </w:tc>
        <w:tc>
          <w:tcPr>
            <w:tcW w:w="1983" w:type="dxa"/>
          </w:tcPr>
          <w:p w:rsidR="00987DA4" w:rsidRPr="00987DA4" w:rsidRDefault="00987DA4"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100</w:t>
            </w:r>
          </w:p>
        </w:tc>
      </w:tr>
    </w:tbl>
    <w:p w:rsidR="00987DA4" w:rsidRPr="00987DA4" w:rsidRDefault="00987DA4" w:rsidP="00987DA4">
      <w:pPr>
        <w:spacing w:line="360" w:lineRule="auto"/>
        <w:jc w:val="both"/>
        <w:rPr>
          <w:b/>
          <w:bCs/>
          <w:color w:val="000000"/>
        </w:rPr>
      </w:pPr>
    </w:p>
    <w:p w:rsidR="00987DA4" w:rsidRPr="00987DA4" w:rsidRDefault="00987DA4" w:rsidP="00987DA4">
      <w:pPr>
        <w:spacing w:line="360" w:lineRule="auto"/>
        <w:jc w:val="both"/>
        <w:rPr>
          <w:b/>
          <w:bCs/>
          <w:color w:val="000000"/>
        </w:rPr>
      </w:pPr>
      <w:r w:rsidRPr="00987DA4">
        <w:rPr>
          <w:b/>
          <w:bCs/>
          <w:noProof/>
          <w:color w:val="000000"/>
        </w:rPr>
        <w:drawing>
          <wp:inline distT="0" distB="0" distL="0" distR="0" wp14:anchorId="3F542303" wp14:editId="19CFFAD4">
            <wp:extent cx="5095875" cy="234315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87DA4" w:rsidRPr="00987DA4" w:rsidRDefault="00202541" w:rsidP="00987DA4">
      <w:pPr>
        <w:spacing w:line="360" w:lineRule="auto"/>
        <w:jc w:val="both"/>
      </w:pPr>
      <w:r>
        <w:rPr>
          <w:bCs/>
          <w:color w:val="000000"/>
        </w:rPr>
        <w:t>Figure 2</w:t>
      </w:r>
      <w:r w:rsidR="00987DA4" w:rsidRPr="00987DA4">
        <w:rPr>
          <w:bCs/>
          <w:color w:val="000000"/>
        </w:rPr>
        <w:t>: Analysis of data for “Do you agree that digital education provides skill and vocational education more comfortable in comparison to traditional education</w:t>
      </w:r>
      <w:r w:rsidR="00987DA4" w:rsidRPr="00987DA4">
        <w:rPr>
          <w:bCs/>
        </w:rPr>
        <w:t>?”</w:t>
      </w:r>
    </w:p>
    <w:p w:rsidR="00987DA4" w:rsidRPr="00987DA4" w:rsidRDefault="00987DA4" w:rsidP="00987DA4">
      <w:pPr>
        <w:spacing w:line="360" w:lineRule="auto"/>
        <w:jc w:val="both"/>
        <w:rPr>
          <w:bCs/>
        </w:rPr>
      </w:pPr>
      <w:r w:rsidRPr="00987DA4">
        <w:rPr>
          <w:bCs/>
        </w:rPr>
        <w:t>Analysis: The survey result shows a notable consensus among respondents regarding the perceived advantages of digital education in providing skill and vocational education, with a combined 65 per cent expressing agreement i.e. 44.75 per cent strongly agreed and 20.35 per cent agreed. On the other hand, the 8.25 per cent disagreeing and 15.75 per cent strongly disagreeing represent a meaningful minority that challenges that digital education is more effective in providing skill and vocational education compared to traditional methods.</w:t>
      </w:r>
    </w:p>
    <w:p w:rsidR="00202541" w:rsidRDefault="00202541" w:rsidP="00987DA4">
      <w:pPr>
        <w:spacing w:line="360" w:lineRule="auto"/>
        <w:jc w:val="both"/>
        <w:rPr>
          <w:bCs/>
          <w:color w:val="000000"/>
        </w:rPr>
      </w:pPr>
    </w:p>
    <w:p w:rsidR="00202541" w:rsidRDefault="00202541" w:rsidP="00987DA4">
      <w:pPr>
        <w:spacing w:line="360" w:lineRule="auto"/>
        <w:jc w:val="both"/>
        <w:rPr>
          <w:bCs/>
          <w:color w:val="000000"/>
        </w:rPr>
      </w:pPr>
    </w:p>
    <w:p w:rsidR="00202541" w:rsidRDefault="00202541" w:rsidP="00987DA4">
      <w:pPr>
        <w:spacing w:line="360" w:lineRule="auto"/>
        <w:jc w:val="both"/>
        <w:rPr>
          <w:bCs/>
          <w:color w:val="000000"/>
        </w:rPr>
      </w:pPr>
    </w:p>
    <w:p w:rsidR="00202541" w:rsidRDefault="00202541" w:rsidP="00987DA4">
      <w:pPr>
        <w:spacing w:line="360" w:lineRule="auto"/>
        <w:jc w:val="both"/>
        <w:rPr>
          <w:bCs/>
          <w:color w:val="000000"/>
        </w:rPr>
      </w:pPr>
    </w:p>
    <w:p w:rsidR="00987DA4" w:rsidRPr="00987DA4" w:rsidRDefault="00202541" w:rsidP="00987DA4">
      <w:pPr>
        <w:spacing w:line="360" w:lineRule="auto"/>
        <w:jc w:val="both"/>
      </w:pPr>
      <w:proofErr w:type="gramStart"/>
      <w:r>
        <w:rPr>
          <w:bCs/>
          <w:color w:val="000000"/>
        </w:rPr>
        <w:lastRenderedPageBreak/>
        <w:t>Table 3</w:t>
      </w:r>
      <w:r w:rsidR="00987DA4" w:rsidRPr="00987DA4">
        <w:rPr>
          <w:bCs/>
          <w:color w:val="000000"/>
        </w:rPr>
        <w:t>: Analysis of data for “Do you agree that digital education is more effective in providing personalized learning compares to traditional education</w:t>
      </w:r>
      <w:r w:rsidR="00987DA4" w:rsidRPr="00987DA4">
        <w:rPr>
          <w:bCs/>
        </w:rPr>
        <w:t>?</w:t>
      </w:r>
      <w:r w:rsidR="00987DA4" w:rsidRPr="00987DA4">
        <w:rPr>
          <w:bCs/>
          <w:color w:val="000000"/>
        </w:rPr>
        <w:t>”</w:t>
      </w:r>
      <w:proofErr w:type="gramEnd"/>
    </w:p>
    <w:tbl>
      <w:tblPr>
        <w:tblStyle w:val="TableGrid"/>
        <w:tblW w:w="0" w:type="auto"/>
        <w:tblLook w:val="04A0" w:firstRow="1" w:lastRow="0" w:firstColumn="1" w:lastColumn="0" w:noHBand="0" w:noVBand="1"/>
      </w:tblPr>
      <w:tblGrid>
        <w:gridCol w:w="3278"/>
        <w:gridCol w:w="3262"/>
        <w:gridCol w:w="1983"/>
      </w:tblGrid>
      <w:tr w:rsidR="00987DA4" w:rsidRPr="00987DA4" w:rsidTr="001F27F7">
        <w:tc>
          <w:tcPr>
            <w:tcW w:w="3278" w:type="dxa"/>
          </w:tcPr>
          <w:p w:rsidR="00987DA4" w:rsidRPr="00987DA4" w:rsidRDefault="00987DA4"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Components</w:t>
            </w:r>
          </w:p>
        </w:tc>
        <w:tc>
          <w:tcPr>
            <w:tcW w:w="3262" w:type="dxa"/>
          </w:tcPr>
          <w:p w:rsidR="00987DA4" w:rsidRPr="00987DA4" w:rsidRDefault="00987DA4"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Number of Respondents</w:t>
            </w:r>
          </w:p>
          <w:p w:rsidR="00987DA4" w:rsidRPr="00987DA4" w:rsidRDefault="00987DA4"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(Students)</w:t>
            </w:r>
          </w:p>
        </w:tc>
        <w:tc>
          <w:tcPr>
            <w:tcW w:w="1983" w:type="dxa"/>
          </w:tcPr>
          <w:p w:rsidR="00987DA4" w:rsidRPr="00987DA4" w:rsidRDefault="00987DA4"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Per Cent</w:t>
            </w:r>
          </w:p>
        </w:tc>
      </w:tr>
      <w:tr w:rsidR="00202541" w:rsidRPr="00987DA4" w:rsidTr="001F27F7">
        <w:tc>
          <w:tcPr>
            <w:tcW w:w="3278" w:type="dxa"/>
          </w:tcPr>
          <w:p w:rsidR="00202541" w:rsidRPr="00987DA4" w:rsidRDefault="00202541" w:rsidP="001F27F7">
            <w:pPr>
              <w:pStyle w:val="ListParagraph"/>
              <w:rPr>
                <w:rFonts w:ascii="Times New Roman" w:hAnsi="Times New Roman" w:cs="Times New Roman"/>
                <w:bCs/>
                <w:sz w:val="24"/>
                <w:szCs w:val="24"/>
              </w:rPr>
            </w:pPr>
            <w:r>
              <w:rPr>
                <w:rFonts w:ascii="Times New Roman" w:hAnsi="Times New Roman" w:cs="Times New Roman"/>
                <w:bCs/>
                <w:sz w:val="24"/>
                <w:szCs w:val="24"/>
              </w:rPr>
              <w:t>Strongly Agree</w:t>
            </w:r>
          </w:p>
        </w:tc>
        <w:tc>
          <w:tcPr>
            <w:tcW w:w="3262" w:type="dxa"/>
          </w:tcPr>
          <w:p w:rsidR="00202541" w:rsidRPr="00987DA4" w:rsidRDefault="00202541"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140</w:t>
            </w:r>
          </w:p>
        </w:tc>
        <w:tc>
          <w:tcPr>
            <w:tcW w:w="1983" w:type="dxa"/>
          </w:tcPr>
          <w:p w:rsidR="00202541" w:rsidRPr="00987DA4" w:rsidRDefault="00202541"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35</w:t>
            </w:r>
          </w:p>
        </w:tc>
      </w:tr>
      <w:tr w:rsidR="00202541" w:rsidRPr="00987DA4" w:rsidTr="001F27F7">
        <w:tc>
          <w:tcPr>
            <w:tcW w:w="3278" w:type="dxa"/>
          </w:tcPr>
          <w:p w:rsidR="00202541" w:rsidRPr="00987DA4" w:rsidRDefault="00202541" w:rsidP="001F27F7">
            <w:pPr>
              <w:spacing w:line="276" w:lineRule="auto"/>
              <w:rPr>
                <w:rFonts w:ascii="Times New Roman" w:hAnsi="Times New Roman" w:cs="Times New Roman"/>
                <w:sz w:val="24"/>
                <w:szCs w:val="24"/>
              </w:rPr>
            </w:pPr>
            <w:r>
              <w:rPr>
                <w:rFonts w:ascii="Times New Roman" w:hAnsi="Times New Roman" w:cs="Times New Roman"/>
                <w:sz w:val="24"/>
                <w:szCs w:val="24"/>
              </w:rPr>
              <w:t xml:space="preserve">            Agree</w:t>
            </w:r>
          </w:p>
        </w:tc>
        <w:tc>
          <w:tcPr>
            <w:tcW w:w="3262" w:type="dxa"/>
          </w:tcPr>
          <w:p w:rsidR="00202541" w:rsidRPr="00987DA4" w:rsidRDefault="00202541"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84</w:t>
            </w:r>
          </w:p>
        </w:tc>
        <w:tc>
          <w:tcPr>
            <w:tcW w:w="1983" w:type="dxa"/>
          </w:tcPr>
          <w:p w:rsidR="00202541" w:rsidRPr="00987DA4" w:rsidRDefault="00202541"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21</w:t>
            </w:r>
          </w:p>
        </w:tc>
      </w:tr>
      <w:tr w:rsidR="00202541" w:rsidRPr="00987DA4" w:rsidTr="001F27F7">
        <w:tc>
          <w:tcPr>
            <w:tcW w:w="3278" w:type="dxa"/>
          </w:tcPr>
          <w:p w:rsidR="00202541" w:rsidRPr="00987DA4" w:rsidRDefault="00202541" w:rsidP="001F27F7">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Neutral</w:t>
            </w:r>
          </w:p>
        </w:tc>
        <w:tc>
          <w:tcPr>
            <w:tcW w:w="3262" w:type="dxa"/>
          </w:tcPr>
          <w:p w:rsidR="00202541" w:rsidRPr="00987DA4" w:rsidRDefault="00202541"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32</w:t>
            </w:r>
          </w:p>
        </w:tc>
        <w:tc>
          <w:tcPr>
            <w:tcW w:w="1983" w:type="dxa"/>
          </w:tcPr>
          <w:p w:rsidR="00202541" w:rsidRPr="00987DA4" w:rsidRDefault="00202541"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8</w:t>
            </w:r>
          </w:p>
        </w:tc>
      </w:tr>
      <w:tr w:rsidR="00202541" w:rsidRPr="00987DA4" w:rsidTr="001F27F7">
        <w:tc>
          <w:tcPr>
            <w:tcW w:w="3278" w:type="dxa"/>
          </w:tcPr>
          <w:p w:rsidR="00202541" w:rsidRPr="00987DA4" w:rsidRDefault="00202541" w:rsidP="001F27F7">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Disagree</w:t>
            </w:r>
          </w:p>
        </w:tc>
        <w:tc>
          <w:tcPr>
            <w:tcW w:w="3262" w:type="dxa"/>
          </w:tcPr>
          <w:p w:rsidR="00202541" w:rsidRPr="00987DA4" w:rsidRDefault="00202541"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80</w:t>
            </w:r>
          </w:p>
        </w:tc>
        <w:tc>
          <w:tcPr>
            <w:tcW w:w="1983" w:type="dxa"/>
          </w:tcPr>
          <w:p w:rsidR="00202541" w:rsidRPr="00987DA4" w:rsidRDefault="00202541"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20</w:t>
            </w:r>
          </w:p>
        </w:tc>
      </w:tr>
      <w:tr w:rsidR="00202541" w:rsidRPr="00987DA4" w:rsidTr="001F27F7">
        <w:tc>
          <w:tcPr>
            <w:tcW w:w="3278" w:type="dxa"/>
          </w:tcPr>
          <w:p w:rsidR="00202541" w:rsidRPr="00987DA4" w:rsidRDefault="00202541" w:rsidP="001F27F7">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Strongly Disagree</w:t>
            </w:r>
          </w:p>
        </w:tc>
        <w:tc>
          <w:tcPr>
            <w:tcW w:w="3262" w:type="dxa"/>
          </w:tcPr>
          <w:p w:rsidR="00202541" w:rsidRPr="00987DA4" w:rsidRDefault="00202541" w:rsidP="001F27F7">
            <w:pPr>
              <w:spacing w:line="360" w:lineRule="auto"/>
              <w:jc w:val="center"/>
              <w:rPr>
                <w:bCs/>
                <w:color w:val="000000"/>
                <w:sz w:val="24"/>
                <w:szCs w:val="24"/>
              </w:rPr>
            </w:pPr>
            <w:r w:rsidRPr="00987DA4">
              <w:rPr>
                <w:bCs/>
                <w:color w:val="000000"/>
                <w:sz w:val="24"/>
                <w:szCs w:val="24"/>
              </w:rPr>
              <w:t>64</w:t>
            </w:r>
          </w:p>
        </w:tc>
        <w:tc>
          <w:tcPr>
            <w:tcW w:w="1983" w:type="dxa"/>
          </w:tcPr>
          <w:p w:rsidR="00202541" w:rsidRPr="00987DA4" w:rsidRDefault="00202541" w:rsidP="001F27F7">
            <w:pPr>
              <w:spacing w:line="360" w:lineRule="auto"/>
              <w:jc w:val="center"/>
              <w:rPr>
                <w:bCs/>
                <w:color w:val="000000"/>
                <w:sz w:val="24"/>
                <w:szCs w:val="24"/>
              </w:rPr>
            </w:pPr>
            <w:r w:rsidRPr="00987DA4">
              <w:rPr>
                <w:bCs/>
                <w:color w:val="000000"/>
                <w:sz w:val="24"/>
                <w:szCs w:val="24"/>
              </w:rPr>
              <w:t>16</w:t>
            </w:r>
          </w:p>
        </w:tc>
      </w:tr>
      <w:tr w:rsidR="00202541" w:rsidRPr="00987DA4" w:rsidTr="001F27F7">
        <w:tc>
          <w:tcPr>
            <w:tcW w:w="3278" w:type="dxa"/>
          </w:tcPr>
          <w:p w:rsidR="00202541" w:rsidRPr="00987DA4" w:rsidRDefault="00202541"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Total</w:t>
            </w:r>
          </w:p>
        </w:tc>
        <w:tc>
          <w:tcPr>
            <w:tcW w:w="3262" w:type="dxa"/>
          </w:tcPr>
          <w:p w:rsidR="00202541" w:rsidRPr="00987DA4" w:rsidRDefault="00202541"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400</w:t>
            </w:r>
          </w:p>
        </w:tc>
        <w:tc>
          <w:tcPr>
            <w:tcW w:w="1983" w:type="dxa"/>
          </w:tcPr>
          <w:p w:rsidR="00202541" w:rsidRPr="00987DA4" w:rsidRDefault="00202541"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100</w:t>
            </w:r>
          </w:p>
        </w:tc>
      </w:tr>
    </w:tbl>
    <w:p w:rsidR="00202541" w:rsidRDefault="00202541" w:rsidP="00987DA4">
      <w:pPr>
        <w:spacing w:line="360" w:lineRule="auto"/>
        <w:jc w:val="both"/>
        <w:rPr>
          <w:b/>
          <w:bCs/>
          <w:color w:val="000000"/>
        </w:rPr>
      </w:pPr>
    </w:p>
    <w:p w:rsidR="00987DA4" w:rsidRPr="00987DA4" w:rsidRDefault="00987DA4" w:rsidP="00987DA4">
      <w:pPr>
        <w:spacing w:line="360" w:lineRule="auto"/>
        <w:jc w:val="both"/>
        <w:rPr>
          <w:b/>
          <w:bCs/>
          <w:color w:val="000000"/>
        </w:rPr>
      </w:pPr>
      <w:r w:rsidRPr="00987DA4">
        <w:rPr>
          <w:b/>
          <w:bCs/>
          <w:noProof/>
          <w:color w:val="000000"/>
        </w:rPr>
        <w:drawing>
          <wp:inline distT="0" distB="0" distL="0" distR="0" wp14:anchorId="5AD652E2" wp14:editId="6B3686F5">
            <wp:extent cx="5095875" cy="2343150"/>
            <wp:effectExtent l="0" t="0" r="0"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87DA4" w:rsidRPr="00987DA4" w:rsidRDefault="00202541" w:rsidP="00987DA4">
      <w:pPr>
        <w:spacing w:line="360" w:lineRule="auto"/>
        <w:jc w:val="both"/>
      </w:pPr>
      <w:r>
        <w:rPr>
          <w:bCs/>
          <w:color w:val="000000"/>
        </w:rPr>
        <w:t>Figure 3</w:t>
      </w:r>
      <w:r w:rsidR="00987DA4" w:rsidRPr="00987DA4">
        <w:rPr>
          <w:bCs/>
          <w:color w:val="000000"/>
        </w:rPr>
        <w:t>: Analysis of data for “</w:t>
      </w:r>
      <w:r w:rsidR="00987DA4" w:rsidRPr="00987DA4">
        <w:t>How do you think digital education compares to traditional education in terms of providing personalized learning</w:t>
      </w:r>
      <w:r w:rsidR="00987DA4" w:rsidRPr="00987DA4">
        <w:rPr>
          <w:bCs/>
        </w:rPr>
        <w:t>?</w:t>
      </w:r>
      <w:r w:rsidR="00987DA4" w:rsidRPr="00987DA4">
        <w:t>”</w:t>
      </w:r>
    </w:p>
    <w:p w:rsidR="00987DA4" w:rsidRPr="00987DA4" w:rsidRDefault="00987DA4" w:rsidP="00987DA4">
      <w:pPr>
        <w:spacing w:line="360" w:lineRule="auto"/>
        <w:jc w:val="both"/>
        <w:rPr>
          <w:bCs/>
          <w:color w:val="000000"/>
        </w:rPr>
      </w:pPr>
      <w:r w:rsidRPr="00987DA4">
        <w:rPr>
          <w:bCs/>
        </w:rPr>
        <w:t>Analysis: The 35 per cent respondents who strongly agree suggest a notable proportion who firmly believes that digital education excels in delivering personalized learning experiences. The 21 per cent who agree adds support that digital education is more effective in providing personalized learning opportunities. However, the 8 per cent in the neutral category indicates a segment of respondents with mixed or uncertain views; on the contrary, the 20 per cent disagreeing and 16 per cent strongly disagreeing constitute a substantial minority that challenges the notion that digital education is superior in delivering personalized learning.</w:t>
      </w:r>
    </w:p>
    <w:p w:rsidR="00202541" w:rsidRDefault="00202541" w:rsidP="00987DA4">
      <w:pPr>
        <w:spacing w:line="360" w:lineRule="auto"/>
        <w:jc w:val="both"/>
        <w:rPr>
          <w:bCs/>
          <w:color w:val="000000"/>
        </w:rPr>
      </w:pPr>
    </w:p>
    <w:p w:rsidR="00202541" w:rsidRDefault="00202541" w:rsidP="00987DA4">
      <w:pPr>
        <w:spacing w:line="360" w:lineRule="auto"/>
        <w:jc w:val="both"/>
        <w:rPr>
          <w:bCs/>
          <w:color w:val="000000"/>
        </w:rPr>
      </w:pPr>
    </w:p>
    <w:p w:rsidR="00202541" w:rsidRDefault="00202541" w:rsidP="00987DA4">
      <w:pPr>
        <w:spacing w:line="360" w:lineRule="auto"/>
        <w:jc w:val="both"/>
        <w:rPr>
          <w:bCs/>
          <w:color w:val="000000"/>
        </w:rPr>
      </w:pPr>
    </w:p>
    <w:p w:rsidR="00987DA4" w:rsidRPr="00987DA4" w:rsidRDefault="00202541" w:rsidP="00987DA4">
      <w:pPr>
        <w:spacing w:line="360" w:lineRule="auto"/>
        <w:jc w:val="both"/>
      </w:pPr>
      <w:r>
        <w:rPr>
          <w:bCs/>
          <w:color w:val="000000"/>
        </w:rPr>
        <w:lastRenderedPageBreak/>
        <w:t>Table 4</w:t>
      </w:r>
      <w:r w:rsidR="00987DA4" w:rsidRPr="00987DA4">
        <w:rPr>
          <w:bCs/>
          <w:color w:val="000000"/>
        </w:rPr>
        <w:t>: Analysis of data for “Do you agree that digital education is better than traditional education in terms of providing social interaction and networking opportunities?”</w:t>
      </w:r>
    </w:p>
    <w:tbl>
      <w:tblPr>
        <w:tblStyle w:val="TableGrid"/>
        <w:tblW w:w="0" w:type="auto"/>
        <w:tblLook w:val="04A0" w:firstRow="1" w:lastRow="0" w:firstColumn="1" w:lastColumn="0" w:noHBand="0" w:noVBand="1"/>
      </w:tblPr>
      <w:tblGrid>
        <w:gridCol w:w="3598"/>
        <w:gridCol w:w="3135"/>
        <w:gridCol w:w="1790"/>
      </w:tblGrid>
      <w:tr w:rsidR="00987DA4" w:rsidRPr="00987DA4" w:rsidTr="001F27F7">
        <w:tc>
          <w:tcPr>
            <w:tcW w:w="3598" w:type="dxa"/>
          </w:tcPr>
          <w:p w:rsidR="00987DA4" w:rsidRPr="00987DA4" w:rsidRDefault="00987DA4"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Components</w:t>
            </w:r>
          </w:p>
        </w:tc>
        <w:tc>
          <w:tcPr>
            <w:tcW w:w="3135" w:type="dxa"/>
          </w:tcPr>
          <w:p w:rsidR="00987DA4" w:rsidRPr="00987DA4" w:rsidRDefault="00987DA4"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Number of Respondents</w:t>
            </w:r>
          </w:p>
          <w:p w:rsidR="00987DA4" w:rsidRPr="00987DA4" w:rsidRDefault="00987DA4"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(Students)</w:t>
            </w:r>
          </w:p>
        </w:tc>
        <w:tc>
          <w:tcPr>
            <w:tcW w:w="1790" w:type="dxa"/>
          </w:tcPr>
          <w:p w:rsidR="00987DA4" w:rsidRPr="00987DA4" w:rsidRDefault="00987DA4"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Per Cent</w:t>
            </w:r>
          </w:p>
        </w:tc>
      </w:tr>
      <w:tr w:rsidR="00202541" w:rsidRPr="00987DA4" w:rsidTr="001F27F7">
        <w:tc>
          <w:tcPr>
            <w:tcW w:w="3598" w:type="dxa"/>
          </w:tcPr>
          <w:p w:rsidR="00202541" w:rsidRPr="00987DA4" w:rsidRDefault="00202541" w:rsidP="001F27F7">
            <w:pPr>
              <w:pStyle w:val="ListParagraph"/>
              <w:rPr>
                <w:rFonts w:ascii="Times New Roman" w:hAnsi="Times New Roman" w:cs="Times New Roman"/>
                <w:bCs/>
                <w:sz w:val="24"/>
                <w:szCs w:val="24"/>
              </w:rPr>
            </w:pPr>
            <w:r>
              <w:rPr>
                <w:rFonts w:ascii="Times New Roman" w:hAnsi="Times New Roman" w:cs="Times New Roman"/>
                <w:bCs/>
                <w:sz w:val="24"/>
                <w:szCs w:val="24"/>
              </w:rPr>
              <w:t>Strongly Agree</w:t>
            </w:r>
          </w:p>
        </w:tc>
        <w:tc>
          <w:tcPr>
            <w:tcW w:w="3135" w:type="dxa"/>
          </w:tcPr>
          <w:p w:rsidR="00202541" w:rsidRPr="00987DA4" w:rsidRDefault="00202541"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70</w:t>
            </w:r>
          </w:p>
        </w:tc>
        <w:tc>
          <w:tcPr>
            <w:tcW w:w="1790" w:type="dxa"/>
          </w:tcPr>
          <w:p w:rsidR="00202541" w:rsidRPr="00987DA4" w:rsidRDefault="00202541"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17.25</w:t>
            </w:r>
          </w:p>
        </w:tc>
      </w:tr>
      <w:tr w:rsidR="00202541" w:rsidRPr="00987DA4" w:rsidTr="001F27F7">
        <w:tc>
          <w:tcPr>
            <w:tcW w:w="3598" w:type="dxa"/>
          </w:tcPr>
          <w:p w:rsidR="00202541" w:rsidRPr="00987DA4" w:rsidRDefault="00202541" w:rsidP="001F27F7">
            <w:pPr>
              <w:spacing w:line="276" w:lineRule="auto"/>
              <w:rPr>
                <w:rFonts w:ascii="Times New Roman" w:hAnsi="Times New Roman" w:cs="Times New Roman"/>
                <w:sz w:val="24"/>
                <w:szCs w:val="24"/>
              </w:rPr>
            </w:pPr>
            <w:r>
              <w:rPr>
                <w:rFonts w:ascii="Times New Roman" w:hAnsi="Times New Roman" w:cs="Times New Roman"/>
                <w:sz w:val="24"/>
                <w:szCs w:val="24"/>
              </w:rPr>
              <w:t xml:space="preserve">            Agree</w:t>
            </w:r>
          </w:p>
        </w:tc>
        <w:tc>
          <w:tcPr>
            <w:tcW w:w="3135" w:type="dxa"/>
          </w:tcPr>
          <w:p w:rsidR="00202541" w:rsidRPr="00987DA4" w:rsidRDefault="00202541"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94</w:t>
            </w:r>
          </w:p>
        </w:tc>
        <w:tc>
          <w:tcPr>
            <w:tcW w:w="1790" w:type="dxa"/>
          </w:tcPr>
          <w:p w:rsidR="00202541" w:rsidRPr="00987DA4" w:rsidRDefault="00202541"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23.5</w:t>
            </w:r>
          </w:p>
        </w:tc>
      </w:tr>
      <w:tr w:rsidR="00202541" w:rsidRPr="00987DA4" w:rsidTr="001F27F7">
        <w:tc>
          <w:tcPr>
            <w:tcW w:w="3598" w:type="dxa"/>
          </w:tcPr>
          <w:p w:rsidR="00202541" w:rsidRPr="00987DA4" w:rsidRDefault="00202541" w:rsidP="001F27F7">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Neutral</w:t>
            </w:r>
          </w:p>
        </w:tc>
        <w:tc>
          <w:tcPr>
            <w:tcW w:w="3135" w:type="dxa"/>
          </w:tcPr>
          <w:p w:rsidR="00202541" w:rsidRPr="00987DA4" w:rsidRDefault="00202541"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33</w:t>
            </w:r>
          </w:p>
        </w:tc>
        <w:tc>
          <w:tcPr>
            <w:tcW w:w="1790" w:type="dxa"/>
          </w:tcPr>
          <w:p w:rsidR="00202541" w:rsidRPr="00987DA4" w:rsidRDefault="00202541"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8.25</w:t>
            </w:r>
          </w:p>
        </w:tc>
      </w:tr>
      <w:tr w:rsidR="00202541" w:rsidRPr="00987DA4" w:rsidTr="001F27F7">
        <w:tc>
          <w:tcPr>
            <w:tcW w:w="3598" w:type="dxa"/>
          </w:tcPr>
          <w:p w:rsidR="00202541" w:rsidRPr="00987DA4" w:rsidRDefault="00202541" w:rsidP="001F27F7">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Disagree</w:t>
            </w:r>
          </w:p>
        </w:tc>
        <w:tc>
          <w:tcPr>
            <w:tcW w:w="3135" w:type="dxa"/>
          </w:tcPr>
          <w:p w:rsidR="00202541" w:rsidRPr="00987DA4" w:rsidRDefault="00202541"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104</w:t>
            </w:r>
          </w:p>
        </w:tc>
        <w:tc>
          <w:tcPr>
            <w:tcW w:w="1790" w:type="dxa"/>
          </w:tcPr>
          <w:p w:rsidR="00202541" w:rsidRPr="00987DA4" w:rsidRDefault="00202541"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26</w:t>
            </w:r>
          </w:p>
        </w:tc>
      </w:tr>
      <w:tr w:rsidR="00202541" w:rsidRPr="00987DA4" w:rsidTr="001F27F7">
        <w:tc>
          <w:tcPr>
            <w:tcW w:w="3598" w:type="dxa"/>
          </w:tcPr>
          <w:p w:rsidR="00202541" w:rsidRPr="00987DA4" w:rsidRDefault="00202541" w:rsidP="001F27F7">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Strongly Disagree</w:t>
            </w:r>
          </w:p>
        </w:tc>
        <w:tc>
          <w:tcPr>
            <w:tcW w:w="3135" w:type="dxa"/>
          </w:tcPr>
          <w:p w:rsidR="00202541" w:rsidRPr="00987DA4" w:rsidRDefault="00202541" w:rsidP="001F27F7">
            <w:pPr>
              <w:spacing w:line="360" w:lineRule="auto"/>
              <w:jc w:val="center"/>
              <w:rPr>
                <w:bCs/>
                <w:color w:val="000000"/>
                <w:sz w:val="24"/>
                <w:szCs w:val="24"/>
              </w:rPr>
            </w:pPr>
            <w:r w:rsidRPr="00987DA4">
              <w:rPr>
                <w:bCs/>
                <w:color w:val="000000"/>
                <w:sz w:val="24"/>
                <w:szCs w:val="24"/>
              </w:rPr>
              <w:t>100</w:t>
            </w:r>
          </w:p>
        </w:tc>
        <w:tc>
          <w:tcPr>
            <w:tcW w:w="1790" w:type="dxa"/>
          </w:tcPr>
          <w:p w:rsidR="00202541" w:rsidRPr="00987DA4" w:rsidRDefault="00202541" w:rsidP="001F27F7">
            <w:pPr>
              <w:spacing w:line="360" w:lineRule="auto"/>
              <w:jc w:val="center"/>
              <w:rPr>
                <w:bCs/>
                <w:color w:val="000000"/>
                <w:sz w:val="24"/>
                <w:szCs w:val="24"/>
              </w:rPr>
            </w:pPr>
            <w:r w:rsidRPr="00987DA4">
              <w:rPr>
                <w:bCs/>
                <w:color w:val="000000"/>
                <w:sz w:val="24"/>
                <w:szCs w:val="24"/>
              </w:rPr>
              <w:t>25</w:t>
            </w:r>
          </w:p>
        </w:tc>
      </w:tr>
      <w:tr w:rsidR="00202541" w:rsidRPr="00987DA4" w:rsidTr="001F27F7">
        <w:tc>
          <w:tcPr>
            <w:tcW w:w="3598" w:type="dxa"/>
          </w:tcPr>
          <w:p w:rsidR="00202541" w:rsidRPr="00987DA4" w:rsidRDefault="00202541"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Total</w:t>
            </w:r>
          </w:p>
        </w:tc>
        <w:tc>
          <w:tcPr>
            <w:tcW w:w="3135" w:type="dxa"/>
          </w:tcPr>
          <w:p w:rsidR="00202541" w:rsidRPr="00987DA4" w:rsidRDefault="00202541"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400</w:t>
            </w:r>
          </w:p>
        </w:tc>
        <w:tc>
          <w:tcPr>
            <w:tcW w:w="1790" w:type="dxa"/>
          </w:tcPr>
          <w:p w:rsidR="00202541" w:rsidRPr="00987DA4" w:rsidRDefault="00202541"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100</w:t>
            </w:r>
          </w:p>
        </w:tc>
      </w:tr>
    </w:tbl>
    <w:p w:rsidR="00202541" w:rsidRDefault="00202541" w:rsidP="00987DA4">
      <w:pPr>
        <w:spacing w:line="360" w:lineRule="auto"/>
        <w:jc w:val="both"/>
        <w:rPr>
          <w:b/>
          <w:bCs/>
          <w:color w:val="000000"/>
        </w:rPr>
      </w:pPr>
    </w:p>
    <w:p w:rsidR="00987DA4" w:rsidRPr="00987DA4" w:rsidRDefault="00987DA4" w:rsidP="00987DA4">
      <w:pPr>
        <w:spacing w:line="360" w:lineRule="auto"/>
        <w:jc w:val="both"/>
        <w:rPr>
          <w:b/>
          <w:bCs/>
          <w:color w:val="000000"/>
        </w:rPr>
      </w:pPr>
      <w:r w:rsidRPr="00987DA4">
        <w:rPr>
          <w:b/>
          <w:bCs/>
          <w:noProof/>
          <w:color w:val="000000"/>
        </w:rPr>
        <w:drawing>
          <wp:inline distT="0" distB="0" distL="0" distR="0" wp14:anchorId="25E4638F" wp14:editId="45CC36D9">
            <wp:extent cx="5095875" cy="2181225"/>
            <wp:effectExtent l="0" t="0" r="0" b="0"/>
            <wp:docPr id="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87DA4" w:rsidRPr="00987DA4" w:rsidRDefault="00987DA4" w:rsidP="00987DA4">
      <w:pPr>
        <w:spacing w:line="360" w:lineRule="auto"/>
        <w:jc w:val="both"/>
      </w:pPr>
      <w:r w:rsidRPr="00987DA4">
        <w:rPr>
          <w:bCs/>
          <w:color w:val="000000"/>
        </w:rPr>
        <w:t xml:space="preserve">Figure </w:t>
      </w:r>
      <w:r w:rsidR="00202541">
        <w:rPr>
          <w:bCs/>
          <w:color w:val="000000"/>
        </w:rPr>
        <w:t>4</w:t>
      </w:r>
      <w:r w:rsidRPr="00987DA4">
        <w:rPr>
          <w:bCs/>
          <w:color w:val="000000"/>
        </w:rPr>
        <w:t>: Analysis of data for “Do you agree that digital education is better than traditional education in terms of providing social interaction and networking opportunities</w:t>
      </w:r>
      <w:r w:rsidRPr="00987DA4">
        <w:rPr>
          <w:bCs/>
        </w:rPr>
        <w:t>?</w:t>
      </w:r>
      <w:r w:rsidRPr="00987DA4">
        <w:t>”</w:t>
      </w:r>
    </w:p>
    <w:p w:rsidR="00987DA4" w:rsidRPr="00987DA4" w:rsidRDefault="00987DA4" w:rsidP="00987DA4">
      <w:pPr>
        <w:spacing w:line="360" w:lineRule="auto"/>
        <w:jc w:val="both"/>
        <w:rPr>
          <w:bCs/>
          <w:color w:val="000000"/>
        </w:rPr>
      </w:pPr>
      <w:r w:rsidRPr="00987DA4">
        <w:rPr>
          <w:bCs/>
        </w:rPr>
        <w:t>Analysis: The survey results reflect a divided opinion on whether digital education surpasses traditional education in providing social interaction and networking opportunities. While a combined 40.75 per cent express agreement, with 17.25 per cent strongly agreeing and 23.5 per cent agreeing, a significant 51 per cent express disagreement to varying degrees, indicating a substantial portion of respondents who do not view digital education as superior in fostering social connections.</w:t>
      </w:r>
    </w:p>
    <w:p w:rsidR="00202541" w:rsidRDefault="00202541" w:rsidP="00987DA4">
      <w:pPr>
        <w:spacing w:line="360" w:lineRule="auto"/>
        <w:jc w:val="both"/>
        <w:rPr>
          <w:bCs/>
          <w:color w:val="000000"/>
        </w:rPr>
      </w:pPr>
    </w:p>
    <w:p w:rsidR="00202541" w:rsidRDefault="00202541" w:rsidP="00987DA4">
      <w:pPr>
        <w:spacing w:line="360" w:lineRule="auto"/>
        <w:jc w:val="both"/>
        <w:rPr>
          <w:bCs/>
          <w:color w:val="000000"/>
        </w:rPr>
      </w:pPr>
    </w:p>
    <w:p w:rsidR="00202541" w:rsidRDefault="00202541" w:rsidP="00987DA4">
      <w:pPr>
        <w:spacing w:line="360" w:lineRule="auto"/>
        <w:jc w:val="both"/>
        <w:rPr>
          <w:bCs/>
          <w:color w:val="000000"/>
        </w:rPr>
      </w:pPr>
    </w:p>
    <w:p w:rsidR="00202541" w:rsidRDefault="00202541" w:rsidP="00987DA4">
      <w:pPr>
        <w:spacing w:line="360" w:lineRule="auto"/>
        <w:jc w:val="both"/>
        <w:rPr>
          <w:bCs/>
          <w:color w:val="000000"/>
        </w:rPr>
      </w:pPr>
    </w:p>
    <w:p w:rsidR="00202541" w:rsidRDefault="00202541" w:rsidP="00987DA4">
      <w:pPr>
        <w:spacing w:line="360" w:lineRule="auto"/>
        <w:jc w:val="both"/>
        <w:rPr>
          <w:bCs/>
          <w:color w:val="000000"/>
        </w:rPr>
      </w:pPr>
    </w:p>
    <w:p w:rsidR="00987DA4" w:rsidRPr="00987DA4" w:rsidRDefault="00202541" w:rsidP="00987DA4">
      <w:pPr>
        <w:spacing w:line="360" w:lineRule="auto"/>
        <w:jc w:val="both"/>
      </w:pPr>
      <w:r>
        <w:rPr>
          <w:bCs/>
          <w:color w:val="000000"/>
        </w:rPr>
        <w:lastRenderedPageBreak/>
        <w:t>Table 5</w:t>
      </w:r>
      <w:r w:rsidR="00987DA4" w:rsidRPr="00987DA4">
        <w:rPr>
          <w:bCs/>
          <w:color w:val="000000"/>
        </w:rPr>
        <w:t>: Analysis of data for “</w:t>
      </w:r>
      <w:r w:rsidR="00987DA4" w:rsidRPr="00987DA4">
        <w:t>Do you agree that digital education is the future of education in India</w:t>
      </w:r>
      <w:r w:rsidR="00987DA4" w:rsidRPr="00987DA4">
        <w:rPr>
          <w:bCs/>
        </w:rPr>
        <w:t>?</w:t>
      </w:r>
      <w:r w:rsidR="00987DA4" w:rsidRPr="00987DA4">
        <w:rPr>
          <w:bCs/>
          <w:color w:val="000000"/>
        </w:rPr>
        <w:t>”</w:t>
      </w:r>
    </w:p>
    <w:tbl>
      <w:tblPr>
        <w:tblStyle w:val="TableGrid"/>
        <w:tblW w:w="0" w:type="auto"/>
        <w:tblLook w:val="04A0" w:firstRow="1" w:lastRow="0" w:firstColumn="1" w:lastColumn="0" w:noHBand="0" w:noVBand="1"/>
      </w:tblPr>
      <w:tblGrid>
        <w:gridCol w:w="3019"/>
        <w:gridCol w:w="3435"/>
        <w:gridCol w:w="2069"/>
      </w:tblGrid>
      <w:tr w:rsidR="00987DA4" w:rsidRPr="00987DA4" w:rsidTr="001F27F7">
        <w:tc>
          <w:tcPr>
            <w:tcW w:w="3019" w:type="dxa"/>
          </w:tcPr>
          <w:p w:rsidR="00987DA4" w:rsidRPr="00987DA4" w:rsidRDefault="00987DA4"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Components</w:t>
            </w:r>
          </w:p>
        </w:tc>
        <w:tc>
          <w:tcPr>
            <w:tcW w:w="3435" w:type="dxa"/>
          </w:tcPr>
          <w:p w:rsidR="00987DA4" w:rsidRPr="00987DA4" w:rsidRDefault="00987DA4"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Number of Respondents</w:t>
            </w:r>
          </w:p>
          <w:p w:rsidR="00987DA4" w:rsidRPr="00987DA4" w:rsidRDefault="00987DA4"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(Students)</w:t>
            </w:r>
          </w:p>
        </w:tc>
        <w:tc>
          <w:tcPr>
            <w:tcW w:w="2069" w:type="dxa"/>
          </w:tcPr>
          <w:p w:rsidR="00987DA4" w:rsidRPr="00987DA4" w:rsidRDefault="00987DA4"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Per Cent</w:t>
            </w:r>
          </w:p>
        </w:tc>
      </w:tr>
      <w:tr w:rsidR="00202541" w:rsidRPr="00987DA4" w:rsidTr="001F27F7">
        <w:tc>
          <w:tcPr>
            <w:tcW w:w="3019" w:type="dxa"/>
          </w:tcPr>
          <w:p w:rsidR="00202541" w:rsidRPr="00987DA4" w:rsidRDefault="00202541" w:rsidP="001F27F7">
            <w:pPr>
              <w:pStyle w:val="ListParagraph"/>
              <w:rPr>
                <w:rFonts w:ascii="Times New Roman" w:hAnsi="Times New Roman" w:cs="Times New Roman"/>
                <w:bCs/>
                <w:sz w:val="24"/>
                <w:szCs w:val="24"/>
              </w:rPr>
            </w:pPr>
            <w:r>
              <w:rPr>
                <w:rFonts w:ascii="Times New Roman" w:hAnsi="Times New Roman" w:cs="Times New Roman"/>
                <w:bCs/>
                <w:sz w:val="24"/>
                <w:szCs w:val="24"/>
              </w:rPr>
              <w:t>Strongly Agree</w:t>
            </w:r>
          </w:p>
        </w:tc>
        <w:tc>
          <w:tcPr>
            <w:tcW w:w="3435" w:type="dxa"/>
          </w:tcPr>
          <w:p w:rsidR="00202541" w:rsidRPr="00987DA4" w:rsidRDefault="00202541"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186</w:t>
            </w:r>
          </w:p>
        </w:tc>
        <w:tc>
          <w:tcPr>
            <w:tcW w:w="2069" w:type="dxa"/>
          </w:tcPr>
          <w:p w:rsidR="00202541" w:rsidRPr="00987DA4" w:rsidRDefault="00202541"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46.5</w:t>
            </w:r>
          </w:p>
        </w:tc>
      </w:tr>
      <w:tr w:rsidR="00202541" w:rsidRPr="00987DA4" w:rsidTr="001F27F7">
        <w:tc>
          <w:tcPr>
            <w:tcW w:w="3019" w:type="dxa"/>
          </w:tcPr>
          <w:p w:rsidR="00202541" w:rsidRPr="00987DA4" w:rsidRDefault="00202541" w:rsidP="001F27F7">
            <w:pPr>
              <w:spacing w:line="276" w:lineRule="auto"/>
              <w:rPr>
                <w:rFonts w:ascii="Times New Roman" w:hAnsi="Times New Roman" w:cs="Times New Roman"/>
                <w:sz w:val="24"/>
                <w:szCs w:val="24"/>
              </w:rPr>
            </w:pPr>
            <w:r>
              <w:rPr>
                <w:rFonts w:ascii="Times New Roman" w:hAnsi="Times New Roman" w:cs="Times New Roman"/>
                <w:sz w:val="24"/>
                <w:szCs w:val="24"/>
              </w:rPr>
              <w:t xml:space="preserve">            Agree</w:t>
            </w:r>
          </w:p>
        </w:tc>
        <w:tc>
          <w:tcPr>
            <w:tcW w:w="3435" w:type="dxa"/>
          </w:tcPr>
          <w:p w:rsidR="00202541" w:rsidRPr="00987DA4" w:rsidRDefault="00202541"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134</w:t>
            </w:r>
          </w:p>
        </w:tc>
        <w:tc>
          <w:tcPr>
            <w:tcW w:w="2069" w:type="dxa"/>
          </w:tcPr>
          <w:p w:rsidR="00202541" w:rsidRPr="00987DA4" w:rsidRDefault="00202541"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33.5</w:t>
            </w:r>
          </w:p>
        </w:tc>
      </w:tr>
      <w:tr w:rsidR="00202541" w:rsidRPr="00987DA4" w:rsidTr="001F27F7">
        <w:tc>
          <w:tcPr>
            <w:tcW w:w="3019" w:type="dxa"/>
          </w:tcPr>
          <w:p w:rsidR="00202541" w:rsidRPr="00987DA4" w:rsidRDefault="00202541" w:rsidP="001F27F7">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Neutral</w:t>
            </w:r>
          </w:p>
        </w:tc>
        <w:tc>
          <w:tcPr>
            <w:tcW w:w="3435" w:type="dxa"/>
          </w:tcPr>
          <w:p w:rsidR="00202541" w:rsidRPr="00987DA4" w:rsidRDefault="00202541"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27</w:t>
            </w:r>
          </w:p>
        </w:tc>
        <w:tc>
          <w:tcPr>
            <w:tcW w:w="2069" w:type="dxa"/>
          </w:tcPr>
          <w:p w:rsidR="00202541" w:rsidRPr="00987DA4" w:rsidRDefault="00202541"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6.75</w:t>
            </w:r>
          </w:p>
        </w:tc>
      </w:tr>
      <w:tr w:rsidR="00202541" w:rsidRPr="00987DA4" w:rsidTr="001F27F7">
        <w:tc>
          <w:tcPr>
            <w:tcW w:w="3019" w:type="dxa"/>
          </w:tcPr>
          <w:p w:rsidR="00202541" w:rsidRPr="00987DA4" w:rsidRDefault="00202541" w:rsidP="001F27F7">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Disagree</w:t>
            </w:r>
          </w:p>
        </w:tc>
        <w:tc>
          <w:tcPr>
            <w:tcW w:w="3435" w:type="dxa"/>
          </w:tcPr>
          <w:p w:rsidR="00202541" w:rsidRPr="00987DA4" w:rsidRDefault="00202541"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31</w:t>
            </w:r>
          </w:p>
        </w:tc>
        <w:tc>
          <w:tcPr>
            <w:tcW w:w="2069" w:type="dxa"/>
          </w:tcPr>
          <w:p w:rsidR="00202541" w:rsidRPr="00987DA4" w:rsidRDefault="00202541" w:rsidP="001F27F7">
            <w:pPr>
              <w:spacing w:line="360" w:lineRule="auto"/>
              <w:jc w:val="center"/>
              <w:rPr>
                <w:rFonts w:ascii="Times New Roman" w:hAnsi="Times New Roman" w:cs="Times New Roman"/>
                <w:bCs/>
                <w:color w:val="000000"/>
                <w:sz w:val="24"/>
                <w:szCs w:val="24"/>
              </w:rPr>
            </w:pPr>
            <w:r w:rsidRPr="00987DA4">
              <w:rPr>
                <w:rFonts w:ascii="Times New Roman" w:hAnsi="Times New Roman" w:cs="Times New Roman"/>
                <w:bCs/>
                <w:color w:val="000000"/>
                <w:sz w:val="24"/>
                <w:szCs w:val="24"/>
              </w:rPr>
              <w:t>7.75</w:t>
            </w:r>
          </w:p>
        </w:tc>
      </w:tr>
      <w:tr w:rsidR="00202541" w:rsidRPr="00987DA4" w:rsidTr="001F27F7">
        <w:tc>
          <w:tcPr>
            <w:tcW w:w="3019" w:type="dxa"/>
          </w:tcPr>
          <w:p w:rsidR="00202541" w:rsidRPr="00987DA4" w:rsidRDefault="00202541" w:rsidP="001F27F7">
            <w:pPr>
              <w:pStyle w:val="ListParagraph"/>
              <w:spacing w:line="276" w:lineRule="auto"/>
              <w:rPr>
                <w:rFonts w:ascii="Times New Roman" w:hAnsi="Times New Roman" w:cs="Times New Roman"/>
                <w:sz w:val="24"/>
                <w:szCs w:val="24"/>
              </w:rPr>
            </w:pPr>
            <w:r>
              <w:rPr>
                <w:rFonts w:ascii="Times New Roman" w:hAnsi="Times New Roman" w:cs="Times New Roman"/>
                <w:sz w:val="24"/>
                <w:szCs w:val="24"/>
              </w:rPr>
              <w:t>Strongly Disagree</w:t>
            </w:r>
          </w:p>
        </w:tc>
        <w:tc>
          <w:tcPr>
            <w:tcW w:w="3435" w:type="dxa"/>
          </w:tcPr>
          <w:p w:rsidR="00202541" w:rsidRPr="00987DA4" w:rsidRDefault="00202541" w:rsidP="001F27F7">
            <w:pPr>
              <w:spacing w:line="360" w:lineRule="auto"/>
              <w:jc w:val="center"/>
              <w:rPr>
                <w:bCs/>
                <w:color w:val="000000"/>
                <w:sz w:val="24"/>
                <w:szCs w:val="24"/>
              </w:rPr>
            </w:pPr>
            <w:r w:rsidRPr="00987DA4">
              <w:rPr>
                <w:bCs/>
                <w:color w:val="000000"/>
                <w:sz w:val="24"/>
                <w:szCs w:val="24"/>
              </w:rPr>
              <w:t>22</w:t>
            </w:r>
          </w:p>
        </w:tc>
        <w:tc>
          <w:tcPr>
            <w:tcW w:w="2069" w:type="dxa"/>
          </w:tcPr>
          <w:p w:rsidR="00202541" w:rsidRPr="00987DA4" w:rsidRDefault="00202541" w:rsidP="001F27F7">
            <w:pPr>
              <w:spacing w:line="360" w:lineRule="auto"/>
              <w:jc w:val="center"/>
              <w:rPr>
                <w:bCs/>
                <w:color w:val="000000"/>
                <w:sz w:val="24"/>
                <w:szCs w:val="24"/>
              </w:rPr>
            </w:pPr>
            <w:r w:rsidRPr="00987DA4">
              <w:rPr>
                <w:bCs/>
                <w:color w:val="000000"/>
                <w:sz w:val="24"/>
                <w:szCs w:val="24"/>
              </w:rPr>
              <w:t>5.5</w:t>
            </w:r>
          </w:p>
        </w:tc>
      </w:tr>
      <w:tr w:rsidR="00202541" w:rsidRPr="00987DA4" w:rsidTr="001F27F7">
        <w:tc>
          <w:tcPr>
            <w:tcW w:w="3019" w:type="dxa"/>
          </w:tcPr>
          <w:p w:rsidR="00202541" w:rsidRPr="00987DA4" w:rsidRDefault="00202541"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Total</w:t>
            </w:r>
          </w:p>
        </w:tc>
        <w:tc>
          <w:tcPr>
            <w:tcW w:w="3435" w:type="dxa"/>
          </w:tcPr>
          <w:p w:rsidR="00202541" w:rsidRPr="00987DA4" w:rsidRDefault="00202541"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400</w:t>
            </w:r>
          </w:p>
        </w:tc>
        <w:tc>
          <w:tcPr>
            <w:tcW w:w="2069" w:type="dxa"/>
          </w:tcPr>
          <w:p w:rsidR="00202541" w:rsidRPr="00987DA4" w:rsidRDefault="00202541" w:rsidP="001F27F7">
            <w:pPr>
              <w:spacing w:line="360" w:lineRule="auto"/>
              <w:jc w:val="center"/>
              <w:rPr>
                <w:rFonts w:ascii="Times New Roman" w:hAnsi="Times New Roman" w:cs="Times New Roman"/>
                <w:b/>
                <w:bCs/>
                <w:color w:val="000000"/>
                <w:sz w:val="24"/>
                <w:szCs w:val="24"/>
              </w:rPr>
            </w:pPr>
            <w:r w:rsidRPr="00987DA4">
              <w:rPr>
                <w:rFonts w:ascii="Times New Roman" w:hAnsi="Times New Roman" w:cs="Times New Roman"/>
                <w:b/>
                <w:bCs/>
                <w:color w:val="000000"/>
                <w:sz w:val="24"/>
                <w:szCs w:val="24"/>
              </w:rPr>
              <w:t>100</w:t>
            </w:r>
          </w:p>
        </w:tc>
      </w:tr>
    </w:tbl>
    <w:p w:rsidR="00987DA4" w:rsidRPr="00987DA4" w:rsidRDefault="00987DA4" w:rsidP="00987DA4">
      <w:pPr>
        <w:spacing w:line="360" w:lineRule="auto"/>
        <w:jc w:val="both"/>
        <w:rPr>
          <w:b/>
          <w:bCs/>
          <w:color w:val="000000"/>
        </w:rPr>
      </w:pPr>
    </w:p>
    <w:p w:rsidR="00987DA4" w:rsidRPr="00987DA4" w:rsidRDefault="00987DA4" w:rsidP="00987DA4">
      <w:pPr>
        <w:spacing w:line="360" w:lineRule="auto"/>
        <w:jc w:val="both"/>
        <w:rPr>
          <w:b/>
          <w:bCs/>
          <w:color w:val="000000"/>
        </w:rPr>
      </w:pPr>
      <w:r w:rsidRPr="00987DA4">
        <w:rPr>
          <w:b/>
          <w:bCs/>
          <w:noProof/>
          <w:color w:val="000000"/>
        </w:rPr>
        <w:drawing>
          <wp:inline distT="0" distB="0" distL="0" distR="0" wp14:anchorId="4660EAC3" wp14:editId="0F1B2312">
            <wp:extent cx="5095875" cy="2181225"/>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87DA4" w:rsidRPr="00987DA4" w:rsidRDefault="00202541" w:rsidP="00987DA4">
      <w:pPr>
        <w:spacing w:line="360" w:lineRule="auto"/>
        <w:jc w:val="both"/>
      </w:pPr>
      <w:r>
        <w:rPr>
          <w:bCs/>
          <w:color w:val="000000"/>
        </w:rPr>
        <w:t>Figure 5</w:t>
      </w:r>
      <w:r w:rsidR="00987DA4" w:rsidRPr="00987DA4">
        <w:rPr>
          <w:bCs/>
          <w:color w:val="000000"/>
        </w:rPr>
        <w:t>: Analysis of data for “</w:t>
      </w:r>
      <w:r w:rsidR="00987DA4" w:rsidRPr="00987DA4">
        <w:t>Do you agree that digital education is the future of education in India</w:t>
      </w:r>
      <w:r w:rsidR="00987DA4" w:rsidRPr="00987DA4">
        <w:rPr>
          <w:bCs/>
        </w:rPr>
        <w:t>?</w:t>
      </w:r>
      <w:r w:rsidR="00987DA4" w:rsidRPr="00987DA4">
        <w:t>”</w:t>
      </w:r>
    </w:p>
    <w:p w:rsidR="00307939" w:rsidRPr="00987DA4" w:rsidRDefault="00987DA4" w:rsidP="008802BA">
      <w:pPr>
        <w:spacing w:line="360" w:lineRule="auto"/>
        <w:jc w:val="both"/>
        <w:rPr>
          <w:b/>
          <w:bCs/>
          <w:color w:val="000000"/>
        </w:rPr>
      </w:pPr>
      <w:r w:rsidRPr="00987DA4">
        <w:rPr>
          <w:bCs/>
        </w:rPr>
        <w:t>Analysis: The survey results reveal a strong and optimistic outlook regarding the role of digital education in shaping the future of education in India. A substantial 80 per cent of respondents, combining the 46.5 per cent who strongly agree and the 33.5 per cent who agree express confidence in the idea that digital education are the future. This suggests a prevailing belief in the transformative potential of digital technologies to redefine and enhance the educational landscape in India.</w:t>
      </w:r>
      <w:r w:rsidRPr="00987DA4">
        <w:t xml:space="preserve"> </w:t>
      </w:r>
      <w:r w:rsidRPr="00987DA4">
        <w:rPr>
          <w:bCs/>
        </w:rPr>
        <w:t>Conversely, the 7.75 per cent disagreeing and 5.5 per cent strongly disagreeing represent a minority that does not share the prevailing optimism about the dominance of digital education in the future.</w:t>
      </w:r>
    </w:p>
    <w:p w:rsidR="00202541" w:rsidRDefault="00202541" w:rsidP="008802BA">
      <w:pPr>
        <w:spacing w:line="360" w:lineRule="auto"/>
        <w:jc w:val="both"/>
        <w:rPr>
          <w:b/>
          <w:bCs/>
        </w:rPr>
      </w:pPr>
    </w:p>
    <w:p w:rsidR="0064197B" w:rsidRDefault="0064197B" w:rsidP="008802BA">
      <w:pPr>
        <w:spacing w:line="360" w:lineRule="auto"/>
        <w:jc w:val="both"/>
        <w:rPr>
          <w:b/>
          <w:bCs/>
        </w:rPr>
      </w:pPr>
      <w:r w:rsidRPr="0064197B">
        <w:rPr>
          <w:b/>
          <w:bCs/>
        </w:rPr>
        <w:t>CONCLUSION</w:t>
      </w:r>
    </w:p>
    <w:p w:rsidR="00AB358F" w:rsidRPr="00CB3B42" w:rsidRDefault="00CB3B42" w:rsidP="008802BA">
      <w:pPr>
        <w:spacing w:line="360" w:lineRule="auto"/>
        <w:jc w:val="both"/>
        <w:rPr>
          <w:bCs/>
        </w:rPr>
      </w:pPr>
      <w:r>
        <w:rPr>
          <w:bCs/>
        </w:rPr>
        <w:t>These results</w:t>
      </w:r>
      <w:r w:rsidRPr="00CB3B42">
        <w:rPr>
          <w:bCs/>
        </w:rPr>
        <w:t xml:space="preserve"> highlight the efforts made by educational institutions to adopt digital technologies, although a sizable number of respondents are unsure about the extent of these </w:t>
      </w:r>
      <w:r w:rsidRPr="00CB3B42">
        <w:rPr>
          <w:bCs/>
        </w:rPr>
        <w:lastRenderedPageBreak/>
        <w:t>investments.</w:t>
      </w:r>
      <w:r>
        <w:rPr>
          <w:bCs/>
        </w:rPr>
        <w:t xml:space="preserve"> </w:t>
      </w:r>
      <w:r w:rsidR="008A5E58" w:rsidRPr="008A5E58">
        <w:rPr>
          <w:bCs/>
        </w:rPr>
        <w:t>Respondents' views are divided on the comparison between digital education and traditional education in terms of providing social interaction and networking opportunities.</w:t>
      </w:r>
      <w:r w:rsidR="008A5E58">
        <w:rPr>
          <w:bCs/>
        </w:rPr>
        <w:t xml:space="preserve"> The significant number</w:t>
      </w:r>
      <w:r w:rsidR="008A5E58" w:rsidRPr="008A5E58">
        <w:rPr>
          <w:bCs/>
        </w:rPr>
        <w:t>s of respondents view digital education as the future of education in India, highlighting the perceived potential and relevance of digital technologies in shaping the educational landscape.</w:t>
      </w:r>
    </w:p>
    <w:p w:rsidR="00202541" w:rsidRDefault="00202541" w:rsidP="008802BA">
      <w:pPr>
        <w:spacing w:line="360" w:lineRule="auto"/>
        <w:jc w:val="both"/>
        <w:rPr>
          <w:b/>
        </w:rPr>
      </w:pPr>
    </w:p>
    <w:p w:rsidR="00F14E92" w:rsidRDefault="00316CAE" w:rsidP="008802BA">
      <w:pPr>
        <w:spacing w:line="360" w:lineRule="auto"/>
        <w:jc w:val="both"/>
        <w:rPr>
          <w:b/>
        </w:rPr>
      </w:pPr>
      <w:r w:rsidRPr="008802BA">
        <w:rPr>
          <w:b/>
        </w:rPr>
        <w:t>REFERENCES</w:t>
      </w:r>
    </w:p>
    <w:p w:rsidR="003265ED" w:rsidRDefault="003265ED" w:rsidP="00954D49">
      <w:pPr>
        <w:pStyle w:val="FootnoteText"/>
        <w:numPr>
          <w:ilvl w:val="0"/>
          <w:numId w:val="11"/>
        </w:numPr>
        <w:spacing w:line="360" w:lineRule="auto"/>
        <w:jc w:val="both"/>
        <w:rPr>
          <w:sz w:val="24"/>
          <w:szCs w:val="24"/>
        </w:rPr>
      </w:pPr>
      <w:r w:rsidRPr="0064197B">
        <w:rPr>
          <w:sz w:val="24"/>
          <w:szCs w:val="24"/>
        </w:rPr>
        <w:t>Al‐</w:t>
      </w:r>
      <w:proofErr w:type="spellStart"/>
      <w:r w:rsidRPr="0064197B">
        <w:rPr>
          <w:sz w:val="24"/>
          <w:szCs w:val="24"/>
        </w:rPr>
        <w:t>Qahtani</w:t>
      </w:r>
      <w:proofErr w:type="spellEnd"/>
      <w:r w:rsidRPr="0064197B">
        <w:rPr>
          <w:sz w:val="24"/>
          <w:szCs w:val="24"/>
        </w:rPr>
        <w:t xml:space="preserve">, A.A. &amp; Higgins, S.E. (2013). Effects of traditional, blended and e‐learning on students' achievement in higher education. </w:t>
      </w:r>
      <w:r w:rsidRPr="0064197B">
        <w:rPr>
          <w:i/>
          <w:sz w:val="24"/>
          <w:szCs w:val="24"/>
        </w:rPr>
        <w:t>Journal of computer assisted learning</w:t>
      </w:r>
      <w:r w:rsidRPr="0064197B">
        <w:rPr>
          <w:sz w:val="24"/>
          <w:szCs w:val="24"/>
        </w:rPr>
        <w:t>, 29 (3), 220-234.</w:t>
      </w:r>
    </w:p>
    <w:p w:rsidR="003265ED" w:rsidRDefault="003265ED" w:rsidP="00954D49">
      <w:pPr>
        <w:pStyle w:val="FootnoteText"/>
        <w:numPr>
          <w:ilvl w:val="0"/>
          <w:numId w:val="11"/>
        </w:numPr>
        <w:spacing w:line="360" w:lineRule="auto"/>
        <w:jc w:val="both"/>
        <w:rPr>
          <w:sz w:val="24"/>
          <w:szCs w:val="24"/>
        </w:rPr>
      </w:pPr>
      <w:proofErr w:type="spellStart"/>
      <w:r w:rsidRPr="0064197B">
        <w:rPr>
          <w:sz w:val="24"/>
          <w:szCs w:val="24"/>
        </w:rPr>
        <w:t>Arora</w:t>
      </w:r>
      <w:proofErr w:type="spellEnd"/>
      <w:r w:rsidRPr="0064197B">
        <w:rPr>
          <w:sz w:val="24"/>
          <w:szCs w:val="24"/>
        </w:rPr>
        <w:t xml:space="preserve">, C., </w:t>
      </w:r>
      <w:proofErr w:type="spellStart"/>
      <w:r w:rsidRPr="0064197B">
        <w:rPr>
          <w:sz w:val="24"/>
          <w:szCs w:val="24"/>
        </w:rPr>
        <w:t>Kaur</w:t>
      </w:r>
      <w:proofErr w:type="spellEnd"/>
      <w:r w:rsidRPr="0064197B">
        <w:rPr>
          <w:sz w:val="24"/>
          <w:szCs w:val="24"/>
        </w:rPr>
        <w:t xml:space="preserve">, C., Gupta, A., &amp; </w:t>
      </w:r>
      <w:proofErr w:type="spellStart"/>
      <w:r w:rsidRPr="0064197B">
        <w:rPr>
          <w:sz w:val="24"/>
          <w:szCs w:val="24"/>
        </w:rPr>
        <w:t>Bhardawaj</w:t>
      </w:r>
      <w:proofErr w:type="spellEnd"/>
      <w:r w:rsidRPr="0064197B">
        <w:rPr>
          <w:sz w:val="24"/>
          <w:szCs w:val="24"/>
        </w:rPr>
        <w:t xml:space="preserve">, A. (2014). A review of recent E-learning trends: implementation and cognitive styles. </w:t>
      </w:r>
      <w:r w:rsidRPr="0064197B">
        <w:rPr>
          <w:i/>
          <w:sz w:val="24"/>
          <w:szCs w:val="24"/>
        </w:rPr>
        <w:t>International Journal of Information and Computer Technology</w:t>
      </w:r>
      <w:r w:rsidRPr="0064197B">
        <w:rPr>
          <w:sz w:val="24"/>
          <w:szCs w:val="24"/>
        </w:rPr>
        <w:t>, 4, 215-220.</w:t>
      </w:r>
    </w:p>
    <w:p w:rsidR="003265ED" w:rsidRDefault="003265ED" w:rsidP="00954D49">
      <w:pPr>
        <w:pStyle w:val="FootnoteText"/>
        <w:numPr>
          <w:ilvl w:val="0"/>
          <w:numId w:val="11"/>
        </w:numPr>
        <w:spacing w:line="360" w:lineRule="auto"/>
        <w:jc w:val="both"/>
        <w:rPr>
          <w:sz w:val="24"/>
          <w:szCs w:val="24"/>
        </w:rPr>
      </w:pPr>
      <w:r w:rsidRPr="0064197B">
        <w:rPr>
          <w:sz w:val="24"/>
          <w:szCs w:val="24"/>
        </w:rPr>
        <w:t xml:space="preserve">Burn, J. &amp; </w:t>
      </w:r>
      <w:proofErr w:type="spellStart"/>
      <w:r w:rsidRPr="0064197B">
        <w:rPr>
          <w:sz w:val="24"/>
          <w:szCs w:val="24"/>
        </w:rPr>
        <w:t>Thongprasert</w:t>
      </w:r>
      <w:proofErr w:type="spellEnd"/>
      <w:r w:rsidRPr="0064197B">
        <w:rPr>
          <w:sz w:val="24"/>
          <w:szCs w:val="24"/>
        </w:rPr>
        <w:t xml:space="preserve">, N. (2005). A culture-based model for strategic implementation of virtual education delivery. </w:t>
      </w:r>
      <w:r w:rsidRPr="0064197B">
        <w:rPr>
          <w:i/>
          <w:sz w:val="24"/>
          <w:szCs w:val="24"/>
        </w:rPr>
        <w:t>International Journal of Education and Development using ICT,</w:t>
      </w:r>
      <w:r w:rsidRPr="0064197B">
        <w:rPr>
          <w:sz w:val="24"/>
          <w:szCs w:val="24"/>
        </w:rPr>
        <w:t xml:space="preserve"> 1(1), 32-52.</w:t>
      </w:r>
    </w:p>
    <w:p w:rsidR="003265ED" w:rsidRDefault="003265ED" w:rsidP="00954D49">
      <w:pPr>
        <w:pStyle w:val="FootnoteText"/>
        <w:numPr>
          <w:ilvl w:val="0"/>
          <w:numId w:val="11"/>
        </w:numPr>
        <w:spacing w:line="360" w:lineRule="auto"/>
        <w:jc w:val="both"/>
        <w:rPr>
          <w:sz w:val="24"/>
          <w:szCs w:val="24"/>
        </w:rPr>
      </w:pPr>
      <w:r w:rsidRPr="0064197B">
        <w:rPr>
          <w:sz w:val="24"/>
          <w:szCs w:val="24"/>
        </w:rPr>
        <w:t xml:space="preserve">Cheng, G., &amp; </w:t>
      </w:r>
      <w:proofErr w:type="spellStart"/>
      <w:r w:rsidRPr="0064197B">
        <w:rPr>
          <w:sz w:val="24"/>
          <w:szCs w:val="24"/>
        </w:rPr>
        <w:t>Chau</w:t>
      </w:r>
      <w:proofErr w:type="spellEnd"/>
      <w:r w:rsidRPr="0064197B">
        <w:rPr>
          <w:sz w:val="24"/>
          <w:szCs w:val="24"/>
        </w:rPr>
        <w:t xml:space="preserve">, J. (2016). Exploring the relationships between learning styles, online participation, learning achievement and course satisfaction: An empirical study of a blended learning course. </w:t>
      </w:r>
      <w:r w:rsidRPr="0064197B">
        <w:rPr>
          <w:i/>
          <w:sz w:val="24"/>
          <w:szCs w:val="24"/>
        </w:rPr>
        <w:t>British Journal of Educational Technology</w:t>
      </w:r>
      <w:r w:rsidRPr="0064197B">
        <w:rPr>
          <w:sz w:val="24"/>
          <w:szCs w:val="24"/>
        </w:rPr>
        <w:t>, 47(2), 257-278.</w:t>
      </w:r>
    </w:p>
    <w:p w:rsidR="003265ED" w:rsidRPr="0064197B" w:rsidRDefault="003265ED" w:rsidP="00954D49">
      <w:pPr>
        <w:pStyle w:val="FootnoteText"/>
        <w:numPr>
          <w:ilvl w:val="0"/>
          <w:numId w:val="11"/>
        </w:numPr>
        <w:spacing w:line="360" w:lineRule="auto"/>
        <w:jc w:val="both"/>
        <w:rPr>
          <w:sz w:val="24"/>
          <w:szCs w:val="24"/>
        </w:rPr>
      </w:pPr>
      <w:proofErr w:type="spellStart"/>
      <w:r w:rsidRPr="0064197B">
        <w:rPr>
          <w:sz w:val="24"/>
          <w:szCs w:val="24"/>
        </w:rPr>
        <w:t>Dhawan</w:t>
      </w:r>
      <w:proofErr w:type="spellEnd"/>
      <w:r w:rsidRPr="0064197B">
        <w:rPr>
          <w:sz w:val="24"/>
          <w:szCs w:val="24"/>
        </w:rPr>
        <w:t xml:space="preserve">, S. (2020). Online learning: A panacea in the time of COVID-19 crisis. </w:t>
      </w:r>
      <w:r w:rsidRPr="0064197B">
        <w:rPr>
          <w:i/>
          <w:sz w:val="24"/>
          <w:szCs w:val="24"/>
        </w:rPr>
        <w:t>Journal of Educational Technology Systems,</w:t>
      </w:r>
      <w:r w:rsidRPr="0064197B">
        <w:rPr>
          <w:sz w:val="24"/>
          <w:szCs w:val="24"/>
        </w:rPr>
        <w:t xml:space="preserve"> 49(1), 5-22.</w:t>
      </w:r>
    </w:p>
    <w:p w:rsidR="003265ED" w:rsidRDefault="003265ED" w:rsidP="00954D49">
      <w:pPr>
        <w:pStyle w:val="FootnoteText"/>
        <w:numPr>
          <w:ilvl w:val="0"/>
          <w:numId w:val="11"/>
        </w:numPr>
        <w:spacing w:line="360" w:lineRule="auto"/>
        <w:jc w:val="both"/>
        <w:rPr>
          <w:sz w:val="24"/>
          <w:szCs w:val="24"/>
        </w:rPr>
      </w:pPr>
      <w:r w:rsidRPr="0064197B">
        <w:rPr>
          <w:sz w:val="24"/>
          <w:szCs w:val="24"/>
        </w:rPr>
        <w:t xml:space="preserve">Johnson, L., Adams Becker, S., Cummins, M., Estrada, V., Freeman, A., &amp; </w:t>
      </w:r>
      <w:proofErr w:type="spellStart"/>
      <w:r w:rsidRPr="0064197B">
        <w:rPr>
          <w:sz w:val="24"/>
          <w:szCs w:val="24"/>
        </w:rPr>
        <w:t>Hall</w:t>
      </w:r>
      <w:proofErr w:type="gramStart"/>
      <w:r w:rsidRPr="0064197B">
        <w:rPr>
          <w:sz w:val="24"/>
          <w:szCs w:val="24"/>
        </w:rPr>
        <w:t>,C</w:t>
      </w:r>
      <w:proofErr w:type="spellEnd"/>
      <w:proofErr w:type="gramEnd"/>
      <w:r w:rsidRPr="0064197B">
        <w:rPr>
          <w:sz w:val="24"/>
          <w:szCs w:val="24"/>
        </w:rPr>
        <w:t>. (2016). NMC horizon report: 2016 higher education edition. The New Media Consortium.</w:t>
      </w:r>
    </w:p>
    <w:p w:rsidR="003265ED" w:rsidRDefault="003265ED" w:rsidP="00954D49">
      <w:pPr>
        <w:pStyle w:val="FootnoteText"/>
        <w:numPr>
          <w:ilvl w:val="0"/>
          <w:numId w:val="11"/>
        </w:numPr>
        <w:spacing w:line="360" w:lineRule="auto"/>
        <w:jc w:val="both"/>
        <w:rPr>
          <w:sz w:val="24"/>
          <w:szCs w:val="24"/>
        </w:rPr>
      </w:pPr>
      <w:proofErr w:type="spellStart"/>
      <w:r w:rsidRPr="0064197B">
        <w:rPr>
          <w:sz w:val="24"/>
          <w:szCs w:val="24"/>
        </w:rPr>
        <w:t>Rovai</w:t>
      </w:r>
      <w:proofErr w:type="spellEnd"/>
      <w:r w:rsidRPr="0064197B">
        <w:rPr>
          <w:sz w:val="24"/>
          <w:szCs w:val="24"/>
        </w:rPr>
        <w:t xml:space="preserve">, A.P., </w:t>
      </w:r>
      <w:proofErr w:type="spellStart"/>
      <w:r w:rsidRPr="0064197B">
        <w:rPr>
          <w:sz w:val="24"/>
          <w:szCs w:val="24"/>
        </w:rPr>
        <w:t>Ponton</w:t>
      </w:r>
      <w:proofErr w:type="spellEnd"/>
      <w:r w:rsidRPr="0064197B">
        <w:rPr>
          <w:sz w:val="24"/>
          <w:szCs w:val="24"/>
        </w:rPr>
        <w:t xml:space="preserve">, M.K., Weighting, M.J., Baker, J.D. (2007). A comparative analysis of student motivation in traditional classroom and e-learning courses. </w:t>
      </w:r>
      <w:r w:rsidRPr="00954D49">
        <w:rPr>
          <w:i/>
          <w:sz w:val="24"/>
          <w:szCs w:val="24"/>
        </w:rPr>
        <w:t>International Journal on ELearning</w:t>
      </w:r>
      <w:r w:rsidRPr="0064197B">
        <w:rPr>
          <w:sz w:val="24"/>
          <w:szCs w:val="24"/>
        </w:rPr>
        <w:t>, 6 (3), 413.</w:t>
      </w:r>
    </w:p>
    <w:p w:rsidR="003265ED" w:rsidRDefault="003265ED" w:rsidP="00954D49">
      <w:pPr>
        <w:pStyle w:val="FootnoteText"/>
        <w:numPr>
          <w:ilvl w:val="0"/>
          <w:numId w:val="11"/>
        </w:numPr>
        <w:spacing w:line="360" w:lineRule="auto"/>
        <w:jc w:val="both"/>
        <w:rPr>
          <w:sz w:val="24"/>
          <w:szCs w:val="24"/>
        </w:rPr>
      </w:pPr>
      <w:r w:rsidRPr="0064197B">
        <w:rPr>
          <w:sz w:val="24"/>
          <w:szCs w:val="24"/>
        </w:rPr>
        <w:t xml:space="preserve">Sowell, T. (2010). Inside American education: The decline, the deception, the dogmas. </w:t>
      </w:r>
    </w:p>
    <w:sectPr w:rsidR="003265ED" w:rsidSect="00D74769">
      <w:footerReference w:type="default" r:id="rId14"/>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453" w:rsidRDefault="008E1453" w:rsidP="00E745B6">
      <w:r>
        <w:separator/>
      </w:r>
    </w:p>
  </w:endnote>
  <w:endnote w:type="continuationSeparator" w:id="0">
    <w:p w:rsidR="008E1453" w:rsidRDefault="008E1453" w:rsidP="00E7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5998"/>
      <w:docPartObj>
        <w:docPartGallery w:val="Page Numbers (Bottom of Page)"/>
        <w:docPartUnique/>
      </w:docPartObj>
    </w:sdtPr>
    <w:sdtEndPr/>
    <w:sdtContent>
      <w:p w:rsidR="00F55904" w:rsidRDefault="00F55904">
        <w:pPr>
          <w:pStyle w:val="Footer"/>
          <w:jc w:val="center"/>
        </w:pPr>
        <w:r>
          <w:fldChar w:fldCharType="begin"/>
        </w:r>
        <w:r>
          <w:instrText xml:space="preserve"> PAGE   \* MERGEFORMAT </w:instrText>
        </w:r>
        <w:r>
          <w:fldChar w:fldCharType="separate"/>
        </w:r>
        <w:r w:rsidR="007F7ABB">
          <w:rPr>
            <w:noProof/>
          </w:rPr>
          <w:t>1</w:t>
        </w:r>
        <w:r>
          <w:rPr>
            <w:noProof/>
          </w:rPr>
          <w:fldChar w:fldCharType="end"/>
        </w:r>
      </w:p>
    </w:sdtContent>
  </w:sdt>
  <w:p w:rsidR="00F55904" w:rsidRDefault="00F559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453" w:rsidRDefault="008E1453" w:rsidP="00E745B6">
      <w:r>
        <w:separator/>
      </w:r>
    </w:p>
  </w:footnote>
  <w:footnote w:type="continuationSeparator" w:id="0">
    <w:p w:rsidR="008E1453" w:rsidRDefault="008E1453" w:rsidP="00E745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E5807"/>
    <w:multiLevelType w:val="hybridMultilevel"/>
    <w:tmpl w:val="1B528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AC4B59"/>
    <w:multiLevelType w:val="hybridMultilevel"/>
    <w:tmpl w:val="B1E64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1D21F8"/>
    <w:multiLevelType w:val="hybridMultilevel"/>
    <w:tmpl w:val="1422A17C"/>
    <w:lvl w:ilvl="0" w:tplc="BEB009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80B2DBA"/>
    <w:multiLevelType w:val="hybridMultilevel"/>
    <w:tmpl w:val="A0209A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9E96CE6"/>
    <w:multiLevelType w:val="hybridMultilevel"/>
    <w:tmpl w:val="A228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A2C2188"/>
    <w:multiLevelType w:val="hybridMultilevel"/>
    <w:tmpl w:val="3F3C5E66"/>
    <w:lvl w:ilvl="0" w:tplc="E9D4ED8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0323B19"/>
    <w:multiLevelType w:val="hybridMultilevel"/>
    <w:tmpl w:val="FBD4A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52462A5"/>
    <w:multiLevelType w:val="hybridMultilevel"/>
    <w:tmpl w:val="E8D4C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3A742C"/>
    <w:multiLevelType w:val="hybridMultilevel"/>
    <w:tmpl w:val="40043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A07298"/>
    <w:multiLevelType w:val="hybridMultilevel"/>
    <w:tmpl w:val="35E4BF3E"/>
    <w:lvl w:ilvl="0" w:tplc="3E20B904">
      <w:start w:val="1"/>
      <w:numFmt w:val="decimal"/>
      <w:lvlText w:val="%1."/>
      <w:lvlJc w:val="left"/>
      <w:pPr>
        <w:ind w:left="72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5135C9"/>
    <w:multiLevelType w:val="hybridMultilevel"/>
    <w:tmpl w:val="25C2CF24"/>
    <w:lvl w:ilvl="0" w:tplc="31F849A6">
      <w:start w:val="1"/>
      <w:numFmt w:val="lowerLetter"/>
      <w:lvlText w:val="(%1)"/>
      <w:lvlJc w:val="left"/>
      <w:pPr>
        <w:ind w:left="780" w:hanging="420"/>
      </w:pPr>
      <w:rPr>
        <w:rFonts w:eastAsia="MS Goth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0"/>
  </w:num>
  <w:num w:numId="3">
    <w:abstractNumId w:val="7"/>
  </w:num>
  <w:num w:numId="4">
    <w:abstractNumId w:val="5"/>
  </w:num>
  <w:num w:numId="5">
    <w:abstractNumId w:val="8"/>
  </w:num>
  <w:num w:numId="6">
    <w:abstractNumId w:val="3"/>
  </w:num>
  <w:num w:numId="7">
    <w:abstractNumId w:val="9"/>
  </w:num>
  <w:num w:numId="8">
    <w:abstractNumId w:val="2"/>
  </w:num>
  <w:num w:numId="9">
    <w:abstractNumId w:val="1"/>
  </w:num>
  <w:num w:numId="10">
    <w:abstractNumId w:val="6"/>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41DBB"/>
    <w:rsid w:val="00001643"/>
    <w:rsid w:val="00003614"/>
    <w:rsid w:val="00003840"/>
    <w:rsid w:val="00004913"/>
    <w:rsid w:val="000109E1"/>
    <w:rsid w:val="00011230"/>
    <w:rsid w:val="00012305"/>
    <w:rsid w:val="000173DB"/>
    <w:rsid w:val="00017925"/>
    <w:rsid w:val="00017B05"/>
    <w:rsid w:val="00017FAE"/>
    <w:rsid w:val="000203B0"/>
    <w:rsid w:val="00020E4C"/>
    <w:rsid w:val="000245F2"/>
    <w:rsid w:val="00025659"/>
    <w:rsid w:val="00026411"/>
    <w:rsid w:val="00026832"/>
    <w:rsid w:val="0003430E"/>
    <w:rsid w:val="00041E2B"/>
    <w:rsid w:val="0004240B"/>
    <w:rsid w:val="00043C67"/>
    <w:rsid w:val="00043C80"/>
    <w:rsid w:val="00045176"/>
    <w:rsid w:val="00046905"/>
    <w:rsid w:val="00050658"/>
    <w:rsid w:val="00052965"/>
    <w:rsid w:val="000529F3"/>
    <w:rsid w:val="00053FC5"/>
    <w:rsid w:val="000559C7"/>
    <w:rsid w:val="000565B5"/>
    <w:rsid w:val="000576C1"/>
    <w:rsid w:val="0006244F"/>
    <w:rsid w:val="0006253C"/>
    <w:rsid w:val="00063BB4"/>
    <w:rsid w:val="00070C48"/>
    <w:rsid w:val="00072A63"/>
    <w:rsid w:val="0007720E"/>
    <w:rsid w:val="00077FBE"/>
    <w:rsid w:val="00080F4F"/>
    <w:rsid w:val="0008589D"/>
    <w:rsid w:val="000859B6"/>
    <w:rsid w:val="00086DDF"/>
    <w:rsid w:val="00087DA3"/>
    <w:rsid w:val="00090685"/>
    <w:rsid w:val="000918E8"/>
    <w:rsid w:val="00091A28"/>
    <w:rsid w:val="00091C46"/>
    <w:rsid w:val="00095EE0"/>
    <w:rsid w:val="000966AA"/>
    <w:rsid w:val="00097BAF"/>
    <w:rsid w:val="000A0E1C"/>
    <w:rsid w:val="000A1F44"/>
    <w:rsid w:val="000A2730"/>
    <w:rsid w:val="000A4588"/>
    <w:rsid w:val="000A4B53"/>
    <w:rsid w:val="000A5213"/>
    <w:rsid w:val="000A7024"/>
    <w:rsid w:val="000B001F"/>
    <w:rsid w:val="000B02CC"/>
    <w:rsid w:val="000B05A8"/>
    <w:rsid w:val="000B0C67"/>
    <w:rsid w:val="000B12B8"/>
    <w:rsid w:val="000B218F"/>
    <w:rsid w:val="000B27BB"/>
    <w:rsid w:val="000B39A2"/>
    <w:rsid w:val="000C421E"/>
    <w:rsid w:val="000D111A"/>
    <w:rsid w:val="000D28AD"/>
    <w:rsid w:val="000D2B27"/>
    <w:rsid w:val="000D4DC2"/>
    <w:rsid w:val="000D53C2"/>
    <w:rsid w:val="000D615A"/>
    <w:rsid w:val="000E0FFF"/>
    <w:rsid w:val="000E1003"/>
    <w:rsid w:val="000E2898"/>
    <w:rsid w:val="000E3771"/>
    <w:rsid w:val="000E62F0"/>
    <w:rsid w:val="000E751D"/>
    <w:rsid w:val="000F0048"/>
    <w:rsid w:val="000F0082"/>
    <w:rsid w:val="000F0216"/>
    <w:rsid w:val="000F0DFB"/>
    <w:rsid w:val="000F547B"/>
    <w:rsid w:val="0010028B"/>
    <w:rsid w:val="00100BA9"/>
    <w:rsid w:val="00102105"/>
    <w:rsid w:val="00102448"/>
    <w:rsid w:val="00106ABF"/>
    <w:rsid w:val="00107DFD"/>
    <w:rsid w:val="00110A84"/>
    <w:rsid w:val="0011542E"/>
    <w:rsid w:val="001154A2"/>
    <w:rsid w:val="00116418"/>
    <w:rsid w:val="001169B6"/>
    <w:rsid w:val="00121B56"/>
    <w:rsid w:val="00127C36"/>
    <w:rsid w:val="00131F0A"/>
    <w:rsid w:val="00132592"/>
    <w:rsid w:val="00132E91"/>
    <w:rsid w:val="0013370A"/>
    <w:rsid w:val="00136949"/>
    <w:rsid w:val="001377FD"/>
    <w:rsid w:val="001404B4"/>
    <w:rsid w:val="00140BC1"/>
    <w:rsid w:val="00140E61"/>
    <w:rsid w:val="0014278B"/>
    <w:rsid w:val="00142EBF"/>
    <w:rsid w:val="00143AAF"/>
    <w:rsid w:val="0014777E"/>
    <w:rsid w:val="001516CE"/>
    <w:rsid w:val="001529B7"/>
    <w:rsid w:val="00152AD7"/>
    <w:rsid w:val="00154268"/>
    <w:rsid w:val="00154F43"/>
    <w:rsid w:val="00156F25"/>
    <w:rsid w:val="00157370"/>
    <w:rsid w:val="00160BA6"/>
    <w:rsid w:val="00161974"/>
    <w:rsid w:val="00161B43"/>
    <w:rsid w:val="001624DC"/>
    <w:rsid w:val="00164A3E"/>
    <w:rsid w:val="001669C0"/>
    <w:rsid w:val="001726C1"/>
    <w:rsid w:val="001730DC"/>
    <w:rsid w:val="00173C98"/>
    <w:rsid w:val="0018087F"/>
    <w:rsid w:val="00182998"/>
    <w:rsid w:val="001836CF"/>
    <w:rsid w:val="00184288"/>
    <w:rsid w:val="00184B6B"/>
    <w:rsid w:val="00185210"/>
    <w:rsid w:val="00186498"/>
    <w:rsid w:val="00190505"/>
    <w:rsid w:val="001907D0"/>
    <w:rsid w:val="00190ADB"/>
    <w:rsid w:val="00191C82"/>
    <w:rsid w:val="0019227C"/>
    <w:rsid w:val="00192FE7"/>
    <w:rsid w:val="001930B5"/>
    <w:rsid w:val="001932F1"/>
    <w:rsid w:val="0019343B"/>
    <w:rsid w:val="00194D56"/>
    <w:rsid w:val="0019692D"/>
    <w:rsid w:val="0019798D"/>
    <w:rsid w:val="001A0EA8"/>
    <w:rsid w:val="001A405B"/>
    <w:rsid w:val="001B0968"/>
    <w:rsid w:val="001B1550"/>
    <w:rsid w:val="001B29AF"/>
    <w:rsid w:val="001B4016"/>
    <w:rsid w:val="001B4E7A"/>
    <w:rsid w:val="001B7E4E"/>
    <w:rsid w:val="001C387E"/>
    <w:rsid w:val="001C418E"/>
    <w:rsid w:val="001D37D0"/>
    <w:rsid w:val="001D522A"/>
    <w:rsid w:val="001D630F"/>
    <w:rsid w:val="001D6E69"/>
    <w:rsid w:val="001D7BD0"/>
    <w:rsid w:val="001E13D1"/>
    <w:rsid w:val="001E220E"/>
    <w:rsid w:val="001E2C44"/>
    <w:rsid w:val="001E449A"/>
    <w:rsid w:val="001E63C7"/>
    <w:rsid w:val="001E6554"/>
    <w:rsid w:val="001F0C83"/>
    <w:rsid w:val="001F1990"/>
    <w:rsid w:val="001F2411"/>
    <w:rsid w:val="00200AE9"/>
    <w:rsid w:val="002021A3"/>
    <w:rsid w:val="00202541"/>
    <w:rsid w:val="00203BF7"/>
    <w:rsid w:val="00205261"/>
    <w:rsid w:val="002078AB"/>
    <w:rsid w:val="00210B3B"/>
    <w:rsid w:val="00211E7A"/>
    <w:rsid w:val="00212753"/>
    <w:rsid w:val="00214E92"/>
    <w:rsid w:val="00216C28"/>
    <w:rsid w:val="00217BD7"/>
    <w:rsid w:val="00221201"/>
    <w:rsid w:val="00222438"/>
    <w:rsid w:val="00223BB3"/>
    <w:rsid w:val="00225E85"/>
    <w:rsid w:val="00231A1E"/>
    <w:rsid w:val="00232975"/>
    <w:rsid w:val="00233047"/>
    <w:rsid w:val="00234DC0"/>
    <w:rsid w:val="0024046A"/>
    <w:rsid w:val="0024076F"/>
    <w:rsid w:val="00241F41"/>
    <w:rsid w:val="00245854"/>
    <w:rsid w:val="00246653"/>
    <w:rsid w:val="00250E97"/>
    <w:rsid w:val="002513CE"/>
    <w:rsid w:val="00254BAB"/>
    <w:rsid w:val="00254E18"/>
    <w:rsid w:val="00256E63"/>
    <w:rsid w:val="00257281"/>
    <w:rsid w:val="0026128F"/>
    <w:rsid w:val="00263F24"/>
    <w:rsid w:val="002720DA"/>
    <w:rsid w:val="00273979"/>
    <w:rsid w:val="00274F70"/>
    <w:rsid w:val="00276B7C"/>
    <w:rsid w:val="00280752"/>
    <w:rsid w:val="00280788"/>
    <w:rsid w:val="00280DCA"/>
    <w:rsid w:val="00281CEF"/>
    <w:rsid w:val="00282384"/>
    <w:rsid w:val="0028265E"/>
    <w:rsid w:val="0028360D"/>
    <w:rsid w:val="00287977"/>
    <w:rsid w:val="00291DD9"/>
    <w:rsid w:val="002922A2"/>
    <w:rsid w:val="00293438"/>
    <w:rsid w:val="00294174"/>
    <w:rsid w:val="002969D7"/>
    <w:rsid w:val="00296F30"/>
    <w:rsid w:val="002970D6"/>
    <w:rsid w:val="002A07EC"/>
    <w:rsid w:val="002A281E"/>
    <w:rsid w:val="002A29E7"/>
    <w:rsid w:val="002A4E9C"/>
    <w:rsid w:val="002A725A"/>
    <w:rsid w:val="002A76BC"/>
    <w:rsid w:val="002B04DC"/>
    <w:rsid w:val="002B1CB7"/>
    <w:rsid w:val="002B3247"/>
    <w:rsid w:val="002B48BC"/>
    <w:rsid w:val="002B7F9A"/>
    <w:rsid w:val="002C39FA"/>
    <w:rsid w:val="002C3F4D"/>
    <w:rsid w:val="002C6CE1"/>
    <w:rsid w:val="002C7111"/>
    <w:rsid w:val="002C7F1F"/>
    <w:rsid w:val="002D1DA2"/>
    <w:rsid w:val="002D28B3"/>
    <w:rsid w:val="002D300F"/>
    <w:rsid w:val="002D4251"/>
    <w:rsid w:val="002D6846"/>
    <w:rsid w:val="002E002A"/>
    <w:rsid w:val="002E102C"/>
    <w:rsid w:val="002E28AB"/>
    <w:rsid w:val="002E327C"/>
    <w:rsid w:val="002E6A92"/>
    <w:rsid w:val="002E7F54"/>
    <w:rsid w:val="002F0332"/>
    <w:rsid w:val="002F0635"/>
    <w:rsid w:val="002F09DC"/>
    <w:rsid w:val="002F1A18"/>
    <w:rsid w:val="002F52B0"/>
    <w:rsid w:val="002F55FF"/>
    <w:rsid w:val="002F630C"/>
    <w:rsid w:val="003000BE"/>
    <w:rsid w:val="00304555"/>
    <w:rsid w:val="003048A5"/>
    <w:rsid w:val="00304F8F"/>
    <w:rsid w:val="00305321"/>
    <w:rsid w:val="00305854"/>
    <w:rsid w:val="00305DC8"/>
    <w:rsid w:val="003069F7"/>
    <w:rsid w:val="00306F93"/>
    <w:rsid w:val="00307939"/>
    <w:rsid w:val="00313EF2"/>
    <w:rsid w:val="00314989"/>
    <w:rsid w:val="00316CAE"/>
    <w:rsid w:val="00317A23"/>
    <w:rsid w:val="00317FD6"/>
    <w:rsid w:val="00320BA3"/>
    <w:rsid w:val="00322505"/>
    <w:rsid w:val="00322866"/>
    <w:rsid w:val="0032290B"/>
    <w:rsid w:val="003241E3"/>
    <w:rsid w:val="003265ED"/>
    <w:rsid w:val="00330A09"/>
    <w:rsid w:val="00333DBE"/>
    <w:rsid w:val="00336B05"/>
    <w:rsid w:val="00340065"/>
    <w:rsid w:val="00343653"/>
    <w:rsid w:val="00345196"/>
    <w:rsid w:val="00347551"/>
    <w:rsid w:val="00350F82"/>
    <w:rsid w:val="00351D60"/>
    <w:rsid w:val="003556B4"/>
    <w:rsid w:val="00356AD9"/>
    <w:rsid w:val="003571FF"/>
    <w:rsid w:val="0036043C"/>
    <w:rsid w:val="00360E2E"/>
    <w:rsid w:val="00361753"/>
    <w:rsid w:val="00362394"/>
    <w:rsid w:val="00364CB0"/>
    <w:rsid w:val="00365CFC"/>
    <w:rsid w:val="00367345"/>
    <w:rsid w:val="00367DD2"/>
    <w:rsid w:val="00371B05"/>
    <w:rsid w:val="003768C1"/>
    <w:rsid w:val="00382C1E"/>
    <w:rsid w:val="00384A5E"/>
    <w:rsid w:val="00386FF5"/>
    <w:rsid w:val="003877C9"/>
    <w:rsid w:val="003918DD"/>
    <w:rsid w:val="00393E15"/>
    <w:rsid w:val="003941FF"/>
    <w:rsid w:val="00394976"/>
    <w:rsid w:val="0039644C"/>
    <w:rsid w:val="003A01BF"/>
    <w:rsid w:val="003A16B2"/>
    <w:rsid w:val="003A1A25"/>
    <w:rsid w:val="003A5C99"/>
    <w:rsid w:val="003A7027"/>
    <w:rsid w:val="003A7FD4"/>
    <w:rsid w:val="003B1B9A"/>
    <w:rsid w:val="003B52FE"/>
    <w:rsid w:val="003B6C4D"/>
    <w:rsid w:val="003B7B3B"/>
    <w:rsid w:val="003C1823"/>
    <w:rsid w:val="003C1F44"/>
    <w:rsid w:val="003C22FA"/>
    <w:rsid w:val="003C29C9"/>
    <w:rsid w:val="003C2A46"/>
    <w:rsid w:val="003D0389"/>
    <w:rsid w:val="003D1443"/>
    <w:rsid w:val="003D1CC5"/>
    <w:rsid w:val="003D3737"/>
    <w:rsid w:val="003D5299"/>
    <w:rsid w:val="003D56B4"/>
    <w:rsid w:val="003D56E1"/>
    <w:rsid w:val="003D6575"/>
    <w:rsid w:val="003D75BB"/>
    <w:rsid w:val="003E1CFA"/>
    <w:rsid w:val="003E2599"/>
    <w:rsid w:val="003E28EF"/>
    <w:rsid w:val="003E3D4D"/>
    <w:rsid w:val="003E72B9"/>
    <w:rsid w:val="003E756C"/>
    <w:rsid w:val="003F1FDE"/>
    <w:rsid w:val="003F44B0"/>
    <w:rsid w:val="003F6C27"/>
    <w:rsid w:val="003F7DCB"/>
    <w:rsid w:val="00400498"/>
    <w:rsid w:val="004016E6"/>
    <w:rsid w:val="004018E3"/>
    <w:rsid w:val="00403ED7"/>
    <w:rsid w:val="004064E2"/>
    <w:rsid w:val="00407D65"/>
    <w:rsid w:val="004111ED"/>
    <w:rsid w:val="00413414"/>
    <w:rsid w:val="004142BA"/>
    <w:rsid w:val="00415F36"/>
    <w:rsid w:val="00416E94"/>
    <w:rsid w:val="00417B1B"/>
    <w:rsid w:val="00417D47"/>
    <w:rsid w:val="0042246A"/>
    <w:rsid w:val="0043567F"/>
    <w:rsid w:val="00435F6E"/>
    <w:rsid w:val="004360E4"/>
    <w:rsid w:val="00440A10"/>
    <w:rsid w:val="00443E6C"/>
    <w:rsid w:val="00447540"/>
    <w:rsid w:val="00450D94"/>
    <w:rsid w:val="004518C2"/>
    <w:rsid w:val="004520C7"/>
    <w:rsid w:val="00454A32"/>
    <w:rsid w:val="0045540E"/>
    <w:rsid w:val="00455A47"/>
    <w:rsid w:val="00456A76"/>
    <w:rsid w:val="0045719A"/>
    <w:rsid w:val="00457ADC"/>
    <w:rsid w:val="00462DD5"/>
    <w:rsid w:val="00463395"/>
    <w:rsid w:val="00467BAF"/>
    <w:rsid w:val="00470FD5"/>
    <w:rsid w:val="0047119B"/>
    <w:rsid w:val="0047120E"/>
    <w:rsid w:val="00472EF8"/>
    <w:rsid w:val="00473168"/>
    <w:rsid w:val="004774FB"/>
    <w:rsid w:val="00481C99"/>
    <w:rsid w:val="00481DD2"/>
    <w:rsid w:val="004879B5"/>
    <w:rsid w:val="00490B67"/>
    <w:rsid w:val="00492421"/>
    <w:rsid w:val="00493F59"/>
    <w:rsid w:val="004944CE"/>
    <w:rsid w:val="004A1ACE"/>
    <w:rsid w:val="004A1DB6"/>
    <w:rsid w:val="004A2E65"/>
    <w:rsid w:val="004A7CB2"/>
    <w:rsid w:val="004B268E"/>
    <w:rsid w:val="004B3DBB"/>
    <w:rsid w:val="004B3E2E"/>
    <w:rsid w:val="004B6C20"/>
    <w:rsid w:val="004C08BB"/>
    <w:rsid w:val="004C0E7D"/>
    <w:rsid w:val="004C1EED"/>
    <w:rsid w:val="004C4822"/>
    <w:rsid w:val="004C697A"/>
    <w:rsid w:val="004D1135"/>
    <w:rsid w:val="004D1342"/>
    <w:rsid w:val="004D35DF"/>
    <w:rsid w:val="004D3FC1"/>
    <w:rsid w:val="004E1ACA"/>
    <w:rsid w:val="004E20DB"/>
    <w:rsid w:val="004E26CB"/>
    <w:rsid w:val="004E2B14"/>
    <w:rsid w:val="004E6308"/>
    <w:rsid w:val="004E7D29"/>
    <w:rsid w:val="004F1508"/>
    <w:rsid w:val="004F21AB"/>
    <w:rsid w:val="004F4BE1"/>
    <w:rsid w:val="004F5DBD"/>
    <w:rsid w:val="004F6286"/>
    <w:rsid w:val="0050001C"/>
    <w:rsid w:val="00500CF7"/>
    <w:rsid w:val="00502A4F"/>
    <w:rsid w:val="00505932"/>
    <w:rsid w:val="005059E7"/>
    <w:rsid w:val="00507B67"/>
    <w:rsid w:val="005100D7"/>
    <w:rsid w:val="0051151B"/>
    <w:rsid w:val="0051648D"/>
    <w:rsid w:val="005179B7"/>
    <w:rsid w:val="0052063D"/>
    <w:rsid w:val="005238D0"/>
    <w:rsid w:val="00523FD5"/>
    <w:rsid w:val="005247F8"/>
    <w:rsid w:val="00524C31"/>
    <w:rsid w:val="005303A3"/>
    <w:rsid w:val="005326DB"/>
    <w:rsid w:val="00533C42"/>
    <w:rsid w:val="00536309"/>
    <w:rsid w:val="005367A9"/>
    <w:rsid w:val="005404FB"/>
    <w:rsid w:val="00540AD3"/>
    <w:rsid w:val="00540F55"/>
    <w:rsid w:val="0054157D"/>
    <w:rsid w:val="00541FDC"/>
    <w:rsid w:val="005428E0"/>
    <w:rsid w:val="00543A78"/>
    <w:rsid w:val="0054585C"/>
    <w:rsid w:val="00550417"/>
    <w:rsid w:val="00557A90"/>
    <w:rsid w:val="005635AB"/>
    <w:rsid w:val="005642D2"/>
    <w:rsid w:val="0056498C"/>
    <w:rsid w:val="005651FD"/>
    <w:rsid w:val="00571761"/>
    <w:rsid w:val="0057629E"/>
    <w:rsid w:val="00576D99"/>
    <w:rsid w:val="00582A5A"/>
    <w:rsid w:val="00583B81"/>
    <w:rsid w:val="00585B66"/>
    <w:rsid w:val="00591434"/>
    <w:rsid w:val="00591B1E"/>
    <w:rsid w:val="00592F3B"/>
    <w:rsid w:val="00593B86"/>
    <w:rsid w:val="0059406C"/>
    <w:rsid w:val="005956B3"/>
    <w:rsid w:val="00596A13"/>
    <w:rsid w:val="005A0CCB"/>
    <w:rsid w:val="005A2241"/>
    <w:rsid w:val="005A5466"/>
    <w:rsid w:val="005A6354"/>
    <w:rsid w:val="005A6DCF"/>
    <w:rsid w:val="005B13C8"/>
    <w:rsid w:val="005B1675"/>
    <w:rsid w:val="005B1E81"/>
    <w:rsid w:val="005B224A"/>
    <w:rsid w:val="005C0B15"/>
    <w:rsid w:val="005C3961"/>
    <w:rsid w:val="005C40E7"/>
    <w:rsid w:val="005C6872"/>
    <w:rsid w:val="005D36E0"/>
    <w:rsid w:val="005D3D6E"/>
    <w:rsid w:val="005D442B"/>
    <w:rsid w:val="005D447A"/>
    <w:rsid w:val="005D4BF3"/>
    <w:rsid w:val="005D669F"/>
    <w:rsid w:val="005E0BB9"/>
    <w:rsid w:val="005E1583"/>
    <w:rsid w:val="005E325D"/>
    <w:rsid w:val="005E4D7E"/>
    <w:rsid w:val="005E5C46"/>
    <w:rsid w:val="005E5D13"/>
    <w:rsid w:val="005E60DD"/>
    <w:rsid w:val="005F1B55"/>
    <w:rsid w:val="005F3103"/>
    <w:rsid w:val="005F335F"/>
    <w:rsid w:val="005F3D57"/>
    <w:rsid w:val="005F7755"/>
    <w:rsid w:val="00600A25"/>
    <w:rsid w:val="00601BB3"/>
    <w:rsid w:val="00602804"/>
    <w:rsid w:val="00602B8F"/>
    <w:rsid w:val="00603E25"/>
    <w:rsid w:val="00605764"/>
    <w:rsid w:val="00606E39"/>
    <w:rsid w:val="0061073A"/>
    <w:rsid w:val="006148BF"/>
    <w:rsid w:val="0061599C"/>
    <w:rsid w:val="00616840"/>
    <w:rsid w:val="00616FEC"/>
    <w:rsid w:val="00620D31"/>
    <w:rsid w:val="006221A4"/>
    <w:rsid w:val="0062281E"/>
    <w:rsid w:val="006246D4"/>
    <w:rsid w:val="00625597"/>
    <w:rsid w:val="00626954"/>
    <w:rsid w:val="0062732E"/>
    <w:rsid w:val="00630093"/>
    <w:rsid w:val="00636C36"/>
    <w:rsid w:val="006371E1"/>
    <w:rsid w:val="0064197B"/>
    <w:rsid w:val="0064242C"/>
    <w:rsid w:val="00644C08"/>
    <w:rsid w:val="00644CFE"/>
    <w:rsid w:val="00651C02"/>
    <w:rsid w:val="00652DDF"/>
    <w:rsid w:val="00653B55"/>
    <w:rsid w:val="00653E06"/>
    <w:rsid w:val="00654CB4"/>
    <w:rsid w:val="00655D64"/>
    <w:rsid w:val="006574BD"/>
    <w:rsid w:val="00663CC6"/>
    <w:rsid w:val="00665535"/>
    <w:rsid w:val="006715AA"/>
    <w:rsid w:val="00671EBA"/>
    <w:rsid w:val="006721D2"/>
    <w:rsid w:val="00675780"/>
    <w:rsid w:val="00675F94"/>
    <w:rsid w:val="00680867"/>
    <w:rsid w:val="006871E5"/>
    <w:rsid w:val="00687ED3"/>
    <w:rsid w:val="0069351D"/>
    <w:rsid w:val="006A10BE"/>
    <w:rsid w:val="006A18D4"/>
    <w:rsid w:val="006A1BF9"/>
    <w:rsid w:val="006A468F"/>
    <w:rsid w:val="006A6A06"/>
    <w:rsid w:val="006B1A2B"/>
    <w:rsid w:val="006B4E5E"/>
    <w:rsid w:val="006B6FFF"/>
    <w:rsid w:val="006B7464"/>
    <w:rsid w:val="006C24FD"/>
    <w:rsid w:val="006C285B"/>
    <w:rsid w:val="006C4863"/>
    <w:rsid w:val="006C5DDC"/>
    <w:rsid w:val="006D1F1B"/>
    <w:rsid w:val="006D3E64"/>
    <w:rsid w:val="006D4D8A"/>
    <w:rsid w:val="006D72D3"/>
    <w:rsid w:val="006E01A7"/>
    <w:rsid w:val="006E061C"/>
    <w:rsid w:val="006E0F61"/>
    <w:rsid w:val="006E225F"/>
    <w:rsid w:val="006E3B45"/>
    <w:rsid w:val="006E5AFB"/>
    <w:rsid w:val="006F184F"/>
    <w:rsid w:val="006F3057"/>
    <w:rsid w:val="006F36B1"/>
    <w:rsid w:val="006F45A3"/>
    <w:rsid w:val="006F5964"/>
    <w:rsid w:val="006F64E3"/>
    <w:rsid w:val="006F69C8"/>
    <w:rsid w:val="006F71BC"/>
    <w:rsid w:val="006F724D"/>
    <w:rsid w:val="007019F8"/>
    <w:rsid w:val="00702799"/>
    <w:rsid w:val="00702CC3"/>
    <w:rsid w:val="007058CB"/>
    <w:rsid w:val="0070640B"/>
    <w:rsid w:val="00706733"/>
    <w:rsid w:val="00707DDC"/>
    <w:rsid w:val="00711647"/>
    <w:rsid w:val="00712833"/>
    <w:rsid w:val="00716037"/>
    <w:rsid w:val="007203F1"/>
    <w:rsid w:val="00721BB0"/>
    <w:rsid w:val="00726DEF"/>
    <w:rsid w:val="00730D01"/>
    <w:rsid w:val="00732402"/>
    <w:rsid w:val="00732CC4"/>
    <w:rsid w:val="00733040"/>
    <w:rsid w:val="007344BC"/>
    <w:rsid w:val="00740F20"/>
    <w:rsid w:val="007417CE"/>
    <w:rsid w:val="00741F40"/>
    <w:rsid w:val="007447D6"/>
    <w:rsid w:val="00745E4F"/>
    <w:rsid w:val="00747063"/>
    <w:rsid w:val="007476CF"/>
    <w:rsid w:val="00747D8D"/>
    <w:rsid w:val="00747FA6"/>
    <w:rsid w:val="007537FA"/>
    <w:rsid w:val="00753D2F"/>
    <w:rsid w:val="007645DD"/>
    <w:rsid w:val="00764DDB"/>
    <w:rsid w:val="00765629"/>
    <w:rsid w:val="007707FF"/>
    <w:rsid w:val="00773367"/>
    <w:rsid w:val="00773377"/>
    <w:rsid w:val="00773380"/>
    <w:rsid w:val="0077438E"/>
    <w:rsid w:val="0077791F"/>
    <w:rsid w:val="007823F8"/>
    <w:rsid w:val="00785E4E"/>
    <w:rsid w:val="007934E3"/>
    <w:rsid w:val="00793B8B"/>
    <w:rsid w:val="00794B05"/>
    <w:rsid w:val="00794D49"/>
    <w:rsid w:val="007A1419"/>
    <w:rsid w:val="007A42CF"/>
    <w:rsid w:val="007A4757"/>
    <w:rsid w:val="007A4899"/>
    <w:rsid w:val="007A63AD"/>
    <w:rsid w:val="007A6FB2"/>
    <w:rsid w:val="007B3B7B"/>
    <w:rsid w:val="007B4806"/>
    <w:rsid w:val="007B6509"/>
    <w:rsid w:val="007B787C"/>
    <w:rsid w:val="007C137C"/>
    <w:rsid w:val="007C2F49"/>
    <w:rsid w:val="007C3052"/>
    <w:rsid w:val="007C4567"/>
    <w:rsid w:val="007C6CBC"/>
    <w:rsid w:val="007D06F4"/>
    <w:rsid w:val="007D4FD8"/>
    <w:rsid w:val="007E0F60"/>
    <w:rsid w:val="007E0F61"/>
    <w:rsid w:val="007E295F"/>
    <w:rsid w:val="007E3D32"/>
    <w:rsid w:val="007E4D6E"/>
    <w:rsid w:val="007F049C"/>
    <w:rsid w:val="007F2785"/>
    <w:rsid w:val="007F4052"/>
    <w:rsid w:val="007F62AB"/>
    <w:rsid w:val="007F76B2"/>
    <w:rsid w:val="007F7ABB"/>
    <w:rsid w:val="008032ED"/>
    <w:rsid w:val="0080342F"/>
    <w:rsid w:val="00803939"/>
    <w:rsid w:val="00803F0B"/>
    <w:rsid w:val="00806C2F"/>
    <w:rsid w:val="0081058A"/>
    <w:rsid w:val="00811F89"/>
    <w:rsid w:val="008140FA"/>
    <w:rsid w:val="00814904"/>
    <w:rsid w:val="00814B2B"/>
    <w:rsid w:val="00816BE9"/>
    <w:rsid w:val="00817277"/>
    <w:rsid w:val="008218FE"/>
    <w:rsid w:val="00822A35"/>
    <w:rsid w:val="00823E49"/>
    <w:rsid w:val="0082445A"/>
    <w:rsid w:val="008255F1"/>
    <w:rsid w:val="00826732"/>
    <w:rsid w:val="0082750D"/>
    <w:rsid w:val="0083095F"/>
    <w:rsid w:val="00831120"/>
    <w:rsid w:val="008323EA"/>
    <w:rsid w:val="00832A26"/>
    <w:rsid w:val="008422EE"/>
    <w:rsid w:val="00842304"/>
    <w:rsid w:val="00842481"/>
    <w:rsid w:val="00845D6F"/>
    <w:rsid w:val="0084610A"/>
    <w:rsid w:val="00847863"/>
    <w:rsid w:val="0085166D"/>
    <w:rsid w:val="008542AE"/>
    <w:rsid w:val="0085598F"/>
    <w:rsid w:val="0085685E"/>
    <w:rsid w:val="00862592"/>
    <w:rsid w:val="00862FD3"/>
    <w:rsid w:val="00864730"/>
    <w:rsid w:val="00866500"/>
    <w:rsid w:val="00866EE2"/>
    <w:rsid w:val="008704CC"/>
    <w:rsid w:val="008724CE"/>
    <w:rsid w:val="00872948"/>
    <w:rsid w:val="00873121"/>
    <w:rsid w:val="00874671"/>
    <w:rsid w:val="0087515B"/>
    <w:rsid w:val="0088025E"/>
    <w:rsid w:val="008802BA"/>
    <w:rsid w:val="00880692"/>
    <w:rsid w:val="00884366"/>
    <w:rsid w:val="00891375"/>
    <w:rsid w:val="008915F8"/>
    <w:rsid w:val="008916A7"/>
    <w:rsid w:val="00892365"/>
    <w:rsid w:val="00893069"/>
    <w:rsid w:val="008962AC"/>
    <w:rsid w:val="00896E3A"/>
    <w:rsid w:val="008A1374"/>
    <w:rsid w:val="008A191F"/>
    <w:rsid w:val="008A21E4"/>
    <w:rsid w:val="008A5E58"/>
    <w:rsid w:val="008B0001"/>
    <w:rsid w:val="008B23CC"/>
    <w:rsid w:val="008B3886"/>
    <w:rsid w:val="008B5BDC"/>
    <w:rsid w:val="008B5C1E"/>
    <w:rsid w:val="008B62C2"/>
    <w:rsid w:val="008B6A46"/>
    <w:rsid w:val="008C0451"/>
    <w:rsid w:val="008C37AC"/>
    <w:rsid w:val="008C666B"/>
    <w:rsid w:val="008C66C5"/>
    <w:rsid w:val="008D022A"/>
    <w:rsid w:val="008D0D3F"/>
    <w:rsid w:val="008D2105"/>
    <w:rsid w:val="008D32D7"/>
    <w:rsid w:val="008D72E5"/>
    <w:rsid w:val="008E1453"/>
    <w:rsid w:val="008E2331"/>
    <w:rsid w:val="008E27DD"/>
    <w:rsid w:val="008E2C32"/>
    <w:rsid w:val="008F2B2F"/>
    <w:rsid w:val="008F4B87"/>
    <w:rsid w:val="008F5880"/>
    <w:rsid w:val="008F72A5"/>
    <w:rsid w:val="00900AE5"/>
    <w:rsid w:val="009025D6"/>
    <w:rsid w:val="009028EF"/>
    <w:rsid w:val="009041C6"/>
    <w:rsid w:val="009042EB"/>
    <w:rsid w:val="0091004E"/>
    <w:rsid w:val="00911509"/>
    <w:rsid w:val="00914553"/>
    <w:rsid w:val="00914ACC"/>
    <w:rsid w:val="00915232"/>
    <w:rsid w:val="00915A8B"/>
    <w:rsid w:val="0092029D"/>
    <w:rsid w:val="00920DB3"/>
    <w:rsid w:val="009235B9"/>
    <w:rsid w:val="009250D8"/>
    <w:rsid w:val="00925424"/>
    <w:rsid w:val="00925D8D"/>
    <w:rsid w:val="00925EFF"/>
    <w:rsid w:val="00926C17"/>
    <w:rsid w:val="0093101A"/>
    <w:rsid w:val="009354C3"/>
    <w:rsid w:val="009355B8"/>
    <w:rsid w:val="00936DE7"/>
    <w:rsid w:val="00940BB4"/>
    <w:rsid w:val="00942FB6"/>
    <w:rsid w:val="0094504E"/>
    <w:rsid w:val="00954C68"/>
    <w:rsid w:val="00954D49"/>
    <w:rsid w:val="00955D7F"/>
    <w:rsid w:val="00956891"/>
    <w:rsid w:val="00961A35"/>
    <w:rsid w:val="00962F75"/>
    <w:rsid w:val="00964861"/>
    <w:rsid w:val="0096494C"/>
    <w:rsid w:val="00964F28"/>
    <w:rsid w:val="009653F3"/>
    <w:rsid w:val="00971E8A"/>
    <w:rsid w:val="00972637"/>
    <w:rsid w:val="00973685"/>
    <w:rsid w:val="009743C0"/>
    <w:rsid w:val="00974EC8"/>
    <w:rsid w:val="00975384"/>
    <w:rsid w:val="0097789B"/>
    <w:rsid w:val="009778A5"/>
    <w:rsid w:val="0098156F"/>
    <w:rsid w:val="00982AE3"/>
    <w:rsid w:val="00983791"/>
    <w:rsid w:val="00987DA4"/>
    <w:rsid w:val="00990145"/>
    <w:rsid w:val="00995568"/>
    <w:rsid w:val="00996E1D"/>
    <w:rsid w:val="00997599"/>
    <w:rsid w:val="009975BD"/>
    <w:rsid w:val="009A1626"/>
    <w:rsid w:val="009A2B33"/>
    <w:rsid w:val="009A2D19"/>
    <w:rsid w:val="009A53D9"/>
    <w:rsid w:val="009A626C"/>
    <w:rsid w:val="009B2654"/>
    <w:rsid w:val="009B4AE1"/>
    <w:rsid w:val="009B4C92"/>
    <w:rsid w:val="009B6BBB"/>
    <w:rsid w:val="009B71A3"/>
    <w:rsid w:val="009B7CED"/>
    <w:rsid w:val="009C0EC9"/>
    <w:rsid w:val="009C2BD3"/>
    <w:rsid w:val="009C35F0"/>
    <w:rsid w:val="009C43DC"/>
    <w:rsid w:val="009C5C4E"/>
    <w:rsid w:val="009C6BA7"/>
    <w:rsid w:val="009C74EC"/>
    <w:rsid w:val="009D06DF"/>
    <w:rsid w:val="009D26C7"/>
    <w:rsid w:val="009D290C"/>
    <w:rsid w:val="009D3FC2"/>
    <w:rsid w:val="009D77A3"/>
    <w:rsid w:val="009E1000"/>
    <w:rsid w:val="009E3A2A"/>
    <w:rsid w:val="009E47CB"/>
    <w:rsid w:val="009E4D8A"/>
    <w:rsid w:val="009E71AC"/>
    <w:rsid w:val="009E77A2"/>
    <w:rsid w:val="009E7A60"/>
    <w:rsid w:val="009E7C15"/>
    <w:rsid w:val="009F06D3"/>
    <w:rsid w:val="009F0F01"/>
    <w:rsid w:val="009F1E3B"/>
    <w:rsid w:val="009F4C9D"/>
    <w:rsid w:val="009F4D6E"/>
    <w:rsid w:val="009F5124"/>
    <w:rsid w:val="009F51AF"/>
    <w:rsid w:val="009F7192"/>
    <w:rsid w:val="00A00178"/>
    <w:rsid w:val="00A00B6B"/>
    <w:rsid w:val="00A01CB0"/>
    <w:rsid w:val="00A0284F"/>
    <w:rsid w:val="00A02C66"/>
    <w:rsid w:val="00A0436C"/>
    <w:rsid w:val="00A04467"/>
    <w:rsid w:val="00A0642A"/>
    <w:rsid w:val="00A1155B"/>
    <w:rsid w:val="00A13717"/>
    <w:rsid w:val="00A15D21"/>
    <w:rsid w:val="00A17740"/>
    <w:rsid w:val="00A20F2C"/>
    <w:rsid w:val="00A230DB"/>
    <w:rsid w:val="00A23472"/>
    <w:rsid w:val="00A23FEA"/>
    <w:rsid w:val="00A263B8"/>
    <w:rsid w:val="00A27B1D"/>
    <w:rsid w:val="00A31335"/>
    <w:rsid w:val="00A325AD"/>
    <w:rsid w:val="00A34D16"/>
    <w:rsid w:val="00A34E39"/>
    <w:rsid w:val="00A36434"/>
    <w:rsid w:val="00A370FC"/>
    <w:rsid w:val="00A423FB"/>
    <w:rsid w:val="00A424C7"/>
    <w:rsid w:val="00A440A3"/>
    <w:rsid w:val="00A4452F"/>
    <w:rsid w:val="00A44F84"/>
    <w:rsid w:val="00A51553"/>
    <w:rsid w:val="00A535A3"/>
    <w:rsid w:val="00A54C9C"/>
    <w:rsid w:val="00A573C9"/>
    <w:rsid w:val="00A602B9"/>
    <w:rsid w:val="00A60348"/>
    <w:rsid w:val="00A604D6"/>
    <w:rsid w:val="00A60866"/>
    <w:rsid w:val="00A62A7E"/>
    <w:rsid w:val="00A62BC2"/>
    <w:rsid w:val="00A647F3"/>
    <w:rsid w:val="00A70C43"/>
    <w:rsid w:val="00A71552"/>
    <w:rsid w:val="00A81795"/>
    <w:rsid w:val="00A81BE7"/>
    <w:rsid w:val="00A844F9"/>
    <w:rsid w:val="00A851A1"/>
    <w:rsid w:val="00A86B68"/>
    <w:rsid w:val="00A93BC1"/>
    <w:rsid w:val="00A94262"/>
    <w:rsid w:val="00A94E16"/>
    <w:rsid w:val="00A94FD5"/>
    <w:rsid w:val="00A95845"/>
    <w:rsid w:val="00AA07CB"/>
    <w:rsid w:val="00AA7B7D"/>
    <w:rsid w:val="00AB358F"/>
    <w:rsid w:val="00AB489D"/>
    <w:rsid w:val="00AB7146"/>
    <w:rsid w:val="00AB7DF4"/>
    <w:rsid w:val="00AC1E5A"/>
    <w:rsid w:val="00AC2A96"/>
    <w:rsid w:val="00AC3190"/>
    <w:rsid w:val="00AC37EC"/>
    <w:rsid w:val="00AC3B77"/>
    <w:rsid w:val="00AC5AA8"/>
    <w:rsid w:val="00AD0BCA"/>
    <w:rsid w:val="00AD2C69"/>
    <w:rsid w:val="00AD3E8B"/>
    <w:rsid w:val="00AD5465"/>
    <w:rsid w:val="00AD5921"/>
    <w:rsid w:val="00AD6383"/>
    <w:rsid w:val="00AE157E"/>
    <w:rsid w:val="00AE19EC"/>
    <w:rsid w:val="00AE4005"/>
    <w:rsid w:val="00AE7E11"/>
    <w:rsid w:val="00AF15C3"/>
    <w:rsid w:val="00AF20AF"/>
    <w:rsid w:val="00AF2636"/>
    <w:rsid w:val="00AF5F6C"/>
    <w:rsid w:val="00AF644A"/>
    <w:rsid w:val="00AF66FE"/>
    <w:rsid w:val="00AF696E"/>
    <w:rsid w:val="00AF6DA5"/>
    <w:rsid w:val="00AF7F53"/>
    <w:rsid w:val="00B013EE"/>
    <w:rsid w:val="00B01456"/>
    <w:rsid w:val="00B030D8"/>
    <w:rsid w:val="00B03468"/>
    <w:rsid w:val="00B035B8"/>
    <w:rsid w:val="00B05AA6"/>
    <w:rsid w:val="00B14783"/>
    <w:rsid w:val="00B14968"/>
    <w:rsid w:val="00B15CB7"/>
    <w:rsid w:val="00B16617"/>
    <w:rsid w:val="00B17144"/>
    <w:rsid w:val="00B17C06"/>
    <w:rsid w:val="00B21A34"/>
    <w:rsid w:val="00B21A65"/>
    <w:rsid w:val="00B23AF8"/>
    <w:rsid w:val="00B23E11"/>
    <w:rsid w:val="00B25194"/>
    <w:rsid w:val="00B26258"/>
    <w:rsid w:val="00B27C08"/>
    <w:rsid w:val="00B320FD"/>
    <w:rsid w:val="00B33591"/>
    <w:rsid w:val="00B37DCA"/>
    <w:rsid w:val="00B41B69"/>
    <w:rsid w:val="00B42613"/>
    <w:rsid w:val="00B43140"/>
    <w:rsid w:val="00B46FD6"/>
    <w:rsid w:val="00B511EE"/>
    <w:rsid w:val="00B53D51"/>
    <w:rsid w:val="00B548BC"/>
    <w:rsid w:val="00B55B3C"/>
    <w:rsid w:val="00B5737B"/>
    <w:rsid w:val="00B579B5"/>
    <w:rsid w:val="00B60102"/>
    <w:rsid w:val="00B61D76"/>
    <w:rsid w:val="00B6220B"/>
    <w:rsid w:val="00B62328"/>
    <w:rsid w:val="00B63456"/>
    <w:rsid w:val="00B641AF"/>
    <w:rsid w:val="00B645C2"/>
    <w:rsid w:val="00B70324"/>
    <w:rsid w:val="00B7325C"/>
    <w:rsid w:val="00B738F7"/>
    <w:rsid w:val="00B745B8"/>
    <w:rsid w:val="00B75785"/>
    <w:rsid w:val="00B81DC1"/>
    <w:rsid w:val="00B8241B"/>
    <w:rsid w:val="00B864A1"/>
    <w:rsid w:val="00B873D0"/>
    <w:rsid w:val="00B919AA"/>
    <w:rsid w:val="00B92466"/>
    <w:rsid w:val="00B924F1"/>
    <w:rsid w:val="00B94BAA"/>
    <w:rsid w:val="00B96297"/>
    <w:rsid w:val="00BA0AF5"/>
    <w:rsid w:val="00BA4773"/>
    <w:rsid w:val="00BA5776"/>
    <w:rsid w:val="00BA60A8"/>
    <w:rsid w:val="00BA6276"/>
    <w:rsid w:val="00BA63A2"/>
    <w:rsid w:val="00BA651F"/>
    <w:rsid w:val="00BB15D6"/>
    <w:rsid w:val="00BB1BDC"/>
    <w:rsid w:val="00BB21D7"/>
    <w:rsid w:val="00BB5073"/>
    <w:rsid w:val="00BB526E"/>
    <w:rsid w:val="00BB64B3"/>
    <w:rsid w:val="00BB766C"/>
    <w:rsid w:val="00BB7B80"/>
    <w:rsid w:val="00BC2F37"/>
    <w:rsid w:val="00BC3867"/>
    <w:rsid w:val="00BC4DE4"/>
    <w:rsid w:val="00BC7796"/>
    <w:rsid w:val="00BD667D"/>
    <w:rsid w:val="00BD6FB2"/>
    <w:rsid w:val="00BD7697"/>
    <w:rsid w:val="00BD7E71"/>
    <w:rsid w:val="00BD7EED"/>
    <w:rsid w:val="00BE08C4"/>
    <w:rsid w:val="00BE0CBE"/>
    <w:rsid w:val="00BE1539"/>
    <w:rsid w:val="00BE197A"/>
    <w:rsid w:val="00BE20BD"/>
    <w:rsid w:val="00BE2371"/>
    <w:rsid w:val="00BE7CE3"/>
    <w:rsid w:val="00BE7F8B"/>
    <w:rsid w:val="00BF09C3"/>
    <w:rsid w:val="00BF09D6"/>
    <w:rsid w:val="00BF23D9"/>
    <w:rsid w:val="00BF7EE8"/>
    <w:rsid w:val="00C00104"/>
    <w:rsid w:val="00C01303"/>
    <w:rsid w:val="00C01AF3"/>
    <w:rsid w:val="00C01C5D"/>
    <w:rsid w:val="00C036DA"/>
    <w:rsid w:val="00C06358"/>
    <w:rsid w:val="00C0704F"/>
    <w:rsid w:val="00C07BDD"/>
    <w:rsid w:val="00C11D11"/>
    <w:rsid w:val="00C129C7"/>
    <w:rsid w:val="00C143AA"/>
    <w:rsid w:val="00C14DE4"/>
    <w:rsid w:val="00C15D19"/>
    <w:rsid w:val="00C16456"/>
    <w:rsid w:val="00C177D1"/>
    <w:rsid w:val="00C2121C"/>
    <w:rsid w:val="00C21CE9"/>
    <w:rsid w:val="00C24146"/>
    <w:rsid w:val="00C24219"/>
    <w:rsid w:val="00C24C32"/>
    <w:rsid w:val="00C25AA0"/>
    <w:rsid w:val="00C27233"/>
    <w:rsid w:val="00C30A81"/>
    <w:rsid w:val="00C34884"/>
    <w:rsid w:val="00C35276"/>
    <w:rsid w:val="00C35EC5"/>
    <w:rsid w:val="00C372B5"/>
    <w:rsid w:val="00C41904"/>
    <w:rsid w:val="00C41DBB"/>
    <w:rsid w:val="00C4233F"/>
    <w:rsid w:val="00C511DE"/>
    <w:rsid w:val="00C5308D"/>
    <w:rsid w:val="00C602C0"/>
    <w:rsid w:val="00C60987"/>
    <w:rsid w:val="00C6099A"/>
    <w:rsid w:val="00C67306"/>
    <w:rsid w:val="00C70727"/>
    <w:rsid w:val="00C74E85"/>
    <w:rsid w:val="00C75E4B"/>
    <w:rsid w:val="00C80046"/>
    <w:rsid w:val="00C81AF1"/>
    <w:rsid w:val="00C8391E"/>
    <w:rsid w:val="00C83940"/>
    <w:rsid w:val="00C85560"/>
    <w:rsid w:val="00C91A84"/>
    <w:rsid w:val="00C95D98"/>
    <w:rsid w:val="00CA19FD"/>
    <w:rsid w:val="00CA1A5E"/>
    <w:rsid w:val="00CA2C82"/>
    <w:rsid w:val="00CA3A75"/>
    <w:rsid w:val="00CA4779"/>
    <w:rsid w:val="00CA5154"/>
    <w:rsid w:val="00CB208C"/>
    <w:rsid w:val="00CB3B42"/>
    <w:rsid w:val="00CB777F"/>
    <w:rsid w:val="00CB7B0C"/>
    <w:rsid w:val="00CC0DE2"/>
    <w:rsid w:val="00CC1ADC"/>
    <w:rsid w:val="00CC2303"/>
    <w:rsid w:val="00CC380D"/>
    <w:rsid w:val="00CC5DDF"/>
    <w:rsid w:val="00CC7BFE"/>
    <w:rsid w:val="00CD07C1"/>
    <w:rsid w:val="00CE0127"/>
    <w:rsid w:val="00CE25C9"/>
    <w:rsid w:val="00CE6947"/>
    <w:rsid w:val="00CE6A5E"/>
    <w:rsid w:val="00CF1FBA"/>
    <w:rsid w:val="00CF3063"/>
    <w:rsid w:val="00CF45A7"/>
    <w:rsid w:val="00CF4EF3"/>
    <w:rsid w:val="00CF5035"/>
    <w:rsid w:val="00CF5FC9"/>
    <w:rsid w:val="00CF601E"/>
    <w:rsid w:val="00D00D9D"/>
    <w:rsid w:val="00D02A5F"/>
    <w:rsid w:val="00D02B8D"/>
    <w:rsid w:val="00D02C4C"/>
    <w:rsid w:val="00D05016"/>
    <w:rsid w:val="00D07C43"/>
    <w:rsid w:val="00D11029"/>
    <w:rsid w:val="00D12B99"/>
    <w:rsid w:val="00D134E4"/>
    <w:rsid w:val="00D15150"/>
    <w:rsid w:val="00D15468"/>
    <w:rsid w:val="00D15E37"/>
    <w:rsid w:val="00D17A57"/>
    <w:rsid w:val="00D17BE9"/>
    <w:rsid w:val="00D20E52"/>
    <w:rsid w:val="00D20EB9"/>
    <w:rsid w:val="00D23985"/>
    <w:rsid w:val="00D23E0A"/>
    <w:rsid w:val="00D23E7B"/>
    <w:rsid w:val="00D30076"/>
    <w:rsid w:val="00D32B46"/>
    <w:rsid w:val="00D35BD7"/>
    <w:rsid w:val="00D36696"/>
    <w:rsid w:val="00D4142F"/>
    <w:rsid w:val="00D4178A"/>
    <w:rsid w:val="00D53030"/>
    <w:rsid w:val="00D539E2"/>
    <w:rsid w:val="00D55CD3"/>
    <w:rsid w:val="00D6166A"/>
    <w:rsid w:val="00D666B2"/>
    <w:rsid w:val="00D67C06"/>
    <w:rsid w:val="00D727BF"/>
    <w:rsid w:val="00D72A10"/>
    <w:rsid w:val="00D7366B"/>
    <w:rsid w:val="00D74769"/>
    <w:rsid w:val="00D75A34"/>
    <w:rsid w:val="00D75B32"/>
    <w:rsid w:val="00D7704A"/>
    <w:rsid w:val="00D7718C"/>
    <w:rsid w:val="00D77370"/>
    <w:rsid w:val="00D8183A"/>
    <w:rsid w:val="00D84BE0"/>
    <w:rsid w:val="00D85B6B"/>
    <w:rsid w:val="00D862F0"/>
    <w:rsid w:val="00D910C1"/>
    <w:rsid w:val="00D91391"/>
    <w:rsid w:val="00D92AB7"/>
    <w:rsid w:val="00D92AFA"/>
    <w:rsid w:val="00D93F47"/>
    <w:rsid w:val="00D96150"/>
    <w:rsid w:val="00DB2FCD"/>
    <w:rsid w:val="00DB423B"/>
    <w:rsid w:val="00DB4E61"/>
    <w:rsid w:val="00DB6C2E"/>
    <w:rsid w:val="00DC0319"/>
    <w:rsid w:val="00DC0350"/>
    <w:rsid w:val="00DC1864"/>
    <w:rsid w:val="00DC2C2C"/>
    <w:rsid w:val="00DC2E39"/>
    <w:rsid w:val="00DC3533"/>
    <w:rsid w:val="00DC7A5B"/>
    <w:rsid w:val="00DC7C63"/>
    <w:rsid w:val="00DD1A65"/>
    <w:rsid w:val="00DD2924"/>
    <w:rsid w:val="00DD552E"/>
    <w:rsid w:val="00DD58FC"/>
    <w:rsid w:val="00DD6FE4"/>
    <w:rsid w:val="00DE3650"/>
    <w:rsid w:val="00DE5AF0"/>
    <w:rsid w:val="00DE6FEB"/>
    <w:rsid w:val="00DE712E"/>
    <w:rsid w:val="00DE7896"/>
    <w:rsid w:val="00DE7EA9"/>
    <w:rsid w:val="00DF338D"/>
    <w:rsid w:val="00DF43F0"/>
    <w:rsid w:val="00E0117A"/>
    <w:rsid w:val="00E03397"/>
    <w:rsid w:val="00E04BC4"/>
    <w:rsid w:val="00E06FB1"/>
    <w:rsid w:val="00E11D7B"/>
    <w:rsid w:val="00E2370C"/>
    <w:rsid w:val="00E23F52"/>
    <w:rsid w:val="00E25388"/>
    <w:rsid w:val="00E273C1"/>
    <w:rsid w:val="00E3011D"/>
    <w:rsid w:val="00E31E16"/>
    <w:rsid w:val="00E35E4A"/>
    <w:rsid w:val="00E3617D"/>
    <w:rsid w:val="00E41905"/>
    <w:rsid w:val="00E41BDE"/>
    <w:rsid w:val="00E4296B"/>
    <w:rsid w:val="00E42B3A"/>
    <w:rsid w:val="00E43E04"/>
    <w:rsid w:val="00E4408A"/>
    <w:rsid w:val="00E45A10"/>
    <w:rsid w:val="00E46344"/>
    <w:rsid w:val="00E463FC"/>
    <w:rsid w:val="00E52938"/>
    <w:rsid w:val="00E52CD1"/>
    <w:rsid w:val="00E53F17"/>
    <w:rsid w:val="00E558E6"/>
    <w:rsid w:val="00E55A94"/>
    <w:rsid w:val="00E5680D"/>
    <w:rsid w:val="00E61489"/>
    <w:rsid w:val="00E6159F"/>
    <w:rsid w:val="00E73872"/>
    <w:rsid w:val="00E745B6"/>
    <w:rsid w:val="00E74B90"/>
    <w:rsid w:val="00E838A8"/>
    <w:rsid w:val="00E903DC"/>
    <w:rsid w:val="00E90E0F"/>
    <w:rsid w:val="00E913BA"/>
    <w:rsid w:val="00E94921"/>
    <w:rsid w:val="00E950EA"/>
    <w:rsid w:val="00E96D25"/>
    <w:rsid w:val="00EA0AAD"/>
    <w:rsid w:val="00EA0DBB"/>
    <w:rsid w:val="00EA176F"/>
    <w:rsid w:val="00EA3B49"/>
    <w:rsid w:val="00EA4C96"/>
    <w:rsid w:val="00EB00C4"/>
    <w:rsid w:val="00EB1176"/>
    <w:rsid w:val="00EB2621"/>
    <w:rsid w:val="00EC0946"/>
    <w:rsid w:val="00EC2331"/>
    <w:rsid w:val="00EC29F8"/>
    <w:rsid w:val="00EC3200"/>
    <w:rsid w:val="00EC3A07"/>
    <w:rsid w:val="00EC5A13"/>
    <w:rsid w:val="00EC656C"/>
    <w:rsid w:val="00EC77A5"/>
    <w:rsid w:val="00ED1E77"/>
    <w:rsid w:val="00ED1FDA"/>
    <w:rsid w:val="00ED387E"/>
    <w:rsid w:val="00ED443B"/>
    <w:rsid w:val="00ED5AC8"/>
    <w:rsid w:val="00ED5DED"/>
    <w:rsid w:val="00ED61F3"/>
    <w:rsid w:val="00ED7160"/>
    <w:rsid w:val="00EE089F"/>
    <w:rsid w:val="00EE17CA"/>
    <w:rsid w:val="00EE3BBF"/>
    <w:rsid w:val="00EE557E"/>
    <w:rsid w:val="00EF34AB"/>
    <w:rsid w:val="00EF49CF"/>
    <w:rsid w:val="00EF4AF2"/>
    <w:rsid w:val="00F0321F"/>
    <w:rsid w:val="00F04249"/>
    <w:rsid w:val="00F047BD"/>
    <w:rsid w:val="00F06054"/>
    <w:rsid w:val="00F077F7"/>
    <w:rsid w:val="00F10EEB"/>
    <w:rsid w:val="00F125F5"/>
    <w:rsid w:val="00F12DDF"/>
    <w:rsid w:val="00F1305B"/>
    <w:rsid w:val="00F13B7F"/>
    <w:rsid w:val="00F14853"/>
    <w:rsid w:val="00F14E92"/>
    <w:rsid w:val="00F16609"/>
    <w:rsid w:val="00F17E59"/>
    <w:rsid w:val="00F217E2"/>
    <w:rsid w:val="00F21F51"/>
    <w:rsid w:val="00F23A13"/>
    <w:rsid w:val="00F30DC6"/>
    <w:rsid w:val="00F31674"/>
    <w:rsid w:val="00F31FB8"/>
    <w:rsid w:val="00F344D3"/>
    <w:rsid w:val="00F3537D"/>
    <w:rsid w:val="00F36249"/>
    <w:rsid w:val="00F362E3"/>
    <w:rsid w:val="00F371C1"/>
    <w:rsid w:val="00F37D4F"/>
    <w:rsid w:val="00F37E38"/>
    <w:rsid w:val="00F40A4B"/>
    <w:rsid w:val="00F4234B"/>
    <w:rsid w:val="00F425C0"/>
    <w:rsid w:val="00F44000"/>
    <w:rsid w:val="00F454D6"/>
    <w:rsid w:val="00F462CA"/>
    <w:rsid w:val="00F46B13"/>
    <w:rsid w:val="00F5075C"/>
    <w:rsid w:val="00F51914"/>
    <w:rsid w:val="00F55904"/>
    <w:rsid w:val="00F65063"/>
    <w:rsid w:val="00F65149"/>
    <w:rsid w:val="00F67328"/>
    <w:rsid w:val="00F705AC"/>
    <w:rsid w:val="00F718FB"/>
    <w:rsid w:val="00F71DC5"/>
    <w:rsid w:val="00F721DC"/>
    <w:rsid w:val="00F72A2B"/>
    <w:rsid w:val="00F76424"/>
    <w:rsid w:val="00F77519"/>
    <w:rsid w:val="00F80760"/>
    <w:rsid w:val="00F82499"/>
    <w:rsid w:val="00F82C27"/>
    <w:rsid w:val="00F82F5B"/>
    <w:rsid w:val="00F836EE"/>
    <w:rsid w:val="00F83963"/>
    <w:rsid w:val="00F83D6C"/>
    <w:rsid w:val="00F85644"/>
    <w:rsid w:val="00F8675F"/>
    <w:rsid w:val="00F90144"/>
    <w:rsid w:val="00F90881"/>
    <w:rsid w:val="00F9483E"/>
    <w:rsid w:val="00F95636"/>
    <w:rsid w:val="00F971A9"/>
    <w:rsid w:val="00FA0501"/>
    <w:rsid w:val="00FA6208"/>
    <w:rsid w:val="00FB0D57"/>
    <w:rsid w:val="00FB0E5C"/>
    <w:rsid w:val="00FB15C4"/>
    <w:rsid w:val="00FB409B"/>
    <w:rsid w:val="00FB57F2"/>
    <w:rsid w:val="00FB614C"/>
    <w:rsid w:val="00FC3440"/>
    <w:rsid w:val="00FC5CDF"/>
    <w:rsid w:val="00FC6D8E"/>
    <w:rsid w:val="00FC7E5C"/>
    <w:rsid w:val="00FD2429"/>
    <w:rsid w:val="00FD6AF6"/>
    <w:rsid w:val="00FE19C9"/>
    <w:rsid w:val="00FE30C3"/>
    <w:rsid w:val="00FE4B1F"/>
    <w:rsid w:val="00FE4F1A"/>
    <w:rsid w:val="00FE5E62"/>
    <w:rsid w:val="00FF05EC"/>
    <w:rsid w:val="00FF205A"/>
    <w:rsid w:val="00FF2076"/>
    <w:rsid w:val="00FF2354"/>
    <w:rsid w:val="00FF3670"/>
    <w:rsid w:val="00FF724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Body Text" w:uiPriority="99"/>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4779"/>
    <w:rPr>
      <w:sz w:val="24"/>
      <w:szCs w:val="24"/>
      <w:lang w:bidi="ar-SA"/>
    </w:rPr>
  </w:style>
  <w:style w:type="paragraph" w:styleId="Heading1">
    <w:name w:val="heading 1"/>
    <w:basedOn w:val="Normal"/>
    <w:next w:val="Normal"/>
    <w:link w:val="Heading1Char"/>
    <w:qFormat/>
    <w:rsid w:val="008218FE"/>
    <w:pPr>
      <w:keepNext/>
      <w:spacing w:before="240" w:after="60"/>
      <w:outlineLvl w:val="0"/>
    </w:pPr>
    <w:rPr>
      <w:rFonts w:ascii="Calibri Light" w:hAnsi="Calibri Light"/>
      <w:b/>
      <w:bCs/>
      <w:kern w:val="32"/>
      <w:sz w:val="32"/>
      <w:szCs w:val="32"/>
    </w:rPr>
  </w:style>
  <w:style w:type="paragraph" w:styleId="Heading4">
    <w:name w:val="heading 4"/>
    <w:basedOn w:val="Normal"/>
    <w:link w:val="Heading4Char"/>
    <w:uiPriority w:val="9"/>
    <w:qFormat/>
    <w:rsid w:val="003A7FD4"/>
    <w:pPr>
      <w:spacing w:before="100" w:beforeAutospacing="1" w:after="100" w:afterAutospacing="1"/>
      <w:outlineLvl w:val="3"/>
    </w:pPr>
    <w:rPr>
      <w:b/>
      <w:bCs/>
    </w:rPr>
  </w:style>
  <w:style w:type="paragraph" w:styleId="Heading5">
    <w:name w:val="heading 5"/>
    <w:basedOn w:val="Normal"/>
    <w:link w:val="Heading5Char"/>
    <w:uiPriority w:val="9"/>
    <w:qFormat/>
    <w:rsid w:val="003A7FD4"/>
    <w:pPr>
      <w:spacing w:before="100" w:beforeAutospacing="1" w:after="100" w:afterAutospacing="1"/>
      <w:outlineLvl w:val="4"/>
    </w:pPr>
    <w:rPr>
      <w:b/>
      <w:bCs/>
      <w:sz w:val="20"/>
      <w:szCs w:val="20"/>
    </w:rPr>
  </w:style>
  <w:style w:type="paragraph" w:styleId="Heading6">
    <w:name w:val="heading 6"/>
    <w:basedOn w:val="Normal"/>
    <w:next w:val="Normal"/>
    <w:link w:val="Heading6Char"/>
    <w:semiHidden/>
    <w:unhideWhenUsed/>
    <w:qFormat/>
    <w:rsid w:val="000173DB"/>
    <w:pPr>
      <w:spacing w:before="240" w:after="60"/>
      <w:outlineLvl w:val="5"/>
    </w:pPr>
    <w:rPr>
      <w:rFonts w:ascii="Calibri" w:hAnsi="Calibri"/>
      <w:b/>
      <w:bCs/>
      <w:sz w:val="22"/>
      <w:szCs w:val="22"/>
    </w:rPr>
  </w:style>
  <w:style w:type="paragraph" w:styleId="Heading8">
    <w:name w:val="heading 8"/>
    <w:basedOn w:val="Normal"/>
    <w:next w:val="Normal"/>
    <w:qFormat/>
    <w:rsid w:val="00CA4779"/>
    <w:pPr>
      <w:keepNext/>
      <w:outlineLvl w:val="7"/>
    </w:pPr>
    <w:rPr>
      <w:b/>
      <w:sz w:val="32"/>
      <w:szCs w:val="28"/>
    </w:rPr>
  </w:style>
  <w:style w:type="paragraph" w:styleId="Heading9">
    <w:name w:val="heading 9"/>
    <w:basedOn w:val="Normal"/>
    <w:next w:val="Normal"/>
    <w:qFormat/>
    <w:rsid w:val="00CA4779"/>
    <w:pPr>
      <w:keepNext/>
      <w:outlineLvl w:val="8"/>
    </w:pPr>
    <w:rPr>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CA4779"/>
    <w:pPr>
      <w:ind w:left="720"/>
      <w:jc w:val="both"/>
    </w:pPr>
    <w:rPr>
      <w:sz w:val="28"/>
      <w:szCs w:val="28"/>
    </w:rPr>
  </w:style>
  <w:style w:type="paragraph" w:styleId="BodyText2">
    <w:name w:val="Body Text 2"/>
    <w:basedOn w:val="Normal"/>
    <w:rsid w:val="00CA4779"/>
    <w:pPr>
      <w:jc w:val="both"/>
    </w:pPr>
    <w:rPr>
      <w:sz w:val="28"/>
      <w:szCs w:val="28"/>
    </w:rPr>
  </w:style>
  <w:style w:type="paragraph" w:styleId="BodyTextIndent3">
    <w:name w:val="Body Text Indent 3"/>
    <w:basedOn w:val="Normal"/>
    <w:rsid w:val="00CA4779"/>
    <w:pPr>
      <w:ind w:left="900"/>
      <w:jc w:val="both"/>
    </w:pPr>
    <w:rPr>
      <w:sz w:val="28"/>
      <w:szCs w:val="28"/>
    </w:rPr>
  </w:style>
  <w:style w:type="character" w:styleId="Hyperlink">
    <w:name w:val="Hyperlink"/>
    <w:uiPriority w:val="99"/>
    <w:rsid w:val="00CA4779"/>
    <w:rPr>
      <w:color w:val="0000FF"/>
      <w:u w:val="single"/>
    </w:rPr>
  </w:style>
  <w:style w:type="paragraph" w:styleId="ListParagraph">
    <w:name w:val="List Paragraph"/>
    <w:basedOn w:val="Normal"/>
    <w:uiPriority w:val="34"/>
    <w:qFormat/>
    <w:rsid w:val="008542AE"/>
    <w:pPr>
      <w:ind w:left="720"/>
    </w:pPr>
  </w:style>
  <w:style w:type="paragraph" w:styleId="Header">
    <w:name w:val="header"/>
    <w:basedOn w:val="Normal"/>
    <w:link w:val="HeaderChar"/>
    <w:uiPriority w:val="99"/>
    <w:rsid w:val="00E745B6"/>
    <w:pPr>
      <w:tabs>
        <w:tab w:val="center" w:pos="4680"/>
        <w:tab w:val="right" w:pos="9360"/>
      </w:tabs>
    </w:pPr>
  </w:style>
  <w:style w:type="character" w:customStyle="1" w:styleId="HeaderChar">
    <w:name w:val="Header Char"/>
    <w:link w:val="Header"/>
    <w:uiPriority w:val="99"/>
    <w:rsid w:val="00E745B6"/>
    <w:rPr>
      <w:sz w:val="24"/>
      <w:szCs w:val="24"/>
    </w:rPr>
  </w:style>
  <w:style w:type="paragraph" w:styleId="Footer">
    <w:name w:val="footer"/>
    <w:basedOn w:val="Normal"/>
    <w:link w:val="FooterChar"/>
    <w:uiPriority w:val="99"/>
    <w:rsid w:val="00E745B6"/>
    <w:pPr>
      <w:tabs>
        <w:tab w:val="center" w:pos="4680"/>
        <w:tab w:val="right" w:pos="9360"/>
      </w:tabs>
    </w:pPr>
  </w:style>
  <w:style w:type="character" w:customStyle="1" w:styleId="FooterChar">
    <w:name w:val="Footer Char"/>
    <w:link w:val="Footer"/>
    <w:uiPriority w:val="99"/>
    <w:rsid w:val="00E745B6"/>
    <w:rPr>
      <w:sz w:val="24"/>
      <w:szCs w:val="24"/>
    </w:rPr>
  </w:style>
  <w:style w:type="character" w:customStyle="1" w:styleId="Heading6Char">
    <w:name w:val="Heading 6 Char"/>
    <w:link w:val="Heading6"/>
    <w:semiHidden/>
    <w:rsid w:val="000173DB"/>
    <w:rPr>
      <w:rFonts w:ascii="Calibri" w:eastAsia="Times New Roman" w:hAnsi="Calibri" w:cs="Times New Roman"/>
      <w:b/>
      <w:bCs/>
      <w:sz w:val="22"/>
      <w:szCs w:val="22"/>
    </w:rPr>
  </w:style>
  <w:style w:type="character" w:customStyle="1" w:styleId="Heading1Char">
    <w:name w:val="Heading 1 Char"/>
    <w:link w:val="Heading1"/>
    <w:rsid w:val="008218FE"/>
    <w:rPr>
      <w:rFonts w:ascii="Calibri Light" w:eastAsia="Times New Roman" w:hAnsi="Calibri Light" w:cs="Times New Roman"/>
      <w:b/>
      <w:bCs/>
      <w:kern w:val="32"/>
      <w:sz w:val="32"/>
      <w:szCs w:val="32"/>
    </w:rPr>
  </w:style>
  <w:style w:type="paragraph" w:styleId="BodyText">
    <w:name w:val="Body Text"/>
    <w:basedOn w:val="Normal"/>
    <w:link w:val="BodyTextChar"/>
    <w:uiPriority w:val="99"/>
    <w:unhideWhenUsed/>
    <w:rsid w:val="008218FE"/>
    <w:pPr>
      <w:spacing w:after="120"/>
    </w:pPr>
    <w:rPr>
      <w:rFonts w:cs="Mangal"/>
      <w:noProof/>
      <w:szCs w:val="21"/>
      <w:lang w:bidi="hi-IN"/>
    </w:rPr>
  </w:style>
  <w:style w:type="character" w:customStyle="1" w:styleId="BodyTextChar">
    <w:name w:val="Body Text Char"/>
    <w:link w:val="BodyText"/>
    <w:uiPriority w:val="99"/>
    <w:rsid w:val="008218FE"/>
    <w:rPr>
      <w:rFonts w:cs="Mangal"/>
      <w:noProof/>
      <w:sz w:val="24"/>
      <w:szCs w:val="21"/>
      <w:lang w:bidi="hi-IN"/>
    </w:rPr>
  </w:style>
  <w:style w:type="paragraph" w:styleId="BalloonText">
    <w:name w:val="Balloon Text"/>
    <w:basedOn w:val="Normal"/>
    <w:link w:val="BalloonTextChar"/>
    <w:uiPriority w:val="99"/>
    <w:rsid w:val="00740F20"/>
    <w:rPr>
      <w:rFonts w:ascii="Tahoma" w:hAnsi="Tahoma" w:cs="Tahoma"/>
      <w:sz w:val="16"/>
      <w:szCs w:val="16"/>
    </w:rPr>
  </w:style>
  <w:style w:type="character" w:customStyle="1" w:styleId="BalloonTextChar">
    <w:name w:val="Balloon Text Char"/>
    <w:basedOn w:val="DefaultParagraphFont"/>
    <w:link w:val="BalloonText"/>
    <w:uiPriority w:val="99"/>
    <w:rsid w:val="00740F20"/>
    <w:rPr>
      <w:rFonts w:ascii="Tahoma" w:hAnsi="Tahoma" w:cs="Tahoma"/>
      <w:sz w:val="16"/>
      <w:szCs w:val="16"/>
      <w:lang w:bidi="ar-SA"/>
    </w:rPr>
  </w:style>
  <w:style w:type="character" w:customStyle="1" w:styleId="il">
    <w:name w:val="il"/>
    <w:basedOn w:val="DefaultParagraphFont"/>
    <w:rsid w:val="007B4806"/>
  </w:style>
  <w:style w:type="paragraph" w:styleId="FootnoteText">
    <w:name w:val="footnote text"/>
    <w:basedOn w:val="Normal"/>
    <w:link w:val="FootnoteTextChar"/>
    <w:uiPriority w:val="99"/>
    <w:rsid w:val="00747FA6"/>
    <w:rPr>
      <w:sz w:val="20"/>
      <w:szCs w:val="20"/>
    </w:rPr>
  </w:style>
  <w:style w:type="character" w:customStyle="1" w:styleId="FootnoteTextChar">
    <w:name w:val="Footnote Text Char"/>
    <w:basedOn w:val="DefaultParagraphFont"/>
    <w:link w:val="FootnoteText"/>
    <w:uiPriority w:val="99"/>
    <w:rsid w:val="00747FA6"/>
    <w:rPr>
      <w:lang w:bidi="ar-SA"/>
    </w:rPr>
  </w:style>
  <w:style w:type="character" w:styleId="FootnoteReference">
    <w:name w:val="footnote reference"/>
    <w:basedOn w:val="DefaultParagraphFont"/>
    <w:uiPriority w:val="99"/>
    <w:rsid w:val="00747FA6"/>
    <w:rPr>
      <w:vertAlign w:val="superscript"/>
    </w:rPr>
  </w:style>
  <w:style w:type="character" w:customStyle="1" w:styleId="a">
    <w:name w:val="_"/>
    <w:basedOn w:val="DefaultParagraphFont"/>
    <w:rsid w:val="00F4234B"/>
  </w:style>
  <w:style w:type="character" w:customStyle="1" w:styleId="ff2">
    <w:name w:val="ff2"/>
    <w:basedOn w:val="DefaultParagraphFont"/>
    <w:rsid w:val="00F4234B"/>
  </w:style>
  <w:style w:type="character" w:customStyle="1" w:styleId="Heading4Char">
    <w:name w:val="Heading 4 Char"/>
    <w:basedOn w:val="DefaultParagraphFont"/>
    <w:link w:val="Heading4"/>
    <w:uiPriority w:val="9"/>
    <w:rsid w:val="003A7FD4"/>
    <w:rPr>
      <w:b/>
      <w:bCs/>
      <w:sz w:val="24"/>
      <w:szCs w:val="24"/>
      <w:lang w:bidi="ar-SA"/>
    </w:rPr>
  </w:style>
  <w:style w:type="character" w:customStyle="1" w:styleId="Heading5Char">
    <w:name w:val="Heading 5 Char"/>
    <w:basedOn w:val="DefaultParagraphFont"/>
    <w:link w:val="Heading5"/>
    <w:uiPriority w:val="9"/>
    <w:rsid w:val="003A7FD4"/>
    <w:rPr>
      <w:b/>
      <w:bCs/>
      <w:lang w:bidi="ar-SA"/>
    </w:rPr>
  </w:style>
  <w:style w:type="table" w:styleId="TableGrid">
    <w:name w:val="Table Grid"/>
    <w:basedOn w:val="TableNormal"/>
    <w:uiPriority w:val="59"/>
    <w:rsid w:val="003A7FD4"/>
    <w:rPr>
      <w:rFonts w:asciiTheme="minorHAnsi" w:eastAsiaTheme="minorHAnsi" w:hAnsiTheme="minorHAnsi" w:cstheme="minorBidi"/>
      <w:sz w:val="22"/>
      <w:szCs w:val="22"/>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rm-control">
    <w:name w:val="form-control"/>
    <w:basedOn w:val="DefaultParagraphFont"/>
    <w:rsid w:val="003A7FD4"/>
  </w:style>
  <w:style w:type="character" w:customStyle="1" w:styleId="green1">
    <w:name w:val="green1"/>
    <w:basedOn w:val="DefaultParagraphFont"/>
    <w:rsid w:val="003A7FD4"/>
  </w:style>
  <w:style w:type="character" w:customStyle="1" w:styleId="text-right">
    <w:name w:val="text-right"/>
    <w:basedOn w:val="DefaultParagraphFont"/>
    <w:rsid w:val="003A7FD4"/>
  </w:style>
  <w:style w:type="paragraph" w:styleId="NormalWeb">
    <w:name w:val="Normal (Web)"/>
    <w:basedOn w:val="Normal"/>
    <w:uiPriority w:val="99"/>
    <w:unhideWhenUsed/>
    <w:rsid w:val="003A7FD4"/>
    <w:pPr>
      <w:spacing w:before="100" w:beforeAutospacing="1" w:after="100" w:afterAutospacing="1"/>
    </w:pPr>
  </w:style>
  <w:style w:type="character" w:customStyle="1" w:styleId="numcol">
    <w:name w:val="num_col"/>
    <w:basedOn w:val="DefaultParagraphFont"/>
    <w:rsid w:val="003A7FD4"/>
  </w:style>
  <w:style w:type="character" w:customStyle="1" w:styleId="notbold">
    <w:name w:val="notbold"/>
    <w:basedOn w:val="DefaultParagraphFont"/>
    <w:rsid w:val="003A7FD4"/>
  </w:style>
  <w:style w:type="character" w:customStyle="1" w:styleId="numcol2">
    <w:name w:val="num_col2"/>
    <w:basedOn w:val="DefaultParagraphFont"/>
    <w:rsid w:val="003A7FD4"/>
  </w:style>
  <w:style w:type="character" w:customStyle="1" w:styleId="red1">
    <w:name w:val="red1"/>
    <w:basedOn w:val="DefaultParagraphFont"/>
    <w:rsid w:val="003A7FD4"/>
  </w:style>
  <w:style w:type="character" w:customStyle="1" w:styleId="text-info">
    <w:name w:val="text-info"/>
    <w:basedOn w:val="DefaultParagraphFont"/>
    <w:rsid w:val="003A7FD4"/>
  </w:style>
  <w:style w:type="character" w:customStyle="1" w:styleId="fontstyle01">
    <w:name w:val="fontstyle01"/>
    <w:basedOn w:val="DefaultParagraphFont"/>
    <w:rsid w:val="003A7FD4"/>
    <w:rPr>
      <w:rFonts w:ascii="TimesNewRomanPS-BoldMT" w:hAnsi="TimesNewRomanPS-BoldMT" w:hint="default"/>
      <w:b/>
      <w:bCs/>
      <w:i w:val="0"/>
      <w:iCs w:val="0"/>
      <w:color w:val="000000"/>
      <w:sz w:val="24"/>
      <w:szCs w:val="24"/>
    </w:rPr>
  </w:style>
  <w:style w:type="character" w:styleId="PlaceholderText">
    <w:name w:val="Placeholder Text"/>
    <w:basedOn w:val="DefaultParagraphFont"/>
    <w:uiPriority w:val="99"/>
    <w:semiHidden/>
    <w:rsid w:val="00AF66FE"/>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922900">
      <w:bodyDiv w:val="1"/>
      <w:marLeft w:val="0"/>
      <w:marRight w:val="0"/>
      <w:marTop w:val="0"/>
      <w:marBottom w:val="0"/>
      <w:divBdr>
        <w:top w:val="none" w:sz="0" w:space="0" w:color="auto"/>
        <w:left w:val="none" w:sz="0" w:space="0" w:color="auto"/>
        <w:bottom w:val="none" w:sz="0" w:space="0" w:color="auto"/>
        <w:right w:val="none" w:sz="0" w:space="0" w:color="auto"/>
      </w:divBdr>
    </w:div>
    <w:div w:id="177736204">
      <w:bodyDiv w:val="1"/>
      <w:marLeft w:val="0"/>
      <w:marRight w:val="0"/>
      <w:marTop w:val="0"/>
      <w:marBottom w:val="0"/>
      <w:divBdr>
        <w:top w:val="none" w:sz="0" w:space="0" w:color="auto"/>
        <w:left w:val="none" w:sz="0" w:space="0" w:color="auto"/>
        <w:bottom w:val="none" w:sz="0" w:space="0" w:color="auto"/>
        <w:right w:val="none" w:sz="0" w:space="0" w:color="auto"/>
      </w:divBdr>
      <w:divsChild>
        <w:div w:id="1882747440">
          <w:marLeft w:val="0"/>
          <w:marRight w:val="0"/>
          <w:marTop w:val="0"/>
          <w:marBottom w:val="0"/>
          <w:divBdr>
            <w:top w:val="none" w:sz="0" w:space="0" w:color="auto"/>
            <w:left w:val="none" w:sz="0" w:space="0" w:color="auto"/>
            <w:bottom w:val="none" w:sz="0" w:space="0" w:color="auto"/>
            <w:right w:val="none" w:sz="0" w:space="0" w:color="auto"/>
          </w:divBdr>
        </w:div>
        <w:div w:id="1110584824">
          <w:marLeft w:val="0"/>
          <w:marRight w:val="0"/>
          <w:marTop w:val="0"/>
          <w:marBottom w:val="0"/>
          <w:divBdr>
            <w:top w:val="none" w:sz="0" w:space="0" w:color="auto"/>
            <w:left w:val="none" w:sz="0" w:space="0" w:color="auto"/>
            <w:bottom w:val="none" w:sz="0" w:space="0" w:color="auto"/>
            <w:right w:val="none" w:sz="0" w:space="0" w:color="auto"/>
          </w:divBdr>
          <w:divsChild>
            <w:div w:id="148211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496205">
      <w:bodyDiv w:val="1"/>
      <w:marLeft w:val="0"/>
      <w:marRight w:val="0"/>
      <w:marTop w:val="0"/>
      <w:marBottom w:val="0"/>
      <w:divBdr>
        <w:top w:val="none" w:sz="0" w:space="0" w:color="auto"/>
        <w:left w:val="none" w:sz="0" w:space="0" w:color="auto"/>
        <w:bottom w:val="none" w:sz="0" w:space="0" w:color="auto"/>
        <w:right w:val="none" w:sz="0" w:space="0" w:color="auto"/>
      </w:divBdr>
    </w:div>
    <w:div w:id="849177179">
      <w:bodyDiv w:val="1"/>
      <w:marLeft w:val="0"/>
      <w:marRight w:val="0"/>
      <w:marTop w:val="0"/>
      <w:marBottom w:val="0"/>
      <w:divBdr>
        <w:top w:val="none" w:sz="0" w:space="0" w:color="auto"/>
        <w:left w:val="none" w:sz="0" w:space="0" w:color="auto"/>
        <w:bottom w:val="none" w:sz="0" w:space="0" w:color="auto"/>
        <w:right w:val="none" w:sz="0" w:space="0" w:color="auto"/>
      </w:divBdr>
    </w:div>
    <w:div w:id="981302255">
      <w:bodyDiv w:val="1"/>
      <w:marLeft w:val="0"/>
      <w:marRight w:val="0"/>
      <w:marTop w:val="0"/>
      <w:marBottom w:val="0"/>
      <w:divBdr>
        <w:top w:val="none" w:sz="0" w:space="0" w:color="auto"/>
        <w:left w:val="none" w:sz="0" w:space="0" w:color="auto"/>
        <w:bottom w:val="none" w:sz="0" w:space="0" w:color="auto"/>
        <w:right w:val="none" w:sz="0" w:space="0" w:color="auto"/>
      </w:divBdr>
      <w:divsChild>
        <w:div w:id="619342013">
          <w:marLeft w:val="0"/>
          <w:marRight w:val="0"/>
          <w:marTop w:val="0"/>
          <w:marBottom w:val="0"/>
          <w:divBdr>
            <w:top w:val="single" w:sz="2" w:space="0" w:color="auto"/>
            <w:left w:val="single" w:sz="2" w:space="0" w:color="auto"/>
            <w:bottom w:val="single" w:sz="6" w:space="0" w:color="auto"/>
            <w:right w:val="single" w:sz="2" w:space="0" w:color="auto"/>
          </w:divBdr>
          <w:divsChild>
            <w:div w:id="1197163696">
              <w:marLeft w:val="0"/>
              <w:marRight w:val="0"/>
              <w:marTop w:val="100"/>
              <w:marBottom w:val="100"/>
              <w:divBdr>
                <w:top w:val="single" w:sz="2" w:space="0" w:color="D9D9E3"/>
                <w:left w:val="single" w:sz="2" w:space="0" w:color="D9D9E3"/>
                <w:bottom w:val="single" w:sz="2" w:space="0" w:color="D9D9E3"/>
                <w:right w:val="single" w:sz="2" w:space="0" w:color="D9D9E3"/>
              </w:divBdr>
              <w:divsChild>
                <w:div w:id="947081787">
                  <w:marLeft w:val="0"/>
                  <w:marRight w:val="0"/>
                  <w:marTop w:val="0"/>
                  <w:marBottom w:val="0"/>
                  <w:divBdr>
                    <w:top w:val="single" w:sz="2" w:space="0" w:color="D9D9E3"/>
                    <w:left w:val="single" w:sz="2" w:space="0" w:color="D9D9E3"/>
                    <w:bottom w:val="single" w:sz="2" w:space="0" w:color="D9D9E3"/>
                    <w:right w:val="single" w:sz="2" w:space="0" w:color="D9D9E3"/>
                  </w:divBdr>
                  <w:divsChild>
                    <w:div w:id="335428046">
                      <w:marLeft w:val="0"/>
                      <w:marRight w:val="0"/>
                      <w:marTop w:val="0"/>
                      <w:marBottom w:val="0"/>
                      <w:divBdr>
                        <w:top w:val="single" w:sz="2" w:space="0" w:color="D9D9E3"/>
                        <w:left w:val="single" w:sz="2" w:space="0" w:color="D9D9E3"/>
                        <w:bottom w:val="single" w:sz="2" w:space="0" w:color="D9D9E3"/>
                        <w:right w:val="single" w:sz="2" w:space="0" w:color="D9D9E3"/>
                      </w:divBdr>
                      <w:divsChild>
                        <w:div w:id="2040813378">
                          <w:marLeft w:val="0"/>
                          <w:marRight w:val="0"/>
                          <w:marTop w:val="0"/>
                          <w:marBottom w:val="0"/>
                          <w:divBdr>
                            <w:top w:val="single" w:sz="2" w:space="0" w:color="D9D9E3"/>
                            <w:left w:val="single" w:sz="2" w:space="0" w:color="D9D9E3"/>
                            <w:bottom w:val="single" w:sz="2" w:space="0" w:color="D9D9E3"/>
                            <w:right w:val="single" w:sz="2" w:space="0" w:color="D9D9E3"/>
                          </w:divBdr>
                          <w:divsChild>
                            <w:div w:id="569584563">
                              <w:marLeft w:val="0"/>
                              <w:marRight w:val="0"/>
                              <w:marTop w:val="0"/>
                              <w:marBottom w:val="0"/>
                              <w:divBdr>
                                <w:top w:val="single" w:sz="2" w:space="0" w:color="D9D9E3"/>
                                <w:left w:val="single" w:sz="2" w:space="0" w:color="D9D9E3"/>
                                <w:bottom w:val="single" w:sz="2" w:space="0" w:color="D9D9E3"/>
                                <w:right w:val="single" w:sz="2" w:space="0" w:color="D9D9E3"/>
                              </w:divBdr>
                              <w:divsChild>
                                <w:div w:id="1944459233">
                                  <w:marLeft w:val="0"/>
                                  <w:marRight w:val="0"/>
                                  <w:marTop w:val="0"/>
                                  <w:marBottom w:val="0"/>
                                  <w:divBdr>
                                    <w:top w:val="single" w:sz="2" w:space="0" w:color="D9D9E3"/>
                                    <w:left w:val="single" w:sz="2" w:space="0" w:color="D9D9E3"/>
                                    <w:bottom w:val="single" w:sz="2" w:space="0" w:color="D9D9E3"/>
                                    <w:right w:val="single" w:sz="2" w:space="0" w:color="D9D9E3"/>
                                  </w:divBdr>
                                  <w:divsChild>
                                    <w:div w:id="15671785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996611585">
      <w:bodyDiv w:val="1"/>
      <w:marLeft w:val="0"/>
      <w:marRight w:val="0"/>
      <w:marTop w:val="0"/>
      <w:marBottom w:val="0"/>
      <w:divBdr>
        <w:top w:val="none" w:sz="0" w:space="0" w:color="auto"/>
        <w:left w:val="none" w:sz="0" w:space="0" w:color="auto"/>
        <w:bottom w:val="none" w:sz="0" w:space="0" w:color="auto"/>
        <w:right w:val="none" w:sz="0" w:space="0" w:color="auto"/>
      </w:divBdr>
    </w:div>
    <w:div w:id="1036076718">
      <w:bodyDiv w:val="1"/>
      <w:marLeft w:val="0"/>
      <w:marRight w:val="0"/>
      <w:marTop w:val="0"/>
      <w:marBottom w:val="0"/>
      <w:divBdr>
        <w:top w:val="none" w:sz="0" w:space="0" w:color="auto"/>
        <w:left w:val="none" w:sz="0" w:space="0" w:color="auto"/>
        <w:bottom w:val="none" w:sz="0" w:space="0" w:color="auto"/>
        <w:right w:val="none" w:sz="0" w:space="0" w:color="auto"/>
      </w:divBdr>
    </w:div>
    <w:div w:id="1063867851">
      <w:bodyDiv w:val="1"/>
      <w:marLeft w:val="0"/>
      <w:marRight w:val="0"/>
      <w:marTop w:val="0"/>
      <w:marBottom w:val="0"/>
      <w:divBdr>
        <w:top w:val="none" w:sz="0" w:space="0" w:color="auto"/>
        <w:left w:val="none" w:sz="0" w:space="0" w:color="auto"/>
        <w:bottom w:val="none" w:sz="0" w:space="0" w:color="auto"/>
        <w:right w:val="none" w:sz="0" w:space="0" w:color="auto"/>
      </w:divBdr>
      <w:divsChild>
        <w:div w:id="1404252295">
          <w:marLeft w:val="0"/>
          <w:marRight w:val="0"/>
          <w:marTop w:val="0"/>
          <w:marBottom w:val="0"/>
          <w:divBdr>
            <w:top w:val="single" w:sz="2" w:space="0" w:color="auto"/>
            <w:left w:val="single" w:sz="2" w:space="0" w:color="auto"/>
            <w:bottom w:val="single" w:sz="6" w:space="0" w:color="auto"/>
            <w:right w:val="single" w:sz="2" w:space="0" w:color="auto"/>
          </w:divBdr>
          <w:divsChild>
            <w:div w:id="295912395">
              <w:marLeft w:val="0"/>
              <w:marRight w:val="0"/>
              <w:marTop w:val="100"/>
              <w:marBottom w:val="100"/>
              <w:divBdr>
                <w:top w:val="single" w:sz="2" w:space="0" w:color="D9D9E3"/>
                <w:left w:val="single" w:sz="2" w:space="0" w:color="D9D9E3"/>
                <w:bottom w:val="single" w:sz="2" w:space="0" w:color="D9D9E3"/>
                <w:right w:val="single" w:sz="2" w:space="0" w:color="D9D9E3"/>
              </w:divBdr>
              <w:divsChild>
                <w:div w:id="1919749098">
                  <w:marLeft w:val="0"/>
                  <w:marRight w:val="0"/>
                  <w:marTop w:val="0"/>
                  <w:marBottom w:val="0"/>
                  <w:divBdr>
                    <w:top w:val="single" w:sz="2" w:space="0" w:color="D9D9E3"/>
                    <w:left w:val="single" w:sz="2" w:space="0" w:color="D9D9E3"/>
                    <w:bottom w:val="single" w:sz="2" w:space="0" w:color="D9D9E3"/>
                    <w:right w:val="single" w:sz="2" w:space="0" w:color="D9D9E3"/>
                  </w:divBdr>
                  <w:divsChild>
                    <w:div w:id="1128935190">
                      <w:marLeft w:val="0"/>
                      <w:marRight w:val="0"/>
                      <w:marTop w:val="0"/>
                      <w:marBottom w:val="0"/>
                      <w:divBdr>
                        <w:top w:val="single" w:sz="2" w:space="0" w:color="D9D9E3"/>
                        <w:left w:val="single" w:sz="2" w:space="0" w:color="D9D9E3"/>
                        <w:bottom w:val="single" w:sz="2" w:space="0" w:color="D9D9E3"/>
                        <w:right w:val="single" w:sz="2" w:space="0" w:color="D9D9E3"/>
                      </w:divBdr>
                      <w:divsChild>
                        <w:div w:id="1755127595">
                          <w:marLeft w:val="0"/>
                          <w:marRight w:val="0"/>
                          <w:marTop w:val="0"/>
                          <w:marBottom w:val="0"/>
                          <w:divBdr>
                            <w:top w:val="single" w:sz="2" w:space="0" w:color="D9D9E3"/>
                            <w:left w:val="single" w:sz="2" w:space="0" w:color="D9D9E3"/>
                            <w:bottom w:val="single" w:sz="2" w:space="0" w:color="D9D9E3"/>
                            <w:right w:val="single" w:sz="2" w:space="0" w:color="D9D9E3"/>
                          </w:divBdr>
                          <w:divsChild>
                            <w:div w:id="1664891283">
                              <w:marLeft w:val="0"/>
                              <w:marRight w:val="0"/>
                              <w:marTop w:val="0"/>
                              <w:marBottom w:val="0"/>
                              <w:divBdr>
                                <w:top w:val="single" w:sz="2" w:space="0" w:color="D9D9E3"/>
                                <w:left w:val="single" w:sz="2" w:space="0" w:color="D9D9E3"/>
                                <w:bottom w:val="single" w:sz="2" w:space="0" w:color="D9D9E3"/>
                                <w:right w:val="single" w:sz="2" w:space="0" w:color="D9D9E3"/>
                              </w:divBdr>
                              <w:divsChild>
                                <w:div w:id="1814369544">
                                  <w:marLeft w:val="0"/>
                                  <w:marRight w:val="0"/>
                                  <w:marTop w:val="0"/>
                                  <w:marBottom w:val="0"/>
                                  <w:divBdr>
                                    <w:top w:val="single" w:sz="2" w:space="0" w:color="D9D9E3"/>
                                    <w:left w:val="single" w:sz="2" w:space="0" w:color="D9D9E3"/>
                                    <w:bottom w:val="single" w:sz="2" w:space="0" w:color="D9D9E3"/>
                                    <w:right w:val="single" w:sz="2" w:space="0" w:color="D9D9E3"/>
                                  </w:divBdr>
                                  <w:divsChild>
                                    <w:div w:id="19776396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05418798">
      <w:bodyDiv w:val="1"/>
      <w:marLeft w:val="0"/>
      <w:marRight w:val="0"/>
      <w:marTop w:val="0"/>
      <w:marBottom w:val="0"/>
      <w:divBdr>
        <w:top w:val="none" w:sz="0" w:space="0" w:color="auto"/>
        <w:left w:val="none" w:sz="0" w:space="0" w:color="auto"/>
        <w:bottom w:val="none" w:sz="0" w:space="0" w:color="auto"/>
        <w:right w:val="none" w:sz="0" w:space="0" w:color="auto"/>
      </w:divBdr>
    </w:div>
    <w:div w:id="1186598264">
      <w:bodyDiv w:val="1"/>
      <w:marLeft w:val="0"/>
      <w:marRight w:val="0"/>
      <w:marTop w:val="0"/>
      <w:marBottom w:val="0"/>
      <w:divBdr>
        <w:top w:val="none" w:sz="0" w:space="0" w:color="auto"/>
        <w:left w:val="none" w:sz="0" w:space="0" w:color="auto"/>
        <w:bottom w:val="none" w:sz="0" w:space="0" w:color="auto"/>
        <w:right w:val="none" w:sz="0" w:space="0" w:color="auto"/>
      </w:divBdr>
    </w:div>
    <w:div w:id="1214999385">
      <w:bodyDiv w:val="1"/>
      <w:marLeft w:val="0"/>
      <w:marRight w:val="0"/>
      <w:marTop w:val="0"/>
      <w:marBottom w:val="0"/>
      <w:divBdr>
        <w:top w:val="none" w:sz="0" w:space="0" w:color="auto"/>
        <w:left w:val="none" w:sz="0" w:space="0" w:color="auto"/>
        <w:bottom w:val="none" w:sz="0" w:space="0" w:color="auto"/>
        <w:right w:val="none" w:sz="0" w:space="0" w:color="auto"/>
      </w:divBdr>
    </w:div>
    <w:div w:id="1325889752">
      <w:bodyDiv w:val="1"/>
      <w:marLeft w:val="0"/>
      <w:marRight w:val="0"/>
      <w:marTop w:val="0"/>
      <w:marBottom w:val="0"/>
      <w:divBdr>
        <w:top w:val="none" w:sz="0" w:space="0" w:color="auto"/>
        <w:left w:val="none" w:sz="0" w:space="0" w:color="auto"/>
        <w:bottom w:val="none" w:sz="0" w:space="0" w:color="auto"/>
        <w:right w:val="none" w:sz="0" w:space="0" w:color="auto"/>
      </w:divBdr>
    </w:div>
    <w:div w:id="1356077533">
      <w:bodyDiv w:val="1"/>
      <w:marLeft w:val="0"/>
      <w:marRight w:val="0"/>
      <w:marTop w:val="0"/>
      <w:marBottom w:val="0"/>
      <w:divBdr>
        <w:top w:val="none" w:sz="0" w:space="0" w:color="auto"/>
        <w:left w:val="none" w:sz="0" w:space="0" w:color="auto"/>
        <w:bottom w:val="none" w:sz="0" w:space="0" w:color="auto"/>
        <w:right w:val="none" w:sz="0" w:space="0" w:color="auto"/>
      </w:divBdr>
    </w:div>
    <w:div w:id="1369257907">
      <w:bodyDiv w:val="1"/>
      <w:marLeft w:val="0"/>
      <w:marRight w:val="0"/>
      <w:marTop w:val="0"/>
      <w:marBottom w:val="0"/>
      <w:divBdr>
        <w:top w:val="none" w:sz="0" w:space="0" w:color="auto"/>
        <w:left w:val="none" w:sz="0" w:space="0" w:color="auto"/>
        <w:bottom w:val="none" w:sz="0" w:space="0" w:color="auto"/>
        <w:right w:val="none" w:sz="0" w:space="0" w:color="auto"/>
      </w:divBdr>
    </w:div>
    <w:div w:id="1434285458">
      <w:bodyDiv w:val="1"/>
      <w:marLeft w:val="0"/>
      <w:marRight w:val="0"/>
      <w:marTop w:val="0"/>
      <w:marBottom w:val="0"/>
      <w:divBdr>
        <w:top w:val="none" w:sz="0" w:space="0" w:color="auto"/>
        <w:left w:val="none" w:sz="0" w:space="0" w:color="auto"/>
        <w:bottom w:val="none" w:sz="0" w:space="0" w:color="auto"/>
        <w:right w:val="none" w:sz="0" w:space="0" w:color="auto"/>
      </w:divBdr>
    </w:div>
    <w:div w:id="1526408284">
      <w:bodyDiv w:val="1"/>
      <w:marLeft w:val="0"/>
      <w:marRight w:val="0"/>
      <w:marTop w:val="0"/>
      <w:marBottom w:val="0"/>
      <w:divBdr>
        <w:top w:val="none" w:sz="0" w:space="0" w:color="auto"/>
        <w:left w:val="none" w:sz="0" w:space="0" w:color="auto"/>
        <w:bottom w:val="none" w:sz="0" w:space="0" w:color="auto"/>
        <w:right w:val="none" w:sz="0" w:space="0" w:color="auto"/>
      </w:divBdr>
    </w:div>
    <w:div w:id="1536310475">
      <w:bodyDiv w:val="1"/>
      <w:marLeft w:val="0"/>
      <w:marRight w:val="0"/>
      <w:marTop w:val="0"/>
      <w:marBottom w:val="0"/>
      <w:divBdr>
        <w:top w:val="none" w:sz="0" w:space="0" w:color="auto"/>
        <w:left w:val="none" w:sz="0" w:space="0" w:color="auto"/>
        <w:bottom w:val="none" w:sz="0" w:space="0" w:color="auto"/>
        <w:right w:val="none" w:sz="0" w:space="0" w:color="auto"/>
      </w:divBdr>
    </w:div>
    <w:div w:id="1557542731">
      <w:bodyDiv w:val="1"/>
      <w:marLeft w:val="0"/>
      <w:marRight w:val="0"/>
      <w:marTop w:val="0"/>
      <w:marBottom w:val="0"/>
      <w:divBdr>
        <w:top w:val="none" w:sz="0" w:space="0" w:color="auto"/>
        <w:left w:val="none" w:sz="0" w:space="0" w:color="auto"/>
        <w:bottom w:val="none" w:sz="0" w:space="0" w:color="auto"/>
        <w:right w:val="none" w:sz="0" w:space="0" w:color="auto"/>
      </w:divBdr>
    </w:div>
    <w:div w:id="1593734574">
      <w:bodyDiv w:val="1"/>
      <w:marLeft w:val="0"/>
      <w:marRight w:val="0"/>
      <w:marTop w:val="0"/>
      <w:marBottom w:val="0"/>
      <w:divBdr>
        <w:top w:val="none" w:sz="0" w:space="0" w:color="auto"/>
        <w:left w:val="none" w:sz="0" w:space="0" w:color="auto"/>
        <w:bottom w:val="none" w:sz="0" w:space="0" w:color="auto"/>
        <w:right w:val="none" w:sz="0" w:space="0" w:color="auto"/>
      </w:divBdr>
    </w:div>
    <w:div w:id="1599674434">
      <w:bodyDiv w:val="1"/>
      <w:marLeft w:val="0"/>
      <w:marRight w:val="0"/>
      <w:marTop w:val="0"/>
      <w:marBottom w:val="0"/>
      <w:divBdr>
        <w:top w:val="none" w:sz="0" w:space="0" w:color="auto"/>
        <w:left w:val="none" w:sz="0" w:space="0" w:color="auto"/>
        <w:bottom w:val="none" w:sz="0" w:space="0" w:color="auto"/>
        <w:right w:val="none" w:sz="0" w:space="0" w:color="auto"/>
      </w:divBdr>
    </w:div>
    <w:div w:id="1606303382">
      <w:bodyDiv w:val="1"/>
      <w:marLeft w:val="0"/>
      <w:marRight w:val="0"/>
      <w:marTop w:val="0"/>
      <w:marBottom w:val="0"/>
      <w:divBdr>
        <w:top w:val="none" w:sz="0" w:space="0" w:color="auto"/>
        <w:left w:val="none" w:sz="0" w:space="0" w:color="auto"/>
        <w:bottom w:val="none" w:sz="0" w:space="0" w:color="auto"/>
        <w:right w:val="none" w:sz="0" w:space="0" w:color="auto"/>
      </w:divBdr>
    </w:div>
    <w:div w:id="1690597422">
      <w:bodyDiv w:val="1"/>
      <w:marLeft w:val="0"/>
      <w:marRight w:val="0"/>
      <w:marTop w:val="0"/>
      <w:marBottom w:val="0"/>
      <w:divBdr>
        <w:top w:val="none" w:sz="0" w:space="0" w:color="auto"/>
        <w:left w:val="none" w:sz="0" w:space="0" w:color="auto"/>
        <w:bottom w:val="none" w:sz="0" w:space="0" w:color="auto"/>
        <w:right w:val="none" w:sz="0" w:space="0" w:color="auto"/>
      </w:divBdr>
    </w:div>
    <w:div w:id="1743406967">
      <w:bodyDiv w:val="1"/>
      <w:marLeft w:val="0"/>
      <w:marRight w:val="0"/>
      <w:marTop w:val="0"/>
      <w:marBottom w:val="0"/>
      <w:divBdr>
        <w:top w:val="none" w:sz="0" w:space="0" w:color="auto"/>
        <w:left w:val="none" w:sz="0" w:space="0" w:color="auto"/>
        <w:bottom w:val="none" w:sz="0" w:space="0" w:color="auto"/>
        <w:right w:val="none" w:sz="0" w:space="0" w:color="auto"/>
      </w:divBdr>
    </w:div>
    <w:div w:id="1761609134">
      <w:bodyDiv w:val="1"/>
      <w:marLeft w:val="0"/>
      <w:marRight w:val="0"/>
      <w:marTop w:val="0"/>
      <w:marBottom w:val="0"/>
      <w:divBdr>
        <w:top w:val="none" w:sz="0" w:space="0" w:color="auto"/>
        <w:left w:val="none" w:sz="0" w:space="0" w:color="auto"/>
        <w:bottom w:val="none" w:sz="0" w:space="0" w:color="auto"/>
        <w:right w:val="none" w:sz="0" w:space="0" w:color="auto"/>
      </w:divBdr>
    </w:div>
    <w:div w:id="1763843543">
      <w:bodyDiv w:val="1"/>
      <w:marLeft w:val="0"/>
      <w:marRight w:val="0"/>
      <w:marTop w:val="0"/>
      <w:marBottom w:val="0"/>
      <w:divBdr>
        <w:top w:val="none" w:sz="0" w:space="0" w:color="auto"/>
        <w:left w:val="none" w:sz="0" w:space="0" w:color="auto"/>
        <w:bottom w:val="none" w:sz="0" w:space="0" w:color="auto"/>
        <w:right w:val="none" w:sz="0" w:space="0" w:color="auto"/>
      </w:divBdr>
    </w:div>
    <w:div w:id="1832867048">
      <w:bodyDiv w:val="1"/>
      <w:marLeft w:val="0"/>
      <w:marRight w:val="0"/>
      <w:marTop w:val="0"/>
      <w:marBottom w:val="0"/>
      <w:divBdr>
        <w:top w:val="none" w:sz="0" w:space="0" w:color="auto"/>
        <w:left w:val="none" w:sz="0" w:space="0" w:color="auto"/>
        <w:bottom w:val="none" w:sz="0" w:space="0" w:color="auto"/>
        <w:right w:val="none" w:sz="0" w:space="0" w:color="auto"/>
      </w:divBdr>
    </w:div>
    <w:div w:id="1886717938">
      <w:bodyDiv w:val="1"/>
      <w:marLeft w:val="0"/>
      <w:marRight w:val="0"/>
      <w:marTop w:val="0"/>
      <w:marBottom w:val="0"/>
      <w:divBdr>
        <w:top w:val="none" w:sz="0" w:space="0" w:color="auto"/>
        <w:left w:val="none" w:sz="0" w:space="0" w:color="auto"/>
        <w:bottom w:val="none" w:sz="0" w:space="0" w:color="auto"/>
        <w:right w:val="none" w:sz="0" w:space="0" w:color="auto"/>
      </w:divBdr>
    </w:div>
    <w:div w:id="1945459584">
      <w:bodyDiv w:val="1"/>
      <w:marLeft w:val="0"/>
      <w:marRight w:val="0"/>
      <w:marTop w:val="0"/>
      <w:marBottom w:val="0"/>
      <w:divBdr>
        <w:top w:val="none" w:sz="0" w:space="0" w:color="auto"/>
        <w:left w:val="none" w:sz="0" w:space="0" w:color="auto"/>
        <w:bottom w:val="none" w:sz="0" w:space="0" w:color="auto"/>
        <w:right w:val="none" w:sz="0" w:space="0" w:color="auto"/>
      </w:divBdr>
    </w:div>
    <w:div w:id="209270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 Cent</c:v>
                </c:pt>
              </c:strCache>
            </c:strRef>
          </c:tx>
          <c:invertIfNegative val="0"/>
          <c:dLbls>
            <c:dLbl>
              <c:idx val="0"/>
              <c:layout>
                <c:manualLayout>
                  <c:x val="-3.8099443177079502E-3"/>
                  <c:y val="-1.1111187520773877E-2"/>
                </c:manualLayout>
              </c:layout>
              <c:showLegendKey val="0"/>
              <c:showVal val="1"/>
              <c:showCatName val="0"/>
              <c:showSerName val="0"/>
              <c:showPercent val="0"/>
              <c:showBubbleSize val="0"/>
            </c:dLbl>
            <c:dLbl>
              <c:idx val="1"/>
              <c:layout>
                <c:manualLayout>
                  <c:x val="6.4817131503421884E-3"/>
                  <c:y val="6.1653428692592469E-3"/>
                </c:manualLayout>
              </c:layout>
              <c:showLegendKey val="0"/>
              <c:showVal val="1"/>
              <c:showCatName val="0"/>
              <c:showSerName val="0"/>
              <c:showPercent val="0"/>
              <c:showBubbleSize val="0"/>
            </c:dLbl>
            <c:dLbl>
              <c:idx val="2"/>
              <c:layout>
                <c:manualLayout>
                  <c:x val="-1.2196531508327814E-2"/>
                  <c:y val="1.1864892434297241E-2"/>
                </c:manualLayout>
              </c:layout>
              <c:showLegendKey val="0"/>
              <c:showVal val="1"/>
              <c:showCatName val="0"/>
              <c:showSerName val="0"/>
              <c:showPercent val="0"/>
              <c:showBubbleSize val="0"/>
            </c:dLbl>
            <c:dLbl>
              <c:idx val="3"/>
              <c:layout>
                <c:manualLayout>
                  <c:x val="4.7646380651016756E-4"/>
                  <c:y val="-2.9549450423500555E-2"/>
                </c:manualLayout>
              </c:layout>
              <c:showLegendKey val="0"/>
              <c:showVal val="1"/>
              <c:showCatName val="0"/>
              <c:showSerName val="0"/>
              <c:showPercent val="0"/>
              <c:showBubbleSize val="0"/>
            </c:dLbl>
            <c:dLbl>
              <c:idx val="4"/>
              <c:layout>
                <c:manualLayout>
                  <c:x val="-9.1328770819535407E-4"/>
                  <c:y val="-1.9355637313894718E-2"/>
                </c:manualLayout>
              </c:layout>
              <c:showLegendKey val="0"/>
              <c:showVal val="1"/>
              <c:showCatName val="0"/>
              <c:showSerName val="0"/>
              <c:showPercent val="0"/>
              <c:showBubbleSize val="0"/>
            </c:dLbl>
            <c:dLbl>
              <c:idx val="5"/>
              <c:layout>
                <c:manualLayout>
                  <c:x val="6.6791682211793353E-3"/>
                  <c:y val="-6.511495191731739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Sheet1!$A$2:$A$6</c:f>
              <c:strCache>
                <c:ptCount val="5"/>
                <c:pt idx="0">
                  <c:v>Strongly Agree</c:v>
                </c:pt>
                <c:pt idx="1">
                  <c:v>            Agree</c:v>
                </c:pt>
                <c:pt idx="2">
                  <c:v>Neutral</c:v>
                </c:pt>
                <c:pt idx="3">
                  <c:v>Disagree</c:v>
                </c:pt>
                <c:pt idx="4">
                  <c:v>Strongly Disagree</c:v>
                </c:pt>
              </c:strCache>
            </c:strRef>
          </c:cat>
          <c:val>
            <c:numRef>
              <c:f>Sheet1!$B$2:$B$6</c:f>
              <c:numCache>
                <c:formatCode>General</c:formatCode>
                <c:ptCount val="5"/>
                <c:pt idx="0">
                  <c:v>25.5</c:v>
                </c:pt>
                <c:pt idx="1">
                  <c:v>29</c:v>
                </c:pt>
                <c:pt idx="2">
                  <c:v>7</c:v>
                </c:pt>
                <c:pt idx="3">
                  <c:v>24</c:v>
                </c:pt>
                <c:pt idx="4">
                  <c:v>14.5</c:v>
                </c:pt>
              </c:numCache>
            </c:numRef>
          </c:val>
        </c:ser>
        <c:dLbls>
          <c:showLegendKey val="0"/>
          <c:showVal val="0"/>
          <c:showCatName val="0"/>
          <c:showSerName val="0"/>
          <c:showPercent val="0"/>
          <c:showBubbleSize val="0"/>
        </c:dLbls>
        <c:gapWidth val="100"/>
        <c:axId val="247839744"/>
        <c:axId val="247838208"/>
      </c:barChart>
      <c:valAx>
        <c:axId val="247838208"/>
        <c:scaling>
          <c:orientation val="minMax"/>
        </c:scaling>
        <c:delete val="1"/>
        <c:axPos val="l"/>
        <c:majorGridlines/>
        <c:numFmt formatCode="General" sourceLinked="1"/>
        <c:majorTickMark val="out"/>
        <c:minorTickMark val="none"/>
        <c:tickLblPos val="nextTo"/>
        <c:crossAx val="247839744"/>
        <c:crosses val="autoZero"/>
        <c:crossBetween val="between"/>
      </c:valAx>
      <c:catAx>
        <c:axId val="247839744"/>
        <c:scaling>
          <c:orientation val="minMax"/>
        </c:scaling>
        <c:delete val="0"/>
        <c:axPos val="b"/>
        <c:majorTickMark val="out"/>
        <c:minorTickMark val="none"/>
        <c:tickLblPos val="nextTo"/>
        <c:crossAx val="247838208"/>
        <c:crosses val="autoZero"/>
        <c:auto val="1"/>
        <c:lblAlgn val="ctr"/>
        <c:lblOffset val="100"/>
        <c:noMultiLvlLbl val="0"/>
      </c:catAx>
    </c:plotArea>
    <c:legend>
      <c:legendPos val="r"/>
      <c:overlay val="0"/>
    </c:legend>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 Cent</c:v>
                </c:pt>
              </c:strCache>
            </c:strRef>
          </c:tx>
          <c:invertIfNegative val="0"/>
          <c:dLbls>
            <c:dLbl>
              <c:idx val="0"/>
              <c:layout>
                <c:manualLayout>
                  <c:x val="-3.8099443177079502E-3"/>
                  <c:y val="-1.1111187520773877E-2"/>
                </c:manualLayout>
              </c:layout>
              <c:showLegendKey val="0"/>
              <c:showVal val="1"/>
              <c:showCatName val="0"/>
              <c:showSerName val="0"/>
              <c:showPercent val="0"/>
              <c:showBubbleSize val="0"/>
            </c:dLbl>
            <c:dLbl>
              <c:idx val="1"/>
              <c:layout>
                <c:manualLayout>
                  <c:x val="6.4817131503421884E-3"/>
                  <c:y val="6.1653428692592469E-3"/>
                </c:manualLayout>
              </c:layout>
              <c:showLegendKey val="0"/>
              <c:showVal val="1"/>
              <c:showCatName val="0"/>
              <c:showSerName val="0"/>
              <c:showPercent val="0"/>
              <c:showBubbleSize val="0"/>
            </c:dLbl>
            <c:dLbl>
              <c:idx val="2"/>
              <c:layout>
                <c:manualLayout>
                  <c:x val="-1.2196531508327814E-2"/>
                  <c:y val="1.1864892434297241E-2"/>
                </c:manualLayout>
              </c:layout>
              <c:showLegendKey val="0"/>
              <c:showVal val="1"/>
              <c:showCatName val="0"/>
              <c:showSerName val="0"/>
              <c:showPercent val="0"/>
              <c:showBubbleSize val="0"/>
            </c:dLbl>
            <c:dLbl>
              <c:idx val="3"/>
              <c:layout>
                <c:manualLayout>
                  <c:x val="4.7646380651016756E-4"/>
                  <c:y val="-2.9549450423500555E-2"/>
                </c:manualLayout>
              </c:layout>
              <c:showLegendKey val="0"/>
              <c:showVal val="1"/>
              <c:showCatName val="0"/>
              <c:showSerName val="0"/>
              <c:showPercent val="0"/>
              <c:showBubbleSize val="0"/>
            </c:dLbl>
            <c:dLbl>
              <c:idx val="4"/>
              <c:layout>
                <c:manualLayout>
                  <c:x val="-9.1328770819535407E-4"/>
                  <c:y val="-1.9355637313894718E-2"/>
                </c:manualLayout>
              </c:layout>
              <c:showLegendKey val="0"/>
              <c:showVal val="1"/>
              <c:showCatName val="0"/>
              <c:showSerName val="0"/>
              <c:showPercent val="0"/>
              <c:showBubbleSize val="0"/>
            </c:dLbl>
            <c:dLbl>
              <c:idx val="5"/>
              <c:layout>
                <c:manualLayout>
                  <c:x val="6.6791682211793353E-3"/>
                  <c:y val="-6.511495191731739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Sheet1!$A$2:$A$6</c:f>
              <c:strCache>
                <c:ptCount val="5"/>
                <c:pt idx="0">
                  <c:v>Strongly Agree</c:v>
                </c:pt>
                <c:pt idx="1">
                  <c:v>            Agree</c:v>
                </c:pt>
                <c:pt idx="2">
                  <c:v>Neutral</c:v>
                </c:pt>
                <c:pt idx="3">
                  <c:v>Disagree</c:v>
                </c:pt>
                <c:pt idx="4">
                  <c:v>Strongly Disagree</c:v>
                </c:pt>
              </c:strCache>
            </c:strRef>
          </c:cat>
          <c:val>
            <c:numRef>
              <c:f>Sheet1!$B$2:$B$6</c:f>
              <c:numCache>
                <c:formatCode>General</c:formatCode>
                <c:ptCount val="5"/>
                <c:pt idx="0">
                  <c:v>44.75</c:v>
                </c:pt>
                <c:pt idx="1">
                  <c:v>20.25</c:v>
                </c:pt>
                <c:pt idx="2">
                  <c:v>11</c:v>
                </c:pt>
                <c:pt idx="3">
                  <c:v>8.25</c:v>
                </c:pt>
                <c:pt idx="4">
                  <c:v>15.75</c:v>
                </c:pt>
              </c:numCache>
            </c:numRef>
          </c:val>
        </c:ser>
        <c:dLbls>
          <c:showLegendKey val="0"/>
          <c:showVal val="0"/>
          <c:showCatName val="0"/>
          <c:showSerName val="0"/>
          <c:showPercent val="0"/>
          <c:showBubbleSize val="0"/>
        </c:dLbls>
        <c:gapWidth val="100"/>
        <c:axId val="260936448"/>
        <c:axId val="260934656"/>
      </c:barChart>
      <c:valAx>
        <c:axId val="260934656"/>
        <c:scaling>
          <c:orientation val="minMax"/>
        </c:scaling>
        <c:delete val="1"/>
        <c:axPos val="l"/>
        <c:majorGridlines/>
        <c:numFmt formatCode="General" sourceLinked="1"/>
        <c:majorTickMark val="out"/>
        <c:minorTickMark val="none"/>
        <c:tickLblPos val="nextTo"/>
        <c:crossAx val="260936448"/>
        <c:crosses val="autoZero"/>
        <c:crossBetween val="between"/>
      </c:valAx>
      <c:catAx>
        <c:axId val="260936448"/>
        <c:scaling>
          <c:orientation val="minMax"/>
        </c:scaling>
        <c:delete val="0"/>
        <c:axPos val="b"/>
        <c:majorTickMark val="out"/>
        <c:minorTickMark val="none"/>
        <c:tickLblPos val="nextTo"/>
        <c:crossAx val="260934656"/>
        <c:crosses val="autoZero"/>
        <c:auto val="1"/>
        <c:lblAlgn val="ctr"/>
        <c:lblOffset val="100"/>
        <c:noMultiLvlLbl val="0"/>
      </c:catAx>
    </c:plotArea>
    <c:legend>
      <c:legendPos val="r"/>
      <c:overlay val="0"/>
    </c:legend>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 Cent</c:v>
                </c:pt>
              </c:strCache>
            </c:strRef>
          </c:tx>
          <c:invertIfNegative val="0"/>
          <c:dLbls>
            <c:dLbl>
              <c:idx val="0"/>
              <c:layout>
                <c:manualLayout>
                  <c:x val="-3.8099443177079502E-3"/>
                  <c:y val="-1.1111187520773877E-2"/>
                </c:manualLayout>
              </c:layout>
              <c:showLegendKey val="0"/>
              <c:showVal val="1"/>
              <c:showCatName val="0"/>
              <c:showSerName val="0"/>
              <c:showPercent val="0"/>
              <c:showBubbleSize val="0"/>
            </c:dLbl>
            <c:dLbl>
              <c:idx val="1"/>
              <c:layout>
                <c:manualLayout>
                  <c:x val="6.4817131503421884E-3"/>
                  <c:y val="6.1653428692592469E-3"/>
                </c:manualLayout>
              </c:layout>
              <c:showLegendKey val="0"/>
              <c:showVal val="1"/>
              <c:showCatName val="0"/>
              <c:showSerName val="0"/>
              <c:showPercent val="0"/>
              <c:showBubbleSize val="0"/>
            </c:dLbl>
            <c:dLbl>
              <c:idx val="2"/>
              <c:layout>
                <c:manualLayout>
                  <c:x val="-1.2196531508327814E-2"/>
                  <c:y val="1.1864892434297241E-2"/>
                </c:manualLayout>
              </c:layout>
              <c:showLegendKey val="0"/>
              <c:showVal val="1"/>
              <c:showCatName val="0"/>
              <c:showSerName val="0"/>
              <c:showPercent val="0"/>
              <c:showBubbleSize val="0"/>
            </c:dLbl>
            <c:dLbl>
              <c:idx val="3"/>
              <c:layout>
                <c:manualLayout>
                  <c:x val="4.7646380651016756E-4"/>
                  <c:y val="-2.9549450423500555E-2"/>
                </c:manualLayout>
              </c:layout>
              <c:showLegendKey val="0"/>
              <c:showVal val="1"/>
              <c:showCatName val="0"/>
              <c:showSerName val="0"/>
              <c:showPercent val="0"/>
              <c:showBubbleSize val="0"/>
            </c:dLbl>
            <c:dLbl>
              <c:idx val="4"/>
              <c:layout>
                <c:manualLayout>
                  <c:x val="-9.1328770819535407E-4"/>
                  <c:y val="-1.9355637313894718E-2"/>
                </c:manualLayout>
              </c:layout>
              <c:showLegendKey val="0"/>
              <c:showVal val="1"/>
              <c:showCatName val="0"/>
              <c:showSerName val="0"/>
              <c:showPercent val="0"/>
              <c:showBubbleSize val="0"/>
            </c:dLbl>
            <c:dLbl>
              <c:idx val="5"/>
              <c:layout>
                <c:manualLayout>
                  <c:x val="6.6791682211793353E-3"/>
                  <c:y val="-6.511495191731739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Sheet1!$A$2:$A$6</c:f>
              <c:strCache>
                <c:ptCount val="5"/>
                <c:pt idx="0">
                  <c:v>Strongly Agree</c:v>
                </c:pt>
                <c:pt idx="1">
                  <c:v>            Agree</c:v>
                </c:pt>
                <c:pt idx="2">
                  <c:v>Neutral</c:v>
                </c:pt>
                <c:pt idx="3">
                  <c:v>Disagree</c:v>
                </c:pt>
                <c:pt idx="4">
                  <c:v>Strongly Disagree</c:v>
                </c:pt>
              </c:strCache>
            </c:strRef>
          </c:cat>
          <c:val>
            <c:numRef>
              <c:f>Sheet1!$B$2:$B$6</c:f>
              <c:numCache>
                <c:formatCode>General</c:formatCode>
                <c:ptCount val="5"/>
                <c:pt idx="0">
                  <c:v>35</c:v>
                </c:pt>
                <c:pt idx="1">
                  <c:v>21</c:v>
                </c:pt>
                <c:pt idx="2">
                  <c:v>8</c:v>
                </c:pt>
                <c:pt idx="3">
                  <c:v>20</c:v>
                </c:pt>
                <c:pt idx="4">
                  <c:v>16</c:v>
                </c:pt>
              </c:numCache>
            </c:numRef>
          </c:val>
        </c:ser>
        <c:dLbls>
          <c:showLegendKey val="0"/>
          <c:showVal val="0"/>
          <c:showCatName val="0"/>
          <c:showSerName val="0"/>
          <c:showPercent val="0"/>
          <c:showBubbleSize val="0"/>
        </c:dLbls>
        <c:gapWidth val="100"/>
        <c:axId val="261104768"/>
        <c:axId val="260951424"/>
      </c:barChart>
      <c:valAx>
        <c:axId val="260951424"/>
        <c:scaling>
          <c:orientation val="minMax"/>
        </c:scaling>
        <c:delete val="1"/>
        <c:axPos val="l"/>
        <c:majorGridlines/>
        <c:numFmt formatCode="General" sourceLinked="1"/>
        <c:majorTickMark val="out"/>
        <c:minorTickMark val="none"/>
        <c:tickLblPos val="nextTo"/>
        <c:crossAx val="261104768"/>
        <c:crosses val="autoZero"/>
        <c:crossBetween val="between"/>
      </c:valAx>
      <c:catAx>
        <c:axId val="261104768"/>
        <c:scaling>
          <c:orientation val="minMax"/>
        </c:scaling>
        <c:delete val="0"/>
        <c:axPos val="b"/>
        <c:majorTickMark val="out"/>
        <c:minorTickMark val="none"/>
        <c:tickLblPos val="nextTo"/>
        <c:crossAx val="260951424"/>
        <c:crosses val="autoZero"/>
        <c:auto val="1"/>
        <c:lblAlgn val="ctr"/>
        <c:lblOffset val="100"/>
        <c:noMultiLvlLbl val="0"/>
      </c:catAx>
    </c:plotArea>
    <c:legend>
      <c:legendPos val="r"/>
      <c:overlay val="0"/>
    </c:legend>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 Cent</c:v>
                </c:pt>
              </c:strCache>
            </c:strRef>
          </c:tx>
          <c:invertIfNegative val="0"/>
          <c:dLbls>
            <c:dLbl>
              <c:idx val="0"/>
              <c:layout>
                <c:manualLayout>
                  <c:x val="-3.8099443177079502E-3"/>
                  <c:y val="-1.1111187520773877E-2"/>
                </c:manualLayout>
              </c:layout>
              <c:showLegendKey val="0"/>
              <c:showVal val="1"/>
              <c:showCatName val="0"/>
              <c:showSerName val="0"/>
              <c:showPercent val="0"/>
              <c:showBubbleSize val="0"/>
            </c:dLbl>
            <c:dLbl>
              <c:idx val="1"/>
              <c:layout>
                <c:manualLayout>
                  <c:x val="6.4817131503421884E-3"/>
                  <c:y val="6.1653428692592469E-3"/>
                </c:manualLayout>
              </c:layout>
              <c:showLegendKey val="0"/>
              <c:showVal val="1"/>
              <c:showCatName val="0"/>
              <c:showSerName val="0"/>
              <c:showPercent val="0"/>
              <c:showBubbleSize val="0"/>
            </c:dLbl>
            <c:dLbl>
              <c:idx val="2"/>
              <c:layout>
                <c:manualLayout>
                  <c:x val="-1.2196531508327814E-2"/>
                  <c:y val="1.1864892434297241E-2"/>
                </c:manualLayout>
              </c:layout>
              <c:showLegendKey val="0"/>
              <c:showVal val="1"/>
              <c:showCatName val="0"/>
              <c:showSerName val="0"/>
              <c:showPercent val="0"/>
              <c:showBubbleSize val="0"/>
            </c:dLbl>
            <c:dLbl>
              <c:idx val="3"/>
              <c:layout>
                <c:manualLayout>
                  <c:x val="4.7646380651016756E-4"/>
                  <c:y val="-2.9549450423500555E-2"/>
                </c:manualLayout>
              </c:layout>
              <c:showLegendKey val="0"/>
              <c:showVal val="1"/>
              <c:showCatName val="0"/>
              <c:showSerName val="0"/>
              <c:showPercent val="0"/>
              <c:showBubbleSize val="0"/>
            </c:dLbl>
            <c:dLbl>
              <c:idx val="4"/>
              <c:layout>
                <c:manualLayout>
                  <c:x val="-9.1328770819535407E-4"/>
                  <c:y val="-1.9355637313894718E-2"/>
                </c:manualLayout>
              </c:layout>
              <c:showLegendKey val="0"/>
              <c:showVal val="1"/>
              <c:showCatName val="0"/>
              <c:showSerName val="0"/>
              <c:showPercent val="0"/>
              <c:showBubbleSize val="0"/>
            </c:dLbl>
            <c:dLbl>
              <c:idx val="5"/>
              <c:layout>
                <c:manualLayout>
                  <c:x val="6.6791682211793353E-3"/>
                  <c:y val="-6.511495191731739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Sheet1!$A$2:$A$6</c:f>
              <c:strCache>
                <c:ptCount val="5"/>
                <c:pt idx="0">
                  <c:v>Strongly Agree</c:v>
                </c:pt>
                <c:pt idx="1">
                  <c:v>            Agree</c:v>
                </c:pt>
                <c:pt idx="2">
                  <c:v>Neutral</c:v>
                </c:pt>
                <c:pt idx="3">
                  <c:v>Disagree</c:v>
                </c:pt>
                <c:pt idx="4">
                  <c:v>Strongly Disagree</c:v>
                </c:pt>
              </c:strCache>
            </c:strRef>
          </c:cat>
          <c:val>
            <c:numRef>
              <c:f>Sheet1!$B$2:$B$6</c:f>
              <c:numCache>
                <c:formatCode>General</c:formatCode>
                <c:ptCount val="5"/>
                <c:pt idx="0">
                  <c:v>17.25</c:v>
                </c:pt>
                <c:pt idx="1">
                  <c:v>23.5</c:v>
                </c:pt>
                <c:pt idx="2">
                  <c:v>8.25</c:v>
                </c:pt>
                <c:pt idx="3">
                  <c:v>26</c:v>
                </c:pt>
                <c:pt idx="4">
                  <c:v>25</c:v>
                </c:pt>
              </c:numCache>
            </c:numRef>
          </c:val>
        </c:ser>
        <c:dLbls>
          <c:showLegendKey val="0"/>
          <c:showVal val="0"/>
          <c:showCatName val="0"/>
          <c:showSerName val="0"/>
          <c:showPercent val="0"/>
          <c:showBubbleSize val="0"/>
        </c:dLbls>
        <c:gapWidth val="100"/>
        <c:axId val="261130880"/>
        <c:axId val="261129344"/>
      </c:barChart>
      <c:valAx>
        <c:axId val="261129344"/>
        <c:scaling>
          <c:orientation val="minMax"/>
        </c:scaling>
        <c:delete val="1"/>
        <c:axPos val="l"/>
        <c:majorGridlines/>
        <c:numFmt formatCode="General" sourceLinked="1"/>
        <c:majorTickMark val="out"/>
        <c:minorTickMark val="none"/>
        <c:tickLblPos val="nextTo"/>
        <c:crossAx val="261130880"/>
        <c:crosses val="autoZero"/>
        <c:crossBetween val="between"/>
      </c:valAx>
      <c:catAx>
        <c:axId val="261130880"/>
        <c:scaling>
          <c:orientation val="minMax"/>
        </c:scaling>
        <c:delete val="0"/>
        <c:axPos val="b"/>
        <c:majorTickMark val="out"/>
        <c:minorTickMark val="none"/>
        <c:tickLblPos val="nextTo"/>
        <c:crossAx val="261129344"/>
        <c:crosses val="autoZero"/>
        <c:auto val="1"/>
        <c:lblAlgn val="ctr"/>
        <c:lblOffset val="100"/>
        <c:noMultiLvlLbl val="0"/>
      </c:catAx>
    </c:plotArea>
    <c:legend>
      <c:legendPos val="r"/>
      <c:overlay val="0"/>
    </c:legend>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Per Cent</c:v>
                </c:pt>
              </c:strCache>
            </c:strRef>
          </c:tx>
          <c:invertIfNegative val="0"/>
          <c:dLbls>
            <c:dLbl>
              <c:idx val="0"/>
              <c:layout>
                <c:manualLayout>
                  <c:x val="-3.8099443177079502E-3"/>
                  <c:y val="-1.1111187520773877E-2"/>
                </c:manualLayout>
              </c:layout>
              <c:showLegendKey val="0"/>
              <c:showVal val="1"/>
              <c:showCatName val="0"/>
              <c:showSerName val="0"/>
              <c:showPercent val="0"/>
              <c:showBubbleSize val="0"/>
            </c:dLbl>
            <c:dLbl>
              <c:idx val="1"/>
              <c:layout>
                <c:manualLayout>
                  <c:x val="6.4817131503421884E-3"/>
                  <c:y val="6.1653428692592469E-3"/>
                </c:manualLayout>
              </c:layout>
              <c:showLegendKey val="0"/>
              <c:showVal val="1"/>
              <c:showCatName val="0"/>
              <c:showSerName val="0"/>
              <c:showPercent val="0"/>
              <c:showBubbleSize val="0"/>
            </c:dLbl>
            <c:dLbl>
              <c:idx val="2"/>
              <c:layout>
                <c:manualLayout>
                  <c:x val="-1.2196531508327814E-2"/>
                  <c:y val="1.1864892434297241E-2"/>
                </c:manualLayout>
              </c:layout>
              <c:showLegendKey val="0"/>
              <c:showVal val="1"/>
              <c:showCatName val="0"/>
              <c:showSerName val="0"/>
              <c:showPercent val="0"/>
              <c:showBubbleSize val="0"/>
            </c:dLbl>
            <c:dLbl>
              <c:idx val="3"/>
              <c:layout>
                <c:manualLayout>
                  <c:x val="4.7646380651016756E-4"/>
                  <c:y val="-2.9549450423500555E-2"/>
                </c:manualLayout>
              </c:layout>
              <c:showLegendKey val="0"/>
              <c:showVal val="1"/>
              <c:showCatName val="0"/>
              <c:showSerName val="0"/>
              <c:showPercent val="0"/>
              <c:showBubbleSize val="0"/>
            </c:dLbl>
            <c:dLbl>
              <c:idx val="4"/>
              <c:layout>
                <c:manualLayout>
                  <c:x val="-9.1328770819535407E-4"/>
                  <c:y val="-1.9355637313894718E-2"/>
                </c:manualLayout>
              </c:layout>
              <c:showLegendKey val="0"/>
              <c:showVal val="1"/>
              <c:showCatName val="0"/>
              <c:showSerName val="0"/>
              <c:showPercent val="0"/>
              <c:showBubbleSize val="0"/>
            </c:dLbl>
            <c:dLbl>
              <c:idx val="5"/>
              <c:layout>
                <c:manualLayout>
                  <c:x val="6.6791682211793353E-3"/>
                  <c:y val="-6.5114951917317393E-2"/>
                </c:manualLayout>
              </c:layout>
              <c:showLegendKey val="0"/>
              <c:showVal val="1"/>
              <c:showCatName val="0"/>
              <c:showSerName val="0"/>
              <c:showPercent val="0"/>
              <c:showBubbleSize val="0"/>
            </c:dLbl>
            <c:showLegendKey val="0"/>
            <c:showVal val="1"/>
            <c:showCatName val="0"/>
            <c:showSerName val="0"/>
            <c:showPercent val="0"/>
            <c:showBubbleSize val="0"/>
            <c:showLeaderLines val="0"/>
          </c:dLbls>
          <c:cat>
            <c:strRef>
              <c:f>Sheet1!$A$2:$A$6</c:f>
              <c:strCache>
                <c:ptCount val="5"/>
                <c:pt idx="0">
                  <c:v>Strongly Agree</c:v>
                </c:pt>
                <c:pt idx="1">
                  <c:v>            Agree</c:v>
                </c:pt>
                <c:pt idx="2">
                  <c:v>Neutral</c:v>
                </c:pt>
                <c:pt idx="3">
                  <c:v>Disagree</c:v>
                </c:pt>
                <c:pt idx="4">
                  <c:v>Strongly Disagree</c:v>
                </c:pt>
              </c:strCache>
            </c:strRef>
          </c:cat>
          <c:val>
            <c:numRef>
              <c:f>Sheet1!$B$2:$B$6</c:f>
              <c:numCache>
                <c:formatCode>General</c:formatCode>
                <c:ptCount val="5"/>
                <c:pt idx="0">
                  <c:v>46.5</c:v>
                </c:pt>
                <c:pt idx="1">
                  <c:v>33.5</c:v>
                </c:pt>
                <c:pt idx="2">
                  <c:v>6.75</c:v>
                </c:pt>
                <c:pt idx="3">
                  <c:v>7.75</c:v>
                </c:pt>
                <c:pt idx="4">
                  <c:v>5.5</c:v>
                </c:pt>
              </c:numCache>
            </c:numRef>
          </c:val>
        </c:ser>
        <c:dLbls>
          <c:showLegendKey val="0"/>
          <c:showVal val="0"/>
          <c:showCatName val="0"/>
          <c:showSerName val="0"/>
          <c:showPercent val="0"/>
          <c:showBubbleSize val="0"/>
        </c:dLbls>
        <c:gapWidth val="100"/>
        <c:axId val="269803520"/>
        <c:axId val="269768960"/>
      </c:barChart>
      <c:valAx>
        <c:axId val="269768960"/>
        <c:scaling>
          <c:orientation val="minMax"/>
        </c:scaling>
        <c:delete val="1"/>
        <c:axPos val="l"/>
        <c:majorGridlines/>
        <c:numFmt formatCode="General" sourceLinked="1"/>
        <c:majorTickMark val="out"/>
        <c:minorTickMark val="none"/>
        <c:tickLblPos val="nextTo"/>
        <c:crossAx val="269803520"/>
        <c:crosses val="autoZero"/>
        <c:crossBetween val="between"/>
      </c:valAx>
      <c:catAx>
        <c:axId val="269803520"/>
        <c:scaling>
          <c:orientation val="minMax"/>
        </c:scaling>
        <c:delete val="0"/>
        <c:axPos val="b"/>
        <c:majorTickMark val="out"/>
        <c:minorTickMark val="none"/>
        <c:tickLblPos val="nextTo"/>
        <c:crossAx val="269768960"/>
        <c:crosses val="autoZero"/>
        <c:auto val="1"/>
        <c:lblAlgn val="ctr"/>
        <c:lblOffset val="100"/>
        <c:noMultiLvlLbl val="0"/>
      </c:catAx>
    </c:plotArea>
    <c:legend>
      <c:legendPos val="r"/>
      <c:overlay val="0"/>
    </c:legend>
    <c:plotVisOnly val="1"/>
    <c:dispBlanksAs val="zero"/>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wik19</b:Tag>
    <b:SourceType>InternetSite</b:SourceType>
    <b:Guid>{CF036667-1B91-429D-A38E-7F4C92912A4C}</b:Guid>
    <b:Title>wiki/Digital_India</b:Title>
    <b:Year>2019</b:Year>
    <b:Month>October</b:Month>
    <b:Day>14</b:Day>
    <b:InternetSiteTitle>wikipedia.org</b:InternetSiteTitle>
    <b:URL>https://en.wikipedia.org/wiki/Digital_India</b:URL>
    <b:RefOrder>2</b:RefOrder>
  </b:Source>
</b:Sources>
</file>

<file path=customXml/itemProps1.xml><?xml version="1.0" encoding="utf-8"?>
<ds:datastoreItem xmlns:ds="http://schemas.openxmlformats.org/officeDocument/2006/customXml" ds:itemID="{6058FB8A-0039-490C-B078-4DB39890B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1832</TotalTime>
  <Pages>1</Pages>
  <Words>2223</Words>
  <Characters>12673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14867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FIT</dc:creator>
  <cp:lastModifiedBy>admin</cp:lastModifiedBy>
  <cp:revision>785</cp:revision>
  <cp:lastPrinted>2016-07-25T06:00:00Z</cp:lastPrinted>
  <dcterms:created xsi:type="dcterms:W3CDTF">2017-11-14T10:29:00Z</dcterms:created>
  <dcterms:modified xsi:type="dcterms:W3CDTF">2024-02-18T04:37:00Z</dcterms:modified>
</cp:coreProperties>
</file>