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B03644" w:rsidP="009F6540">
      <w:pPr>
        <w:spacing w:before="54" w:after="0" w:line="276" w:lineRule="auto"/>
        <w:jc w:val="center"/>
        <w:rPr>
          <w:rFonts w:ascii="Times New Roman" w:hAnsi="Times New Roman" w:cs="Times New Roman"/>
          <w:b/>
          <w:bCs/>
          <w:color w:val="000000" w:themeColor="text1"/>
          <w:sz w:val="28"/>
          <w:szCs w:val="28"/>
        </w:rPr>
      </w:pPr>
      <w:r w:rsidRPr="00B03644">
        <w:rPr>
          <w:rFonts w:ascii="Times New Roman" w:hAnsi="Times New Roman" w:cs="Times New Roman"/>
          <w:b/>
          <w:bCs/>
          <w:color w:val="000000" w:themeColor="text1"/>
          <w:sz w:val="28"/>
          <w:szCs w:val="28"/>
        </w:rPr>
        <w:t>Maternal Health and Nutrition Indicators among Tribal Women in Andhra Pradesh: An Examination from Secondary Sources</w:t>
      </w:r>
      <w:r w:rsidRPr="00B03644">
        <w:t xml:space="preserve"> </w:t>
      </w:r>
      <w:r w:rsidRPr="00B03644">
        <w:rPr>
          <w:rFonts w:ascii="Times New Roman" w:hAnsi="Times New Roman" w:cs="Times New Roman"/>
          <w:b/>
          <w:bCs/>
          <w:color w:val="000000" w:themeColor="text1"/>
          <w:sz w:val="28"/>
          <w:szCs w:val="28"/>
        </w:rPr>
        <w:t>of Data</w:t>
      </w:r>
      <w:r>
        <w:rPr>
          <w:rFonts w:ascii="Times New Roman" w:hAnsi="Times New Roman" w:cs="Times New Roman"/>
          <w:b/>
          <w:bCs/>
          <w:color w:val="000000" w:themeColor="text1"/>
          <w:sz w:val="28"/>
          <w:szCs w:val="28"/>
        </w:rPr>
        <w:t xml:space="preserve"> </w:t>
      </w:r>
    </w:p>
    <w:p w:rsidR="00DA52F4" w:rsidRPr="001E51F3" w:rsidRDefault="004377B9"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Appala Naidu Pappala</w:t>
      </w:r>
    </w:p>
    <w:p w:rsidR="00DA52F4" w:rsidRPr="001E51F3" w:rsidRDefault="004377B9" w:rsidP="004377B9">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Faculty (G)</w:t>
      </w:r>
      <w:r w:rsidR="00DA52F4"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Anthropology</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Andhra University</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Visakhapatnam</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Andhra Pradesh</w:t>
      </w:r>
      <w:r w:rsidR="00DA52F4" w:rsidRPr="001E51F3">
        <w:rPr>
          <w:rFonts w:ascii="Times New Roman" w:hAnsi="Times New Roman" w:cs="Times New Roman"/>
          <w:color w:val="000000" w:themeColor="text1"/>
        </w:rPr>
        <w:t>,</w:t>
      </w:r>
      <w:r w:rsidR="005C6A82">
        <w:rPr>
          <w:rFonts w:ascii="Times New Roman" w:hAnsi="Times New Roman" w:cs="Times New Roman"/>
          <w:color w:val="000000" w:themeColor="text1"/>
        </w:rPr>
        <w:t xml:space="preserve"> India, </w:t>
      </w:r>
    </w:p>
    <w:p w:rsidR="00DA52F4" w:rsidRPr="001E51F3" w:rsidRDefault="00C76AAB"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Email: </w:t>
      </w:r>
      <w:hyperlink r:id="rId8" w:history="1">
        <w:r w:rsidRPr="00C76AAB">
          <w:rPr>
            <w:rStyle w:val="Hyperlink"/>
            <w:rFonts w:ascii="Times New Roman" w:hAnsi="Times New Roman"/>
            <w:color w:val="auto"/>
          </w:rPr>
          <w:t>panaidu17@gmail.com</w:t>
        </w:r>
      </w:hyperlink>
      <w:r>
        <w:rPr>
          <w:rFonts w:ascii="Times New Roman" w:hAnsi="Times New Roman" w:cs="Times New Roman"/>
          <w:color w:val="000000" w:themeColor="text1"/>
        </w:rPr>
        <w:t>; Mobile: 9398243363; 8897412634</w:t>
      </w:r>
      <w:r w:rsidR="005C6A82">
        <w:rPr>
          <w:rFonts w:ascii="Times New Roman" w:hAnsi="Times New Roman" w:cs="Times New Roman"/>
          <w:color w:val="000000" w:themeColor="text1"/>
        </w:rPr>
        <w:t>.</w:t>
      </w: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DA52F4" w:rsidRPr="001E51F3" w:rsidRDefault="00442E2B" w:rsidP="009F6540">
      <w:pPr>
        <w:spacing w:before="54" w:after="0" w:line="276" w:lineRule="auto"/>
        <w:jc w:val="both"/>
        <w:rPr>
          <w:rFonts w:ascii="Times New Roman" w:hAnsi="Times New Roman" w:cs="Times New Roman"/>
          <w:color w:val="000000" w:themeColor="text1"/>
          <w:sz w:val="20"/>
          <w:szCs w:val="20"/>
        </w:rPr>
      </w:pPr>
      <w:r w:rsidRPr="00442E2B">
        <w:rPr>
          <w:rFonts w:ascii="Times New Roman" w:hAnsi="Times New Roman" w:cs="Times New Roman"/>
          <w:color w:val="000000" w:themeColor="text1"/>
          <w:sz w:val="20"/>
          <w:szCs w:val="20"/>
        </w:rPr>
        <w:t xml:space="preserve">Tribal women in </w:t>
      </w:r>
      <w:r>
        <w:rPr>
          <w:rFonts w:ascii="Times New Roman" w:hAnsi="Times New Roman" w:cs="Times New Roman"/>
          <w:color w:val="000000" w:themeColor="text1"/>
          <w:sz w:val="20"/>
          <w:szCs w:val="20"/>
        </w:rPr>
        <w:t>Andhra Pradesh</w:t>
      </w:r>
      <w:r w:rsidRPr="00442E2B">
        <w:rPr>
          <w:rFonts w:ascii="Times New Roman" w:hAnsi="Times New Roman" w:cs="Times New Roman"/>
          <w:color w:val="000000" w:themeColor="text1"/>
          <w:sz w:val="20"/>
          <w:szCs w:val="20"/>
        </w:rPr>
        <w:t xml:space="preserve"> often receive inadequate maternal health care. They are generally vulnerable to the same diseases as men, yet they also have special health needs: tribal women are more likely to carry a heavier workload than their men and to carry children and breastfeed for many years. Despite these difficulties, the position of women in tribal societies often puts more strain on their health and less access to maternal health care, resulting in inadequate food intake. This has created new awareness of the problems, but the impacts in the lives of many women are yet to be felt. This paper uses the example of Indian tribal women to highlight some of the health and nutrition </w:t>
      </w:r>
      <w:r>
        <w:rPr>
          <w:rFonts w:ascii="Times New Roman" w:hAnsi="Times New Roman" w:cs="Times New Roman"/>
          <w:color w:val="000000" w:themeColor="text1"/>
          <w:sz w:val="20"/>
          <w:szCs w:val="20"/>
        </w:rPr>
        <w:t>problem</w:t>
      </w:r>
      <w:r w:rsidRPr="00442E2B">
        <w:rPr>
          <w:rFonts w:ascii="Times New Roman" w:hAnsi="Times New Roman" w:cs="Times New Roman"/>
          <w:color w:val="000000" w:themeColor="text1"/>
          <w:sz w:val="20"/>
          <w:szCs w:val="20"/>
        </w:rPr>
        <w:t>s addressed in 2005-202</w:t>
      </w:r>
      <w:r w:rsidR="005C6A82">
        <w:rPr>
          <w:rFonts w:ascii="Times New Roman" w:hAnsi="Times New Roman" w:cs="Times New Roman"/>
          <w:color w:val="000000" w:themeColor="text1"/>
          <w:sz w:val="20"/>
          <w:szCs w:val="20"/>
        </w:rPr>
        <w:t>4</w:t>
      </w:r>
      <w:r w:rsidRPr="00442E2B">
        <w:rPr>
          <w:rFonts w:ascii="Times New Roman" w:hAnsi="Times New Roman" w:cs="Times New Roman"/>
          <w:color w:val="000000" w:themeColor="text1"/>
          <w:sz w:val="20"/>
          <w:szCs w:val="20"/>
        </w:rPr>
        <w:t xml:space="preserve"> and to chart some recent developments. Particularly </w:t>
      </w:r>
      <w:r>
        <w:rPr>
          <w:rFonts w:ascii="Times New Roman" w:hAnsi="Times New Roman" w:cs="Times New Roman"/>
          <w:color w:val="000000" w:themeColor="text1"/>
          <w:sz w:val="20"/>
          <w:szCs w:val="20"/>
        </w:rPr>
        <w:t>the t</w:t>
      </w:r>
      <w:r w:rsidRPr="00442E2B">
        <w:rPr>
          <w:rFonts w:ascii="Times New Roman" w:hAnsi="Times New Roman" w:cs="Times New Roman"/>
          <w:color w:val="000000" w:themeColor="text1"/>
          <w:sz w:val="20"/>
          <w:szCs w:val="20"/>
        </w:rPr>
        <w:t>ribal women have poor maternal health and nutritional status and have many pregnancies, often very close together. The</w:t>
      </w:r>
      <w:r>
        <w:rPr>
          <w:rFonts w:ascii="Times New Roman" w:hAnsi="Times New Roman" w:cs="Times New Roman"/>
          <w:color w:val="000000" w:themeColor="text1"/>
          <w:sz w:val="20"/>
          <w:szCs w:val="20"/>
        </w:rPr>
        <w:t xml:space="preserve">y </w:t>
      </w:r>
      <w:r w:rsidRPr="00442E2B">
        <w:rPr>
          <w:rFonts w:ascii="Times New Roman" w:hAnsi="Times New Roman" w:cs="Times New Roman"/>
          <w:color w:val="000000" w:themeColor="text1"/>
          <w:sz w:val="20"/>
          <w:szCs w:val="20"/>
        </w:rPr>
        <w:t>are also at higher risk of malnutrition, anaemia and reproductive tract infections, but they also make poor use of health services, even when they are available. This is not because women are in less need, but because they do not recognize their need or is unable to overcome social and cultural barriers. The paper draws on experience gained in a program to expand and develop health care delivery in the Indian state of Andhra Pradesh to suggest policies that require special attention if the health and nutrition of tribal women are to improve.</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42E2B">
        <w:rPr>
          <w:rFonts w:ascii="Times New Roman" w:hAnsi="Times New Roman" w:cs="Times New Roman"/>
          <w:color w:val="000000" w:themeColor="text1"/>
          <w:sz w:val="20"/>
          <w:szCs w:val="20"/>
        </w:rPr>
        <w:t>Maternal Health</w:t>
      </w:r>
      <w:r w:rsidRPr="001E51F3">
        <w:rPr>
          <w:rFonts w:ascii="Times New Roman" w:hAnsi="Times New Roman" w:cs="Times New Roman"/>
          <w:color w:val="000000" w:themeColor="text1"/>
          <w:sz w:val="20"/>
          <w:szCs w:val="20"/>
        </w:rPr>
        <w:t xml:space="preserve">, </w:t>
      </w:r>
      <w:r w:rsidR="00442E2B">
        <w:rPr>
          <w:rFonts w:ascii="Times New Roman" w:hAnsi="Times New Roman" w:cs="Times New Roman"/>
          <w:color w:val="000000" w:themeColor="text1"/>
          <w:sz w:val="20"/>
          <w:szCs w:val="20"/>
        </w:rPr>
        <w:t>Nutrition</w:t>
      </w:r>
      <w:r w:rsidRPr="001E51F3">
        <w:rPr>
          <w:rFonts w:ascii="Times New Roman" w:hAnsi="Times New Roman" w:cs="Times New Roman"/>
          <w:color w:val="000000" w:themeColor="text1"/>
          <w:sz w:val="20"/>
          <w:szCs w:val="20"/>
        </w:rPr>
        <w:t xml:space="preserve">, </w:t>
      </w:r>
      <w:r w:rsidR="00442E2B">
        <w:rPr>
          <w:rFonts w:ascii="Times New Roman" w:hAnsi="Times New Roman" w:cs="Times New Roman"/>
          <w:color w:val="000000" w:themeColor="text1"/>
          <w:sz w:val="20"/>
          <w:szCs w:val="20"/>
        </w:rPr>
        <w:t>Tribal Women, Andhra Pradesh, Body Mass Index</w:t>
      </w:r>
      <w:r w:rsidRPr="001E51F3">
        <w:rPr>
          <w:rFonts w:ascii="Times New Roman" w:hAnsi="Times New Roman" w:cs="Times New Roman"/>
          <w:color w:val="000000" w:themeColor="text1"/>
          <w:sz w:val="20"/>
          <w:szCs w:val="20"/>
        </w:rPr>
        <w:t>.</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C546A2" w:rsidRDefault="00146A43" w:rsidP="009F6540">
      <w:pPr>
        <w:spacing w:before="54" w:after="0" w:line="276" w:lineRule="auto"/>
        <w:jc w:val="both"/>
        <w:rPr>
          <w:rFonts w:ascii="Times New Roman" w:hAnsi="Times New Roman" w:cs="Times New Roman"/>
          <w:color w:val="000000" w:themeColor="text1"/>
          <w:sz w:val="20"/>
          <w:szCs w:val="20"/>
        </w:rPr>
      </w:pPr>
      <w:r w:rsidRPr="00146A43">
        <w:rPr>
          <w:rFonts w:ascii="Times New Roman" w:hAnsi="Times New Roman" w:cs="Times New Roman"/>
          <w:color w:val="000000" w:themeColor="text1"/>
          <w:sz w:val="20"/>
          <w:szCs w:val="20"/>
        </w:rPr>
        <w:t>Maternal health and nutrition are two crucial and vital factors that drive the development of every individual, community, society or nation.</w:t>
      </w:r>
      <w:r w:rsidR="002E1FD2">
        <w:rPr>
          <w:rFonts w:ascii="Times New Roman" w:hAnsi="Times New Roman" w:cs="Times New Roman"/>
          <w:color w:val="000000" w:themeColor="text1"/>
          <w:sz w:val="20"/>
          <w:szCs w:val="20"/>
        </w:rPr>
        <w:t xml:space="preserve"> </w:t>
      </w:r>
      <w:r w:rsidR="00915CAE">
        <w:rPr>
          <w:rFonts w:ascii="Times New Roman" w:hAnsi="Times New Roman" w:cs="Times New Roman"/>
          <w:color w:val="000000" w:themeColor="text1"/>
          <w:sz w:val="20"/>
          <w:szCs w:val="20"/>
        </w:rPr>
        <w:t>It</w:t>
      </w:r>
      <w:r w:rsidR="00915CAE" w:rsidRPr="00915CAE">
        <w:rPr>
          <w:rFonts w:ascii="Times New Roman" w:hAnsi="Times New Roman" w:cs="Times New Roman"/>
          <w:color w:val="000000" w:themeColor="text1"/>
          <w:sz w:val="20"/>
          <w:szCs w:val="20"/>
        </w:rPr>
        <w:t xml:space="preserve"> is recognized by the S</w:t>
      </w:r>
      <w:r w:rsidR="00915CAE">
        <w:rPr>
          <w:rFonts w:ascii="Times New Roman" w:hAnsi="Times New Roman" w:cs="Times New Roman"/>
          <w:color w:val="000000" w:themeColor="text1"/>
          <w:sz w:val="20"/>
          <w:szCs w:val="20"/>
        </w:rPr>
        <w:t xml:space="preserve">ustainable </w:t>
      </w:r>
      <w:r w:rsidR="00915CAE" w:rsidRPr="00915CAE">
        <w:rPr>
          <w:rFonts w:ascii="Times New Roman" w:hAnsi="Times New Roman" w:cs="Times New Roman"/>
          <w:color w:val="000000" w:themeColor="text1"/>
          <w:sz w:val="20"/>
          <w:szCs w:val="20"/>
        </w:rPr>
        <w:t>D</w:t>
      </w:r>
      <w:r w:rsidR="00915CAE">
        <w:rPr>
          <w:rFonts w:ascii="Times New Roman" w:hAnsi="Times New Roman" w:cs="Times New Roman"/>
          <w:color w:val="000000" w:themeColor="text1"/>
          <w:sz w:val="20"/>
          <w:szCs w:val="20"/>
        </w:rPr>
        <w:t xml:space="preserve">evelopment </w:t>
      </w:r>
      <w:r w:rsidR="00915CAE" w:rsidRPr="00915CAE">
        <w:rPr>
          <w:rFonts w:ascii="Times New Roman" w:hAnsi="Times New Roman" w:cs="Times New Roman"/>
          <w:color w:val="000000" w:themeColor="text1"/>
          <w:sz w:val="20"/>
          <w:szCs w:val="20"/>
        </w:rPr>
        <w:t>G</w:t>
      </w:r>
      <w:r w:rsidR="00915CAE">
        <w:rPr>
          <w:rFonts w:ascii="Times New Roman" w:hAnsi="Times New Roman" w:cs="Times New Roman"/>
          <w:color w:val="000000" w:themeColor="text1"/>
          <w:sz w:val="20"/>
          <w:szCs w:val="20"/>
        </w:rPr>
        <w:t>oal</w:t>
      </w:r>
      <w:r w:rsidR="00915CAE" w:rsidRPr="00915CAE">
        <w:rPr>
          <w:rFonts w:ascii="Times New Roman" w:hAnsi="Times New Roman" w:cs="Times New Roman"/>
          <w:color w:val="000000" w:themeColor="text1"/>
          <w:sz w:val="20"/>
          <w:szCs w:val="20"/>
        </w:rPr>
        <w:t>s</w:t>
      </w:r>
      <w:r w:rsidR="00915CAE">
        <w:rPr>
          <w:rFonts w:ascii="Times New Roman" w:hAnsi="Times New Roman" w:cs="Times New Roman"/>
          <w:color w:val="000000" w:themeColor="text1"/>
          <w:sz w:val="20"/>
          <w:szCs w:val="20"/>
        </w:rPr>
        <w:t xml:space="preserve"> (SDGs),</w:t>
      </w:r>
      <w:r w:rsidR="00915CAE" w:rsidRPr="00915CAE">
        <w:rPr>
          <w:rFonts w:ascii="Times New Roman" w:hAnsi="Times New Roman" w:cs="Times New Roman"/>
          <w:color w:val="000000" w:themeColor="text1"/>
          <w:sz w:val="20"/>
          <w:szCs w:val="20"/>
        </w:rPr>
        <w:t xml:space="preserve"> which aim to transform our world. They call for action to end poverty and inequality, protect the planet and ensure that all people enjoy health, justice and prosperity. They are critical of leaving no one behind. In 2015, all countries in the United Nations adopted the 2030 Agenda for Sustainable Development. T</w:t>
      </w:r>
      <w:r w:rsidR="00915CAE">
        <w:rPr>
          <w:rFonts w:ascii="Times New Roman" w:hAnsi="Times New Roman" w:cs="Times New Roman"/>
          <w:color w:val="000000" w:themeColor="text1"/>
          <w:sz w:val="20"/>
          <w:szCs w:val="20"/>
        </w:rPr>
        <w:t>he broad and ambitious goal SDG-</w:t>
      </w:r>
      <w:r w:rsidR="00915CAE" w:rsidRPr="00915CAE">
        <w:rPr>
          <w:rFonts w:ascii="Times New Roman" w:hAnsi="Times New Roman" w:cs="Times New Roman"/>
          <w:color w:val="000000" w:themeColor="text1"/>
          <w:sz w:val="20"/>
          <w:szCs w:val="20"/>
        </w:rPr>
        <w:t xml:space="preserve">3 aims to ensure healthy lives and promote well-being for all at all ages. However, a person’s health and well-being are not only affected by disease and treatment, but also by social and economic factors. Therefore, women who are healthy during pregnancy and after birth are more likely to be healthy later in life and have better birth outcomes, affecting the health of children from infancy to adulthood. The WHO stated that the developed countries have made good progress in improving maternal health; but, maternal mortality rates in some developing countries </w:t>
      </w:r>
      <w:r w:rsidR="00CE0EA6">
        <w:rPr>
          <w:rFonts w:ascii="Times New Roman" w:hAnsi="Times New Roman" w:cs="Times New Roman"/>
          <w:color w:val="000000" w:themeColor="text1"/>
          <w:sz w:val="20"/>
          <w:szCs w:val="20"/>
        </w:rPr>
        <w:t xml:space="preserve">include India </w:t>
      </w:r>
      <w:r w:rsidR="00915CAE" w:rsidRPr="00915CAE">
        <w:rPr>
          <w:rFonts w:ascii="Times New Roman" w:hAnsi="Times New Roman" w:cs="Times New Roman"/>
          <w:color w:val="000000" w:themeColor="text1"/>
          <w:sz w:val="20"/>
          <w:szCs w:val="20"/>
        </w:rPr>
        <w:t>are double time higher than the average rate.</w:t>
      </w:r>
      <w:r w:rsidR="00C546A2">
        <w:rPr>
          <w:rFonts w:ascii="Times New Roman" w:hAnsi="Times New Roman" w:cs="Times New Roman"/>
          <w:color w:val="000000" w:themeColor="text1"/>
          <w:sz w:val="20"/>
          <w:szCs w:val="20"/>
        </w:rPr>
        <w:t xml:space="preserve"> </w:t>
      </w:r>
      <w:r w:rsidR="00CE0EA6" w:rsidRPr="00CE0EA6">
        <w:rPr>
          <w:rFonts w:ascii="Times New Roman" w:hAnsi="Times New Roman" w:cs="Times New Roman"/>
          <w:color w:val="000000" w:themeColor="text1"/>
          <w:sz w:val="20"/>
          <w:szCs w:val="20"/>
        </w:rPr>
        <w:t>To measure India's performance towards the goal of good health and well-being, 10 national-level indicators have been identified, capturing eight of the 13 SDG targets for 2030 outlined under this goal. Target 7 of SDG-3 ensures universal access to sexual and reproductive health-care services, family planning, information and education, and integrates reproductive health into national strategies by 2030.</w:t>
      </w:r>
      <w:r w:rsidR="00CE0EA6">
        <w:rPr>
          <w:rFonts w:ascii="Times New Roman" w:hAnsi="Times New Roman" w:cs="Times New Roman"/>
          <w:color w:val="000000" w:themeColor="text1"/>
          <w:sz w:val="20"/>
          <w:szCs w:val="20"/>
        </w:rPr>
        <w:t xml:space="preserve"> </w:t>
      </w:r>
      <w:r w:rsidR="002E1FD2" w:rsidRPr="002E1FD2">
        <w:rPr>
          <w:rFonts w:ascii="Times New Roman" w:hAnsi="Times New Roman" w:cs="Times New Roman"/>
          <w:color w:val="000000" w:themeColor="text1"/>
          <w:sz w:val="20"/>
          <w:szCs w:val="20"/>
        </w:rPr>
        <w:t xml:space="preserve">Despite the launch of various schemes and programmes like RCH, improvements in health and nutritional parameters, especially maternal and child health, have not </w:t>
      </w:r>
      <w:r w:rsidR="00CE0EA6">
        <w:rPr>
          <w:rFonts w:ascii="Times New Roman" w:hAnsi="Times New Roman" w:cs="Times New Roman"/>
          <w:color w:val="000000" w:themeColor="text1"/>
          <w:sz w:val="20"/>
          <w:szCs w:val="20"/>
        </w:rPr>
        <w:t xml:space="preserve">much </w:t>
      </w:r>
      <w:r w:rsidR="002E1FD2" w:rsidRPr="002E1FD2">
        <w:rPr>
          <w:rFonts w:ascii="Times New Roman" w:hAnsi="Times New Roman" w:cs="Times New Roman"/>
          <w:color w:val="000000" w:themeColor="text1"/>
          <w:sz w:val="20"/>
          <w:szCs w:val="20"/>
        </w:rPr>
        <w:t>improved over the years.</w:t>
      </w:r>
      <w:r w:rsidR="00CE0EA6">
        <w:rPr>
          <w:rFonts w:ascii="Times New Roman" w:hAnsi="Times New Roman" w:cs="Times New Roman"/>
          <w:color w:val="000000" w:themeColor="text1"/>
          <w:sz w:val="20"/>
          <w:szCs w:val="20"/>
        </w:rPr>
        <w:t xml:space="preserve"> </w:t>
      </w:r>
      <w:r w:rsidR="00C546A2" w:rsidRPr="00053452">
        <w:rPr>
          <w:rFonts w:ascii="Times New Roman" w:hAnsi="Times New Roman" w:cs="Times New Roman"/>
          <w:color w:val="000000" w:themeColor="text1"/>
          <w:sz w:val="20"/>
          <w:szCs w:val="20"/>
        </w:rPr>
        <w:t>In 2020, MMR</w:t>
      </w:r>
      <w:r w:rsidR="00C546A2">
        <w:rPr>
          <w:rFonts w:ascii="Times New Roman" w:hAnsi="Times New Roman" w:cs="Times New Roman"/>
          <w:color w:val="000000" w:themeColor="text1"/>
          <w:sz w:val="20"/>
          <w:szCs w:val="20"/>
        </w:rPr>
        <w:t xml:space="preserve"> i</w:t>
      </w:r>
      <w:r w:rsidR="00C546A2" w:rsidRPr="00053452">
        <w:rPr>
          <w:rFonts w:ascii="Times New Roman" w:hAnsi="Times New Roman" w:cs="Times New Roman"/>
          <w:color w:val="000000" w:themeColor="text1"/>
          <w:sz w:val="20"/>
          <w:szCs w:val="20"/>
        </w:rPr>
        <w:t>s 9</w:t>
      </w:r>
      <w:r w:rsidR="00C546A2">
        <w:rPr>
          <w:rFonts w:ascii="Times New Roman" w:hAnsi="Times New Roman" w:cs="Times New Roman"/>
          <w:color w:val="000000" w:themeColor="text1"/>
          <w:sz w:val="20"/>
          <w:szCs w:val="20"/>
        </w:rPr>
        <w:t>7/</w:t>
      </w:r>
      <w:r w:rsidR="00C546A2" w:rsidRPr="00053452">
        <w:rPr>
          <w:rFonts w:ascii="Times New Roman" w:hAnsi="Times New Roman" w:cs="Times New Roman"/>
          <w:color w:val="000000" w:themeColor="text1"/>
          <w:sz w:val="20"/>
          <w:szCs w:val="20"/>
        </w:rPr>
        <w:t>100,000 live births</w:t>
      </w:r>
      <w:r w:rsidR="00C546A2">
        <w:rPr>
          <w:rFonts w:ascii="Times New Roman" w:hAnsi="Times New Roman" w:cs="Times New Roman"/>
          <w:color w:val="000000" w:themeColor="text1"/>
          <w:sz w:val="20"/>
          <w:szCs w:val="20"/>
        </w:rPr>
        <w:t xml:space="preserve"> (SRS, 2018-20)</w:t>
      </w:r>
      <w:r w:rsidR="00C546A2" w:rsidRPr="00053452">
        <w:rPr>
          <w:rFonts w:ascii="Times New Roman" w:hAnsi="Times New Roman" w:cs="Times New Roman"/>
          <w:color w:val="000000" w:themeColor="text1"/>
          <w:sz w:val="20"/>
          <w:szCs w:val="20"/>
        </w:rPr>
        <w:t>, down from 398 per 100,000 in 1997–98.</w:t>
      </w:r>
      <w:r w:rsidR="00C546A2">
        <w:rPr>
          <w:rFonts w:ascii="Times New Roman" w:hAnsi="Times New Roman" w:cs="Times New Roman"/>
          <w:color w:val="000000" w:themeColor="text1"/>
          <w:sz w:val="20"/>
          <w:szCs w:val="20"/>
        </w:rPr>
        <w:t xml:space="preserve"> </w:t>
      </w:r>
    </w:p>
    <w:p w:rsidR="00CE0EA6" w:rsidRPr="001E51F3" w:rsidRDefault="00CC2228"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People of India</w:t>
      </w:r>
      <w:r w:rsidRPr="00CE0EA6">
        <w:rPr>
          <w:rFonts w:ascii="Times New Roman" w:hAnsi="Times New Roman" w:cs="Times New Roman"/>
          <w:color w:val="000000" w:themeColor="text1"/>
          <w:sz w:val="20"/>
          <w:szCs w:val="20"/>
        </w:rPr>
        <w:t>, especially the S</w:t>
      </w:r>
      <w:r>
        <w:rPr>
          <w:rFonts w:ascii="Times New Roman" w:hAnsi="Times New Roman" w:cs="Times New Roman"/>
          <w:color w:val="000000" w:themeColor="text1"/>
          <w:sz w:val="20"/>
          <w:szCs w:val="20"/>
        </w:rPr>
        <w:t xml:space="preserve">cheduled </w:t>
      </w:r>
      <w:r w:rsidRPr="00CE0EA6">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ribe</w:t>
      </w:r>
      <w:r w:rsidRPr="00CE0EA6">
        <w:rPr>
          <w:rFonts w:ascii="Times New Roman" w:hAnsi="Times New Roman" w:cs="Times New Roman"/>
          <w:color w:val="000000" w:themeColor="text1"/>
          <w:sz w:val="20"/>
          <w:szCs w:val="20"/>
        </w:rPr>
        <w:t xml:space="preserve">s, </w:t>
      </w:r>
      <w:r w:rsidR="00CE0EA6" w:rsidRPr="00CE0EA6">
        <w:rPr>
          <w:rFonts w:ascii="Times New Roman" w:hAnsi="Times New Roman" w:cs="Times New Roman"/>
          <w:color w:val="000000" w:themeColor="text1"/>
          <w:sz w:val="20"/>
          <w:szCs w:val="20"/>
        </w:rPr>
        <w:t xml:space="preserve">undergoing demographic, socio-economic and health </w:t>
      </w:r>
      <w:r w:rsidRPr="00CE0EA6">
        <w:rPr>
          <w:rFonts w:ascii="Times New Roman" w:hAnsi="Times New Roman" w:cs="Times New Roman"/>
          <w:color w:val="000000" w:themeColor="text1"/>
          <w:sz w:val="20"/>
          <w:szCs w:val="20"/>
        </w:rPr>
        <w:t>change</w:t>
      </w:r>
      <w:r>
        <w:rPr>
          <w:rFonts w:ascii="Times New Roman" w:hAnsi="Times New Roman" w:cs="Times New Roman"/>
          <w:color w:val="000000" w:themeColor="text1"/>
          <w:sz w:val="20"/>
          <w:szCs w:val="20"/>
        </w:rPr>
        <w:t>s</w:t>
      </w:r>
      <w:r w:rsidR="00CE0EA6" w:rsidRPr="00CE0EA6">
        <w:rPr>
          <w:rFonts w:ascii="Times New Roman" w:hAnsi="Times New Roman" w:cs="Times New Roman"/>
          <w:color w:val="000000" w:themeColor="text1"/>
          <w:sz w:val="20"/>
          <w:szCs w:val="20"/>
        </w:rPr>
        <w:t xml:space="preserve"> in today have interconnected. Out of 1.21 billion, 104.3 million people belong to the </w:t>
      </w:r>
      <w:r>
        <w:rPr>
          <w:rFonts w:ascii="Times New Roman" w:hAnsi="Times New Roman" w:cs="Times New Roman"/>
          <w:color w:val="000000" w:themeColor="text1"/>
          <w:sz w:val="20"/>
          <w:szCs w:val="20"/>
        </w:rPr>
        <w:t>STs</w:t>
      </w:r>
      <w:r w:rsidR="00CE0EA6" w:rsidRPr="00CE0EA6">
        <w:rPr>
          <w:rFonts w:ascii="Times New Roman" w:hAnsi="Times New Roman" w:cs="Times New Roman"/>
          <w:color w:val="000000" w:themeColor="text1"/>
          <w:sz w:val="20"/>
          <w:szCs w:val="20"/>
        </w:rPr>
        <w:t>. India has the largest tribal population in the world, with tribals constituting 8.6% of the country’s total population</w:t>
      </w:r>
      <w:r w:rsidR="00C83A4D">
        <w:rPr>
          <w:rFonts w:ascii="Times New Roman" w:hAnsi="Times New Roman" w:cs="Times New Roman"/>
          <w:color w:val="000000" w:themeColor="text1"/>
          <w:sz w:val="20"/>
          <w:szCs w:val="20"/>
        </w:rPr>
        <w:t xml:space="preserve"> (</w:t>
      </w:r>
      <w:r w:rsidR="00C83A4D" w:rsidRPr="00CE0EA6">
        <w:rPr>
          <w:rFonts w:ascii="Times New Roman" w:hAnsi="Times New Roman" w:cs="Times New Roman"/>
          <w:color w:val="000000" w:themeColor="text1"/>
          <w:sz w:val="20"/>
          <w:szCs w:val="20"/>
        </w:rPr>
        <w:t xml:space="preserve">Census </w:t>
      </w:r>
      <w:r w:rsidR="00C83A4D">
        <w:rPr>
          <w:rFonts w:ascii="Times New Roman" w:hAnsi="Times New Roman" w:cs="Times New Roman"/>
          <w:color w:val="000000" w:themeColor="text1"/>
          <w:sz w:val="20"/>
          <w:szCs w:val="20"/>
        </w:rPr>
        <w:t xml:space="preserve">of India, </w:t>
      </w:r>
      <w:r w:rsidR="00C83A4D" w:rsidRPr="00CE0EA6">
        <w:rPr>
          <w:rFonts w:ascii="Times New Roman" w:hAnsi="Times New Roman" w:cs="Times New Roman"/>
          <w:color w:val="000000" w:themeColor="text1"/>
          <w:sz w:val="20"/>
          <w:szCs w:val="20"/>
        </w:rPr>
        <w:t>2011</w:t>
      </w:r>
      <w:r w:rsidR="00C83A4D">
        <w:rPr>
          <w:rFonts w:ascii="Times New Roman" w:hAnsi="Times New Roman" w:cs="Times New Roman"/>
          <w:color w:val="000000" w:themeColor="text1"/>
          <w:sz w:val="20"/>
          <w:szCs w:val="20"/>
        </w:rPr>
        <w:t>)</w:t>
      </w:r>
      <w:r w:rsidR="00CE0EA6" w:rsidRPr="00CE0EA6">
        <w:rPr>
          <w:rFonts w:ascii="Times New Roman" w:hAnsi="Times New Roman" w:cs="Times New Roman"/>
          <w:color w:val="000000" w:themeColor="text1"/>
          <w:sz w:val="20"/>
          <w:szCs w:val="20"/>
        </w:rPr>
        <w:t>. Of the 705 tribes in India, about 75 are the most vulnerable, each with its own social and cultural characteristics</w:t>
      </w:r>
      <w:r w:rsidR="00C83A4D">
        <w:rPr>
          <w:rFonts w:ascii="Times New Roman" w:hAnsi="Times New Roman" w:cs="Times New Roman"/>
          <w:color w:val="000000" w:themeColor="text1"/>
          <w:sz w:val="20"/>
          <w:szCs w:val="20"/>
        </w:rPr>
        <w:t xml:space="preserve"> (Anthropological Survey of India, 2016)</w:t>
      </w:r>
      <w:r w:rsidR="00CE0EA6" w:rsidRPr="00CE0EA6">
        <w:rPr>
          <w:rFonts w:ascii="Times New Roman" w:hAnsi="Times New Roman" w:cs="Times New Roman"/>
          <w:color w:val="000000" w:themeColor="text1"/>
          <w:sz w:val="20"/>
          <w:szCs w:val="20"/>
        </w:rPr>
        <w:t>.</w:t>
      </w:r>
      <w:r w:rsidR="0044308B">
        <w:rPr>
          <w:rFonts w:ascii="Times New Roman" w:hAnsi="Times New Roman" w:cs="Times New Roman"/>
          <w:color w:val="000000" w:themeColor="text1"/>
          <w:sz w:val="20"/>
          <w:szCs w:val="20"/>
        </w:rPr>
        <w:t xml:space="preserve"> </w:t>
      </w:r>
      <w:r w:rsidR="006F0910" w:rsidRPr="006F0910">
        <w:rPr>
          <w:rFonts w:ascii="Times New Roman" w:hAnsi="Times New Roman" w:cs="Times New Roman"/>
          <w:color w:val="000000" w:themeColor="text1"/>
          <w:sz w:val="20"/>
          <w:szCs w:val="20"/>
        </w:rPr>
        <w:t>However, a percentage is a proportion of the subgroup of interest in the total population. Instead, to understand the magnitude of a health problem, we need to consider the absolute number of people.</w:t>
      </w:r>
      <w:r w:rsidR="006F0910">
        <w:rPr>
          <w:rFonts w:ascii="Times New Roman" w:hAnsi="Times New Roman" w:cs="Times New Roman"/>
          <w:color w:val="000000" w:themeColor="text1"/>
          <w:sz w:val="20"/>
          <w:szCs w:val="20"/>
        </w:rPr>
        <w:t xml:space="preserve"> </w:t>
      </w:r>
      <w:r w:rsidR="00FD70E2">
        <w:rPr>
          <w:rFonts w:ascii="Times New Roman" w:hAnsi="Times New Roman" w:cs="Times New Roman"/>
          <w:color w:val="000000" w:themeColor="text1"/>
          <w:sz w:val="20"/>
          <w:szCs w:val="20"/>
        </w:rPr>
        <w:t>Generally, w</w:t>
      </w:r>
      <w:r w:rsidR="00FD70E2" w:rsidRPr="00FD70E2">
        <w:rPr>
          <w:rFonts w:ascii="Times New Roman" w:hAnsi="Times New Roman" w:cs="Times New Roman"/>
          <w:color w:val="000000" w:themeColor="text1"/>
          <w:sz w:val="20"/>
          <w:szCs w:val="20"/>
        </w:rPr>
        <w:t>omen and girls face significant difficulties to care. Although government programs guarantee many free services, including outpatient maternity services, medications, and in-patient maternity services such as comprehensive emergency obstetric care, in practice, care is rarely free.</w:t>
      </w:r>
      <w:r w:rsidR="00FD70E2">
        <w:rPr>
          <w:rFonts w:ascii="Times New Roman" w:hAnsi="Times New Roman" w:cs="Times New Roman"/>
          <w:color w:val="000000" w:themeColor="text1"/>
          <w:sz w:val="20"/>
          <w:szCs w:val="20"/>
        </w:rPr>
        <w:t xml:space="preserve"> </w:t>
      </w:r>
      <w:r w:rsidR="0043395D" w:rsidRPr="0043395D">
        <w:rPr>
          <w:rFonts w:ascii="Times New Roman" w:hAnsi="Times New Roman" w:cs="Times New Roman"/>
          <w:color w:val="000000" w:themeColor="text1"/>
          <w:sz w:val="20"/>
          <w:szCs w:val="20"/>
        </w:rPr>
        <w:t>A</w:t>
      </w:r>
      <w:r w:rsidR="00FD70E2">
        <w:rPr>
          <w:rFonts w:ascii="Times New Roman" w:hAnsi="Times New Roman" w:cs="Times New Roman"/>
          <w:color w:val="000000" w:themeColor="text1"/>
          <w:sz w:val="20"/>
          <w:szCs w:val="20"/>
        </w:rPr>
        <w:t xml:space="preserve">lso, </w:t>
      </w:r>
      <w:r w:rsidR="0043395D" w:rsidRPr="0043395D">
        <w:rPr>
          <w:rFonts w:ascii="Times New Roman" w:hAnsi="Times New Roman" w:cs="Times New Roman"/>
          <w:color w:val="000000" w:themeColor="text1"/>
          <w:sz w:val="20"/>
          <w:szCs w:val="20"/>
        </w:rPr>
        <w:t xml:space="preserve">tribal women </w:t>
      </w:r>
      <w:r w:rsidR="00FD70E2">
        <w:rPr>
          <w:rFonts w:ascii="Times New Roman" w:hAnsi="Times New Roman" w:cs="Times New Roman"/>
          <w:color w:val="000000" w:themeColor="text1"/>
          <w:sz w:val="20"/>
          <w:szCs w:val="20"/>
        </w:rPr>
        <w:t>out of</w:t>
      </w:r>
      <w:r w:rsidR="00FD70E2" w:rsidRPr="0043395D">
        <w:rPr>
          <w:rFonts w:ascii="Times New Roman" w:hAnsi="Times New Roman" w:cs="Times New Roman"/>
          <w:color w:val="000000" w:themeColor="text1"/>
          <w:sz w:val="20"/>
          <w:szCs w:val="20"/>
        </w:rPr>
        <w:t xml:space="preserve"> </w:t>
      </w:r>
      <w:r w:rsidR="00FD70E2">
        <w:rPr>
          <w:rFonts w:ascii="Times New Roman" w:hAnsi="Times New Roman" w:cs="Times New Roman"/>
          <w:color w:val="000000" w:themeColor="text1"/>
          <w:sz w:val="20"/>
          <w:szCs w:val="20"/>
        </w:rPr>
        <w:t xml:space="preserve">other social groups </w:t>
      </w:r>
      <w:r w:rsidR="0043395D" w:rsidRPr="0043395D">
        <w:rPr>
          <w:rFonts w:ascii="Times New Roman" w:hAnsi="Times New Roman" w:cs="Times New Roman"/>
          <w:color w:val="000000" w:themeColor="text1"/>
          <w:sz w:val="20"/>
          <w:szCs w:val="20"/>
        </w:rPr>
        <w:t xml:space="preserve">face problems related to </w:t>
      </w:r>
      <w:r w:rsidR="001E3986">
        <w:rPr>
          <w:rFonts w:ascii="Times New Roman" w:hAnsi="Times New Roman" w:cs="Times New Roman"/>
          <w:color w:val="000000" w:themeColor="text1"/>
          <w:sz w:val="20"/>
          <w:szCs w:val="20"/>
        </w:rPr>
        <w:t xml:space="preserve">maternal-fetal </w:t>
      </w:r>
      <w:r w:rsidR="0043395D" w:rsidRPr="0043395D">
        <w:rPr>
          <w:rFonts w:ascii="Times New Roman" w:hAnsi="Times New Roman" w:cs="Times New Roman"/>
          <w:color w:val="000000" w:themeColor="text1"/>
          <w:sz w:val="20"/>
          <w:szCs w:val="20"/>
        </w:rPr>
        <w:t xml:space="preserve">health, </w:t>
      </w:r>
      <w:r w:rsidR="0043395D">
        <w:rPr>
          <w:rFonts w:ascii="Times New Roman" w:hAnsi="Times New Roman" w:cs="Times New Roman"/>
          <w:color w:val="000000" w:themeColor="text1"/>
          <w:sz w:val="20"/>
          <w:szCs w:val="20"/>
        </w:rPr>
        <w:t xml:space="preserve">nutrition, </w:t>
      </w:r>
      <w:r w:rsidR="0043395D" w:rsidRPr="0043395D">
        <w:rPr>
          <w:rFonts w:ascii="Times New Roman" w:hAnsi="Times New Roman" w:cs="Times New Roman"/>
          <w:color w:val="000000" w:themeColor="text1"/>
          <w:sz w:val="20"/>
          <w:szCs w:val="20"/>
        </w:rPr>
        <w:t xml:space="preserve">education </w:t>
      </w:r>
      <w:r w:rsidR="0043395D">
        <w:rPr>
          <w:rFonts w:ascii="Times New Roman" w:hAnsi="Times New Roman" w:cs="Times New Roman"/>
          <w:color w:val="000000" w:themeColor="text1"/>
          <w:sz w:val="20"/>
          <w:szCs w:val="20"/>
        </w:rPr>
        <w:t xml:space="preserve">political and </w:t>
      </w:r>
      <w:r w:rsidR="0043395D" w:rsidRPr="0043395D">
        <w:rPr>
          <w:rFonts w:ascii="Times New Roman" w:hAnsi="Times New Roman" w:cs="Times New Roman"/>
          <w:color w:val="000000" w:themeColor="text1"/>
          <w:sz w:val="20"/>
          <w:szCs w:val="20"/>
        </w:rPr>
        <w:t xml:space="preserve">economic backwardness </w:t>
      </w:r>
      <w:r w:rsidR="0043395D">
        <w:rPr>
          <w:rFonts w:ascii="Times New Roman" w:hAnsi="Times New Roman" w:cs="Times New Roman"/>
          <w:color w:val="000000" w:themeColor="text1"/>
          <w:sz w:val="20"/>
          <w:szCs w:val="20"/>
        </w:rPr>
        <w:t>(Pappala, A.N. 202</w:t>
      </w:r>
      <w:r w:rsidR="005C6A82">
        <w:rPr>
          <w:rFonts w:ascii="Times New Roman" w:hAnsi="Times New Roman" w:cs="Times New Roman"/>
          <w:color w:val="000000" w:themeColor="text1"/>
          <w:sz w:val="20"/>
          <w:szCs w:val="20"/>
        </w:rPr>
        <w:t>0</w:t>
      </w:r>
      <w:r w:rsidR="0043395D">
        <w:rPr>
          <w:rFonts w:ascii="Times New Roman" w:hAnsi="Times New Roman" w:cs="Times New Roman"/>
          <w:color w:val="000000" w:themeColor="text1"/>
          <w:sz w:val="20"/>
          <w:szCs w:val="20"/>
        </w:rPr>
        <w:t>)</w:t>
      </w:r>
      <w:r w:rsidR="0043395D" w:rsidRPr="0043395D">
        <w:rPr>
          <w:rFonts w:ascii="Times New Roman" w:hAnsi="Times New Roman" w:cs="Times New Roman"/>
          <w:color w:val="000000" w:themeColor="text1"/>
          <w:sz w:val="20"/>
          <w:szCs w:val="20"/>
        </w:rPr>
        <w:t>.</w:t>
      </w:r>
      <w:r w:rsidR="003C226A">
        <w:rPr>
          <w:rFonts w:ascii="Times New Roman" w:hAnsi="Times New Roman" w:cs="Times New Roman"/>
          <w:color w:val="000000" w:themeColor="text1"/>
          <w:sz w:val="20"/>
          <w:szCs w:val="20"/>
        </w:rPr>
        <w:t xml:space="preserve"> </w:t>
      </w:r>
      <w:r w:rsidR="00C54D66" w:rsidRPr="00C54D66">
        <w:rPr>
          <w:rFonts w:ascii="Times New Roman" w:hAnsi="Times New Roman" w:cs="Times New Roman"/>
          <w:color w:val="000000" w:themeColor="text1"/>
          <w:sz w:val="20"/>
          <w:szCs w:val="20"/>
        </w:rPr>
        <w:t xml:space="preserve">Few studies have been conducted among tribal populations in India </w:t>
      </w:r>
      <w:r w:rsidR="007D18B7">
        <w:rPr>
          <w:rFonts w:ascii="Times New Roman" w:hAnsi="Times New Roman" w:cs="Times New Roman"/>
          <w:color w:val="000000" w:themeColor="text1"/>
          <w:sz w:val="20"/>
          <w:szCs w:val="20"/>
        </w:rPr>
        <w:t xml:space="preserve">by </w:t>
      </w:r>
      <w:r w:rsidR="007D18B7" w:rsidRPr="007D18B7">
        <w:rPr>
          <w:rFonts w:ascii="Times New Roman" w:hAnsi="Times New Roman" w:cs="Times New Roman"/>
          <w:color w:val="000000" w:themeColor="text1"/>
          <w:sz w:val="20"/>
          <w:szCs w:val="20"/>
        </w:rPr>
        <w:t xml:space="preserve">Samuel </w:t>
      </w:r>
      <w:r w:rsidR="007D18B7">
        <w:rPr>
          <w:rFonts w:ascii="Times New Roman" w:hAnsi="Times New Roman" w:cs="Times New Roman"/>
          <w:color w:val="000000" w:themeColor="text1"/>
          <w:sz w:val="20"/>
          <w:szCs w:val="20"/>
        </w:rPr>
        <w:t xml:space="preserve">et al. 1992; </w:t>
      </w:r>
      <w:r w:rsidR="007D18B7" w:rsidRPr="007D18B7">
        <w:rPr>
          <w:rFonts w:ascii="Times New Roman" w:hAnsi="Times New Roman" w:cs="Times New Roman"/>
          <w:color w:val="000000" w:themeColor="text1"/>
          <w:sz w:val="20"/>
          <w:szCs w:val="20"/>
          <w:lang w:val="en-IN"/>
        </w:rPr>
        <w:t xml:space="preserve">Maiti </w:t>
      </w:r>
      <w:r w:rsidR="007D18B7">
        <w:rPr>
          <w:rFonts w:ascii="Times New Roman" w:hAnsi="Times New Roman" w:cs="Times New Roman"/>
          <w:color w:val="000000" w:themeColor="text1"/>
          <w:sz w:val="20"/>
          <w:szCs w:val="20"/>
          <w:lang w:val="en-IN"/>
        </w:rPr>
        <w:t>et al. 2005; Kanitkar T and</w:t>
      </w:r>
      <w:r w:rsidR="007D18B7" w:rsidRPr="007D18B7">
        <w:rPr>
          <w:rFonts w:ascii="Times New Roman" w:hAnsi="Times New Roman" w:cs="Times New Roman"/>
          <w:color w:val="000000" w:themeColor="text1"/>
          <w:sz w:val="20"/>
          <w:szCs w:val="20"/>
          <w:lang w:val="en-IN"/>
        </w:rPr>
        <w:t xml:space="preserve"> Sinha RK</w:t>
      </w:r>
      <w:r w:rsidR="007D18B7">
        <w:rPr>
          <w:rFonts w:ascii="Times New Roman" w:hAnsi="Times New Roman" w:cs="Times New Roman"/>
          <w:color w:val="000000" w:themeColor="text1"/>
          <w:sz w:val="20"/>
          <w:szCs w:val="20"/>
          <w:lang w:val="en-IN"/>
        </w:rPr>
        <w:t xml:space="preserve"> 1991; ICMR 1998; Kapoor AK and </w:t>
      </w:r>
      <w:r w:rsidR="007D18B7" w:rsidRPr="007D18B7">
        <w:rPr>
          <w:rFonts w:ascii="Times New Roman" w:hAnsi="Times New Roman" w:cs="Times New Roman"/>
          <w:color w:val="000000" w:themeColor="text1"/>
          <w:sz w:val="20"/>
          <w:szCs w:val="20"/>
          <w:lang w:val="en-IN"/>
        </w:rPr>
        <w:t>Kshatriya GK</w:t>
      </w:r>
      <w:r w:rsidR="007D18B7">
        <w:rPr>
          <w:rFonts w:ascii="Times New Roman" w:hAnsi="Times New Roman" w:cs="Times New Roman"/>
          <w:color w:val="000000" w:themeColor="text1"/>
          <w:sz w:val="20"/>
          <w:szCs w:val="20"/>
          <w:lang w:val="en-IN"/>
        </w:rPr>
        <w:t xml:space="preserve"> 2000.</w:t>
      </w:r>
      <w:r w:rsidR="007D18B7" w:rsidRPr="007D18B7">
        <w:rPr>
          <w:rFonts w:ascii="Times New Roman" w:hAnsi="Times New Roman" w:cs="Times New Roman"/>
          <w:color w:val="000000" w:themeColor="text1"/>
          <w:sz w:val="20"/>
          <w:szCs w:val="20"/>
          <w:lang w:val="en-IN"/>
        </w:rPr>
        <w:t xml:space="preserve"> </w:t>
      </w:r>
      <w:r w:rsidR="00526C01" w:rsidRPr="00526C01">
        <w:rPr>
          <w:rFonts w:ascii="Times New Roman" w:hAnsi="Times New Roman" w:cs="Times New Roman"/>
          <w:color w:val="000000" w:themeColor="text1"/>
          <w:sz w:val="20"/>
          <w:szCs w:val="20"/>
          <w:lang w:val="en-IN"/>
        </w:rPr>
        <w:t xml:space="preserve">While there is a paucity of data regarding </w:t>
      </w:r>
      <w:r w:rsidR="00526C01">
        <w:rPr>
          <w:rFonts w:ascii="Times New Roman" w:hAnsi="Times New Roman" w:cs="Times New Roman"/>
          <w:color w:val="000000" w:themeColor="text1"/>
          <w:sz w:val="20"/>
          <w:szCs w:val="20"/>
          <w:lang w:val="en-IN"/>
        </w:rPr>
        <w:t xml:space="preserve">maternal health and </w:t>
      </w:r>
      <w:r w:rsidR="00526C01" w:rsidRPr="00526C01">
        <w:rPr>
          <w:rFonts w:ascii="Times New Roman" w:hAnsi="Times New Roman" w:cs="Times New Roman"/>
          <w:color w:val="000000" w:themeColor="text1"/>
          <w:sz w:val="20"/>
          <w:szCs w:val="20"/>
          <w:lang w:val="en-IN"/>
        </w:rPr>
        <w:t xml:space="preserve">their associated </w:t>
      </w:r>
      <w:r w:rsidR="00526C01">
        <w:rPr>
          <w:rFonts w:ascii="Times New Roman" w:hAnsi="Times New Roman" w:cs="Times New Roman"/>
          <w:color w:val="000000" w:themeColor="text1"/>
          <w:sz w:val="20"/>
          <w:szCs w:val="20"/>
          <w:lang w:val="en-IN"/>
        </w:rPr>
        <w:t>indicators</w:t>
      </w:r>
      <w:r w:rsidR="00526C01" w:rsidRPr="00526C01">
        <w:rPr>
          <w:rFonts w:ascii="Times New Roman" w:hAnsi="Times New Roman" w:cs="Times New Roman"/>
          <w:color w:val="000000" w:themeColor="text1"/>
          <w:sz w:val="20"/>
          <w:szCs w:val="20"/>
          <w:lang w:val="en-IN"/>
        </w:rPr>
        <w:t xml:space="preserve"> among tribal </w:t>
      </w:r>
      <w:r w:rsidR="00526C01">
        <w:rPr>
          <w:rFonts w:ascii="Times New Roman" w:hAnsi="Times New Roman" w:cs="Times New Roman"/>
          <w:color w:val="000000" w:themeColor="text1"/>
          <w:sz w:val="20"/>
          <w:szCs w:val="20"/>
          <w:lang w:val="en-IN"/>
        </w:rPr>
        <w:t>women</w:t>
      </w:r>
      <w:r w:rsidR="00526C01" w:rsidRPr="00526C01">
        <w:rPr>
          <w:rFonts w:ascii="Times New Roman" w:hAnsi="Times New Roman" w:cs="Times New Roman"/>
          <w:color w:val="000000" w:themeColor="text1"/>
          <w:sz w:val="20"/>
          <w:szCs w:val="20"/>
          <w:lang w:val="en-IN"/>
        </w:rPr>
        <w:t xml:space="preserve"> of Andhra Pradesh, insufficient </w:t>
      </w:r>
      <w:r w:rsidR="00526C01">
        <w:rPr>
          <w:rFonts w:ascii="Times New Roman" w:hAnsi="Times New Roman" w:cs="Times New Roman"/>
          <w:color w:val="000000" w:themeColor="text1"/>
          <w:sz w:val="20"/>
          <w:szCs w:val="20"/>
          <w:lang w:val="en-IN"/>
        </w:rPr>
        <w:t>data</w:t>
      </w:r>
      <w:r w:rsidR="00526C01" w:rsidRPr="00526C01">
        <w:rPr>
          <w:rFonts w:ascii="Times New Roman" w:hAnsi="Times New Roman" w:cs="Times New Roman"/>
          <w:color w:val="000000" w:themeColor="text1"/>
          <w:sz w:val="20"/>
          <w:szCs w:val="20"/>
          <w:lang w:val="en-IN"/>
        </w:rPr>
        <w:t xml:space="preserve"> exist </w:t>
      </w:r>
      <w:r w:rsidR="00526C01">
        <w:rPr>
          <w:rFonts w:ascii="Times New Roman" w:hAnsi="Times New Roman" w:cs="Times New Roman"/>
          <w:color w:val="000000" w:themeColor="text1"/>
          <w:sz w:val="20"/>
          <w:szCs w:val="20"/>
          <w:lang w:val="en-IN"/>
        </w:rPr>
        <w:t>to allow conclusion</w:t>
      </w:r>
      <w:r w:rsidR="00526C01" w:rsidRPr="00526C01">
        <w:rPr>
          <w:rFonts w:ascii="Times New Roman" w:hAnsi="Times New Roman" w:cs="Times New Roman"/>
          <w:color w:val="000000" w:themeColor="text1"/>
          <w:sz w:val="20"/>
          <w:szCs w:val="20"/>
          <w:lang w:val="en-IN"/>
        </w:rPr>
        <w:t xml:space="preserve"> on actual rates. </w:t>
      </w:r>
      <w:r w:rsidR="00F2085A" w:rsidRPr="00F2085A">
        <w:rPr>
          <w:rFonts w:ascii="Times New Roman" w:hAnsi="Times New Roman" w:cs="Times New Roman"/>
          <w:color w:val="000000" w:themeColor="text1"/>
          <w:sz w:val="20"/>
          <w:szCs w:val="20"/>
        </w:rPr>
        <w:t xml:space="preserve">Therefore, this study </w:t>
      </w:r>
      <w:r w:rsidR="00F2085A">
        <w:rPr>
          <w:rFonts w:ascii="Times New Roman" w:hAnsi="Times New Roman" w:cs="Times New Roman"/>
          <w:color w:val="000000" w:themeColor="text1"/>
          <w:sz w:val="20"/>
          <w:szCs w:val="20"/>
        </w:rPr>
        <w:t xml:space="preserve">was </w:t>
      </w:r>
      <w:r w:rsidR="00F2085A" w:rsidRPr="00F2085A">
        <w:rPr>
          <w:rFonts w:ascii="Times New Roman" w:hAnsi="Times New Roman" w:cs="Times New Roman"/>
          <w:color w:val="000000" w:themeColor="text1"/>
          <w:sz w:val="20"/>
          <w:szCs w:val="20"/>
        </w:rPr>
        <w:t>aimed to conduct an examination on maternal health and nutrition indicators among tribal women in Andhra Pradesh.</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rsidR="00DA52F4" w:rsidRPr="001E51F3" w:rsidRDefault="00CA64D7" w:rsidP="009F6540">
      <w:pPr>
        <w:spacing w:before="54" w:after="0" w:line="276" w:lineRule="auto"/>
        <w:jc w:val="both"/>
        <w:rPr>
          <w:rFonts w:ascii="Times New Roman" w:hAnsi="Times New Roman" w:cs="Times New Roman"/>
          <w:color w:val="000000" w:themeColor="text1"/>
          <w:sz w:val="20"/>
          <w:szCs w:val="20"/>
        </w:rPr>
      </w:pPr>
      <w:r w:rsidRPr="00CA64D7">
        <w:rPr>
          <w:rFonts w:ascii="Times New Roman" w:hAnsi="Times New Roman" w:cs="Times New Roman"/>
          <w:color w:val="000000" w:themeColor="text1"/>
          <w:sz w:val="20"/>
          <w:szCs w:val="20"/>
        </w:rPr>
        <w:t xml:space="preserve">The </w:t>
      </w:r>
      <w:r>
        <w:rPr>
          <w:rFonts w:ascii="Times New Roman" w:hAnsi="Times New Roman" w:cs="Times New Roman"/>
          <w:color w:val="000000" w:themeColor="text1"/>
          <w:sz w:val="20"/>
          <w:szCs w:val="20"/>
        </w:rPr>
        <w:t xml:space="preserve">present </w:t>
      </w:r>
      <w:r w:rsidRPr="00CA64D7">
        <w:rPr>
          <w:rFonts w:ascii="Times New Roman" w:hAnsi="Times New Roman" w:cs="Times New Roman"/>
          <w:color w:val="000000" w:themeColor="text1"/>
          <w:sz w:val="20"/>
          <w:szCs w:val="20"/>
        </w:rPr>
        <w:t xml:space="preserve">study </w:t>
      </w:r>
      <w:r>
        <w:rPr>
          <w:rFonts w:ascii="Times New Roman" w:hAnsi="Times New Roman" w:cs="Times New Roman"/>
          <w:color w:val="000000" w:themeColor="text1"/>
          <w:sz w:val="20"/>
          <w:szCs w:val="20"/>
        </w:rPr>
        <w:t xml:space="preserve">was </w:t>
      </w:r>
      <w:r w:rsidRPr="00CA64D7">
        <w:rPr>
          <w:rFonts w:ascii="Times New Roman" w:hAnsi="Times New Roman" w:cs="Times New Roman"/>
          <w:color w:val="000000" w:themeColor="text1"/>
          <w:sz w:val="20"/>
          <w:szCs w:val="20"/>
        </w:rPr>
        <w:t xml:space="preserve">conducted </w:t>
      </w:r>
      <w:r>
        <w:rPr>
          <w:rFonts w:ascii="Times New Roman" w:hAnsi="Times New Roman" w:cs="Times New Roman"/>
          <w:color w:val="000000" w:themeColor="text1"/>
          <w:sz w:val="20"/>
          <w:szCs w:val="20"/>
        </w:rPr>
        <w:t xml:space="preserve">an </w:t>
      </w:r>
      <w:r w:rsidRPr="00CA64D7">
        <w:rPr>
          <w:rFonts w:ascii="Times New Roman" w:hAnsi="Times New Roman" w:cs="Times New Roman"/>
          <w:color w:val="000000" w:themeColor="text1"/>
          <w:sz w:val="20"/>
          <w:szCs w:val="20"/>
        </w:rPr>
        <w:t xml:space="preserve">extensive secondary data review and analyzed national, state and district level data sets to understand the existing health </w:t>
      </w:r>
      <w:r>
        <w:rPr>
          <w:rFonts w:ascii="Times New Roman" w:hAnsi="Times New Roman" w:cs="Times New Roman"/>
          <w:color w:val="000000" w:themeColor="text1"/>
          <w:sz w:val="20"/>
          <w:szCs w:val="20"/>
        </w:rPr>
        <w:t>and nutrition</w:t>
      </w:r>
      <w:r w:rsidRPr="00CA64D7">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indicators reporte</w:t>
      </w:r>
      <w:r w:rsidRPr="00CA64D7">
        <w:rPr>
          <w:rFonts w:ascii="Times New Roman" w:hAnsi="Times New Roman" w:cs="Times New Roman"/>
          <w:color w:val="000000" w:themeColor="text1"/>
          <w:sz w:val="20"/>
          <w:szCs w:val="20"/>
        </w:rPr>
        <w:t>d by tribal women.</w:t>
      </w:r>
      <w:r>
        <w:rPr>
          <w:rFonts w:ascii="Times New Roman" w:hAnsi="Times New Roman" w:cs="Times New Roman"/>
          <w:color w:val="000000" w:themeColor="text1"/>
          <w:sz w:val="20"/>
          <w:szCs w:val="20"/>
        </w:rPr>
        <w:t xml:space="preserve"> It</w:t>
      </w:r>
      <w:r w:rsidR="00680763" w:rsidRPr="00680763">
        <w:rPr>
          <w:rFonts w:ascii="Times New Roman" w:hAnsi="Times New Roman" w:cs="Times New Roman"/>
          <w:color w:val="000000" w:themeColor="text1"/>
          <w:sz w:val="20"/>
          <w:szCs w:val="20"/>
        </w:rPr>
        <w:t xml:space="preserve"> is mainly based on </w:t>
      </w:r>
      <w:r w:rsidR="00C84417">
        <w:rPr>
          <w:rFonts w:ascii="Times New Roman" w:hAnsi="Times New Roman" w:cs="Times New Roman"/>
          <w:color w:val="000000" w:themeColor="text1"/>
          <w:sz w:val="20"/>
          <w:szCs w:val="20"/>
        </w:rPr>
        <w:t>various secondary sources of data</w:t>
      </w:r>
      <w:r w:rsidR="001F2198">
        <w:rPr>
          <w:rFonts w:ascii="Times New Roman" w:hAnsi="Times New Roman" w:cs="Times New Roman"/>
          <w:color w:val="000000" w:themeColor="text1"/>
          <w:sz w:val="20"/>
          <w:szCs w:val="20"/>
        </w:rPr>
        <w:t xml:space="preserve"> in</w:t>
      </w:r>
      <w:r w:rsidR="001F2198" w:rsidRPr="00F6027E">
        <w:rPr>
          <w:rFonts w:ascii="Times New Roman" w:hAnsi="Times New Roman" w:cs="Times New Roman"/>
          <w:color w:val="000000" w:themeColor="text1"/>
          <w:sz w:val="20"/>
          <w:szCs w:val="20"/>
        </w:rPr>
        <w:t xml:space="preserve"> </w:t>
      </w:r>
      <w:r w:rsidR="001F2198">
        <w:rPr>
          <w:rFonts w:ascii="Times New Roman" w:hAnsi="Times New Roman" w:cs="Times New Roman"/>
          <w:color w:val="000000" w:themeColor="text1"/>
          <w:sz w:val="20"/>
          <w:szCs w:val="20"/>
        </w:rPr>
        <w:t xml:space="preserve">the period of </w:t>
      </w:r>
      <w:r w:rsidR="001F2198" w:rsidRPr="00F6027E">
        <w:rPr>
          <w:rFonts w:ascii="Times New Roman" w:hAnsi="Times New Roman" w:cs="Times New Roman"/>
          <w:color w:val="000000" w:themeColor="text1"/>
          <w:sz w:val="20"/>
          <w:szCs w:val="20"/>
        </w:rPr>
        <w:t xml:space="preserve">2005 </w:t>
      </w:r>
      <w:r w:rsidR="001F2198">
        <w:rPr>
          <w:rFonts w:ascii="Times New Roman" w:hAnsi="Times New Roman" w:cs="Times New Roman"/>
          <w:color w:val="000000" w:themeColor="text1"/>
          <w:sz w:val="20"/>
          <w:szCs w:val="20"/>
        </w:rPr>
        <w:t>to</w:t>
      </w:r>
      <w:r w:rsidR="001F2198" w:rsidRPr="00F6027E">
        <w:rPr>
          <w:rFonts w:ascii="Times New Roman" w:hAnsi="Times New Roman" w:cs="Times New Roman"/>
          <w:color w:val="000000" w:themeColor="text1"/>
          <w:sz w:val="20"/>
          <w:szCs w:val="20"/>
        </w:rPr>
        <w:t xml:space="preserve"> 2024</w:t>
      </w:r>
      <w:r w:rsidR="001F2198">
        <w:rPr>
          <w:rFonts w:ascii="Times New Roman" w:hAnsi="Times New Roman" w:cs="Times New Roman"/>
          <w:color w:val="000000" w:themeColor="text1"/>
          <w:sz w:val="20"/>
          <w:szCs w:val="20"/>
        </w:rPr>
        <w:t>.</w:t>
      </w:r>
      <w:r w:rsidR="00C84417">
        <w:rPr>
          <w:rFonts w:ascii="Times New Roman" w:hAnsi="Times New Roman" w:cs="Times New Roman"/>
          <w:color w:val="000000" w:themeColor="text1"/>
          <w:sz w:val="20"/>
          <w:szCs w:val="20"/>
        </w:rPr>
        <w:t xml:space="preserve"> </w:t>
      </w:r>
      <w:r w:rsidR="001F2198" w:rsidRPr="00F6027E">
        <w:rPr>
          <w:rFonts w:ascii="Times New Roman" w:hAnsi="Times New Roman" w:cs="Times New Roman"/>
          <w:color w:val="000000" w:themeColor="text1"/>
          <w:sz w:val="20"/>
          <w:szCs w:val="20"/>
        </w:rPr>
        <w:t xml:space="preserve">For this study, </w:t>
      </w:r>
      <w:r w:rsidR="001F2198">
        <w:rPr>
          <w:rFonts w:ascii="Times New Roman" w:hAnsi="Times New Roman" w:cs="Times New Roman"/>
          <w:color w:val="000000" w:themeColor="text1"/>
          <w:sz w:val="20"/>
          <w:szCs w:val="20"/>
        </w:rPr>
        <w:t>Government</w:t>
      </w:r>
      <w:r w:rsidR="00C84417">
        <w:rPr>
          <w:rFonts w:ascii="Times New Roman" w:hAnsi="Times New Roman" w:cs="Times New Roman"/>
          <w:color w:val="000000" w:themeColor="text1"/>
          <w:sz w:val="20"/>
          <w:szCs w:val="20"/>
        </w:rPr>
        <w:t xml:space="preserve"> publications</w:t>
      </w:r>
      <w:r w:rsidR="00F6027E" w:rsidRPr="00F6027E">
        <w:rPr>
          <w:rFonts w:ascii="Times New Roman" w:hAnsi="Times New Roman" w:cs="Times New Roman"/>
          <w:color w:val="000000" w:themeColor="text1"/>
          <w:sz w:val="20"/>
          <w:szCs w:val="20"/>
        </w:rPr>
        <w:t xml:space="preserve"> </w:t>
      </w:r>
      <w:r w:rsidR="00C84417">
        <w:rPr>
          <w:rFonts w:ascii="Times New Roman" w:hAnsi="Times New Roman" w:cs="Times New Roman"/>
          <w:color w:val="000000" w:themeColor="text1"/>
          <w:sz w:val="20"/>
          <w:szCs w:val="20"/>
        </w:rPr>
        <w:t>such as</w:t>
      </w:r>
      <w:r w:rsidR="00F6027E" w:rsidRPr="00F6027E">
        <w:rPr>
          <w:rFonts w:ascii="Times New Roman" w:hAnsi="Times New Roman" w:cs="Times New Roman"/>
          <w:color w:val="000000" w:themeColor="text1"/>
          <w:sz w:val="20"/>
          <w:szCs w:val="20"/>
        </w:rPr>
        <w:t xml:space="preserve"> Census of India, National Family Health Survey (NFHS), National Sample Survey Office (NSSO), Sample Registration System (SRS), District Level Household and </w:t>
      </w:r>
      <w:r w:rsidR="001F2198">
        <w:rPr>
          <w:rFonts w:ascii="Times New Roman" w:hAnsi="Times New Roman" w:cs="Times New Roman"/>
          <w:color w:val="000000" w:themeColor="text1"/>
          <w:sz w:val="20"/>
          <w:szCs w:val="20"/>
        </w:rPr>
        <w:t>Facilities</w:t>
      </w:r>
      <w:r w:rsidR="00F6027E" w:rsidRPr="00F6027E">
        <w:rPr>
          <w:rFonts w:ascii="Times New Roman" w:hAnsi="Times New Roman" w:cs="Times New Roman"/>
          <w:color w:val="000000" w:themeColor="text1"/>
          <w:sz w:val="20"/>
          <w:szCs w:val="20"/>
        </w:rPr>
        <w:t xml:space="preserve"> Survey (DLHS) </w:t>
      </w:r>
      <w:r w:rsidR="001F2198">
        <w:rPr>
          <w:rFonts w:ascii="Times New Roman" w:hAnsi="Times New Roman" w:cs="Times New Roman"/>
          <w:color w:val="000000" w:themeColor="text1"/>
          <w:sz w:val="20"/>
          <w:szCs w:val="20"/>
        </w:rPr>
        <w:t xml:space="preserve">reports </w:t>
      </w:r>
      <w:r w:rsidR="00F6027E" w:rsidRPr="00F6027E">
        <w:rPr>
          <w:rFonts w:ascii="Times New Roman" w:hAnsi="Times New Roman" w:cs="Times New Roman"/>
          <w:color w:val="000000" w:themeColor="text1"/>
          <w:sz w:val="20"/>
          <w:szCs w:val="20"/>
        </w:rPr>
        <w:t xml:space="preserve">are </w:t>
      </w:r>
      <w:r w:rsidR="001F2198">
        <w:rPr>
          <w:rFonts w:ascii="Times New Roman" w:hAnsi="Times New Roman" w:cs="Times New Roman"/>
          <w:color w:val="000000" w:themeColor="text1"/>
          <w:sz w:val="20"/>
          <w:szCs w:val="20"/>
        </w:rPr>
        <w:t xml:space="preserve">considered </w:t>
      </w:r>
      <w:r w:rsidR="00F6027E" w:rsidRPr="00F6027E">
        <w:rPr>
          <w:rFonts w:ascii="Times New Roman" w:hAnsi="Times New Roman" w:cs="Times New Roman"/>
          <w:color w:val="000000" w:themeColor="text1"/>
          <w:sz w:val="20"/>
          <w:szCs w:val="20"/>
        </w:rPr>
        <w:t>main</w:t>
      </w:r>
      <w:r w:rsidR="001F2198">
        <w:rPr>
          <w:rFonts w:ascii="Times New Roman" w:hAnsi="Times New Roman" w:cs="Times New Roman"/>
          <w:color w:val="000000" w:themeColor="text1"/>
          <w:sz w:val="20"/>
          <w:szCs w:val="20"/>
        </w:rPr>
        <w:t>ly</w:t>
      </w:r>
      <w:r w:rsidR="00F6027E" w:rsidRPr="00F6027E">
        <w:rPr>
          <w:rFonts w:ascii="Times New Roman" w:hAnsi="Times New Roman" w:cs="Times New Roman"/>
          <w:color w:val="000000" w:themeColor="text1"/>
          <w:sz w:val="20"/>
          <w:szCs w:val="20"/>
        </w:rPr>
        <w:t xml:space="preserve"> sources</w:t>
      </w:r>
      <w:r w:rsidR="001F2198">
        <w:rPr>
          <w:rFonts w:ascii="Times New Roman" w:hAnsi="Times New Roman" w:cs="Times New Roman"/>
          <w:color w:val="000000" w:themeColor="text1"/>
          <w:sz w:val="20"/>
          <w:szCs w:val="20"/>
        </w:rPr>
        <w:t xml:space="preserve"> of</w:t>
      </w:r>
      <w:r w:rsidR="001F2198" w:rsidRPr="00F6027E">
        <w:rPr>
          <w:rFonts w:ascii="Times New Roman" w:hAnsi="Times New Roman" w:cs="Times New Roman"/>
          <w:color w:val="000000" w:themeColor="text1"/>
          <w:sz w:val="20"/>
          <w:szCs w:val="20"/>
        </w:rPr>
        <w:t xml:space="preserve"> </w:t>
      </w:r>
      <w:r w:rsidR="001F2198">
        <w:rPr>
          <w:rFonts w:ascii="Times New Roman" w:hAnsi="Times New Roman" w:cs="Times New Roman"/>
          <w:color w:val="000000" w:themeColor="text1"/>
          <w:sz w:val="20"/>
          <w:szCs w:val="20"/>
        </w:rPr>
        <w:t>data</w:t>
      </w:r>
      <w:r w:rsidR="001F2198" w:rsidRPr="00F6027E">
        <w:rPr>
          <w:rFonts w:ascii="Times New Roman" w:hAnsi="Times New Roman" w:cs="Times New Roman"/>
          <w:color w:val="000000" w:themeColor="text1"/>
          <w:sz w:val="20"/>
          <w:szCs w:val="20"/>
        </w:rPr>
        <w:t xml:space="preserve"> related to maternal health and nutrition</w:t>
      </w:r>
      <w:r w:rsidR="00F6027E" w:rsidRPr="00F6027E">
        <w:rPr>
          <w:rFonts w:ascii="Times New Roman" w:hAnsi="Times New Roman" w:cs="Times New Roman"/>
          <w:color w:val="000000" w:themeColor="text1"/>
          <w:sz w:val="20"/>
          <w:szCs w:val="20"/>
        </w:rPr>
        <w:t>. At a glance</w:t>
      </w:r>
      <w:r w:rsidR="00F6027E">
        <w:rPr>
          <w:rFonts w:ascii="Times New Roman" w:hAnsi="Times New Roman" w:cs="Times New Roman"/>
          <w:color w:val="000000" w:themeColor="text1"/>
          <w:sz w:val="20"/>
          <w:szCs w:val="20"/>
        </w:rPr>
        <w:t>,</w:t>
      </w:r>
      <w:r w:rsidR="00F6027E" w:rsidRPr="00F6027E">
        <w:rPr>
          <w:rFonts w:ascii="Times New Roman" w:hAnsi="Times New Roman" w:cs="Times New Roman"/>
          <w:color w:val="000000" w:themeColor="text1"/>
          <w:sz w:val="20"/>
          <w:szCs w:val="20"/>
        </w:rPr>
        <w:t xml:space="preserve"> State and district sources</w:t>
      </w:r>
      <w:r w:rsidR="00F6027E">
        <w:rPr>
          <w:rFonts w:ascii="Times New Roman" w:hAnsi="Times New Roman" w:cs="Times New Roman"/>
          <w:color w:val="000000" w:themeColor="text1"/>
          <w:sz w:val="20"/>
          <w:szCs w:val="20"/>
        </w:rPr>
        <w:t xml:space="preserve"> are website portals</w:t>
      </w:r>
      <w:r w:rsidR="001F2198">
        <w:rPr>
          <w:rFonts w:ascii="Times New Roman" w:hAnsi="Times New Roman" w:cs="Times New Roman"/>
          <w:color w:val="000000" w:themeColor="text1"/>
          <w:sz w:val="20"/>
          <w:szCs w:val="20"/>
        </w:rPr>
        <w:t xml:space="preserve"> used</w:t>
      </w:r>
      <w:r w:rsidR="00F6027E" w:rsidRPr="00F6027E">
        <w:rPr>
          <w:rFonts w:ascii="Times New Roman" w:hAnsi="Times New Roman" w:cs="Times New Roman"/>
          <w:color w:val="000000" w:themeColor="text1"/>
          <w:sz w:val="20"/>
          <w:szCs w:val="20"/>
        </w:rPr>
        <w:t>. Also, data on maternal health and nutrition among ST women from various research papers and articles selected in recent years were used.</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262ADB">
        <w:rPr>
          <w:rFonts w:ascii="Times New Roman" w:hAnsi="Times New Roman" w:cs="Times New Roman"/>
          <w:b/>
          <w:bCs/>
          <w:color w:val="000000" w:themeColor="text1"/>
          <w:sz w:val="20"/>
          <w:szCs w:val="20"/>
        </w:rPr>
        <w:t>Significance of the study</w:t>
      </w:r>
      <w:r w:rsidR="00DA52F4" w:rsidRPr="001E51F3">
        <w:rPr>
          <w:rFonts w:ascii="Times New Roman" w:hAnsi="Times New Roman" w:cs="Times New Roman"/>
          <w:b/>
          <w:bCs/>
          <w:color w:val="000000" w:themeColor="text1"/>
          <w:sz w:val="20"/>
          <w:szCs w:val="20"/>
        </w:rPr>
        <w:t xml:space="preserve"> </w:t>
      </w:r>
    </w:p>
    <w:p w:rsidR="00DA52F4" w:rsidRPr="00262ADB" w:rsidRDefault="00262ADB" w:rsidP="009F6540">
      <w:pPr>
        <w:spacing w:before="54" w:after="0" w:line="276" w:lineRule="auto"/>
        <w:jc w:val="both"/>
        <w:rPr>
          <w:rFonts w:ascii="Times New Roman" w:hAnsi="Times New Roman" w:cs="Times New Roman"/>
          <w:color w:val="000000" w:themeColor="text1"/>
          <w:sz w:val="20"/>
          <w:szCs w:val="20"/>
          <w:lang w:val="en-IN"/>
        </w:rPr>
      </w:pPr>
      <w:r w:rsidRPr="00262ADB">
        <w:rPr>
          <w:rFonts w:ascii="Times New Roman" w:hAnsi="Times New Roman" w:cs="Times New Roman"/>
          <w:color w:val="000000" w:themeColor="text1"/>
          <w:sz w:val="20"/>
          <w:szCs w:val="20"/>
          <w:lang w:val="en-IN"/>
        </w:rPr>
        <w:t xml:space="preserve">The study results will be useful to bridge the maternal healthcare, nutrition status gap and helpful for the medical and health administrators </w:t>
      </w:r>
      <w:r w:rsidR="00694DD0">
        <w:rPr>
          <w:rFonts w:ascii="Times New Roman" w:hAnsi="Times New Roman" w:cs="Times New Roman"/>
          <w:color w:val="000000" w:themeColor="text1"/>
          <w:sz w:val="20"/>
          <w:szCs w:val="20"/>
          <w:lang w:val="en-IN"/>
        </w:rPr>
        <w:t xml:space="preserve">include young researchers </w:t>
      </w:r>
      <w:r w:rsidRPr="00262ADB">
        <w:rPr>
          <w:rFonts w:ascii="Times New Roman" w:hAnsi="Times New Roman" w:cs="Times New Roman"/>
          <w:color w:val="000000" w:themeColor="text1"/>
          <w:sz w:val="20"/>
          <w:szCs w:val="20"/>
          <w:lang w:val="en-IN"/>
        </w:rPr>
        <w:t>to initiate measures to enhance the accessibility and attainment levels among the tribal women of Andhra Pradesh.</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680763">
        <w:rPr>
          <w:rFonts w:ascii="Times New Roman" w:hAnsi="Times New Roman" w:cs="Times New Roman"/>
          <w:b/>
          <w:bCs/>
          <w:color w:val="000000" w:themeColor="text1"/>
          <w:sz w:val="20"/>
          <w:szCs w:val="20"/>
        </w:rPr>
        <w:t>Limited Remarks</w:t>
      </w:r>
      <w:r w:rsidR="00DA52F4" w:rsidRPr="001E51F3">
        <w:rPr>
          <w:rFonts w:ascii="Times New Roman" w:hAnsi="Times New Roman" w:cs="Times New Roman"/>
          <w:b/>
          <w:bCs/>
          <w:color w:val="000000" w:themeColor="text1"/>
          <w:sz w:val="20"/>
          <w:szCs w:val="20"/>
        </w:rPr>
        <w:t xml:space="preserve"> </w:t>
      </w:r>
    </w:p>
    <w:p w:rsidR="00DA52F4" w:rsidRPr="001E51F3" w:rsidRDefault="00680763" w:rsidP="009F6540">
      <w:pPr>
        <w:spacing w:before="54" w:after="0" w:line="276" w:lineRule="auto"/>
        <w:jc w:val="both"/>
        <w:rPr>
          <w:rFonts w:ascii="Times New Roman" w:hAnsi="Times New Roman" w:cs="Times New Roman"/>
          <w:color w:val="000000" w:themeColor="text1"/>
          <w:sz w:val="20"/>
          <w:szCs w:val="20"/>
        </w:rPr>
      </w:pPr>
      <w:r w:rsidRPr="00680763">
        <w:rPr>
          <w:rFonts w:ascii="Times New Roman" w:hAnsi="Times New Roman" w:cs="Times New Roman"/>
          <w:color w:val="000000" w:themeColor="text1"/>
          <w:sz w:val="20"/>
          <w:szCs w:val="20"/>
        </w:rPr>
        <w:t>The unavailability of secondary data and limited fieldwork result in some gaps that prevent in-depth analysis of the issue.</w:t>
      </w:r>
    </w:p>
    <w:p w:rsidR="00DA52F4" w:rsidRPr="001E51F3" w:rsidRDefault="00A0696E"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ANDHRA PRADESH: A STATE</w:t>
      </w:r>
    </w:p>
    <w:p w:rsidR="00DA52F4" w:rsidRPr="001E51F3" w:rsidRDefault="00105F1D" w:rsidP="00105F1D">
      <w:pPr>
        <w:spacing w:before="54" w:after="0" w:line="276" w:lineRule="auto"/>
        <w:jc w:val="both"/>
        <w:rPr>
          <w:rFonts w:ascii="Times New Roman" w:hAnsi="Times New Roman" w:cs="Times New Roman"/>
          <w:color w:val="000000" w:themeColor="text1"/>
          <w:sz w:val="20"/>
          <w:szCs w:val="20"/>
        </w:rPr>
      </w:pPr>
      <w:r w:rsidRPr="00105F1D">
        <w:rPr>
          <w:rFonts w:ascii="Times New Roman" w:hAnsi="Times New Roman" w:cs="Times New Roman"/>
          <w:color w:val="000000" w:themeColor="text1"/>
          <w:sz w:val="20"/>
          <w:szCs w:val="20"/>
        </w:rPr>
        <w:t>Andhra Pradesh has 51 revenue divisions, 13 districts (recent 26), 670 mandals, 12918 gram panchayats, 17366 habitations including 914 inhabited habitations</w:t>
      </w:r>
      <w:r>
        <w:rPr>
          <w:rFonts w:ascii="Times New Roman" w:hAnsi="Times New Roman" w:cs="Times New Roman"/>
          <w:color w:val="000000" w:themeColor="text1"/>
          <w:sz w:val="20"/>
          <w:szCs w:val="20"/>
        </w:rPr>
        <w:t>,</w:t>
      </w:r>
      <w:r w:rsidRPr="00105F1D">
        <w:rPr>
          <w:rFonts w:ascii="Times New Roman" w:hAnsi="Times New Roman" w:cs="Times New Roman"/>
          <w:color w:val="000000" w:themeColor="text1"/>
          <w:sz w:val="20"/>
          <w:szCs w:val="20"/>
        </w:rPr>
        <w:t xml:space="preserve"> 110 municipalities with 12718976 households and a population of 4957 thousand in an area of ​​163 thousand sq km.</w:t>
      </w:r>
      <w:r>
        <w:rPr>
          <w:rFonts w:ascii="Times New Roman" w:hAnsi="Times New Roman" w:cs="Times New Roman"/>
          <w:color w:val="000000" w:themeColor="text1"/>
          <w:sz w:val="20"/>
          <w:szCs w:val="20"/>
        </w:rPr>
        <w:t xml:space="preserve"> </w:t>
      </w:r>
      <w:r w:rsidRPr="00105F1D">
        <w:rPr>
          <w:rFonts w:ascii="Times New Roman" w:hAnsi="Times New Roman" w:cs="Times New Roman"/>
          <w:color w:val="000000" w:themeColor="text1"/>
          <w:sz w:val="20"/>
          <w:szCs w:val="20"/>
        </w:rPr>
        <w:t>According to the 2011 census, the ST population in Andhra Pradesh is 27.4 lakh including one lakh population in seven mandals of Khammam district of Telangana state which was included in Andhra Pradesh as per the Reorganisation Ordinance 2014 and constitutes 5.53% of the state's population. Andhra Pradesh accounts for 2.5% of the ST population in India. The share of STs in the state's population has declined from 6.51% in 2001. The rural population of the state's ST population constitutes 88%. The female population (50.3%) is higher than the male population of the STs in the state. 53 percent of the ST population lives in 4764 Scheduled Villages and 12.89 lakh people live in the plains of Andhra Pradesh State.</w:t>
      </w:r>
    </w:p>
    <w:p w:rsidR="00DA52F4" w:rsidRPr="001E51F3" w:rsidRDefault="00105F1D"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extent cx="3895836" cy="3219961"/>
            <wp:effectExtent l="19050" t="19050" r="28464" b="18539"/>
            <wp:docPr id="1" name="Picture 0" descr="Alluri_Sitharama_Raju_in_Andhra_Pradesh_(In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luri_Sitharama_Raju_in_Andhra_Pradesh_(India).png"/>
                    <pic:cNvPicPr/>
                  </pic:nvPicPr>
                  <pic:blipFill>
                    <a:blip r:embed="rId9" cstate="print"/>
                    <a:stretch>
                      <a:fillRect/>
                    </a:stretch>
                  </pic:blipFill>
                  <pic:spPr>
                    <a:xfrm>
                      <a:off x="0" y="0"/>
                      <a:ext cx="3901014" cy="3224241"/>
                    </a:xfrm>
                    <a:prstGeom prst="rect">
                      <a:avLst/>
                    </a:prstGeom>
                    <a:ln w="12700" cap="sq">
                      <a:solidFill>
                        <a:schemeClr val="tx1"/>
                      </a:solidFill>
                      <a:prstDash val="solid"/>
                      <a:miter lim="800000"/>
                    </a:ln>
                    <a:effectLst/>
                  </pic:spPr>
                </pic:pic>
              </a:graphicData>
            </a:graphic>
          </wp:inline>
        </w:drawing>
      </w:r>
    </w:p>
    <w:p w:rsidR="006A643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105F1D">
        <w:rPr>
          <w:rFonts w:ascii="Times New Roman" w:hAnsi="Times New Roman" w:cs="Times New Roman"/>
          <w:b/>
          <w:bCs/>
          <w:color w:val="000000" w:themeColor="text1"/>
          <w:sz w:val="20"/>
          <w:szCs w:val="20"/>
        </w:rPr>
        <w:t>-</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105F1D">
        <w:rPr>
          <w:rFonts w:ascii="Times New Roman" w:hAnsi="Times New Roman" w:cs="Times New Roman"/>
          <w:b/>
          <w:bCs/>
          <w:color w:val="000000" w:themeColor="text1"/>
          <w:sz w:val="20"/>
          <w:szCs w:val="20"/>
        </w:rPr>
        <w:t xml:space="preserve"> </w:t>
      </w:r>
      <w:r w:rsidR="00897395" w:rsidRPr="00897395">
        <w:rPr>
          <w:rFonts w:ascii="Times New Roman" w:hAnsi="Times New Roman" w:cs="Times New Roman"/>
          <w:bCs/>
          <w:color w:val="000000" w:themeColor="text1"/>
          <w:sz w:val="20"/>
          <w:szCs w:val="20"/>
        </w:rPr>
        <w:t>India highlight</w:t>
      </w:r>
      <w:r w:rsidR="00897395">
        <w:rPr>
          <w:rFonts w:ascii="Times New Roman" w:hAnsi="Times New Roman" w:cs="Times New Roman"/>
          <w:bCs/>
          <w:color w:val="000000" w:themeColor="text1"/>
          <w:sz w:val="20"/>
          <w:szCs w:val="20"/>
        </w:rPr>
        <w:t>ed</w:t>
      </w:r>
      <w:r w:rsidR="00897395" w:rsidRPr="00897395">
        <w:rPr>
          <w:rFonts w:ascii="Times New Roman" w:hAnsi="Times New Roman" w:cs="Times New Roman"/>
          <w:bCs/>
          <w:color w:val="000000" w:themeColor="text1"/>
          <w:sz w:val="20"/>
          <w:szCs w:val="20"/>
        </w:rPr>
        <w:t xml:space="preserve"> </w:t>
      </w:r>
      <w:r w:rsidR="00105F1D" w:rsidRPr="00897395">
        <w:rPr>
          <w:rFonts w:ascii="Times New Roman" w:hAnsi="Times New Roman" w:cs="Times New Roman"/>
          <w:color w:val="000000" w:themeColor="text1"/>
          <w:sz w:val="20"/>
          <w:szCs w:val="20"/>
        </w:rPr>
        <w:t>Andhra Pradesh State</w:t>
      </w:r>
      <w:r w:rsidR="001A2D13">
        <w:rPr>
          <w:rFonts w:ascii="Times New Roman" w:hAnsi="Times New Roman" w:cs="Times New Roman"/>
          <w:color w:val="000000" w:themeColor="text1"/>
          <w:sz w:val="20"/>
          <w:szCs w:val="20"/>
        </w:rPr>
        <w:t xml:space="preserve"> and ASR District</w:t>
      </w:r>
      <w:r w:rsidRPr="001E51F3">
        <w:rPr>
          <w:rFonts w:ascii="Times New Roman" w:hAnsi="Times New Roman" w:cs="Times New Roman"/>
          <w:color w:val="000000" w:themeColor="text1"/>
          <w:sz w:val="20"/>
          <w:szCs w:val="20"/>
        </w:rPr>
        <w:t>.</w:t>
      </w:r>
    </w:p>
    <w:p w:rsidR="001A2D13" w:rsidRPr="001E51F3" w:rsidRDefault="001A2D13" w:rsidP="001A2D1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3.1. </w:t>
      </w:r>
      <w:r>
        <w:rPr>
          <w:rFonts w:ascii="Times New Roman" w:hAnsi="Times New Roman" w:cs="Times New Roman"/>
          <w:b/>
          <w:bCs/>
          <w:color w:val="000000" w:themeColor="text1"/>
          <w:sz w:val="20"/>
          <w:szCs w:val="20"/>
          <w:lang w:val="en-IN"/>
        </w:rPr>
        <w:t>Alluri </w:t>
      </w:r>
      <w:r w:rsidRPr="001A2D13">
        <w:rPr>
          <w:rFonts w:ascii="Times New Roman" w:hAnsi="Times New Roman" w:cs="Times New Roman"/>
          <w:b/>
          <w:bCs/>
          <w:color w:val="000000" w:themeColor="text1"/>
          <w:sz w:val="20"/>
          <w:szCs w:val="20"/>
          <w:lang w:val="en-IN"/>
        </w:rPr>
        <w:t>Seetharama</w:t>
      </w:r>
      <w:r>
        <w:rPr>
          <w:rFonts w:ascii="Times New Roman" w:hAnsi="Times New Roman" w:cs="Times New Roman"/>
          <w:b/>
          <w:bCs/>
          <w:color w:val="000000" w:themeColor="text1"/>
          <w:sz w:val="20"/>
          <w:szCs w:val="20"/>
          <w:lang w:val="en-IN"/>
        </w:rPr>
        <w:t xml:space="preserve"> </w:t>
      </w:r>
      <w:r w:rsidRPr="001A2D13">
        <w:rPr>
          <w:rFonts w:ascii="Times New Roman" w:hAnsi="Times New Roman" w:cs="Times New Roman"/>
          <w:b/>
          <w:bCs/>
          <w:color w:val="000000" w:themeColor="text1"/>
          <w:sz w:val="20"/>
          <w:szCs w:val="20"/>
          <w:lang w:val="en-IN"/>
        </w:rPr>
        <w:t xml:space="preserve">Raju </w:t>
      </w:r>
      <w:r>
        <w:rPr>
          <w:rFonts w:ascii="Times New Roman" w:hAnsi="Times New Roman" w:cs="Times New Roman"/>
          <w:b/>
          <w:bCs/>
          <w:color w:val="000000" w:themeColor="text1"/>
          <w:sz w:val="20"/>
          <w:szCs w:val="20"/>
          <w:lang w:val="en-IN"/>
        </w:rPr>
        <w:t xml:space="preserve">(ASR) </w:t>
      </w:r>
      <w:r w:rsidRPr="001A2D13">
        <w:rPr>
          <w:rFonts w:ascii="Times New Roman" w:hAnsi="Times New Roman" w:cs="Times New Roman"/>
          <w:b/>
          <w:bCs/>
          <w:color w:val="000000" w:themeColor="text1"/>
          <w:sz w:val="20"/>
          <w:szCs w:val="20"/>
          <w:lang w:val="en-IN"/>
        </w:rPr>
        <w:t>District</w:t>
      </w:r>
    </w:p>
    <w:p w:rsidR="001A2D13" w:rsidRDefault="001A2D13" w:rsidP="001A2D13">
      <w:pPr>
        <w:spacing w:before="54" w:after="0" w:line="276" w:lineRule="auto"/>
        <w:jc w:val="both"/>
        <w:rPr>
          <w:rFonts w:ascii="Times New Roman" w:hAnsi="Times New Roman" w:cs="Times New Roman"/>
          <w:color w:val="000000" w:themeColor="text1"/>
          <w:sz w:val="20"/>
          <w:szCs w:val="20"/>
        </w:rPr>
      </w:pPr>
      <w:r w:rsidRPr="001A2D13">
        <w:rPr>
          <w:rFonts w:ascii="Times New Roman" w:hAnsi="Times New Roman" w:cs="Times New Roman"/>
          <w:color w:val="000000" w:themeColor="text1"/>
          <w:sz w:val="20"/>
          <w:szCs w:val="20"/>
        </w:rPr>
        <w:t xml:space="preserve">The population of the </w:t>
      </w:r>
      <w:r w:rsidR="005575EF">
        <w:rPr>
          <w:rFonts w:ascii="Times New Roman" w:hAnsi="Times New Roman" w:cs="Times New Roman"/>
          <w:color w:val="000000" w:themeColor="text1"/>
          <w:sz w:val="20"/>
          <w:szCs w:val="20"/>
        </w:rPr>
        <w:t xml:space="preserve">ASR </w:t>
      </w:r>
      <w:r w:rsidRPr="001A2D13">
        <w:rPr>
          <w:rFonts w:ascii="Times New Roman" w:hAnsi="Times New Roman" w:cs="Times New Roman"/>
          <w:color w:val="000000" w:themeColor="text1"/>
          <w:sz w:val="20"/>
          <w:szCs w:val="20"/>
        </w:rPr>
        <w:t xml:space="preserve">district is 9.54 lakhs as per 2011 Census with 11.96% of growth rate and this constituted 1.92% of the population of the state while the Geographical area of the District is 12253 Sq. </w:t>
      </w:r>
      <w:r w:rsidR="00691FA7" w:rsidRPr="001A2D13">
        <w:rPr>
          <w:rFonts w:ascii="Times New Roman" w:hAnsi="Times New Roman" w:cs="Times New Roman"/>
          <w:color w:val="000000" w:themeColor="text1"/>
          <w:sz w:val="20"/>
          <w:szCs w:val="20"/>
        </w:rPr>
        <w:t>Km</w:t>
      </w:r>
      <w:r w:rsidRPr="001A2D13">
        <w:rPr>
          <w:rFonts w:ascii="Times New Roman" w:hAnsi="Times New Roman" w:cs="Times New Roman"/>
          <w:color w:val="000000" w:themeColor="text1"/>
          <w:sz w:val="20"/>
          <w:szCs w:val="20"/>
        </w:rPr>
        <w:t xml:space="preserve">. which is only 7.52% of the area of the </w:t>
      </w:r>
      <w:r w:rsidR="005575EF" w:rsidRPr="001A2D13">
        <w:rPr>
          <w:rFonts w:ascii="Times New Roman" w:hAnsi="Times New Roman" w:cs="Times New Roman"/>
          <w:color w:val="000000" w:themeColor="text1"/>
          <w:sz w:val="20"/>
          <w:szCs w:val="20"/>
        </w:rPr>
        <w:t>state</w:t>
      </w:r>
      <w:r w:rsidR="005575EF">
        <w:rPr>
          <w:rFonts w:ascii="Times New Roman" w:hAnsi="Times New Roman" w:cs="Times New Roman"/>
          <w:color w:val="000000" w:themeColor="text1"/>
          <w:sz w:val="20"/>
          <w:szCs w:val="20"/>
        </w:rPr>
        <w:t xml:space="preserve"> has shown in Figure-1</w:t>
      </w:r>
      <w:r w:rsidRPr="001A2D13">
        <w:rPr>
          <w:rFonts w:ascii="Times New Roman" w:hAnsi="Times New Roman" w:cs="Times New Roman"/>
          <w:color w:val="000000" w:themeColor="text1"/>
          <w:sz w:val="20"/>
          <w:szCs w:val="20"/>
        </w:rPr>
        <w:t xml:space="preserve">. Out of the total population 4.66 lakhs are Male and 4.88 lakhs are Female. The Sex Ratio is 1046 Females per 1000 Males. As per 2011 census Scheduled Castes constituted 2.49% of the population while Scheduled Tribes account for 82.67% of the population of the district. The district has a work force of 3.93 lakhs constituting about 41.12% of the population besides the marginal workers to a tune of 1.63 lakhs Nos. as per 2011 Census. The cultivators constitute 21.58%, Agricultural Labourers 28.96% and the balance engage in Primary, Secondary and Territory sectors. There are 4.04 </w:t>
      </w:r>
      <w:r w:rsidRPr="001A2D13">
        <w:rPr>
          <w:rFonts w:ascii="Times New Roman" w:hAnsi="Times New Roman" w:cs="Times New Roman"/>
          <w:color w:val="000000" w:themeColor="text1"/>
          <w:sz w:val="20"/>
          <w:szCs w:val="20"/>
        </w:rPr>
        <w:lastRenderedPageBreak/>
        <w:t>lakhs Nos. literates forming 42.34% of the total population of the District. Male literates constitute 57.92% while female literates forming 41.83%.</w:t>
      </w:r>
      <w:r w:rsidR="00FC1368">
        <w:rPr>
          <w:rFonts w:ascii="Times New Roman" w:hAnsi="Times New Roman" w:cs="Times New Roman"/>
          <w:color w:val="000000" w:themeColor="text1"/>
          <w:sz w:val="20"/>
          <w:szCs w:val="20"/>
        </w:rPr>
        <w:t xml:space="preserve"> The following </w:t>
      </w:r>
      <w:r w:rsidR="00FC1368" w:rsidRPr="00FC1368">
        <w:rPr>
          <w:rFonts w:ascii="Times New Roman" w:hAnsi="Times New Roman" w:cs="Times New Roman"/>
          <w:color w:val="000000" w:themeColor="text1"/>
          <w:sz w:val="20"/>
          <w:szCs w:val="20"/>
          <w:lang w:val="en-IN"/>
        </w:rPr>
        <w:t>MCH services provides to the Public under the Administration of District Coordinator of Hospital Services-DCHS</w:t>
      </w:r>
      <w:r w:rsidR="00FC1368">
        <w:rPr>
          <w:rFonts w:ascii="Times New Roman" w:hAnsi="Times New Roman" w:cs="Times New Roman"/>
          <w:color w:val="000000" w:themeColor="text1"/>
          <w:sz w:val="20"/>
          <w:szCs w:val="20"/>
          <w:lang w:val="en-IN"/>
        </w:rPr>
        <w:t xml:space="preserve"> shown in Table-1.</w:t>
      </w:r>
    </w:p>
    <w:p w:rsidR="000A4358" w:rsidRPr="00FF754F" w:rsidRDefault="000A4358" w:rsidP="000A4358">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w:t>
      </w:r>
      <w:r w:rsidRPr="001E51F3">
        <w:rPr>
          <w:rFonts w:ascii="Times New Roman" w:hAnsi="Times New Roman" w:cs="Times New Roman"/>
          <w:b/>
          <w:bCs/>
          <w:color w:val="000000" w:themeColor="text1"/>
          <w:sz w:val="20"/>
          <w:szCs w:val="20"/>
        </w:rPr>
        <w:t>1.</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Availability and Access to 3 Tier Health Facility by Tribal</w:t>
      </w:r>
      <w:r w:rsidRPr="002E1AEB">
        <w:rPr>
          <w:rFonts w:ascii="Times New Roman" w:hAnsi="Times New Roman" w:cs="Times New Roman"/>
          <w:color w:val="000000" w:themeColor="text1"/>
          <w:sz w:val="20"/>
          <w:szCs w:val="20"/>
        </w:rPr>
        <w:t xml:space="preserve"> women </w:t>
      </w:r>
      <w:r>
        <w:rPr>
          <w:rFonts w:ascii="Times New Roman" w:hAnsi="Times New Roman" w:cs="Times New Roman"/>
          <w:color w:val="000000" w:themeColor="text1"/>
          <w:sz w:val="20"/>
          <w:szCs w:val="20"/>
        </w:rPr>
        <w:t>in ASR District</w:t>
      </w:r>
    </w:p>
    <w:tbl>
      <w:tblPr>
        <w:tblStyle w:val="TableGrid"/>
        <w:tblW w:w="8022" w:type="dxa"/>
        <w:jc w:val="center"/>
        <w:tblLook w:val="04A0"/>
      </w:tblPr>
      <w:tblGrid>
        <w:gridCol w:w="2516"/>
        <w:gridCol w:w="1329"/>
        <w:gridCol w:w="4177"/>
      </w:tblGrid>
      <w:tr w:rsidR="000A4358" w:rsidRPr="002E1AEB" w:rsidTr="000A4358">
        <w:trPr>
          <w:jc w:val="center"/>
        </w:trPr>
        <w:tc>
          <w:tcPr>
            <w:tcW w:w="2516" w:type="dxa"/>
          </w:tcPr>
          <w:p w:rsidR="000A4358" w:rsidRPr="000A4358" w:rsidRDefault="000A4358" w:rsidP="00503D8E">
            <w:pPr>
              <w:spacing w:before="54" w:line="276" w:lineRule="auto"/>
              <w:jc w:val="both"/>
              <w:rPr>
                <w:rFonts w:ascii="Times New Roman" w:hAnsi="Times New Roman" w:cs="Times New Roman"/>
                <w:color w:val="000000" w:themeColor="text1"/>
                <w:lang w:val="en-IN"/>
              </w:rPr>
            </w:pPr>
            <w:r w:rsidRPr="000A4358">
              <w:rPr>
                <w:rFonts w:ascii="Times New Roman" w:hAnsi="Times New Roman" w:cs="Times New Roman"/>
                <w:bCs/>
                <w:color w:val="000000" w:themeColor="text1"/>
                <w:lang w:val="en-IN"/>
              </w:rPr>
              <w:t>Type of Health Services</w:t>
            </w:r>
          </w:p>
        </w:tc>
        <w:tc>
          <w:tcPr>
            <w:tcW w:w="1329" w:type="dxa"/>
            <w:tcBorders>
              <w:right w:val="single" w:sz="4" w:space="0" w:color="auto"/>
            </w:tcBorders>
          </w:tcPr>
          <w:p w:rsidR="000A4358" w:rsidRPr="000A4358" w:rsidRDefault="000A4358" w:rsidP="00503D8E">
            <w:pPr>
              <w:spacing w:before="54" w:line="276" w:lineRule="auto"/>
              <w:jc w:val="both"/>
              <w:rPr>
                <w:rFonts w:ascii="Times New Roman" w:hAnsi="Times New Roman" w:cs="Times New Roman"/>
                <w:bCs/>
                <w:color w:val="000000" w:themeColor="text1"/>
                <w:lang w:val="en-IN"/>
              </w:rPr>
            </w:pPr>
            <w:r w:rsidRPr="000A4358">
              <w:rPr>
                <w:rFonts w:ascii="Times New Roman" w:hAnsi="Times New Roman" w:cs="Times New Roman"/>
                <w:bCs/>
                <w:color w:val="000000" w:themeColor="text1"/>
                <w:lang w:val="en-IN"/>
              </w:rPr>
              <w:t>Frequency</w:t>
            </w:r>
          </w:p>
        </w:tc>
        <w:tc>
          <w:tcPr>
            <w:tcW w:w="4177" w:type="dxa"/>
            <w:tcBorders>
              <w:right w:val="single" w:sz="4" w:space="0" w:color="auto"/>
            </w:tcBorders>
          </w:tcPr>
          <w:p w:rsidR="000A4358" w:rsidRPr="000A4358" w:rsidRDefault="000A4358" w:rsidP="00503D8E">
            <w:pPr>
              <w:spacing w:before="54" w:line="276" w:lineRule="auto"/>
              <w:jc w:val="both"/>
              <w:rPr>
                <w:rFonts w:ascii="Times New Roman" w:hAnsi="Times New Roman" w:cs="Times New Roman"/>
                <w:bCs/>
                <w:color w:val="000000" w:themeColor="text1"/>
                <w:lang w:val="en-IN"/>
              </w:rPr>
            </w:pPr>
            <w:r w:rsidRPr="000A4358">
              <w:rPr>
                <w:rFonts w:ascii="Times New Roman" w:hAnsi="Times New Roman" w:cs="Times New Roman"/>
                <w:bCs/>
                <w:color w:val="000000" w:themeColor="text1"/>
                <w:lang w:val="en-IN"/>
              </w:rPr>
              <w:t>Location</w:t>
            </w:r>
          </w:p>
        </w:tc>
      </w:tr>
      <w:tr w:rsidR="000A4358" w:rsidRPr="002E1AEB" w:rsidTr="000A4358">
        <w:trPr>
          <w:jc w:val="center"/>
        </w:trPr>
        <w:tc>
          <w:tcPr>
            <w:tcW w:w="2516" w:type="dxa"/>
          </w:tcPr>
          <w:p w:rsidR="000A4358" w:rsidRPr="000A4358" w:rsidRDefault="000A4358" w:rsidP="00503D8E">
            <w:pPr>
              <w:spacing w:before="54" w:line="276" w:lineRule="auto"/>
              <w:jc w:val="both"/>
              <w:rPr>
                <w:rFonts w:ascii="Times New Roman" w:hAnsi="Times New Roman" w:cs="Times New Roman"/>
                <w:bCs/>
                <w:color w:val="000000" w:themeColor="text1"/>
                <w:lang w:val="en-IN"/>
              </w:rPr>
            </w:pPr>
            <w:r w:rsidRPr="000A4358">
              <w:rPr>
                <w:rFonts w:ascii="Times New Roman" w:hAnsi="Times New Roman" w:cs="Times New Roman"/>
                <w:bCs/>
                <w:color w:val="000000" w:themeColor="text1"/>
                <w:lang w:val="en-IN"/>
              </w:rPr>
              <w:t>District Hospital</w:t>
            </w:r>
          </w:p>
        </w:tc>
        <w:tc>
          <w:tcPr>
            <w:tcW w:w="1329" w:type="dxa"/>
            <w:tcBorders>
              <w:right w:val="single" w:sz="4" w:space="0" w:color="auto"/>
            </w:tcBorders>
          </w:tcPr>
          <w:p w:rsidR="000A4358" w:rsidRPr="000A4358" w:rsidRDefault="000A4358" w:rsidP="00503D8E">
            <w:pPr>
              <w:spacing w:before="54" w:line="276" w:lineRule="auto"/>
              <w:jc w:val="both"/>
              <w:rPr>
                <w:rFonts w:ascii="Times New Roman" w:hAnsi="Times New Roman" w:cs="Times New Roman"/>
                <w:color w:val="000000" w:themeColor="text1"/>
                <w:lang w:val="en-IN"/>
              </w:rPr>
            </w:pPr>
            <w:r w:rsidRPr="000A4358">
              <w:rPr>
                <w:rFonts w:ascii="Times New Roman" w:hAnsi="Times New Roman" w:cs="Times New Roman"/>
                <w:color w:val="000000" w:themeColor="text1"/>
                <w:lang w:val="en-IN"/>
              </w:rPr>
              <w:t>01</w:t>
            </w:r>
          </w:p>
        </w:tc>
        <w:tc>
          <w:tcPr>
            <w:tcW w:w="4177" w:type="dxa"/>
            <w:tcBorders>
              <w:right w:val="single" w:sz="4" w:space="0" w:color="auto"/>
            </w:tcBorders>
          </w:tcPr>
          <w:p w:rsidR="000A4358" w:rsidRPr="000A4358" w:rsidRDefault="000A4358" w:rsidP="00503D8E">
            <w:pPr>
              <w:spacing w:before="54" w:line="276" w:lineRule="auto"/>
              <w:jc w:val="both"/>
              <w:rPr>
                <w:rFonts w:ascii="Times New Roman" w:hAnsi="Times New Roman" w:cs="Times New Roman"/>
                <w:b/>
                <w:bCs/>
                <w:color w:val="000000" w:themeColor="text1"/>
                <w:lang w:val="en-IN"/>
              </w:rPr>
            </w:pPr>
            <w:r w:rsidRPr="000A4358">
              <w:rPr>
                <w:rFonts w:ascii="Times New Roman" w:hAnsi="Times New Roman" w:cs="Times New Roman"/>
                <w:color w:val="000000" w:themeColor="text1"/>
                <w:lang w:val="en-IN"/>
              </w:rPr>
              <w:t>Paderu – 200 Beds</w:t>
            </w:r>
          </w:p>
        </w:tc>
      </w:tr>
      <w:tr w:rsidR="000A4358" w:rsidRPr="002E1AEB" w:rsidTr="000A4358">
        <w:trPr>
          <w:jc w:val="center"/>
        </w:trPr>
        <w:tc>
          <w:tcPr>
            <w:tcW w:w="2516" w:type="dxa"/>
          </w:tcPr>
          <w:p w:rsidR="000A4358" w:rsidRPr="000A4358" w:rsidRDefault="000A4358" w:rsidP="00503D8E">
            <w:pPr>
              <w:spacing w:before="54" w:line="276" w:lineRule="auto"/>
              <w:jc w:val="both"/>
              <w:rPr>
                <w:rFonts w:ascii="Times New Roman" w:hAnsi="Times New Roman" w:cs="Times New Roman"/>
                <w:bCs/>
                <w:color w:val="000000" w:themeColor="text1"/>
                <w:lang w:val="en-IN"/>
              </w:rPr>
            </w:pPr>
            <w:r w:rsidRPr="000A4358">
              <w:rPr>
                <w:rFonts w:ascii="Times New Roman" w:hAnsi="Times New Roman" w:cs="Times New Roman"/>
                <w:color w:val="000000" w:themeColor="text1"/>
                <w:lang w:val="en-IN"/>
              </w:rPr>
              <w:t>Community Health Centres</w:t>
            </w:r>
          </w:p>
        </w:tc>
        <w:tc>
          <w:tcPr>
            <w:tcW w:w="1329" w:type="dxa"/>
            <w:tcBorders>
              <w:right w:val="single" w:sz="4" w:space="0" w:color="auto"/>
            </w:tcBorders>
          </w:tcPr>
          <w:p w:rsidR="000A4358" w:rsidRPr="000A4358" w:rsidRDefault="000A4358" w:rsidP="00503D8E">
            <w:pPr>
              <w:spacing w:before="54" w:line="276" w:lineRule="auto"/>
              <w:jc w:val="both"/>
              <w:rPr>
                <w:rFonts w:ascii="Times New Roman" w:hAnsi="Times New Roman" w:cs="Times New Roman"/>
                <w:color w:val="000000" w:themeColor="text1"/>
                <w:lang w:val="en-IN"/>
              </w:rPr>
            </w:pPr>
            <w:r w:rsidRPr="000A4358">
              <w:rPr>
                <w:rFonts w:ascii="Times New Roman" w:hAnsi="Times New Roman" w:cs="Times New Roman"/>
                <w:color w:val="000000" w:themeColor="text1"/>
                <w:lang w:val="en-IN"/>
              </w:rPr>
              <w:t>02</w:t>
            </w:r>
          </w:p>
        </w:tc>
        <w:tc>
          <w:tcPr>
            <w:tcW w:w="4177" w:type="dxa"/>
            <w:tcBorders>
              <w:right w:val="single" w:sz="4" w:space="0" w:color="auto"/>
            </w:tcBorders>
          </w:tcPr>
          <w:p w:rsidR="000A4358" w:rsidRPr="000A4358" w:rsidRDefault="000A4358" w:rsidP="00503D8E">
            <w:pPr>
              <w:spacing w:before="54" w:line="276" w:lineRule="auto"/>
              <w:jc w:val="both"/>
              <w:rPr>
                <w:rFonts w:ascii="Times New Roman" w:hAnsi="Times New Roman" w:cs="Times New Roman"/>
                <w:b/>
                <w:bCs/>
                <w:color w:val="000000" w:themeColor="text1"/>
                <w:lang w:val="en-IN"/>
              </w:rPr>
            </w:pPr>
            <w:r w:rsidRPr="000A4358">
              <w:rPr>
                <w:rFonts w:ascii="Times New Roman" w:hAnsi="Times New Roman" w:cs="Times New Roman"/>
                <w:color w:val="000000" w:themeColor="text1"/>
                <w:lang w:val="en-IN"/>
              </w:rPr>
              <w:t>Chintapalli – 50 Beds; Munchingaput – 30 Beds</w:t>
            </w:r>
          </w:p>
        </w:tc>
      </w:tr>
      <w:tr w:rsidR="000A4358" w:rsidRPr="002E1AEB" w:rsidTr="000A4358">
        <w:trPr>
          <w:jc w:val="center"/>
        </w:trPr>
        <w:tc>
          <w:tcPr>
            <w:tcW w:w="2516" w:type="dxa"/>
          </w:tcPr>
          <w:p w:rsidR="000A4358" w:rsidRPr="000A4358" w:rsidRDefault="000A4358" w:rsidP="00503D8E">
            <w:pPr>
              <w:spacing w:before="54" w:line="276" w:lineRule="auto"/>
              <w:jc w:val="both"/>
              <w:rPr>
                <w:rFonts w:ascii="Times New Roman" w:hAnsi="Times New Roman" w:cs="Times New Roman"/>
                <w:color w:val="000000" w:themeColor="text1"/>
                <w:lang w:val="en-IN"/>
              </w:rPr>
            </w:pPr>
            <w:r w:rsidRPr="000A4358">
              <w:rPr>
                <w:rFonts w:ascii="Times New Roman" w:hAnsi="Times New Roman" w:cs="Times New Roman"/>
                <w:color w:val="000000" w:themeColor="text1"/>
                <w:lang w:val="en-IN"/>
              </w:rPr>
              <w:t>Area   Hospital</w:t>
            </w:r>
          </w:p>
        </w:tc>
        <w:tc>
          <w:tcPr>
            <w:tcW w:w="1329" w:type="dxa"/>
            <w:tcBorders>
              <w:right w:val="single" w:sz="4" w:space="0" w:color="auto"/>
            </w:tcBorders>
          </w:tcPr>
          <w:p w:rsidR="000A4358" w:rsidRPr="000A4358" w:rsidRDefault="000A4358" w:rsidP="00503D8E">
            <w:pPr>
              <w:spacing w:before="54" w:line="276" w:lineRule="auto"/>
              <w:jc w:val="both"/>
              <w:rPr>
                <w:rFonts w:ascii="Times New Roman" w:hAnsi="Times New Roman" w:cs="Times New Roman"/>
                <w:color w:val="000000" w:themeColor="text1"/>
                <w:lang w:val="en-IN"/>
              </w:rPr>
            </w:pPr>
            <w:r w:rsidRPr="000A4358">
              <w:rPr>
                <w:rFonts w:ascii="Times New Roman" w:hAnsi="Times New Roman" w:cs="Times New Roman"/>
                <w:color w:val="000000" w:themeColor="text1"/>
                <w:lang w:val="en-IN"/>
              </w:rPr>
              <w:t>01</w:t>
            </w:r>
          </w:p>
        </w:tc>
        <w:tc>
          <w:tcPr>
            <w:tcW w:w="4177" w:type="dxa"/>
            <w:tcBorders>
              <w:right w:val="single" w:sz="4" w:space="0" w:color="auto"/>
            </w:tcBorders>
          </w:tcPr>
          <w:p w:rsidR="000A4358" w:rsidRPr="000A4358" w:rsidRDefault="000A4358" w:rsidP="00503D8E">
            <w:pPr>
              <w:spacing w:before="54" w:line="276" w:lineRule="auto"/>
              <w:jc w:val="both"/>
              <w:rPr>
                <w:rFonts w:ascii="Times New Roman" w:hAnsi="Times New Roman" w:cs="Times New Roman"/>
                <w:b/>
                <w:bCs/>
                <w:color w:val="000000" w:themeColor="text1"/>
                <w:lang w:val="en-IN"/>
              </w:rPr>
            </w:pPr>
            <w:r w:rsidRPr="000A4358">
              <w:rPr>
                <w:rFonts w:ascii="Times New Roman" w:hAnsi="Times New Roman" w:cs="Times New Roman"/>
                <w:color w:val="000000" w:themeColor="text1"/>
                <w:lang w:val="en-IN"/>
              </w:rPr>
              <w:t>Araku – 150 Beds</w:t>
            </w:r>
          </w:p>
        </w:tc>
      </w:tr>
      <w:tr w:rsidR="000A4358" w:rsidRPr="002E1AEB" w:rsidTr="000A4358">
        <w:trPr>
          <w:jc w:val="center"/>
        </w:trPr>
        <w:tc>
          <w:tcPr>
            <w:tcW w:w="2516" w:type="dxa"/>
          </w:tcPr>
          <w:p w:rsidR="000A4358" w:rsidRPr="000A4358" w:rsidRDefault="000A4358" w:rsidP="00503D8E">
            <w:pPr>
              <w:spacing w:before="54" w:line="276" w:lineRule="auto"/>
              <w:jc w:val="both"/>
              <w:rPr>
                <w:rFonts w:ascii="Times New Roman" w:hAnsi="Times New Roman" w:cs="Times New Roman"/>
                <w:color w:val="000000" w:themeColor="text1"/>
                <w:lang w:val="en-IN"/>
              </w:rPr>
            </w:pPr>
            <w:r w:rsidRPr="000A4358">
              <w:rPr>
                <w:rFonts w:ascii="Times New Roman" w:hAnsi="Times New Roman" w:cs="Times New Roman"/>
                <w:color w:val="000000" w:themeColor="text1"/>
                <w:lang w:val="en-IN"/>
              </w:rPr>
              <w:t>Blood Bank</w:t>
            </w:r>
          </w:p>
        </w:tc>
        <w:tc>
          <w:tcPr>
            <w:tcW w:w="1329" w:type="dxa"/>
            <w:tcBorders>
              <w:right w:val="single" w:sz="4" w:space="0" w:color="auto"/>
            </w:tcBorders>
          </w:tcPr>
          <w:p w:rsidR="000A4358" w:rsidRPr="000A4358" w:rsidRDefault="000A4358" w:rsidP="00503D8E">
            <w:pPr>
              <w:spacing w:before="54" w:line="276" w:lineRule="auto"/>
              <w:jc w:val="both"/>
              <w:rPr>
                <w:rFonts w:ascii="Times New Roman" w:hAnsi="Times New Roman" w:cs="Times New Roman"/>
                <w:color w:val="000000" w:themeColor="text1"/>
                <w:lang w:val="en-IN"/>
              </w:rPr>
            </w:pPr>
            <w:r w:rsidRPr="000A4358">
              <w:rPr>
                <w:rFonts w:ascii="Times New Roman" w:hAnsi="Times New Roman" w:cs="Times New Roman"/>
                <w:color w:val="000000" w:themeColor="text1"/>
                <w:lang w:val="en-IN"/>
              </w:rPr>
              <w:t>01</w:t>
            </w:r>
          </w:p>
        </w:tc>
        <w:tc>
          <w:tcPr>
            <w:tcW w:w="4177" w:type="dxa"/>
            <w:tcBorders>
              <w:right w:val="single" w:sz="4" w:space="0" w:color="auto"/>
            </w:tcBorders>
          </w:tcPr>
          <w:p w:rsidR="000A4358" w:rsidRPr="000A4358" w:rsidRDefault="000A4358" w:rsidP="00503D8E">
            <w:pPr>
              <w:spacing w:before="54" w:line="276" w:lineRule="auto"/>
              <w:jc w:val="both"/>
              <w:rPr>
                <w:rFonts w:ascii="Times New Roman" w:hAnsi="Times New Roman" w:cs="Times New Roman"/>
                <w:b/>
                <w:bCs/>
                <w:color w:val="000000" w:themeColor="text1"/>
                <w:lang w:val="en-IN"/>
              </w:rPr>
            </w:pPr>
            <w:r w:rsidRPr="000A4358">
              <w:rPr>
                <w:rFonts w:ascii="Times New Roman" w:hAnsi="Times New Roman" w:cs="Times New Roman"/>
                <w:color w:val="000000" w:themeColor="text1"/>
                <w:lang w:val="en-IN"/>
              </w:rPr>
              <w:t>Paderu</w:t>
            </w:r>
          </w:p>
        </w:tc>
      </w:tr>
    </w:tbl>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7F2A2C" w:rsidRPr="007F2A2C" w:rsidRDefault="00FF2A08" w:rsidP="007F2A2C">
      <w:pPr>
        <w:spacing w:before="54" w:after="0" w:line="276" w:lineRule="auto"/>
        <w:jc w:val="both"/>
        <w:rPr>
          <w:rFonts w:ascii="Times New Roman" w:hAnsi="Times New Roman" w:cs="Times New Roman"/>
          <w:color w:val="000000" w:themeColor="text1"/>
          <w:sz w:val="20"/>
          <w:szCs w:val="20"/>
          <w:lang w:val="en-IN"/>
        </w:rPr>
      </w:pPr>
      <w:r w:rsidRPr="00FF2A08">
        <w:rPr>
          <w:rFonts w:ascii="Times New Roman" w:hAnsi="Times New Roman" w:cs="Times New Roman"/>
          <w:color w:val="000000" w:themeColor="text1"/>
          <w:sz w:val="20"/>
          <w:szCs w:val="20"/>
        </w:rPr>
        <w:t>Th</w:t>
      </w:r>
      <w:r w:rsidR="00DE4595">
        <w:rPr>
          <w:rFonts w:ascii="Times New Roman" w:hAnsi="Times New Roman" w:cs="Times New Roman"/>
          <w:color w:val="000000" w:themeColor="text1"/>
          <w:sz w:val="20"/>
          <w:szCs w:val="20"/>
        </w:rPr>
        <w:t xml:space="preserve">e Maternal Mortality Ratio-MMR denotes </w:t>
      </w:r>
      <w:r w:rsidRPr="00FF2A08">
        <w:rPr>
          <w:rFonts w:ascii="Times New Roman" w:hAnsi="Times New Roman" w:cs="Times New Roman"/>
          <w:color w:val="000000" w:themeColor="text1"/>
          <w:sz w:val="20"/>
          <w:szCs w:val="20"/>
        </w:rPr>
        <w:t>the number of mothers dying per 1 lakh live births</w:t>
      </w:r>
      <w:r w:rsidR="00DE4595">
        <w:rPr>
          <w:rFonts w:ascii="Times New Roman" w:hAnsi="Times New Roman" w:cs="Times New Roman"/>
          <w:color w:val="000000" w:themeColor="text1"/>
          <w:sz w:val="20"/>
          <w:szCs w:val="20"/>
        </w:rPr>
        <w:t>,</w:t>
      </w:r>
      <w:r w:rsidRPr="00FF2A08">
        <w:rPr>
          <w:rFonts w:ascii="Times New Roman" w:hAnsi="Times New Roman" w:cs="Times New Roman"/>
          <w:color w:val="000000" w:themeColor="text1"/>
          <w:sz w:val="20"/>
          <w:szCs w:val="20"/>
        </w:rPr>
        <w:t xml:space="preserve"> </w:t>
      </w:r>
      <w:r w:rsidR="00DE4595">
        <w:rPr>
          <w:rFonts w:ascii="Times New Roman" w:hAnsi="Times New Roman" w:cs="Times New Roman"/>
          <w:color w:val="000000" w:themeColor="text1"/>
          <w:sz w:val="20"/>
          <w:szCs w:val="20"/>
        </w:rPr>
        <w:t xml:space="preserve">which </w:t>
      </w:r>
      <w:r w:rsidRPr="00FF2A08">
        <w:rPr>
          <w:rFonts w:ascii="Times New Roman" w:hAnsi="Times New Roman" w:cs="Times New Roman"/>
          <w:color w:val="000000" w:themeColor="text1"/>
          <w:sz w:val="20"/>
          <w:szCs w:val="20"/>
        </w:rPr>
        <w:t xml:space="preserve">has shown a significant progress during the last </w:t>
      </w:r>
      <w:r w:rsidR="00DE4595">
        <w:rPr>
          <w:rFonts w:ascii="Times New Roman" w:hAnsi="Times New Roman" w:cs="Times New Roman"/>
          <w:color w:val="000000" w:themeColor="text1"/>
          <w:sz w:val="20"/>
          <w:szCs w:val="20"/>
        </w:rPr>
        <w:t>two decades</w:t>
      </w:r>
      <w:r w:rsidRPr="00FF2A08">
        <w:rPr>
          <w:rFonts w:ascii="Times New Roman" w:hAnsi="Times New Roman" w:cs="Times New Roman"/>
          <w:color w:val="000000" w:themeColor="text1"/>
          <w:sz w:val="20"/>
          <w:szCs w:val="20"/>
        </w:rPr>
        <w:t>. While there is a decline of 62% in MMR in seven year span for country, A</w:t>
      </w:r>
      <w:r w:rsidR="00DE4595">
        <w:rPr>
          <w:rFonts w:ascii="Times New Roman" w:hAnsi="Times New Roman" w:cs="Times New Roman"/>
          <w:color w:val="000000" w:themeColor="text1"/>
          <w:sz w:val="20"/>
          <w:szCs w:val="20"/>
        </w:rPr>
        <w:t xml:space="preserve">ndhra </w:t>
      </w:r>
      <w:r w:rsidRPr="00FF2A08">
        <w:rPr>
          <w:rFonts w:ascii="Times New Roman" w:hAnsi="Times New Roman" w:cs="Times New Roman"/>
          <w:color w:val="000000" w:themeColor="text1"/>
          <w:sz w:val="20"/>
          <w:szCs w:val="20"/>
        </w:rPr>
        <w:t>P</w:t>
      </w:r>
      <w:r w:rsidR="00DE4595">
        <w:rPr>
          <w:rFonts w:ascii="Times New Roman" w:hAnsi="Times New Roman" w:cs="Times New Roman"/>
          <w:color w:val="000000" w:themeColor="text1"/>
          <w:sz w:val="20"/>
          <w:szCs w:val="20"/>
        </w:rPr>
        <w:t>radesh</w:t>
      </w:r>
      <w:r w:rsidRPr="00FF2A08">
        <w:rPr>
          <w:rFonts w:ascii="Times New Roman" w:hAnsi="Times New Roman" w:cs="Times New Roman"/>
          <w:color w:val="000000" w:themeColor="text1"/>
          <w:sz w:val="20"/>
          <w:szCs w:val="20"/>
        </w:rPr>
        <w:t xml:space="preserve"> recorded a better progress with 67% decline. According to the SRS (2018-20), Andhra Pradesh stands at fourth position with MMR at 45 per 1,00,000 live births, whereas India’s MMR is 97. During this period, the state of Andhra Pradesh has reported 362 maternal deaths with the highest being reported from Kakinada (27), Alluri Sitarama Raju (25), Anantapur (23), and Eluru (23) districts.</w:t>
      </w:r>
      <w:r w:rsidR="007F2A2C">
        <w:rPr>
          <w:rFonts w:ascii="Times New Roman" w:hAnsi="Times New Roman" w:cs="Times New Roman"/>
          <w:color w:val="000000" w:themeColor="text1"/>
          <w:sz w:val="20"/>
          <w:szCs w:val="20"/>
        </w:rPr>
        <w:t xml:space="preserve"> </w:t>
      </w:r>
      <w:r w:rsidR="00931EF0" w:rsidRPr="00931EF0">
        <w:rPr>
          <w:rFonts w:ascii="Times New Roman" w:hAnsi="Times New Roman" w:cs="Times New Roman"/>
          <w:color w:val="000000" w:themeColor="text1"/>
          <w:sz w:val="20"/>
          <w:szCs w:val="20"/>
          <w:lang w:val="en-IN"/>
        </w:rPr>
        <w:t>According to an Indian parliamentary panel dated 10 August 2023, almost half of maternal deaths among the tribal population are due to early marriages, teenage pregnancies, and anaemia as shown in Table-2 and Figure-2.</w:t>
      </w:r>
      <w:r w:rsidR="0079729F">
        <w:rPr>
          <w:rFonts w:ascii="Times New Roman" w:hAnsi="Times New Roman" w:cs="Times New Roman"/>
          <w:color w:val="000000" w:themeColor="text1"/>
          <w:sz w:val="20"/>
          <w:szCs w:val="20"/>
          <w:lang w:val="en-IN"/>
        </w:rPr>
        <w:t xml:space="preserve"> </w:t>
      </w:r>
      <w:r w:rsidR="007F2A2C" w:rsidRPr="007F2A2C">
        <w:rPr>
          <w:rFonts w:ascii="Times New Roman" w:hAnsi="Times New Roman" w:cs="Times New Roman"/>
          <w:color w:val="000000" w:themeColor="text1"/>
          <w:sz w:val="20"/>
          <w:szCs w:val="20"/>
          <w:lang w:val="en-IN"/>
        </w:rPr>
        <w:t>While 30 per cent of tribal girls m</w:t>
      </w:r>
      <w:r w:rsidR="00931EF0">
        <w:rPr>
          <w:rFonts w:ascii="Times New Roman" w:hAnsi="Times New Roman" w:cs="Times New Roman"/>
          <w:color w:val="000000" w:themeColor="text1"/>
          <w:sz w:val="20"/>
          <w:szCs w:val="20"/>
          <w:lang w:val="en-IN"/>
        </w:rPr>
        <w:t>arry before turning 18, said this</w:t>
      </w:r>
      <w:r w:rsidR="007F2A2C" w:rsidRPr="007F2A2C">
        <w:rPr>
          <w:rFonts w:ascii="Times New Roman" w:hAnsi="Times New Roman" w:cs="Times New Roman"/>
          <w:color w:val="000000" w:themeColor="text1"/>
          <w:sz w:val="20"/>
          <w:szCs w:val="20"/>
          <w:lang w:val="en-IN"/>
        </w:rPr>
        <w:t xml:space="preserve"> committee which expressed concern about the high death rate of young mothers. "Therefore, the government should focus on creating awareness among the tribal population about the necessity to avoid the early marriage of girls, the need to have spacing between children and the importance of educating girls with the help of community leaders, ASHAs, Anganwadi workers and other functionaries at the ground level in tribal areas."</w:t>
      </w:r>
    </w:p>
    <w:p w:rsidR="00FF2A08" w:rsidRDefault="00FF2A08" w:rsidP="00FF2A08">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Table-2</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FF2A08">
        <w:rPr>
          <w:rFonts w:ascii="Times New Roman" w:hAnsi="Times New Roman" w:cs="Times New Roman"/>
          <w:bCs/>
          <w:color w:val="000000" w:themeColor="text1"/>
          <w:sz w:val="20"/>
          <w:szCs w:val="20"/>
        </w:rPr>
        <w:t xml:space="preserve">Decadal Trends in </w:t>
      </w:r>
      <w:r w:rsidRPr="00FF2A08">
        <w:rPr>
          <w:rFonts w:ascii="Times New Roman" w:hAnsi="Times New Roman" w:cs="Times New Roman"/>
          <w:color w:val="000000" w:themeColor="text1"/>
          <w:sz w:val="20"/>
          <w:szCs w:val="20"/>
        </w:rPr>
        <w:t>Maternal</w:t>
      </w:r>
      <w:r>
        <w:rPr>
          <w:rFonts w:ascii="Times New Roman" w:hAnsi="Times New Roman" w:cs="Times New Roman"/>
          <w:color w:val="000000" w:themeColor="text1"/>
          <w:sz w:val="20"/>
          <w:szCs w:val="20"/>
        </w:rPr>
        <w:t xml:space="preserve"> Mortality Ratio (MMR)</w:t>
      </w:r>
      <w:r w:rsidRPr="002E1AEB">
        <w:rPr>
          <w:rFonts w:ascii="Times New Roman" w:hAnsi="Times New Roman" w:cs="Times New Roman"/>
          <w:color w:val="000000" w:themeColor="text1"/>
          <w:sz w:val="20"/>
          <w:szCs w:val="20"/>
        </w:rPr>
        <w:t xml:space="preserve"> </w:t>
      </w:r>
    </w:p>
    <w:tbl>
      <w:tblPr>
        <w:tblStyle w:val="TableGrid"/>
        <w:tblW w:w="0" w:type="auto"/>
        <w:jc w:val="center"/>
        <w:tblLook w:val="04A0"/>
      </w:tblPr>
      <w:tblGrid>
        <w:gridCol w:w="2170"/>
        <w:gridCol w:w="1749"/>
        <w:gridCol w:w="1504"/>
      </w:tblGrid>
      <w:tr w:rsidR="00FF2A08" w:rsidRPr="00FF2A08" w:rsidTr="00BA4302">
        <w:trPr>
          <w:trHeight w:val="320"/>
          <w:jc w:val="center"/>
        </w:trPr>
        <w:tc>
          <w:tcPr>
            <w:tcW w:w="2170"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Year</w:t>
            </w:r>
          </w:p>
        </w:tc>
        <w:tc>
          <w:tcPr>
            <w:tcW w:w="1749"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Andhra Pradesh</w:t>
            </w:r>
          </w:p>
        </w:tc>
        <w:tc>
          <w:tcPr>
            <w:tcW w:w="1504"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India</w:t>
            </w:r>
          </w:p>
        </w:tc>
      </w:tr>
      <w:tr w:rsidR="00FF2A08" w:rsidRPr="00FF2A08" w:rsidTr="00BA4302">
        <w:trPr>
          <w:trHeight w:val="307"/>
          <w:jc w:val="center"/>
        </w:trPr>
        <w:tc>
          <w:tcPr>
            <w:tcW w:w="2170" w:type="dxa"/>
          </w:tcPr>
          <w:p w:rsidR="00FF2A08" w:rsidRPr="00FF2A08" w:rsidRDefault="00FF2A08" w:rsidP="00FF2A08">
            <w:pPr>
              <w:spacing w:before="54" w:line="276" w:lineRule="auto"/>
              <w:jc w:val="both"/>
              <w:rPr>
                <w:rFonts w:ascii="Times New Roman" w:hAnsi="Times New Roman" w:cs="Times New Roman"/>
                <w:color w:val="000000" w:themeColor="text1"/>
                <w:lang w:val="en-IN"/>
              </w:rPr>
            </w:pPr>
            <w:r w:rsidRPr="00FF2A08">
              <w:rPr>
                <w:rFonts w:ascii="Times New Roman" w:hAnsi="Times New Roman" w:cs="Times New Roman"/>
                <w:color w:val="000000" w:themeColor="text1"/>
                <w:lang w:val="en-IN"/>
              </w:rPr>
              <w:t>2018-2020</w:t>
            </w:r>
          </w:p>
        </w:tc>
        <w:tc>
          <w:tcPr>
            <w:tcW w:w="1749"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45</w:t>
            </w:r>
          </w:p>
        </w:tc>
        <w:tc>
          <w:tcPr>
            <w:tcW w:w="1504"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97</w:t>
            </w:r>
          </w:p>
        </w:tc>
      </w:tr>
      <w:tr w:rsidR="00FF2A08" w:rsidRPr="00FF2A08" w:rsidTr="00BA4302">
        <w:trPr>
          <w:trHeight w:val="307"/>
          <w:jc w:val="center"/>
        </w:trPr>
        <w:tc>
          <w:tcPr>
            <w:tcW w:w="2170" w:type="dxa"/>
          </w:tcPr>
          <w:p w:rsidR="00FF2A08" w:rsidRPr="00FF2A08" w:rsidRDefault="00FF2A08" w:rsidP="00FF2A08">
            <w:pPr>
              <w:spacing w:before="54" w:line="276" w:lineRule="auto"/>
              <w:jc w:val="both"/>
              <w:rPr>
                <w:rFonts w:ascii="Times New Roman" w:hAnsi="Times New Roman" w:cs="Times New Roman"/>
                <w:color w:val="000000" w:themeColor="text1"/>
                <w:lang w:val="en-IN"/>
              </w:rPr>
            </w:pPr>
            <w:r w:rsidRPr="00FF2A08">
              <w:rPr>
                <w:rFonts w:ascii="Times New Roman" w:hAnsi="Times New Roman" w:cs="Times New Roman"/>
                <w:color w:val="000000" w:themeColor="text1"/>
                <w:lang w:val="en-IN"/>
              </w:rPr>
              <w:t>2017-2018</w:t>
            </w:r>
          </w:p>
        </w:tc>
        <w:tc>
          <w:tcPr>
            <w:tcW w:w="1749"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65</w:t>
            </w:r>
          </w:p>
        </w:tc>
        <w:tc>
          <w:tcPr>
            <w:tcW w:w="1504"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113</w:t>
            </w:r>
          </w:p>
        </w:tc>
      </w:tr>
      <w:tr w:rsidR="00FF2A08" w:rsidRPr="00FF2A08" w:rsidTr="00BA4302">
        <w:trPr>
          <w:trHeight w:val="307"/>
          <w:jc w:val="center"/>
        </w:trPr>
        <w:tc>
          <w:tcPr>
            <w:tcW w:w="2170" w:type="dxa"/>
          </w:tcPr>
          <w:p w:rsidR="00FF2A08" w:rsidRPr="00FF2A08" w:rsidRDefault="00FF2A08" w:rsidP="00FF2A08">
            <w:pPr>
              <w:spacing w:before="54" w:line="276" w:lineRule="auto"/>
              <w:jc w:val="both"/>
              <w:rPr>
                <w:rFonts w:ascii="Times New Roman" w:hAnsi="Times New Roman" w:cs="Times New Roman"/>
                <w:color w:val="000000" w:themeColor="text1"/>
                <w:lang w:val="en-IN"/>
              </w:rPr>
            </w:pPr>
            <w:r w:rsidRPr="00FF2A08">
              <w:rPr>
                <w:rFonts w:ascii="Times New Roman" w:hAnsi="Times New Roman" w:cs="Times New Roman"/>
                <w:color w:val="000000" w:themeColor="text1"/>
                <w:lang w:val="en-IN"/>
              </w:rPr>
              <w:t>2015-2017</w:t>
            </w:r>
          </w:p>
        </w:tc>
        <w:tc>
          <w:tcPr>
            <w:tcW w:w="1749"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74</w:t>
            </w:r>
          </w:p>
        </w:tc>
        <w:tc>
          <w:tcPr>
            <w:tcW w:w="1504"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122</w:t>
            </w:r>
          </w:p>
        </w:tc>
      </w:tr>
      <w:tr w:rsidR="00FF2A08" w:rsidRPr="00FF2A08" w:rsidTr="00BA4302">
        <w:trPr>
          <w:trHeight w:val="320"/>
          <w:jc w:val="center"/>
        </w:trPr>
        <w:tc>
          <w:tcPr>
            <w:tcW w:w="2170" w:type="dxa"/>
          </w:tcPr>
          <w:p w:rsidR="00FF2A08" w:rsidRPr="00FF2A08" w:rsidRDefault="00FF2A08" w:rsidP="00FF2A08">
            <w:pPr>
              <w:spacing w:before="54" w:line="276" w:lineRule="auto"/>
              <w:jc w:val="both"/>
              <w:rPr>
                <w:rFonts w:ascii="Times New Roman" w:hAnsi="Times New Roman" w:cs="Times New Roman"/>
                <w:color w:val="000000" w:themeColor="text1"/>
                <w:lang w:val="en-IN"/>
              </w:rPr>
            </w:pPr>
            <w:r w:rsidRPr="00FF2A08">
              <w:rPr>
                <w:rFonts w:ascii="Times New Roman" w:hAnsi="Times New Roman" w:cs="Times New Roman"/>
                <w:color w:val="000000" w:themeColor="text1"/>
                <w:lang w:val="en-IN"/>
              </w:rPr>
              <w:t>2011-2013</w:t>
            </w:r>
          </w:p>
        </w:tc>
        <w:tc>
          <w:tcPr>
            <w:tcW w:w="1749"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92</w:t>
            </w:r>
          </w:p>
        </w:tc>
        <w:tc>
          <w:tcPr>
            <w:tcW w:w="1504"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167</w:t>
            </w:r>
          </w:p>
        </w:tc>
      </w:tr>
      <w:tr w:rsidR="00FF2A08" w:rsidRPr="00FF2A08" w:rsidTr="00BA4302">
        <w:trPr>
          <w:trHeight w:val="307"/>
          <w:jc w:val="center"/>
        </w:trPr>
        <w:tc>
          <w:tcPr>
            <w:tcW w:w="2170" w:type="dxa"/>
          </w:tcPr>
          <w:p w:rsidR="00FF2A08" w:rsidRPr="00FF2A08" w:rsidRDefault="00FF2A08" w:rsidP="00FF2A08">
            <w:pPr>
              <w:spacing w:before="54" w:line="276" w:lineRule="auto"/>
              <w:jc w:val="both"/>
              <w:rPr>
                <w:rFonts w:ascii="Times New Roman" w:hAnsi="Times New Roman" w:cs="Times New Roman"/>
                <w:color w:val="000000" w:themeColor="text1"/>
                <w:lang w:val="en-IN"/>
              </w:rPr>
            </w:pPr>
            <w:r w:rsidRPr="00FF2A08">
              <w:rPr>
                <w:rFonts w:ascii="Times New Roman" w:hAnsi="Times New Roman" w:cs="Times New Roman"/>
                <w:color w:val="000000" w:themeColor="text1"/>
                <w:lang w:val="en-IN"/>
              </w:rPr>
              <w:t>2010-2012</w:t>
            </w:r>
          </w:p>
        </w:tc>
        <w:tc>
          <w:tcPr>
            <w:tcW w:w="1749"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110</w:t>
            </w:r>
          </w:p>
        </w:tc>
        <w:tc>
          <w:tcPr>
            <w:tcW w:w="1504"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178</w:t>
            </w:r>
          </w:p>
        </w:tc>
      </w:tr>
      <w:tr w:rsidR="00FF2A08" w:rsidRPr="00FF2A08" w:rsidTr="00BA4302">
        <w:trPr>
          <w:trHeight w:val="307"/>
          <w:jc w:val="center"/>
        </w:trPr>
        <w:tc>
          <w:tcPr>
            <w:tcW w:w="2170" w:type="dxa"/>
          </w:tcPr>
          <w:p w:rsidR="00FF2A08" w:rsidRPr="00FF2A08" w:rsidRDefault="00FF2A08" w:rsidP="00FF2A08">
            <w:pPr>
              <w:spacing w:before="54" w:line="276" w:lineRule="auto"/>
              <w:jc w:val="both"/>
              <w:rPr>
                <w:rFonts w:ascii="Times New Roman" w:hAnsi="Times New Roman" w:cs="Times New Roman"/>
                <w:color w:val="000000" w:themeColor="text1"/>
                <w:lang w:val="en-IN"/>
              </w:rPr>
            </w:pPr>
            <w:r w:rsidRPr="00FF2A08">
              <w:rPr>
                <w:rFonts w:ascii="Times New Roman" w:hAnsi="Times New Roman" w:cs="Times New Roman"/>
                <w:color w:val="000000" w:themeColor="text1"/>
                <w:lang w:val="en-IN"/>
              </w:rPr>
              <w:t>2007-2009</w:t>
            </w:r>
          </w:p>
        </w:tc>
        <w:tc>
          <w:tcPr>
            <w:tcW w:w="1749"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134</w:t>
            </w:r>
          </w:p>
        </w:tc>
        <w:tc>
          <w:tcPr>
            <w:tcW w:w="1504"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212</w:t>
            </w:r>
          </w:p>
        </w:tc>
      </w:tr>
      <w:tr w:rsidR="00FF2A08" w:rsidRPr="00FF2A08" w:rsidTr="00BA4302">
        <w:trPr>
          <w:trHeight w:val="307"/>
          <w:jc w:val="center"/>
        </w:trPr>
        <w:tc>
          <w:tcPr>
            <w:tcW w:w="2170" w:type="dxa"/>
          </w:tcPr>
          <w:p w:rsidR="00FF2A08" w:rsidRPr="00FF2A08" w:rsidRDefault="00FF2A08" w:rsidP="00FF2A08">
            <w:pPr>
              <w:spacing w:before="54" w:line="276" w:lineRule="auto"/>
              <w:jc w:val="both"/>
              <w:rPr>
                <w:rFonts w:ascii="Times New Roman" w:hAnsi="Times New Roman" w:cs="Times New Roman"/>
                <w:color w:val="000000" w:themeColor="text1"/>
                <w:lang w:val="en-IN"/>
              </w:rPr>
            </w:pPr>
            <w:r w:rsidRPr="00FF2A08">
              <w:rPr>
                <w:rFonts w:ascii="Times New Roman" w:hAnsi="Times New Roman" w:cs="Times New Roman"/>
                <w:color w:val="000000" w:themeColor="text1"/>
                <w:lang w:val="en-IN"/>
              </w:rPr>
              <w:t>2004-2006</w:t>
            </w:r>
          </w:p>
        </w:tc>
        <w:tc>
          <w:tcPr>
            <w:tcW w:w="1749"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154</w:t>
            </w:r>
          </w:p>
        </w:tc>
        <w:tc>
          <w:tcPr>
            <w:tcW w:w="1504"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254</w:t>
            </w:r>
          </w:p>
        </w:tc>
      </w:tr>
      <w:tr w:rsidR="00FF2A08" w:rsidRPr="00FF2A08" w:rsidTr="00BA4302">
        <w:trPr>
          <w:trHeight w:val="320"/>
          <w:jc w:val="center"/>
        </w:trPr>
        <w:tc>
          <w:tcPr>
            <w:tcW w:w="2170" w:type="dxa"/>
          </w:tcPr>
          <w:p w:rsidR="00FF2A08" w:rsidRPr="00FF2A08" w:rsidRDefault="00FF2A08" w:rsidP="00FF2A08">
            <w:pPr>
              <w:spacing w:before="54" w:line="276" w:lineRule="auto"/>
              <w:jc w:val="both"/>
              <w:rPr>
                <w:rFonts w:ascii="Times New Roman" w:hAnsi="Times New Roman" w:cs="Times New Roman"/>
                <w:color w:val="000000" w:themeColor="text1"/>
                <w:lang w:val="en-IN"/>
              </w:rPr>
            </w:pPr>
            <w:r w:rsidRPr="00FF2A08">
              <w:rPr>
                <w:rFonts w:ascii="Times New Roman" w:hAnsi="Times New Roman" w:cs="Times New Roman"/>
                <w:color w:val="000000" w:themeColor="text1"/>
                <w:lang w:val="en-IN"/>
              </w:rPr>
              <w:t>2001-2003</w:t>
            </w:r>
          </w:p>
        </w:tc>
        <w:tc>
          <w:tcPr>
            <w:tcW w:w="1749"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195</w:t>
            </w:r>
          </w:p>
        </w:tc>
        <w:tc>
          <w:tcPr>
            <w:tcW w:w="1504" w:type="dxa"/>
          </w:tcPr>
          <w:p w:rsidR="00FF2A08" w:rsidRPr="00FF2A08" w:rsidRDefault="00FF2A08" w:rsidP="00FF2A08">
            <w:pPr>
              <w:spacing w:before="54" w:line="276" w:lineRule="auto"/>
              <w:jc w:val="both"/>
              <w:rPr>
                <w:rFonts w:ascii="Times New Roman" w:hAnsi="Times New Roman" w:cs="Times New Roman"/>
                <w:bCs/>
                <w:color w:val="000000" w:themeColor="text1"/>
                <w:lang w:val="en-IN"/>
              </w:rPr>
            </w:pPr>
            <w:r w:rsidRPr="00FF2A08">
              <w:rPr>
                <w:rFonts w:ascii="Times New Roman" w:hAnsi="Times New Roman" w:cs="Times New Roman"/>
                <w:bCs/>
                <w:color w:val="000000" w:themeColor="text1"/>
                <w:lang w:val="en-IN"/>
              </w:rPr>
              <w:t>301</w:t>
            </w:r>
          </w:p>
        </w:tc>
      </w:tr>
    </w:tbl>
    <w:p w:rsidR="00BA4302" w:rsidRDefault="00BA4302" w:rsidP="00BA4302">
      <w:pPr>
        <w:spacing w:before="54" w:after="0" w:line="276" w:lineRule="auto"/>
        <w:jc w:val="center"/>
        <w:rPr>
          <w:rFonts w:ascii="Times New Roman" w:hAnsi="Times New Roman" w:cs="Times New Roman"/>
          <w:color w:val="000000" w:themeColor="text1"/>
          <w:sz w:val="20"/>
          <w:szCs w:val="20"/>
        </w:rPr>
      </w:pPr>
    </w:p>
    <w:p w:rsidR="00BA4302" w:rsidRDefault="00BA4302" w:rsidP="00BA4302">
      <w:pPr>
        <w:spacing w:before="54" w:after="0" w:line="276" w:lineRule="auto"/>
        <w:jc w:val="center"/>
        <w:rPr>
          <w:rFonts w:ascii="Times New Roman" w:hAnsi="Times New Roman" w:cs="Times New Roman"/>
          <w:color w:val="000000" w:themeColor="text1"/>
          <w:sz w:val="20"/>
          <w:szCs w:val="20"/>
        </w:rPr>
      </w:pPr>
      <w:r w:rsidRPr="00BA4302">
        <w:rPr>
          <w:rFonts w:ascii="Times New Roman" w:hAnsi="Times New Roman" w:cs="Times New Roman"/>
          <w:noProof/>
          <w:color w:val="000000" w:themeColor="text1"/>
          <w:sz w:val="20"/>
          <w:szCs w:val="20"/>
          <w:lang w:val="en-IN" w:eastAsia="en-IN"/>
        </w:rPr>
        <w:drawing>
          <wp:inline distT="0" distB="0" distL="0" distR="0">
            <wp:extent cx="3466021" cy="2435560"/>
            <wp:effectExtent l="19050" t="0" r="20129" b="284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A4302" w:rsidRDefault="00BA4302" w:rsidP="00BA4302">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Figure-2</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FF2A08">
        <w:rPr>
          <w:rFonts w:ascii="Times New Roman" w:hAnsi="Times New Roman" w:cs="Times New Roman"/>
          <w:bCs/>
          <w:color w:val="000000" w:themeColor="text1"/>
          <w:sz w:val="20"/>
          <w:szCs w:val="20"/>
        </w:rPr>
        <w:t xml:space="preserve">Decadal Trends in </w:t>
      </w:r>
      <w:r w:rsidRPr="00FF2A08">
        <w:rPr>
          <w:rFonts w:ascii="Times New Roman" w:hAnsi="Times New Roman" w:cs="Times New Roman"/>
          <w:color w:val="000000" w:themeColor="text1"/>
          <w:sz w:val="20"/>
          <w:szCs w:val="20"/>
        </w:rPr>
        <w:t>Maternal</w:t>
      </w:r>
      <w:r>
        <w:rPr>
          <w:rFonts w:ascii="Times New Roman" w:hAnsi="Times New Roman" w:cs="Times New Roman"/>
          <w:color w:val="000000" w:themeColor="text1"/>
          <w:sz w:val="20"/>
          <w:szCs w:val="20"/>
        </w:rPr>
        <w:t xml:space="preserve"> Mortality Ratio (MMR)</w:t>
      </w:r>
      <w:r w:rsidRPr="002E1AEB">
        <w:rPr>
          <w:rFonts w:ascii="Times New Roman" w:hAnsi="Times New Roman" w:cs="Times New Roman"/>
          <w:color w:val="000000" w:themeColor="text1"/>
          <w:sz w:val="20"/>
          <w:szCs w:val="20"/>
        </w:rPr>
        <w:t xml:space="preserve"> </w:t>
      </w:r>
    </w:p>
    <w:p w:rsidR="00B65D8D" w:rsidRDefault="00B65D8D" w:rsidP="00B65D8D">
      <w:pPr>
        <w:spacing w:before="54" w:after="0" w:line="276" w:lineRule="auto"/>
        <w:jc w:val="both"/>
        <w:rPr>
          <w:rFonts w:ascii="Times New Roman" w:hAnsi="Times New Roman" w:cs="Times New Roman"/>
          <w:color w:val="000000" w:themeColor="text1"/>
          <w:sz w:val="20"/>
          <w:szCs w:val="20"/>
          <w:lang w:val="en-IN"/>
        </w:rPr>
      </w:pPr>
      <w:r w:rsidRPr="00B65D8D">
        <w:rPr>
          <w:rFonts w:ascii="Times New Roman" w:hAnsi="Times New Roman" w:cs="Times New Roman"/>
          <w:color w:val="000000" w:themeColor="text1"/>
          <w:sz w:val="20"/>
          <w:szCs w:val="20"/>
          <w:lang w:val="en-IN"/>
        </w:rPr>
        <w:lastRenderedPageBreak/>
        <w:t>Table</w:t>
      </w:r>
      <w:r>
        <w:rPr>
          <w:rFonts w:ascii="Times New Roman" w:hAnsi="Times New Roman" w:cs="Times New Roman"/>
          <w:color w:val="000000" w:themeColor="text1"/>
          <w:sz w:val="20"/>
          <w:szCs w:val="20"/>
          <w:lang w:val="en-IN"/>
        </w:rPr>
        <w:t>-3</w:t>
      </w:r>
      <w:r w:rsidRPr="00B65D8D">
        <w:rPr>
          <w:rFonts w:ascii="Times New Roman" w:hAnsi="Times New Roman" w:cs="Times New Roman"/>
          <w:color w:val="000000" w:themeColor="text1"/>
          <w:sz w:val="20"/>
          <w:szCs w:val="20"/>
          <w:lang w:val="en-IN"/>
        </w:rPr>
        <w:t xml:space="preserve"> displays the various </w:t>
      </w:r>
      <w:r>
        <w:rPr>
          <w:rFonts w:ascii="Times New Roman" w:hAnsi="Times New Roman" w:cs="Times New Roman"/>
          <w:color w:val="000000" w:themeColor="text1"/>
          <w:sz w:val="20"/>
          <w:szCs w:val="20"/>
          <w:lang w:val="en-IN"/>
        </w:rPr>
        <w:t>indicators of maternal health</w:t>
      </w:r>
      <w:r w:rsidRPr="00B65D8D">
        <w:rPr>
          <w:rFonts w:ascii="Times New Roman" w:hAnsi="Times New Roman" w:cs="Times New Roman"/>
          <w:color w:val="000000" w:themeColor="text1"/>
          <w:sz w:val="20"/>
          <w:szCs w:val="20"/>
          <w:lang w:val="en-IN"/>
        </w:rPr>
        <w:t xml:space="preserve"> among tribal women </w:t>
      </w:r>
      <w:r>
        <w:rPr>
          <w:rFonts w:ascii="Times New Roman" w:hAnsi="Times New Roman" w:cs="Times New Roman"/>
          <w:color w:val="000000" w:themeColor="text1"/>
          <w:sz w:val="20"/>
          <w:szCs w:val="20"/>
          <w:lang w:val="en-IN"/>
        </w:rPr>
        <w:t xml:space="preserve">of </w:t>
      </w:r>
      <w:r w:rsidRPr="00B65D8D">
        <w:rPr>
          <w:rFonts w:ascii="Times New Roman" w:hAnsi="Times New Roman" w:cs="Times New Roman"/>
          <w:color w:val="000000" w:themeColor="text1"/>
          <w:sz w:val="20"/>
          <w:szCs w:val="20"/>
          <w:lang w:val="en-IN"/>
        </w:rPr>
        <w:t>the reproductive age group</w:t>
      </w:r>
      <w:r>
        <w:rPr>
          <w:rFonts w:ascii="Times New Roman" w:hAnsi="Times New Roman" w:cs="Times New Roman"/>
          <w:color w:val="000000" w:themeColor="text1"/>
          <w:sz w:val="20"/>
          <w:szCs w:val="20"/>
          <w:lang w:val="en-IN"/>
        </w:rPr>
        <w:t xml:space="preserve"> in Andhra Pradesh</w:t>
      </w:r>
      <w:r w:rsidRPr="00B65D8D">
        <w:rPr>
          <w:rFonts w:ascii="Times New Roman" w:hAnsi="Times New Roman" w:cs="Times New Roman"/>
          <w:color w:val="000000" w:themeColor="text1"/>
          <w:sz w:val="20"/>
          <w:szCs w:val="20"/>
          <w:lang w:val="en-IN"/>
        </w:rPr>
        <w:t xml:space="preserve">. </w:t>
      </w:r>
      <w:r w:rsidR="00503D8E">
        <w:rPr>
          <w:rFonts w:ascii="Times New Roman" w:hAnsi="Times New Roman" w:cs="Times New Roman"/>
          <w:color w:val="000000" w:themeColor="text1"/>
          <w:sz w:val="20"/>
          <w:szCs w:val="20"/>
          <w:lang w:val="en-IN"/>
        </w:rPr>
        <w:t>It is observed from t</w:t>
      </w:r>
      <w:r w:rsidRPr="00B65D8D">
        <w:rPr>
          <w:rFonts w:ascii="Times New Roman" w:hAnsi="Times New Roman" w:cs="Times New Roman"/>
          <w:color w:val="000000" w:themeColor="text1"/>
          <w:sz w:val="20"/>
          <w:szCs w:val="20"/>
          <w:lang w:val="en-IN"/>
        </w:rPr>
        <w:t xml:space="preserve">he </w:t>
      </w:r>
      <w:r>
        <w:rPr>
          <w:rFonts w:ascii="Times New Roman" w:hAnsi="Times New Roman" w:cs="Times New Roman"/>
          <w:color w:val="000000" w:themeColor="text1"/>
          <w:sz w:val="20"/>
          <w:szCs w:val="20"/>
          <w:lang w:val="en-IN"/>
        </w:rPr>
        <w:t xml:space="preserve">present </w:t>
      </w:r>
      <w:r w:rsidRPr="00B65D8D">
        <w:rPr>
          <w:rFonts w:ascii="Times New Roman" w:hAnsi="Times New Roman" w:cs="Times New Roman"/>
          <w:color w:val="000000" w:themeColor="text1"/>
          <w:sz w:val="20"/>
          <w:szCs w:val="20"/>
          <w:lang w:val="en-IN"/>
        </w:rPr>
        <w:t xml:space="preserve">study </w:t>
      </w:r>
      <w:r>
        <w:rPr>
          <w:rFonts w:ascii="Times New Roman" w:hAnsi="Times New Roman" w:cs="Times New Roman"/>
          <w:color w:val="000000" w:themeColor="text1"/>
          <w:sz w:val="20"/>
          <w:szCs w:val="20"/>
          <w:lang w:val="en-IN"/>
        </w:rPr>
        <w:t>that</w:t>
      </w:r>
      <w:r w:rsidRPr="00B65D8D">
        <w:rPr>
          <w:rFonts w:ascii="Times New Roman" w:hAnsi="Times New Roman" w:cs="Times New Roman"/>
          <w:color w:val="000000" w:themeColor="text1"/>
          <w:sz w:val="20"/>
          <w:szCs w:val="20"/>
          <w:lang w:val="en-IN"/>
        </w:rPr>
        <w:t xml:space="preserve"> 55.17 per cent of tribal women use modern contraceptive methods and 14 per cent use spacing methods for family planning. It said that 24.4 per cent of tribal men are using contraceptives compared to the national level of 25.8 per cent. Since family planning services have the potential to improve the health of the mother, which in turn assists social and economic upliftment of the family, the Committee recommended the Ministry of Tribal Affairs focus on educating women and their respective husbands about the proper use and benefits of modern contraceptives, the report said.</w:t>
      </w:r>
    </w:p>
    <w:p w:rsidR="00B65D8D" w:rsidRDefault="00B65D8D" w:rsidP="00B65D8D">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w:t>
      </w:r>
      <w:r w:rsidR="00503D8E">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B65D8D">
        <w:rPr>
          <w:rFonts w:ascii="Times New Roman" w:hAnsi="Times New Roman" w:cs="Times New Roman"/>
          <w:bCs/>
          <w:color w:val="000000" w:themeColor="text1"/>
          <w:sz w:val="20"/>
          <w:szCs w:val="20"/>
        </w:rPr>
        <w:t xml:space="preserve">Maternal Health Indicators among Tribal Women in Andhra Pradesh </w:t>
      </w:r>
    </w:p>
    <w:tbl>
      <w:tblPr>
        <w:tblStyle w:val="TableGrid"/>
        <w:tblW w:w="8508" w:type="dxa"/>
        <w:jc w:val="center"/>
        <w:tblInd w:w="2802" w:type="dxa"/>
        <w:tblLook w:val="04A0"/>
      </w:tblPr>
      <w:tblGrid>
        <w:gridCol w:w="622"/>
        <w:gridCol w:w="4798"/>
        <w:gridCol w:w="1316"/>
        <w:gridCol w:w="1772"/>
      </w:tblGrid>
      <w:tr w:rsidR="00A44850" w:rsidRPr="00A44850" w:rsidTr="00A44850">
        <w:trPr>
          <w:jc w:val="center"/>
        </w:trPr>
        <w:tc>
          <w:tcPr>
            <w:tcW w:w="62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S.No</w:t>
            </w:r>
          </w:p>
        </w:tc>
        <w:tc>
          <w:tcPr>
            <w:tcW w:w="4798"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Parameters</w:t>
            </w:r>
          </w:p>
        </w:tc>
        <w:tc>
          <w:tcPr>
            <w:tcW w:w="1316"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Per cent (%)</w:t>
            </w:r>
          </w:p>
        </w:tc>
        <w:tc>
          <w:tcPr>
            <w:tcW w:w="177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Reference</w:t>
            </w:r>
          </w:p>
        </w:tc>
      </w:tr>
      <w:tr w:rsidR="00A44850" w:rsidRPr="00A44850" w:rsidTr="00A44850">
        <w:trPr>
          <w:jc w:val="center"/>
        </w:trPr>
        <w:tc>
          <w:tcPr>
            <w:tcW w:w="62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1</w:t>
            </w:r>
          </w:p>
        </w:tc>
        <w:tc>
          <w:tcPr>
            <w:tcW w:w="4798"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Tribal women use modern contraceptive methods</w:t>
            </w:r>
          </w:p>
        </w:tc>
        <w:tc>
          <w:tcPr>
            <w:tcW w:w="1316"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 xml:space="preserve">55.17 </w:t>
            </w:r>
          </w:p>
        </w:tc>
        <w:tc>
          <w:tcPr>
            <w:tcW w:w="177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NFHS-5, 2019-21</w:t>
            </w:r>
          </w:p>
        </w:tc>
      </w:tr>
      <w:tr w:rsidR="00A44850" w:rsidRPr="00A44850" w:rsidTr="00A44850">
        <w:trPr>
          <w:jc w:val="center"/>
        </w:trPr>
        <w:tc>
          <w:tcPr>
            <w:tcW w:w="62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2</w:t>
            </w:r>
          </w:p>
        </w:tc>
        <w:tc>
          <w:tcPr>
            <w:tcW w:w="4798"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Tribal women use spacing methods for family planning</w:t>
            </w:r>
          </w:p>
        </w:tc>
        <w:tc>
          <w:tcPr>
            <w:tcW w:w="1316"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14.0</w:t>
            </w:r>
          </w:p>
        </w:tc>
        <w:tc>
          <w:tcPr>
            <w:tcW w:w="177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NFHS-5, 2019-21</w:t>
            </w:r>
          </w:p>
        </w:tc>
      </w:tr>
      <w:tr w:rsidR="00A44850" w:rsidRPr="00A44850" w:rsidTr="00A44850">
        <w:trPr>
          <w:jc w:val="center"/>
        </w:trPr>
        <w:tc>
          <w:tcPr>
            <w:tcW w:w="62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3</w:t>
            </w:r>
          </w:p>
        </w:tc>
        <w:tc>
          <w:tcPr>
            <w:tcW w:w="4798"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Tribal women use modern contraceptive methods</w:t>
            </w:r>
          </w:p>
        </w:tc>
        <w:tc>
          <w:tcPr>
            <w:tcW w:w="1316"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 xml:space="preserve">24.4 </w:t>
            </w:r>
          </w:p>
        </w:tc>
        <w:tc>
          <w:tcPr>
            <w:tcW w:w="177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NFHS-5, 2019-21</w:t>
            </w:r>
          </w:p>
        </w:tc>
      </w:tr>
      <w:tr w:rsidR="00A44850" w:rsidRPr="00A44850" w:rsidTr="00A44850">
        <w:trPr>
          <w:jc w:val="center"/>
        </w:trPr>
        <w:tc>
          <w:tcPr>
            <w:tcW w:w="62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4</w:t>
            </w:r>
          </w:p>
        </w:tc>
        <w:tc>
          <w:tcPr>
            <w:tcW w:w="4798"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 xml:space="preserve">National level use modern contraceptive methods </w:t>
            </w:r>
          </w:p>
        </w:tc>
        <w:tc>
          <w:tcPr>
            <w:tcW w:w="1316"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25.8</w:t>
            </w:r>
          </w:p>
        </w:tc>
        <w:tc>
          <w:tcPr>
            <w:tcW w:w="177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NFHS-5, 2019-21</w:t>
            </w:r>
          </w:p>
        </w:tc>
      </w:tr>
      <w:tr w:rsidR="00A44850" w:rsidRPr="00A44850" w:rsidTr="00A44850">
        <w:trPr>
          <w:jc w:val="center"/>
        </w:trPr>
        <w:tc>
          <w:tcPr>
            <w:tcW w:w="62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5</w:t>
            </w:r>
          </w:p>
        </w:tc>
        <w:tc>
          <w:tcPr>
            <w:tcW w:w="4798"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Tribal girls marry before turning 18 years</w:t>
            </w:r>
          </w:p>
        </w:tc>
        <w:tc>
          <w:tcPr>
            <w:tcW w:w="1316"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30.0</w:t>
            </w:r>
          </w:p>
        </w:tc>
        <w:tc>
          <w:tcPr>
            <w:tcW w:w="177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NFHS-5, 2019-21</w:t>
            </w:r>
          </w:p>
        </w:tc>
      </w:tr>
      <w:tr w:rsidR="00A44850" w:rsidRPr="00A44850" w:rsidTr="00A44850">
        <w:trPr>
          <w:jc w:val="center"/>
        </w:trPr>
        <w:tc>
          <w:tcPr>
            <w:tcW w:w="62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6</w:t>
            </w:r>
          </w:p>
        </w:tc>
        <w:tc>
          <w:tcPr>
            <w:tcW w:w="4798"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Early marriages, teen pregnancies, anaemia cause of maternal deaths among tribals</w:t>
            </w:r>
          </w:p>
        </w:tc>
        <w:tc>
          <w:tcPr>
            <w:tcW w:w="1316"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46.0</w:t>
            </w:r>
          </w:p>
        </w:tc>
        <w:tc>
          <w:tcPr>
            <w:tcW w:w="177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NFHS-5, 2019-21</w:t>
            </w:r>
          </w:p>
        </w:tc>
      </w:tr>
      <w:tr w:rsidR="00A44850" w:rsidRPr="00A44850" w:rsidTr="00A44850">
        <w:trPr>
          <w:jc w:val="center"/>
        </w:trPr>
        <w:tc>
          <w:tcPr>
            <w:tcW w:w="62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7</w:t>
            </w:r>
          </w:p>
        </w:tc>
        <w:tc>
          <w:tcPr>
            <w:tcW w:w="4798"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Tribal women belong to underweight</w:t>
            </w:r>
          </w:p>
        </w:tc>
        <w:tc>
          <w:tcPr>
            <w:tcW w:w="1316"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17.4</w:t>
            </w:r>
          </w:p>
        </w:tc>
        <w:tc>
          <w:tcPr>
            <w:tcW w:w="177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NFHS-5, 2019-21</w:t>
            </w:r>
          </w:p>
        </w:tc>
      </w:tr>
      <w:tr w:rsidR="00A44850" w:rsidRPr="00A44850" w:rsidTr="00A44850">
        <w:trPr>
          <w:jc w:val="center"/>
        </w:trPr>
        <w:tc>
          <w:tcPr>
            <w:tcW w:w="62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8</w:t>
            </w:r>
          </w:p>
        </w:tc>
        <w:tc>
          <w:tcPr>
            <w:tcW w:w="4798"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 xml:space="preserve">Tribal women suffering from Malnutrition </w:t>
            </w:r>
          </w:p>
        </w:tc>
        <w:tc>
          <w:tcPr>
            <w:tcW w:w="1316"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25.3</w:t>
            </w:r>
          </w:p>
        </w:tc>
        <w:tc>
          <w:tcPr>
            <w:tcW w:w="177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NFHS-5, 2019-21</w:t>
            </w:r>
          </w:p>
        </w:tc>
      </w:tr>
      <w:tr w:rsidR="00A44850" w:rsidRPr="00A44850" w:rsidTr="00A44850">
        <w:trPr>
          <w:jc w:val="center"/>
        </w:trPr>
        <w:tc>
          <w:tcPr>
            <w:tcW w:w="62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9</w:t>
            </w:r>
          </w:p>
        </w:tc>
        <w:tc>
          <w:tcPr>
            <w:tcW w:w="4798"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Tribal women belong to Education till secondary school</w:t>
            </w:r>
          </w:p>
        </w:tc>
        <w:tc>
          <w:tcPr>
            <w:tcW w:w="1316"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21.9</w:t>
            </w:r>
          </w:p>
        </w:tc>
        <w:tc>
          <w:tcPr>
            <w:tcW w:w="177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NSSO, 2011-12</w:t>
            </w:r>
          </w:p>
        </w:tc>
      </w:tr>
      <w:tr w:rsidR="00A44850" w:rsidRPr="00A44850" w:rsidTr="00A44850">
        <w:trPr>
          <w:jc w:val="center"/>
        </w:trPr>
        <w:tc>
          <w:tcPr>
            <w:tcW w:w="62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10</w:t>
            </w:r>
          </w:p>
        </w:tc>
        <w:tc>
          <w:tcPr>
            <w:tcW w:w="4798"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Infant Mortality Rate</w:t>
            </w:r>
          </w:p>
        </w:tc>
        <w:tc>
          <w:tcPr>
            <w:tcW w:w="1316"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62.1</w:t>
            </w:r>
          </w:p>
        </w:tc>
        <w:tc>
          <w:tcPr>
            <w:tcW w:w="177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NFHS-3, 2005-06</w:t>
            </w:r>
          </w:p>
        </w:tc>
      </w:tr>
      <w:tr w:rsidR="00A44850" w:rsidRPr="00A44850" w:rsidTr="00A44850">
        <w:trPr>
          <w:jc w:val="center"/>
        </w:trPr>
        <w:tc>
          <w:tcPr>
            <w:tcW w:w="62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Pr>
                <w:rFonts w:ascii="Times New Roman" w:hAnsi="Times New Roman" w:cs="Times New Roman"/>
                <w:color w:val="000000" w:themeColor="text1"/>
                <w:lang w:val="en-IN"/>
              </w:rPr>
              <w:t>11</w:t>
            </w:r>
          </w:p>
        </w:tc>
        <w:tc>
          <w:tcPr>
            <w:tcW w:w="4798"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Sources for treatment seeking by private sector</w:t>
            </w:r>
          </w:p>
        </w:tc>
        <w:tc>
          <w:tcPr>
            <w:tcW w:w="1316"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20.2</w:t>
            </w:r>
          </w:p>
        </w:tc>
        <w:tc>
          <w:tcPr>
            <w:tcW w:w="1772" w:type="dxa"/>
          </w:tcPr>
          <w:p w:rsidR="00A44850" w:rsidRPr="00A44850" w:rsidRDefault="00A44850" w:rsidP="00A44850">
            <w:pPr>
              <w:spacing w:before="54" w:line="276" w:lineRule="auto"/>
              <w:jc w:val="both"/>
              <w:rPr>
                <w:rFonts w:ascii="Times New Roman" w:hAnsi="Times New Roman" w:cs="Times New Roman"/>
                <w:color w:val="000000" w:themeColor="text1"/>
                <w:lang w:val="en-IN"/>
              </w:rPr>
            </w:pPr>
            <w:r w:rsidRPr="00A44850">
              <w:rPr>
                <w:rFonts w:ascii="Times New Roman" w:hAnsi="Times New Roman" w:cs="Times New Roman"/>
                <w:color w:val="000000" w:themeColor="text1"/>
                <w:lang w:val="en-IN"/>
              </w:rPr>
              <w:t>DLHS-3, 2007-08</w:t>
            </w:r>
          </w:p>
        </w:tc>
      </w:tr>
    </w:tbl>
    <w:p w:rsidR="00C76AAB" w:rsidRDefault="00C76AAB" w:rsidP="00B65D8D">
      <w:pPr>
        <w:spacing w:before="54" w:after="0" w:line="276" w:lineRule="auto"/>
        <w:jc w:val="both"/>
        <w:rPr>
          <w:rFonts w:ascii="Times New Roman" w:hAnsi="Times New Roman" w:cs="Times New Roman"/>
          <w:color w:val="000000" w:themeColor="text1"/>
          <w:sz w:val="20"/>
          <w:szCs w:val="20"/>
          <w:lang w:val="en-IN"/>
        </w:rPr>
      </w:pPr>
      <w:r w:rsidRPr="00C76AAB">
        <w:rPr>
          <w:rFonts w:ascii="Times New Roman" w:hAnsi="Times New Roman" w:cs="Times New Roman"/>
          <w:color w:val="000000" w:themeColor="text1"/>
          <w:sz w:val="20"/>
          <w:szCs w:val="20"/>
          <w:lang w:val="en-IN"/>
        </w:rPr>
        <w:t>According to some recent studies, malnutrition affects 25.3% of tribal women in India</w:t>
      </w:r>
      <w:r w:rsidRPr="006A6434">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00B65D8D" w:rsidRPr="00B65D8D">
        <w:rPr>
          <w:rFonts w:ascii="Times New Roman" w:hAnsi="Times New Roman" w:cs="Times New Roman"/>
          <w:color w:val="000000" w:themeColor="text1"/>
          <w:sz w:val="20"/>
          <w:szCs w:val="20"/>
          <w:lang w:val="en-IN"/>
        </w:rPr>
        <w:t>Table</w:t>
      </w:r>
      <w:r w:rsidR="00503D8E">
        <w:rPr>
          <w:rFonts w:ascii="Times New Roman" w:hAnsi="Times New Roman" w:cs="Times New Roman"/>
          <w:color w:val="000000" w:themeColor="text1"/>
          <w:sz w:val="20"/>
          <w:szCs w:val="20"/>
          <w:lang w:val="en-IN"/>
        </w:rPr>
        <w:t>-</w:t>
      </w:r>
      <w:r w:rsidR="00B65D8D" w:rsidRPr="00B65D8D">
        <w:rPr>
          <w:rFonts w:ascii="Times New Roman" w:hAnsi="Times New Roman" w:cs="Times New Roman"/>
          <w:color w:val="000000" w:themeColor="text1"/>
          <w:sz w:val="20"/>
          <w:szCs w:val="20"/>
          <w:lang w:val="en-IN"/>
        </w:rPr>
        <w:t xml:space="preserve"> </w:t>
      </w:r>
      <w:r w:rsidR="00503D8E">
        <w:rPr>
          <w:rFonts w:ascii="Times New Roman" w:hAnsi="Times New Roman" w:cs="Times New Roman"/>
          <w:color w:val="000000" w:themeColor="text1"/>
          <w:sz w:val="20"/>
          <w:szCs w:val="20"/>
          <w:lang w:val="en-IN"/>
        </w:rPr>
        <w:t>4</w:t>
      </w:r>
      <w:r w:rsidR="00B65D8D" w:rsidRPr="00B65D8D">
        <w:rPr>
          <w:rFonts w:ascii="Times New Roman" w:hAnsi="Times New Roman" w:cs="Times New Roman"/>
          <w:color w:val="000000" w:themeColor="text1"/>
          <w:sz w:val="20"/>
          <w:szCs w:val="20"/>
          <w:lang w:val="en-IN"/>
        </w:rPr>
        <w:t xml:space="preserve"> </w:t>
      </w:r>
      <w:r w:rsidR="00503D8E">
        <w:rPr>
          <w:rFonts w:ascii="Times New Roman" w:hAnsi="Times New Roman" w:cs="Times New Roman"/>
          <w:color w:val="000000" w:themeColor="text1"/>
          <w:sz w:val="20"/>
          <w:szCs w:val="20"/>
          <w:lang w:val="en-IN"/>
        </w:rPr>
        <w:t>denotes</w:t>
      </w:r>
      <w:r w:rsidR="00B65D8D" w:rsidRPr="00B65D8D">
        <w:rPr>
          <w:rFonts w:ascii="Times New Roman" w:hAnsi="Times New Roman" w:cs="Times New Roman"/>
          <w:color w:val="000000" w:themeColor="text1"/>
          <w:sz w:val="20"/>
          <w:szCs w:val="20"/>
          <w:lang w:val="en-IN"/>
        </w:rPr>
        <w:t xml:space="preserve"> </w:t>
      </w:r>
      <w:r w:rsidR="00503D8E">
        <w:rPr>
          <w:rFonts w:ascii="Times New Roman" w:hAnsi="Times New Roman" w:cs="Times New Roman"/>
          <w:color w:val="000000" w:themeColor="text1"/>
          <w:sz w:val="20"/>
          <w:szCs w:val="20"/>
          <w:lang w:val="en-IN"/>
        </w:rPr>
        <w:t xml:space="preserve">that </w:t>
      </w:r>
      <w:r w:rsidR="00B65D8D" w:rsidRPr="00B65D8D">
        <w:rPr>
          <w:rFonts w:ascii="Times New Roman" w:hAnsi="Times New Roman" w:cs="Times New Roman"/>
          <w:color w:val="000000" w:themeColor="text1"/>
          <w:sz w:val="20"/>
          <w:szCs w:val="20"/>
          <w:lang w:val="en-IN"/>
        </w:rPr>
        <w:t xml:space="preserve">the </w:t>
      </w:r>
      <w:r w:rsidR="00503D8E">
        <w:rPr>
          <w:rFonts w:ascii="Times New Roman" w:hAnsi="Times New Roman" w:cs="Times New Roman"/>
          <w:color w:val="000000" w:themeColor="text1"/>
          <w:sz w:val="20"/>
          <w:szCs w:val="20"/>
          <w:lang w:val="en-IN"/>
        </w:rPr>
        <w:t>nutritional indicator as</w:t>
      </w:r>
      <w:r w:rsidR="00B65D8D" w:rsidRPr="00B65D8D">
        <w:rPr>
          <w:rFonts w:ascii="Times New Roman" w:hAnsi="Times New Roman" w:cs="Times New Roman"/>
          <w:color w:val="000000" w:themeColor="text1"/>
          <w:sz w:val="20"/>
          <w:szCs w:val="20"/>
          <w:lang w:val="en-IN"/>
        </w:rPr>
        <w:t xml:space="preserve"> BMI </w:t>
      </w:r>
      <w:r w:rsidR="00503D8E">
        <w:rPr>
          <w:rFonts w:ascii="Times New Roman" w:hAnsi="Times New Roman" w:cs="Times New Roman"/>
          <w:color w:val="000000" w:themeColor="text1"/>
          <w:sz w:val="20"/>
          <w:szCs w:val="20"/>
          <w:lang w:val="en-IN"/>
        </w:rPr>
        <w:t xml:space="preserve">levels </w:t>
      </w:r>
      <w:r w:rsidR="00B65D8D" w:rsidRPr="00B65D8D">
        <w:rPr>
          <w:rFonts w:ascii="Times New Roman" w:hAnsi="Times New Roman" w:cs="Times New Roman"/>
          <w:color w:val="000000" w:themeColor="text1"/>
          <w:sz w:val="20"/>
          <w:szCs w:val="20"/>
          <w:lang w:val="en-IN"/>
        </w:rPr>
        <w:t xml:space="preserve">among tribal women in </w:t>
      </w:r>
      <w:r w:rsidR="00503D8E">
        <w:rPr>
          <w:rFonts w:ascii="Times New Roman" w:hAnsi="Times New Roman" w:cs="Times New Roman"/>
          <w:color w:val="000000" w:themeColor="text1"/>
          <w:sz w:val="20"/>
          <w:szCs w:val="20"/>
          <w:lang w:val="en-IN"/>
        </w:rPr>
        <w:t>Andhra Pradesh</w:t>
      </w:r>
      <w:r w:rsidR="00B65D8D" w:rsidRPr="00B65D8D">
        <w:rPr>
          <w:rFonts w:ascii="Times New Roman" w:hAnsi="Times New Roman" w:cs="Times New Roman"/>
          <w:color w:val="000000" w:themeColor="text1"/>
          <w:sz w:val="20"/>
          <w:szCs w:val="20"/>
          <w:lang w:val="en-IN"/>
        </w:rPr>
        <w:t>. Among the tribal women, 1</w:t>
      </w:r>
      <w:r w:rsidR="00503D8E">
        <w:rPr>
          <w:rFonts w:ascii="Times New Roman" w:hAnsi="Times New Roman" w:cs="Times New Roman"/>
          <w:color w:val="000000" w:themeColor="text1"/>
          <w:sz w:val="20"/>
          <w:szCs w:val="20"/>
          <w:lang w:val="en-IN"/>
        </w:rPr>
        <w:t>9</w:t>
      </w:r>
      <w:r w:rsidR="00B65D8D" w:rsidRPr="00B65D8D">
        <w:rPr>
          <w:rFonts w:ascii="Times New Roman" w:hAnsi="Times New Roman" w:cs="Times New Roman"/>
          <w:color w:val="000000" w:themeColor="text1"/>
          <w:sz w:val="20"/>
          <w:szCs w:val="20"/>
          <w:lang w:val="en-IN"/>
        </w:rPr>
        <w:t>.</w:t>
      </w:r>
      <w:r w:rsidR="00503D8E">
        <w:rPr>
          <w:rFonts w:ascii="Times New Roman" w:hAnsi="Times New Roman" w:cs="Times New Roman"/>
          <w:color w:val="000000" w:themeColor="text1"/>
          <w:sz w:val="20"/>
          <w:szCs w:val="20"/>
          <w:lang w:val="en-IN"/>
        </w:rPr>
        <w:t>7</w:t>
      </w:r>
      <w:r w:rsidR="00B65D8D" w:rsidRPr="00B65D8D">
        <w:rPr>
          <w:rFonts w:ascii="Times New Roman" w:hAnsi="Times New Roman" w:cs="Times New Roman"/>
          <w:color w:val="000000" w:themeColor="text1"/>
          <w:sz w:val="20"/>
          <w:szCs w:val="20"/>
          <w:lang w:val="en-IN"/>
        </w:rPr>
        <w:t xml:space="preserve">% are underweight, </w:t>
      </w:r>
      <w:r w:rsidR="00503D8E">
        <w:rPr>
          <w:rFonts w:ascii="Times New Roman" w:hAnsi="Times New Roman" w:cs="Times New Roman"/>
          <w:color w:val="000000" w:themeColor="text1"/>
          <w:sz w:val="20"/>
          <w:szCs w:val="20"/>
          <w:lang w:val="en-IN"/>
        </w:rPr>
        <w:t>23.5</w:t>
      </w:r>
      <w:r w:rsidR="00B65D8D" w:rsidRPr="00B65D8D">
        <w:rPr>
          <w:rFonts w:ascii="Times New Roman" w:hAnsi="Times New Roman" w:cs="Times New Roman"/>
          <w:color w:val="000000" w:themeColor="text1"/>
          <w:sz w:val="20"/>
          <w:szCs w:val="20"/>
          <w:lang w:val="en-IN"/>
        </w:rPr>
        <w:t xml:space="preserve">% overweight and </w:t>
      </w:r>
      <w:r w:rsidR="00503D8E">
        <w:rPr>
          <w:rFonts w:ascii="Times New Roman" w:hAnsi="Times New Roman" w:cs="Times New Roman"/>
          <w:color w:val="000000" w:themeColor="text1"/>
          <w:sz w:val="20"/>
          <w:szCs w:val="20"/>
          <w:lang w:val="en-IN"/>
        </w:rPr>
        <w:t>56.8</w:t>
      </w:r>
      <w:r w:rsidR="00B65D8D" w:rsidRPr="00B65D8D">
        <w:rPr>
          <w:rFonts w:ascii="Times New Roman" w:hAnsi="Times New Roman" w:cs="Times New Roman"/>
          <w:color w:val="000000" w:themeColor="text1"/>
          <w:sz w:val="20"/>
          <w:szCs w:val="20"/>
          <w:lang w:val="en-IN"/>
        </w:rPr>
        <w:t xml:space="preserve">% </w:t>
      </w:r>
      <w:r w:rsidR="00503D8E">
        <w:rPr>
          <w:rFonts w:ascii="Times New Roman" w:hAnsi="Times New Roman" w:cs="Times New Roman"/>
          <w:color w:val="000000" w:themeColor="text1"/>
          <w:sz w:val="20"/>
          <w:szCs w:val="20"/>
          <w:lang w:val="en-IN"/>
        </w:rPr>
        <w:t>normal category</w:t>
      </w:r>
      <w:r w:rsidR="00B65D8D" w:rsidRPr="00B65D8D">
        <w:rPr>
          <w:rFonts w:ascii="Times New Roman" w:hAnsi="Times New Roman" w:cs="Times New Roman"/>
          <w:color w:val="000000" w:themeColor="text1"/>
          <w:sz w:val="20"/>
          <w:szCs w:val="20"/>
          <w:lang w:val="en-IN"/>
        </w:rPr>
        <w:t>. The age group 15–24 has the highest percentage of underweight</w:t>
      </w:r>
      <w:r w:rsidR="00503D8E">
        <w:rPr>
          <w:rFonts w:ascii="Times New Roman" w:hAnsi="Times New Roman" w:cs="Times New Roman"/>
          <w:color w:val="000000" w:themeColor="text1"/>
          <w:sz w:val="20"/>
          <w:szCs w:val="20"/>
          <w:lang w:val="en-IN"/>
        </w:rPr>
        <w:t xml:space="preserve"> (35.7%; Pappala, A.N. 2020)</w:t>
      </w:r>
      <w:r w:rsidR="00B65D8D" w:rsidRPr="00B65D8D">
        <w:rPr>
          <w:rFonts w:ascii="Times New Roman" w:hAnsi="Times New Roman" w:cs="Times New Roman"/>
          <w:color w:val="000000" w:themeColor="text1"/>
          <w:sz w:val="20"/>
          <w:szCs w:val="20"/>
          <w:lang w:val="en-IN"/>
        </w:rPr>
        <w:t>, whereas the age group 35 and beyond has the highest prevalence of overweight and obesity</w:t>
      </w:r>
      <w:r w:rsidR="00503D8E">
        <w:rPr>
          <w:rFonts w:ascii="Times New Roman" w:hAnsi="Times New Roman" w:cs="Times New Roman"/>
          <w:color w:val="000000" w:themeColor="text1"/>
          <w:sz w:val="20"/>
          <w:szCs w:val="20"/>
          <w:lang w:val="en-IN"/>
        </w:rPr>
        <w:t xml:space="preserve"> (16.5%; Nayak et al. 2016)</w:t>
      </w:r>
      <w:r w:rsidR="00B65D8D" w:rsidRPr="00B65D8D">
        <w:rPr>
          <w:rFonts w:ascii="Times New Roman" w:hAnsi="Times New Roman" w:cs="Times New Roman"/>
          <w:color w:val="000000" w:themeColor="text1"/>
          <w:sz w:val="20"/>
          <w:szCs w:val="20"/>
          <w:lang w:val="en-IN"/>
        </w:rPr>
        <w:t>. The prevalence of underweight is more among married tribal women (</w:t>
      </w:r>
      <w:r w:rsidR="00503D8E">
        <w:rPr>
          <w:rFonts w:ascii="Times New Roman" w:hAnsi="Times New Roman" w:cs="Times New Roman"/>
          <w:color w:val="000000" w:themeColor="text1"/>
          <w:sz w:val="20"/>
          <w:szCs w:val="20"/>
          <w:lang w:val="en-IN"/>
        </w:rPr>
        <w:t>41</w:t>
      </w:r>
      <w:r w:rsidR="00B65D8D" w:rsidRPr="00B65D8D">
        <w:rPr>
          <w:rFonts w:ascii="Times New Roman" w:hAnsi="Times New Roman" w:cs="Times New Roman"/>
          <w:color w:val="000000" w:themeColor="text1"/>
          <w:sz w:val="20"/>
          <w:szCs w:val="20"/>
          <w:lang w:val="en-IN"/>
        </w:rPr>
        <w:t>%</w:t>
      </w:r>
      <w:r w:rsidR="00503D8E">
        <w:rPr>
          <w:rFonts w:ascii="Times New Roman" w:hAnsi="Times New Roman" w:cs="Times New Roman"/>
          <w:color w:val="000000" w:themeColor="text1"/>
          <w:sz w:val="20"/>
          <w:szCs w:val="20"/>
          <w:lang w:val="en-IN"/>
        </w:rPr>
        <w:t>; Sree Gowrilatha et al., 2022</w:t>
      </w:r>
      <w:r w:rsidR="00B65D8D" w:rsidRPr="00B65D8D">
        <w:rPr>
          <w:rFonts w:ascii="Times New Roman" w:hAnsi="Times New Roman" w:cs="Times New Roman"/>
          <w:color w:val="000000" w:themeColor="text1"/>
          <w:sz w:val="20"/>
          <w:szCs w:val="20"/>
          <w:lang w:val="en-IN"/>
        </w:rPr>
        <w:t xml:space="preserve">). On the contrary, </w:t>
      </w:r>
      <w:r w:rsidR="00503D8E">
        <w:rPr>
          <w:rFonts w:ascii="Times New Roman" w:hAnsi="Times New Roman" w:cs="Times New Roman"/>
          <w:color w:val="000000" w:themeColor="text1"/>
          <w:sz w:val="20"/>
          <w:szCs w:val="20"/>
          <w:lang w:val="en-IN"/>
        </w:rPr>
        <w:t>p</w:t>
      </w:r>
      <w:r w:rsidR="00B65D8D" w:rsidRPr="00B65D8D">
        <w:rPr>
          <w:rFonts w:ascii="Times New Roman" w:hAnsi="Times New Roman" w:cs="Times New Roman"/>
          <w:color w:val="000000" w:themeColor="text1"/>
          <w:sz w:val="20"/>
          <w:szCs w:val="20"/>
          <w:lang w:val="en-IN"/>
        </w:rPr>
        <w:t xml:space="preserve">revalence of underweight is more in tribal women than overweight. </w:t>
      </w:r>
    </w:p>
    <w:p w:rsidR="00B65D8D" w:rsidRPr="00B65D8D" w:rsidRDefault="00B65D8D" w:rsidP="00B65D8D">
      <w:pPr>
        <w:spacing w:before="54" w:after="0" w:line="276" w:lineRule="auto"/>
        <w:jc w:val="both"/>
        <w:rPr>
          <w:rFonts w:ascii="Times New Roman" w:hAnsi="Times New Roman" w:cs="Times New Roman"/>
          <w:color w:val="000000" w:themeColor="text1"/>
          <w:sz w:val="20"/>
          <w:szCs w:val="20"/>
          <w:lang w:val="en-IN"/>
        </w:rPr>
      </w:pPr>
      <w:r w:rsidRPr="00B65D8D">
        <w:rPr>
          <w:rFonts w:ascii="Times New Roman" w:hAnsi="Times New Roman" w:cs="Times New Roman"/>
          <w:color w:val="000000" w:themeColor="text1"/>
          <w:sz w:val="20"/>
          <w:szCs w:val="20"/>
          <w:lang w:val="en-IN"/>
        </w:rPr>
        <w:t>According to NFHS</w:t>
      </w:r>
      <w:r w:rsidR="00C76AAB">
        <w:rPr>
          <w:rFonts w:ascii="Times New Roman" w:hAnsi="Times New Roman" w:cs="Times New Roman"/>
          <w:color w:val="000000" w:themeColor="text1"/>
          <w:sz w:val="20"/>
          <w:szCs w:val="20"/>
          <w:lang w:val="en-IN"/>
        </w:rPr>
        <w:t>-</w:t>
      </w:r>
      <w:r w:rsidRPr="00B65D8D">
        <w:rPr>
          <w:rFonts w:ascii="Times New Roman" w:hAnsi="Times New Roman" w:cs="Times New Roman"/>
          <w:color w:val="000000" w:themeColor="text1"/>
          <w:sz w:val="20"/>
          <w:szCs w:val="20"/>
          <w:lang w:val="en-IN"/>
        </w:rPr>
        <w:t>4, 22.9 percent of Indian women are underweight and the overall prevalence of underweight among schedule tribe female is found to be 31.7 in this study, which is much higher.</w:t>
      </w:r>
      <w:r w:rsidR="00C76AAB">
        <w:rPr>
          <w:rFonts w:ascii="Times New Roman" w:hAnsi="Times New Roman" w:cs="Times New Roman"/>
          <w:color w:val="000000" w:themeColor="text1"/>
          <w:sz w:val="20"/>
          <w:szCs w:val="20"/>
          <w:lang w:val="en-IN"/>
        </w:rPr>
        <w:t xml:space="preserve"> </w:t>
      </w:r>
      <w:r w:rsidR="00C76AAB" w:rsidRPr="00B65D8D">
        <w:rPr>
          <w:rFonts w:ascii="Times New Roman" w:hAnsi="Times New Roman" w:cs="Times New Roman"/>
          <w:color w:val="000000" w:themeColor="text1"/>
          <w:sz w:val="20"/>
          <w:szCs w:val="20"/>
          <w:lang w:val="en-IN"/>
        </w:rPr>
        <w:t xml:space="preserve">Among </w:t>
      </w:r>
      <w:r w:rsidR="00C76AAB">
        <w:rPr>
          <w:rFonts w:ascii="Times New Roman" w:hAnsi="Times New Roman" w:cs="Times New Roman"/>
          <w:color w:val="000000" w:themeColor="text1"/>
          <w:sz w:val="20"/>
          <w:szCs w:val="20"/>
          <w:lang w:val="en-IN"/>
        </w:rPr>
        <w:t>tribal</w:t>
      </w:r>
      <w:r w:rsidR="00C76AAB" w:rsidRPr="00B65D8D">
        <w:rPr>
          <w:rFonts w:ascii="Times New Roman" w:hAnsi="Times New Roman" w:cs="Times New Roman"/>
          <w:color w:val="000000" w:themeColor="text1"/>
          <w:sz w:val="20"/>
          <w:szCs w:val="20"/>
          <w:lang w:val="en-IN"/>
        </w:rPr>
        <w:t xml:space="preserve"> women</w:t>
      </w:r>
      <w:r w:rsidR="00C76AAB">
        <w:rPr>
          <w:rFonts w:ascii="Times New Roman" w:hAnsi="Times New Roman" w:cs="Times New Roman"/>
          <w:color w:val="000000" w:themeColor="text1"/>
          <w:sz w:val="20"/>
          <w:szCs w:val="20"/>
          <w:lang w:val="en-IN"/>
        </w:rPr>
        <w:t>,</w:t>
      </w:r>
      <w:r w:rsidR="00C76AAB" w:rsidRPr="00B65D8D">
        <w:rPr>
          <w:rFonts w:ascii="Times New Roman" w:hAnsi="Times New Roman" w:cs="Times New Roman"/>
          <w:color w:val="000000" w:themeColor="text1"/>
          <w:sz w:val="20"/>
          <w:szCs w:val="20"/>
          <w:lang w:val="en-IN"/>
        </w:rPr>
        <w:t xml:space="preserve"> insufficient</w:t>
      </w:r>
      <w:r w:rsidRPr="00B65D8D">
        <w:rPr>
          <w:rFonts w:ascii="Times New Roman" w:hAnsi="Times New Roman" w:cs="Times New Roman"/>
          <w:color w:val="000000" w:themeColor="text1"/>
          <w:sz w:val="20"/>
          <w:szCs w:val="20"/>
          <w:lang w:val="en-IN"/>
        </w:rPr>
        <w:t xml:space="preserve"> healthy food consumption causes poor health and severe health consequences. According to the latest National Family Health Survey report (2019–21), nearly </w:t>
      </w:r>
      <w:r w:rsidR="00C76AAB">
        <w:rPr>
          <w:rFonts w:ascii="Times New Roman" w:hAnsi="Times New Roman" w:cs="Times New Roman"/>
          <w:color w:val="000000" w:themeColor="text1"/>
          <w:sz w:val="20"/>
          <w:szCs w:val="20"/>
          <w:lang w:val="en-IN"/>
        </w:rPr>
        <w:t>28.3</w:t>
      </w:r>
      <w:r w:rsidRPr="00B65D8D">
        <w:rPr>
          <w:rFonts w:ascii="Times New Roman" w:hAnsi="Times New Roman" w:cs="Times New Roman"/>
          <w:color w:val="000000" w:themeColor="text1"/>
          <w:sz w:val="20"/>
          <w:szCs w:val="20"/>
          <w:lang w:val="en-IN"/>
        </w:rPr>
        <w:t xml:space="preserve">% of </w:t>
      </w:r>
      <w:r w:rsidR="00C76AAB">
        <w:rPr>
          <w:rFonts w:ascii="Times New Roman" w:hAnsi="Times New Roman" w:cs="Times New Roman"/>
          <w:color w:val="000000" w:themeColor="text1"/>
          <w:sz w:val="20"/>
          <w:szCs w:val="20"/>
          <w:lang w:val="en-IN"/>
        </w:rPr>
        <w:t xml:space="preserve">tribal </w:t>
      </w:r>
      <w:r w:rsidRPr="00B65D8D">
        <w:rPr>
          <w:rFonts w:ascii="Times New Roman" w:hAnsi="Times New Roman" w:cs="Times New Roman"/>
          <w:color w:val="000000" w:themeColor="text1"/>
          <w:sz w:val="20"/>
          <w:szCs w:val="20"/>
          <w:lang w:val="en-IN"/>
        </w:rPr>
        <w:t xml:space="preserve">women </w:t>
      </w:r>
      <w:r w:rsidR="00C76AAB">
        <w:rPr>
          <w:rFonts w:ascii="Times New Roman" w:hAnsi="Times New Roman" w:cs="Times New Roman"/>
          <w:color w:val="000000" w:themeColor="text1"/>
          <w:sz w:val="20"/>
          <w:szCs w:val="20"/>
          <w:lang w:val="en-IN"/>
        </w:rPr>
        <w:t xml:space="preserve">in Andhra Pradesh </w:t>
      </w:r>
      <w:r w:rsidRPr="00B65D8D">
        <w:rPr>
          <w:rFonts w:ascii="Times New Roman" w:hAnsi="Times New Roman" w:cs="Times New Roman"/>
          <w:color w:val="000000" w:themeColor="text1"/>
          <w:sz w:val="20"/>
          <w:szCs w:val="20"/>
          <w:lang w:val="en-IN"/>
        </w:rPr>
        <w:t xml:space="preserve">are underweight, while </w:t>
      </w:r>
      <w:r w:rsidR="00C76AAB">
        <w:rPr>
          <w:rFonts w:ascii="Times New Roman" w:hAnsi="Times New Roman" w:cs="Times New Roman"/>
          <w:color w:val="000000" w:themeColor="text1"/>
          <w:sz w:val="20"/>
          <w:szCs w:val="20"/>
          <w:lang w:val="en-IN"/>
        </w:rPr>
        <w:t>21.8</w:t>
      </w:r>
      <w:r w:rsidRPr="00B65D8D">
        <w:rPr>
          <w:rFonts w:ascii="Times New Roman" w:hAnsi="Times New Roman" w:cs="Times New Roman"/>
          <w:color w:val="000000" w:themeColor="text1"/>
          <w:sz w:val="20"/>
          <w:szCs w:val="20"/>
          <w:lang w:val="en-IN"/>
        </w:rPr>
        <w:t xml:space="preserve">% are overweight. </w:t>
      </w:r>
      <w:r w:rsidR="00C76AAB">
        <w:rPr>
          <w:rFonts w:ascii="Times New Roman" w:hAnsi="Times New Roman" w:cs="Times New Roman"/>
          <w:color w:val="000000" w:themeColor="text1"/>
          <w:sz w:val="20"/>
          <w:szCs w:val="20"/>
          <w:lang w:val="en-IN"/>
        </w:rPr>
        <w:t xml:space="preserve">In the ASR district level, </w:t>
      </w:r>
      <w:r w:rsidR="00C76AAB" w:rsidRPr="00B65D8D">
        <w:rPr>
          <w:rFonts w:ascii="Times New Roman" w:hAnsi="Times New Roman" w:cs="Times New Roman"/>
          <w:color w:val="000000" w:themeColor="text1"/>
          <w:sz w:val="20"/>
          <w:szCs w:val="20"/>
          <w:lang w:val="en-IN"/>
        </w:rPr>
        <w:t xml:space="preserve">almost </w:t>
      </w:r>
      <w:r w:rsidRPr="00B65D8D">
        <w:rPr>
          <w:rFonts w:ascii="Times New Roman" w:hAnsi="Times New Roman" w:cs="Times New Roman"/>
          <w:color w:val="000000" w:themeColor="text1"/>
          <w:sz w:val="20"/>
          <w:szCs w:val="20"/>
          <w:lang w:val="en-IN"/>
        </w:rPr>
        <w:t>1</w:t>
      </w:r>
      <w:r w:rsidR="00C76AAB">
        <w:rPr>
          <w:rFonts w:ascii="Times New Roman" w:hAnsi="Times New Roman" w:cs="Times New Roman"/>
          <w:color w:val="000000" w:themeColor="text1"/>
          <w:sz w:val="20"/>
          <w:szCs w:val="20"/>
          <w:lang w:val="en-IN"/>
        </w:rPr>
        <w:t>8</w:t>
      </w:r>
      <w:r w:rsidRPr="00B65D8D">
        <w:rPr>
          <w:rFonts w:ascii="Times New Roman" w:hAnsi="Times New Roman" w:cs="Times New Roman"/>
          <w:color w:val="000000" w:themeColor="text1"/>
          <w:sz w:val="20"/>
          <w:szCs w:val="20"/>
          <w:lang w:val="en-IN"/>
        </w:rPr>
        <w:t>.</w:t>
      </w:r>
      <w:r w:rsidR="00C76AAB">
        <w:rPr>
          <w:rFonts w:ascii="Times New Roman" w:hAnsi="Times New Roman" w:cs="Times New Roman"/>
          <w:color w:val="000000" w:themeColor="text1"/>
          <w:sz w:val="20"/>
          <w:szCs w:val="20"/>
          <w:lang w:val="en-IN"/>
        </w:rPr>
        <w:t>2</w:t>
      </w:r>
      <w:r w:rsidRPr="00B65D8D">
        <w:rPr>
          <w:rFonts w:ascii="Times New Roman" w:hAnsi="Times New Roman" w:cs="Times New Roman"/>
          <w:color w:val="000000" w:themeColor="text1"/>
          <w:sz w:val="20"/>
          <w:szCs w:val="20"/>
          <w:lang w:val="en-IN"/>
        </w:rPr>
        <w:t>% of tribal reproductive women belong to underweight. The overall development is changing the trends of the underweight population in Scheduled tribe communities; the trends gradually decline.</w:t>
      </w:r>
    </w:p>
    <w:p w:rsidR="00F91645" w:rsidRPr="00FF754F" w:rsidRDefault="00F91645" w:rsidP="00F91645">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w:t>
      </w:r>
      <w:r w:rsidR="00C76AAB">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Distribution</w:t>
      </w:r>
      <w:r w:rsidRPr="002E1AEB">
        <w:rPr>
          <w:rFonts w:ascii="Times New Roman" w:hAnsi="Times New Roman" w:cs="Times New Roman"/>
          <w:color w:val="000000" w:themeColor="text1"/>
          <w:sz w:val="20"/>
          <w:szCs w:val="20"/>
        </w:rPr>
        <w:t xml:space="preserve"> </w:t>
      </w:r>
      <w:r w:rsidR="00677554" w:rsidRPr="00677554">
        <w:rPr>
          <w:rFonts w:ascii="Times New Roman" w:hAnsi="Times New Roman" w:cs="Times New Roman"/>
          <w:color w:val="000000" w:themeColor="text1"/>
          <w:sz w:val="20"/>
          <w:szCs w:val="20"/>
        </w:rPr>
        <w:t xml:space="preserve">of Nutritional Status among Tribal Women for BMI levels by </w:t>
      </w:r>
      <w:r>
        <w:rPr>
          <w:rFonts w:ascii="Times New Roman" w:hAnsi="Times New Roman" w:cs="Times New Roman"/>
          <w:color w:val="000000" w:themeColor="text1"/>
          <w:sz w:val="20"/>
          <w:szCs w:val="20"/>
        </w:rPr>
        <w:t xml:space="preserve">District, </w:t>
      </w:r>
      <w:r w:rsidRPr="002E1AEB">
        <w:rPr>
          <w:rFonts w:ascii="Times New Roman" w:hAnsi="Times New Roman" w:cs="Times New Roman"/>
          <w:color w:val="000000" w:themeColor="text1"/>
          <w:sz w:val="20"/>
          <w:szCs w:val="20"/>
        </w:rPr>
        <w:t xml:space="preserve">State, India </w:t>
      </w:r>
    </w:p>
    <w:tbl>
      <w:tblPr>
        <w:tblStyle w:val="TableGrid"/>
        <w:tblW w:w="8222" w:type="dxa"/>
        <w:jc w:val="center"/>
        <w:tblLook w:val="04A0"/>
      </w:tblPr>
      <w:tblGrid>
        <w:gridCol w:w="2090"/>
        <w:gridCol w:w="1397"/>
        <w:gridCol w:w="986"/>
        <w:gridCol w:w="1161"/>
        <w:gridCol w:w="2588"/>
      </w:tblGrid>
      <w:tr w:rsidR="00F91645" w:rsidRPr="002E1AEB" w:rsidTr="00503D8E">
        <w:trPr>
          <w:jc w:val="center"/>
        </w:trPr>
        <w:tc>
          <w:tcPr>
            <w:tcW w:w="2090" w:type="dxa"/>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Tribal People in</w:t>
            </w:r>
          </w:p>
        </w:tc>
        <w:tc>
          <w:tcPr>
            <w:tcW w:w="1397"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bCs/>
                <w:color w:val="000000" w:themeColor="text1"/>
                <w:lang w:val="en-IN"/>
              </w:rPr>
              <w:t>Underweight</w:t>
            </w:r>
          </w:p>
        </w:tc>
        <w:tc>
          <w:tcPr>
            <w:tcW w:w="986"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bCs/>
                <w:color w:val="000000" w:themeColor="text1"/>
                <w:lang w:val="en-IN"/>
              </w:rPr>
              <w:t>Normal</w:t>
            </w:r>
          </w:p>
        </w:tc>
        <w:tc>
          <w:tcPr>
            <w:tcW w:w="1161" w:type="dxa"/>
            <w:tcBorders>
              <w:left w:val="single" w:sz="4" w:space="0" w:color="auto"/>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bCs/>
                <w:color w:val="000000" w:themeColor="text1"/>
                <w:lang w:val="en-IN"/>
              </w:rPr>
              <w:t>Overweight</w:t>
            </w:r>
          </w:p>
        </w:tc>
        <w:tc>
          <w:tcPr>
            <w:tcW w:w="2588" w:type="dxa"/>
            <w:tcBorders>
              <w:lef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Reference</w:t>
            </w:r>
          </w:p>
        </w:tc>
      </w:tr>
      <w:tr w:rsidR="00F91645" w:rsidRPr="002E1AEB" w:rsidTr="00503D8E">
        <w:trPr>
          <w:jc w:val="center"/>
        </w:trPr>
        <w:tc>
          <w:tcPr>
            <w:tcW w:w="2090" w:type="dxa"/>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ASR District- PVTGs</w:t>
            </w:r>
          </w:p>
        </w:tc>
        <w:tc>
          <w:tcPr>
            <w:tcW w:w="1397"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35.7</w:t>
            </w:r>
          </w:p>
        </w:tc>
        <w:tc>
          <w:tcPr>
            <w:tcW w:w="986"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56.1</w:t>
            </w:r>
          </w:p>
        </w:tc>
        <w:tc>
          <w:tcPr>
            <w:tcW w:w="1161" w:type="dxa"/>
            <w:tcBorders>
              <w:left w:val="single" w:sz="4" w:space="0" w:color="auto"/>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8.2</w:t>
            </w:r>
          </w:p>
        </w:tc>
        <w:tc>
          <w:tcPr>
            <w:tcW w:w="2588" w:type="dxa"/>
            <w:tcBorders>
              <w:lef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Pappala, A.N., 2020</w:t>
            </w:r>
          </w:p>
        </w:tc>
      </w:tr>
      <w:tr w:rsidR="00F91645" w:rsidRPr="002E1AEB" w:rsidTr="00503D8E">
        <w:trPr>
          <w:jc w:val="center"/>
        </w:trPr>
        <w:tc>
          <w:tcPr>
            <w:tcW w:w="2090" w:type="dxa"/>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ASR District</w:t>
            </w:r>
          </w:p>
        </w:tc>
        <w:tc>
          <w:tcPr>
            <w:tcW w:w="1397"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18.2</w:t>
            </w:r>
          </w:p>
        </w:tc>
        <w:tc>
          <w:tcPr>
            <w:tcW w:w="986"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65.3</w:t>
            </w:r>
          </w:p>
        </w:tc>
        <w:tc>
          <w:tcPr>
            <w:tcW w:w="1161" w:type="dxa"/>
            <w:tcBorders>
              <w:left w:val="single" w:sz="4" w:space="0" w:color="auto"/>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16.5</w:t>
            </w:r>
          </w:p>
        </w:tc>
        <w:tc>
          <w:tcPr>
            <w:tcW w:w="2588" w:type="dxa"/>
            <w:tcBorders>
              <w:lef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Nayak et al., 2016</w:t>
            </w:r>
          </w:p>
        </w:tc>
      </w:tr>
      <w:tr w:rsidR="00F91645" w:rsidRPr="002E1AEB" w:rsidTr="00503D8E">
        <w:trPr>
          <w:jc w:val="center"/>
        </w:trPr>
        <w:tc>
          <w:tcPr>
            <w:tcW w:w="2090" w:type="dxa"/>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Andhra Pradesh</w:t>
            </w:r>
          </w:p>
        </w:tc>
        <w:tc>
          <w:tcPr>
            <w:tcW w:w="1397"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28.3</w:t>
            </w:r>
          </w:p>
        </w:tc>
        <w:tc>
          <w:tcPr>
            <w:tcW w:w="986"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49.9</w:t>
            </w:r>
          </w:p>
        </w:tc>
        <w:tc>
          <w:tcPr>
            <w:tcW w:w="1161" w:type="dxa"/>
            <w:tcBorders>
              <w:left w:val="single" w:sz="4" w:space="0" w:color="auto"/>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21.8</w:t>
            </w:r>
          </w:p>
        </w:tc>
        <w:tc>
          <w:tcPr>
            <w:tcW w:w="2588" w:type="dxa"/>
            <w:tcBorders>
              <w:lef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NFHS-4, 2015-16</w:t>
            </w:r>
          </w:p>
        </w:tc>
      </w:tr>
      <w:tr w:rsidR="00F91645" w:rsidRPr="002E1AEB" w:rsidTr="00503D8E">
        <w:trPr>
          <w:jc w:val="center"/>
        </w:trPr>
        <w:tc>
          <w:tcPr>
            <w:tcW w:w="2090" w:type="dxa"/>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Andhra Pradesh</w:t>
            </w:r>
          </w:p>
        </w:tc>
        <w:tc>
          <w:tcPr>
            <w:tcW w:w="1397"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41.0</w:t>
            </w:r>
          </w:p>
        </w:tc>
        <w:tc>
          <w:tcPr>
            <w:tcW w:w="986"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52.2</w:t>
            </w:r>
          </w:p>
        </w:tc>
        <w:tc>
          <w:tcPr>
            <w:tcW w:w="1161" w:type="dxa"/>
            <w:tcBorders>
              <w:left w:val="single" w:sz="4" w:space="0" w:color="auto"/>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6.8</w:t>
            </w:r>
          </w:p>
        </w:tc>
        <w:tc>
          <w:tcPr>
            <w:tcW w:w="2588" w:type="dxa"/>
            <w:tcBorders>
              <w:lef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Sree Gowrilatha et al., 2022</w:t>
            </w:r>
          </w:p>
        </w:tc>
      </w:tr>
      <w:tr w:rsidR="00F91645" w:rsidRPr="002E1AEB" w:rsidTr="00503D8E">
        <w:trPr>
          <w:jc w:val="center"/>
        </w:trPr>
        <w:tc>
          <w:tcPr>
            <w:tcW w:w="2090" w:type="dxa"/>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Andhra Pradesh</w:t>
            </w:r>
          </w:p>
        </w:tc>
        <w:tc>
          <w:tcPr>
            <w:tcW w:w="1397"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19.7</w:t>
            </w:r>
          </w:p>
        </w:tc>
        <w:tc>
          <w:tcPr>
            <w:tcW w:w="986"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56.8</w:t>
            </w:r>
          </w:p>
        </w:tc>
        <w:tc>
          <w:tcPr>
            <w:tcW w:w="1161" w:type="dxa"/>
            <w:tcBorders>
              <w:left w:val="single" w:sz="4" w:space="0" w:color="auto"/>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23.5</w:t>
            </w:r>
          </w:p>
        </w:tc>
        <w:tc>
          <w:tcPr>
            <w:tcW w:w="2588" w:type="dxa"/>
            <w:tcBorders>
              <w:lef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Garg K et al., 2023</w:t>
            </w:r>
          </w:p>
        </w:tc>
      </w:tr>
      <w:tr w:rsidR="00F91645" w:rsidRPr="002E1AEB" w:rsidTr="00503D8E">
        <w:trPr>
          <w:jc w:val="center"/>
        </w:trPr>
        <w:tc>
          <w:tcPr>
            <w:tcW w:w="2090" w:type="dxa"/>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India</w:t>
            </w:r>
          </w:p>
        </w:tc>
        <w:tc>
          <w:tcPr>
            <w:tcW w:w="1397"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31.7</w:t>
            </w:r>
          </w:p>
        </w:tc>
        <w:tc>
          <w:tcPr>
            <w:tcW w:w="986"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58.2</w:t>
            </w:r>
          </w:p>
        </w:tc>
        <w:tc>
          <w:tcPr>
            <w:tcW w:w="1161" w:type="dxa"/>
            <w:tcBorders>
              <w:left w:val="single" w:sz="4" w:space="0" w:color="auto"/>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10.1</w:t>
            </w:r>
          </w:p>
        </w:tc>
        <w:tc>
          <w:tcPr>
            <w:tcW w:w="2588" w:type="dxa"/>
            <w:tcBorders>
              <w:lef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NFHS-4, 2015-16</w:t>
            </w:r>
          </w:p>
        </w:tc>
      </w:tr>
      <w:tr w:rsidR="00F91645" w:rsidRPr="002E1AEB" w:rsidTr="00503D8E">
        <w:trPr>
          <w:jc w:val="center"/>
        </w:trPr>
        <w:tc>
          <w:tcPr>
            <w:tcW w:w="2090" w:type="dxa"/>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India</w:t>
            </w:r>
          </w:p>
        </w:tc>
        <w:tc>
          <w:tcPr>
            <w:tcW w:w="1397"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17.4</w:t>
            </w:r>
          </w:p>
        </w:tc>
        <w:tc>
          <w:tcPr>
            <w:tcW w:w="986" w:type="dxa"/>
            <w:tcBorders>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66.4</w:t>
            </w:r>
          </w:p>
        </w:tc>
        <w:tc>
          <w:tcPr>
            <w:tcW w:w="1161" w:type="dxa"/>
            <w:tcBorders>
              <w:left w:val="single" w:sz="4" w:space="0" w:color="auto"/>
              <w:righ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16.2</w:t>
            </w:r>
          </w:p>
        </w:tc>
        <w:tc>
          <w:tcPr>
            <w:tcW w:w="2588" w:type="dxa"/>
            <w:tcBorders>
              <w:left w:val="single" w:sz="4" w:space="0" w:color="auto"/>
            </w:tcBorders>
          </w:tcPr>
          <w:p w:rsidR="00F91645" w:rsidRPr="002E1AEB" w:rsidRDefault="00F91645" w:rsidP="00503D8E">
            <w:pPr>
              <w:spacing w:before="54" w:line="276" w:lineRule="auto"/>
              <w:jc w:val="both"/>
              <w:rPr>
                <w:rFonts w:ascii="Times New Roman" w:hAnsi="Times New Roman" w:cs="Times New Roman"/>
                <w:color w:val="000000" w:themeColor="text1"/>
                <w:lang w:val="en-IN"/>
              </w:rPr>
            </w:pPr>
            <w:r w:rsidRPr="002E1AEB">
              <w:rPr>
                <w:rFonts w:ascii="Times New Roman" w:hAnsi="Times New Roman" w:cs="Times New Roman"/>
                <w:color w:val="000000" w:themeColor="text1"/>
                <w:lang w:val="en-IN"/>
              </w:rPr>
              <w:t>NFHS-5, 2019-21</w:t>
            </w:r>
          </w:p>
        </w:tc>
      </w:tr>
    </w:tbl>
    <w:p w:rsidR="00F91645" w:rsidRPr="001E51F3" w:rsidRDefault="00F91645" w:rsidP="00F91645">
      <w:pPr>
        <w:spacing w:before="54" w:after="0" w:line="276" w:lineRule="auto"/>
        <w:jc w:val="both"/>
        <w:rPr>
          <w:rFonts w:ascii="Times New Roman" w:hAnsi="Times New Roman" w:cs="Times New Roman"/>
          <w:color w:val="000000" w:themeColor="text1"/>
          <w:sz w:val="20"/>
          <w:szCs w:val="20"/>
        </w:rPr>
      </w:pPr>
    </w:p>
    <w:p w:rsidR="00F91645" w:rsidRDefault="00F91645" w:rsidP="00F91645">
      <w:pPr>
        <w:spacing w:before="54" w:line="276" w:lineRule="auto"/>
        <w:jc w:val="center"/>
        <w:rPr>
          <w:rFonts w:ascii="Times New Roman" w:hAnsi="Times New Roman" w:cs="Times New Roman"/>
          <w:color w:val="000000" w:themeColor="text1"/>
          <w:sz w:val="20"/>
          <w:szCs w:val="20"/>
        </w:rPr>
      </w:pPr>
      <w:r w:rsidRPr="003C6ADA">
        <w:rPr>
          <w:rFonts w:ascii="Times New Roman" w:hAnsi="Times New Roman" w:cs="Times New Roman"/>
          <w:noProof/>
          <w:color w:val="000000" w:themeColor="text1"/>
          <w:sz w:val="20"/>
          <w:szCs w:val="20"/>
          <w:lang w:val="en-IN" w:eastAsia="en-IN"/>
        </w:rPr>
        <w:lastRenderedPageBreak/>
        <w:drawing>
          <wp:inline distT="0" distB="0" distL="0" distR="0">
            <wp:extent cx="4927540" cy="2855344"/>
            <wp:effectExtent l="19050" t="0" r="25460" b="2156"/>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76AAB" w:rsidRPr="00C76AAB" w:rsidRDefault="00C76AAB" w:rsidP="00C76AAB">
      <w:pPr>
        <w:spacing w:before="54" w:after="0" w:line="276" w:lineRule="auto"/>
        <w:jc w:val="center"/>
        <w:rPr>
          <w:rFonts w:ascii="Times New Roman" w:hAnsi="Times New Roman" w:cs="Times New Roman"/>
          <w:color w:val="000000" w:themeColor="text1"/>
          <w:sz w:val="20"/>
          <w:szCs w:val="20"/>
        </w:rPr>
      </w:pPr>
      <w:r w:rsidRPr="00C76AAB">
        <w:rPr>
          <w:rFonts w:ascii="Times New Roman" w:hAnsi="Times New Roman" w:cs="Times New Roman"/>
          <w:b/>
          <w:bCs/>
          <w:color w:val="000000" w:themeColor="text1"/>
          <w:sz w:val="20"/>
          <w:szCs w:val="20"/>
        </w:rPr>
        <w:t>Figure-3:</w:t>
      </w:r>
      <w:r w:rsidRPr="00C76AAB">
        <w:rPr>
          <w:rFonts w:ascii="Times New Roman" w:hAnsi="Times New Roman" w:cs="Times New Roman"/>
          <w:color w:val="000000" w:themeColor="text1"/>
          <w:sz w:val="20"/>
          <w:szCs w:val="20"/>
        </w:rPr>
        <w:t xml:space="preserve"> </w:t>
      </w:r>
      <w:r w:rsidR="00677554">
        <w:rPr>
          <w:rFonts w:ascii="Times New Roman" w:hAnsi="Times New Roman" w:cs="Times New Roman"/>
          <w:color w:val="000000" w:themeColor="text1"/>
          <w:sz w:val="20"/>
          <w:szCs w:val="20"/>
        </w:rPr>
        <w:t>Distribution</w:t>
      </w:r>
      <w:r w:rsidR="00677554" w:rsidRPr="002E1AEB">
        <w:rPr>
          <w:rFonts w:ascii="Times New Roman" w:hAnsi="Times New Roman" w:cs="Times New Roman"/>
          <w:color w:val="000000" w:themeColor="text1"/>
          <w:sz w:val="20"/>
          <w:szCs w:val="20"/>
        </w:rPr>
        <w:t xml:space="preserve"> </w:t>
      </w:r>
      <w:r w:rsidR="00677554" w:rsidRPr="00677554">
        <w:rPr>
          <w:rFonts w:ascii="Times New Roman" w:hAnsi="Times New Roman" w:cs="Times New Roman"/>
          <w:color w:val="000000" w:themeColor="text1"/>
          <w:sz w:val="20"/>
          <w:szCs w:val="20"/>
        </w:rPr>
        <w:t xml:space="preserve">of Nutritional Status among Tribal Women for BMI levels by </w:t>
      </w:r>
      <w:r w:rsidR="00677554">
        <w:rPr>
          <w:rFonts w:ascii="Times New Roman" w:hAnsi="Times New Roman" w:cs="Times New Roman"/>
          <w:color w:val="000000" w:themeColor="text1"/>
          <w:sz w:val="20"/>
          <w:szCs w:val="20"/>
        </w:rPr>
        <w:t xml:space="preserve">District, </w:t>
      </w:r>
      <w:r w:rsidR="00677554" w:rsidRPr="002E1AEB">
        <w:rPr>
          <w:rFonts w:ascii="Times New Roman" w:hAnsi="Times New Roman" w:cs="Times New Roman"/>
          <w:color w:val="000000" w:themeColor="text1"/>
          <w:sz w:val="20"/>
          <w:szCs w:val="20"/>
        </w:rPr>
        <w:t>State, India</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DA52F4" w:rsidRPr="001E51F3" w:rsidRDefault="008D340D" w:rsidP="009F6540">
      <w:pPr>
        <w:spacing w:before="54" w:after="0" w:line="276" w:lineRule="auto"/>
        <w:jc w:val="both"/>
        <w:rPr>
          <w:rFonts w:ascii="Times New Roman" w:hAnsi="Times New Roman" w:cs="Times New Roman"/>
          <w:color w:val="000000" w:themeColor="text1"/>
          <w:sz w:val="20"/>
          <w:szCs w:val="20"/>
        </w:rPr>
      </w:pPr>
      <w:r w:rsidRPr="008D340D">
        <w:rPr>
          <w:rFonts w:ascii="Times New Roman" w:hAnsi="Times New Roman" w:cs="Times New Roman"/>
          <w:color w:val="000000" w:themeColor="text1"/>
          <w:sz w:val="20"/>
          <w:szCs w:val="20"/>
        </w:rPr>
        <w:t>The study found significant differences in trends in maternal and nutritional status across regions and tribes. The status of tribal women in the study area varies from one to another. The study found that in this region too, the prevalence of malnutrition or underweight is comparatively high. Changing occupational patterns from traditional methods, exposure to menial work and thus money circulation are factors that contri</w:t>
      </w:r>
      <w:r>
        <w:rPr>
          <w:rFonts w:ascii="Times New Roman" w:hAnsi="Times New Roman" w:cs="Times New Roman"/>
          <w:color w:val="000000" w:themeColor="text1"/>
          <w:sz w:val="20"/>
          <w:szCs w:val="20"/>
        </w:rPr>
        <w:t>bute to their current situation</w:t>
      </w:r>
      <w:r w:rsidR="00DA52F4" w:rsidRPr="001E51F3">
        <w:rPr>
          <w:rFonts w:ascii="Times New Roman" w:hAnsi="Times New Roman" w:cs="Times New Roman"/>
          <w:color w:val="000000" w:themeColor="text1"/>
          <w:sz w:val="20"/>
          <w:szCs w:val="20"/>
        </w:rPr>
        <w:t>.</w:t>
      </w:r>
      <w:r w:rsidR="00216682">
        <w:rPr>
          <w:rFonts w:ascii="Times New Roman" w:hAnsi="Times New Roman" w:cs="Times New Roman"/>
          <w:color w:val="000000" w:themeColor="text1"/>
          <w:sz w:val="20"/>
          <w:szCs w:val="20"/>
        </w:rPr>
        <w:t xml:space="preserve"> </w:t>
      </w:r>
      <w:r w:rsidR="00216682" w:rsidRPr="00216682">
        <w:rPr>
          <w:rFonts w:ascii="Times New Roman" w:hAnsi="Times New Roman" w:cs="Times New Roman"/>
          <w:color w:val="000000" w:themeColor="text1"/>
          <w:sz w:val="20"/>
          <w:szCs w:val="20"/>
        </w:rPr>
        <w:t xml:space="preserve">Furthermore, there is an urgent need for </w:t>
      </w:r>
      <w:r w:rsidR="00216682">
        <w:rPr>
          <w:rFonts w:ascii="Times New Roman" w:hAnsi="Times New Roman" w:cs="Times New Roman"/>
          <w:color w:val="000000" w:themeColor="text1"/>
          <w:sz w:val="20"/>
          <w:szCs w:val="20"/>
        </w:rPr>
        <w:t xml:space="preserve">the </w:t>
      </w:r>
      <w:r w:rsidR="00216682" w:rsidRPr="00216682">
        <w:rPr>
          <w:rFonts w:ascii="Times New Roman" w:hAnsi="Times New Roman" w:cs="Times New Roman"/>
          <w:color w:val="000000" w:themeColor="text1"/>
          <w:sz w:val="20"/>
          <w:szCs w:val="20"/>
        </w:rPr>
        <w:t xml:space="preserve">studies </w:t>
      </w:r>
      <w:r w:rsidR="00216682">
        <w:rPr>
          <w:rFonts w:ascii="Times New Roman" w:hAnsi="Times New Roman" w:cs="Times New Roman"/>
          <w:color w:val="000000" w:themeColor="text1"/>
          <w:sz w:val="20"/>
          <w:szCs w:val="20"/>
        </w:rPr>
        <w:t xml:space="preserve">in future </w:t>
      </w:r>
      <w:r w:rsidR="00216682" w:rsidRPr="00216682">
        <w:rPr>
          <w:rFonts w:ascii="Times New Roman" w:hAnsi="Times New Roman" w:cs="Times New Roman"/>
          <w:color w:val="000000" w:themeColor="text1"/>
          <w:sz w:val="20"/>
          <w:szCs w:val="20"/>
        </w:rPr>
        <w:t xml:space="preserve">to ascertain the relationship between this high rate of </w:t>
      </w:r>
      <w:r w:rsidR="00216682">
        <w:rPr>
          <w:rFonts w:ascii="Times New Roman" w:hAnsi="Times New Roman" w:cs="Times New Roman"/>
          <w:color w:val="000000" w:themeColor="text1"/>
          <w:sz w:val="20"/>
          <w:szCs w:val="20"/>
        </w:rPr>
        <w:t>mal</w:t>
      </w:r>
      <w:r w:rsidR="00216682" w:rsidRPr="00216682">
        <w:rPr>
          <w:rFonts w:ascii="Times New Roman" w:hAnsi="Times New Roman" w:cs="Times New Roman"/>
          <w:color w:val="000000" w:themeColor="text1"/>
          <w:sz w:val="20"/>
          <w:szCs w:val="20"/>
        </w:rPr>
        <w:t xml:space="preserve">nutrition and </w:t>
      </w:r>
      <w:r w:rsidR="00216682">
        <w:rPr>
          <w:rFonts w:ascii="Times New Roman" w:hAnsi="Times New Roman" w:cs="Times New Roman"/>
          <w:color w:val="000000" w:themeColor="text1"/>
          <w:sz w:val="20"/>
          <w:szCs w:val="20"/>
        </w:rPr>
        <w:t xml:space="preserve">maternal </w:t>
      </w:r>
      <w:r w:rsidR="00216682" w:rsidRPr="00216682">
        <w:rPr>
          <w:rFonts w:ascii="Times New Roman" w:hAnsi="Times New Roman" w:cs="Times New Roman"/>
          <w:color w:val="000000" w:themeColor="text1"/>
          <w:sz w:val="20"/>
          <w:szCs w:val="20"/>
        </w:rPr>
        <w:t xml:space="preserve">morbidity and </w:t>
      </w:r>
      <w:r w:rsidR="00216682">
        <w:rPr>
          <w:rFonts w:ascii="Times New Roman" w:hAnsi="Times New Roman" w:cs="Times New Roman"/>
          <w:color w:val="000000" w:themeColor="text1"/>
          <w:sz w:val="20"/>
          <w:szCs w:val="20"/>
        </w:rPr>
        <w:t xml:space="preserve">maternal </w:t>
      </w:r>
      <w:r w:rsidR="00216682" w:rsidRPr="00216682">
        <w:rPr>
          <w:rFonts w:ascii="Times New Roman" w:hAnsi="Times New Roman" w:cs="Times New Roman"/>
          <w:color w:val="000000" w:themeColor="text1"/>
          <w:sz w:val="20"/>
          <w:szCs w:val="20"/>
        </w:rPr>
        <w:t>mortality among this group.</w:t>
      </w:r>
    </w:p>
    <w:p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rsidR="00F2085A" w:rsidRPr="00691FA7" w:rsidRDefault="00610540" w:rsidP="00F2085A">
      <w:pPr>
        <w:spacing w:before="54" w:after="0" w:line="276" w:lineRule="auto"/>
        <w:jc w:val="both"/>
        <w:rPr>
          <w:rFonts w:ascii="Times New Roman" w:hAnsi="Times New Roman" w:cs="Times New Roman"/>
          <w:iCs/>
          <w:color w:val="000000" w:themeColor="text1"/>
          <w:sz w:val="20"/>
          <w:szCs w:val="20"/>
          <w:lang w:val="en-IN"/>
        </w:rPr>
      </w:pPr>
      <w:r w:rsidRPr="00691FA7">
        <w:rPr>
          <w:rFonts w:ascii="Times New Roman" w:hAnsi="Times New Roman" w:cs="Times New Roman"/>
          <w:color w:val="000000" w:themeColor="text1"/>
          <w:sz w:val="20"/>
          <w:szCs w:val="20"/>
          <w:lang w:val="en-IN"/>
        </w:rPr>
        <w:t>Before conducting the study</w:t>
      </w:r>
      <w:r>
        <w:rPr>
          <w:rFonts w:ascii="Times New Roman" w:hAnsi="Times New Roman" w:cs="Times New Roman"/>
          <w:color w:val="000000" w:themeColor="text1"/>
          <w:sz w:val="20"/>
          <w:szCs w:val="20"/>
          <w:lang w:val="en-IN"/>
        </w:rPr>
        <w:t>,</w:t>
      </w:r>
      <w:r w:rsidRPr="00691FA7">
        <w:rPr>
          <w:rFonts w:ascii="Times New Roman" w:hAnsi="Times New Roman" w:cs="Times New Roman"/>
          <w:color w:val="000000" w:themeColor="text1"/>
          <w:sz w:val="20"/>
          <w:szCs w:val="20"/>
          <w:lang w:val="en-IN"/>
        </w:rPr>
        <w:t xml:space="preserve"> all</w:t>
      </w:r>
      <w:r w:rsidR="00F2085A" w:rsidRPr="00691FA7">
        <w:rPr>
          <w:rFonts w:ascii="Times New Roman" w:hAnsi="Times New Roman" w:cs="Times New Roman"/>
          <w:color w:val="000000" w:themeColor="text1"/>
          <w:sz w:val="20"/>
          <w:szCs w:val="20"/>
          <w:lang w:val="en-IN"/>
        </w:rPr>
        <w:t xml:space="preserve"> the included </w:t>
      </w:r>
      <w:r>
        <w:rPr>
          <w:rFonts w:ascii="Times New Roman" w:hAnsi="Times New Roman" w:cs="Times New Roman"/>
          <w:color w:val="000000" w:themeColor="text1"/>
          <w:sz w:val="20"/>
          <w:szCs w:val="20"/>
          <w:lang w:val="en-IN"/>
        </w:rPr>
        <w:t>articles</w:t>
      </w:r>
      <w:r w:rsidR="00F2085A" w:rsidRPr="00691FA7">
        <w:rPr>
          <w:rFonts w:ascii="Times New Roman" w:hAnsi="Times New Roman" w:cs="Times New Roman"/>
          <w:color w:val="000000" w:themeColor="text1"/>
          <w:sz w:val="20"/>
          <w:szCs w:val="20"/>
          <w:lang w:val="en-IN"/>
        </w:rPr>
        <w:t xml:space="preserve"> were </w:t>
      </w:r>
      <w:r>
        <w:rPr>
          <w:rFonts w:ascii="Times New Roman" w:hAnsi="Times New Roman" w:cs="Times New Roman"/>
          <w:color w:val="000000" w:themeColor="text1"/>
          <w:sz w:val="20"/>
          <w:szCs w:val="20"/>
          <w:lang w:val="en-IN"/>
        </w:rPr>
        <w:t>reviewed</w:t>
      </w:r>
      <w:r w:rsidR="00F2085A" w:rsidRPr="00691FA7">
        <w:rPr>
          <w:rFonts w:ascii="Times New Roman" w:hAnsi="Times New Roman" w:cs="Times New Roman"/>
          <w:color w:val="000000" w:themeColor="text1"/>
          <w:sz w:val="20"/>
          <w:szCs w:val="20"/>
          <w:lang w:val="en-IN"/>
        </w:rPr>
        <w:t xml:space="preserve"> about the objective and process of study</w:t>
      </w:r>
      <w:r>
        <w:rPr>
          <w:rFonts w:ascii="Times New Roman" w:hAnsi="Times New Roman" w:cs="Times New Roman"/>
          <w:color w:val="000000" w:themeColor="text1"/>
          <w:sz w:val="20"/>
          <w:szCs w:val="20"/>
          <w:lang w:val="en-IN"/>
        </w:rPr>
        <w:t xml:space="preserve">. </w:t>
      </w:r>
      <w:r w:rsidRPr="00610540">
        <w:rPr>
          <w:rFonts w:ascii="Times New Roman" w:hAnsi="Times New Roman" w:cs="Times New Roman"/>
          <w:color w:val="000000" w:themeColor="text1"/>
          <w:sz w:val="20"/>
          <w:szCs w:val="20"/>
          <w:lang w:val="en-IN"/>
        </w:rPr>
        <w:t>I would like to thank the individuals and groups who contributed partially or fully to this study, with acknowledgement for their published research contributions</w:t>
      </w:r>
      <w:r>
        <w:rPr>
          <w:rFonts w:ascii="Times New Roman" w:hAnsi="Times New Roman" w:cs="Times New Roman"/>
          <w:color w:val="000000" w:themeColor="text1"/>
          <w:sz w:val="20"/>
          <w:szCs w:val="20"/>
          <w:lang w:val="en-IN"/>
        </w:rPr>
        <w:t>.</w:t>
      </w:r>
      <w:r w:rsidR="00F2085A" w:rsidRPr="00691FA7">
        <w:rPr>
          <w:rFonts w:ascii="Times New Roman" w:hAnsi="Times New Roman" w:cs="Times New Roman"/>
          <w:iCs/>
          <w:color w:val="000000" w:themeColor="text1"/>
          <w:sz w:val="20"/>
          <w:szCs w:val="20"/>
          <w:lang w:val="en-IN"/>
        </w:rPr>
        <w:t xml:space="preserve"> </w:t>
      </w:r>
      <w:r w:rsidRPr="00610540">
        <w:rPr>
          <w:rFonts w:ascii="Times New Roman" w:hAnsi="Times New Roman" w:cs="Times New Roman"/>
          <w:iCs/>
          <w:color w:val="000000" w:themeColor="text1"/>
          <w:sz w:val="20"/>
          <w:szCs w:val="20"/>
          <w:lang w:val="en-IN"/>
        </w:rPr>
        <w:t>There are no sources of funding. No one has declared any conflict of interest.</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Garg K, Reddy B V, Kakkar R, Aravindakshan R, Gupta A. Prevalence of Undernutrition Among Tribal Lactating Mothers in Andhra Pradesh, India. Cureus. 2023 Nov 2;15(11):e48190. doi: 10.7759/cureus.48190. PMID: 38054136; PMCID: PMC10694381.</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Government of India. The Report on Maternal Mortality Ratio: Trends and Issues. Parliamentary Committee on 10 august 2023.</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 xml:space="preserve">Indian Council of Medical Research. Health of Tribal Population in India; Results of Some ICMR Studies.  Indian Council of Medical Research. New Delhi. p1. 1998 </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Kanit kar T,   Sinha RK. A  Report on Demographic  Study of Tribal  Population  in Santhal  Pargana  in Bihar  and Phulbani  and Kalahandi  Districts  in  Orissa.  International Institute for  Population  Sciences.  Mumbai. 1988</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 xml:space="preserve">Kanitkar T,  Sinha RK.  A   Report  o n Demographic  Study  of  Tribal  Population  in Santhal  Pargana  in Bihar  and Phulbani  and Kalahandi  Districts  in  Orissa.  International Institute for  Population  Sciences.  Mumbai. 198821. Roy AK, Rath EA. Indian tribal fertility patterns from Orissa. Man India. 1991; 71:235.22. </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Kapoor  AK,  Kshatriya  GK.  Fertility  and mortality  differentials  among  selected  tribal population  groups  of  northwestern  and eastern India. J Biosoc Sci 2000; 32:253</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 xml:space="preserve">Kapoor  AK,  Kshatriya  GK.  Fertility  and mortality  differentials  among  selected  tribal population  groups  of  northwestern  and eastern India. J Biosoc Sci 2000; 32:253 </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Kupputhai U, Mallika N. Nutritional Status of Adult women belonging to Khond, Gadaba and Porja tribes of Andhra Pradesh. The Indian Journal of Nutrition and Dietetics 1993; 30:173-179.</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Maiti S, Unisa S, Agrawal PK. Health Care and Health among Tribal Women in Jharkhand: A Situational  Analysis.  Studies  in  Tribes  and Tribals 2005; 3:37-46.</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 xml:space="preserve">Maiti S, Unisa S, Agrawal PK. Health Care and Health among Tribal Women in Jharkhand: A Situational  Analysis.  Studies  in  Tribes  and Tribals 2005; 3:37-46.20. </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National Family Health Survey (NFHS-4) 2015-16: International Institute for Population Sciences (IIPS) and ICF: 2017. India. Mumbai: IIPS.</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lastRenderedPageBreak/>
        <w:t>National Family Health Survey (NFHS-5) 2019-21: International Institute for Population Sciences (IIPS) and ICF: 2021. India. Mumbai: IIPS.</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 xml:space="preserve">Nayak MSDP, Sreegiri S. A study on nutritional status of tribal women in Visakhapatnam district, Andhra Pradesh, India. International Journal of Community Medicine and Public Health. 2016. Aug. 3(8): 2049-53. </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Pappala AN. Tribal women and economic significance: a comprehensive study. International Journal of Research and Review. 2020; 7(11): 68-81.</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Roy AK, Rath EA. Indian tribal fertility patterns from Orissa. Man India. 1991; 71:235.</w:t>
      </w:r>
    </w:p>
    <w:p w:rsidR="005429ED" w:rsidRPr="00C54344" w:rsidRDefault="005429ED" w:rsidP="005429ED">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 xml:space="preserve">Samuel  LK,  Rao  PSS.  Socio-Economic Differentials in Mothers at Risk Based on Pre-Pregnancy Weights and Heights.  Indian Journal of Medical Research 1992; 96:159-67.19. </w:t>
      </w:r>
    </w:p>
    <w:p w:rsidR="006C11CA" w:rsidRPr="00C54344" w:rsidRDefault="005429ED" w:rsidP="00C54344">
      <w:pPr>
        <w:pStyle w:val="ListParagraph"/>
        <w:numPr>
          <w:ilvl w:val="0"/>
          <w:numId w:val="19"/>
        </w:numPr>
        <w:rPr>
          <w:rFonts w:ascii="Times New Roman" w:hAnsi="Times New Roman" w:cs="Times New Roman"/>
          <w:sz w:val="20"/>
          <w:szCs w:val="20"/>
        </w:rPr>
      </w:pPr>
      <w:r w:rsidRPr="00C54344">
        <w:rPr>
          <w:rFonts w:ascii="Times New Roman" w:hAnsi="Times New Roman" w:cs="Times New Roman"/>
          <w:sz w:val="20"/>
          <w:szCs w:val="20"/>
        </w:rPr>
        <w:t>Sree Gowrilatha,C.Rami Reddy C, Amarnath R Das. Anthropometric characteristics and nutritional status based on Body Mass Index of Sugali women, a tribal population of Ananthapuramu District, Andhra Pradesh. International Journal of Research in Social Sciences. Vol. 12 Issue 8, August 2022,ISSN: 2249-2496 Impact Factor: 7.081</w:t>
      </w:r>
      <w:r w:rsidR="00C54344">
        <w:rPr>
          <w:rFonts w:ascii="Times New Roman" w:hAnsi="Times New Roman" w:cs="Times New Roman"/>
          <w:sz w:val="20"/>
          <w:szCs w:val="20"/>
        </w:rPr>
        <w:t>.</w:t>
      </w:r>
    </w:p>
    <w:p w:rsidR="00911ACD" w:rsidRPr="00911ACD" w:rsidRDefault="00911ACD" w:rsidP="00911ACD">
      <w:pPr>
        <w:tabs>
          <w:tab w:val="left" w:pos="6360"/>
        </w:tabs>
      </w:pPr>
      <w:r>
        <w:tab/>
      </w: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0296" w:rsidRDefault="002B0296" w:rsidP="00C556D7">
      <w:pPr>
        <w:spacing w:after="0" w:line="240" w:lineRule="auto"/>
      </w:pPr>
      <w:r>
        <w:separator/>
      </w:r>
    </w:p>
  </w:endnote>
  <w:endnote w:type="continuationSeparator" w:id="1">
    <w:p w:rsidR="002B0296" w:rsidRDefault="002B0296"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8E" w:rsidRDefault="00503D8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8E" w:rsidRPr="00911ACD" w:rsidRDefault="00503D8E"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370FAE" w:rsidRPr="001E51F3">
          <w:rPr>
            <w:b/>
            <w:bCs/>
          </w:rPr>
          <w:fldChar w:fldCharType="begin"/>
        </w:r>
        <w:r w:rsidRPr="001E51F3">
          <w:rPr>
            <w:b/>
            <w:bCs/>
          </w:rPr>
          <w:instrText xml:space="preserve"> PAGE   \* MERGEFORMAT </w:instrText>
        </w:r>
        <w:r w:rsidR="00370FAE" w:rsidRPr="001E51F3">
          <w:rPr>
            <w:b/>
            <w:bCs/>
          </w:rPr>
          <w:fldChar w:fldCharType="separate"/>
        </w:r>
        <w:r w:rsidR="00677554">
          <w:rPr>
            <w:b/>
            <w:bCs/>
            <w:noProof/>
          </w:rPr>
          <w:t>5</w:t>
        </w:r>
        <w:r w:rsidR="00370FAE"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8E" w:rsidRDefault="00503D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0296" w:rsidRDefault="002B0296" w:rsidP="00C556D7">
      <w:pPr>
        <w:spacing w:after="0" w:line="240" w:lineRule="auto"/>
      </w:pPr>
      <w:r>
        <w:separator/>
      </w:r>
    </w:p>
  </w:footnote>
  <w:footnote w:type="continuationSeparator" w:id="1">
    <w:p w:rsidR="002B0296" w:rsidRDefault="002B0296"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8E" w:rsidRDefault="00503D8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03D8E" w:rsidTr="00FF754F">
      <w:trPr>
        <w:trHeight w:val="435"/>
        <w:jc w:val="center"/>
      </w:trPr>
      <w:tc>
        <w:tcPr>
          <w:tcW w:w="2405" w:type="dxa"/>
          <w:vMerge w:val="restart"/>
          <w:vAlign w:val="center"/>
        </w:tcPr>
        <w:p w:rsidR="00503D8E" w:rsidRPr="00BC37A0" w:rsidRDefault="00503D8E"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03D8E" w:rsidRDefault="00503D8E"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03D8E" w:rsidRDefault="00503D8E"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503D8E" w:rsidRPr="0018026F" w:rsidRDefault="00503D8E" w:rsidP="006C74D5">
          <w:pPr>
            <w:tabs>
              <w:tab w:val="left" w:pos="4820"/>
              <w:tab w:val="right" w:pos="9360"/>
            </w:tabs>
            <w:jc w:val="center"/>
            <w:rPr>
              <w:rFonts w:ascii="Times New Roman" w:hAnsi="Times New Roman" w:cs="Times New Roman"/>
              <w:bCs/>
              <w:sz w:val="16"/>
              <w:szCs w:val="24"/>
              <w:lang w:val="fr-FR" w:eastAsia="en-IN"/>
            </w:rPr>
          </w:pPr>
        </w:p>
        <w:p w:rsidR="00503D8E" w:rsidRPr="006C74D5" w:rsidRDefault="00503D8E"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03D8E" w:rsidRPr="00125B8F" w:rsidRDefault="00503D8E"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03D8E" w:rsidRPr="00BC37A0" w:rsidRDefault="00503D8E"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03D8E" w:rsidTr="00FF754F">
      <w:trPr>
        <w:trHeight w:val="435"/>
        <w:jc w:val="center"/>
      </w:trPr>
      <w:tc>
        <w:tcPr>
          <w:tcW w:w="2405" w:type="dxa"/>
          <w:vMerge/>
          <w:vAlign w:val="center"/>
        </w:tcPr>
        <w:p w:rsidR="00503D8E" w:rsidRPr="00BC37A0" w:rsidRDefault="00503D8E"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03D8E" w:rsidRPr="006C74D5" w:rsidRDefault="00503D8E"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503D8E" w:rsidRDefault="00503D8E"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03D8E" w:rsidRDefault="00503D8E"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503D8E" w:rsidRDefault="00503D8E"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03D8E" w:rsidTr="00FF754F">
      <w:trPr>
        <w:trHeight w:val="340"/>
        <w:jc w:val="center"/>
      </w:trPr>
      <w:tc>
        <w:tcPr>
          <w:tcW w:w="2405" w:type="dxa"/>
          <w:vAlign w:val="center"/>
        </w:tcPr>
        <w:p w:rsidR="00503D8E" w:rsidRPr="00BC37A0" w:rsidRDefault="00503D8E"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03D8E" w:rsidRPr="00BC37A0" w:rsidRDefault="00503D8E"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03D8E" w:rsidRPr="00BC37A0" w:rsidRDefault="00503D8E" w:rsidP="006C74D5">
          <w:pPr>
            <w:tabs>
              <w:tab w:val="left" w:pos="4820"/>
              <w:tab w:val="right" w:pos="9360"/>
            </w:tabs>
            <w:jc w:val="center"/>
            <w:rPr>
              <w:rFonts w:ascii="Times New Roman" w:hAnsi="Times New Roman" w:cs="Times New Roman"/>
              <w:b/>
              <w:color w:val="1F497D"/>
              <w:sz w:val="12"/>
              <w:szCs w:val="12"/>
              <w:lang w:val="fr-FR"/>
            </w:rPr>
          </w:pPr>
        </w:p>
      </w:tc>
    </w:tr>
    <w:tr w:rsidR="00503D8E" w:rsidTr="00FF754F">
      <w:trPr>
        <w:trHeight w:val="113"/>
        <w:jc w:val="center"/>
      </w:trPr>
      <w:tc>
        <w:tcPr>
          <w:tcW w:w="2405" w:type="dxa"/>
          <w:vAlign w:val="center"/>
        </w:tcPr>
        <w:p w:rsidR="00503D8E" w:rsidRPr="00BC37A0" w:rsidRDefault="00503D8E"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03D8E" w:rsidRPr="00BC37A0" w:rsidRDefault="00503D8E"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03D8E" w:rsidRPr="00BC37A0" w:rsidRDefault="00503D8E" w:rsidP="006C74D5">
          <w:pPr>
            <w:tabs>
              <w:tab w:val="left" w:pos="4820"/>
              <w:tab w:val="right" w:pos="9360"/>
            </w:tabs>
            <w:jc w:val="center"/>
            <w:rPr>
              <w:rFonts w:ascii="Times New Roman" w:hAnsi="Times New Roman" w:cs="Times New Roman"/>
              <w:b/>
              <w:color w:val="1F497D"/>
              <w:sz w:val="12"/>
              <w:szCs w:val="12"/>
              <w:lang w:val="fr-FR"/>
            </w:rPr>
          </w:pPr>
        </w:p>
      </w:tc>
    </w:tr>
  </w:tbl>
  <w:p w:rsidR="00503D8E" w:rsidRPr="006C74D5" w:rsidRDefault="00503D8E"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D8E" w:rsidRDefault="00503D8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6386"/>
  </w:hdrShapeDefaults>
  <w:footnotePr>
    <w:footnote w:id="0"/>
    <w:footnote w:id="1"/>
  </w:footnotePr>
  <w:endnotePr>
    <w:endnote w:id="0"/>
    <w:endnote w:id="1"/>
  </w:endnotePr>
  <w:compat/>
  <w:rsids>
    <w:rsidRoot w:val="00B82E3B"/>
    <w:rsid w:val="000001D6"/>
    <w:rsid w:val="00002102"/>
    <w:rsid w:val="000056AE"/>
    <w:rsid w:val="0000775C"/>
    <w:rsid w:val="00021FDB"/>
    <w:rsid w:val="00032229"/>
    <w:rsid w:val="00053452"/>
    <w:rsid w:val="00062B06"/>
    <w:rsid w:val="000649B0"/>
    <w:rsid w:val="00066A7A"/>
    <w:rsid w:val="000717AD"/>
    <w:rsid w:val="00081E20"/>
    <w:rsid w:val="000846F5"/>
    <w:rsid w:val="00091059"/>
    <w:rsid w:val="00095D77"/>
    <w:rsid w:val="000A3933"/>
    <w:rsid w:val="000A4358"/>
    <w:rsid w:val="000A5BB0"/>
    <w:rsid w:val="000B1932"/>
    <w:rsid w:val="000C2D11"/>
    <w:rsid w:val="000D7425"/>
    <w:rsid w:val="000D79A3"/>
    <w:rsid w:val="000E5718"/>
    <w:rsid w:val="000E7AD9"/>
    <w:rsid w:val="000F2747"/>
    <w:rsid w:val="000F2DCD"/>
    <w:rsid w:val="0010160E"/>
    <w:rsid w:val="00105F1D"/>
    <w:rsid w:val="00115146"/>
    <w:rsid w:val="00120373"/>
    <w:rsid w:val="00125B8F"/>
    <w:rsid w:val="00127B8C"/>
    <w:rsid w:val="00130820"/>
    <w:rsid w:val="0013642C"/>
    <w:rsid w:val="00140E84"/>
    <w:rsid w:val="0014571A"/>
    <w:rsid w:val="00146A43"/>
    <w:rsid w:val="00157BEC"/>
    <w:rsid w:val="001669B3"/>
    <w:rsid w:val="00167C79"/>
    <w:rsid w:val="0017211F"/>
    <w:rsid w:val="0018026F"/>
    <w:rsid w:val="001814AA"/>
    <w:rsid w:val="00187922"/>
    <w:rsid w:val="001A2D13"/>
    <w:rsid w:val="001C0F2F"/>
    <w:rsid w:val="001C15A0"/>
    <w:rsid w:val="001C75F5"/>
    <w:rsid w:val="001D095B"/>
    <w:rsid w:val="001D1DD3"/>
    <w:rsid w:val="001E3986"/>
    <w:rsid w:val="001E4A2E"/>
    <w:rsid w:val="001E4ACD"/>
    <w:rsid w:val="001E51F3"/>
    <w:rsid w:val="001F0BB1"/>
    <w:rsid w:val="001F2198"/>
    <w:rsid w:val="00205839"/>
    <w:rsid w:val="00205A73"/>
    <w:rsid w:val="00206DE4"/>
    <w:rsid w:val="00216682"/>
    <w:rsid w:val="00227FA8"/>
    <w:rsid w:val="002426D5"/>
    <w:rsid w:val="00262ADB"/>
    <w:rsid w:val="002650CA"/>
    <w:rsid w:val="00273038"/>
    <w:rsid w:val="002A579C"/>
    <w:rsid w:val="002B0296"/>
    <w:rsid w:val="002E1AEB"/>
    <w:rsid w:val="002E1FD2"/>
    <w:rsid w:val="002E72CF"/>
    <w:rsid w:val="002F3187"/>
    <w:rsid w:val="002F43A5"/>
    <w:rsid w:val="003265E6"/>
    <w:rsid w:val="00350F8D"/>
    <w:rsid w:val="00361C3F"/>
    <w:rsid w:val="003656D1"/>
    <w:rsid w:val="00370FAE"/>
    <w:rsid w:val="00392E5A"/>
    <w:rsid w:val="003A3AED"/>
    <w:rsid w:val="003B13EB"/>
    <w:rsid w:val="003B34DD"/>
    <w:rsid w:val="003C226A"/>
    <w:rsid w:val="003C3221"/>
    <w:rsid w:val="003C4071"/>
    <w:rsid w:val="003C6ADA"/>
    <w:rsid w:val="003C6D94"/>
    <w:rsid w:val="003D2120"/>
    <w:rsid w:val="003E2ECA"/>
    <w:rsid w:val="003E49D7"/>
    <w:rsid w:val="003E7930"/>
    <w:rsid w:val="003F6F2B"/>
    <w:rsid w:val="004161D7"/>
    <w:rsid w:val="0043395D"/>
    <w:rsid w:val="004377B9"/>
    <w:rsid w:val="00442E2B"/>
    <w:rsid w:val="0044308B"/>
    <w:rsid w:val="0044570C"/>
    <w:rsid w:val="00446FEA"/>
    <w:rsid w:val="00450069"/>
    <w:rsid w:val="004623B5"/>
    <w:rsid w:val="004726F3"/>
    <w:rsid w:val="004808B7"/>
    <w:rsid w:val="0048549C"/>
    <w:rsid w:val="004960D6"/>
    <w:rsid w:val="00496A8A"/>
    <w:rsid w:val="004A26D4"/>
    <w:rsid w:val="004A52B3"/>
    <w:rsid w:val="004B0E1D"/>
    <w:rsid w:val="004D5813"/>
    <w:rsid w:val="004D5DC8"/>
    <w:rsid w:val="004D5FF5"/>
    <w:rsid w:val="00500276"/>
    <w:rsid w:val="00503D8E"/>
    <w:rsid w:val="00505045"/>
    <w:rsid w:val="005165E7"/>
    <w:rsid w:val="00524B78"/>
    <w:rsid w:val="005256A9"/>
    <w:rsid w:val="00526C01"/>
    <w:rsid w:val="00526DDB"/>
    <w:rsid w:val="005338E6"/>
    <w:rsid w:val="00535548"/>
    <w:rsid w:val="005429ED"/>
    <w:rsid w:val="005575EF"/>
    <w:rsid w:val="00557B92"/>
    <w:rsid w:val="0059598E"/>
    <w:rsid w:val="005A48C2"/>
    <w:rsid w:val="005B3887"/>
    <w:rsid w:val="005B73A4"/>
    <w:rsid w:val="005C1D19"/>
    <w:rsid w:val="005C6A82"/>
    <w:rsid w:val="005D265F"/>
    <w:rsid w:val="005F717A"/>
    <w:rsid w:val="00610540"/>
    <w:rsid w:val="006110CA"/>
    <w:rsid w:val="00617A82"/>
    <w:rsid w:val="00632466"/>
    <w:rsid w:val="00633CDF"/>
    <w:rsid w:val="006413AE"/>
    <w:rsid w:val="00654EC1"/>
    <w:rsid w:val="006604BD"/>
    <w:rsid w:val="00677554"/>
    <w:rsid w:val="00680763"/>
    <w:rsid w:val="00690A1B"/>
    <w:rsid w:val="006918DA"/>
    <w:rsid w:val="00691FA7"/>
    <w:rsid w:val="00694DD0"/>
    <w:rsid w:val="006962A4"/>
    <w:rsid w:val="006A5E5C"/>
    <w:rsid w:val="006A6434"/>
    <w:rsid w:val="006B2ED8"/>
    <w:rsid w:val="006C11CA"/>
    <w:rsid w:val="006C74D5"/>
    <w:rsid w:val="006D7E62"/>
    <w:rsid w:val="006F0910"/>
    <w:rsid w:val="006F51F4"/>
    <w:rsid w:val="00732B32"/>
    <w:rsid w:val="00756E86"/>
    <w:rsid w:val="00767719"/>
    <w:rsid w:val="0079243B"/>
    <w:rsid w:val="0079729F"/>
    <w:rsid w:val="007A02E4"/>
    <w:rsid w:val="007B170D"/>
    <w:rsid w:val="007D18B7"/>
    <w:rsid w:val="007D5C9A"/>
    <w:rsid w:val="007E1AF7"/>
    <w:rsid w:val="007E75BA"/>
    <w:rsid w:val="007E79D6"/>
    <w:rsid w:val="007F2A2C"/>
    <w:rsid w:val="007F4C35"/>
    <w:rsid w:val="007F6CE4"/>
    <w:rsid w:val="00814B7E"/>
    <w:rsid w:val="00826BF1"/>
    <w:rsid w:val="00837A71"/>
    <w:rsid w:val="00855648"/>
    <w:rsid w:val="00861EE8"/>
    <w:rsid w:val="008741D3"/>
    <w:rsid w:val="00880D03"/>
    <w:rsid w:val="00887593"/>
    <w:rsid w:val="00897395"/>
    <w:rsid w:val="008A72D8"/>
    <w:rsid w:val="008A74F7"/>
    <w:rsid w:val="008B5B88"/>
    <w:rsid w:val="008C7F5F"/>
    <w:rsid w:val="008D1F25"/>
    <w:rsid w:val="008D340D"/>
    <w:rsid w:val="009047E6"/>
    <w:rsid w:val="0090504D"/>
    <w:rsid w:val="00905466"/>
    <w:rsid w:val="00911ACD"/>
    <w:rsid w:val="0091436C"/>
    <w:rsid w:val="00915CAE"/>
    <w:rsid w:val="0093005F"/>
    <w:rsid w:val="00931EF0"/>
    <w:rsid w:val="0093478F"/>
    <w:rsid w:val="0094277C"/>
    <w:rsid w:val="009446C5"/>
    <w:rsid w:val="0094642D"/>
    <w:rsid w:val="00954639"/>
    <w:rsid w:val="00971033"/>
    <w:rsid w:val="009A49D4"/>
    <w:rsid w:val="009A7EA2"/>
    <w:rsid w:val="009C713B"/>
    <w:rsid w:val="009E4D95"/>
    <w:rsid w:val="009E7E3D"/>
    <w:rsid w:val="009F6540"/>
    <w:rsid w:val="00A0162A"/>
    <w:rsid w:val="00A0696E"/>
    <w:rsid w:val="00A27076"/>
    <w:rsid w:val="00A4268C"/>
    <w:rsid w:val="00A44850"/>
    <w:rsid w:val="00A61FC8"/>
    <w:rsid w:val="00A66F99"/>
    <w:rsid w:val="00A70B7D"/>
    <w:rsid w:val="00A71E07"/>
    <w:rsid w:val="00A730E3"/>
    <w:rsid w:val="00A846B7"/>
    <w:rsid w:val="00A921E2"/>
    <w:rsid w:val="00A93E0B"/>
    <w:rsid w:val="00A95514"/>
    <w:rsid w:val="00AA1805"/>
    <w:rsid w:val="00AA5D65"/>
    <w:rsid w:val="00AB1E91"/>
    <w:rsid w:val="00AC095F"/>
    <w:rsid w:val="00AD11A2"/>
    <w:rsid w:val="00AD52FF"/>
    <w:rsid w:val="00AD55FF"/>
    <w:rsid w:val="00B0156E"/>
    <w:rsid w:val="00B03644"/>
    <w:rsid w:val="00B07F98"/>
    <w:rsid w:val="00B127F4"/>
    <w:rsid w:val="00B17F4E"/>
    <w:rsid w:val="00B21E66"/>
    <w:rsid w:val="00B60F30"/>
    <w:rsid w:val="00B65D8D"/>
    <w:rsid w:val="00B71A47"/>
    <w:rsid w:val="00B76621"/>
    <w:rsid w:val="00B82E3B"/>
    <w:rsid w:val="00B949CF"/>
    <w:rsid w:val="00BA1C48"/>
    <w:rsid w:val="00BA4302"/>
    <w:rsid w:val="00BA6D24"/>
    <w:rsid w:val="00BC087A"/>
    <w:rsid w:val="00BC37A0"/>
    <w:rsid w:val="00BD09CD"/>
    <w:rsid w:val="00BD0DF3"/>
    <w:rsid w:val="00BE5B25"/>
    <w:rsid w:val="00C13545"/>
    <w:rsid w:val="00C20B7A"/>
    <w:rsid w:val="00C35F1D"/>
    <w:rsid w:val="00C378A3"/>
    <w:rsid w:val="00C43197"/>
    <w:rsid w:val="00C54344"/>
    <w:rsid w:val="00C546A2"/>
    <w:rsid w:val="00C54D66"/>
    <w:rsid w:val="00C556D7"/>
    <w:rsid w:val="00C56420"/>
    <w:rsid w:val="00C5653F"/>
    <w:rsid w:val="00C76AAB"/>
    <w:rsid w:val="00C80495"/>
    <w:rsid w:val="00C83A4D"/>
    <w:rsid w:val="00C84417"/>
    <w:rsid w:val="00C8572B"/>
    <w:rsid w:val="00C87AD7"/>
    <w:rsid w:val="00C87DAA"/>
    <w:rsid w:val="00C9394F"/>
    <w:rsid w:val="00CA0B60"/>
    <w:rsid w:val="00CA64D7"/>
    <w:rsid w:val="00CA6977"/>
    <w:rsid w:val="00CC2228"/>
    <w:rsid w:val="00CD7165"/>
    <w:rsid w:val="00CE0EA6"/>
    <w:rsid w:val="00CE4576"/>
    <w:rsid w:val="00CE4A54"/>
    <w:rsid w:val="00CE5A19"/>
    <w:rsid w:val="00CE6C4A"/>
    <w:rsid w:val="00CF3C39"/>
    <w:rsid w:val="00D25854"/>
    <w:rsid w:val="00D3084A"/>
    <w:rsid w:val="00D74DDA"/>
    <w:rsid w:val="00DA52F4"/>
    <w:rsid w:val="00DD6B36"/>
    <w:rsid w:val="00DD7C7C"/>
    <w:rsid w:val="00DE4595"/>
    <w:rsid w:val="00DE68FE"/>
    <w:rsid w:val="00DF201E"/>
    <w:rsid w:val="00DF317B"/>
    <w:rsid w:val="00DF6FFA"/>
    <w:rsid w:val="00E02D44"/>
    <w:rsid w:val="00E03AB8"/>
    <w:rsid w:val="00E058D9"/>
    <w:rsid w:val="00E26448"/>
    <w:rsid w:val="00E26687"/>
    <w:rsid w:val="00E34078"/>
    <w:rsid w:val="00E35FB6"/>
    <w:rsid w:val="00E55F4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085A"/>
    <w:rsid w:val="00F21C38"/>
    <w:rsid w:val="00F42C71"/>
    <w:rsid w:val="00F43ABE"/>
    <w:rsid w:val="00F6027E"/>
    <w:rsid w:val="00F62C11"/>
    <w:rsid w:val="00F65276"/>
    <w:rsid w:val="00F91645"/>
    <w:rsid w:val="00FC1368"/>
    <w:rsid w:val="00FC7701"/>
    <w:rsid w:val="00FD543B"/>
    <w:rsid w:val="00FD70E2"/>
    <w:rsid w:val="00FE3C38"/>
    <w:rsid w:val="00FF2A08"/>
    <w:rsid w:val="00FF3465"/>
    <w:rsid w:val="00FF754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aidu17@gmail.co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sz="1000">
                <a:latin typeface="Times New Roman" pitchFamily="18" charset="0"/>
                <a:cs typeface="Times New Roman" pitchFamily="18" charset="0"/>
              </a:defRPr>
            </a:pPr>
            <a:r>
              <a:rPr lang="en-IN" sz="1000">
                <a:latin typeface="Times New Roman" pitchFamily="18" charset="0"/>
                <a:cs typeface="Times New Roman" pitchFamily="18" charset="0"/>
              </a:rPr>
              <a:t>Trends in Maternal Mortality Ratio (MMR) </a:t>
            </a:r>
          </a:p>
        </c:rich>
      </c:tx>
      <c:layout>
        <c:manualLayout>
          <c:xMode val="edge"/>
          <c:yMode val="edge"/>
          <c:x val="0.21024050344761339"/>
          <c:y val="4.2993808405459084E-2"/>
        </c:manualLayout>
      </c:layout>
    </c:title>
    <c:plotArea>
      <c:layout/>
      <c:lineChart>
        <c:grouping val="standard"/>
        <c:ser>
          <c:idx val="0"/>
          <c:order val="0"/>
          <c:tx>
            <c:strRef>
              <c:f>Sheet1!$B$1</c:f>
              <c:strCache>
                <c:ptCount val="1"/>
                <c:pt idx="0">
                  <c:v>Andhra Pradesh</c:v>
                </c:pt>
              </c:strCache>
            </c:strRef>
          </c:tx>
          <c:dLbls>
            <c:txPr>
              <a:bodyPr/>
              <a:lstStyle/>
              <a:p>
                <a:pPr>
                  <a:defRPr>
                    <a:latin typeface="Times New Roman" pitchFamily="18" charset="0"/>
                    <a:cs typeface="Times New Roman" pitchFamily="18" charset="0"/>
                  </a:defRPr>
                </a:pPr>
                <a:endParaRPr lang="en-US"/>
              </a:p>
            </c:txPr>
            <c:showVal val="1"/>
          </c:dLbls>
          <c:cat>
            <c:strRef>
              <c:f>Sheet1!$A$2:$A$9</c:f>
              <c:strCache>
                <c:ptCount val="8"/>
                <c:pt idx="0">
                  <c:v>2018-2020</c:v>
                </c:pt>
                <c:pt idx="1">
                  <c:v>2017-2018</c:v>
                </c:pt>
                <c:pt idx="2">
                  <c:v>2015-2017</c:v>
                </c:pt>
                <c:pt idx="3">
                  <c:v>2011-2013</c:v>
                </c:pt>
                <c:pt idx="4">
                  <c:v>2010-2012</c:v>
                </c:pt>
                <c:pt idx="5">
                  <c:v>2007-2009</c:v>
                </c:pt>
                <c:pt idx="6">
                  <c:v>2004-2006</c:v>
                </c:pt>
                <c:pt idx="7">
                  <c:v>2001-2003</c:v>
                </c:pt>
              </c:strCache>
            </c:strRef>
          </c:cat>
          <c:val>
            <c:numRef>
              <c:f>Sheet1!$B$2:$B$9</c:f>
              <c:numCache>
                <c:formatCode>General</c:formatCode>
                <c:ptCount val="8"/>
                <c:pt idx="0">
                  <c:v>45</c:v>
                </c:pt>
                <c:pt idx="1">
                  <c:v>65</c:v>
                </c:pt>
                <c:pt idx="2">
                  <c:v>74</c:v>
                </c:pt>
                <c:pt idx="3">
                  <c:v>92</c:v>
                </c:pt>
                <c:pt idx="4">
                  <c:v>110</c:v>
                </c:pt>
                <c:pt idx="5">
                  <c:v>134</c:v>
                </c:pt>
                <c:pt idx="6">
                  <c:v>154</c:v>
                </c:pt>
                <c:pt idx="7">
                  <c:v>195</c:v>
                </c:pt>
              </c:numCache>
            </c:numRef>
          </c:val>
        </c:ser>
        <c:ser>
          <c:idx val="1"/>
          <c:order val="1"/>
          <c:tx>
            <c:strRef>
              <c:f>Sheet1!$C$1</c:f>
              <c:strCache>
                <c:ptCount val="1"/>
                <c:pt idx="0">
                  <c:v>India</c:v>
                </c:pt>
              </c:strCache>
            </c:strRef>
          </c:tx>
          <c:dLbls>
            <c:txPr>
              <a:bodyPr/>
              <a:lstStyle/>
              <a:p>
                <a:pPr>
                  <a:defRPr>
                    <a:latin typeface="Times New Roman" pitchFamily="18" charset="0"/>
                    <a:cs typeface="Times New Roman" pitchFamily="18" charset="0"/>
                  </a:defRPr>
                </a:pPr>
                <a:endParaRPr lang="en-US"/>
              </a:p>
            </c:txPr>
            <c:showVal val="1"/>
          </c:dLbls>
          <c:cat>
            <c:strRef>
              <c:f>Sheet1!$A$2:$A$9</c:f>
              <c:strCache>
                <c:ptCount val="8"/>
                <c:pt idx="0">
                  <c:v>2018-2020</c:v>
                </c:pt>
                <c:pt idx="1">
                  <c:v>2017-2018</c:v>
                </c:pt>
                <c:pt idx="2">
                  <c:v>2015-2017</c:v>
                </c:pt>
                <c:pt idx="3">
                  <c:v>2011-2013</c:v>
                </c:pt>
                <c:pt idx="4">
                  <c:v>2010-2012</c:v>
                </c:pt>
                <c:pt idx="5">
                  <c:v>2007-2009</c:v>
                </c:pt>
                <c:pt idx="6">
                  <c:v>2004-2006</c:v>
                </c:pt>
                <c:pt idx="7">
                  <c:v>2001-2003</c:v>
                </c:pt>
              </c:strCache>
            </c:strRef>
          </c:cat>
          <c:val>
            <c:numRef>
              <c:f>Sheet1!$C$2:$C$9</c:f>
              <c:numCache>
                <c:formatCode>General</c:formatCode>
                <c:ptCount val="8"/>
                <c:pt idx="0">
                  <c:v>97</c:v>
                </c:pt>
                <c:pt idx="1">
                  <c:v>113</c:v>
                </c:pt>
                <c:pt idx="2">
                  <c:v>122</c:v>
                </c:pt>
                <c:pt idx="3">
                  <c:v>167</c:v>
                </c:pt>
                <c:pt idx="4">
                  <c:v>178</c:v>
                </c:pt>
                <c:pt idx="5">
                  <c:v>212</c:v>
                </c:pt>
                <c:pt idx="6">
                  <c:v>254</c:v>
                </c:pt>
                <c:pt idx="7">
                  <c:v>301</c:v>
                </c:pt>
              </c:numCache>
            </c:numRef>
          </c:val>
        </c:ser>
        <c:dLbls>
          <c:showVal val="1"/>
        </c:dLbls>
        <c:marker val="1"/>
        <c:axId val="54824320"/>
        <c:axId val="54854784"/>
      </c:lineChart>
      <c:catAx>
        <c:axId val="54824320"/>
        <c:scaling>
          <c:orientation val="minMax"/>
        </c:scaling>
        <c:axPos val="b"/>
        <c:majorTickMark val="none"/>
        <c:tickLblPos val="nextTo"/>
        <c:txPr>
          <a:bodyPr/>
          <a:lstStyle/>
          <a:p>
            <a:pPr>
              <a:defRPr>
                <a:latin typeface="Times New Roman" pitchFamily="18" charset="0"/>
                <a:cs typeface="Times New Roman" pitchFamily="18" charset="0"/>
              </a:defRPr>
            </a:pPr>
            <a:endParaRPr lang="en-US"/>
          </a:p>
        </c:txPr>
        <c:crossAx val="54854784"/>
        <c:crosses val="autoZero"/>
        <c:auto val="1"/>
        <c:lblAlgn val="ctr"/>
        <c:lblOffset val="100"/>
      </c:catAx>
      <c:valAx>
        <c:axId val="54854784"/>
        <c:scaling>
          <c:orientation val="minMax"/>
        </c:scaling>
        <c:delete val="1"/>
        <c:axPos val="l"/>
        <c:numFmt formatCode="General" sourceLinked="1"/>
        <c:majorTickMark val="none"/>
        <c:tickLblPos val="nextTo"/>
        <c:crossAx val="54824320"/>
        <c:crosses val="autoZero"/>
        <c:crossBetween val="between"/>
      </c:valAx>
    </c:plotArea>
    <c:legend>
      <c:legendPos val="t"/>
      <c:layout>
        <c:manualLayout>
          <c:xMode val="edge"/>
          <c:yMode val="edge"/>
          <c:x val="0.12538585311514269"/>
          <c:y val="0.14703476818472969"/>
          <c:w val="0.77688709906835551"/>
          <c:h val="0.15580523575686922"/>
        </c:manualLayout>
      </c:layout>
      <c:txPr>
        <a:bodyPr/>
        <a:lstStyle/>
        <a:p>
          <a:pPr>
            <a:defRPr>
              <a:latin typeface="Times New Roman" pitchFamily="18" charset="0"/>
              <a:cs typeface="Times New Roman" pitchFamily="18" charset="0"/>
            </a:defRPr>
          </a:pPr>
          <a:endParaRPr lang="en-US"/>
        </a:p>
      </c:txPr>
    </c:legend>
    <c:plotVisOnly val="1"/>
  </c:chart>
  <c:spPr>
    <a:ln>
      <a:solidFill>
        <a:schemeClr val="tx1"/>
      </a:solid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autoTitleDeleted val="1"/>
    <c:view3D>
      <c:rAngAx val="1"/>
    </c:view3D>
    <c:plotArea>
      <c:layout>
        <c:manualLayout>
          <c:layoutTarget val="inner"/>
          <c:xMode val="edge"/>
          <c:yMode val="edge"/>
          <c:x val="0.39523094607044096"/>
          <c:y val="2.7554781239161323E-2"/>
          <c:w val="0.57783795183760456"/>
          <c:h val="0.73840753411999671"/>
        </c:manualLayout>
      </c:layout>
      <c:bar3DChart>
        <c:barDir val="bar"/>
        <c:grouping val="clustered"/>
        <c:ser>
          <c:idx val="0"/>
          <c:order val="0"/>
          <c:tx>
            <c:strRef>
              <c:f>Sheet1!$B$11</c:f>
              <c:strCache>
                <c:ptCount val="1"/>
                <c:pt idx="0">
                  <c:v>Underweight</c:v>
                </c:pt>
              </c:strCache>
            </c:strRef>
          </c:tx>
          <c:dLbls>
            <c:txPr>
              <a:bodyPr/>
              <a:lstStyle/>
              <a:p>
                <a:pPr>
                  <a:defRPr>
                    <a:latin typeface="Times New Roman" pitchFamily="18" charset="0"/>
                    <a:cs typeface="Times New Roman" pitchFamily="18" charset="0"/>
                  </a:defRPr>
                </a:pPr>
                <a:endParaRPr lang="en-US"/>
              </a:p>
            </c:txPr>
            <c:showVal val="1"/>
          </c:dLbls>
          <c:cat>
            <c:strRef>
              <c:f>Sheet1!$C$10:$I$10</c:f>
              <c:strCache>
                <c:ptCount val="7"/>
                <c:pt idx="0">
                  <c:v>District (Pappala, A.N., 2020)</c:v>
                </c:pt>
                <c:pt idx="1">
                  <c:v>District (Nayak et al., 2016)</c:v>
                </c:pt>
                <c:pt idx="2">
                  <c:v>Andhra Pradesh (NFHS-4, 2015-16)</c:v>
                </c:pt>
                <c:pt idx="3">
                  <c:v>Andhra Pradesh (Sree Gowrilatha et al., 2022)</c:v>
                </c:pt>
                <c:pt idx="4">
                  <c:v>Andhra Pradesh (Garg K et al., 2023)</c:v>
                </c:pt>
                <c:pt idx="5">
                  <c:v>India (NFHS-4, 2015-16)</c:v>
                </c:pt>
                <c:pt idx="6">
                  <c:v>India (NFHS-5, 2019-21)</c:v>
                </c:pt>
              </c:strCache>
            </c:strRef>
          </c:cat>
          <c:val>
            <c:numRef>
              <c:f>Sheet1!$C$11:$I$11</c:f>
              <c:numCache>
                <c:formatCode>General</c:formatCode>
                <c:ptCount val="7"/>
                <c:pt idx="0">
                  <c:v>35.700000000000003</c:v>
                </c:pt>
                <c:pt idx="1">
                  <c:v>18.2</c:v>
                </c:pt>
                <c:pt idx="2">
                  <c:v>28.3</c:v>
                </c:pt>
                <c:pt idx="3">
                  <c:v>41</c:v>
                </c:pt>
                <c:pt idx="4">
                  <c:v>19.7</c:v>
                </c:pt>
                <c:pt idx="5">
                  <c:v>31.7</c:v>
                </c:pt>
                <c:pt idx="6">
                  <c:v>17.399999999999999</c:v>
                </c:pt>
              </c:numCache>
            </c:numRef>
          </c:val>
        </c:ser>
        <c:ser>
          <c:idx val="1"/>
          <c:order val="1"/>
          <c:tx>
            <c:strRef>
              <c:f>Sheet1!$B$12</c:f>
              <c:strCache>
                <c:ptCount val="1"/>
                <c:pt idx="0">
                  <c:v>Normal</c:v>
                </c:pt>
              </c:strCache>
            </c:strRef>
          </c:tx>
          <c:dLbls>
            <c:txPr>
              <a:bodyPr/>
              <a:lstStyle/>
              <a:p>
                <a:pPr>
                  <a:defRPr>
                    <a:latin typeface="Times New Roman" pitchFamily="18" charset="0"/>
                    <a:cs typeface="Times New Roman" pitchFamily="18" charset="0"/>
                  </a:defRPr>
                </a:pPr>
                <a:endParaRPr lang="en-US"/>
              </a:p>
            </c:txPr>
            <c:showVal val="1"/>
          </c:dLbls>
          <c:cat>
            <c:strRef>
              <c:f>Sheet1!$C$10:$I$10</c:f>
              <c:strCache>
                <c:ptCount val="7"/>
                <c:pt idx="0">
                  <c:v>District (Pappala, A.N., 2020)</c:v>
                </c:pt>
                <c:pt idx="1">
                  <c:v>District (Nayak et al., 2016)</c:v>
                </c:pt>
                <c:pt idx="2">
                  <c:v>Andhra Pradesh (NFHS-4, 2015-16)</c:v>
                </c:pt>
                <c:pt idx="3">
                  <c:v>Andhra Pradesh (Sree Gowrilatha et al., 2022)</c:v>
                </c:pt>
                <c:pt idx="4">
                  <c:v>Andhra Pradesh (Garg K et al., 2023)</c:v>
                </c:pt>
                <c:pt idx="5">
                  <c:v>India (NFHS-4, 2015-16)</c:v>
                </c:pt>
                <c:pt idx="6">
                  <c:v>India (NFHS-5, 2019-21)</c:v>
                </c:pt>
              </c:strCache>
            </c:strRef>
          </c:cat>
          <c:val>
            <c:numRef>
              <c:f>Sheet1!$C$12:$I$12</c:f>
              <c:numCache>
                <c:formatCode>General</c:formatCode>
                <c:ptCount val="7"/>
                <c:pt idx="0">
                  <c:v>56.1</c:v>
                </c:pt>
                <c:pt idx="1">
                  <c:v>65.3</c:v>
                </c:pt>
                <c:pt idx="2">
                  <c:v>49.9</c:v>
                </c:pt>
                <c:pt idx="3">
                  <c:v>52.2</c:v>
                </c:pt>
                <c:pt idx="4">
                  <c:v>56.8</c:v>
                </c:pt>
                <c:pt idx="5">
                  <c:v>58.2</c:v>
                </c:pt>
                <c:pt idx="6">
                  <c:v>66.400000000000006</c:v>
                </c:pt>
              </c:numCache>
            </c:numRef>
          </c:val>
        </c:ser>
        <c:ser>
          <c:idx val="2"/>
          <c:order val="2"/>
          <c:tx>
            <c:strRef>
              <c:f>Sheet1!$B$13</c:f>
              <c:strCache>
                <c:ptCount val="1"/>
                <c:pt idx="0">
                  <c:v>Overweight</c:v>
                </c:pt>
              </c:strCache>
            </c:strRef>
          </c:tx>
          <c:dLbls>
            <c:txPr>
              <a:bodyPr/>
              <a:lstStyle/>
              <a:p>
                <a:pPr>
                  <a:defRPr>
                    <a:latin typeface="Times New Roman" pitchFamily="18" charset="0"/>
                    <a:cs typeface="Times New Roman" pitchFamily="18" charset="0"/>
                  </a:defRPr>
                </a:pPr>
                <a:endParaRPr lang="en-US"/>
              </a:p>
            </c:txPr>
            <c:showVal val="1"/>
          </c:dLbls>
          <c:cat>
            <c:strRef>
              <c:f>Sheet1!$C$10:$I$10</c:f>
              <c:strCache>
                <c:ptCount val="7"/>
                <c:pt idx="0">
                  <c:v>District (Pappala, A.N., 2020)</c:v>
                </c:pt>
                <c:pt idx="1">
                  <c:v>District (Nayak et al., 2016)</c:v>
                </c:pt>
                <c:pt idx="2">
                  <c:v>Andhra Pradesh (NFHS-4, 2015-16)</c:v>
                </c:pt>
                <c:pt idx="3">
                  <c:v>Andhra Pradesh (Sree Gowrilatha et al., 2022)</c:v>
                </c:pt>
                <c:pt idx="4">
                  <c:v>Andhra Pradesh (Garg K et al., 2023)</c:v>
                </c:pt>
                <c:pt idx="5">
                  <c:v>India (NFHS-4, 2015-16)</c:v>
                </c:pt>
                <c:pt idx="6">
                  <c:v>India (NFHS-5, 2019-21)</c:v>
                </c:pt>
              </c:strCache>
            </c:strRef>
          </c:cat>
          <c:val>
            <c:numRef>
              <c:f>Sheet1!$C$13:$I$13</c:f>
              <c:numCache>
                <c:formatCode>General</c:formatCode>
                <c:ptCount val="7"/>
                <c:pt idx="0">
                  <c:v>8.2000000000000011</c:v>
                </c:pt>
                <c:pt idx="1">
                  <c:v>16.5</c:v>
                </c:pt>
                <c:pt idx="2">
                  <c:v>21.8</c:v>
                </c:pt>
                <c:pt idx="3">
                  <c:v>6.8</c:v>
                </c:pt>
                <c:pt idx="4">
                  <c:v>23.5</c:v>
                </c:pt>
                <c:pt idx="5">
                  <c:v>10.1</c:v>
                </c:pt>
                <c:pt idx="6">
                  <c:v>16.2</c:v>
                </c:pt>
              </c:numCache>
            </c:numRef>
          </c:val>
        </c:ser>
        <c:dLbls>
          <c:showVal val="1"/>
        </c:dLbls>
        <c:gapWidth val="75"/>
        <c:shape val="box"/>
        <c:axId val="56612736"/>
        <c:axId val="56614272"/>
        <c:axId val="0"/>
      </c:bar3DChart>
      <c:catAx>
        <c:axId val="56612736"/>
        <c:scaling>
          <c:orientation val="minMax"/>
        </c:scaling>
        <c:axPos val="l"/>
        <c:majorTickMark val="none"/>
        <c:tickLblPos val="nextTo"/>
        <c:txPr>
          <a:bodyPr/>
          <a:lstStyle/>
          <a:p>
            <a:pPr>
              <a:defRPr>
                <a:latin typeface="Times New Roman" pitchFamily="18" charset="0"/>
                <a:cs typeface="Times New Roman" pitchFamily="18" charset="0"/>
              </a:defRPr>
            </a:pPr>
            <a:endParaRPr lang="en-US"/>
          </a:p>
        </c:txPr>
        <c:crossAx val="56614272"/>
        <c:crosses val="autoZero"/>
        <c:auto val="1"/>
        <c:lblAlgn val="ctr"/>
        <c:lblOffset val="100"/>
      </c:catAx>
      <c:valAx>
        <c:axId val="56614272"/>
        <c:scaling>
          <c:orientation val="minMax"/>
        </c:scaling>
        <c:axPos val="b"/>
        <c:numFmt formatCode="General" sourceLinked="1"/>
        <c:majorTickMark val="none"/>
        <c:tickLblPos val="nextTo"/>
        <c:crossAx val="56612736"/>
        <c:crosses val="autoZero"/>
        <c:crossBetween val="between"/>
      </c:valAx>
    </c:plotArea>
    <c:legend>
      <c:legendPos val="b"/>
      <c:txPr>
        <a:bodyPr/>
        <a:lstStyle/>
        <a:p>
          <a:pPr>
            <a:defRPr>
              <a:latin typeface="Times New Roman" pitchFamily="18" charset="0"/>
              <a:cs typeface="Times New Roman" pitchFamily="18" charset="0"/>
            </a:defRPr>
          </a:pPr>
          <a:endParaRPr lang="en-US"/>
        </a:p>
      </c:txPr>
    </c:legend>
    <c:plotVisOnly val="1"/>
  </c:chart>
  <c:spPr>
    <a:ln>
      <a:solidFill>
        <a:schemeClr val="tx1"/>
      </a:solid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3CC224-B95B-4779-A48F-B129DF669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6</Pages>
  <Words>2813</Words>
  <Characters>16040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cp:lastModifiedBy>
  <cp:revision>53</cp:revision>
  <cp:lastPrinted>2021-02-22T14:39:00Z</cp:lastPrinted>
  <dcterms:created xsi:type="dcterms:W3CDTF">2023-09-02T03:46:00Z</dcterms:created>
  <dcterms:modified xsi:type="dcterms:W3CDTF">2024-12-31T16:18:00Z</dcterms:modified>
</cp:coreProperties>
</file>