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DA6FB" w14:textId="3FB2F602" w:rsidR="00984E29" w:rsidRDefault="00040FD7" w:rsidP="00040FD7">
      <w:pPr>
        <w:spacing w:after="17" w:line="259" w:lineRule="auto"/>
        <w:ind w:left="0" w:right="0" w:firstLine="0"/>
        <w:jc w:val="center"/>
      </w:pPr>
      <w:r w:rsidRPr="00040FD7">
        <w:rPr>
          <w:b/>
          <w:sz w:val="40"/>
        </w:rPr>
        <w:t>CONTEXTUALIZED PHET SIMULATION AS AN INSTRUCTIONAL MATERIAL IN TEACHING ELECTRICITY</w:t>
      </w:r>
    </w:p>
    <w:p w14:paraId="597EEF51" w14:textId="44174558" w:rsidR="00585AA2" w:rsidRPr="003E6602" w:rsidRDefault="00040FD7" w:rsidP="00040FD7">
      <w:pPr>
        <w:spacing w:after="0" w:line="259" w:lineRule="auto"/>
        <w:ind w:left="0" w:right="0" w:firstLine="0"/>
        <w:jc w:val="center"/>
        <w:rPr>
          <w:b/>
          <w:sz w:val="24"/>
          <w:vertAlign w:val="superscript"/>
        </w:rPr>
      </w:pPr>
      <w:proofErr w:type="spellStart"/>
      <w:r w:rsidRPr="00040FD7">
        <w:rPr>
          <w:b/>
          <w:sz w:val="24"/>
        </w:rPr>
        <w:t>Chadie</w:t>
      </w:r>
      <w:proofErr w:type="spellEnd"/>
      <w:r w:rsidRPr="00040FD7">
        <w:rPr>
          <w:b/>
          <w:sz w:val="24"/>
        </w:rPr>
        <w:t xml:space="preserve"> C. Ramirez</w:t>
      </w:r>
      <w:r w:rsidR="003E6602">
        <w:rPr>
          <w:b/>
          <w:sz w:val="24"/>
          <w:vertAlign w:val="superscript"/>
        </w:rPr>
        <w:t>1</w:t>
      </w:r>
      <w:r w:rsidR="003E6602">
        <w:rPr>
          <w:b/>
          <w:sz w:val="24"/>
        </w:rPr>
        <w:t xml:space="preserve">, </w:t>
      </w:r>
      <w:r w:rsidR="00585AA2">
        <w:rPr>
          <w:b/>
          <w:sz w:val="24"/>
        </w:rPr>
        <w:t xml:space="preserve">Dr. </w:t>
      </w:r>
      <w:proofErr w:type="spellStart"/>
      <w:r w:rsidR="00585AA2">
        <w:rPr>
          <w:b/>
          <w:sz w:val="24"/>
        </w:rPr>
        <w:t>Erwen</w:t>
      </w:r>
      <w:proofErr w:type="spellEnd"/>
      <w:r w:rsidR="00585AA2">
        <w:rPr>
          <w:b/>
          <w:sz w:val="24"/>
        </w:rPr>
        <w:t xml:space="preserve"> B. Berry</w:t>
      </w:r>
      <w:r w:rsidR="003E6602">
        <w:rPr>
          <w:b/>
          <w:sz w:val="24"/>
          <w:vertAlign w:val="superscript"/>
        </w:rPr>
        <w:t>2</w:t>
      </w:r>
    </w:p>
    <w:p w14:paraId="6F9F81CD" w14:textId="77777777" w:rsidR="00585AA2" w:rsidRDefault="00585AA2" w:rsidP="00040FD7">
      <w:pPr>
        <w:spacing w:after="0" w:line="259" w:lineRule="auto"/>
        <w:ind w:left="0" w:right="0" w:firstLine="0"/>
        <w:jc w:val="center"/>
      </w:pPr>
    </w:p>
    <w:p w14:paraId="713469D1" w14:textId="465FFC23" w:rsidR="00585AA2" w:rsidRPr="0019330A" w:rsidRDefault="003E6602" w:rsidP="00585AA2">
      <w:pPr>
        <w:spacing w:line="240" w:lineRule="auto"/>
        <w:jc w:val="center"/>
        <w:rPr>
          <w:szCs w:val="20"/>
        </w:rPr>
      </w:pPr>
      <w:r>
        <w:rPr>
          <w:szCs w:val="20"/>
          <w:vertAlign w:val="superscript"/>
        </w:rPr>
        <w:t>1</w:t>
      </w:r>
      <w:r w:rsidR="00585AA2">
        <w:rPr>
          <w:szCs w:val="20"/>
        </w:rPr>
        <w:t xml:space="preserve">North Eastern Mindanao State University, </w:t>
      </w:r>
      <w:proofErr w:type="spellStart"/>
      <w:r w:rsidR="00585AA2">
        <w:rPr>
          <w:szCs w:val="20"/>
        </w:rPr>
        <w:t>Tandag</w:t>
      </w:r>
      <w:proofErr w:type="spellEnd"/>
      <w:r w:rsidR="00585AA2">
        <w:rPr>
          <w:szCs w:val="20"/>
        </w:rPr>
        <w:t xml:space="preserve"> City, Surigao del Sur, Philippines</w:t>
      </w:r>
    </w:p>
    <w:p w14:paraId="09E20163" w14:textId="77777777" w:rsidR="00984E29" w:rsidRDefault="00186663">
      <w:pPr>
        <w:spacing w:after="0" w:line="259" w:lineRule="auto"/>
        <w:ind w:left="46" w:right="0" w:firstLine="0"/>
        <w:jc w:val="center"/>
      </w:pPr>
      <w:r>
        <w:t xml:space="preserve"> </w:t>
      </w:r>
    </w:p>
    <w:p w14:paraId="3E5BE4F1" w14:textId="77777777" w:rsidR="00984E29" w:rsidRDefault="00186663">
      <w:pPr>
        <w:spacing w:after="0" w:line="259" w:lineRule="auto"/>
        <w:ind w:left="0" w:right="0" w:firstLine="0"/>
        <w:jc w:val="left"/>
      </w:pPr>
      <w:r>
        <w:rPr>
          <w:color w:val="FF0000"/>
        </w:rPr>
        <w:t>-----------------------------------------------------------------****************----------------------------------------------------------</w:t>
      </w:r>
      <w:r>
        <w:rPr>
          <w:b/>
        </w:rPr>
        <w:t xml:space="preserve"> </w:t>
      </w:r>
    </w:p>
    <w:p w14:paraId="666AD14F" w14:textId="77777777" w:rsidR="00984E29" w:rsidRDefault="00186663">
      <w:pPr>
        <w:spacing w:after="0" w:line="259" w:lineRule="auto"/>
        <w:ind w:left="0" w:right="0" w:firstLine="0"/>
        <w:jc w:val="left"/>
      </w:pPr>
      <w:r>
        <w:t xml:space="preserve"> </w:t>
      </w:r>
    </w:p>
    <w:p w14:paraId="2AECA2C9" w14:textId="77777777" w:rsidR="00984E29" w:rsidRDefault="00186663">
      <w:pPr>
        <w:pStyle w:val="Heading1"/>
      </w:pPr>
      <w:r>
        <w:t xml:space="preserve">ABSTRACT </w:t>
      </w:r>
    </w:p>
    <w:p w14:paraId="532DBFC0" w14:textId="77777777" w:rsidR="00984E29" w:rsidRDefault="00186663">
      <w:pPr>
        <w:spacing w:after="0" w:line="259" w:lineRule="auto"/>
        <w:ind w:left="0" w:right="0" w:firstLine="0"/>
        <w:jc w:val="left"/>
      </w:pPr>
      <w:r>
        <w:t xml:space="preserve"> </w:t>
      </w:r>
    </w:p>
    <w:p w14:paraId="1D221493" w14:textId="5C626B37" w:rsidR="00984E29" w:rsidRDefault="00040FD7">
      <w:pPr>
        <w:spacing w:after="13" w:line="249" w:lineRule="auto"/>
        <w:ind w:left="-5" w:right="0"/>
      </w:pPr>
      <w:r w:rsidRPr="00040FD7">
        <w:rPr>
          <w:b/>
        </w:rPr>
        <w:t xml:space="preserve">This study utilized a quasi-experimental and descriptive-correlation research design to evaluate the effectiveness of a contextualized PHET simulation for teaching electricity to 52 Grade 8 students at Caridad National High School. Participants were divided into a control group </w:t>
      </w:r>
      <w:r w:rsidR="002651C5">
        <w:rPr>
          <w:b/>
        </w:rPr>
        <w:t>that received traditional instruction and an experimental group that engaged in</w:t>
      </w:r>
      <w:r w:rsidRPr="00040FD7">
        <w:rPr>
          <w:b/>
        </w:rPr>
        <w:t xml:space="preserve"> the simulation. Pre-tests and post-tests were administered to assess learning outcomes, while an adapted 15-item survey evaluated the experimental group's perceptions of the simulation's efficacy. Results demonstrated a significant increase in post-test scores for the experimental group, indicating </w:t>
      </w:r>
      <w:r w:rsidR="002651C5">
        <w:rPr>
          <w:b/>
        </w:rPr>
        <w:t xml:space="preserve">an </w:t>
      </w:r>
      <w:r w:rsidRPr="00040FD7">
        <w:rPr>
          <w:b/>
        </w:rPr>
        <w:t>enhanced understanding of electrical concepts. Additionally, a strong positive correlation (r = 0.78, p &lt; 0.01) was identified between students' perceptions and post-test scores, implying that higher engagement with the PHET simulation positively influenced academic performance. These findings underscore the potential of interactive simulations to enhance instructional effectiveness in STEM education and reinforce the importance of favorable student perceptions as a crucial element of learning success. Consequently, the use of the developed contextualized PHET simulation is highly recommended</w:t>
      </w:r>
      <w:r w:rsidR="00186663">
        <w:rPr>
          <w:b/>
        </w:rPr>
        <w:t xml:space="preserve">. </w:t>
      </w:r>
    </w:p>
    <w:p w14:paraId="3F7C0D7D" w14:textId="77777777" w:rsidR="00984E29" w:rsidRDefault="00186663">
      <w:pPr>
        <w:spacing w:after="0" w:line="259" w:lineRule="auto"/>
        <w:ind w:left="0" w:right="0" w:firstLine="0"/>
        <w:jc w:val="left"/>
      </w:pPr>
      <w:r>
        <w:rPr>
          <w:b/>
        </w:rPr>
        <w:t xml:space="preserve"> </w:t>
      </w:r>
    </w:p>
    <w:p w14:paraId="151E5632" w14:textId="5DB1FD06" w:rsidR="00984E29" w:rsidRDefault="00186663">
      <w:pPr>
        <w:spacing w:after="13" w:line="249" w:lineRule="auto"/>
        <w:ind w:left="-5" w:right="0"/>
      </w:pPr>
      <w:r>
        <w:rPr>
          <w:b/>
        </w:rPr>
        <w:t xml:space="preserve">Keywords: </w:t>
      </w:r>
      <w:r w:rsidR="00040FD7">
        <w:rPr>
          <w:b/>
        </w:rPr>
        <w:t>C</w:t>
      </w:r>
      <w:r w:rsidR="00040FD7" w:rsidRPr="00040FD7">
        <w:rPr>
          <w:b/>
        </w:rPr>
        <w:t xml:space="preserve">ontextualized, PHET Simulation, </w:t>
      </w:r>
      <w:r w:rsidR="00040FD7">
        <w:rPr>
          <w:b/>
        </w:rPr>
        <w:t>C</w:t>
      </w:r>
      <w:r w:rsidR="00040FD7" w:rsidRPr="00040FD7">
        <w:rPr>
          <w:b/>
        </w:rPr>
        <w:t xml:space="preserve">ontrol </w:t>
      </w:r>
      <w:r w:rsidR="00040FD7">
        <w:rPr>
          <w:b/>
        </w:rPr>
        <w:t>G</w:t>
      </w:r>
      <w:r w:rsidR="00040FD7" w:rsidRPr="00040FD7">
        <w:rPr>
          <w:b/>
        </w:rPr>
        <w:t xml:space="preserve">roup, </w:t>
      </w:r>
      <w:r w:rsidR="00040FD7">
        <w:rPr>
          <w:b/>
        </w:rPr>
        <w:t>E</w:t>
      </w:r>
      <w:r w:rsidR="00040FD7" w:rsidRPr="00040FD7">
        <w:rPr>
          <w:b/>
        </w:rPr>
        <w:t xml:space="preserve">xperimental </w:t>
      </w:r>
      <w:r w:rsidR="00040FD7">
        <w:rPr>
          <w:b/>
        </w:rPr>
        <w:t>G</w:t>
      </w:r>
      <w:r w:rsidR="00040FD7" w:rsidRPr="00040FD7">
        <w:rPr>
          <w:b/>
        </w:rPr>
        <w:t xml:space="preserve">roup, </w:t>
      </w:r>
      <w:r w:rsidR="00040FD7">
        <w:rPr>
          <w:b/>
        </w:rPr>
        <w:t>C</w:t>
      </w:r>
      <w:r w:rsidR="00040FD7" w:rsidRPr="00040FD7">
        <w:rPr>
          <w:b/>
        </w:rPr>
        <w:t xml:space="preserve">aridad </w:t>
      </w:r>
      <w:r w:rsidR="00040FD7">
        <w:rPr>
          <w:b/>
        </w:rPr>
        <w:t>N</w:t>
      </w:r>
      <w:r w:rsidR="00040FD7" w:rsidRPr="00040FD7">
        <w:rPr>
          <w:b/>
        </w:rPr>
        <w:t xml:space="preserve">ational </w:t>
      </w:r>
      <w:r w:rsidR="00040FD7">
        <w:rPr>
          <w:b/>
        </w:rPr>
        <w:t>H</w:t>
      </w:r>
      <w:r w:rsidR="00040FD7" w:rsidRPr="00040FD7">
        <w:rPr>
          <w:b/>
        </w:rPr>
        <w:t xml:space="preserve">igh </w:t>
      </w:r>
      <w:r w:rsidR="00040FD7">
        <w:rPr>
          <w:b/>
        </w:rPr>
        <w:t>S</w:t>
      </w:r>
      <w:r w:rsidR="00040FD7" w:rsidRPr="00040FD7">
        <w:rPr>
          <w:b/>
        </w:rPr>
        <w:t>chool</w:t>
      </w:r>
    </w:p>
    <w:p w14:paraId="47DD7137" w14:textId="77777777" w:rsidR="00984E29" w:rsidRDefault="00186663">
      <w:pPr>
        <w:spacing w:after="0" w:line="259" w:lineRule="auto"/>
        <w:ind w:left="0" w:right="0" w:firstLine="0"/>
        <w:jc w:val="left"/>
      </w:pPr>
      <w:r>
        <w:rPr>
          <w:b/>
        </w:rPr>
        <w:t xml:space="preserve"> </w:t>
      </w:r>
    </w:p>
    <w:p w14:paraId="154D1589" w14:textId="77777777" w:rsidR="00984E29" w:rsidRDefault="00186663">
      <w:pPr>
        <w:pStyle w:val="Heading1"/>
        <w:ind w:right="9"/>
      </w:pPr>
      <w:r>
        <w:t xml:space="preserve">INTRODUCTION </w:t>
      </w:r>
    </w:p>
    <w:p w14:paraId="493FF858" w14:textId="77777777" w:rsidR="00984E29" w:rsidRDefault="00186663">
      <w:pPr>
        <w:spacing w:after="0" w:line="259" w:lineRule="auto"/>
        <w:ind w:left="0" w:right="0" w:firstLine="0"/>
        <w:jc w:val="left"/>
      </w:pPr>
      <w:r>
        <w:t xml:space="preserve"> </w:t>
      </w:r>
    </w:p>
    <w:p w14:paraId="76600DA7" w14:textId="2134DCBF" w:rsidR="00040FD7" w:rsidRDefault="00040FD7" w:rsidP="00040FD7">
      <w:pPr>
        <w:ind w:left="-5" w:right="0"/>
      </w:pPr>
      <w:r>
        <w:t>In the realm of education, the pursuit of scientific knowledge is more than a subject in a curriculum; it is the gateway to fostering critical thinking, problem-solving, and curiosity-driven learning (Perkins et al., 2020). To empower the next generation of thinkers and innovators, it is essential to equip them with not only theoretical knowledge but also practical skills that enable them to explore the natural world in a hands-on and engaging manner (Guy &amp; Lownes, 2019). The implementation of interactive and technology-driven tools in the classroom can be a transformative approach to achieving this goal (Vries &amp; May 2019).</w:t>
      </w:r>
    </w:p>
    <w:p w14:paraId="0405484F" w14:textId="77777777" w:rsidR="00040FD7" w:rsidRDefault="00040FD7" w:rsidP="00040FD7">
      <w:pPr>
        <w:ind w:left="-5" w:right="0"/>
      </w:pPr>
    </w:p>
    <w:p w14:paraId="52D72165" w14:textId="28535D73" w:rsidR="00984E29" w:rsidRDefault="00040FD7" w:rsidP="00040FD7">
      <w:pPr>
        <w:ind w:left="-5" w:right="0"/>
      </w:pPr>
      <w:r>
        <w:t xml:space="preserve">Moreover, The Caraga Regional Memorandum No. 0035, s. 2024, identifies earthing and grounding as one of the least learned competencies among students, underscoring the need for improved instruction on these topics. This issue became even more critical after a tragic incident at Caridad National High School, where a student was severely injured due to improper grounding of electrical equipment during a school event. To address these gaps in understanding and enhance safety, the incorporation of </w:t>
      </w:r>
      <w:proofErr w:type="spellStart"/>
      <w:r>
        <w:t>PhET</w:t>
      </w:r>
      <w:proofErr w:type="spellEnd"/>
      <w:r>
        <w:t xml:space="preserve"> simulations into teaching practices offers a dynamic and interactive solution. </w:t>
      </w:r>
      <w:proofErr w:type="spellStart"/>
      <w:r>
        <w:t>PhET</w:t>
      </w:r>
      <w:proofErr w:type="spellEnd"/>
      <w:r>
        <w:t xml:space="preserve"> simulations allow students to visualize the flow of electrical currents, the effects of grounding, and the dangers of improper earthing in a controlled virtual environment. This approach bridges the gap between theoretical knowledge and practical application, ensuring students gain a deeper understanding of electrical grounding principles while minimizing exposure to physical risks, thereby promoting safer practices in handling electrical systems</w:t>
      </w:r>
      <w:r w:rsidR="00186663">
        <w:t xml:space="preserve">. </w:t>
      </w:r>
    </w:p>
    <w:p w14:paraId="2228F410" w14:textId="77777777" w:rsidR="00984E29" w:rsidRDefault="00186663">
      <w:pPr>
        <w:spacing w:after="0" w:line="259" w:lineRule="auto"/>
        <w:ind w:left="0" w:right="0" w:firstLine="0"/>
        <w:jc w:val="left"/>
      </w:pPr>
      <w:r>
        <w:rPr>
          <w:b/>
        </w:rPr>
        <w:t xml:space="preserve"> </w:t>
      </w:r>
    </w:p>
    <w:p w14:paraId="1827D186" w14:textId="77777777" w:rsidR="00984E29" w:rsidRDefault="00186663">
      <w:pPr>
        <w:spacing w:after="0" w:line="259" w:lineRule="auto"/>
        <w:ind w:right="7"/>
        <w:jc w:val="center"/>
      </w:pPr>
      <w:r>
        <w:rPr>
          <w:b/>
        </w:rPr>
        <w:t xml:space="preserve">METHODOLOGY </w:t>
      </w:r>
    </w:p>
    <w:p w14:paraId="4A9DAEA3" w14:textId="77777777" w:rsidR="00984E29" w:rsidRDefault="00186663">
      <w:pPr>
        <w:spacing w:after="0" w:line="259" w:lineRule="auto"/>
        <w:ind w:left="0" w:right="0" w:firstLine="0"/>
        <w:jc w:val="left"/>
      </w:pPr>
      <w:r>
        <w:rPr>
          <w:b/>
        </w:rPr>
        <w:t xml:space="preserve"> </w:t>
      </w:r>
    </w:p>
    <w:p w14:paraId="1E417C75" w14:textId="77777777" w:rsidR="00984E29" w:rsidRDefault="00186663">
      <w:pPr>
        <w:pStyle w:val="Heading1"/>
        <w:spacing w:after="13" w:line="249" w:lineRule="auto"/>
        <w:ind w:left="-5" w:right="0"/>
        <w:jc w:val="both"/>
      </w:pPr>
      <w:r>
        <w:t xml:space="preserve">Research Design </w:t>
      </w:r>
    </w:p>
    <w:p w14:paraId="515054CB" w14:textId="6345C45D" w:rsidR="00984E29" w:rsidRDefault="00D3462C">
      <w:pPr>
        <w:ind w:left="-5" w:right="0"/>
      </w:pPr>
      <w:r w:rsidRPr="00D3462C">
        <w:t xml:space="preserve">This study used a quasi-experimental and descriptive-correlation research design to assess the effectiveness of a contextualized PHET Simulation in teaching electricity. Participants were assigned to a control group using traditional instruction and an experimental group using the simulation. Both groups completed pre-tests and post-tests to compare </w:t>
      </w:r>
      <w:r w:rsidRPr="00D3462C">
        <w:lastRenderedPageBreak/>
        <w:t>learning outcomes. The experimental group answered a validated 15-item survey to measure their perceptions of the instructional material's efficacy</w:t>
      </w:r>
      <w:r w:rsidR="00186663">
        <w:t xml:space="preserve">. </w:t>
      </w:r>
    </w:p>
    <w:p w14:paraId="11D1C3BE" w14:textId="77777777" w:rsidR="00984E29" w:rsidRDefault="00186663">
      <w:pPr>
        <w:spacing w:after="0" w:line="259" w:lineRule="auto"/>
        <w:ind w:left="0" w:right="0" w:firstLine="0"/>
        <w:jc w:val="left"/>
      </w:pPr>
      <w:r>
        <w:rPr>
          <w:b/>
        </w:rPr>
        <w:t xml:space="preserve"> </w:t>
      </w:r>
    </w:p>
    <w:p w14:paraId="1D739D88" w14:textId="6F68A051" w:rsidR="00984E29" w:rsidRDefault="00186663">
      <w:pPr>
        <w:pStyle w:val="Heading1"/>
        <w:spacing w:after="13" w:line="249" w:lineRule="auto"/>
        <w:ind w:left="-5" w:right="0"/>
        <w:jc w:val="both"/>
      </w:pPr>
      <w:r>
        <w:t xml:space="preserve">Research </w:t>
      </w:r>
      <w:r w:rsidR="00D3462C">
        <w:t>Participants</w:t>
      </w:r>
      <w:r>
        <w:t xml:space="preserve"> </w:t>
      </w:r>
    </w:p>
    <w:p w14:paraId="776F19E8" w14:textId="3122D587" w:rsidR="00984E29" w:rsidRDefault="00D3462C">
      <w:pPr>
        <w:ind w:left="-5" w:right="0"/>
      </w:pPr>
      <w:r w:rsidRPr="00D3462C">
        <w:t xml:space="preserve">The participants of the study were 52 Grade 8 students from Caridad National High School, selected using a combination of purposive and stratified sampling methods. Purposive sampling was employed to specifically target students based on their performance in </w:t>
      </w:r>
      <w:r w:rsidR="002651C5" w:rsidRPr="00D3462C">
        <w:t>science</w:t>
      </w:r>
      <w:r w:rsidRPr="00D3462C">
        <w:t>, while stratified sampling ensured that each group—control and experimental—contained an equal mix of high- and low-performing students. This approach ensured a balanced comparison between the two groups for evaluating the effectiveness of the contextualized PHET Simulation</w:t>
      </w:r>
      <w:r w:rsidR="00186663">
        <w:t xml:space="preserve">. </w:t>
      </w:r>
    </w:p>
    <w:p w14:paraId="7C41DFA0" w14:textId="77777777" w:rsidR="00984E29" w:rsidRDefault="00186663">
      <w:pPr>
        <w:spacing w:after="0" w:line="259" w:lineRule="auto"/>
        <w:ind w:left="0" w:right="0" w:firstLine="0"/>
        <w:jc w:val="left"/>
      </w:pPr>
      <w:r>
        <w:rPr>
          <w:b/>
        </w:rPr>
        <w:t xml:space="preserve"> </w:t>
      </w:r>
    </w:p>
    <w:p w14:paraId="34D20B1D" w14:textId="4E8D0975" w:rsidR="00984E29" w:rsidRDefault="00984E29">
      <w:pPr>
        <w:spacing w:after="0" w:line="259" w:lineRule="auto"/>
        <w:ind w:left="0" w:right="0" w:firstLine="0"/>
        <w:jc w:val="left"/>
      </w:pPr>
    </w:p>
    <w:p w14:paraId="79013185" w14:textId="77777777" w:rsidR="00984E29" w:rsidRDefault="00186663">
      <w:pPr>
        <w:pStyle w:val="Heading1"/>
        <w:spacing w:after="13" w:line="249" w:lineRule="auto"/>
        <w:ind w:left="-5" w:right="0"/>
        <w:jc w:val="both"/>
      </w:pPr>
      <w:r>
        <w:t xml:space="preserve">Research Instrument </w:t>
      </w:r>
    </w:p>
    <w:p w14:paraId="4C650508" w14:textId="06D3DABF" w:rsidR="00984E29" w:rsidRDefault="00D3462C" w:rsidP="00D3462C">
      <w:pPr>
        <w:spacing w:after="0" w:line="259" w:lineRule="auto"/>
        <w:ind w:left="0" w:right="0" w:firstLine="0"/>
      </w:pPr>
      <w:r w:rsidRPr="00D3462C">
        <w:t>The research instrument for this study included a 20-item multiple-choice questionnaire on electricity to assess students' knowledge and understanding of the subject matter. A 4 A's lesson plan (Activity, Analysis, Abstraction, and Application) was utilized to guide the instructional process, ensuring a structured approach to teaching. To evaluate students' perceptions of the contextualized PHET Simulation's effectiveness, the experimental group completed an adapted 15-item survey questionnaire. This survey was designed to capture responses based on a 4-point Likert scale, measuring the level of agreement with statements regarding the instructional material's impact on their learning experiences.</w:t>
      </w:r>
      <w:r w:rsidR="00186663">
        <w:rPr>
          <w:b/>
        </w:rPr>
        <w:t xml:space="preserve"> </w:t>
      </w:r>
    </w:p>
    <w:p w14:paraId="3AF0667D" w14:textId="087B7A14" w:rsidR="00984E29" w:rsidRDefault="00984E29">
      <w:pPr>
        <w:spacing w:after="0" w:line="259" w:lineRule="auto"/>
        <w:ind w:left="0" w:right="0" w:firstLine="0"/>
        <w:jc w:val="left"/>
      </w:pPr>
    </w:p>
    <w:p w14:paraId="3398923E" w14:textId="77777777" w:rsidR="00984E29" w:rsidRDefault="00186663">
      <w:pPr>
        <w:pStyle w:val="Heading1"/>
        <w:spacing w:after="13" w:line="249" w:lineRule="auto"/>
        <w:ind w:left="-5" w:right="0"/>
        <w:jc w:val="both"/>
      </w:pPr>
      <w:r>
        <w:t xml:space="preserve">Data Gathering Procedure </w:t>
      </w:r>
    </w:p>
    <w:p w14:paraId="4D8314F1" w14:textId="0DCB2EBF" w:rsidR="00984E29" w:rsidRDefault="00D3462C" w:rsidP="00D3462C">
      <w:pPr>
        <w:spacing w:after="0" w:line="259" w:lineRule="auto"/>
        <w:ind w:left="0" w:right="0" w:firstLine="0"/>
        <w:rPr>
          <w:b/>
        </w:rPr>
      </w:pPr>
      <w:r w:rsidRPr="00D3462C">
        <w:t>This study involved several systematic steps to ensure the reliability and validity of the findings. Initially, a permission letter was addressed to the school principal of Caridad National High School to conduct the study, allowing access to the Grade 8 students. Informed consent was then obtained from all participants and their guardians prior to participation. The 20-item multiple-choice questionnaire on electricity was administered to both the control and experimental groups as a pre-test before the intervention to establish baseline knowledge. Following the instructional period, which utilized the 4 A's lesson plan for the experimental group, both groups completed a post-test to evaluate changes in learning outcomes. Subsequently, only the experimental group was asked to complete a validated 15-item survey questionnaire designed on a 4-point Likert scale, to assess their level of agreement regarding the effectiveness of the contextualized PHET Simulation. Additionally, experts were consulted to validate the survey questionnaire, ensuring its relevance and accuracy. Data were then collected, organized, and analyzed to derive insights into the educational impact of the instructional methods employed.</w:t>
      </w:r>
      <w:r w:rsidR="00186663">
        <w:rPr>
          <w:b/>
        </w:rPr>
        <w:t xml:space="preserve"> </w:t>
      </w:r>
    </w:p>
    <w:p w14:paraId="46CD0CC2" w14:textId="77777777" w:rsidR="00624B9B" w:rsidRDefault="00624B9B" w:rsidP="00D3462C">
      <w:pPr>
        <w:spacing w:after="0" w:line="259" w:lineRule="auto"/>
        <w:ind w:left="0" w:right="0" w:firstLine="0"/>
      </w:pPr>
    </w:p>
    <w:p w14:paraId="38C74DF9" w14:textId="77777777" w:rsidR="00984E29" w:rsidRDefault="00186663">
      <w:pPr>
        <w:pStyle w:val="Heading1"/>
        <w:spacing w:after="13" w:line="249" w:lineRule="auto"/>
        <w:ind w:left="-5" w:right="0"/>
        <w:jc w:val="both"/>
      </w:pPr>
      <w:r>
        <w:t xml:space="preserve">Data Analysis </w:t>
      </w:r>
    </w:p>
    <w:p w14:paraId="18ED9747" w14:textId="17C3FE6C" w:rsidR="00984E29" w:rsidRDefault="00D3462C" w:rsidP="00D3462C">
      <w:pPr>
        <w:spacing w:after="0" w:line="259" w:lineRule="auto"/>
        <w:ind w:left="0" w:right="0" w:firstLine="0"/>
      </w:pPr>
      <w:r w:rsidRPr="00D3462C">
        <w:t xml:space="preserve">Frequency counts and percentages were used to summarize the pre-test and post-test scores of the students, providing an overview of performance trends. The mean and standard deviation were calculated to analyze the perceptions of the students based on their responses to the validated survey questionnaire. A t-test was employed to determine the significant difference between the pre-test and post-test scores, allowing for an assessment of learning gains attributable to the instructional methods. Additionally, Pearson's correlation coefficient was utilized to assess the significant correlation between the students' perceptions and their post-test scores, providing further insights into the relationship between their attitudes </w:t>
      </w:r>
      <w:r w:rsidR="001F3420">
        <w:t>toward</w:t>
      </w:r>
      <w:r w:rsidRPr="00D3462C">
        <w:t xml:space="preserve"> the instructional material and their academic performance.</w:t>
      </w:r>
      <w:r w:rsidR="00186663">
        <w:t xml:space="preserve"> </w:t>
      </w:r>
    </w:p>
    <w:p w14:paraId="22743175" w14:textId="508BE3BD" w:rsidR="00984E29" w:rsidRDefault="00984E29">
      <w:pPr>
        <w:spacing w:after="0" w:line="259" w:lineRule="auto"/>
        <w:ind w:left="0" w:right="0" w:firstLine="0"/>
        <w:jc w:val="left"/>
      </w:pPr>
    </w:p>
    <w:p w14:paraId="5E9A1B30" w14:textId="77777777" w:rsidR="00984E29" w:rsidRDefault="00186663">
      <w:pPr>
        <w:pStyle w:val="Heading1"/>
        <w:ind w:right="7"/>
      </w:pPr>
      <w:r>
        <w:t xml:space="preserve">RESULT AND DISCUSSION </w:t>
      </w:r>
    </w:p>
    <w:p w14:paraId="5911D76E" w14:textId="77777777" w:rsidR="00984E29" w:rsidRDefault="00186663">
      <w:pPr>
        <w:spacing w:after="0" w:line="259" w:lineRule="auto"/>
        <w:ind w:left="0" w:right="0" w:firstLine="0"/>
        <w:jc w:val="left"/>
      </w:pPr>
      <w:r>
        <w:t xml:space="preserve"> </w:t>
      </w:r>
    </w:p>
    <w:p w14:paraId="2B8D970A" w14:textId="01608F7C" w:rsidR="006838B6" w:rsidRDefault="006838B6" w:rsidP="006838B6">
      <w:pPr>
        <w:spacing w:after="0" w:line="259" w:lineRule="auto"/>
        <w:ind w:left="0" w:right="0" w:firstLine="0"/>
        <w:jc w:val="left"/>
      </w:pPr>
      <w:r>
        <w:t>Table 1: Significant Difference between the Pretest and Posttest Results</w:t>
      </w:r>
    </w:p>
    <w:tbl>
      <w:tblPr>
        <w:tblStyle w:val="TableGrid5"/>
        <w:tblW w:w="8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814"/>
        <w:gridCol w:w="643"/>
        <w:gridCol w:w="643"/>
        <w:gridCol w:w="1830"/>
        <w:gridCol w:w="1155"/>
        <w:gridCol w:w="1438"/>
      </w:tblGrid>
      <w:tr w:rsidR="00624B9B" w:rsidRPr="00624B9B" w14:paraId="0C1E4A59" w14:textId="77777777" w:rsidTr="00624B9B">
        <w:trPr>
          <w:trHeight w:val="174"/>
          <w:jc w:val="center"/>
        </w:trPr>
        <w:tc>
          <w:tcPr>
            <w:tcW w:w="0" w:type="auto"/>
            <w:tcBorders>
              <w:top w:val="single" w:sz="4" w:space="0" w:color="auto"/>
              <w:bottom w:val="single" w:sz="4" w:space="0" w:color="auto"/>
            </w:tcBorders>
            <w:hideMark/>
          </w:tcPr>
          <w:p w14:paraId="4BDAD4E7" w14:textId="77777777" w:rsidR="00624B9B" w:rsidRPr="00624B9B" w:rsidRDefault="00624B9B" w:rsidP="00624B9B">
            <w:pPr>
              <w:spacing w:after="0" w:line="240" w:lineRule="auto"/>
              <w:ind w:left="0" w:right="0" w:firstLine="0"/>
              <w:jc w:val="center"/>
              <w:rPr>
                <w:b/>
                <w:bCs/>
                <w:color w:val="333333"/>
                <w:szCs w:val="20"/>
              </w:rPr>
            </w:pPr>
          </w:p>
          <w:p w14:paraId="25267790" w14:textId="77777777" w:rsidR="00624B9B" w:rsidRPr="00624B9B" w:rsidRDefault="00624B9B" w:rsidP="00624B9B">
            <w:pPr>
              <w:spacing w:after="0" w:line="240" w:lineRule="auto"/>
              <w:ind w:left="0" w:right="0" w:firstLine="0"/>
              <w:jc w:val="center"/>
              <w:rPr>
                <w:b/>
                <w:bCs/>
                <w:color w:val="333333"/>
                <w:szCs w:val="20"/>
              </w:rPr>
            </w:pPr>
          </w:p>
        </w:tc>
        <w:tc>
          <w:tcPr>
            <w:tcW w:w="0" w:type="auto"/>
            <w:tcBorders>
              <w:top w:val="single" w:sz="4" w:space="0" w:color="auto"/>
              <w:bottom w:val="single" w:sz="4" w:space="0" w:color="auto"/>
            </w:tcBorders>
            <w:hideMark/>
          </w:tcPr>
          <w:p w14:paraId="4FC59A64"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T-test</w:t>
            </w:r>
          </w:p>
          <w:p w14:paraId="6AC0C851" w14:textId="77777777" w:rsidR="00624B9B" w:rsidRPr="00624B9B" w:rsidRDefault="00624B9B" w:rsidP="00624B9B">
            <w:pPr>
              <w:spacing w:after="0" w:line="240" w:lineRule="auto"/>
              <w:ind w:left="0" w:right="0" w:firstLine="0"/>
              <w:jc w:val="center"/>
              <w:rPr>
                <w:b/>
                <w:bCs/>
                <w:color w:val="333333"/>
                <w:szCs w:val="20"/>
              </w:rPr>
            </w:pPr>
          </w:p>
        </w:tc>
        <w:tc>
          <w:tcPr>
            <w:tcW w:w="0" w:type="auto"/>
            <w:tcBorders>
              <w:top w:val="single" w:sz="4" w:space="0" w:color="auto"/>
              <w:bottom w:val="single" w:sz="4" w:space="0" w:color="auto"/>
            </w:tcBorders>
            <w:hideMark/>
          </w:tcPr>
          <w:p w14:paraId="00D1AB0A"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df</w:t>
            </w:r>
          </w:p>
        </w:tc>
        <w:tc>
          <w:tcPr>
            <w:tcW w:w="0" w:type="auto"/>
            <w:tcBorders>
              <w:top w:val="single" w:sz="4" w:space="0" w:color="auto"/>
              <w:bottom w:val="single" w:sz="4" w:space="0" w:color="auto"/>
            </w:tcBorders>
            <w:hideMark/>
          </w:tcPr>
          <w:p w14:paraId="069B496C"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p</w:t>
            </w:r>
          </w:p>
        </w:tc>
        <w:tc>
          <w:tcPr>
            <w:tcW w:w="0" w:type="auto"/>
            <w:tcBorders>
              <w:top w:val="single" w:sz="4" w:space="0" w:color="auto"/>
              <w:bottom w:val="single" w:sz="4" w:space="0" w:color="auto"/>
            </w:tcBorders>
            <w:hideMark/>
          </w:tcPr>
          <w:p w14:paraId="0E5C5CDA"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Mean difference</w:t>
            </w:r>
          </w:p>
        </w:tc>
        <w:tc>
          <w:tcPr>
            <w:tcW w:w="0" w:type="auto"/>
            <w:tcBorders>
              <w:top w:val="single" w:sz="4" w:space="0" w:color="auto"/>
              <w:bottom w:val="single" w:sz="4" w:space="0" w:color="auto"/>
            </w:tcBorders>
            <w:hideMark/>
          </w:tcPr>
          <w:p w14:paraId="0862C10B"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Decision</w:t>
            </w:r>
          </w:p>
        </w:tc>
        <w:tc>
          <w:tcPr>
            <w:tcW w:w="1330" w:type="dxa"/>
            <w:tcBorders>
              <w:top w:val="single" w:sz="4" w:space="0" w:color="auto"/>
              <w:bottom w:val="single" w:sz="4" w:space="0" w:color="auto"/>
            </w:tcBorders>
          </w:tcPr>
          <w:p w14:paraId="4F946CC9"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Verbal Interpretation</w:t>
            </w:r>
          </w:p>
        </w:tc>
      </w:tr>
      <w:tr w:rsidR="00624B9B" w:rsidRPr="00624B9B" w14:paraId="445D438E" w14:textId="77777777" w:rsidTr="00624B9B">
        <w:trPr>
          <w:trHeight w:val="357"/>
          <w:jc w:val="center"/>
        </w:trPr>
        <w:tc>
          <w:tcPr>
            <w:tcW w:w="0" w:type="auto"/>
            <w:tcBorders>
              <w:top w:val="single" w:sz="4" w:space="0" w:color="auto"/>
            </w:tcBorders>
            <w:hideMark/>
          </w:tcPr>
          <w:p w14:paraId="0116F088"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Contextualized PHET</w:t>
            </w:r>
          </w:p>
          <w:p w14:paraId="68164DB9"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Pretest vs. Posttest</w:t>
            </w:r>
          </w:p>
        </w:tc>
        <w:tc>
          <w:tcPr>
            <w:tcW w:w="0" w:type="auto"/>
            <w:tcBorders>
              <w:top w:val="single" w:sz="4" w:space="0" w:color="auto"/>
            </w:tcBorders>
            <w:hideMark/>
          </w:tcPr>
          <w:p w14:paraId="3AB09484"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23.2</w:t>
            </w:r>
          </w:p>
        </w:tc>
        <w:tc>
          <w:tcPr>
            <w:tcW w:w="0" w:type="auto"/>
            <w:tcBorders>
              <w:top w:val="single" w:sz="4" w:space="0" w:color="auto"/>
            </w:tcBorders>
            <w:hideMark/>
          </w:tcPr>
          <w:p w14:paraId="233E56E2"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25.0</w:t>
            </w:r>
          </w:p>
        </w:tc>
        <w:tc>
          <w:tcPr>
            <w:tcW w:w="0" w:type="auto"/>
            <w:tcBorders>
              <w:top w:val="single" w:sz="4" w:space="0" w:color="auto"/>
            </w:tcBorders>
            <w:hideMark/>
          </w:tcPr>
          <w:p w14:paraId="2997E828"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.001</w:t>
            </w:r>
          </w:p>
        </w:tc>
        <w:tc>
          <w:tcPr>
            <w:tcW w:w="0" w:type="auto"/>
            <w:tcBorders>
              <w:top w:val="single" w:sz="4" w:space="0" w:color="auto"/>
            </w:tcBorders>
            <w:hideMark/>
          </w:tcPr>
          <w:p w14:paraId="43B20805"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12.1</w:t>
            </w:r>
          </w:p>
        </w:tc>
        <w:tc>
          <w:tcPr>
            <w:tcW w:w="0" w:type="auto"/>
            <w:tcBorders>
              <w:top w:val="single" w:sz="4" w:space="0" w:color="auto"/>
            </w:tcBorders>
            <w:hideMark/>
          </w:tcPr>
          <w:p w14:paraId="1FEA7837"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Reject H</w:t>
            </w:r>
            <w:r w:rsidRPr="00624B9B">
              <w:rPr>
                <w:color w:val="333333"/>
                <w:szCs w:val="20"/>
                <w:vertAlign w:val="subscript"/>
              </w:rPr>
              <w:t>O</w:t>
            </w:r>
          </w:p>
        </w:tc>
        <w:tc>
          <w:tcPr>
            <w:tcW w:w="1330" w:type="dxa"/>
            <w:tcBorders>
              <w:top w:val="single" w:sz="4" w:space="0" w:color="auto"/>
            </w:tcBorders>
          </w:tcPr>
          <w:p w14:paraId="0112AC01"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Significant</w:t>
            </w:r>
          </w:p>
        </w:tc>
      </w:tr>
      <w:tr w:rsidR="00624B9B" w:rsidRPr="00624B9B" w14:paraId="1A055BE5" w14:textId="77777777" w:rsidTr="00624B9B">
        <w:trPr>
          <w:trHeight w:val="364"/>
          <w:jc w:val="center"/>
        </w:trPr>
        <w:tc>
          <w:tcPr>
            <w:tcW w:w="0" w:type="auto"/>
            <w:tcBorders>
              <w:bottom w:val="single" w:sz="4" w:space="0" w:color="auto"/>
            </w:tcBorders>
            <w:hideMark/>
          </w:tcPr>
          <w:p w14:paraId="48F58A55"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Lecture-Based</w:t>
            </w:r>
          </w:p>
          <w:p w14:paraId="0EC8CBD4"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Pretest vs. Posttest</w:t>
            </w:r>
          </w:p>
        </w:tc>
        <w:tc>
          <w:tcPr>
            <w:tcW w:w="0" w:type="auto"/>
            <w:tcBorders>
              <w:bottom w:val="single" w:sz="4" w:space="0" w:color="auto"/>
            </w:tcBorders>
            <w:hideMark/>
          </w:tcPr>
          <w:p w14:paraId="48403B8A"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15.2</w:t>
            </w:r>
          </w:p>
        </w:tc>
        <w:tc>
          <w:tcPr>
            <w:tcW w:w="0" w:type="auto"/>
            <w:tcBorders>
              <w:bottom w:val="single" w:sz="4" w:space="0" w:color="auto"/>
            </w:tcBorders>
            <w:hideMark/>
          </w:tcPr>
          <w:p w14:paraId="6338E776"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25.0</w:t>
            </w:r>
          </w:p>
        </w:tc>
        <w:tc>
          <w:tcPr>
            <w:tcW w:w="0" w:type="auto"/>
            <w:tcBorders>
              <w:bottom w:val="single" w:sz="4" w:space="0" w:color="auto"/>
            </w:tcBorders>
            <w:hideMark/>
          </w:tcPr>
          <w:p w14:paraId="19147AE7"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.001</w:t>
            </w:r>
          </w:p>
        </w:tc>
        <w:tc>
          <w:tcPr>
            <w:tcW w:w="0" w:type="auto"/>
            <w:tcBorders>
              <w:bottom w:val="single" w:sz="4" w:space="0" w:color="auto"/>
            </w:tcBorders>
            <w:hideMark/>
          </w:tcPr>
          <w:p w14:paraId="41BBAC03"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10.7</w:t>
            </w:r>
          </w:p>
        </w:tc>
        <w:tc>
          <w:tcPr>
            <w:tcW w:w="0" w:type="auto"/>
            <w:tcBorders>
              <w:bottom w:val="single" w:sz="4" w:space="0" w:color="auto"/>
            </w:tcBorders>
            <w:hideMark/>
          </w:tcPr>
          <w:p w14:paraId="57C2BC7D"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Reject H</w:t>
            </w:r>
            <w:r w:rsidRPr="00624B9B">
              <w:rPr>
                <w:color w:val="333333"/>
                <w:szCs w:val="20"/>
                <w:vertAlign w:val="subscript"/>
              </w:rPr>
              <w:t>O</w:t>
            </w:r>
          </w:p>
        </w:tc>
        <w:tc>
          <w:tcPr>
            <w:tcW w:w="1330" w:type="dxa"/>
            <w:tcBorders>
              <w:bottom w:val="single" w:sz="4" w:space="0" w:color="auto"/>
            </w:tcBorders>
          </w:tcPr>
          <w:p w14:paraId="64C5F999"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 xml:space="preserve">Significant </w:t>
            </w:r>
          </w:p>
        </w:tc>
      </w:tr>
    </w:tbl>
    <w:p w14:paraId="398DB9BA" w14:textId="2C866004" w:rsidR="006838B6" w:rsidRDefault="006838B6" w:rsidP="00624B9B">
      <w:pPr>
        <w:spacing w:after="0" w:line="259" w:lineRule="auto"/>
        <w:ind w:left="0" w:right="0" w:firstLine="0"/>
      </w:pPr>
      <w:r>
        <w:t xml:space="preserve">The results from Table 1 indicate a significant difference in the pretest and posttest scores for both the contextualized PHET and lecture-based groups, as evidenced by a T-test yielding p-values of .001 for both instructional approaches. For the contextualized PHET group, the mean difference of 12.1 suggests a dramatic improvement in students' understanding of the subject matter, while the lecture-based group also demonstrated a considerable gain with a mean difference of 10.7. The </w:t>
      </w:r>
      <w:r>
        <w:lastRenderedPageBreak/>
        <w:t>rejection of the null hypothesis (HO) in both cases highlights that the instructional methods employed led to meaningful enhancements in students' knowledge and comprehension of electricity concepts. This significant improvement in learning outcomes aligns with the existing literature that supports active learning strategies, as these approaches have been found to facilitate deeper conceptual understanding and promote greater engagement among students (Freeman et al., 2020). While both teaching methodologies led to substantial improvements, the larger mean difference observed in the contextualized PHET group could further imply that the integration of interactive simulations fosters a more effective learning environment that promotes higher-order thinking skills. This suggests that educators should consider incorporating more interactive and contextualized learning experiences into curricula to maximize student achievement and better prepare them for applying their knowledge in real-world scenarios. These findings contribute to a growing body of evidence advocating for the adoption of innovative teaching strategies that significantly enhance student learning outcomes.</w:t>
      </w:r>
    </w:p>
    <w:p w14:paraId="32E199C4" w14:textId="77777777" w:rsidR="00624B9B" w:rsidRDefault="00624B9B" w:rsidP="00624B9B">
      <w:pPr>
        <w:spacing w:after="0" w:line="259" w:lineRule="auto"/>
        <w:ind w:left="0" w:right="0" w:firstLine="0"/>
      </w:pPr>
    </w:p>
    <w:p w14:paraId="0D1AE293" w14:textId="247836F8" w:rsidR="006838B6" w:rsidRDefault="006838B6" w:rsidP="00624B9B">
      <w:pPr>
        <w:spacing w:after="0" w:line="259" w:lineRule="auto"/>
        <w:ind w:left="0" w:right="0" w:firstLine="0"/>
      </w:pPr>
      <w:r>
        <w:t xml:space="preserve">Table 2: Students’ Perception on the Effectiveness of Contextualized PHET Simulation </w:t>
      </w:r>
    </w:p>
    <w:tbl>
      <w:tblPr>
        <w:tblStyle w:val="TableGrid1"/>
        <w:tblW w:w="0" w:type="auto"/>
        <w:jc w:val="center"/>
        <w:tblLook w:val="04A0" w:firstRow="1" w:lastRow="0" w:firstColumn="1" w:lastColumn="0" w:noHBand="0" w:noVBand="1"/>
      </w:tblPr>
      <w:tblGrid>
        <w:gridCol w:w="5665"/>
        <w:gridCol w:w="993"/>
        <w:gridCol w:w="708"/>
        <w:gridCol w:w="851"/>
        <w:gridCol w:w="799"/>
      </w:tblGrid>
      <w:tr w:rsidR="00624B9B" w:rsidRPr="00624B9B" w14:paraId="4F476359" w14:textId="77777777" w:rsidTr="00624B9B">
        <w:trPr>
          <w:jc w:val="center"/>
        </w:trPr>
        <w:tc>
          <w:tcPr>
            <w:tcW w:w="5665" w:type="dxa"/>
          </w:tcPr>
          <w:p w14:paraId="131956DC"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Statement</w:t>
            </w:r>
          </w:p>
        </w:tc>
        <w:tc>
          <w:tcPr>
            <w:tcW w:w="993" w:type="dxa"/>
          </w:tcPr>
          <w:p w14:paraId="4E25F131"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Mean</w:t>
            </w:r>
          </w:p>
        </w:tc>
        <w:tc>
          <w:tcPr>
            <w:tcW w:w="708" w:type="dxa"/>
          </w:tcPr>
          <w:p w14:paraId="20A2B247"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SD</w:t>
            </w:r>
          </w:p>
        </w:tc>
        <w:tc>
          <w:tcPr>
            <w:tcW w:w="851" w:type="dxa"/>
          </w:tcPr>
          <w:p w14:paraId="1C9E2097"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VI</w:t>
            </w:r>
          </w:p>
        </w:tc>
        <w:tc>
          <w:tcPr>
            <w:tcW w:w="799" w:type="dxa"/>
          </w:tcPr>
          <w:p w14:paraId="79550FAD"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QD</w:t>
            </w:r>
          </w:p>
        </w:tc>
      </w:tr>
      <w:tr w:rsidR="00624B9B" w:rsidRPr="00624B9B" w14:paraId="39C83172" w14:textId="77777777" w:rsidTr="00624B9B">
        <w:trPr>
          <w:jc w:val="center"/>
        </w:trPr>
        <w:tc>
          <w:tcPr>
            <w:tcW w:w="5665" w:type="dxa"/>
          </w:tcPr>
          <w:p w14:paraId="00BB1EC9"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find that the contextualized PHET simulation enhances my understanding of earthing and grounding concepts. </w:t>
            </w:r>
          </w:p>
        </w:tc>
        <w:tc>
          <w:tcPr>
            <w:tcW w:w="993" w:type="dxa"/>
          </w:tcPr>
          <w:p w14:paraId="2598A325"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3.35</w:t>
            </w:r>
          </w:p>
        </w:tc>
        <w:tc>
          <w:tcPr>
            <w:tcW w:w="708" w:type="dxa"/>
          </w:tcPr>
          <w:p w14:paraId="6BB776AA"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0.69</w:t>
            </w:r>
          </w:p>
        </w:tc>
        <w:tc>
          <w:tcPr>
            <w:tcW w:w="851" w:type="dxa"/>
          </w:tcPr>
          <w:p w14:paraId="78505440"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3CBD007B"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6BF5CDC2" w14:textId="77777777" w:rsidTr="00624B9B">
        <w:trPr>
          <w:jc w:val="center"/>
        </w:trPr>
        <w:tc>
          <w:tcPr>
            <w:tcW w:w="5665" w:type="dxa"/>
          </w:tcPr>
          <w:p w14:paraId="501DB62F"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feel more engaged in learning about series and parallel circuits when using the PHET simulation. </w:t>
            </w:r>
          </w:p>
        </w:tc>
        <w:tc>
          <w:tcPr>
            <w:tcW w:w="993" w:type="dxa"/>
          </w:tcPr>
          <w:p w14:paraId="1EE305C3"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3.38</w:t>
            </w:r>
          </w:p>
        </w:tc>
        <w:tc>
          <w:tcPr>
            <w:tcW w:w="708" w:type="dxa"/>
          </w:tcPr>
          <w:p w14:paraId="0660D7C5"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0.70</w:t>
            </w:r>
          </w:p>
        </w:tc>
        <w:tc>
          <w:tcPr>
            <w:tcW w:w="851" w:type="dxa"/>
          </w:tcPr>
          <w:p w14:paraId="4C425072"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271501E1"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5612D10C" w14:textId="77777777" w:rsidTr="00624B9B">
        <w:trPr>
          <w:jc w:val="center"/>
        </w:trPr>
        <w:tc>
          <w:tcPr>
            <w:tcW w:w="5665" w:type="dxa"/>
          </w:tcPr>
          <w:p w14:paraId="4FE36E15"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I believe the PHET simulation provides a realistic representation of electrical circuits.</w:t>
            </w:r>
          </w:p>
        </w:tc>
        <w:tc>
          <w:tcPr>
            <w:tcW w:w="993" w:type="dxa"/>
          </w:tcPr>
          <w:p w14:paraId="6302F6F7"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3.42</w:t>
            </w:r>
          </w:p>
        </w:tc>
        <w:tc>
          <w:tcPr>
            <w:tcW w:w="708" w:type="dxa"/>
          </w:tcPr>
          <w:p w14:paraId="03C94BAF"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0.76</w:t>
            </w:r>
          </w:p>
        </w:tc>
        <w:tc>
          <w:tcPr>
            <w:tcW w:w="851" w:type="dxa"/>
          </w:tcPr>
          <w:p w14:paraId="5C6925E8"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48E00B00"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5F1DD554" w14:textId="77777777" w:rsidTr="00624B9B">
        <w:trPr>
          <w:jc w:val="center"/>
        </w:trPr>
        <w:tc>
          <w:tcPr>
            <w:tcW w:w="5665" w:type="dxa"/>
          </w:tcPr>
          <w:p w14:paraId="2AEA8F3B"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enjoy utilizing the PHET simulation to explore concepts related to electrical safety. </w:t>
            </w:r>
          </w:p>
        </w:tc>
        <w:tc>
          <w:tcPr>
            <w:tcW w:w="993" w:type="dxa"/>
          </w:tcPr>
          <w:p w14:paraId="0385840F"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3.31</w:t>
            </w:r>
          </w:p>
        </w:tc>
        <w:tc>
          <w:tcPr>
            <w:tcW w:w="708" w:type="dxa"/>
          </w:tcPr>
          <w:p w14:paraId="3427DAB6"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0.62</w:t>
            </w:r>
          </w:p>
        </w:tc>
        <w:tc>
          <w:tcPr>
            <w:tcW w:w="851" w:type="dxa"/>
          </w:tcPr>
          <w:p w14:paraId="77FE58D9"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73A369C6"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23426020" w14:textId="77777777" w:rsidTr="00624B9B">
        <w:trPr>
          <w:jc w:val="center"/>
        </w:trPr>
        <w:tc>
          <w:tcPr>
            <w:tcW w:w="5665" w:type="dxa"/>
          </w:tcPr>
          <w:p w14:paraId="168DCFDC"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am able to visualize the flow of electricity in circuits better through the PHET simulation. </w:t>
            </w:r>
          </w:p>
        </w:tc>
        <w:tc>
          <w:tcPr>
            <w:tcW w:w="993" w:type="dxa"/>
          </w:tcPr>
          <w:p w14:paraId="596BE451"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3.31</w:t>
            </w:r>
          </w:p>
        </w:tc>
        <w:tc>
          <w:tcPr>
            <w:tcW w:w="708" w:type="dxa"/>
          </w:tcPr>
          <w:p w14:paraId="1B22D683"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0.74</w:t>
            </w:r>
          </w:p>
        </w:tc>
        <w:tc>
          <w:tcPr>
            <w:tcW w:w="851" w:type="dxa"/>
          </w:tcPr>
          <w:p w14:paraId="228C2653"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75A7039C"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0E3151F9" w14:textId="77777777" w:rsidTr="00624B9B">
        <w:trPr>
          <w:jc w:val="center"/>
        </w:trPr>
        <w:tc>
          <w:tcPr>
            <w:tcW w:w="5665" w:type="dxa"/>
          </w:tcPr>
          <w:p w14:paraId="446E6731"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I find the interactive elements of the PHET simulation useful in understanding circuit connections.</w:t>
            </w:r>
          </w:p>
        </w:tc>
        <w:tc>
          <w:tcPr>
            <w:tcW w:w="993" w:type="dxa"/>
          </w:tcPr>
          <w:p w14:paraId="5A79AC26"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3.42</w:t>
            </w:r>
          </w:p>
        </w:tc>
        <w:tc>
          <w:tcPr>
            <w:tcW w:w="708" w:type="dxa"/>
          </w:tcPr>
          <w:p w14:paraId="08CE167C"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0.64</w:t>
            </w:r>
          </w:p>
        </w:tc>
        <w:tc>
          <w:tcPr>
            <w:tcW w:w="851" w:type="dxa"/>
          </w:tcPr>
          <w:p w14:paraId="65413D01"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12CE44C7"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58192E73" w14:textId="77777777" w:rsidTr="00624B9B">
        <w:trPr>
          <w:jc w:val="center"/>
        </w:trPr>
        <w:tc>
          <w:tcPr>
            <w:tcW w:w="5665" w:type="dxa"/>
          </w:tcPr>
          <w:p w14:paraId="15228278"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I feel that the PHET simulation allows me to experiment with circuits at my own pace</w:t>
            </w:r>
            <w:r w:rsidRPr="00624B9B">
              <w:rPr>
                <w:rFonts w:eastAsia="Calibri"/>
                <w:i/>
                <w:color w:val="auto"/>
                <w:szCs w:val="20"/>
                <w:lang w:val="en-US"/>
              </w:rPr>
              <w:t xml:space="preserve">. </w:t>
            </w:r>
          </w:p>
        </w:tc>
        <w:tc>
          <w:tcPr>
            <w:tcW w:w="993" w:type="dxa"/>
          </w:tcPr>
          <w:p w14:paraId="67F3F43B"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3.38</w:t>
            </w:r>
          </w:p>
        </w:tc>
        <w:tc>
          <w:tcPr>
            <w:tcW w:w="708" w:type="dxa"/>
          </w:tcPr>
          <w:p w14:paraId="14ED75F2"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0.75</w:t>
            </w:r>
          </w:p>
        </w:tc>
        <w:tc>
          <w:tcPr>
            <w:tcW w:w="851" w:type="dxa"/>
          </w:tcPr>
          <w:p w14:paraId="74D277B6"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4947872A"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6F1E5B11" w14:textId="77777777" w:rsidTr="00624B9B">
        <w:trPr>
          <w:jc w:val="center"/>
        </w:trPr>
        <w:tc>
          <w:tcPr>
            <w:tcW w:w="5665" w:type="dxa"/>
          </w:tcPr>
          <w:p w14:paraId="5917C399"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I believe that using the PHET simulation has improved my ability to analyze circuits effectively.</w:t>
            </w:r>
          </w:p>
        </w:tc>
        <w:tc>
          <w:tcPr>
            <w:tcW w:w="993" w:type="dxa"/>
          </w:tcPr>
          <w:p w14:paraId="7FB7ABE8"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3.38</w:t>
            </w:r>
          </w:p>
        </w:tc>
        <w:tc>
          <w:tcPr>
            <w:tcW w:w="708" w:type="dxa"/>
          </w:tcPr>
          <w:p w14:paraId="444ACFA1"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0.70</w:t>
            </w:r>
          </w:p>
        </w:tc>
        <w:tc>
          <w:tcPr>
            <w:tcW w:w="851" w:type="dxa"/>
          </w:tcPr>
          <w:p w14:paraId="050C2025"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3D39D7F3"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12947A1E" w14:textId="77777777" w:rsidTr="00624B9B">
        <w:trPr>
          <w:jc w:val="center"/>
        </w:trPr>
        <w:tc>
          <w:tcPr>
            <w:tcW w:w="5665" w:type="dxa"/>
          </w:tcPr>
          <w:p w14:paraId="7A989A8D"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find that the PHET simulation enhances my retention of knowledge about earthing and grounding. </w:t>
            </w:r>
          </w:p>
        </w:tc>
        <w:tc>
          <w:tcPr>
            <w:tcW w:w="993" w:type="dxa"/>
          </w:tcPr>
          <w:p w14:paraId="4B6E0B55"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3.42</w:t>
            </w:r>
          </w:p>
        </w:tc>
        <w:tc>
          <w:tcPr>
            <w:tcW w:w="708" w:type="dxa"/>
          </w:tcPr>
          <w:p w14:paraId="57B59C4F"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0.64</w:t>
            </w:r>
          </w:p>
        </w:tc>
        <w:tc>
          <w:tcPr>
            <w:tcW w:w="851" w:type="dxa"/>
          </w:tcPr>
          <w:p w14:paraId="6D3A7A22"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776C58B8"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1AA4BC29" w14:textId="77777777" w:rsidTr="00624B9B">
        <w:trPr>
          <w:jc w:val="center"/>
        </w:trPr>
        <w:tc>
          <w:tcPr>
            <w:tcW w:w="5665" w:type="dxa"/>
          </w:tcPr>
          <w:p w14:paraId="651D7A55"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believe the context provided in the PHET simulation makes learning about electrical concepts more relevant. </w:t>
            </w:r>
          </w:p>
        </w:tc>
        <w:tc>
          <w:tcPr>
            <w:tcW w:w="993" w:type="dxa"/>
          </w:tcPr>
          <w:p w14:paraId="36EAF9E1"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3.31</w:t>
            </w:r>
          </w:p>
        </w:tc>
        <w:tc>
          <w:tcPr>
            <w:tcW w:w="708" w:type="dxa"/>
          </w:tcPr>
          <w:p w14:paraId="6F80EEE6"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0.74</w:t>
            </w:r>
          </w:p>
        </w:tc>
        <w:tc>
          <w:tcPr>
            <w:tcW w:w="851" w:type="dxa"/>
          </w:tcPr>
          <w:p w14:paraId="4059D64E"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517F45C7"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3A315E8F" w14:textId="77777777" w:rsidTr="00624B9B">
        <w:trPr>
          <w:jc w:val="center"/>
        </w:trPr>
        <w:tc>
          <w:tcPr>
            <w:tcW w:w="5665" w:type="dxa"/>
          </w:tcPr>
          <w:p w14:paraId="3CD334B5"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feel more confident in my understanding of series and parallel circuits after using the PHET simulation. </w:t>
            </w:r>
          </w:p>
        </w:tc>
        <w:tc>
          <w:tcPr>
            <w:tcW w:w="993" w:type="dxa"/>
          </w:tcPr>
          <w:p w14:paraId="0D99C5FE"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3.31</w:t>
            </w:r>
          </w:p>
        </w:tc>
        <w:tc>
          <w:tcPr>
            <w:tcW w:w="708" w:type="dxa"/>
          </w:tcPr>
          <w:p w14:paraId="5F4D6AA0"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0.74</w:t>
            </w:r>
          </w:p>
        </w:tc>
        <w:tc>
          <w:tcPr>
            <w:tcW w:w="851" w:type="dxa"/>
          </w:tcPr>
          <w:p w14:paraId="380075A9"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04AE9FB4"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7C27F13E" w14:textId="77777777" w:rsidTr="00624B9B">
        <w:trPr>
          <w:jc w:val="center"/>
        </w:trPr>
        <w:tc>
          <w:tcPr>
            <w:tcW w:w="5665" w:type="dxa"/>
          </w:tcPr>
          <w:p w14:paraId="13056733"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find it easy to understand complex electrical concepts through the PHET simulation. </w:t>
            </w:r>
          </w:p>
        </w:tc>
        <w:tc>
          <w:tcPr>
            <w:tcW w:w="993" w:type="dxa"/>
          </w:tcPr>
          <w:p w14:paraId="5154BB6F"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3.42</w:t>
            </w:r>
          </w:p>
        </w:tc>
        <w:tc>
          <w:tcPr>
            <w:tcW w:w="708" w:type="dxa"/>
          </w:tcPr>
          <w:p w14:paraId="3AA77C19"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0.70</w:t>
            </w:r>
          </w:p>
        </w:tc>
        <w:tc>
          <w:tcPr>
            <w:tcW w:w="851" w:type="dxa"/>
          </w:tcPr>
          <w:p w14:paraId="46509EB4"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1DE52E25"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3C77F2FF" w14:textId="77777777" w:rsidTr="00624B9B">
        <w:trPr>
          <w:jc w:val="center"/>
        </w:trPr>
        <w:tc>
          <w:tcPr>
            <w:tcW w:w="5665" w:type="dxa"/>
          </w:tcPr>
          <w:p w14:paraId="235ED362"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appreciate the feedback provided by the PHET simulation during circuit experiments. </w:t>
            </w:r>
          </w:p>
        </w:tc>
        <w:tc>
          <w:tcPr>
            <w:tcW w:w="993" w:type="dxa"/>
          </w:tcPr>
          <w:p w14:paraId="07E013D2"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3.46</w:t>
            </w:r>
          </w:p>
        </w:tc>
        <w:tc>
          <w:tcPr>
            <w:tcW w:w="708" w:type="dxa"/>
          </w:tcPr>
          <w:p w14:paraId="3A652220"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0.65</w:t>
            </w:r>
          </w:p>
        </w:tc>
        <w:tc>
          <w:tcPr>
            <w:tcW w:w="851" w:type="dxa"/>
          </w:tcPr>
          <w:p w14:paraId="54DB005D"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70A9C859"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39779E7D" w14:textId="77777777" w:rsidTr="00624B9B">
        <w:trPr>
          <w:jc w:val="center"/>
        </w:trPr>
        <w:tc>
          <w:tcPr>
            <w:tcW w:w="5665" w:type="dxa"/>
          </w:tcPr>
          <w:p w14:paraId="60B1F36E"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I believe that the contextualized PHET simulation supports collaborative learning among my peers.</w:t>
            </w:r>
          </w:p>
        </w:tc>
        <w:tc>
          <w:tcPr>
            <w:tcW w:w="993" w:type="dxa"/>
          </w:tcPr>
          <w:p w14:paraId="25D4B827"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3.12</w:t>
            </w:r>
          </w:p>
        </w:tc>
        <w:tc>
          <w:tcPr>
            <w:tcW w:w="708" w:type="dxa"/>
          </w:tcPr>
          <w:p w14:paraId="6CA966F0"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0.71</w:t>
            </w:r>
          </w:p>
        </w:tc>
        <w:tc>
          <w:tcPr>
            <w:tcW w:w="851" w:type="dxa"/>
          </w:tcPr>
          <w:p w14:paraId="39DEFCEC"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A</w:t>
            </w:r>
          </w:p>
        </w:tc>
        <w:tc>
          <w:tcPr>
            <w:tcW w:w="799" w:type="dxa"/>
          </w:tcPr>
          <w:p w14:paraId="3A99CDC4"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E</w:t>
            </w:r>
          </w:p>
        </w:tc>
      </w:tr>
      <w:tr w:rsidR="00624B9B" w:rsidRPr="00624B9B" w14:paraId="3F01DCE6" w14:textId="77777777" w:rsidTr="00624B9B">
        <w:trPr>
          <w:jc w:val="center"/>
        </w:trPr>
        <w:tc>
          <w:tcPr>
            <w:tcW w:w="5665" w:type="dxa"/>
          </w:tcPr>
          <w:p w14:paraId="3D07E36C"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feel motivated to learn more about electricity and circuits after using the PHET simulation. </w:t>
            </w:r>
          </w:p>
        </w:tc>
        <w:tc>
          <w:tcPr>
            <w:tcW w:w="993" w:type="dxa"/>
          </w:tcPr>
          <w:p w14:paraId="72AC810B"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3.38</w:t>
            </w:r>
          </w:p>
        </w:tc>
        <w:tc>
          <w:tcPr>
            <w:tcW w:w="708" w:type="dxa"/>
          </w:tcPr>
          <w:p w14:paraId="5EDF88E4"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0.75</w:t>
            </w:r>
          </w:p>
        </w:tc>
        <w:tc>
          <w:tcPr>
            <w:tcW w:w="851" w:type="dxa"/>
          </w:tcPr>
          <w:p w14:paraId="40938372"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7626867A"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0FE2F34F" w14:textId="77777777" w:rsidTr="00624B9B">
        <w:trPr>
          <w:jc w:val="center"/>
        </w:trPr>
        <w:tc>
          <w:tcPr>
            <w:tcW w:w="5665" w:type="dxa"/>
          </w:tcPr>
          <w:p w14:paraId="458430A8" w14:textId="77777777" w:rsidR="00624B9B" w:rsidRPr="00624B9B" w:rsidRDefault="00624B9B" w:rsidP="00624B9B">
            <w:pPr>
              <w:spacing w:after="0" w:line="240" w:lineRule="auto"/>
              <w:ind w:left="720" w:right="0" w:firstLine="0"/>
              <w:contextualSpacing/>
              <w:jc w:val="center"/>
              <w:rPr>
                <w:rFonts w:eastAsia="Calibri"/>
                <w:b/>
                <w:color w:val="auto"/>
                <w:szCs w:val="20"/>
                <w:lang w:val="en-US"/>
              </w:rPr>
            </w:pPr>
            <w:r w:rsidRPr="00624B9B">
              <w:rPr>
                <w:rFonts w:eastAsia="Calibri"/>
                <w:b/>
                <w:color w:val="auto"/>
                <w:szCs w:val="20"/>
                <w:lang w:val="en-US"/>
              </w:rPr>
              <w:t xml:space="preserve">Overall </w:t>
            </w:r>
          </w:p>
        </w:tc>
        <w:tc>
          <w:tcPr>
            <w:tcW w:w="993" w:type="dxa"/>
          </w:tcPr>
          <w:p w14:paraId="7B4B7358"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3.36</w:t>
            </w:r>
          </w:p>
        </w:tc>
        <w:tc>
          <w:tcPr>
            <w:tcW w:w="708" w:type="dxa"/>
          </w:tcPr>
          <w:p w14:paraId="189500C4"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0.70</w:t>
            </w:r>
          </w:p>
        </w:tc>
        <w:tc>
          <w:tcPr>
            <w:tcW w:w="851" w:type="dxa"/>
          </w:tcPr>
          <w:p w14:paraId="274B142E"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SA</w:t>
            </w:r>
          </w:p>
        </w:tc>
        <w:tc>
          <w:tcPr>
            <w:tcW w:w="799" w:type="dxa"/>
          </w:tcPr>
          <w:p w14:paraId="0651EC4D"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VE</w:t>
            </w:r>
          </w:p>
        </w:tc>
      </w:tr>
    </w:tbl>
    <w:tbl>
      <w:tblPr>
        <w:tblW w:w="7562" w:type="dxa"/>
        <w:jc w:val="center"/>
        <w:tblLook w:val="04A0" w:firstRow="1" w:lastRow="0" w:firstColumn="1" w:lastColumn="0" w:noHBand="0" w:noVBand="1"/>
      </w:tblPr>
      <w:tblGrid>
        <w:gridCol w:w="895"/>
        <w:gridCol w:w="1407"/>
        <w:gridCol w:w="2503"/>
        <w:gridCol w:w="2757"/>
      </w:tblGrid>
      <w:tr w:rsidR="00624B9B" w:rsidRPr="003A1C6D" w14:paraId="5693A423" w14:textId="77777777" w:rsidTr="002F4C73">
        <w:trPr>
          <w:trHeight w:val="300"/>
          <w:jc w:val="center"/>
        </w:trPr>
        <w:tc>
          <w:tcPr>
            <w:tcW w:w="895" w:type="dxa"/>
            <w:tcBorders>
              <w:top w:val="nil"/>
              <w:left w:val="nil"/>
              <w:bottom w:val="nil"/>
              <w:right w:val="nil"/>
            </w:tcBorders>
            <w:shd w:val="clear" w:color="auto" w:fill="auto"/>
            <w:noWrap/>
            <w:vAlign w:val="bottom"/>
            <w:hideMark/>
          </w:tcPr>
          <w:p w14:paraId="572BAC55" w14:textId="77777777" w:rsidR="00624B9B" w:rsidRPr="003A1C6D" w:rsidRDefault="00624B9B" w:rsidP="002F4C73">
            <w:pPr>
              <w:spacing w:line="240" w:lineRule="auto"/>
              <w:rPr>
                <w:sz w:val="16"/>
                <w:szCs w:val="16"/>
              </w:rPr>
            </w:pPr>
          </w:p>
          <w:p w14:paraId="417F28E6" w14:textId="77777777" w:rsidR="00624B9B" w:rsidRPr="003A1C6D" w:rsidRDefault="00624B9B" w:rsidP="002F4C73">
            <w:pPr>
              <w:spacing w:line="240" w:lineRule="auto"/>
              <w:rPr>
                <w:sz w:val="16"/>
                <w:szCs w:val="16"/>
              </w:rPr>
            </w:pPr>
          </w:p>
        </w:tc>
        <w:tc>
          <w:tcPr>
            <w:tcW w:w="1407" w:type="dxa"/>
            <w:tcBorders>
              <w:top w:val="nil"/>
              <w:left w:val="nil"/>
              <w:bottom w:val="nil"/>
              <w:right w:val="nil"/>
            </w:tcBorders>
            <w:shd w:val="clear" w:color="auto" w:fill="auto"/>
            <w:noWrap/>
            <w:vAlign w:val="bottom"/>
            <w:hideMark/>
          </w:tcPr>
          <w:p w14:paraId="4650C83C" w14:textId="77777777" w:rsidR="00624B9B" w:rsidRPr="003A1C6D" w:rsidRDefault="00624B9B" w:rsidP="002F4C73">
            <w:pPr>
              <w:spacing w:line="240" w:lineRule="auto"/>
              <w:rPr>
                <w:sz w:val="16"/>
                <w:szCs w:val="16"/>
              </w:rPr>
            </w:pPr>
            <w:r w:rsidRPr="003A1C6D">
              <w:rPr>
                <w:sz w:val="16"/>
                <w:szCs w:val="16"/>
              </w:rPr>
              <w:t>Scale</w:t>
            </w:r>
          </w:p>
        </w:tc>
        <w:tc>
          <w:tcPr>
            <w:tcW w:w="2503" w:type="dxa"/>
            <w:tcBorders>
              <w:top w:val="nil"/>
              <w:left w:val="nil"/>
              <w:bottom w:val="nil"/>
              <w:right w:val="nil"/>
            </w:tcBorders>
            <w:shd w:val="clear" w:color="auto" w:fill="auto"/>
            <w:noWrap/>
            <w:vAlign w:val="bottom"/>
            <w:hideMark/>
          </w:tcPr>
          <w:p w14:paraId="241E86FB" w14:textId="77777777" w:rsidR="00624B9B" w:rsidRPr="003A1C6D" w:rsidRDefault="00624B9B" w:rsidP="002F4C73">
            <w:pPr>
              <w:spacing w:line="240" w:lineRule="auto"/>
              <w:rPr>
                <w:sz w:val="16"/>
                <w:szCs w:val="16"/>
              </w:rPr>
            </w:pPr>
            <w:r w:rsidRPr="003A1C6D">
              <w:rPr>
                <w:sz w:val="16"/>
                <w:szCs w:val="16"/>
              </w:rPr>
              <w:t>Verbal Interpretation</w:t>
            </w:r>
          </w:p>
        </w:tc>
        <w:tc>
          <w:tcPr>
            <w:tcW w:w="2757" w:type="dxa"/>
            <w:tcBorders>
              <w:top w:val="nil"/>
              <w:left w:val="nil"/>
              <w:bottom w:val="nil"/>
              <w:right w:val="nil"/>
            </w:tcBorders>
            <w:shd w:val="clear" w:color="auto" w:fill="auto"/>
            <w:noWrap/>
            <w:vAlign w:val="bottom"/>
            <w:hideMark/>
          </w:tcPr>
          <w:p w14:paraId="422D1537" w14:textId="77777777" w:rsidR="00624B9B" w:rsidRPr="003A1C6D" w:rsidRDefault="00624B9B" w:rsidP="002F4C73">
            <w:pPr>
              <w:spacing w:line="240" w:lineRule="auto"/>
              <w:rPr>
                <w:sz w:val="16"/>
                <w:szCs w:val="16"/>
              </w:rPr>
            </w:pPr>
            <w:r w:rsidRPr="003A1C6D">
              <w:rPr>
                <w:sz w:val="16"/>
                <w:szCs w:val="16"/>
              </w:rPr>
              <w:t>Qualitative Description</w:t>
            </w:r>
          </w:p>
        </w:tc>
      </w:tr>
      <w:tr w:rsidR="00624B9B" w:rsidRPr="003A1C6D" w14:paraId="509D6F00" w14:textId="77777777" w:rsidTr="002F4C73">
        <w:trPr>
          <w:trHeight w:val="288"/>
          <w:jc w:val="center"/>
        </w:trPr>
        <w:tc>
          <w:tcPr>
            <w:tcW w:w="895" w:type="dxa"/>
            <w:tcBorders>
              <w:top w:val="nil"/>
              <w:left w:val="nil"/>
              <w:bottom w:val="nil"/>
              <w:right w:val="nil"/>
            </w:tcBorders>
            <w:shd w:val="clear" w:color="auto" w:fill="auto"/>
            <w:noWrap/>
            <w:vAlign w:val="center"/>
            <w:hideMark/>
          </w:tcPr>
          <w:p w14:paraId="790CC5A7" w14:textId="77777777" w:rsidR="00624B9B" w:rsidRPr="003A1C6D" w:rsidRDefault="00624B9B" w:rsidP="002F4C73">
            <w:pPr>
              <w:spacing w:line="240" w:lineRule="auto"/>
              <w:rPr>
                <w:i/>
                <w:iCs/>
                <w:sz w:val="16"/>
                <w:szCs w:val="16"/>
              </w:rPr>
            </w:pPr>
            <w:r w:rsidRPr="003A1C6D">
              <w:rPr>
                <w:i/>
                <w:iCs/>
                <w:sz w:val="16"/>
                <w:szCs w:val="16"/>
              </w:rPr>
              <w:t>Legend</w:t>
            </w:r>
          </w:p>
        </w:tc>
        <w:tc>
          <w:tcPr>
            <w:tcW w:w="1407" w:type="dxa"/>
            <w:tcBorders>
              <w:top w:val="single" w:sz="8" w:space="0" w:color="auto"/>
              <w:left w:val="nil"/>
              <w:bottom w:val="nil"/>
              <w:right w:val="nil"/>
            </w:tcBorders>
            <w:shd w:val="clear" w:color="auto" w:fill="auto"/>
            <w:noWrap/>
            <w:vAlign w:val="center"/>
            <w:hideMark/>
          </w:tcPr>
          <w:p w14:paraId="7A0789EE" w14:textId="77777777" w:rsidR="00624B9B" w:rsidRPr="003A1C6D" w:rsidRDefault="00624B9B" w:rsidP="002F4C73">
            <w:pPr>
              <w:spacing w:line="240" w:lineRule="auto"/>
              <w:rPr>
                <w:i/>
                <w:iCs/>
                <w:sz w:val="16"/>
                <w:szCs w:val="16"/>
              </w:rPr>
            </w:pPr>
            <w:r w:rsidRPr="003A1C6D">
              <w:rPr>
                <w:i/>
                <w:iCs/>
                <w:sz w:val="16"/>
                <w:szCs w:val="16"/>
              </w:rPr>
              <w:t>1 – 1.75</w:t>
            </w:r>
          </w:p>
        </w:tc>
        <w:tc>
          <w:tcPr>
            <w:tcW w:w="2503" w:type="dxa"/>
            <w:tcBorders>
              <w:top w:val="single" w:sz="8" w:space="0" w:color="auto"/>
              <w:left w:val="nil"/>
              <w:bottom w:val="nil"/>
              <w:right w:val="nil"/>
            </w:tcBorders>
            <w:shd w:val="clear" w:color="auto" w:fill="auto"/>
            <w:noWrap/>
            <w:vAlign w:val="center"/>
            <w:hideMark/>
          </w:tcPr>
          <w:p w14:paraId="0E436FD1" w14:textId="77777777" w:rsidR="00624B9B" w:rsidRPr="003A1C6D" w:rsidRDefault="00624B9B" w:rsidP="002F4C73">
            <w:pPr>
              <w:spacing w:line="240" w:lineRule="auto"/>
              <w:jc w:val="center"/>
              <w:rPr>
                <w:i/>
                <w:iCs/>
                <w:sz w:val="16"/>
                <w:szCs w:val="16"/>
              </w:rPr>
            </w:pPr>
            <w:r w:rsidRPr="003A1C6D">
              <w:rPr>
                <w:i/>
                <w:iCs/>
                <w:sz w:val="16"/>
                <w:szCs w:val="16"/>
              </w:rPr>
              <w:t>Strongly Disagree (SD)</w:t>
            </w:r>
          </w:p>
        </w:tc>
        <w:tc>
          <w:tcPr>
            <w:tcW w:w="2757" w:type="dxa"/>
            <w:tcBorders>
              <w:top w:val="single" w:sz="8" w:space="0" w:color="auto"/>
              <w:left w:val="nil"/>
              <w:bottom w:val="nil"/>
              <w:right w:val="nil"/>
            </w:tcBorders>
            <w:shd w:val="clear" w:color="auto" w:fill="auto"/>
            <w:noWrap/>
            <w:hideMark/>
          </w:tcPr>
          <w:p w14:paraId="4C255E3F" w14:textId="77777777" w:rsidR="00624B9B" w:rsidRPr="003A1C6D" w:rsidRDefault="00624B9B" w:rsidP="002F4C73">
            <w:pPr>
              <w:spacing w:line="240" w:lineRule="auto"/>
              <w:jc w:val="center"/>
              <w:rPr>
                <w:i/>
                <w:sz w:val="16"/>
                <w:szCs w:val="16"/>
              </w:rPr>
            </w:pPr>
            <w:r w:rsidRPr="003A1C6D">
              <w:rPr>
                <w:i/>
                <w:sz w:val="16"/>
                <w:szCs w:val="16"/>
              </w:rPr>
              <w:t>Not Effective (NE)</w:t>
            </w:r>
          </w:p>
        </w:tc>
      </w:tr>
      <w:tr w:rsidR="00624B9B" w:rsidRPr="003A1C6D" w14:paraId="7521E659" w14:textId="77777777" w:rsidTr="002F4C73">
        <w:trPr>
          <w:trHeight w:val="288"/>
          <w:jc w:val="center"/>
        </w:trPr>
        <w:tc>
          <w:tcPr>
            <w:tcW w:w="895" w:type="dxa"/>
            <w:tcBorders>
              <w:top w:val="nil"/>
              <w:left w:val="nil"/>
              <w:bottom w:val="nil"/>
              <w:right w:val="nil"/>
            </w:tcBorders>
            <w:shd w:val="clear" w:color="auto" w:fill="auto"/>
            <w:noWrap/>
            <w:vAlign w:val="bottom"/>
            <w:hideMark/>
          </w:tcPr>
          <w:p w14:paraId="42B84438" w14:textId="77777777" w:rsidR="00624B9B" w:rsidRPr="003A1C6D" w:rsidRDefault="00624B9B" w:rsidP="002F4C73">
            <w:pPr>
              <w:spacing w:line="240" w:lineRule="auto"/>
              <w:rPr>
                <w:i/>
                <w:iCs/>
                <w:sz w:val="16"/>
                <w:szCs w:val="16"/>
              </w:rPr>
            </w:pPr>
          </w:p>
        </w:tc>
        <w:tc>
          <w:tcPr>
            <w:tcW w:w="1407" w:type="dxa"/>
            <w:tcBorders>
              <w:top w:val="nil"/>
              <w:left w:val="nil"/>
              <w:bottom w:val="nil"/>
              <w:right w:val="nil"/>
            </w:tcBorders>
            <w:shd w:val="clear" w:color="auto" w:fill="auto"/>
            <w:noWrap/>
            <w:vAlign w:val="center"/>
            <w:hideMark/>
          </w:tcPr>
          <w:p w14:paraId="321DDD6E" w14:textId="77777777" w:rsidR="00624B9B" w:rsidRPr="003A1C6D" w:rsidRDefault="00624B9B" w:rsidP="002F4C73">
            <w:pPr>
              <w:spacing w:line="240" w:lineRule="auto"/>
              <w:rPr>
                <w:i/>
                <w:iCs/>
                <w:sz w:val="16"/>
                <w:szCs w:val="16"/>
              </w:rPr>
            </w:pPr>
            <w:r w:rsidRPr="003A1C6D">
              <w:rPr>
                <w:i/>
                <w:iCs/>
                <w:sz w:val="16"/>
                <w:szCs w:val="16"/>
              </w:rPr>
              <w:t>1.76 – 2.5</w:t>
            </w:r>
          </w:p>
        </w:tc>
        <w:tc>
          <w:tcPr>
            <w:tcW w:w="2503" w:type="dxa"/>
            <w:tcBorders>
              <w:top w:val="nil"/>
              <w:left w:val="nil"/>
              <w:bottom w:val="nil"/>
              <w:right w:val="nil"/>
            </w:tcBorders>
            <w:shd w:val="clear" w:color="auto" w:fill="auto"/>
            <w:noWrap/>
            <w:vAlign w:val="center"/>
            <w:hideMark/>
          </w:tcPr>
          <w:p w14:paraId="3EC48A92" w14:textId="77777777" w:rsidR="00624B9B" w:rsidRPr="003A1C6D" w:rsidRDefault="00624B9B" w:rsidP="002F4C73">
            <w:pPr>
              <w:spacing w:line="240" w:lineRule="auto"/>
              <w:jc w:val="center"/>
              <w:rPr>
                <w:i/>
                <w:iCs/>
                <w:sz w:val="16"/>
                <w:szCs w:val="16"/>
              </w:rPr>
            </w:pPr>
            <w:r w:rsidRPr="003A1C6D">
              <w:rPr>
                <w:i/>
                <w:iCs/>
                <w:sz w:val="16"/>
                <w:szCs w:val="16"/>
              </w:rPr>
              <w:t>Disagree (DA)</w:t>
            </w:r>
          </w:p>
        </w:tc>
        <w:tc>
          <w:tcPr>
            <w:tcW w:w="2757" w:type="dxa"/>
            <w:tcBorders>
              <w:top w:val="nil"/>
              <w:left w:val="nil"/>
              <w:bottom w:val="nil"/>
              <w:right w:val="nil"/>
            </w:tcBorders>
            <w:shd w:val="clear" w:color="auto" w:fill="auto"/>
            <w:noWrap/>
            <w:hideMark/>
          </w:tcPr>
          <w:p w14:paraId="1504D311" w14:textId="77777777" w:rsidR="00624B9B" w:rsidRPr="003A1C6D" w:rsidRDefault="00624B9B" w:rsidP="002F4C73">
            <w:pPr>
              <w:spacing w:line="240" w:lineRule="auto"/>
              <w:jc w:val="center"/>
              <w:rPr>
                <w:i/>
                <w:sz w:val="16"/>
                <w:szCs w:val="16"/>
              </w:rPr>
            </w:pPr>
            <w:r w:rsidRPr="003A1C6D">
              <w:rPr>
                <w:i/>
                <w:sz w:val="16"/>
                <w:szCs w:val="16"/>
              </w:rPr>
              <w:t>Less Effective (LE)</w:t>
            </w:r>
          </w:p>
        </w:tc>
      </w:tr>
      <w:tr w:rsidR="00624B9B" w:rsidRPr="003A1C6D" w14:paraId="44A87635" w14:textId="77777777" w:rsidTr="002F4C73">
        <w:trPr>
          <w:trHeight w:val="288"/>
          <w:jc w:val="center"/>
        </w:trPr>
        <w:tc>
          <w:tcPr>
            <w:tcW w:w="895" w:type="dxa"/>
            <w:tcBorders>
              <w:top w:val="nil"/>
              <w:left w:val="nil"/>
              <w:bottom w:val="nil"/>
              <w:right w:val="nil"/>
            </w:tcBorders>
            <w:shd w:val="clear" w:color="auto" w:fill="auto"/>
            <w:noWrap/>
            <w:vAlign w:val="bottom"/>
            <w:hideMark/>
          </w:tcPr>
          <w:p w14:paraId="308EE6DC" w14:textId="77777777" w:rsidR="00624B9B" w:rsidRPr="003A1C6D" w:rsidRDefault="00624B9B" w:rsidP="002F4C73">
            <w:pPr>
              <w:spacing w:line="240" w:lineRule="auto"/>
              <w:rPr>
                <w:i/>
                <w:iCs/>
                <w:sz w:val="16"/>
                <w:szCs w:val="16"/>
              </w:rPr>
            </w:pPr>
          </w:p>
        </w:tc>
        <w:tc>
          <w:tcPr>
            <w:tcW w:w="1407" w:type="dxa"/>
            <w:tcBorders>
              <w:top w:val="nil"/>
              <w:left w:val="nil"/>
              <w:right w:val="nil"/>
            </w:tcBorders>
            <w:shd w:val="clear" w:color="auto" w:fill="auto"/>
            <w:noWrap/>
            <w:vAlign w:val="center"/>
            <w:hideMark/>
          </w:tcPr>
          <w:p w14:paraId="753B4994" w14:textId="77777777" w:rsidR="00624B9B" w:rsidRPr="003A1C6D" w:rsidRDefault="00624B9B" w:rsidP="002F4C73">
            <w:pPr>
              <w:spacing w:line="240" w:lineRule="auto"/>
              <w:rPr>
                <w:i/>
                <w:iCs/>
                <w:sz w:val="16"/>
                <w:szCs w:val="16"/>
              </w:rPr>
            </w:pPr>
            <w:r w:rsidRPr="003A1C6D">
              <w:rPr>
                <w:i/>
                <w:iCs/>
                <w:sz w:val="16"/>
                <w:szCs w:val="16"/>
              </w:rPr>
              <w:t>2.51 – 3.25</w:t>
            </w:r>
          </w:p>
        </w:tc>
        <w:tc>
          <w:tcPr>
            <w:tcW w:w="2503" w:type="dxa"/>
            <w:tcBorders>
              <w:top w:val="nil"/>
              <w:left w:val="nil"/>
              <w:right w:val="nil"/>
            </w:tcBorders>
            <w:shd w:val="clear" w:color="auto" w:fill="auto"/>
            <w:noWrap/>
            <w:vAlign w:val="center"/>
            <w:hideMark/>
          </w:tcPr>
          <w:p w14:paraId="7E82B3CA" w14:textId="77777777" w:rsidR="00624B9B" w:rsidRPr="003A1C6D" w:rsidRDefault="00624B9B" w:rsidP="002F4C73">
            <w:pPr>
              <w:spacing w:line="240" w:lineRule="auto"/>
              <w:jc w:val="center"/>
              <w:rPr>
                <w:i/>
                <w:iCs/>
                <w:sz w:val="16"/>
                <w:szCs w:val="16"/>
              </w:rPr>
            </w:pPr>
            <w:r w:rsidRPr="003A1C6D">
              <w:rPr>
                <w:i/>
                <w:iCs/>
                <w:sz w:val="16"/>
                <w:szCs w:val="16"/>
              </w:rPr>
              <w:t>Agree (A)</w:t>
            </w:r>
          </w:p>
        </w:tc>
        <w:tc>
          <w:tcPr>
            <w:tcW w:w="2757" w:type="dxa"/>
            <w:tcBorders>
              <w:top w:val="nil"/>
              <w:left w:val="nil"/>
              <w:right w:val="nil"/>
            </w:tcBorders>
            <w:shd w:val="clear" w:color="auto" w:fill="auto"/>
            <w:noWrap/>
            <w:hideMark/>
          </w:tcPr>
          <w:p w14:paraId="7738447D" w14:textId="77777777" w:rsidR="00624B9B" w:rsidRPr="003A1C6D" w:rsidRDefault="00624B9B" w:rsidP="002F4C73">
            <w:pPr>
              <w:spacing w:line="240" w:lineRule="auto"/>
              <w:jc w:val="center"/>
              <w:rPr>
                <w:i/>
                <w:sz w:val="16"/>
                <w:szCs w:val="16"/>
              </w:rPr>
            </w:pPr>
            <w:r w:rsidRPr="003A1C6D">
              <w:rPr>
                <w:i/>
                <w:sz w:val="16"/>
                <w:szCs w:val="16"/>
              </w:rPr>
              <w:t>Effective (E)</w:t>
            </w:r>
          </w:p>
        </w:tc>
      </w:tr>
      <w:tr w:rsidR="00624B9B" w:rsidRPr="003A1C6D" w14:paraId="42C06C7D" w14:textId="77777777" w:rsidTr="002F4C73">
        <w:trPr>
          <w:trHeight w:val="288"/>
          <w:jc w:val="center"/>
        </w:trPr>
        <w:tc>
          <w:tcPr>
            <w:tcW w:w="895" w:type="dxa"/>
            <w:tcBorders>
              <w:top w:val="nil"/>
              <w:left w:val="nil"/>
              <w:bottom w:val="nil"/>
              <w:right w:val="nil"/>
            </w:tcBorders>
            <w:shd w:val="clear" w:color="auto" w:fill="auto"/>
            <w:noWrap/>
            <w:vAlign w:val="bottom"/>
            <w:hideMark/>
          </w:tcPr>
          <w:p w14:paraId="0DCBA068" w14:textId="77777777" w:rsidR="00624B9B" w:rsidRPr="003A1C6D" w:rsidRDefault="00624B9B" w:rsidP="002F4C73">
            <w:pPr>
              <w:spacing w:line="240" w:lineRule="auto"/>
              <w:rPr>
                <w:i/>
                <w:iCs/>
                <w:sz w:val="16"/>
                <w:szCs w:val="16"/>
              </w:rPr>
            </w:pPr>
          </w:p>
        </w:tc>
        <w:tc>
          <w:tcPr>
            <w:tcW w:w="1407" w:type="dxa"/>
            <w:tcBorders>
              <w:top w:val="nil"/>
              <w:left w:val="nil"/>
              <w:bottom w:val="single" w:sz="4" w:space="0" w:color="auto"/>
              <w:right w:val="nil"/>
            </w:tcBorders>
            <w:shd w:val="clear" w:color="auto" w:fill="auto"/>
            <w:noWrap/>
            <w:vAlign w:val="center"/>
            <w:hideMark/>
          </w:tcPr>
          <w:p w14:paraId="57D55E64" w14:textId="77777777" w:rsidR="00624B9B" w:rsidRPr="003A1C6D" w:rsidRDefault="00624B9B" w:rsidP="002F4C73">
            <w:pPr>
              <w:spacing w:line="240" w:lineRule="auto"/>
              <w:rPr>
                <w:i/>
                <w:iCs/>
                <w:sz w:val="16"/>
                <w:szCs w:val="16"/>
              </w:rPr>
            </w:pPr>
            <w:r w:rsidRPr="003A1C6D">
              <w:rPr>
                <w:i/>
                <w:iCs/>
                <w:sz w:val="16"/>
                <w:szCs w:val="16"/>
              </w:rPr>
              <w:t>3.26 – 4.00</w:t>
            </w:r>
          </w:p>
        </w:tc>
        <w:tc>
          <w:tcPr>
            <w:tcW w:w="2503" w:type="dxa"/>
            <w:tcBorders>
              <w:top w:val="nil"/>
              <w:left w:val="nil"/>
              <w:bottom w:val="single" w:sz="4" w:space="0" w:color="auto"/>
              <w:right w:val="nil"/>
            </w:tcBorders>
            <w:shd w:val="clear" w:color="auto" w:fill="auto"/>
            <w:noWrap/>
            <w:vAlign w:val="center"/>
            <w:hideMark/>
          </w:tcPr>
          <w:p w14:paraId="2F930D67" w14:textId="77777777" w:rsidR="00624B9B" w:rsidRPr="003A1C6D" w:rsidRDefault="00624B9B" w:rsidP="002F4C73">
            <w:pPr>
              <w:spacing w:line="240" w:lineRule="auto"/>
              <w:jc w:val="center"/>
              <w:rPr>
                <w:i/>
                <w:iCs/>
                <w:sz w:val="16"/>
                <w:szCs w:val="16"/>
              </w:rPr>
            </w:pPr>
            <w:r w:rsidRPr="003A1C6D">
              <w:rPr>
                <w:i/>
                <w:iCs/>
                <w:sz w:val="16"/>
                <w:szCs w:val="16"/>
              </w:rPr>
              <w:t>Strongly Agree (SA)</w:t>
            </w:r>
          </w:p>
        </w:tc>
        <w:tc>
          <w:tcPr>
            <w:tcW w:w="2757" w:type="dxa"/>
            <w:tcBorders>
              <w:top w:val="nil"/>
              <w:left w:val="nil"/>
              <w:bottom w:val="single" w:sz="4" w:space="0" w:color="auto"/>
              <w:right w:val="nil"/>
            </w:tcBorders>
            <w:shd w:val="clear" w:color="auto" w:fill="auto"/>
            <w:noWrap/>
            <w:hideMark/>
          </w:tcPr>
          <w:p w14:paraId="3775F18D" w14:textId="77777777" w:rsidR="00624B9B" w:rsidRPr="003A1C6D" w:rsidRDefault="00624B9B" w:rsidP="002F4C73">
            <w:pPr>
              <w:spacing w:line="240" w:lineRule="auto"/>
              <w:jc w:val="center"/>
              <w:rPr>
                <w:i/>
                <w:sz w:val="16"/>
                <w:szCs w:val="16"/>
              </w:rPr>
            </w:pPr>
            <w:r w:rsidRPr="003A1C6D">
              <w:rPr>
                <w:i/>
                <w:sz w:val="16"/>
                <w:szCs w:val="16"/>
              </w:rPr>
              <w:t>Very Effective (VE)</w:t>
            </w:r>
          </w:p>
        </w:tc>
      </w:tr>
    </w:tbl>
    <w:p w14:paraId="40A4C559" w14:textId="77777777" w:rsidR="006838B6" w:rsidRDefault="006838B6" w:rsidP="006838B6">
      <w:pPr>
        <w:spacing w:after="0" w:line="259" w:lineRule="auto"/>
        <w:ind w:left="0" w:right="0" w:firstLine="0"/>
        <w:jc w:val="left"/>
      </w:pPr>
    </w:p>
    <w:p w14:paraId="0558D45D" w14:textId="1CB106A6" w:rsidR="006838B6" w:rsidRDefault="006838B6" w:rsidP="006838B6">
      <w:pPr>
        <w:spacing w:after="0" w:line="259" w:lineRule="auto"/>
        <w:ind w:left="0" w:right="0" w:firstLine="0"/>
      </w:pPr>
      <w:r>
        <w:t xml:space="preserve">The </w:t>
      </w:r>
      <w:r w:rsidR="002651C5">
        <w:t>student's</w:t>
      </w:r>
      <w:r>
        <w:t xml:space="preserve"> perceptions of the effectiveness of the developed contextualized PHET simulation in electricity provide valuable insights into its educational impact, emphasizing its role in enhancing learning experiences. Overall, the mean score of 3.36 reflects a favorable response, categorizing the simulation as "Strongly Agree" (SA) and "Very Effective" (VE) in promoting </w:t>
      </w:r>
      <w:r>
        <w:lastRenderedPageBreak/>
        <w:t>understanding of electrical concepts. Notably, the statement with the highest mean (3.46) pertains to the appreciation of feedback provided by the PHET simulation during circuit experiments, underscoring the importance of immediate feedback in the learning process. Hattie &amp; Timperley (2019) supports this result which highlights that timely feedback can significantly enhance student motivation and comprehension. Conversely, the statement with the lowest mean (3.12) regarding the simulation's support for collaborative learning among peers indicates a potential area for improvement in facilitating group interactions. This finding suggests that while the simulation effectively promotes individual understanding, it may not fully leverage social learning opportunities, as collaborative activities have been shown to deepen understanding and foster a supportive learning environment (Johnson &amp; Johnson, 2019).</w:t>
      </w:r>
    </w:p>
    <w:p w14:paraId="3BD7B1D4" w14:textId="77777777" w:rsidR="006838B6" w:rsidRDefault="006838B6" w:rsidP="006838B6">
      <w:pPr>
        <w:spacing w:after="0" w:line="259" w:lineRule="auto"/>
        <w:ind w:left="0" w:right="0" w:firstLine="0"/>
      </w:pPr>
    </w:p>
    <w:p w14:paraId="5CCDD4C6" w14:textId="77777777" w:rsidR="006838B6" w:rsidRDefault="006838B6" w:rsidP="006838B6">
      <w:pPr>
        <w:spacing w:after="0" w:line="259" w:lineRule="auto"/>
        <w:ind w:left="0" w:right="0" w:firstLine="0"/>
      </w:pPr>
      <w:r>
        <w:t>Participants also indicated a strong perception that the simulation improved their understanding of concepts such as earthing and grounding (3.35) and engagement in learning about series and parallel circuits (3.38), further supporting the effectiveness of interactive simulations in providing a deeper and more meaningful educational experience (Chiu, 2018). These insights imply that integrating such simulators in curricula can enhance students’ conceptual grasp of complex topics. However, to maximize the efficacy of the PHET simulations, educators may need to incorporate structured collaborative elements alongside the individual explorations facilitated by the simulation. The positive perceptions highlight the potential of contextualized simulations as transformative tools in STEM education, driving not only content comprehension but also student engagement and motivation.</w:t>
      </w:r>
    </w:p>
    <w:p w14:paraId="194E50B0" w14:textId="77777777" w:rsidR="00624B9B" w:rsidRDefault="00624B9B" w:rsidP="006838B6">
      <w:pPr>
        <w:spacing w:after="0" w:line="259" w:lineRule="auto"/>
        <w:ind w:left="0" w:right="0" w:firstLine="0"/>
        <w:jc w:val="left"/>
      </w:pPr>
    </w:p>
    <w:p w14:paraId="5F68AA10" w14:textId="307035E9" w:rsidR="006838B6" w:rsidRDefault="006838B6" w:rsidP="006838B6">
      <w:pPr>
        <w:spacing w:after="0" w:line="259" w:lineRule="auto"/>
        <w:ind w:left="0" w:right="0" w:firstLine="0"/>
        <w:jc w:val="left"/>
      </w:pPr>
      <w:r>
        <w:t xml:space="preserve">Table 3: Significant Correlation between the Students’ Perception and </w:t>
      </w:r>
      <w:r w:rsidR="005B4203">
        <w:t>Their</w:t>
      </w:r>
      <w:r>
        <w:t xml:space="preserve"> Scores</w:t>
      </w:r>
    </w:p>
    <w:tbl>
      <w:tblPr>
        <w:tblStyle w:val="TableGrid2"/>
        <w:tblW w:w="0" w:type="auto"/>
        <w:jc w:val="center"/>
        <w:tblLook w:val="04A0" w:firstRow="1" w:lastRow="0" w:firstColumn="1" w:lastColumn="0" w:noHBand="0" w:noVBand="1"/>
      </w:tblPr>
      <w:tblGrid>
        <w:gridCol w:w="1803"/>
        <w:gridCol w:w="1803"/>
        <w:gridCol w:w="1803"/>
        <w:gridCol w:w="1803"/>
        <w:gridCol w:w="1804"/>
      </w:tblGrid>
      <w:tr w:rsidR="00624B9B" w:rsidRPr="00624B9B" w14:paraId="1B0D49FF" w14:textId="77777777" w:rsidTr="00624B9B">
        <w:trPr>
          <w:jc w:val="center"/>
        </w:trPr>
        <w:tc>
          <w:tcPr>
            <w:tcW w:w="1803" w:type="dxa"/>
          </w:tcPr>
          <w:p w14:paraId="77B7F9CB"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Factors linked to</w:t>
            </w:r>
          </w:p>
        </w:tc>
        <w:tc>
          <w:tcPr>
            <w:tcW w:w="1803" w:type="dxa"/>
          </w:tcPr>
          <w:p w14:paraId="67F6CDD7"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Pearson r</w:t>
            </w:r>
          </w:p>
        </w:tc>
        <w:tc>
          <w:tcPr>
            <w:tcW w:w="1803" w:type="dxa"/>
          </w:tcPr>
          <w:p w14:paraId="02439CEE"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p-value</w:t>
            </w:r>
          </w:p>
        </w:tc>
        <w:tc>
          <w:tcPr>
            <w:tcW w:w="1803" w:type="dxa"/>
          </w:tcPr>
          <w:p w14:paraId="76E8188B"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Decision on HO</w:t>
            </w:r>
          </w:p>
        </w:tc>
        <w:tc>
          <w:tcPr>
            <w:tcW w:w="1804" w:type="dxa"/>
          </w:tcPr>
          <w:p w14:paraId="410294A5"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VI</w:t>
            </w:r>
          </w:p>
        </w:tc>
      </w:tr>
      <w:tr w:rsidR="00624B9B" w:rsidRPr="00624B9B" w14:paraId="2B70FE82" w14:textId="77777777" w:rsidTr="00624B9B">
        <w:trPr>
          <w:jc w:val="center"/>
        </w:trPr>
        <w:tc>
          <w:tcPr>
            <w:tcW w:w="1803" w:type="dxa"/>
          </w:tcPr>
          <w:p w14:paraId="67DC7D1F" w14:textId="77777777" w:rsidR="00624B9B" w:rsidRPr="00624B9B" w:rsidRDefault="00624B9B" w:rsidP="00624B9B">
            <w:pPr>
              <w:spacing w:after="0" w:line="240" w:lineRule="auto"/>
              <w:ind w:left="0" w:right="0" w:firstLine="0"/>
              <w:jc w:val="left"/>
              <w:rPr>
                <w:rFonts w:eastAsia="Calibri"/>
                <w:color w:val="auto"/>
                <w:szCs w:val="20"/>
                <w:lang w:val="en-US"/>
              </w:rPr>
            </w:pPr>
            <w:r w:rsidRPr="00624B9B">
              <w:rPr>
                <w:rFonts w:eastAsia="Calibri"/>
                <w:color w:val="auto"/>
                <w:szCs w:val="20"/>
                <w:lang w:val="en-US"/>
              </w:rPr>
              <w:t>Students’ Perception to the Pretest Scores</w:t>
            </w:r>
          </w:p>
        </w:tc>
        <w:tc>
          <w:tcPr>
            <w:tcW w:w="1803" w:type="dxa"/>
          </w:tcPr>
          <w:p w14:paraId="10B90507"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0.44</w:t>
            </w:r>
          </w:p>
        </w:tc>
        <w:tc>
          <w:tcPr>
            <w:tcW w:w="1803" w:type="dxa"/>
          </w:tcPr>
          <w:p w14:paraId="25028D33"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0.35</w:t>
            </w:r>
          </w:p>
        </w:tc>
        <w:tc>
          <w:tcPr>
            <w:tcW w:w="1803" w:type="dxa"/>
          </w:tcPr>
          <w:p w14:paraId="6DEFA515"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Accept Ho</w:t>
            </w:r>
          </w:p>
        </w:tc>
        <w:tc>
          <w:tcPr>
            <w:tcW w:w="1804" w:type="dxa"/>
          </w:tcPr>
          <w:p w14:paraId="1D9D0261"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 xml:space="preserve">Not Significant </w:t>
            </w:r>
          </w:p>
        </w:tc>
      </w:tr>
      <w:tr w:rsidR="00624B9B" w:rsidRPr="00624B9B" w14:paraId="33D0E02E" w14:textId="77777777" w:rsidTr="00624B9B">
        <w:trPr>
          <w:jc w:val="center"/>
        </w:trPr>
        <w:tc>
          <w:tcPr>
            <w:tcW w:w="1803" w:type="dxa"/>
          </w:tcPr>
          <w:p w14:paraId="28E08EB4" w14:textId="77777777" w:rsidR="00624B9B" w:rsidRPr="00624B9B" w:rsidRDefault="00624B9B" w:rsidP="00624B9B">
            <w:pPr>
              <w:spacing w:after="0" w:line="240" w:lineRule="auto"/>
              <w:ind w:left="0" w:right="0" w:firstLine="0"/>
              <w:jc w:val="left"/>
              <w:rPr>
                <w:rFonts w:eastAsia="Calibri"/>
                <w:color w:val="auto"/>
                <w:szCs w:val="20"/>
                <w:lang w:val="en-US"/>
              </w:rPr>
            </w:pPr>
            <w:r w:rsidRPr="00624B9B">
              <w:rPr>
                <w:rFonts w:eastAsia="Calibri"/>
                <w:color w:val="auto"/>
                <w:szCs w:val="20"/>
                <w:lang w:val="en-US"/>
              </w:rPr>
              <w:t>Students’ Perception to the Posttest Scores</w:t>
            </w:r>
          </w:p>
        </w:tc>
        <w:tc>
          <w:tcPr>
            <w:tcW w:w="1803" w:type="dxa"/>
          </w:tcPr>
          <w:p w14:paraId="49CF6230"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0.78*</w:t>
            </w:r>
          </w:p>
        </w:tc>
        <w:tc>
          <w:tcPr>
            <w:tcW w:w="1803" w:type="dxa"/>
          </w:tcPr>
          <w:p w14:paraId="33F69A43"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0.01*</w:t>
            </w:r>
          </w:p>
        </w:tc>
        <w:tc>
          <w:tcPr>
            <w:tcW w:w="1803" w:type="dxa"/>
          </w:tcPr>
          <w:p w14:paraId="1688D97B"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Reject Ho</w:t>
            </w:r>
          </w:p>
        </w:tc>
        <w:tc>
          <w:tcPr>
            <w:tcW w:w="1804" w:type="dxa"/>
          </w:tcPr>
          <w:p w14:paraId="1B0BEEB2"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 xml:space="preserve">Significant </w:t>
            </w:r>
          </w:p>
        </w:tc>
      </w:tr>
      <w:tr w:rsidR="00624B9B" w:rsidRPr="00624B9B" w14:paraId="4A1216A9" w14:textId="77777777" w:rsidTr="00624B9B">
        <w:trPr>
          <w:jc w:val="center"/>
        </w:trPr>
        <w:tc>
          <w:tcPr>
            <w:tcW w:w="1803" w:type="dxa"/>
          </w:tcPr>
          <w:p w14:paraId="6F35236B" w14:textId="77777777" w:rsidR="00624B9B" w:rsidRPr="00624B9B" w:rsidRDefault="00624B9B" w:rsidP="00624B9B">
            <w:pPr>
              <w:spacing w:after="0" w:line="240" w:lineRule="auto"/>
              <w:ind w:left="0" w:right="0" w:firstLine="0"/>
              <w:jc w:val="left"/>
              <w:rPr>
                <w:rFonts w:eastAsia="Calibri"/>
                <w:b/>
                <w:color w:val="auto"/>
                <w:szCs w:val="20"/>
                <w:lang w:val="en-US"/>
              </w:rPr>
            </w:pPr>
            <w:r w:rsidRPr="00624B9B">
              <w:rPr>
                <w:rFonts w:eastAsia="Calibri"/>
                <w:b/>
                <w:color w:val="auto"/>
                <w:szCs w:val="20"/>
                <w:lang w:val="en-US"/>
              </w:rPr>
              <w:t>Overall</w:t>
            </w:r>
          </w:p>
        </w:tc>
        <w:tc>
          <w:tcPr>
            <w:tcW w:w="1803" w:type="dxa"/>
          </w:tcPr>
          <w:p w14:paraId="649CB07D"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0.61*</w:t>
            </w:r>
          </w:p>
        </w:tc>
        <w:tc>
          <w:tcPr>
            <w:tcW w:w="1803" w:type="dxa"/>
          </w:tcPr>
          <w:p w14:paraId="6A2B858C"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0.01*</w:t>
            </w:r>
          </w:p>
        </w:tc>
        <w:tc>
          <w:tcPr>
            <w:tcW w:w="1803" w:type="dxa"/>
          </w:tcPr>
          <w:p w14:paraId="22AF3968"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Reject H</w:t>
            </w:r>
            <w:r w:rsidRPr="00624B9B">
              <w:rPr>
                <w:rFonts w:eastAsia="Calibri"/>
                <w:b/>
                <w:color w:val="auto"/>
                <w:szCs w:val="20"/>
                <w:vertAlign w:val="subscript"/>
                <w:lang w:val="en-US"/>
              </w:rPr>
              <w:t>O</w:t>
            </w:r>
          </w:p>
        </w:tc>
        <w:tc>
          <w:tcPr>
            <w:tcW w:w="1804" w:type="dxa"/>
          </w:tcPr>
          <w:p w14:paraId="373A13B0"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 xml:space="preserve">Significant </w:t>
            </w:r>
          </w:p>
        </w:tc>
      </w:tr>
    </w:tbl>
    <w:p w14:paraId="34410F0E" w14:textId="1715D7FA" w:rsidR="006838B6" w:rsidRPr="00624B9B" w:rsidRDefault="006838B6" w:rsidP="006838B6">
      <w:pPr>
        <w:spacing w:after="0" w:line="259" w:lineRule="auto"/>
        <w:ind w:left="0" w:right="0" w:firstLine="0"/>
        <w:jc w:val="left"/>
        <w:rPr>
          <w:i/>
          <w:iCs/>
        </w:rPr>
      </w:pPr>
      <w:r w:rsidRPr="00624B9B">
        <w:rPr>
          <w:i/>
          <w:iCs/>
        </w:rPr>
        <w:t>*Correlation is significant at the 0.01 level</w:t>
      </w:r>
    </w:p>
    <w:p w14:paraId="00B8CAF9" w14:textId="77777777" w:rsidR="005B4203" w:rsidRDefault="005B4203" w:rsidP="006838B6">
      <w:pPr>
        <w:spacing w:after="0" w:line="259" w:lineRule="auto"/>
        <w:ind w:left="0" w:right="0" w:firstLine="0"/>
      </w:pPr>
    </w:p>
    <w:p w14:paraId="3EEB676D" w14:textId="1D4E3044" w:rsidR="006838B6" w:rsidRDefault="006838B6" w:rsidP="006838B6">
      <w:pPr>
        <w:spacing w:after="0" w:line="259" w:lineRule="auto"/>
        <w:ind w:left="0" w:right="0" w:firstLine="0"/>
      </w:pPr>
      <w:r>
        <w:t xml:space="preserve">The findings indicate a nuanced relationship between perception and academic performance. Notably, the Pearson correlation coefficient for students' perception concerning pretest scores is 0.44 with a p-value of 0.35, leading to the acceptance of the null hypothesis (Ho) and indicating no significant correlation. This outcome suggests that students’ perceptions </w:t>
      </w:r>
      <w:r w:rsidR="005B4203">
        <w:t>before</w:t>
      </w:r>
      <w:r>
        <w:t xml:space="preserve"> engaging with the simulation did not substantially influence their initial understanding of electrical concepts, which may be attributed to a lack of previous exposure to the content or inherent challenges in measuring perception before the learning experience.</w:t>
      </w:r>
    </w:p>
    <w:p w14:paraId="70D5F470" w14:textId="77777777" w:rsidR="00624B9B" w:rsidRDefault="00624B9B" w:rsidP="006838B6">
      <w:pPr>
        <w:spacing w:after="0" w:line="259" w:lineRule="auto"/>
        <w:ind w:left="0" w:right="0" w:firstLine="0"/>
      </w:pPr>
    </w:p>
    <w:p w14:paraId="67EB842E" w14:textId="750E2AC5" w:rsidR="006838B6" w:rsidRDefault="006838B6" w:rsidP="006838B6">
      <w:pPr>
        <w:spacing w:after="0" w:line="259" w:lineRule="auto"/>
        <w:ind w:left="0" w:right="0" w:firstLine="0"/>
      </w:pPr>
      <w:r>
        <w:t xml:space="preserve">In contrast, the correlation between students’ perception and </w:t>
      </w:r>
      <w:r w:rsidR="005B4203">
        <w:t>post-test</w:t>
      </w:r>
      <w:r>
        <w:t xml:space="preserve"> scores yields a significantly stronger relationship, with a Pearson r of 0.78 and a p-value of 0.01. As the null hypothesis is rejected, this indicates a robust positive correlation between the </w:t>
      </w:r>
      <w:r w:rsidR="005B4203">
        <w:t>student’s</w:t>
      </w:r>
      <w:r>
        <w:t xml:space="preserve"> perception of the PHET simulation's effectiveness and their </w:t>
      </w:r>
      <w:r w:rsidR="005B4203">
        <w:t>post-test</w:t>
      </w:r>
      <w:r>
        <w:t xml:space="preserve"> performance. This finding suggests that students who perceive the simulation as effective are </w:t>
      </w:r>
      <w:r w:rsidR="005B4203">
        <w:t>likelier</w:t>
      </w:r>
      <w:r>
        <w:t xml:space="preserve"> to achieve higher scores</w:t>
      </w:r>
      <w:r w:rsidR="005B4203">
        <w:t>. This</w:t>
      </w:r>
      <w:r>
        <w:t xml:space="preserve"> aligns with educational research emphasizing the importance of student engagement and positive perceptions in fostering academic success (Bryson &amp; Hand, 2019). Essentially, it highlights that an enriching learning environment, as perceived by students, can have a substantial impact on their understanding and retention of complex concepts.</w:t>
      </w:r>
    </w:p>
    <w:p w14:paraId="7A865080" w14:textId="77777777" w:rsidR="00624B9B" w:rsidRDefault="00624B9B" w:rsidP="006838B6">
      <w:pPr>
        <w:spacing w:after="0" w:line="259" w:lineRule="auto"/>
        <w:ind w:left="0" w:right="0" w:firstLine="0"/>
      </w:pPr>
    </w:p>
    <w:p w14:paraId="513AD2C5" w14:textId="5B0F719C" w:rsidR="006838B6" w:rsidRDefault="006838B6" w:rsidP="006838B6">
      <w:pPr>
        <w:spacing w:after="0" w:line="259" w:lineRule="auto"/>
        <w:ind w:left="0" w:right="0" w:firstLine="0"/>
      </w:pPr>
      <w:r>
        <w:t>Furthermore, the overall correlation of 0.61 with a p-value of 0.01 further supports the significance of the relationship between perception and performance, indicating that students’ overall perceptions of the simulation positively contribute to their learning outcomes. Higher scores on the posttests correlate with favorable perceptions, suggesting that positive engagement with the simulation not only enhances understanding but also fosters a more positive learning environment.</w:t>
      </w:r>
    </w:p>
    <w:p w14:paraId="58B4A548" w14:textId="77777777" w:rsidR="006838B6" w:rsidRDefault="006838B6" w:rsidP="006838B6">
      <w:pPr>
        <w:spacing w:after="0" w:line="259" w:lineRule="auto"/>
        <w:ind w:left="0" w:right="0" w:firstLine="0"/>
      </w:pPr>
    </w:p>
    <w:p w14:paraId="0F1881B6" w14:textId="2535B391" w:rsidR="00984E29" w:rsidRDefault="006838B6" w:rsidP="006838B6">
      <w:pPr>
        <w:spacing w:after="0" w:line="259" w:lineRule="auto"/>
        <w:ind w:left="0" w:right="0" w:firstLine="0"/>
      </w:pPr>
      <w:r>
        <w:t xml:space="preserve">These findings carry vital implications for instructional design. Enhancing student perceptions through targeted simulations could lead to improved learning outcomes, underscoring the necessity for educators to focus on the quality of learning experiences. This data underscores the critical interplay between students' perceptions of educational tools and their </w:t>
      </w:r>
      <w:r>
        <w:lastRenderedPageBreak/>
        <w:t>performance, advocating for methodologies that actively consider and cultivate favorable perceptions within learning environments.</w:t>
      </w:r>
    </w:p>
    <w:p w14:paraId="3A34D073" w14:textId="77777777" w:rsidR="00984E29" w:rsidRDefault="00186663">
      <w:pPr>
        <w:pStyle w:val="Heading1"/>
        <w:ind w:right="9"/>
      </w:pPr>
      <w:r>
        <w:t>CONCLUSION</w:t>
      </w:r>
      <w:r>
        <w:rPr>
          <w:b w:val="0"/>
        </w:rPr>
        <w:t xml:space="preserve"> </w:t>
      </w:r>
    </w:p>
    <w:p w14:paraId="172DA180" w14:textId="77777777" w:rsidR="00984E29" w:rsidRDefault="00186663">
      <w:pPr>
        <w:spacing w:after="0" w:line="259" w:lineRule="auto"/>
        <w:ind w:left="0" w:right="0" w:firstLine="0"/>
        <w:jc w:val="left"/>
      </w:pPr>
      <w:r>
        <w:t xml:space="preserve"> </w:t>
      </w:r>
    </w:p>
    <w:p w14:paraId="506CD165" w14:textId="1C9463F1" w:rsidR="00984E29" w:rsidRDefault="006838B6" w:rsidP="006838B6">
      <w:pPr>
        <w:spacing w:after="0" w:line="259" w:lineRule="auto"/>
        <w:ind w:left="0" w:right="0" w:firstLine="0"/>
      </w:pPr>
      <w:r w:rsidRPr="006838B6">
        <w:t>The significant improvement in learning outcomes, as demonstrated by pretest and posttest results, along with the strong correlation between students' perceptions and posttest scores, underscores the effectiveness of the contextualized PHET simulation. Positive engagement with the simulation not only enhances understanding of electrical concepts but also suggests that fostering favorable perceptions can lead to improved academic performance in STEM education.</w:t>
      </w:r>
      <w:r w:rsidR="00186663">
        <w:rPr>
          <w:b/>
        </w:rPr>
        <w:t xml:space="preserve"> </w:t>
      </w:r>
    </w:p>
    <w:p w14:paraId="79A9F06C" w14:textId="77777777" w:rsidR="00984E29" w:rsidRDefault="00186663">
      <w:pPr>
        <w:spacing w:after="0" w:line="259" w:lineRule="auto"/>
        <w:ind w:left="46" w:right="0" w:firstLine="0"/>
        <w:jc w:val="center"/>
      </w:pPr>
      <w:r>
        <w:rPr>
          <w:b/>
        </w:rPr>
        <w:t xml:space="preserve"> </w:t>
      </w:r>
    </w:p>
    <w:p w14:paraId="07794C2F" w14:textId="77777777" w:rsidR="00984E29" w:rsidRDefault="00186663">
      <w:pPr>
        <w:spacing w:after="0" w:line="259" w:lineRule="auto"/>
        <w:ind w:left="46" w:right="0" w:firstLine="0"/>
        <w:jc w:val="center"/>
      </w:pPr>
      <w:r>
        <w:rPr>
          <w:b/>
        </w:rPr>
        <w:t xml:space="preserve"> </w:t>
      </w:r>
    </w:p>
    <w:p w14:paraId="536C5EBF" w14:textId="77777777" w:rsidR="00984E29" w:rsidRDefault="00186663">
      <w:pPr>
        <w:pStyle w:val="Heading1"/>
        <w:ind w:right="6"/>
      </w:pPr>
      <w:r>
        <w:t xml:space="preserve">REFERENCES </w:t>
      </w:r>
    </w:p>
    <w:tbl>
      <w:tblPr>
        <w:tblStyle w:val="TableGrid"/>
        <w:tblW w:w="9985" w:type="dxa"/>
        <w:tblInd w:w="5" w:type="dxa"/>
        <w:tblLook w:val="04A0" w:firstRow="1" w:lastRow="0" w:firstColumn="1" w:lastColumn="0" w:noHBand="0" w:noVBand="1"/>
      </w:tblPr>
      <w:tblGrid>
        <w:gridCol w:w="540"/>
        <w:gridCol w:w="9445"/>
      </w:tblGrid>
      <w:tr w:rsidR="00984E29" w14:paraId="14F1B3C9" w14:textId="77777777" w:rsidTr="006C5665">
        <w:trPr>
          <w:trHeight w:val="222"/>
        </w:trPr>
        <w:tc>
          <w:tcPr>
            <w:tcW w:w="540" w:type="dxa"/>
          </w:tcPr>
          <w:p w14:paraId="7F7B9DA6" w14:textId="77777777" w:rsidR="00984E29" w:rsidRDefault="00186663">
            <w:pPr>
              <w:spacing w:after="0" w:line="259" w:lineRule="auto"/>
              <w:ind w:left="0" w:right="0" w:firstLine="0"/>
              <w:jc w:val="left"/>
            </w:pPr>
            <w:r>
              <w:rPr>
                <w:b/>
              </w:rPr>
              <w:t xml:space="preserve"> </w:t>
            </w:r>
          </w:p>
        </w:tc>
        <w:tc>
          <w:tcPr>
            <w:tcW w:w="9445" w:type="dxa"/>
          </w:tcPr>
          <w:p w14:paraId="445BE875" w14:textId="77777777" w:rsidR="00984E29" w:rsidRDefault="00984E29">
            <w:pPr>
              <w:spacing w:after="160" w:line="259" w:lineRule="auto"/>
              <w:ind w:left="0" w:right="0" w:firstLine="0"/>
              <w:jc w:val="left"/>
            </w:pPr>
          </w:p>
        </w:tc>
      </w:tr>
      <w:tr w:rsidR="00984E29" w14:paraId="3211C8DE" w14:textId="77777777" w:rsidTr="006C5665">
        <w:trPr>
          <w:trHeight w:val="456"/>
        </w:trPr>
        <w:tc>
          <w:tcPr>
            <w:tcW w:w="540" w:type="dxa"/>
          </w:tcPr>
          <w:p w14:paraId="178AF359" w14:textId="77777777" w:rsidR="00984E29" w:rsidRDefault="00186663">
            <w:pPr>
              <w:spacing w:after="0" w:line="259" w:lineRule="auto"/>
              <w:ind w:left="0" w:right="0" w:firstLine="0"/>
              <w:jc w:val="left"/>
            </w:pPr>
            <w:r>
              <w:t>[1].</w:t>
            </w:r>
            <w:r>
              <w:rPr>
                <w:rFonts w:ascii="Arial" w:eastAsia="Arial" w:hAnsi="Arial" w:cs="Arial"/>
              </w:rPr>
              <w:t xml:space="preserve"> </w:t>
            </w:r>
          </w:p>
        </w:tc>
        <w:tc>
          <w:tcPr>
            <w:tcW w:w="9445" w:type="dxa"/>
          </w:tcPr>
          <w:p w14:paraId="48A66231" w14:textId="20C0D982" w:rsidR="00984E29" w:rsidRDefault="006838B6">
            <w:pPr>
              <w:spacing w:after="0" w:line="259" w:lineRule="auto"/>
              <w:ind w:left="0" w:right="0" w:firstLine="0"/>
            </w:pPr>
            <w:r w:rsidRPr="006838B6">
              <w:t>Benenson, R. (2019). Understanding student engagement in STEM education: Perspectives and practices. Routledge.</w:t>
            </w:r>
          </w:p>
        </w:tc>
      </w:tr>
      <w:tr w:rsidR="00984E29" w14:paraId="45C2BE4D" w14:textId="77777777" w:rsidTr="006C5665">
        <w:trPr>
          <w:trHeight w:val="691"/>
        </w:trPr>
        <w:tc>
          <w:tcPr>
            <w:tcW w:w="540" w:type="dxa"/>
          </w:tcPr>
          <w:p w14:paraId="6F53C908" w14:textId="77777777" w:rsidR="00984E29" w:rsidRDefault="00186663">
            <w:pPr>
              <w:spacing w:after="0" w:line="259" w:lineRule="auto"/>
              <w:ind w:left="0" w:right="0" w:firstLine="0"/>
              <w:jc w:val="left"/>
            </w:pPr>
            <w:r>
              <w:t>[2].</w:t>
            </w:r>
            <w:r>
              <w:rPr>
                <w:rFonts w:ascii="Arial" w:eastAsia="Arial" w:hAnsi="Arial" w:cs="Arial"/>
              </w:rPr>
              <w:t xml:space="preserve"> </w:t>
            </w:r>
          </w:p>
        </w:tc>
        <w:tc>
          <w:tcPr>
            <w:tcW w:w="9445" w:type="dxa"/>
          </w:tcPr>
          <w:p w14:paraId="7C5436AE" w14:textId="4B642D57" w:rsidR="00984E29" w:rsidRDefault="006838B6">
            <w:pPr>
              <w:spacing w:after="0" w:line="259" w:lineRule="auto"/>
              <w:ind w:left="0" w:right="53" w:firstLine="0"/>
            </w:pPr>
            <w:r w:rsidRPr="006838B6">
              <w:t>Bryson, C., &amp; Hand, L. (2019). Student-centered teaching: Strategies for engaging learners in higher education. Springer.</w:t>
            </w:r>
          </w:p>
        </w:tc>
      </w:tr>
      <w:tr w:rsidR="00984E29" w14:paraId="257FCF70" w14:textId="77777777" w:rsidTr="006C5665">
        <w:trPr>
          <w:trHeight w:val="460"/>
        </w:trPr>
        <w:tc>
          <w:tcPr>
            <w:tcW w:w="540" w:type="dxa"/>
          </w:tcPr>
          <w:p w14:paraId="5B0B6B02" w14:textId="77777777" w:rsidR="00984E29" w:rsidRDefault="00186663">
            <w:pPr>
              <w:spacing w:after="0" w:line="259" w:lineRule="auto"/>
              <w:ind w:left="0" w:right="0" w:firstLine="0"/>
              <w:jc w:val="left"/>
            </w:pPr>
            <w:r>
              <w:t>[3].</w:t>
            </w:r>
            <w:r>
              <w:rPr>
                <w:rFonts w:ascii="Arial" w:eastAsia="Arial" w:hAnsi="Arial" w:cs="Arial"/>
              </w:rPr>
              <w:t xml:space="preserve"> </w:t>
            </w:r>
          </w:p>
        </w:tc>
        <w:tc>
          <w:tcPr>
            <w:tcW w:w="9445" w:type="dxa"/>
          </w:tcPr>
          <w:p w14:paraId="6015202A" w14:textId="5E797E3A" w:rsidR="00984E29" w:rsidRDefault="006838B6">
            <w:pPr>
              <w:spacing w:after="0" w:line="259" w:lineRule="auto"/>
              <w:ind w:left="0" w:right="0" w:firstLine="0"/>
            </w:pPr>
            <w:r w:rsidRPr="006838B6">
              <w:t>Caraga Regional Memorandum No. 0035, s. (2024). Implementation of innovative teaching strategies in science education. Department of Education.</w:t>
            </w:r>
          </w:p>
        </w:tc>
      </w:tr>
      <w:tr w:rsidR="00984E29" w14:paraId="4A65D912" w14:textId="77777777" w:rsidTr="006C5665">
        <w:trPr>
          <w:trHeight w:val="460"/>
        </w:trPr>
        <w:tc>
          <w:tcPr>
            <w:tcW w:w="540" w:type="dxa"/>
          </w:tcPr>
          <w:p w14:paraId="3345CFE8" w14:textId="77777777" w:rsidR="00984E29" w:rsidRDefault="00186663">
            <w:pPr>
              <w:spacing w:after="0" w:line="259" w:lineRule="auto"/>
              <w:ind w:left="0" w:right="0" w:firstLine="0"/>
              <w:jc w:val="left"/>
            </w:pPr>
            <w:r>
              <w:t>[4].</w:t>
            </w:r>
            <w:r>
              <w:rPr>
                <w:rFonts w:ascii="Arial" w:eastAsia="Arial" w:hAnsi="Arial" w:cs="Arial"/>
              </w:rPr>
              <w:t xml:space="preserve"> </w:t>
            </w:r>
          </w:p>
        </w:tc>
        <w:tc>
          <w:tcPr>
            <w:tcW w:w="9445" w:type="dxa"/>
          </w:tcPr>
          <w:p w14:paraId="1845D76B" w14:textId="0D011077" w:rsidR="00984E29" w:rsidRDefault="006838B6">
            <w:pPr>
              <w:spacing w:after="0" w:line="259" w:lineRule="auto"/>
              <w:ind w:left="0" w:right="0" w:firstLine="0"/>
            </w:pPr>
            <w:r w:rsidRPr="006838B6">
              <w:t>Chiu, M. (2018). The impact of technology on student learning outcomes in mathematics. Harvard University Press.</w:t>
            </w:r>
          </w:p>
        </w:tc>
      </w:tr>
      <w:tr w:rsidR="00984E29" w14:paraId="509E2D00" w14:textId="77777777" w:rsidTr="006C5665">
        <w:trPr>
          <w:trHeight w:val="457"/>
        </w:trPr>
        <w:tc>
          <w:tcPr>
            <w:tcW w:w="540" w:type="dxa"/>
          </w:tcPr>
          <w:p w14:paraId="40456008" w14:textId="77777777" w:rsidR="00984E29" w:rsidRDefault="00186663">
            <w:pPr>
              <w:spacing w:after="0" w:line="259" w:lineRule="auto"/>
              <w:ind w:left="0" w:right="0" w:firstLine="0"/>
              <w:jc w:val="left"/>
            </w:pPr>
            <w:r>
              <w:t>[5].</w:t>
            </w:r>
            <w:r>
              <w:rPr>
                <w:rFonts w:ascii="Arial" w:eastAsia="Arial" w:hAnsi="Arial" w:cs="Arial"/>
              </w:rPr>
              <w:t xml:space="preserve"> </w:t>
            </w:r>
          </w:p>
        </w:tc>
        <w:tc>
          <w:tcPr>
            <w:tcW w:w="9445" w:type="dxa"/>
          </w:tcPr>
          <w:p w14:paraId="4081DA3D" w14:textId="164C9436" w:rsidR="006838B6" w:rsidRDefault="006838B6">
            <w:pPr>
              <w:spacing w:after="0" w:line="259" w:lineRule="auto"/>
              <w:ind w:left="0" w:right="0" w:firstLine="0"/>
            </w:pPr>
            <w:r w:rsidRPr="006838B6">
              <w:t>Dancy, M. H., &amp; Beichner, R. J. (2020). Innovative practices in physics education: A comprehensive guide. American Association of Physics Teachers.</w:t>
            </w:r>
          </w:p>
        </w:tc>
      </w:tr>
      <w:tr w:rsidR="006838B6" w14:paraId="41C69615" w14:textId="77777777" w:rsidTr="006C5665">
        <w:trPr>
          <w:trHeight w:val="457"/>
        </w:trPr>
        <w:tc>
          <w:tcPr>
            <w:tcW w:w="540" w:type="dxa"/>
          </w:tcPr>
          <w:p w14:paraId="5660EFD2" w14:textId="7378137A" w:rsidR="006838B6" w:rsidRDefault="006838B6">
            <w:pPr>
              <w:spacing w:after="0" w:line="259" w:lineRule="auto"/>
              <w:ind w:left="0" w:right="0" w:firstLine="0"/>
              <w:jc w:val="left"/>
            </w:pPr>
            <w:r>
              <w:t>[6].</w:t>
            </w:r>
          </w:p>
        </w:tc>
        <w:tc>
          <w:tcPr>
            <w:tcW w:w="9445" w:type="dxa"/>
          </w:tcPr>
          <w:p w14:paraId="5FDD244D" w14:textId="52127EF2" w:rsidR="006838B6" w:rsidRDefault="006838B6">
            <w:pPr>
              <w:spacing w:after="0" w:line="259" w:lineRule="auto"/>
              <w:ind w:left="0" w:right="0" w:firstLine="0"/>
            </w:pPr>
            <w:r w:rsidRPr="006838B6">
              <w:t>Freeman, S., Eddy, S. L., McDonough, M., Smith, M. K., Wenderoth, M. P., &amp; Dirks, C. (2020). Active learning increases student performance in science, engineering, and mathematics. Proceedings of the National Academy of Sciences, 111(23), 8410-8415. https://doi.org/10.1073/pnas.1412008111</w:t>
            </w:r>
            <w:r>
              <w:t xml:space="preserve">. </w:t>
            </w:r>
          </w:p>
        </w:tc>
      </w:tr>
      <w:tr w:rsidR="006838B6" w14:paraId="71208087" w14:textId="77777777" w:rsidTr="006C5665">
        <w:trPr>
          <w:trHeight w:val="457"/>
        </w:trPr>
        <w:tc>
          <w:tcPr>
            <w:tcW w:w="540" w:type="dxa"/>
          </w:tcPr>
          <w:p w14:paraId="6186A4A7" w14:textId="15D260FC" w:rsidR="006838B6" w:rsidRDefault="006838B6">
            <w:pPr>
              <w:spacing w:after="0" w:line="259" w:lineRule="auto"/>
              <w:ind w:left="0" w:right="0" w:firstLine="0"/>
              <w:jc w:val="left"/>
            </w:pPr>
            <w:r>
              <w:t>[7].</w:t>
            </w:r>
          </w:p>
        </w:tc>
        <w:tc>
          <w:tcPr>
            <w:tcW w:w="9445" w:type="dxa"/>
          </w:tcPr>
          <w:p w14:paraId="05679089" w14:textId="766E71B4" w:rsidR="006838B6" w:rsidRDefault="006838B6">
            <w:pPr>
              <w:spacing w:after="0" w:line="259" w:lineRule="auto"/>
              <w:ind w:left="0" w:right="0" w:firstLine="0"/>
            </w:pPr>
            <w:r w:rsidRPr="006838B6">
              <w:t>Guy, R., &amp; Lownes, J. (2019). Exploring diversity in STEM education: Best practices and recommendations. SAGE Publications.</w:t>
            </w:r>
          </w:p>
        </w:tc>
      </w:tr>
      <w:tr w:rsidR="006838B6" w14:paraId="34BE12E9" w14:textId="77777777" w:rsidTr="006C5665">
        <w:trPr>
          <w:trHeight w:val="457"/>
        </w:trPr>
        <w:tc>
          <w:tcPr>
            <w:tcW w:w="540" w:type="dxa"/>
          </w:tcPr>
          <w:p w14:paraId="59E83EB4" w14:textId="0EFA5D42" w:rsidR="006838B6" w:rsidRDefault="006838B6">
            <w:pPr>
              <w:spacing w:after="0" w:line="259" w:lineRule="auto"/>
              <w:ind w:left="0" w:right="0" w:firstLine="0"/>
              <w:jc w:val="left"/>
            </w:pPr>
            <w:r>
              <w:t>[8].</w:t>
            </w:r>
          </w:p>
        </w:tc>
        <w:tc>
          <w:tcPr>
            <w:tcW w:w="9445" w:type="dxa"/>
          </w:tcPr>
          <w:p w14:paraId="3DBA7242" w14:textId="7BEE38D1" w:rsidR="006838B6" w:rsidRDefault="006838B6">
            <w:pPr>
              <w:spacing w:after="0" w:line="259" w:lineRule="auto"/>
              <w:ind w:left="0" w:right="0" w:firstLine="0"/>
            </w:pPr>
            <w:r w:rsidRPr="006838B6">
              <w:t>Hawkins, R. (2019). Transforming STEM education through inquiry-based learning. Wiley.</w:t>
            </w:r>
          </w:p>
        </w:tc>
      </w:tr>
      <w:tr w:rsidR="006838B6" w14:paraId="6CCC3686" w14:textId="77777777" w:rsidTr="006C5665">
        <w:trPr>
          <w:trHeight w:val="457"/>
        </w:trPr>
        <w:tc>
          <w:tcPr>
            <w:tcW w:w="540" w:type="dxa"/>
          </w:tcPr>
          <w:p w14:paraId="7216E242" w14:textId="4940F094" w:rsidR="006838B6" w:rsidRDefault="006838B6">
            <w:pPr>
              <w:spacing w:after="0" w:line="259" w:lineRule="auto"/>
              <w:ind w:left="0" w:right="0" w:firstLine="0"/>
              <w:jc w:val="left"/>
            </w:pPr>
            <w:r>
              <w:t>[9].</w:t>
            </w:r>
          </w:p>
        </w:tc>
        <w:tc>
          <w:tcPr>
            <w:tcW w:w="9445" w:type="dxa"/>
          </w:tcPr>
          <w:p w14:paraId="72F2EF1E" w14:textId="7F68DE51" w:rsidR="006838B6" w:rsidRDefault="006838B6">
            <w:pPr>
              <w:spacing w:after="0" w:line="259" w:lineRule="auto"/>
              <w:ind w:left="0" w:right="0" w:firstLine="0"/>
            </w:pPr>
            <w:r w:rsidRPr="006838B6">
              <w:t>Hattie, J. (2019). Visible learning: A synthesis of over 800 meta-analyses relating to achievement. Routledge.</w:t>
            </w:r>
          </w:p>
        </w:tc>
      </w:tr>
      <w:tr w:rsidR="006838B6" w14:paraId="6FAE72F7" w14:textId="77777777" w:rsidTr="006C5665">
        <w:trPr>
          <w:trHeight w:val="457"/>
        </w:trPr>
        <w:tc>
          <w:tcPr>
            <w:tcW w:w="540" w:type="dxa"/>
          </w:tcPr>
          <w:p w14:paraId="2A532554" w14:textId="72FEC1A0" w:rsidR="006838B6" w:rsidRDefault="006838B6">
            <w:pPr>
              <w:spacing w:after="0" w:line="259" w:lineRule="auto"/>
              <w:ind w:left="0" w:right="0" w:firstLine="0"/>
              <w:jc w:val="left"/>
            </w:pPr>
            <w:r>
              <w:t>[10].</w:t>
            </w:r>
          </w:p>
        </w:tc>
        <w:tc>
          <w:tcPr>
            <w:tcW w:w="9445" w:type="dxa"/>
          </w:tcPr>
          <w:p w14:paraId="52CBCE19" w14:textId="073626EB" w:rsidR="006838B6" w:rsidRDefault="006838B6">
            <w:pPr>
              <w:spacing w:after="0" w:line="259" w:lineRule="auto"/>
              <w:ind w:left="0" w:right="0" w:firstLine="0"/>
            </w:pPr>
            <w:r w:rsidRPr="006838B6">
              <w:t>Hattie, J., &amp; Timperley, H. (2019). The power of feedback. Review of Educational Research, 77(1), 81-112. https://doi.org/10.3102/003465430298487</w:t>
            </w:r>
          </w:p>
        </w:tc>
      </w:tr>
      <w:tr w:rsidR="006838B6" w14:paraId="714DD240" w14:textId="77777777" w:rsidTr="006C5665">
        <w:trPr>
          <w:trHeight w:val="457"/>
        </w:trPr>
        <w:tc>
          <w:tcPr>
            <w:tcW w:w="540" w:type="dxa"/>
          </w:tcPr>
          <w:p w14:paraId="79DAB128" w14:textId="2CFEA5DF" w:rsidR="006838B6" w:rsidRDefault="006838B6">
            <w:pPr>
              <w:spacing w:after="0" w:line="259" w:lineRule="auto"/>
              <w:ind w:left="0" w:right="0" w:firstLine="0"/>
              <w:jc w:val="left"/>
            </w:pPr>
            <w:r>
              <w:t>[11].</w:t>
            </w:r>
          </w:p>
        </w:tc>
        <w:tc>
          <w:tcPr>
            <w:tcW w:w="9445" w:type="dxa"/>
          </w:tcPr>
          <w:p w14:paraId="55CB3F72" w14:textId="032E8C91" w:rsidR="006838B6" w:rsidRDefault="006838B6">
            <w:pPr>
              <w:spacing w:after="0" w:line="259" w:lineRule="auto"/>
              <w:ind w:left="0" w:right="0" w:firstLine="0"/>
            </w:pPr>
            <w:r w:rsidRPr="006838B6">
              <w:t>Perkins, K. K., Mott, J., &amp; Krajcik, J. S. (2020). Contextualizing physics education through simulation: Engaging all learners. IEEE Press.</w:t>
            </w:r>
          </w:p>
        </w:tc>
      </w:tr>
      <w:tr w:rsidR="006838B6" w14:paraId="5895F796" w14:textId="77777777" w:rsidTr="006C5665">
        <w:trPr>
          <w:trHeight w:val="457"/>
        </w:trPr>
        <w:tc>
          <w:tcPr>
            <w:tcW w:w="540" w:type="dxa"/>
          </w:tcPr>
          <w:p w14:paraId="308DDE9D" w14:textId="61757EEF" w:rsidR="006838B6" w:rsidRDefault="006838B6">
            <w:pPr>
              <w:spacing w:after="0" w:line="259" w:lineRule="auto"/>
              <w:ind w:left="0" w:right="0" w:firstLine="0"/>
              <w:jc w:val="left"/>
            </w:pPr>
            <w:r>
              <w:t>[12].</w:t>
            </w:r>
          </w:p>
        </w:tc>
        <w:tc>
          <w:tcPr>
            <w:tcW w:w="9445" w:type="dxa"/>
          </w:tcPr>
          <w:p w14:paraId="4DA1F08C" w14:textId="3A931FF4" w:rsidR="006838B6" w:rsidRDefault="006838B6">
            <w:pPr>
              <w:spacing w:after="0" w:line="259" w:lineRule="auto"/>
              <w:ind w:left="0" w:right="0" w:firstLine="0"/>
            </w:pPr>
            <w:r w:rsidRPr="006838B6">
              <w:t>Vries, R., &amp; May, W. (2019). Advances in science education research: Trends and challenges. Elsevier.</w:t>
            </w:r>
          </w:p>
        </w:tc>
      </w:tr>
    </w:tbl>
    <w:p w14:paraId="5F3146D8" w14:textId="77777777" w:rsidR="00186663" w:rsidRDefault="00186663"/>
    <w:sectPr w:rsidR="00186663">
      <w:headerReference w:type="even" r:id="rId7"/>
      <w:headerReference w:type="default" r:id="rId8"/>
      <w:footerReference w:type="even" r:id="rId9"/>
      <w:footerReference w:type="default" r:id="rId10"/>
      <w:headerReference w:type="first" r:id="rId11"/>
      <w:footerReference w:type="first" r:id="rId12"/>
      <w:pgSz w:w="12240" w:h="15840"/>
      <w:pgMar w:top="1443" w:right="1146" w:bottom="1246" w:left="1152" w:header="118" w:footer="759" w:gutter="0"/>
      <w:pgNumType w:start="23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02CF9" w14:textId="77777777" w:rsidR="00E277B9" w:rsidRDefault="00E277B9">
      <w:pPr>
        <w:spacing w:after="0" w:line="240" w:lineRule="auto"/>
      </w:pPr>
      <w:r>
        <w:separator/>
      </w:r>
    </w:p>
  </w:endnote>
  <w:endnote w:type="continuationSeparator" w:id="0">
    <w:p w14:paraId="258B3215" w14:textId="77777777" w:rsidR="00E277B9" w:rsidRDefault="00E2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1D44" w14:textId="77777777" w:rsidR="00984E29" w:rsidRDefault="00186663">
    <w:pPr>
      <w:spacing w:after="0" w:line="259" w:lineRule="auto"/>
      <w:ind w:left="0" w:right="38" w:firstLine="0"/>
      <w:jc w:val="right"/>
    </w:pPr>
    <w:r>
      <w:t xml:space="preserve">Page | </w:t>
    </w:r>
    <w:r>
      <w:fldChar w:fldCharType="begin"/>
    </w:r>
    <w:r>
      <w:instrText xml:space="preserve"> PAGE   \* MERGEFORMAT </w:instrText>
    </w:r>
    <w:r>
      <w:fldChar w:fldCharType="separate"/>
    </w:r>
    <w:r>
      <w:t>2369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E6C6" w14:textId="77777777" w:rsidR="00984E29" w:rsidRDefault="00186663">
    <w:pPr>
      <w:spacing w:after="0" w:line="259" w:lineRule="auto"/>
      <w:ind w:left="0" w:right="38" w:firstLine="0"/>
      <w:jc w:val="right"/>
    </w:pPr>
    <w:r>
      <w:t xml:space="preserve">Page | </w:t>
    </w:r>
    <w:r>
      <w:fldChar w:fldCharType="begin"/>
    </w:r>
    <w:r>
      <w:instrText xml:space="preserve"> PAGE   \* MERGEFORMAT </w:instrText>
    </w:r>
    <w:r>
      <w:fldChar w:fldCharType="separate"/>
    </w:r>
    <w:r>
      <w:t>2369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A21B" w14:textId="77777777" w:rsidR="00984E29" w:rsidRDefault="00186663">
    <w:pPr>
      <w:spacing w:after="0" w:line="259" w:lineRule="auto"/>
      <w:ind w:left="0" w:right="38" w:firstLine="0"/>
      <w:jc w:val="right"/>
    </w:pPr>
    <w:r>
      <w:t xml:space="preserve">Page | </w:t>
    </w:r>
    <w:r>
      <w:fldChar w:fldCharType="begin"/>
    </w:r>
    <w:r>
      <w:instrText xml:space="preserve"> PAGE   \* MERGEFORMAT </w:instrText>
    </w:r>
    <w:r>
      <w:fldChar w:fldCharType="separate"/>
    </w:r>
    <w:r>
      <w:t>2369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C330F" w14:textId="77777777" w:rsidR="00E277B9" w:rsidRDefault="00E277B9">
      <w:pPr>
        <w:spacing w:after="0" w:line="240" w:lineRule="auto"/>
      </w:pPr>
      <w:r>
        <w:separator/>
      </w:r>
    </w:p>
  </w:footnote>
  <w:footnote w:type="continuationSeparator" w:id="0">
    <w:p w14:paraId="1DE8B16D" w14:textId="77777777" w:rsidR="00E277B9" w:rsidRDefault="00E2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A909" w14:textId="77777777" w:rsidR="00984E29" w:rsidRDefault="00186663">
    <w:pPr>
      <w:spacing w:after="111" w:line="259" w:lineRule="auto"/>
      <w:ind w:left="-276"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2DE98CA" wp14:editId="5098428A">
              <wp:simplePos x="0" y="0"/>
              <wp:positionH relativeFrom="page">
                <wp:posOffset>753110</wp:posOffset>
              </wp:positionH>
              <wp:positionV relativeFrom="page">
                <wp:posOffset>74930</wp:posOffset>
              </wp:positionV>
              <wp:extent cx="685800" cy="695325"/>
              <wp:effectExtent l="0" t="0" r="0" b="0"/>
              <wp:wrapSquare wrapText="bothSides"/>
              <wp:docPr id="8755" name="Group 8755"/>
              <wp:cNvGraphicFramePr/>
              <a:graphic xmlns:a="http://schemas.openxmlformats.org/drawingml/2006/main">
                <a:graphicData uri="http://schemas.microsoft.com/office/word/2010/wordprocessingGroup">
                  <wpg:wgp>
                    <wpg:cNvGrpSpPr/>
                    <wpg:grpSpPr>
                      <a:xfrm>
                        <a:off x="0" y="0"/>
                        <a:ext cx="685800" cy="695325"/>
                        <a:chOff x="0" y="0"/>
                        <a:chExt cx="685800" cy="695325"/>
                      </a:xfrm>
                    </wpg:grpSpPr>
                    <wps:wsp>
                      <wps:cNvPr id="8757" name="Rectangle 8757"/>
                      <wps:cNvSpPr/>
                      <wps:spPr>
                        <a:xfrm>
                          <a:off x="149403" y="389889"/>
                          <a:ext cx="42144" cy="189937"/>
                        </a:xfrm>
                        <a:prstGeom prst="rect">
                          <a:avLst/>
                        </a:prstGeom>
                        <a:ln>
                          <a:noFill/>
                        </a:ln>
                      </wps:spPr>
                      <wps:txbx>
                        <w:txbxContent>
                          <w:p w14:paraId="7C36D87C" w14:textId="77777777" w:rsidR="00984E29" w:rsidRDefault="00186663">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8756" name="Picture 8756"/>
                        <pic:cNvPicPr/>
                      </pic:nvPicPr>
                      <pic:blipFill>
                        <a:blip r:embed="rId1"/>
                        <a:stretch>
                          <a:fillRect/>
                        </a:stretch>
                      </pic:blipFill>
                      <pic:spPr>
                        <a:xfrm>
                          <a:off x="0" y="0"/>
                          <a:ext cx="685800" cy="695325"/>
                        </a:xfrm>
                        <a:prstGeom prst="rect">
                          <a:avLst/>
                        </a:prstGeom>
                      </pic:spPr>
                    </pic:pic>
                  </wpg:wgp>
                </a:graphicData>
              </a:graphic>
            </wp:anchor>
          </w:drawing>
        </mc:Choice>
        <mc:Fallback>
          <w:pict>
            <v:group w14:anchorId="22DE98CA" id="Group 8755" o:spid="_x0000_s1026" style="position:absolute;left:0;text-align:left;margin-left:59.3pt;margin-top:5.9pt;width:54pt;height:54.75pt;z-index:251658240;mso-position-horizontal-relative:page;mso-position-vertical-relative:page" coordsize="6858,69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">
              <v:rect id="Rectangle 8757" o:spid="_x0000_s1027" style="position:absolute;left:1494;top:389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" filled="f" stroked="f">
                <v:textbox inset="0,0,0,0">
                  <w:txbxContent>
                    <w:p w14:paraId="7C36D87C" w14:textId="77777777" w:rsidR="00984E29" w:rsidRDefault="00186663">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56" o:spid="_x0000_s1028" type="#_x0000_t75" style="position:absolute;width:6858;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">
                <v:imagedata r:id="rId2" o:title=""/>
              </v:shape>
              <w10:wrap type="square" anchorx="page" anchory="page"/>
            </v:group>
          </w:pict>
        </mc:Fallback>
      </mc:AlternateContent>
    </w:r>
    <w:r>
      <w:rPr>
        <w:rFonts w:ascii="Calibri" w:eastAsia="Calibri" w:hAnsi="Calibri" w:cs="Calibri"/>
        <w:sz w:val="22"/>
      </w:rPr>
      <w:t xml:space="preserve"> </w:t>
    </w:r>
    <w:r>
      <w:rPr>
        <w:b/>
        <w:color w:val="C00000"/>
      </w:rPr>
      <w:t>International Journal of All Research Education and Scientific Methods (IJARESM),</w:t>
    </w:r>
    <w:r>
      <w:rPr>
        <w:b/>
        <w:color w:val="002060"/>
      </w:rPr>
      <w:t xml:space="preserve"> </w:t>
    </w:r>
  </w:p>
  <w:p w14:paraId="352B896C" w14:textId="77777777" w:rsidR="00984E29" w:rsidRDefault="00186663">
    <w:pPr>
      <w:spacing w:after="0" w:line="259" w:lineRule="auto"/>
      <w:ind w:left="34" w:right="0" w:firstLine="0"/>
      <w:jc w:val="left"/>
    </w:pPr>
    <w:r>
      <w:rPr>
        <w:b/>
        <w:color w:val="002060"/>
      </w:rPr>
      <w:t xml:space="preserve">ISSN: 2455-6211, Volume 12, Issue 12, December-2024, </w:t>
    </w:r>
    <w:r>
      <w:rPr>
        <w:b/>
        <w:color w:val="C00000"/>
      </w:rPr>
      <w:t xml:space="preserve">Available online at: </w:t>
    </w:r>
    <w:r>
      <w:rPr>
        <w:color w:val="365F91"/>
      </w:rPr>
      <w:t>www.ijaresm.com</w:t>
    </w:r>
    <w:r>
      <w:rPr>
        <w:sz w:val="37"/>
        <w:vertAlign w:val="superscript"/>
      </w:rPr>
      <w:t xml:space="preserve"> </w:t>
    </w:r>
    <w:r>
      <w:rPr>
        <w:rFonts w:ascii="Arial" w:eastAsia="Arial" w:hAnsi="Arial" w:cs="Arial"/>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F9579" w14:textId="77777777" w:rsidR="002651C5" w:rsidRDefault="002651C5">
    <w:pPr>
      <w:spacing w:after="111" w:line="259" w:lineRule="auto"/>
      <w:ind w:left="-276" w:right="0" w:firstLine="0"/>
      <w:jc w:val="left"/>
      <w:rPr>
        <w:rFonts w:ascii="Calibri" w:eastAsia="Calibri" w:hAnsi="Calibri" w:cs="Calibri"/>
        <w:sz w:val="22"/>
      </w:rPr>
    </w:pPr>
  </w:p>
  <w:p w14:paraId="5F569449" w14:textId="5C1C5F31" w:rsidR="00984E29" w:rsidRDefault="00984E29">
    <w:pPr>
      <w:spacing w:after="111" w:line="259" w:lineRule="auto"/>
      <w:ind w:left="-276" w:right="0" w:firstLine="0"/>
      <w:jc w:val="left"/>
    </w:pPr>
  </w:p>
  <w:p w14:paraId="1783AC68" w14:textId="6F7CE3C5" w:rsidR="00984E29" w:rsidRDefault="00984E29">
    <w:pPr>
      <w:spacing w:after="0" w:line="259" w:lineRule="auto"/>
      <w:ind w:left="34"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AD2A" w14:textId="77777777" w:rsidR="00984E29" w:rsidRDefault="00186663">
    <w:pPr>
      <w:spacing w:after="111" w:line="259" w:lineRule="auto"/>
      <w:ind w:left="-276"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EFFFFD3" wp14:editId="6E062142">
              <wp:simplePos x="0" y="0"/>
              <wp:positionH relativeFrom="page">
                <wp:posOffset>753110</wp:posOffset>
              </wp:positionH>
              <wp:positionV relativeFrom="page">
                <wp:posOffset>74930</wp:posOffset>
              </wp:positionV>
              <wp:extent cx="685800" cy="695325"/>
              <wp:effectExtent l="0" t="0" r="0" b="0"/>
              <wp:wrapSquare wrapText="bothSides"/>
              <wp:docPr id="8613" name="Group 8613"/>
              <wp:cNvGraphicFramePr/>
              <a:graphic xmlns:a="http://schemas.openxmlformats.org/drawingml/2006/main">
                <a:graphicData uri="http://schemas.microsoft.com/office/word/2010/wordprocessingGroup">
                  <wpg:wgp>
                    <wpg:cNvGrpSpPr/>
                    <wpg:grpSpPr>
                      <a:xfrm>
                        <a:off x="0" y="0"/>
                        <a:ext cx="685800" cy="695325"/>
                        <a:chOff x="0" y="0"/>
                        <a:chExt cx="685800" cy="695325"/>
                      </a:xfrm>
                    </wpg:grpSpPr>
                    <wps:wsp>
                      <wps:cNvPr id="8615" name="Rectangle 8615"/>
                      <wps:cNvSpPr/>
                      <wps:spPr>
                        <a:xfrm>
                          <a:off x="149403" y="389889"/>
                          <a:ext cx="42144" cy="189937"/>
                        </a:xfrm>
                        <a:prstGeom prst="rect">
                          <a:avLst/>
                        </a:prstGeom>
                        <a:ln>
                          <a:noFill/>
                        </a:ln>
                      </wps:spPr>
                      <wps:txbx>
                        <w:txbxContent>
                          <w:p w14:paraId="1B2CCA8C" w14:textId="77777777" w:rsidR="00984E29" w:rsidRDefault="00186663">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8614" name="Picture 8614"/>
                        <pic:cNvPicPr/>
                      </pic:nvPicPr>
                      <pic:blipFill>
                        <a:blip r:embed="rId1"/>
                        <a:stretch>
                          <a:fillRect/>
                        </a:stretch>
                      </pic:blipFill>
                      <pic:spPr>
                        <a:xfrm>
                          <a:off x="0" y="0"/>
                          <a:ext cx="685800" cy="695325"/>
                        </a:xfrm>
                        <a:prstGeom prst="rect">
                          <a:avLst/>
                        </a:prstGeom>
                      </pic:spPr>
                    </pic:pic>
                  </wpg:wgp>
                </a:graphicData>
              </a:graphic>
            </wp:anchor>
          </w:drawing>
        </mc:Choice>
        <mc:Fallback>
          <w:pict>
            <v:group w14:anchorId="6EFFFFD3" id="Group 8613" o:spid="_x0000_s1029" style="position:absolute;left:0;text-align:left;margin-left:59.3pt;margin-top:5.9pt;width:54pt;height:54.75pt;z-index:251660288;mso-position-horizontal-relative:page;mso-position-vertical-relative:page" coordsize="6858,69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">
              <v:rect id="Rectangle 8615" o:spid="_x0000_s1030" style="position:absolute;left:1494;top:389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" filled="f" stroked="f">
                <v:textbox inset="0,0,0,0">
                  <w:txbxContent>
                    <w:p w14:paraId="1B2CCA8C" w14:textId="77777777" w:rsidR="00984E29" w:rsidRDefault="00186663">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14" o:spid="_x0000_s1031" type="#_x0000_t75" style="position:absolute;width:6858;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">
                <v:imagedata r:id="rId2" o:title=""/>
              </v:shape>
              <w10:wrap type="square" anchorx="page" anchory="page"/>
            </v:group>
          </w:pict>
        </mc:Fallback>
      </mc:AlternateContent>
    </w:r>
    <w:r>
      <w:rPr>
        <w:rFonts w:ascii="Calibri" w:eastAsia="Calibri" w:hAnsi="Calibri" w:cs="Calibri"/>
        <w:sz w:val="22"/>
      </w:rPr>
      <w:t xml:space="preserve"> </w:t>
    </w:r>
    <w:r>
      <w:rPr>
        <w:b/>
        <w:color w:val="C00000"/>
      </w:rPr>
      <w:t>International Journal of All Research Education and Scientific Methods (IJARESM),</w:t>
    </w:r>
    <w:r>
      <w:rPr>
        <w:b/>
        <w:color w:val="002060"/>
      </w:rPr>
      <w:t xml:space="preserve"> </w:t>
    </w:r>
  </w:p>
  <w:p w14:paraId="5E371D1E" w14:textId="77777777" w:rsidR="00984E29" w:rsidRDefault="00186663">
    <w:pPr>
      <w:spacing w:after="0" w:line="259" w:lineRule="auto"/>
      <w:ind w:left="34" w:right="0" w:firstLine="0"/>
      <w:jc w:val="left"/>
    </w:pPr>
    <w:r>
      <w:rPr>
        <w:b/>
        <w:color w:val="002060"/>
      </w:rPr>
      <w:t xml:space="preserve">ISSN: 2455-6211, Volume 12, Issue 12, December-2024, </w:t>
    </w:r>
    <w:r>
      <w:rPr>
        <w:b/>
        <w:color w:val="C00000"/>
      </w:rPr>
      <w:t xml:space="preserve">Available online at: </w:t>
    </w:r>
    <w:r>
      <w:rPr>
        <w:color w:val="365F91"/>
      </w:rPr>
      <w:t>www.ijaresm.com</w:t>
    </w:r>
    <w:r>
      <w:rPr>
        <w:sz w:val="37"/>
        <w:vertAlign w:val="superscript"/>
      </w:rPr>
      <w:t xml:space="preserve"> </w:t>
    </w:r>
    <w:r>
      <w:rPr>
        <w:rFonts w:ascii="Arial" w:eastAsia="Arial" w:hAnsi="Arial" w:cs="Arial"/>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519D4"/>
    <w:multiLevelType w:val="hybridMultilevel"/>
    <w:tmpl w:val="818A144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39855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29"/>
    <w:rsid w:val="00040FD7"/>
    <w:rsid w:val="000F3401"/>
    <w:rsid w:val="00186663"/>
    <w:rsid w:val="001F3420"/>
    <w:rsid w:val="002651C5"/>
    <w:rsid w:val="002D0843"/>
    <w:rsid w:val="003E6602"/>
    <w:rsid w:val="00477CB3"/>
    <w:rsid w:val="004B223E"/>
    <w:rsid w:val="00585AA2"/>
    <w:rsid w:val="005B4203"/>
    <w:rsid w:val="00624B9B"/>
    <w:rsid w:val="00673670"/>
    <w:rsid w:val="006838B6"/>
    <w:rsid w:val="00694232"/>
    <w:rsid w:val="006C5665"/>
    <w:rsid w:val="007874C4"/>
    <w:rsid w:val="009842AA"/>
    <w:rsid w:val="00984E29"/>
    <w:rsid w:val="009D4664"/>
    <w:rsid w:val="00D3462C"/>
    <w:rsid w:val="00D62872"/>
    <w:rsid w:val="00E277B9"/>
    <w:rsid w:val="00F7482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77EE1"/>
  <w15:docId w15:val="{651C5D8A-A2C8-4A4C-AED6-5065909A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0" w:right="5"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8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8B6"/>
    <w:rPr>
      <w:color w:val="0563C1" w:themeColor="hyperlink"/>
      <w:u w:val="single"/>
    </w:rPr>
  </w:style>
  <w:style w:type="character" w:styleId="UnresolvedMention">
    <w:name w:val="Unresolved Mention"/>
    <w:basedOn w:val="DefaultParagraphFont"/>
    <w:uiPriority w:val="99"/>
    <w:semiHidden/>
    <w:unhideWhenUsed/>
    <w:rsid w:val="006838B6"/>
    <w:rPr>
      <w:color w:val="605E5C"/>
      <w:shd w:val="clear" w:color="auto" w:fill="E1DFDD"/>
    </w:rPr>
  </w:style>
  <w:style w:type="table" w:customStyle="1" w:styleId="TableGrid5">
    <w:name w:val="Table Grid5"/>
    <w:basedOn w:val="TableNormal"/>
    <w:next w:val="TableGrid0"/>
    <w:uiPriority w:val="39"/>
    <w:rsid w:val="00624B9B"/>
    <w:pPr>
      <w:spacing w:after="0" w:line="240" w:lineRule="auto"/>
    </w:pPr>
    <w:rPr>
      <w:rFonts w:eastAsia="SimSu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624B9B"/>
    <w:pPr>
      <w:spacing w:after="0" w:line="240" w:lineRule="auto"/>
    </w:pPr>
    <w:rPr>
      <w:rFonts w:eastAsia="Calibri"/>
      <w:lang w:val="ms-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624B9B"/>
    <w:pPr>
      <w:spacing w:after="0" w:line="240" w:lineRule="auto"/>
    </w:pPr>
    <w:rPr>
      <w:rFonts w:eastAsia="Calibri"/>
      <w:lang w:val="ms-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2580</Words>
  <Characters>16079</Characters>
  <Application>Microsoft Office Word</Application>
  <DocSecurity>0</DocSecurity>
  <Lines>373</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CHADIE CONSIGNA</cp:lastModifiedBy>
  <cp:revision>2</cp:revision>
  <dcterms:created xsi:type="dcterms:W3CDTF">2024-12-31T04:25:00Z</dcterms:created>
  <dcterms:modified xsi:type="dcterms:W3CDTF">2024-12-31T04:25:00Z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6093b5aa130a2444f73fc2e8b5638e1c4f020965288862707ac92aed241b9ad9</vt:lpwstr>
  </property>
</Properties>
</file>