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638C4" w14:textId="3F742F7A" w:rsidR="00AD5156" w:rsidRDefault="00842AF4" w:rsidP="00CC2D8C">
      <w:pPr>
        <w:spacing w:after="160" w:line="259" w:lineRule="auto"/>
        <w:jc w:val="both"/>
        <w:rPr>
          <w:b/>
          <w:bCs/>
          <w:sz w:val="36"/>
          <w:szCs w:val="36"/>
          <w:lang w:val="en-US"/>
        </w:rPr>
      </w:pPr>
      <w:r>
        <w:rPr>
          <w:b/>
          <w:bCs/>
          <w:noProof/>
          <w:sz w:val="36"/>
          <w:szCs w:val="36"/>
          <w:lang w:val="en-US"/>
        </w:rPr>
        <w:drawing>
          <wp:anchor distT="0" distB="0" distL="114300" distR="114300" simplePos="0" relativeHeight="251677184" behindDoc="0" locked="0" layoutInCell="1" allowOverlap="1" wp14:anchorId="674E201A" wp14:editId="590276DD">
            <wp:simplePos x="0" y="0"/>
            <wp:positionH relativeFrom="column">
              <wp:posOffset>-979170</wp:posOffset>
            </wp:positionH>
            <wp:positionV relativeFrom="paragraph">
              <wp:posOffset>-1003935</wp:posOffset>
            </wp:positionV>
            <wp:extent cx="7714887" cy="10898794"/>
            <wp:effectExtent l="0" t="0" r="0" b="0"/>
            <wp:wrapNone/>
            <wp:docPr id="122639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91222" name="Picture 1226391222"/>
                    <pic:cNvPicPr/>
                  </pic:nvPicPr>
                  <pic:blipFill>
                    <a:blip r:embed="rId8">
                      <a:extLst>
                        <a:ext uri="{28A0092B-C50C-407E-A947-70E740481C1C}">
                          <a14:useLocalDpi xmlns:a14="http://schemas.microsoft.com/office/drawing/2010/main" val="0"/>
                        </a:ext>
                      </a:extLst>
                    </a:blip>
                    <a:stretch>
                      <a:fillRect/>
                    </a:stretch>
                  </pic:blipFill>
                  <pic:spPr>
                    <a:xfrm>
                      <a:off x="0" y="0"/>
                      <a:ext cx="7714887" cy="10898794"/>
                    </a:xfrm>
                    <a:prstGeom prst="rect">
                      <a:avLst/>
                    </a:prstGeom>
                  </pic:spPr>
                </pic:pic>
              </a:graphicData>
            </a:graphic>
            <wp14:sizeRelH relativeFrom="page">
              <wp14:pctWidth>0</wp14:pctWidth>
            </wp14:sizeRelH>
            <wp14:sizeRelV relativeFrom="page">
              <wp14:pctHeight>0</wp14:pctHeight>
            </wp14:sizeRelV>
          </wp:anchor>
        </w:drawing>
      </w:r>
      <w:r w:rsidR="00AD5156">
        <w:rPr>
          <w:b/>
          <w:bCs/>
          <w:sz w:val="36"/>
          <w:szCs w:val="36"/>
          <w:lang w:val="en-US"/>
        </w:rPr>
        <w:br w:type="page"/>
      </w:r>
    </w:p>
    <w:p w14:paraId="51C20A33" w14:textId="5231C2EF" w:rsidR="007669ED" w:rsidRDefault="000C01E7" w:rsidP="00CC2D8C">
      <w:pPr>
        <w:jc w:val="both"/>
        <w:rPr>
          <w:b/>
          <w:bCs/>
          <w:sz w:val="36"/>
          <w:szCs w:val="36"/>
          <w:lang w:val="en-US"/>
        </w:rPr>
      </w:pPr>
      <w:r>
        <w:rPr>
          <w:b/>
          <w:bCs/>
          <w:noProof/>
          <w:sz w:val="36"/>
          <w:szCs w:val="36"/>
          <w:lang w:val="en-US"/>
        </w:rPr>
        <w:lastRenderedPageBreak/>
        <w:drawing>
          <wp:anchor distT="0" distB="0" distL="114300" distR="114300" simplePos="0" relativeHeight="251676160" behindDoc="0" locked="0" layoutInCell="1" allowOverlap="1" wp14:anchorId="5A102F01" wp14:editId="3958C0F8">
            <wp:simplePos x="0" y="0"/>
            <wp:positionH relativeFrom="column">
              <wp:posOffset>-586740</wp:posOffset>
            </wp:positionH>
            <wp:positionV relativeFrom="paragraph">
              <wp:posOffset>-597877</wp:posOffset>
            </wp:positionV>
            <wp:extent cx="7111702" cy="10046677"/>
            <wp:effectExtent l="0" t="0" r="635" b="0"/>
            <wp:wrapNone/>
            <wp:docPr id="748668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68400" name="Picture 748668400"/>
                    <pic:cNvPicPr/>
                  </pic:nvPicPr>
                  <pic:blipFill>
                    <a:blip r:embed="rId9">
                      <a:extLst>
                        <a:ext uri="{28A0092B-C50C-407E-A947-70E740481C1C}">
                          <a14:useLocalDpi xmlns:a14="http://schemas.microsoft.com/office/drawing/2010/main" val="0"/>
                        </a:ext>
                      </a:extLst>
                    </a:blip>
                    <a:stretch>
                      <a:fillRect/>
                    </a:stretch>
                  </pic:blipFill>
                  <pic:spPr>
                    <a:xfrm>
                      <a:off x="0" y="0"/>
                      <a:ext cx="7111702" cy="10046677"/>
                    </a:xfrm>
                    <a:prstGeom prst="rect">
                      <a:avLst/>
                    </a:prstGeom>
                  </pic:spPr>
                </pic:pic>
              </a:graphicData>
            </a:graphic>
            <wp14:sizeRelH relativeFrom="page">
              <wp14:pctWidth>0</wp14:pctWidth>
            </wp14:sizeRelH>
            <wp14:sizeRelV relativeFrom="page">
              <wp14:pctHeight>0</wp14:pctHeight>
            </wp14:sizeRelV>
          </wp:anchor>
        </w:drawing>
      </w:r>
    </w:p>
    <w:p w14:paraId="1DD46C33" w14:textId="3E4D8E99" w:rsidR="00465451" w:rsidRPr="000C01E7" w:rsidRDefault="007669ED" w:rsidP="000C01E7">
      <w:pPr>
        <w:spacing w:after="160" w:line="259" w:lineRule="auto"/>
        <w:jc w:val="both"/>
        <w:rPr>
          <w:b/>
          <w:bCs/>
          <w:sz w:val="36"/>
          <w:szCs w:val="36"/>
          <w:lang w:val="en-US"/>
        </w:rPr>
      </w:pPr>
      <w:r>
        <w:rPr>
          <w:b/>
          <w:bCs/>
          <w:sz w:val="36"/>
          <w:szCs w:val="36"/>
          <w:lang w:val="en-US"/>
        </w:rPr>
        <w:br w:type="page"/>
      </w:r>
      <w:r w:rsidR="00465451" w:rsidRPr="00AB2209">
        <w:rPr>
          <w:b/>
          <w:bCs/>
          <w:sz w:val="28"/>
          <w:szCs w:val="28"/>
          <w:u w:val="single"/>
          <w:lang w:val="en-US"/>
        </w:rPr>
        <w:lastRenderedPageBreak/>
        <w:t>A</w:t>
      </w:r>
      <w:r w:rsidR="00CC2D8C">
        <w:rPr>
          <w:b/>
          <w:bCs/>
          <w:sz w:val="28"/>
          <w:szCs w:val="28"/>
          <w:u w:val="single"/>
          <w:lang w:val="en-US"/>
        </w:rPr>
        <w:t>BSTRACT</w:t>
      </w:r>
    </w:p>
    <w:p w14:paraId="7947AAEE" w14:textId="77777777" w:rsidR="00465451" w:rsidRPr="008E0B44" w:rsidRDefault="00465451" w:rsidP="00CC2D8C">
      <w:pPr>
        <w:jc w:val="both"/>
        <w:rPr>
          <w:b/>
          <w:bCs/>
          <w:sz w:val="20"/>
          <w:szCs w:val="20"/>
          <w:u w:val="single"/>
          <w:lang w:val="en-US"/>
        </w:rPr>
      </w:pPr>
    </w:p>
    <w:p w14:paraId="4D755476" w14:textId="77777777" w:rsidR="00465451" w:rsidRPr="0055169E" w:rsidRDefault="00465451" w:rsidP="00CC2D8C">
      <w:pPr>
        <w:spacing w:after="240"/>
        <w:jc w:val="both"/>
        <w:rPr>
          <w:b/>
          <w:bCs/>
        </w:rPr>
      </w:pPr>
      <w:r w:rsidRPr="0055169E">
        <w:rPr>
          <w:b/>
          <w:bCs/>
        </w:rPr>
        <w:t>Objective</w:t>
      </w:r>
    </w:p>
    <w:p w14:paraId="1A3EC5AB" w14:textId="56EA485D" w:rsidR="00465451" w:rsidRDefault="00465451" w:rsidP="00CC2D8C">
      <w:pPr>
        <w:jc w:val="both"/>
        <w:rPr>
          <w:lang w:eastAsia="en-IN"/>
        </w:rPr>
      </w:pPr>
      <w:r>
        <w:t>The purpose of this literature review is to investigate the potential integration of artificial intelligence (AI) into carbon credit markets, with the goal of understanding its revolutionary influence on emissions monitoring, trading efficiency, and environmental stewardship. The paper aims to explain how AI technologies can transform carbon markets by synthesising scholarly literature, reports, and case studies.</w:t>
      </w:r>
    </w:p>
    <w:p w14:paraId="5E59D00F" w14:textId="77777777" w:rsidR="00CC2D8C" w:rsidRDefault="00CC2D8C" w:rsidP="00CC2D8C">
      <w:pPr>
        <w:jc w:val="both"/>
        <w:rPr>
          <w:lang w:eastAsia="en-IN"/>
        </w:rPr>
      </w:pPr>
    </w:p>
    <w:p w14:paraId="7531F96D" w14:textId="77777777" w:rsidR="00465451" w:rsidRPr="0055169E" w:rsidRDefault="00465451" w:rsidP="00CC2D8C">
      <w:pPr>
        <w:spacing w:after="240"/>
        <w:jc w:val="both"/>
        <w:rPr>
          <w:b/>
          <w:bCs/>
        </w:rPr>
      </w:pPr>
      <w:r w:rsidRPr="0055169E">
        <w:rPr>
          <w:b/>
          <w:bCs/>
        </w:rPr>
        <w:t>Methodology</w:t>
      </w:r>
    </w:p>
    <w:p w14:paraId="7B63FB9B" w14:textId="368FAF22" w:rsidR="00465451" w:rsidRDefault="00465451" w:rsidP="00CC2D8C">
      <w:pPr>
        <w:jc w:val="both"/>
        <w:rPr>
          <w:lang w:eastAsia="en-IN"/>
        </w:rPr>
      </w:pPr>
      <w:r>
        <w:t>This study uses an extensive literature review methodology to examine the role of AI in carbon credit markets. It combines information from a variety of sources, including scientific articles, reports, and case studies. The assessment includes an examination of AI-driven solutions such as analytics, machine learning algorithms, and predictive modelling for optimising emission reduction programmes and automating compliance monitoring processes. It also investigates the possibilities of AI tools such as natural language processing (NLP) and blockchain technology to promote innovation, market participation, and liquidity in carbon trading.</w:t>
      </w:r>
    </w:p>
    <w:p w14:paraId="16465D73" w14:textId="77777777" w:rsidR="00CC2D8C" w:rsidRDefault="00CC2D8C" w:rsidP="00CC2D8C">
      <w:pPr>
        <w:jc w:val="both"/>
        <w:rPr>
          <w:lang w:eastAsia="en-IN"/>
        </w:rPr>
      </w:pPr>
    </w:p>
    <w:p w14:paraId="45B852F5" w14:textId="77777777" w:rsidR="00465451" w:rsidRPr="0055169E" w:rsidRDefault="00465451" w:rsidP="00CC2D8C">
      <w:pPr>
        <w:spacing w:after="240"/>
        <w:jc w:val="both"/>
        <w:rPr>
          <w:b/>
          <w:bCs/>
        </w:rPr>
      </w:pPr>
      <w:r w:rsidRPr="0055169E">
        <w:rPr>
          <w:b/>
          <w:bCs/>
        </w:rPr>
        <w:t>Findings</w:t>
      </w:r>
    </w:p>
    <w:p w14:paraId="587D5A61" w14:textId="247BC9DD" w:rsidR="00465451" w:rsidRDefault="00465451" w:rsidP="00CC2D8C">
      <w:pPr>
        <w:jc w:val="both"/>
        <w:rPr>
          <w:lang w:eastAsia="en-IN"/>
        </w:rPr>
      </w:pPr>
      <w:r>
        <w:t>The findings indicate that AI has tremendous potential to improve the efficiency and transparency of carbon credit markets. Key discoveries show that AI technology can improve operations, reduce risk, and promote the development of financial products in carbon markets. Furthermore, AI-driven solutions enable stakeholders to negotiate complex regulatory frameworks and meet carbon reduction goals more effectively. The incorporation of AI has been shown to hasten the transition to a low-carbon economy by enhancing market participation and liquidity.</w:t>
      </w:r>
    </w:p>
    <w:p w14:paraId="4A226937" w14:textId="77777777" w:rsidR="00CC2D8C" w:rsidRDefault="00CC2D8C" w:rsidP="00CC2D8C">
      <w:pPr>
        <w:jc w:val="both"/>
        <w:rPr>
          <w:lang w:eastAsia="en-IN"/>
        </w:rPr>
      </w:pPr>
    </w:p>
    <w:p w14:paraId="5C0129E8" w14:textId="77777777" w:rsidR="00465451" w:rsidRPr="0055169E" w:rsidRDefault="00465451" w:rsidP="00CC2D8C">
      <w:pPr>
        <w:spacing w:after="240"/>
        <w:jc w:val="both"/>
        <w:rPr>
          <w:b/>
          <w:bCs/>
        </w:rPr>
      </w:pPr>
      <w:r w:rsidRPr="0055169E">
        <w:rPr>
          <w:b/>
          <w:bCs/>
        </w:rPr>
        <w:t>Originality</w:t>
      </w:r>
    </w:p>
    <w:p w14:paraId="33B18DFC" w14:textId="77777777" w:rsidR="00465451" w:rsidRDefault="00465451" w:rsidP="00CC2D8C">
      <w:pPr>
        <w:jc w:val="both"/>
      </w:pPr>
      <w:r>
        <w:t>This study adds to the existing literature by emphasising AI's transformational potential in carbon credit markets. It emphasises the importance of AI technology in supporting sustainability, innovation, and resilience in financial ecosystems. Furthermore, the paper covers growing issues such as data privacy concerns, algorithmic biases, and legal difficulties surrounding the use of AI in carbon trading. It encourages governments, industry stakeholders, and AI developers to work together to define ethical norms and assure responsible AI use in order to achieve sustainable development goals.</w:t>
      </w:r>
    </w:p>
    <w:p w14:paraId="61BC1A43" w14:textId="77777777" w:rsidR="00AB2209" w:rsidRDefault="00AB2209" w:rsidP="00CC2D8C">
      <w:pPr>
        <w:jc w:val="both"/>
      </w:pPr>
    </w:p>
    <w:p w14:paraId="22C39541" w14:textId="77777777" w:rsidR="00AB2209" w:rsidRDefault="00AB2209" w:rsidP="00CC2D8C">
      <w:pPr>
        <w:jc w:val="both"/>
        <w:rPr>
          <w:b/>
          <w:bCs/>
          <w:lang w:eastAsia="en-IN"/>
        </w:rPr>
      </w:pPr>
      <w:r w:rsidRPr="00AB2209">
        <w:rPr>
          <w:b/>
          <w:bCs/>
          <w:lang w:eastAsia="en-IN"/>
        </w:rPr>
        <w:t>Key Words</w:t>
      </w:r>
    </w:p>
    <w:p w14:paraId="5C8BD872" w14:textId="77777777" w:rsidR="00AB2209" w:rsidRDefault="00AB2209" w:rsidP="00CC2D8C">
      <w:pPr>
        <w:jc w:val="both"/>
        <w:rPr>
          <w:b/>
          <w:bCs/>
          <w:lang w:eastAsia="en-IN"/>
        </w:rPr>
      </w:pPr>
    </w:p>
    <w:p w14:paraId="24FB951D" w14:textId="77777777" w:rsidR="00CC2D8C" w:rsidRDefault="00AB2209" w:rsidP="00CC2D8C">
      <w:pPr>
        <w:jc w:val="both"/>
        <w:rPr>
          <w:b/>
          <w:bCs/>
          <w:lang w:eastAsia="en-IN"/>
        </w:rPr>
      </w:pPr>
      <w:r w:rsidRPr="00AB2209">
        <w:rPr>
          <w:lang w:eastAsia="en-IN"/>
        </w:rPr>
        <w:t>arbon credit markets, emissions monitoring, trading efficiency, environmental stewardship, literature review, analytics, machine learning, predictive modelling, compliance monitoring, natural language processing, blockchain technology, innovation, market participation, low-carbon economy, sustainability, data privacy, algorithmic biases, responsible AI use</w:t>
      </w:r>
      <w:r w:rsidRPr="00AB2209">
        <w:rPr>
          <w:b/>
          <w:bCs/>
          <w:lang w:eastAsia="en-IN"/>
        </w:rPr>
        <w:t>.</w:t>
      </w:r>
    </w:p>
    <w:p w14:paraId="5D9F8912" w14:textId="77777777" w:rsidR="000C01E7" w:rsidRDefault="000C01E7" w:rsidP="00CC2D8C">
      <w:pPr>
        <w:jc w:val="both"/>
        <w:rPr>
          <w:b/>
          <w:bCs/>
          <w:lang w:eastAsia="en-IN"/>
        </w:rPr>
      </w:pPr>
    </w:p>
    <w:p w14:paraId="44ED0E7D" w14:textId="77777777" w:rsidR="000C01E7" w:rsidRDefault="000C01E7" w:rsidP="00CC2D8C">
      <w:pPr>
        <w:jc w:val="both"/>
        <w:rPr>
          <w:b/>
          <w:bCs/>
          <w:lang w:eastAsia="en-IN"/>
        </w:rPr>
      </w:pPr>
    </w:p>
    <w:p w14:paraId="3AD2B486" w14:textId="77777777" w:rsidR="000C01E7" w:rsidRDefault="000C01E7" w:rsidP="00CC2D8C">
      <w:pPr>
        <w:jc w:val="both"/>
        <w:rPr>
          <w:b/>
          <w:bCs/>
          <w:lang w:eastAsia="en-IN"/>
        </w:rPr>
      </w:pPr>
    </w:p>
    <w:p w14:paraId="63069243" w14:textId="77777777" w:rsidR="000C01E7" w:rsidRDefault="000C01E7" w:rsidP="00CC2D8C">
      <w:pPr>
        <w:jc w:val="both"/>
        <w:rPr>
          <w:b/>
          <w:bCs/>
          <w:lang w:eastAsia="en-IN"/>
        </w:rPr>
      </w:pPr>
    </w:p>
    <w:p w14:paraId="3283F5BE" w14:textId="0FE0F70C" w:rsidR="00465451" w:rsidRPr="00CC2D8C" w:rsidRDefault="00465451" w:rsidP="00CC2D8C">
      <w:pPr>
        <w:jc w:val="both"/>
        <w:rPr>
          <w:b/>
          <w:bCs/>
          <w:lang w:eastAsia="en-IN"/>
        </w:rPr>
      </w:pPr>
      <w:r w:rsidRPr="00AB2209">
        <w:rPr>
          <w:b/>
          <w:bCs/>
          <w:sz w:val="28"/>
          <w:szCs w:val="28"/>
          <w:u w:val="single"/>
          <w:lang w:val="en-US"/>
        </w:rPr>
        <w:lastRenderedPageBreak/>
        <w:t>I</w:t>
      </w:r>
      <w:r w:rsidR="00CC2D8C">
        <w:rPr>
          <w:b/>
          <w:bCs/>
          <w:sz w:val="28"/>
          <w:szCs w:val="28"/>
          <w:u w:val="single"/>
          <w:lang w:val="en-US"/>
        </w:rPr>
        <w:t>NTRODUCTION</w:t>
      </w:r>
    </w:p>
    <w:p w14:paraId="0B77487A" w14:textId="77777777" w:rsidR="00465451" w:rsidRPr="008D6D1E" w:rsidRDefault="00465451" w:rsidP="00CC2D8C">
      <w:pPr>
        <w:jc w:val="both"/>
        <w:rPr>
          <w:b/>
          <w:bCs/>
          <w:sz w:val="32"/>
          <w:szCs w:val="32"/>
          <w:u w:val="single"/>
          <w:lang w:val="en-US"/>
        </w:rPr>
      </w:pPr>
    </w:p>
    <w:p w14:paraId="7A242A9C" w14:textId="77777777" w:rsidR="00465451" w:rsidRDefault="00465451" w:rsidP="00CC2D8C">
      <w:pPr>
        <w:jc w:val="both"/>
        <w:rPr>
          <w:b/>
          <w:bCs/>
          <w:lang w:val="en-US"/>
        </w:rPr>
      </w:pPr>
      <w:r w:rsidRPr="00B5613B">
        <w:rPr>
          <w:b/>
          <w:bCs/>
          <w:lang w:val="en-US"/>
        </w:rPr>
        <w:t>Context</w:t>
      </w:r>
    </w:p>
    <w:p w14:paraId="5883AF03" w14:textId="77777777" w:rsidR="00465451" w:rsidRPr="00B5613B" w:rsidRDefault="00465451" w:rsidP="00CC2D8C">
      <w:pPr>
        <w:jc w:val="both"/>
        <w:rPr>
          <w:b/>
          <w:bCs/>
          <w:lang w:val="en-US"/>
        </w:rPr>
      </w:pPr>
    </w:p>
    <w:p w14:paraId="3220B0E8" w14:textId="126E2072" w:rsidR="00465451" w:rsidRDefault="00D95057" w:rsidP="00CC2D8C">
      <w:pPr>
        <w:jc w:val="both"/>
      </w:pPr>
      <w:r w:rsidRPr="00D95057">
        <w:t>In the midst of rising climate concerns and an urgent need for long-term solutions, carbon credit markets emerge as a critical venue for reducing greenhouse gas emissions. These markets provide a framework for rewarding carbon reductions and promoting sustainable habits, therefore helping to the worldwide fight against climate change. However, as demand for carbon credits grows, the complications of administering these markets become more obvious. Traditional systems to carbon credit management are frequently labour-intensive, prone to inefficiencies, and have little capacity to handle the changing issues of climate mitigation.</w:t>
      </w:r>
    </w:p>
    <w:p w14:paraId="0A87D94F" w14:textId="77777777" w:rsidR="00D95057" w:rsidRPr="00B5613B" w:rsidRDefault="00D95057" w:rsidP="00CC2D8C">
      <w:pPr>
        <w:jc w:val="both"/>
      </w:pPr>
    </w:p>
    <w:p w14:paraId="2B2F94B7" w14:textId="77777777" w:rsidR="00465451" w:rsidRDefault="00465451" w:rsidP="00CC2D8C">
      <w:pPr>
        <w:jc w:val="both"/>
        <w:rPr>
          <w:b/>
          <w:bCs/>
        </w:rPr>
      </w:pPr>
      <w:r w:rsidRPr="00B5613B">
        <w:rPr>
          <w:b/>
          <w:bCs/>
        </w:rPr>
        <w:t>Integration of Artificial Intelligence</w:t>
      </w:r>
    </w:p>
    <w:p w14:paraId="5B69018D" w14:textId="77777777" w:rsidR="00465451" w:rsidRPr="00B5613B" w:rsidRDefault="00465451" w:rsidP="00CC2D8C">
      <w:pPr>
        <w:jc w:val="both"/>
        <w:rPr>
          <w:b/>
          <w:bCs/>
        </w:rPr>
      </w:pPr>
    </w:p>
    <w:p w14:paraId="666D6C97" w14:textId="77777777" w:rsidR="00465451" w:rsidRPr="00B5613B" w:rsidRDefault="00465451" w:rsidP="00CC2D8C">
      <w:pPr>
        <w:jc w:val="both"/>
      </w:pPr>
      <w:r w:rsidRPr="00B5613B">
        <w:t>In this context, integrating artificial intelligence (AI) into carbon credit markets offers a viable option for improving efficiency, transparency, and efficacy. AI technologies, such as machine learning algorithms, predictive analytics, and natural language processing, have unparalleled capabilities for analysing large volumes of data, recognising trends, and making educated decisions in real time. Carbon credit market players may use AI to improve operations, optimise resource allocation, and open up new options for sustainable finance.</w:t>
      </w:r>
    </w:p>
    <w:p w14:paraId="0EEBCC0D" w14:textId="77777777" w:rsidR="00465451" w:rsidRPr="00B5613B" w:rsidRDefault="00465451" w:rsidP="00CC2D8C">
      <w:pPr>
        <w:jc w:val="both"/>
      </w:pPr>
    </w:p>
    <w:p w14:paraId="06FFD77B" w14:textId="77777777" w:rsidR="00465451" w:rsidRDefault="00465451" w:rsidP="00CC2D8C">
      <w:pPr>
        <w:jc w:val="both"/>
        <w:rPr>
          <w:b/>
          <w:bCs/>
        </w:rPr>
      </w:pPr>
      <w:r w:rsidRPr="00B5613B">
        <w:rPr>
          <w:b/>
          <w:bCs/>
        </w:rPr>
        <w:t>Purpose of the Research</w:t>
      </w:r>
    </w:p>
    <w:p w14:paraId="1FFA4B79" w14:textId="77777777" w:rsidR="00465451" w:rsidRPr="00B5613B" w:rsidRDefault="00465451" w:rsidP="00CC2D8C">
      <w:pPr>
        <w:jc w:val="both"/>
        <w:rPr>
          <w:b/>
          <w:bCs/>
        </w:rPr>
      </w:pPr>
    </w:p>
    <w:p w14:paraId="602E26DD" w14:textId="77777777" w:rsidR="00465451" w:rsidRPr="00B5613B" w:rsidRDefault="00465451" w:rsidP="00CC2D8C">
      <w:pPr>
        <w:jc w:val="both"/>
      </w:pPr>
      <w:r w:rsidRPr="00B5613B">
        <w:t>The purpose of this literature research paper is to investigate the multidimensional function of AI in carbon credit management and its implications for sustainable finance. Building on prior research findings and the abstract offered, this study aims to look deeper into AI's disruptive potential in changing carbon credit market, emissions monitoring, and environmental stewardship. This research attempts to highlight the problems and possibilities inherent in integrating AI into carbon credit markets by conducting a comprehensive synthesis of current literature and case studies.</w:t>
      </w:r>
    </w:p>
    <w:p w14:paraId="6595D82E" w14:textId="77777777" w:rsidR="00465451" w:rsidRPr="00B5613B" w:rsidRDefault="00465451" w:rsidP="00CC2D8C">
      <w:pPr>
        <w:jc w:val="both"/>
      </w:pPr>
    </w:p>
    <w:p w14:paraId="40934C21" w14:textId="77777777" w:rsidR="00465451" w:rsidRDefault="00465451" w:rsidP="00CC2D8C">
      <w:pPr>
        <w:jc w:val="both"/>
        <w:rPr>
          <w:b/>
          <w:bCs/>
        </w:rPr>
      </w:pPr>
      <w:r w:rsidRPr="00B5613B">
        <w:rPr>
          <w:b/>
          <w:bCs/>
        </w:rPr>
        <w:t>Structure of the Paper</w:t>
      </w:r>
    </w:p>
    <w:p w14:paraId="6DDC6BA5" w14:textId="77777777" w:rsidR="00465451" w:rsidRPr="00B5613B" w:rsidRDefault="00465451" w:rsidP="00CC2D8C">
      <w:pPr>
        <w:jc w:val="both"/>
        <w:rPr>
          <w:b/>
          <w:bCs/>
        </w:rPr>
      </w:pPr>
    </w:p>
    <w:p w14:paraId="3C1A9B18" w14:textId="77777777" w:rsidR="00465451" w:rsidRDefault="00465451" w:rsidP="00CC2D8C">
      <w:pPr>
        <w:jc w:val="both"/>
      </w:pPr>
      <w:r>
        <w:t xml:space="preserve">The paper is structured as follows: First, it presents a contextual review of carbon credit markets and the issues they confront in the current environment. Second, it investigates the different AI solutions for tackling these difficulties and improving the efficiency of carbon credit administration. Third, it examines the potential scope and consequences of AI integration in carbon credit markets, based on prior research findings. Finally, the article emphasises the need of ethical issues and appropriate deployment techniques in realising the full potential of AI for sustainable finance. </w:t>
      </w:r>
    </w:p>
    <w:p w14:paraId="63BCAED3" w14:textId="77777777" w:rsidR="00465451" w:rsidRDefault="00465451" w:rsidP="00CC2D8C">
      <w:pPr>
        <w:jc w:val="both"/>
      </w:pPr>
    </w:p>
    <w:p w14:paraId="588BBCF4" w14:textId="77777777" w:rsidR="00465451" w:rsidRDefault="00465451" w:rsidP="00CC2D8C">
      <w:pPr>
        <w:jc w:val="both"/>
      </w:pPr>
      <w:r>
        <w:t>This detailed assessment intends to contribute to the expanding body of knowledge on AI in carbon credit management and motivate future investigation into AI's revolutionary potential for furthering sustainability goals.</w:t>
      </w:r>
    </w:p>
    <w:p w14:paraId="47A7D2A6" w14:textId="77777777" w:rsidR="00465451" w:rsidRPr="00A20D18" w:rsidRDefault="00465451" w:rsidP="00CC2D8C">
      <w:pPr>
        <w:jc w:val="both"/>
      </w:pPr>
    </w:p>
    <w:p w14:paraId="0C4911BF" w14:textId="77777777" w:rsidR="00465451" w:rsidRPr="00A20D18" w:rsidRDefault="00465451" w:rsidP="00CC2D8C">
      <w:pPr>
        <w:jc w:val="both"/>
      </w:pPr>
    </w:p>
    <w:p w14:paraId="0E57D59E" w14:textId="77777777" w:rsidR="00465451" w:rsidRDefault="00465451" w:rsidP="00CC2D8C">
      <w:pPr>
        <w:jc w:val="both"/>
      </w:pPr>
    </w:p>
    <w:p w14:paraId="1C0299C4" w14:textId="77777777" w:rsidR="004434BA" w:rsidRDefault="004434BA" w:rsidP="00CC2D8C">
      <w:pPr>
        <w:jc w:val="both"/>
      </w:pPr>
    </w:p>
    <w:p w14:paraId="53F1638F" w14:textId="77777777" w:rsidR="00DF29CD" w:rsidRDefault="00DF29CD" w:rsidP="00CC2D8C">
      <w:pPr>
        <w:jc w:val="both"/>
        <w:rPr>
          <w:b/>
          <w:bCs/>
        </w:rPr>
      </w:pPr>
    </w:p>
    <w:p w14:paraId="6B500996" w14:textId="77777777" w:rsidR="00CC2D8C" w:rsidRDefault="00CC2D8C" w:rsidP="00CC2D8C">
      <w:pPr>
        <w:jc w:val="both"/>
        <w:rPr>
          <w:b/>
          <w:bCs/>
        </w:rPr>
      </w:pPr>
    </w:p>
    <w:p w14:paraId="5DDD8B8E" w14:textId="48E9FF3B" w:rsidR="004434BA" w:rsidRPr="00CC2D8C" w:rsidRDefault="00D95057" w:rsidP="00CC2D8C">
      <w:pPr>
        <w:jc w:val="both"/>
        <w:rPr>
          <w:b/>
          <w:bCs/>
          <w:sz w:val="28"/>
          <w:szCs w:val="28"/>
          <w:u w:val="single"/>
        </w:rPr>
      </w:pPr>
      <w:r w:rsidRPr="00CC2D8C">
        <w:rPr>
          <w:b/>
          <w:bCs/>
          <w:sz w:val="28"/>
          <w:szCs w:val="28"/>
          <w:u w:val="single"/>
        </w:rPr>
        <w:lastRenderedPageBreak/>
        <w:t>LITERATURE REVIEW</w:t>
      </w:r>
    </w:p>
    <w:p w14:paraId="7FBACFA5" w14:textId="77777777" w:rsidR="004434BA" w:rsidRDefault="004434BA" w:rsidP="00CC2D8C">
      <w:pPr>
        <w:jc w:val="both"/>
        <w:rPr>
          <w:b/>
          <w:bCs/>
        </w:rPr>
      </w:pPr>
    </w:p>
    <w:p w14:paraId="4D90B754" w14:textId="77777777" w:rsidR="00CC2D8C" w:rsidRPr="00CC2D8C" w:rsidRDefault="00D95057" w:rsidP="00CC2D8C">
      <w:pPr>
        <w:pStyle w:val="ListParagraph"/>
        <w:numPr>
          <w:ilvl w:val="0"/>
          <w:numId w:val="4"/>
        </w:numPr>
        <w:jc w:val="both"/>
        <w:rPr>
          <w:b/>
          <w:bCs/>
          <w:color w:val="000000" w:themeColor="text1"/>
        </w:rPr>
      </w:pPr>
      <w:r w:rsidRPr="00CC2D8C">
        <w:rPr>
          <w:b/>
          <w:bCs/>
          <w:color w:val="000000" w:themeColor="text1"/>
          <w:shd w:val="clear" w:color="auto" w:fill="FFFFFF"/>
        </w:rPr>
        <w:t>Forest carbon offsets over a smart ledger</w:t>
      </w:r>
      <w:r w:rsidR="00CC2D8C">
        <w:rPr>
          <w:b/>
          <w:bCs/>
          <w:color w:val="000000" w:themeColor="text1"/>
          <w:shd w:val="clear" w:color="auto" w:fill="FFFFFF"/>
        </w:rPr>
        <w:t xml:space="preserve"> </w:t>
      </w:r>
    </w:p>
    <w:p w14:paraId="5878AE15" w14:textId="2D8E77A5" w:rsidR="00D95057" w:rsidRPr="00CC2D8C" w:rsidRDefault="00CC2D8C" w:rsidP="00CC2D8C">
      <w:pPr>
        <w:pStyle w:val="ListParagraph"/>
        <w:ind w:left="360"/>
        <w:jc w:val="both"/>
        <w:rPr>
          <w:b/>
          <w:bCs/>
          <w:color w:val="000000" w:themeColor="text1"/>
        </w:rPr>
      </w:pPr>
      <w:r w:rsidRPr="00CC2D8C">
        <w:rPr>
          <w:color w:val="000000" w:themeColor="text1"/>
          <w:shd w:val="clear" w:color="auto" w:fill="FFFFFF"/>
        </w:rPr>
        <w:t>(</w:t>
      </w:r>
      <w:proofErr w:type="spellStart"/>
      <w:r w:rsidRPr="00CC2D8C">
        <w:rPr>
          <w:color w:val="000000" w:themeColor="text1"/>
          <w:shd w:val="clear" w:color="auto" w:fill="FFFFFF"/>
        </w:rPr>
        <w:t>Kotsialou</w:t>
      </w:r>
      <w:proofErr w:type="spellEnd"/>
      <w:r w:rsidRPr="00CC2D8C">
        <w:rPr>
          <w:color w:val="000000" w:themeColor="text1"/>
          <w:shd w:val="clear" w:color="auto" w:fill="FFFFFF"/>
        </w:rPr>
        <w:t>, 2021)</w:t>
      </w:r>
    </w:p>
    <w:p w14:paraId="5AAAB9C8" w14:textId="77777777" w:rsidR="00465451" w:rsidRPr="00A20D18" w:rsidRDefault="00465451" w:rsidP="00CC2D8C">
      <w:pPr>
        <w:jc w:val="both"/>
      </w:pPr>
    </w:p>
    <w:p w14:paraId="1774798F" w14:textId="77777777" w:rsidR="00465451" w:rsidRDefault="00465451" w:rsidP="00CC2D8C">
      <w:pPr>
        <w:jc w:val="both"/>
        <w:rPr>
          <w:b/>
          <w:bCs/>
        </w:rPr>
      </w:pPr>
      <w:r w:rsidRPr="00A20D18">
        <w:rPr>
          <w:b/>
          <w:bCs/>
        </w:rPr>
        <w:t xml:space="preserve">Summary of the Paper </w:t>
      </w:r>
    </w:p>
    <w:p w14:paraId="0F6BD9B9" w14:textId="77777777" w:rsidR="004434BA" w:rsidRPr="00A20D18" w:rsidRDefault="004434BA" w:rsidP="00CC2D8C">
      <w:pPr>
        <w:jc w:val="both"/>
        <w:rPr>
          <w:b/>
          <w:bCs/>
        </w:rPr>
      </w:pPr>
    </w:p>
    <w:p w14:paraId="6A682F13" w14:textId="77777777" w:rsidR="00465451" w:rsidRDefault="00465451" w:rsidP="00CC2D8C">
      <w:pPr>
        <w:jc w:val="both"/>
      </w:pPr>
      <w:r w:rsidRPr="00A20D18">
        <w:t>The paper explores the application of blockchain technology in environmental governance, specifically focusing on carbon capture, forest protection, and carbon offsetting. It discusses how blockchain can enhance transparency, permanence, and additionality in carbon offset projects, particularly in the voluntary carbon market and REDD+ initiatives. The text also highlights the benefits of using blockchain in these projects, such as reducing transaction costs, increasing transparency, and engaging local communities. However, challenges like property rights and infrastructure limitations may impact its effectiveness in certain regions. The paper emphasizes the potential of blockchain in issuing carbon tokens through smart contracts to address issues like double counting, fraud, and leakage in carbon markets while involving local communities and upholding property rights. Further research is needed to evaluate the impact of blockchain on REDD+ projects and its broader role in the voluntary carbon market.</w:t>
      </w:r>
    </w:p>
    <w:p w14:paraId="47DB52BA" w14:textId="77777777" w:rsidR="004434BA" w:rsidRPr="00A20D18" w:rsidRDefault="004434BA" w:rsidP="00CC2D8C">
      <w:pPr>
        <w:jc w:val="both"/>
      </w:pPr>
    </w:p>
    <w:p w14:paraId="39E2DAB9" w14:textId="77777777" w:rsidR="00465451" w:rsidRDefault="00465451" w:rsidP="00CC2D8C">
      <w:pPr>
        <w:jc w:val="both"/>
        <w:rPr>
          <w:b/>
          <w:bCs/>
        </w:rPr>
      </w:pPr>
      <w:r w:rsidRPr="00A20D18">
        <w:rPr>
          <w:b/>
          <w:bCs/>
        </w:rPr>
        <w:t>Gap Identified</w:t>
      </w:r>
    </w:p>
    <w:p w14:paraId="0B208D8B" w14:textId="77777777" w:rsidR="004434BA" w:rsidRPr="00A20D18" w:rsidRDefault="004434BA" w:rsidP="00CC2D8C">
      <w:pPr>
        <w:jc w:val="both"/>
        <w:rPr>
          <w:b/>
          <w:bCs/>
        </w:rPr>
      </w:pPr>
    </w:p>
    <w:p w14:paraId="4EEDB77C" w14:textId="77777777" w:rsidR="00465451" w:rsidRPr="00A20D18" w:rsidRDefault="00465451" w:rsidP="00CC2D8C">
      <w:pPr>
        <w:jc w:val="both"/>
      </w:pPr>
      <w:r w:rsidRPr="00A20D18">
        <w:t>The paper identifies a potential gap in the capacity of local communities to engage in blockchain technology for carbon credit projects, particularly in the context of REDD+ initiatives. While evidence suggests that rural farmers and indigenous communities can utilize technologies like smartphones for monitoring and tracking forest activities, the availability of suitable technology and infrastructure may pose a barrier to widespread adoption of blockchain platforms in these communities. This highlights the need for further research and investment in ensuring that local communities have the necessary tools and support to participate effectively in blockchain-based environmental governance initiatives.</w:t>
      </w:r>
    </w:p>
    <w:p w14:paraId="66123926" w14:textId="77777777" w:rsidR="004434BA" w:rsidRDefault="004434BA" w:rsidP="00CC2D8C">
      <w:pPr>
        <w:jc w:val="both"/>
        <w:rPr>
          <w:b/>
          <w:bCs/>
        </w:rPr>
      </w:pPr>
    </w:p>
    <w:p w14:paraId="10A4E671" w14:textId="7AE2B3A2" w:rsidR="00465451" w:rsidRDefault="00465451" w:rsidP="00CC2D8C">
      <w:pPr>
        <w:jc w:val="both"/>
        <w:rPr>
          <w:b/>
          <w:bCs/>
        </w:rPr>
      </w:pPr>
      <w:r w:rsidRPr="00A20D18">
        <w:rPr>
          <w:b/>
          <w:bCs/>
        </w:rPr>
        <w:t>Research Methodology</w:t>
      </w:r>
    </w:p>
    <w:p w14:paraId="5188C45F" w14:textId="77777777" w:rsidR="004434BA" w:rsidRPr="00A20D18" w:rsidRDefault="004434BA" w:rsidP="00CC2D8C">
      <w:pPr>
        <w:jc w:val="both"/>
        <w:rPr>
          <w:b/>
          <w:bCs/>
        </w:rPr>
      </w:pPr>
    </w:p>
    <w:p w14:paraId="21294116" w14:textId="77777777" w:rsidR="00465451" w:rsidRDefault="00465451" w:rsidP="00CC2D8C">
      <w:pPr>
        <w:jc w:val="both"/>
      </w:pPr>
      <w:r w:rsidRPr="00A20D18">
        <w:t>The research methodology employed in the paper involves a comprehensive literature review of existing studies and projects related to blockchain technology in environmental governance, specifically focusing on carbon capture, forest protection, and carbon offsetting. The analysis includes examining case studies, pilot projects, and initiatives that have implemented blockchain in carbon credit projects to understand the potential benefits and challenges associated with its application in the voluntary carbon market and REDD+ initiatives. Additionally, the paper discusses the capacity of local communities to engage with blockchain technology for environmental governance, highlighting the need for further research and investment in this area.</w:t>
      </w:r>
    </w:p>
    <w:p w14:paraId="3222F22E" w14:textId="77777777" w:rsidR="004434BA" w:rsidRPr="00A20D18" w:rsidRDefault="004434BA" w:rsidP="00CC2D8C">
      <w:pPr>
        <w:jc w:val="both"/>
      </w:pPr>
    </w:p>
    <w:p w14:paraId="46B2C022" w14:textId="77777777" w:rsidR="00465451" w:rsidRDefault="00465451" w:rsidP="00CC2D8C">
      <w:pPr>
        <w:jc w:val="both"/>
        <w:rPr>
          <w:b/>
          <w:bCs/>
        </w:rPr>
      </w:pPr>
      <w:r w:rsidRPr="00A20D18">
        <w:rPr>
          <w:b/>
          <w:bCs/>
        </w:rPr>
        <w:t>Managerial Implications</w:t>
      </w:r>
    </w:p>
    <w:p w14:paraId="14B09C86" w14:textId="77777777" w:rsidR="004434BA" w:rsidRPr="00A20D18" w:rsidRDefault="004434BA" w:rsidP="00CC2D8C">
      <w:pPr>
        <w:jc w:val="both"/>
        <w:rPr>
          <w:b/>
          <w:bCs/>
        </w:rPr>
      </w:pPr>
    </w:p>
    <w:p w14:paraId="5281BBB5" w14:textId="77777777" w:rsidR="00465451" w:rsidRDefault="00465451" w:rsidP="00CC2D8C">
      <w:pPr>
        <w:jc w:val="both"/>
      </w:pPr>
      <w:r w:rsidRPr="00A20D18">
        <w:t>The paper suggests that integrating blockchain technology into environmental governance initiatives can improve transparency, reduce costs, and increase efficiency in carbon credit projects. This can enhance stakeholder trust, address fraud, and foster community participation, providing a competitive advantage and contributing to positive environmental outcomes.</w:t>
      </w:r>
    </w:p>
    <w:p w14:paraId="3D25BD23" w14:textId="77777777" w:rsidR="00AB2209" w:rsidRDefault="00AB2209" w:rsidP="00CC2D8C">
      <w:pPr>
        <w:jc w:val="both"/>
      </w:pPr>
    </w:p>
    <w:p w14:paraId="056E322A" w14:textId="77777777" w:rsidR="00CC2D8C" w:rsidRPr="00A20D18" w:rsidRDefault="00CC2D8C" w:rsidP="00CC2D8C">
      <w:pPr>
        <w:jc w:val="both"/>
      </w:pPr>
    </w:p>
    <w:p w14:paraId="024A5869" w14:textId="792E6A77" w:rsidR="00CC2D8C" w:rsidRPr="00CC2D8C" w:rsidRDefault="004434BA" w:rsidP="00CC2D8C">
      <w:pPr>
        <w:pStyle w:val="ListParagraph"/>
        <w:numPr>
          <w:ilvl w:val="0"/>
          <w:numId w:val="4"/>
        </w:numPr>
        <w:jc w:val="both"/>
        <w:rPr>
          <w:b/>
          <w:bCs/>
          <w:color w:val="222222"/>
          <w:shd w:val="clear" w:color="auto" w:fill="FFFFFF"/>
        </w:rPr>
      </w:pPr>
      <w:r w:rsidRPr="00CC2D8C">
        <w:rPr>
          <w:b/>
          <w:bCs/>
          <w:color w:val="222222"/>
          <w:shd w:val="clear" w:color="auto" w:fill="FFFFFF"/>
        </w:rPr>
        <w:lastRenderedPageBreak/>
        <w:t>Artificial Intelligence GHG Monitoring for a Voluntary Carbon Certification</w:t>
      </w:r>
      <w:r w:rsidR="00CC2D8C" w:rsidRPr="00CC2D8C">
        <w:rPr>
          <w:b/>
          <w:bCs/>
          <w:color w:val="222222"/>
          <w:shd w:val="clear" w:color="auto" w:fill="FFFFFF"/>
        </w:rPr>
        <w:t xml:space="preserve"> </w:t>
      </w:r>
    </w:p>
    <w:p w14:paraId="7AB52A75" w14:textId="7EF58189" w:rsidR="00465451" w:rsidRPr="00CC2D8C" w:rsidRDefault="00CC2D8C" w:rsidP="00CC2D8C">
      <w:pPr>
        <w:jc w:val="both"/>
      </w:pPr>
      <w:r>
        <w:rPr>
          <w:color w:val="222222"/>
          <w:shd w:val="clear" w:color="auto" w:fill="FFFFFF"/>
        </w:rPr>
        <w:t xml:space="preserve">      </w:t>
      </w:r>
      <w:r w:rsidRPr="00CC2D8C">
        <w:rPr>
          <w:color w:val="222222"/>
          <w:shd w:val="clear" w:color="auto" w:fill="FFFFFF"/>
        </w:rPr>
        <w:t>(Moura, 2023)</w:t>
      </w:r>
    </w:p>
    <w:p w14:paraId="3DA39D8E" w14:textId="0A878649" w:rsidR="004434BA" w:rsidRDefault="004434BA" w:rsidP="00CC2D8C">
      <w:pPr>
        <w:jc w:val="both"/>
        <w:rPr>
          <w:b/>
          <w:bCs/>
        </w:rPr>
      </w:pPr>
    </w:p>
    <w:p w14:paraId="132AC850" w14:textId="785DB2DC" w:rsidR="00465451" w:rsidRDefault="00465451" w:rsidP="00CC2D8C">
      <w:pPr>
        <w:jc w:val="both"/>
        <w:rPr>
          <w:b/>
          <w:bCs/>
        </w:rPr>
      </w:pPr>
      <w:r w:rsidRPr="00A20D18">
        <w:rPr>
          <w:b/>
          <w:bCs/>
        </w:rPr>
        <w:t xml:space="preserve">Summary of the Paper </w:t>
      </w:r>
    </w:p>
    <w:p w14:paraId="591EFC69" w14:textId="77777777" w:rsidR="004434BA" w:rsidRPr="00A20D18" w:rsidRDefault="004434BA" w:rsidP="00CC2D8C">
      <w:pPr>
        <w:jc w:val="both"/>
        <w:rPr>
          <w:b/>
          <w:bCs/>
        </w:rPr>
      </w:pPr>
    </w:p>
    <w:p w14:paraId="6B5357A3" w14:textId="77777777" w:rsidR="00465451" w:rsidRPr="00A20D18" w:rsidRDefault="00465451" w:rsidP="00CC2D8C">
      <w:pPr>
        <w:jc w:val="both"/>
      </w:pPr>
      <w:r w:rsidRPr="00A20D18">
        <w:t>The paper discusses various studies and research related to environmental science, covering topics such as carbon capture and storage, air pollution monitoring, water quality analysis, seaweed carbon storage, satellite algorithms for water quality measurement, oceanic front detection, deep learning modelling for CO2 storage, reduced-order modelling for subsurface flow simulation, and climate change impacts on salt marsh ecosystems. It also focuses on the use of artificial intelligence for monitoring greenhouse gas emissions in wetland environments for carbon certification in the Venetian Lagoon. The research utilizes IoT technology and sensors to collect data on CO2, methane, and other parameters, which is then transmitted to a cloud platform for analysis and alerts. The goal is to develop an AI model for forecasting carbon capture and storage activities in wetlands, emphasizing the importance of continuous monitoring for accurate carbon credit generation and efficient environmental management and certification.</w:t>
      </w:r>
    </w:p>
    <w:p w14:paraId="7755F95B" w14:textId="77777777" w:rsidR="00465451" w:rsidRPr="00A20D18" w:rsidRDefault="00465451" w:rsidP="00CC2D8C">
      <w:pPr>
        <w:jc w:val="both"/>
      </w:pPr>
    </w:p>
    <w:p w14:paraId="384BFCB0" w14:textId="77777777" w:rsidR="00465451" w:rsidRDefault="00465451" w:rsidP="00CC2D8C">
      <w:pPr>
        <w:jc w:val="both"/>
        <w:rPr>
          <w:b/>
          <w:bCs/>
        </w:rPr>
      </w:pPr>
      <w:r w:rsidRPr="00A20D18">
        <w:rPr>
          <w:b/>
          <w:bCs/>
        </w:rPr>
        <w:t>Gap Identified</w:t>
      </w:r>
    </w:p>
    <w:p w14:paraId="1E14CE7D" w14:textId="77777777" w:rsidR="0000265C" w:rsidRPr="00A20D18" w:rsidRDefault="0000265C" w:rsidP="00CC2D8C">
      <w:pPr>
        <w:jc w:val="both"/>
        <w:rPr>
          <w:b/>
          <w:bCs/>
        </w:rPr>
      </w:pPr>
    </w:p>
    <w:p w14:paraId="5629C3AD" w14:textId="77777777" w:rsidR="00465451" w:rsidRDefault="00465451" w:rsidP="00CC2D8C">
      <w:pPr>
        <w:jc w:val="both"/>
      </w:pPr>
      <w:r w:rsidRPr="00A20D18">
        <w:t>One of the identified gaps in the research is the need for a deep learning modelling suite to handle the complexity of analysing data from extensive wetland areas, as traditional spot analyses may not be sufficient for such environments. This highlights the importance of utilizing advanced technologies like artificial intelligence to effectively study and monitor large-scale environmental data for carbon capture and storage activities in wetlands.</w:t>
      </w:r>
    </w:p>
    <w:p w14:paraId="514D311A" w14:textId="77777777" w:rsidR="0000265C" w:rsidRPr="00A20D18" w:rsidRDefault="0000265C" w:rsidP="00CC2D8C">
      <w:pPr>
        <w:jc w:val="both"/>
      </w:pPr>
    </w:p>
    <w:p w14:paraId="1B44B897" w14:textId="77777777" w:rsidR="00465451" w:rsidRDefault="00465451" w:rsidP="00CC2D8C">
      <w:pPr>
        <w:jc w:val="both"/>
        <w:rPr>
          <w:b/>
          <w:bCs/>
        </w:rPr>
      </w:pPr>
      <w:r w:rsidRPr="00A20D18">
        <w:rPr>
          <w:b/>
          <w:bCs/>
        </w:rPr>
        <w:t>Research Methodology</w:t>
      </w:r>
    </w:p>
    <w:p w14:paraId="51D91574" w14:textId="77777777" w:rsidR="0000265C" w:rsidRPr="00A20D18" w:rsidRDefault="0000265C" w:rsidP="00CC2D8C">
      <w:pPr>
        <w:jc w:val="both"/>
        <w:rPr>
          <w:b/>
          <w:bCs/>
        </w:rPr>
      </w:pPr>
    </w:p>
    <w:p w14:paraId="366A2C2F" w14:textId="77777777" w:rsidR="00465451" w:rsidRDefault="00465451" w:rsidP="00CC2D8C">
      <w:pPr>
        <w:jc w:val="both"/>
      </w:pPr>
      <w:r w:rsidRPr="00A20D18">
        <w:t>The research methodology involved the installation of 20 data loggers in 16 Hydrocarbon Wetlands (HCWs) in Northern Italy, specifically the Venetian Lagoon, by D&amp;D Consulting SAS in 2013. Each data logger consisted of an Arduino MKR GSM 1400 connected to the GSM/3G network for data transmission and monitoring. The data collected from these loggers, along with satellite data, were used to create a large dataset for training the AI model "CCS wetland forecast". The AI model was developed using the Google COLAB platform and was optimized to forecast carbon capture and storage activities in the wetlands. Additionally, the research utilized the EDGE IMPULSE informatics platform for processing and analysing the extensive environmental data collected from the wetland areas.</w:t>
      </w:r>
    </w:p>
    <w:p w14:paraId="25BFB0E6" w14:textId="77777777" w:rsidR="0000265C" w:rsidRPr="00A20D18" w:rsidRDefault="0000265C" w:rsidP="00CC2D8C">
      <w:pPr>
        <w:jc w:val="both"/>
      </w:pPr>
    </w:p>
    <w:p w14:paraId="222DCAD0" w14:textId="77777777" w:rsidR="00465451" w:rsidRDefault="00465451" w:rsidP="00CC2D8C">
      <w:pPr>
        <w:jc w:val="both"/>
        <w:rPr>
          <w:b/>
          <w:bCs/>
        </w:rPr>
      </w:pPr>
      <w:r w:rsidRPr="00A20D18">
        <w:rPr>
          <w:b/>
          <w:bCs/>
        </w:rPr>
        <w:t>Managerial Implications</w:t>
      </w:r>
    </w:p>
    <w:p w14:paraId="7822C41D" w14:textId="77777777" w:rsidR="0000265C" w:rsidRPr="00A20D18" w:rsidRDefault="0000265C" w:rsidP="00CC2D8C">
      <w:pPr>
        <w:jc w:val="both"/>
        <w:rPr>
          <w:b/>
          <w:bCs/>
        </w:rPr>
      </w:pPr>
    </w:p>
    <w:p w14:paraId="24E7B2EA" w14:textId="43D5E8CF" w:rsidR="00AB2209" w:rsidRDefault="00465451" w:rsidP="00CC2D8C">
      <w:pPr>
        <w:jc w:val="both"/>
      </w:pPr>
      <w:r w:rsidRPr="00A20D18">
        <w:t>The research findings have significant managerial implications for organizations involved in carbon capture and storage activities in wetland environments. By utilizing artificial intelligence and IoT technology for continuous monitoring and forecasting of carbon storage activities, managers can ensure accurate environmental management and certification. This approach can lead to cost savings by avoiding the need for carbon buffering and enabling real-time corrective actions in case of environmental anomalies. Additionally, the use of advanced technologies like AI can enhance the efficiency of monitoring systems, leading to improved carbon credit generation and overall environmental sustainability. These implications highlight the importance of adopting innovative solutions for effective environmental management in wetland areas.</w:t>
      </w:r>
    </w:p>
    <w:p w14:paraId="141D3553" w14:textId="77777777" w:rsidR="00CC2D8C" w:rsidRPr="00CC2D8C" w:rsidRDefault="0000265C" w:rsidP="00CC2D8C">
      <w:pPr>
        <w:pStyle w:val="ListParagraph"/>
        <w:numPr>
          <w:ilvl w:val="0"/>
          <w:numId w:val="10"/>
        </w:numPr>
        <w:jc w:val="both"/>
      </w:pPr>
      <w:r w:rsidRPr="00AB2209">
        <w:rPr>
          <w:b/>
          <w:bCs/>
          <w:color w:val="222222"/>
          <w:shd w:val="clear" w:color="auto" w:fill="FFFFFF"/>
        </w:rPr>
        <w:lastRenderedPageBreak/>
        <w:t>Biochar: A Key Player in Carbon Credits and Climate Mitigation</w:t>
      </w:r>
    </w:p>
    <w:p w14:paraId="64B7045A" w14:textId="11E8DDB7" w:rsidR="00465451" w:rsidRDefault="00CC2D8C" w:rsidP="00CC2D8C">
      <w:pPr>
        <w:pStyle w:val="ListParagraph"/>
        <w:ind w:left="360"/>
        <w:jc w:val="both"/>
        <w:rPr>
          <w:color w:val="222222"/>
          <w:shd w:val="clear" w:color="auto" w:fill="FFFFFF"/>
        </w:rPr>
      </w:pPr>
      <w:r w:rsidRPr="00CC2D8C">
        <w:rPr>
          <w:color w:val="222222"/>
          <w:shd w:val="clear" w:color="auto" w:fill="FFFFFF"/>
        </w:rPr>
        <w:t>(Salma, 2024)</w:t>
      </w:r>
    </w:p>
    <w:p w14:paraId="4217760A" w14:textId="77777777" w:rsidR="00CC2D8C" w:rsidRPr="00AB2209" w:rsidRDefault="00CC2D8C" w:rsidP="00CC2D8C">
      <w:pPr>
        <w:pStyle w:val="ListParagraph"/>
        <w:ind w:left="360"/>
        <w:jc w:val="both"/>
      </w:pPr>
    </w:p>
    <w:p w14:paraId="5C2EE5E2" w14:textId="77777777" w:rsidR="00465451" w:rsidRPr="00A20D18" w:rsidRDefault="00465451" w:rsidP="00CC2D8C">
      <w:pPr>
        <w:jc w:val="both"/>
        <w:rPr>
          <w:b/>
          <w:bCs/>
        </w:rPr>
      </w:pPr>
      <w:r w:rsidRPr="00A20D18">
        <w:rPr>
          <w:b/>
          <w:bCs/>
        </w:rPr>
        <w:t xml:space="preserve">Summary of the Paper </w:t>
      </w:r>
    </w:p>
    <w:p w14:paraId="0E35EC3E" w14:textId="77777777" w:rsidR="00465451" w:rsidRPr="00A20D18" w:rsidRDefault="00465451" w:rsidP="00CC2D8C">
      <w:pPr>
        <w:jc w:val="both"/>
      </w:pPr>
      <w:r w:rsidRPr="00A20D18">
        <w:t>The paper explores the potential of biochar in carbon dioxide removal and climate change mitigation. It discusses biochar's role in carbon sequestration, soil improvement, and greenhouse gas emissions reduction. The text emphasizes the benefits of biochar in creating carbon credits through carbon sequestration, promoting sustainable agriculture, and enhancing soil fertility. It also addresses the importance of interdisciplinary research collaborations, monitoring, and transparency in the carbon removal marketplace. The paper highlights biochar's stability and resistance to degradation, making it an effective tool for carbon removal and sequestration. Additionally, it discusses the significance of establishing biochar carbon credit standards, case studies on generating carbon credits with biochar, and the evolving carbon removal marketplace. The conclusion underscores the economic viability and environmental benefits of biochar as a key player in carbon offset projects and climate change mitigation efforts.</w:t>
      </w:r>
    </w:p>
    <w:p w14:paraId="45B4B188" w14:textId="77777777" w:rsidR="00465451" w:rsidRPr="00A20D18" w:rsidRDefault="00465451" w:rsidP="00CC2D8C">
      <w:pPr>
        <w:jc w:val="both"/>
      </w:pPr>
    </w:p>
    <w:p w14:paraId="400B9249" w14:textId="77777777" w:rsidR="00465451" w:rsidRDefault="00465451" w:rsidP="00CC2D8C">
      <w:pPr>
        <w:jc w:val="both"/>
        <w:rPr>
          <w:b/>
          <w:bCs/>
        </w:rPr>
      </w:pPr>
      <w:r w:rsidRPr="00A20D18">
        <w:rPr>
          <w:b/>
          <w:bCs/>
        </w:rPr>
        <w:t>Gap Identified</w:t>
      </w:r>
    </w:p>
    <w:p w14:paraId="1B83A837" w14:textId="77777777" w:rsidR="0000265C" w:rsidRPr="00A20D18" w:rsidRDefault="0000265C" w:rsidP="00CC2D8C">
      <w:pPr>
        <w:jc w:val="both"/>
        <w:rPr>
          <w:b/>
          <w:bCs/>
        </w:rPr>
      </w:pPr>
    </w:p>
    <w:p w14:paraId="16F7D93B" w14:textId="77777777" w:rsidR="00465451" w:rsidRDefault="00465451" w:rsidP="00CC2D8C">
      <w:pPr>
        <w:jc w:val="both"/>
      </w:pPr>
      <w:r w:rsidRPr="00A20D18">
        <w:t>The paper identifies several critical research gaps in the utilization of biochar for carbon sequestration and carbon credit creation. These include the need for in-depth analysis of biochar's long-term carbon sequestration potential across different soil types and environmental conditions, precise quantification of its impact on reducing greenhouse gas emissions, exploration of optimal biomass feedstock and production techniques, examination of biochar's performance in diverse soil types and its effects on soil health and fertility, and further study on the influence of biochar on soil microbial communities and nutrient cycling.</w:t>
      </w:r>
    </w:p>
    <w:p w14:paraId="339EC6E6" w14:textId="77777777" w:rsidR="0000265C" w:rsidRPr="00A20D18" w:rsidRDefault="0000265C" w:rsidP="00CC2D8C">
      <w:pPr>
        <w:jc w:val="both"/>
      </w:pPr>
    </w:p>
    <w:p w14:paraId="3D5576B0" w14:textId="77777777" w:rsidR="00465451" w:rsidRDefault="00465451" w:rsidP="00CC2D8C">
      <w:pPr>
        <w:jc w:val="both"/>
        <w:rPr>
          <w:b/>
          <w:bCs/>
        </w:rPr>
      </w:pPr>
      <w:r w:rsidRPr="00A20D18">
        <w:rPr>
          <w:b/>
          <w:bCs/>
        </w:rPr>
        <w:t>Research Methodology</w:t>
      </w:r>
    </w:p>
    <w:p w14:paraId="7BD08FDC" w14:textId="77777777" w:rsidR="0000265C" w:rsidRPr="00A20D18" w:rsidRDefault="0000265C" w:rsidP="00CC2D8C">
      <w:pPr>
        <w:jc w:val="both"/>
        <w:rPr>
          <w:b/>
          <w:bCs/>
        </w:rPr>
      </w:pPr>
    </w:p>
    <w:p w14:paraId="12B71801" w14:textId="77777777" w:rsidR="00465451" w:rsidRDefault="00465451" w:rsidP="00CC2D8C">
      <w:pPr>
        <w:jc w:val="both"/>
      </w:pPr>
      <w:r w:rsidRPr="00A20D18">
        <w:t>The research methodology employed in the paper involved a comprehensive literature review to gather information on biochar's potential in carbon sequestration and carbon credit generation. The study also analysed case studies and projects, such as the Cool Terra Carbon initiative in the United States, to understand the methodology and achievements in boosting soil health, increasing crop productivity, and sequestering carbon. Additionally, the research methodology included examining gaps in current research on biochar utilization for carbon credits, identifying critical research areas, and exploring the benefits and challenges of biochar in the carbon removal marketplace.</w:t>
      </w:r>
    </w:p>
    <w:p w14:paraId="2D838C69" w14:textId="77777777" w:rsidR="0000265C" w:rsidRPr="00A20D18" w:rsidRDefault="0000265C" w:rsidP="00CC2D8C">
      <w:pPr>
        <w:jc w:val="both"/>
      </w:pPr>
    </w:p>
    <w:p w14:paraId="15209E94" w14:textId="77777777" w:rsidR="00465451" w:rsidRDefault="00465451" w:rsidP="00CC2D8C">
      <w:pPr>
        <w:jc w:val="both"/>
        <w:rPr>
          <w:b/>
          <w:bCs/>
        </w:rPr>
      </w:pPr>
      <w:r w:rsidRPr="00A20D18">
        <w:rPr>
          <w:b/>
          <w:bCs/>
        </w:rPr>
        <w:t>Managerial Implications</w:t>
      </w:r>
    </w:p>
    <w:p w14:paraId="7E6963F8" w14:textId="77777777" w:rsidR="0000265C" w:rsidRPr="00A20D18" w:rsidRDefault="0000265C" w:rsidP="00CC2D8C">
      <w:pPr>
        <w:jc w:val="both"/>
        <w:rPr>
          <w:b/>
          <w:bCs/>
        </w:rPr>
      </w:pPr>
    </w:p>
    <w:p w14:paraId="353E1B19" w14:textId="46C457BD" w:rsidR="00465451" w:rsidRDefault="00465451" w:rsidP="00CC2D8C">
      <w:pPr>
        <w:jc w:val="both"/>
      </w:pPr>
      <w:r w:rsidRPr="00A20D18">
        <w:t>The paper's findings have several managerial implications for organizations and policymakers. Firstly, it highlights the importance of considering biochar as a viable option for carbon sequestration and climate change mitigation strategies. Organizations can explore the potential of biochar in creating carbon credits through carbon sequestration projects, promoting sustainable agriculture practices, and enhancing soil fertility. Policymakers can consider incentivizing the use of biochar through policy frameworks that support its adoption in carbon offset projects. Additionally, the paper underscores the significance of interdisciplinary research collaborations and transparent monitoring mechanisms in the carbon removal marketplace, which can guide decision-making for organizations and policymakers.</w:t>
      </w:r>
    </w:p>
    <w:p w14:paraId="0381A55B" w14:textId="77777777" w:rsidR="00AB2209" w:rsidRPr="00A20D18" w:rsidRDefault="00AB2209" w:rsidP="00CC2D8C">
      <w:pPr>
        <w:jc w:val="both"/>
      </w:pPr>
    </w:p>
    <w:p w14:paraId="70A598D9" w14:textId="325089E8" w:rsidR="00037051" w:rsidRPr="00AB2209" w:rsidRDefault="00037051" w:rsidP="00CC2D8C">
      <w:pPr>
        <w:pStyle w:val="ListParagraph"/>
        <w:numPr>
          <w:ilvl w:val="0"/>
          <w:numId w:val="10"/>
        </w:numPr>
        <w:jc w:val="both"/>
        <w:rPr>
          <w:b/>
          <w:bCs/>
        </w:rPr>
      </w:pPr>
      <w:r w:rsidRPr="00AB2209">
        <w:rPr>
          <w:b/>
          <w:bCs/>
          <w:color w:val="222222"/>
          <w:shd w:val="clear" w:color="auto" w:fill="FFFFFF"/>
        </w:rPr>
        <w:lastRenderedPageBreak/>
        <w:t>Blockchain-Based Distributed Reputation for a Cap-and-Trade Carbon Emission System</w:t>
      </w:r>
      <w:r w:rsidR="00CC2D8C">
        <w:rPr>
          <w:b/>
          <w:bCs/>
          <w:color w:val="222222"/>
          <w:shd w:val="clear" w:color="auto" w:fill="FFFFFF"/>
        </w:rPr>
        <w:t xml:space="preserve"> </w:t>
      </w:r>
      <w:r w:rsidR="00CC2D8C" w:rsidRPr="00CC2D8C">
        <w:rPr>
          <w:color w:val="222222"/>
          <w:shd w:val="clear" w:color="auto" w:fill="FFFFFF"/>
        </w:rPr>
        <w:t>(Wang, 2021)</w:t>
      </w:r>
    </w:p>
    <w:p w14:paraId="18B6343F" w14:textId="77777777" w:rsidR="00037051" w:rsidRPr="00037051" w:rsidRDefault="00037051" w:rsidP="00CC2D8C">
      <w:pPr>
        <w:jc w:val="both"/>
        <w:rPr>
          <w:b/>
          <w:bCs/>
        </w:rPr>
      </w:pPr>
    </w:p>
    <w:p w14:paraId="2FC7E4F5" w14:textId="3A4F8BE2" w:rsidR="00465451" w:rsidRDefault="00465451" w:rsidP="00CC2D8C">
      <w:pPr>
        <w:jc w:val="both"/>
        <w:rPr>
          <w:b/>
          <w:bCs/>
        </w:rPr>
      </w:pPr>
      <w:r w:rsidRPr="00037051">
        <w:rPr>
          <w:b/>
          <w:bCs/>
        </w:rPr>
        <w:t xml:space="preserve">Summary of the Paper </w:t>
      </w:r>
    </w:p>
    <w:p w14:paraId="3B0EBFF7" w14:textId="77777777" w:rsidR="00037051" w:rsidRPr="00037051" w:rsidRDefault="00037051" w:rsidP="00CC2D8C">
      <w:pPr>
        <w:jc w:val="both"/>
        <w:rPr>
          <w:b/>
          <w:bCs/>
        </w:rPr>
      </w:pPr>
    </w:p>
    <w:p w14:paraId="22A74B25" w14:textId="77777777" w:rsidR="00465451" w:rsidRPr="00A20D18" w:rsidRDefault="00465451" w:rsidP="00CC2D8C">
      <w:pPr>
        <w:jc w:val="both"/>
      </w:pPr>
      <w:r w:rsidRPr="00A20D18">
        <w:t>The article discusses the potential of blockchain technology in facilitating carbon trading to support the United Nations Sustainable Development Goals (SDGs). It highlights the challenges in achieving these goals, particularly in reducing carbon emissions and mitigating climate change. The use of blockchain is proposed as a solution to improve transparency, traceability, and efficiency in carbon trading, which can ultimately contribute to achieving SDGs such as climate action, sustainable cities, and responsible consumption and production. The article likely explores how blockchain can create immutable records of carbon transactions, streamline verification processes, and enable the creation of decentralized carbon markets. Overall, it presents blockchain as a promising tool to address the complexities of carbon trading and enhance progress towards sustainable development objectives outlined by the UN.</w:t>
      </w:r>
    </w:p>
    <w:p w14:paraId="06FA9081" w14:textId="77777777" w:rsidR="00465451" w:rsidRPr="00A20D18" w:rsidRDefault="00465451" w:rsidP="00CC2D8C">
      <w:pPr>
        <w:jc w:val="both"/>
      </w:pPr>
    </w:p>
    <w:p w14:paraId="558651F8" w14:textId="77777777" w:rsidR="00465451" w:rsidRDefault="00465451" w:rsidP="00CC2D8C">
      <w:pPr>
        <w:jc w:val="both"/>
        <w:rPr>
          <w:b/>
          <w:bCs/>
        </w:rPr>
      </w:pPr>
      <w:r w:rsidRPr="00A20D18">
        <w:rPr>
          <w:b/>
          <w:bCs/>
        </w:rPr>
        <w:t>Gap Identified</w:t>
      </w:r>
    </w:p>
    <w:p w14:paraId="2465E111" w14:textId="77777777" w:rsidR="00037051" w:rsidRPr="00A20D18" w:rsidRDefault="00037051" w:rsidP="00CC2D8C">
      <w:pPr>
        <w:jc w:val="both"/>
        <w:rPr>
          <w:b/>
          <w:bCs/>
        </w:rPr>
      </w:pPr>
    </w:p>
    <w:p w14:paraId="1D037E46" w14:textId="77777777" w:rsidR="00465451" w:rsidRDefault="00465451" w:rsidP="00CC2D8C">
      <w:pPr>
        <w:jc w:val="both"/>
      </w:pPr>
      <w:r w:rsidRPr="00A20D18">
        <w:t>The lack of a comprehensive regulatory framework for blockchain-based carbon trading could lead to uncertainties and inconsistencies in transactions, potentially affecting transparency and accountability. Scalability concerns could limit the effectiveness of blockchain in facilitating large-volume transactions. Interoperability issues could hinder widespread adoption and effectiveness. Data quality and integrity could be compromised due to gaps in data assurance processes or vulnerabilities. Accessibility and inclusivity gaps could exclude certain groups or regions from fully participating in carbon markets, limiting sustainable development goals.</w:t>
      </w:r>
    </w:p>
    <w:p w14:paraId="6262C7F1" w14:textId="77777777" w:rsidR="00037051" w:rsidRPr="00A20D18" w:rsidRDefault="00037051" w:rsidP="00CC2D8C">
      <w:pPr>
        <w:jc w:val="both"/>
      </w:pPr>
    </w:p>
    <w:p w14:paraId="2A0FFB7A" w14:textId="77777777" w:rsidR="00465451" w:rsidRPr="00A20D18" w:rsidRDefault="00465451" w:rsidP="00CC2D8C">
      <w:pPr>
        <w:jc w:val="both"/>
        <w:rPr>
          <w:b/>
          <w:bCs/>
        </w:rPr>
      </w:pPr>
      <w:r w:rsidRPr="00A20D18">
        <w:rPr>
          <w:b/>
          <w:bCs/>
        </w:rPr>
        <w:t>Research Methodology</w:t>
      </w:r>
    </w:p>
    <w:p w14:paraId="6AC5D16C" w14:textId="77777777" w:rsidR="00037051" w:rsidRDefault="00037051" w:rsidP="00CC2D8C">
      <w:pPr>
        <w:jc w:val="both"/>
      </w:pPr>
    </w:p>
    <w:p w14:paraId="422F4C10" w14:textId="029D6203" w:rsidR="00465451" w:rsidRDefault="00465451" w:rsidP="00CC2D8C">
      <w:pPr>
        <w:jc w:val="both"/>
      </w:pPr>
      <w:r w:rsidRPr="00A20D18">
        <w:t>The research process involves a literature review, design, data collection, analysis, interpretation, and synthesis. The target population includes policymakers, industry experts, and stakeholders. Data is collected through surveys, interviews, and observations. Analysing the data using techniques like thematic analysis or statistical analysis is done. The findings are analysed to draw conclusions and implications for the use of blockchain in carbon trading. Ethical considerations are ensured, and the research is reported and disseminated. The findings are presented at conferences and published in peer-reviewed journals to contribute to the academic discourse on blockchain, carbon trading, and sustainable development.</w:t>
      </w:r>
    </w:p>
    <w:p w14:paraId="1755F420" w14:textId="77777777" w:rsidR="00037051" w:rsidRPr="00A20D18" w:rsidRDefault="00037051" w:rsidP="00CC2D8C">
      <w:pPr>
        <w:jc w:val="both"/>
      </w:pPr>
    </w:p>
    <w:p w14:paraId="2B85EC5D" w14:textId="77777777" w:rsidR="00465451" w:rsidRPr="00A20D18" w:rsidRDefault="00465451" w:rsidP="00CC2D8C">
      <w:pPr>
        <w:jc w:val="both"/>
        <w:rPr>
          <w:b/>
          <w:bCs/>
        </w:rPr>
      </w:pPr>
      <w:r w:rsidRPr="00A20D18">
        <w:rPr>
          <w:b/>
          <w:bCs/>
        </w:rPr>
        <w:t>Managerial Implications</w:t>
      </w:r>
    </w:p>
    <w:p w14:paraId="60AF2288" w14:textId="77777777" w:rsidR="00037051" w:rsidRDefault="00037051" w:rsidP="00CC2D8C">
      <w:pPr>
        <w:jc w:val="both"/>
      </w:pPr>
    </w:p>
    <w:p w14:paraId="5D6DFB0E" w14:textId="6F7EF046" w:rsidR="00465451" w:rsidRDefault="00465451" w:rsidP="00CC2D8C">
      <w:pPr>
        <w:jc w:val="both"/>
      </w:pPr>
      <w:r w:rsidRPr="00A20D18">
        <w:t>Organizations should consider adopting blockchain technology for carbon trading to enhance transparency, traceability, and efficiency, thereby achieving Sustainable Development Goals (SDGs). Collaboration among stakeholders is crucial for successful implementation. Regulatory compliance is essential to mitigate risks. Data management and security are crucial, with robust governance practices and cybersecurity measures. Education and training are essential for employees to effectively use blockchain solutions. Regular monitoring and evaluation of performance indicators are crucial. Scalability and interoperability are crucial for seamless integration with existing infrastructure and other platforms.</w:t>
      </w:r>
    </w:p>
    <w:p w14:paraId="35D9FFFC" w14:textId="77777777" w:rsidR="00CC2D8C" w:rsidRDefault="00CC2D8C" w:rsidP="00CC2D8C">
      <w:pPr>
        <w:jc w:val="both"/>
      </w:pPr>
    </w:p>
    <w:p w14:paraId="6FF81A18" w14:textId="77777777" w:rsidR="00AB2209" w:rsidRPr="00037051" w:rsidRDefault="00AB2209" w:rsidP="00CC2D8C">
      <w:pPr>
        <w:jc w:val="both"/>
      </w:pPr>
    </w:p>
    <w:p w14:paraId="5F4535B4" w14:textId="767BCA9A" w:rsidR="00465451" w:rsidRPr="00AB2209" w:rsidRDefault="00465451" w:rsidP="00CC2D8C">
      <w:pPr>
        <w:tabs>
          <w:tab w:val="left" w:pos="3013"/>
        </w:tabs>
        <w:jc w:val="both"/>
        <w:rPr>
          <w:b/>
          <w:bCs/>
          <w:sz w:val="28"/>
          <w:szCs w:val="28"/>
          <w:u w:val="single"/>
          <w:lang w:val="en-US"/>
        </w:rPr>
      </w:pPr>
      <w:r w:rsidRPr="00AB2209">
        <w:rPr>
          <w:b/>
          <w:bCs/>
          <w:sz w:val="28"/>
          <w:szCs w:val="28"/>
          <w:u w:val="single"/>
          <w:lang w:val="en-US"/>
        </w:rPr>
        <w:lastRenderedPageBreak/>
        <w:t>M</w:t>
      </w:r>
      <w:r w:rsidR="00CC2D8C">
        <w:rPr>
          <w:b/>
          <w:bCs/>
          <w:sz w:val="28"/>
          <w:szCs w:val="28"/>
          <w:u w:val="single"/>
          <w:lang w:val="en-US"/>
        </w:rPr>
        <w:t>ETHODOLOGY</w:t>
      </w:r>
    </w:p>
    <w:p w14:paraId="56985C17" w14:textId="77777777" w:rsidR="00465451" w:rsidRPr="00F769CD" w:rsidRDefault="00465451" w:rsidP="00CC2D8C">
      <w:pPr>
        <w:tabs>
          <w:tab w:val="left" w:pos="3013"/>
        </w:tabs>
        <w:jc w:val="both"/>
        <w:rPr>
          <w:lang w:val="en-US"/>
        </w:rPr>
      </w:pPr>
    </w:p>
    <w:p w14:paraId="3D550860" w14:textId="102756E5" w:rsidR="00037051" w:rsidRPr="00037051" w:rsidRDefault="00037051" w:rsidP="00CC2D8C">
      <w:pPr>
        <w:jc w:val="both"/>
        <w:rPr>
          <w:lang w:eastAsia="en-IN"/>
          <w14:ligatures w14:val="none"/>
        </w:rPr>
      </w:pPr>
      <w:r w:rsidRPr="00037051">
        <w:rPr>
          <w:lang w:eastAsia="en-IN"/>
          <w14:ligatures w14:val="none"/>
        </w:rPr>
        <w:t>The technique used in this literature research paper on "AI in Carbon Credit: Integrating Artificial Intelligence for Sustainable Finance" was meticulously designed to comprehensively investigate individuals' perspectives and attitudes towards AI integration in carbon credit markets. This section describes the study approach, survey design, sampling strategy, and data collection methods used to acquire and analyse information relevant to the research objectives.</w:t>
      </w:r>
      <w:sdt>
        <w:sdtPr>
          <w:rPr>
            <w:lang w:eastAsia="en-IN"/>
            <w14:ligatures w14:val="none"/>
          </w:rPr>
          <w:id w:val="-807553768"/>
          <w:citation/>
        </w:sdtPr>
        <w:sdtContent>
          <w:r w:rsidR="005F679E">
            <w:rPr>
              <w:lang w:eastAsia="en-IN"/>
              <w14:ligatures w14:val="none"/>
            </w:rPr>
            <w:fldChar w:fldCharType="begin"/>
          </w:r>
          <w:r w:rsidR="005F679E">
            <w:rPr>
              <w:lang w:eastAsia="en-IN"/>
              <w14:ligatures w14:val="none"/>
            </w:rPr>
            <w:instrText xml:space="preserve"> CITATION Bla19 \l 16393 </w:instrText>
          </w:r>
          <w:r w:rsidR="005F679E">
            <w:rPr>
              <w:lang w:eastAsia="en-IN"/>
              <w14:ligatures w14:val="none"/>
            </w:rPr>
            <w:fldChar w:fldCharType="separate"/>
          </w:r>
          <w:r w:rsidR="005F679E">
            <w:rPr>
              <w:noProof/>
              <w:lang w:eastAsia="en-IN"/>
              <w14:ligatures w14:val="none"/>
            </w:rPr>
            <w:t xml:space="preserve"> </w:t>
          </w:r>
          <w:r w:rsidR="005F679E" w:rsidRPr="005F679E">
            <w:rPr>
              <w:noProof/>
              <w:lang w:eastAsia="en-IN"/>
              <w14:ligatures w14:val="none"/>
            </w:rPr>
            <w:t>(Blanc, 2019)</w:t>
          </w:r>
          <w:r w:rsidR="005F679E">
            <w:rPr>
              <w:lang w:eastAsia="en-IN"/>
              <w14:ligatures w14:val="none"/>
            </w:rPr>
            <w:fldChar w:fldCharType="end"/>
          </w:r>
        </w:sdtContent>
      </w:sdt>
    </w:p>
    <w:p w14:paraId="77BF9367" w14:textId="77777777" w:rsidR="00037051" w:rsidRDefault="00037051" w:rsidP="00CC2D8C">
      <w:pPr>
        <w:jc w:val="both"/>
        <w:rPr>
          <w:lang w:eastAsia="en-IN"/>
          <w14:ligatures w14:val="none"/>
        </w:rPr>
      </w:pPr>
    </w:p>
    <w:p w14:paraId="259AC308" w14:textId="77777777" w:rsidR="00CC2D8C" w:rsidRPr="00037051" w:rsidRDefault="00CC2D8C" w:rsidP="00CC2D8C">
      <w:pPr>
        <w:jc w:val="both"/>
        <w:rPr>
          <w:lang w:eastAsia="en-IN"/>
          <w14:ligatures w14:val="none"/>
        </w:rPr>
      </w:pPr>
    </w:p>
    <w:p w14:paraId="6C3857E9" w14:textId="77777777" w:rsidR="00CC2D8C" w:rsidRPr="00CC2D8C" w:rsidRDefault="00B02963" w:rsidP="00CC2D8C">
      <w:pPr>
        <w:jc w:val="both"/>
        <w:rPr>
          <w:b/>
          <w:bCs/>
          <w:sz w:val="28"/>
          <w:szCs w:val="28"/>
          <w:lang w:eastAsia="en-IN"/>
          <w14:ligatures w14:val="none"/>
        </w:rPr>
      </w:pPr>
      <w:r w:rsidRPr="00CC2D8C">
        <w:rPr>
          <w:b/>
          <w:bCs/>
          <w:sz w:val="28"/>
          <w:szCs w:val="28"/>
          <w:lang w:eastAsia="en-IN"/>
          <w14:ligatures w14:val="none"/>
        </w:rPr>
        <w:t>Hypothesis (null and alternative)</w:t>
      </w:r>
    </w:p>
    <w:p w14:paraId="776368B6" w14:textId="48916A7F" w:rsidR="00B02963" w:rsidRDefault="00B02963" w:rsidP="00CC2D8C">
      <w:pPr>
        <w:jc w:val="both"/>
        <w:rPr>
          <w:lang w:eastAsia="en-IN"/>
          <w14:ligatures w14:val="none"/>
        </w:rPr>
      </w:pPr>
      <w:r w:rsidRPr="00B02963">
        <w:rPr>
          <w:lang w:eastAsia="en-IN"/>
          <w14:ligatures w14:val="none"/>
        </w:rPr>
        <w:br/>
      </w:r>
      <w:r w:rsidRPr="00B02963">
        <w:rPr>
          <w:b/>
          <w:bCs/>
          <w:lang w:eastAsia="en-IN"/>
          <w14:ligatures w14:val="none"/>
        </w:rPr>
        <w:t>Null Hypothesis (H0)</w:t>
      </w:r>
    </w:p>
    <w:p w14:paraId="29750E3F" w14:textId="77777777" w:rsidR="00B02963" w:rsidRDefault="00B02963" w:rsidP="00CC2D8C">
      <w:pPr>
        <w:jc w:val="both"/>
        <w:rPr>
          <w:lang w:eastAsia="en-IN"/>
          <w14:ligatures w14:val="none"/>
        </w:rPr>
      </w:pPr>
    </w:p>
    <w:p w14:paraId="296A643D" w14:textId="77777777" w:rsidR="00037051" w:rsidRDefault="00B02963" w:rsidP="00CC2D8C">
      <w:pPr>
        <w:jc w:val="both"/>
        <w:rPr>
          <w:lang w:eastAsia="en-IN"/>
          <w14:ligatures w14:val="none"/>
        </w:rPr>
      </w:pPr>
      <w:r w:rsidRPr="00B02963">
        <w:rPr>
          <w:lang w:eastAsia="en-IN"/>
          <w14:ligatures w14:val="none"/>
        </w:rPr>
        <w:t>There is no significant association between respondents' awareness of AI and their beliefs about AI's ability to revolutionise carbon credit markets.</w:t>
      </w:r>
    </w:p>
    <w:p w14:paraId="6B0BB39E" w14:textId="77777777" w:rsidR="00037051" w:rsidRDefault="00B02963" w:rsidP="00CC2D8C">
      <w:pPr>
        <w:jc w:val="both"/>
        <w:rPr>
          <w:lang w:eastAsia="en-IN"/>
          <w14:ligatures w14:val="none"/>
        </w:rPr>
      </w:pPr>
      <w:r w:rsidRPr="00B02963">
        <w:rPr>
          <w:lang w:eastAsia="en-IN"/>
          <w14:ligatures w14:val="none"/>
        </w:rPr>
        <w:br/>
      </w:r>
      <w:r w:rsidRPr="00B02963">
        <w:rPr>
          <w:b/>
          <w:bCs/>
          <w:lang w:eastAsia="en-IN"/>
          <w14:ligatures w14:val="none"/>
        </w:rPr>
        <w:t>Alternative Hypothesis (H1</w:t>
      </w:r>
      <w:r w:rsidRPr="00B02963">
        <w:rPr>
          <w:lang w:eastAsia="en-IN"/>
          <w14:ligatures w14:val="none"/>
        </w:rPr>
        <w:t>)</w:t>
      </w:r>
    </w:p>
    <w:p w14:paraId="215C5915" w14:textId="77777777" w:rsidR="00037051" w:rsidRDefault="00037051" w:rsidP="00CC2D8C">
      <w:pPr>
        <w:jc w:val="both"/>
        <w:rPr>
          <w:lang w:eastAsia="en-IN"/>
          <w14:ligatures w14:val="none"/>
        </w:rPr>
      </w:pPr>
    </w:p>
    <w:p w14:paraId="7317A5F2" w14:textId="77777777" w:rsidR="00CC2D8C" w:rsidRDefault="00B02963" w:rsidP="00CC2D8C">
      <w:pPr>
        <w:jc w:val="both"/>
        <w:rPr>
          <w:lang w:eastAsia="en-IN"/>
          <w14:ligatures w14:val="none"/>
        </w:rPr>
      </w:pPr>
      <w:r w:rsidRPr="00B02963">
        <w:rPr>
          <w:lang w:eastAsia="en-IN"/>
          <w14:ligatures w14:val="none"/>
        </w:rPr>
        <w:t xml:space="preserve"> There is a substantial link between respondents' awareness of AI and their assessments of AI's ability to transform carbon credit markets.</w:t>
      </w:r>
    </w:p>
    <w:p w14:paraId="5612F614" w14:textId="6D462E4C" w:rsidR="00037051" w:rsidRDefault="00B02963" w:rsidP="00CC2D8C">
      <w:pPr>
        <w:jc w:val="both"/>
        <w:rPr>
          <w:lang w:eastAsia="en-IN"/>
          <w14:ligatures w14:val="none"/>
        </w:rPr>
      </w:pPr>
      <w:r w:rsidRPr="00B02963">
        <w:rPr>
          <w:lang w:eastAsia="en-IN"/>
          <w14:ligatures w14:val="none"/>
        </w:rPr>
        <w:br/>
      </w:r>
      <w:r w:rsidRPr="00B02963">
        <w:rPr>
          <w:b/>
          <w:bCs/>
          <w:lang w:eastAsia="en-IN"/>
          <w14:ligatures w14:val="none"/>
        </w:rPr>
        <w:t>Null Hypothesis (H0)</w:t>
      </w:r>
      <w:r w:rsidRPr="00B02963">
        <w:rPr>
          <w:lang w:eastAsia="en-IN"/>
          <w14:ligatures w14:val="none"/>
        </w:rPr>
        <w:t xml:space="preserve"> </w:t>
      </w:r>
    </w:p>
    <w:p w14:paraId="6830BC7D" w14:textId="77777777" w:rsidR="00037051" w:rsidRDefault="00037051" w:rsidP="00CC2D8C">
      <w:pPr>
        <w:jc w:val="both"/>
        <w:rPr>
          <w:lang w:eastAsia="en-IN"/>
          <w14:ligatures w14:val="none"/>
        </w:rPr>
      </w:pPr>
    </w:p>
    <w:p w14:paraId="3491B0D8" w14:textId="77777777" w:rsidR="00037051" w:rsidRDefault="00B02963" w:rsidP="00CC2D8C">
      <w:pPr>
        <w:jc w:val="both"/>
        <w:rPr>
          <w:lang w:eastAsia="en-IN"/>
          <w14:ligatures w14:val="none"/>
        </w:rPr>
      </w:pPr>
      <w:r w:rsidRPr="00B02963">
        <w:rPr>
          <w:lang w:eastAsia="en-IN"/>
          <w14:ligatures w14:val="none"/>
        </w:rPr>
        <w:t>There is no substantial change in respondents' attitudes towards sustainable finance based on their awareness of AI.</w:t>
      </w:r>
    </w:p>
    <w:p w14:paraId="01C11519" w14:textId="77777777" w:rsidR="00037051" w:rsidRDefault="00B02963" w:rsidP="00CC2D8C">
      <w:pPr>
        <w:jc w:val="both"/>
        <w:rPr>
          <w:lang w:eastAsia="en-IN"/>
          <w14:ligatures w14:val="none"/>
        </w:rPr>
      </w:pPr>
      <w:r w:rsidRPr="00B02963">
        <w:rPr>
          <w:lang w:eastAsia="en-IN"/>
          <w14:ligatures w14:val="none"/>
        </w:rPr>
        <w:br/>
      </w:r>
      <w:r w:rsidRPr="00B02963">
        <w:rPr>
          <w:b/>
          <w:bCs/>
          <w:lang w:eastAsia="en-IN"/>
          <w14:ligatures w14:val="none"/>
        </w:rPr>
        <w:t>Alternative Hypothesis (H1)</w:t>
      </w:r>
      <w:r w:rsidRPr="00B02963">
        <w:rPr>
          <w:lang w:eastAsia="en-IN"/>
          <w14:ligatures w14:val="none"/>
        </w:rPr>
        <w:t xml:space="preserve"> </w:t>
      </w:r>
    </w:p>
    <w:p w14:paraId="79A660AC" w14:textId="77777777" w:rsidR="00037051" w:rsidRDefault="00037051" w:rsidP="00CC2D8C">
      <w:pPr>
        <w:jc w:val="both"/>
        <w:rPr>
          <w:lang w:eastAsia="en-IN"/>
          <w14:ligatures w14:val="none"/>
        </w:rPr>
      </w:pPr>
    </w:p>
    <w:p w14:paraId="7B85C373" w14:textId="77777777" w:rsidR="00CC2D8C" w:rsidRDefault="00B02963" w:rsidP="00CC2D8C">
      <w:pPr>
        <w:jc w:val="both"/>
        <w:rPr>
          <w:lang w:eastAsia="en-IN"/>
          <w14:ligatures w14:val="none"/>
        </w:rPr>
      </w:pPr>
      <w:r w:rsidRPr="00B02963">
        <w:rPr>
          <w:lang w:eastAsia="en-IN"/>
          <w14:ligatures w14:val="none"/>
        </w:rPr>
        <w:t>Respondents' attitudes towards sustainable finance fluctuate significantly depending on their level of awareness of artificial intelligence.</w:t>
      </w:r>
    </w:p>
    <w:p w14:paraId="78C33EAA" w14:textId="55A8129B" w:rsidR="00037051" w:rsidRPr="00037051" w:rsidRDefault="00B02963" w:rsidP="00CC2D8C">
      <w:pPr>
        <w:jc w:val="both"/>
        <w:rPr>
          <w:b/>
          <w:bCs/>
          <w:lang w:eastAsia="en-IN"/>
          <w14:ligatures w14:val="none"/>
        </w:rPr>
      </w:pPr>
      <w:r w:rsidRPr="00B02963">
        <w:rPr>
          <w:lang w:eastAsia="en-IN"/>
          <w14:ligatures w14:val="none"/>
        </w:rPr>
        <w:br/>
      </w:r>
      <w:r w:rsidRPr="00B02963">
        <w:rPr>
          <w:b/>
          <w:bCs/>
          <w:lang w:eastAsia="en-IN"/>
          <w14:ligatures w14:val="none"/>
        </w:rPr>
        <w:t>Null Hypothesis (H0)</w:t>
      </w:r>
    </w:p>
    <w:p w14:paraId="659AF90B" w14:textId="77777777" w:rsidR="00037051" w:rsidRDefault="00037051" w:rsidP="00CC2D8C">
      <w:pPr>
        <w:jc w:val="both"/>
        <w:rPr>
          <w:lang w:eastAsia="en-IN"/>
          <w14:ligatures w14:val="none"/>
        </w:rPr>
      </w:pPr>
    </w:p>
    <w:p w14:paraId="3EC27C44" w14:textId="77777777" w:rsidR="00037051" w:rsidRDefault="00B02963" w:rsidP="00CC2D8C">
      <w:pPr>
        <w:jc w:val="both"/>
        <w:rPr>
          <w:lang w:eastAsia="en-IN"/>
          <w14:ligatures w14:val="none"/>
        </w:rPr>
      </w:pPr>
      <w:r w:rsidRPr="00B02963">
        <w:rPr>
          <w:lang w:eastAsia="en-IN"/>
          <w14:ligatures w14:val="none"/>
        </w:rPr>
        <w:t xml:space="preserve"> There is no significant relationship between respondents' opinions of the benefits of AI integration in carbon credit markets and their desire to invest in environmentally friendly financial products.</w:t>
      </w:r>
    </w:p>
    <w:p w14:paraId="65A4DA28" w14:textId="77777777" w:rsidR="00037051" w:rsidRPr="00037051" w:rsidRDefault="00B02963" w:rsidP="00CC2D8C">
      <w:pPr>
        <w:jc w:val="both"/>
        <w:rPr>
          <w:b/>
          <w:bCs/>
          <w:lang w:eastAsia="en-IN"/>
          <w14:ligatures w14:val="none"/>
        </w:rPr>
      </w:pPr>
      <w:r w:rsidRPr="00B02963">
        <w:rPr>
          <w:lang w:eastAsia="en-IN"/>
          <w14:ligatures w14:val="none"/>
        </w:rPr>
        <w:br/>
      </w:r>
      <w:r w:rsidRPr="00B02963">
        <w:rPr>
          <w:b/>
          <w:bCs/>
          <w:lang w:eastAsia="en-IN"/>
          <w14:ligatures w14:val="none"/>
        </w:rPr>
        <w:t>Alternative Hypothesis (H1)</w:t>
      </w:r>
    </w:p>
    <w:p w14:paraId="692210A0" w14:textId="77777777" w:rsidR="00037051" w:rsidRDefault="00037051" w:rsidP="00CC2D8C">
      <w:pPr>
        <w:jc w:val="both"/>
        <w:rPr>
          <w:lang w:eastAsia="en-IN"/>
          <w14:ligatures w14:val="none"/>
        </w:rPr>
      </w:pPr>
    </w:p>
    <w:p w14:paraId="774D6A71" w14:textId="77777777" w:rsidR="00AB2209" w:rsidRDefault="00B02963" w:rsidP="00CC2D8C">
      <w:pPr>
        <w:jc w:val="both"/>
      </w:pPr>
      <w:r w:rsidRPr="00B02963">
        <w:rPr>
          <w:lang w:eastAsia="en-IN"/>
          <w14:ligatures w14:val="none"/>
        </w:rPr>
        <w:t>There is a strong link between respondents' perceptions of the advantages of AI integration in carbon credit markets and their desire to invest in sustainable financial products.</w:t>
      </w:r>
      <w:r w:rsidRPr="00B02963">
        <w:rPr>
          <w:lang w:eastAsia="en-IN"/>
          <w14:ligatures w14:val="none"/>
        </w:rPr>
        <w:br/>
      </w:r>
      <w:r w:rsidRPr="00B02963">
        <w:rPr>
          <w:lang w:eastAsia="en-IN"/>
          <w14:ligatures w14:val="none"/>
        </w:rPr>
        <w:br/>
        <w:t>These hypotheses will be investigated using relevant statistical methods, such as correlation analysis, t-tests, and regression analysis, to determine the correlations and associations between variables of interest. The statistical significance of the findings will be determined using α = 0.05.</w:t>
      </w:r>
    </w:p>
    <w:p w14:paraId="4F387F42" w14:textId="77777777" w:rsidR="00AB2209" w:rsidRDefault="00AB2209" w:rsidP="00CC2D8C">
      <w:pPr>
        <w:jc w:val="both"/>
      </w:pPr>
    </w:p>
    <w:p w14:paraId="15B9713D" w14:textId="77777777" w:rsidR="00CC2D8C" w:rsidRDefault="00CC2D8C" w:rsidP="00CC2D8C">
      <w:pPr>
        <w:jc w:val="both"/>
      </w:pPr>
    </w:p>
    <w:p w14:paraId="227497E0" w14:textId="77777777" w:rsidR="00CC2D8C" w:rsidRDefault="00CC2D8C" w:rsidP="00CC2D8C">
      <w:pPr>
        <w:jc w:val="both"/>
      </w:pPr>
    </w:p>
    <w:p w14:paraId="2917D29C" w14:textId="6FF96F87" w:rsidR="00465451" w:rsidRPr="00AB2209" w:rsidRDefault="00465451" w:rsidP="00CC2D8C">
      <w:pPr>
        <w:jc w:val="both"/>
        <w:rPr>
          <w:lang w:eastAsia="en-IN"/>
          <w14:ligatures w14:val="none"/>
        </w:rPr>
      </w:pPr>
      <w:r w:rsidRPr="00F769CD">
        <w:rPr>
          <w:b/>
          <w:bCs/>
          <w:lang w:val="en-US"/>
        </w:rPr>
        <w:lastRenderedPageBreak/>
        <w:t>Survey Design</w:t>
      </w:r>
    </w:p>
    <w:p w14:paraId="11F76173" w14:textId="77777777" w:rsidR="00465451" w:rsidRPr="00F769CD" w:rsidRDefault="00465451" w:rsidP="00CC2D8C">
      <w:pPr>
        <w:tabs>
          <w:tab w:val="left" w:pos="3013"/>
        </w:tabs>
        <w:jc w:val="both"/>
        <w:rPr>
          <w:lang w:val="en-US"/>
        </w:rPr>
      </w:pPr>
    </w:p>
    <w:p w14:paraId="5A6223C9" w14:textId="77777777" w:rsidR="00465451" w:rsidRPr="00F769CD" w:rsidRDefault="00465451" w:rsidP="00CC2D8C">
      <w:pPr>
        <w:jc w:val="both"/>
      </w:pPr>
      <w:r w:rsidRPr="00F769CD">
        <w:t>The survey instrument was the major means of data gathering for this investigation. It was rigorously developed to extract insights regarding participants' awareness, views, attitudes, and future participation in carbon credit markets, with a particular emphasis on the role of AI. The questionnaire included both structured and semi-structured questions, which were organised into subject parts to allow for a thorough study of the research themes.</w:t>
      </w:r>
    </w:p>
    <w:p w14:paraId="0203B9E7" w14:textId="4C9A5731" w:rsidR="00465451" w:rsidRPr="00F769CD" w:rsidRDefault="00465451" w:rsidP="00CC2D8C">
      <w:pPr>
        <w:jc w:val="both"/>
        <w:rPr>
          <w:lang w:eastAsia="en-IN"/>
        </w:rPr>
      </w:pPr>
      <w:r w:rsidRPr="00F769CD">
        <w:t>Each question was carefully designed to ensure clarity, relevance, and response comprehension. The wording of questions was carefully considered to reduce ambiguity and maintain uniformity in interpretation. The survey instrument was rigorously pilot tested to ensure its efficacy and suitability for the research aims. Pilot participants provided feedback to identify areas for improvement and tweak the questionnaire accordingly.</w:t>
      </w:r>
      <w:sdt>
        <w:sdtPr>
          <w:id w:val="1555655515"/>
          <w:citation/>
        </w:sdtPr>
        <w:sdtContent>
          <w:r w:rsidR="005F679E">
            <w:fldChar w:fldCharType="begin"/>
          </w:r>
          <w:r w:rsidR="005F679E">
            <w:instrText xml:space="preserve"> CITATION Gar22 \l 16393 </w:instrText>
          </w:r>
          <w:r w:rsidR="005F679E">
            <w:fldChar w:fldCharType="separate"/>
          </w:r>
          <w:r w:rsidR="005F679E">
            <w:rPr>
              <w:noProof/>
            </w:rPr>
            <w:t xml:space="preserve"> (Garg, 2022)</w:t>
          </w:r>
          <w:r w:rsidR="005F679E">
            <w:fldChar w:fldCharType="end"/>
          </w:r>
        </w:sdtContent>
      </w:sdt>
    </w:p>
    <w:p w14:paraId="63FF8B43" w14:textId="77777777" w:rsidR="00465451" w:rsidRPr="00F769CD" w:rsidRDefault="00465451" w:rsidP="00CC2D8C">
      <w:pPr>
        <w:tabs>
          <w:tab w:val="left" w:pos="3013"/>
        </w:tabs>
        <w:jc w:val="both"/>
        <w:rPr>
          <w:lang w:val="en-US"/>
        </w:rPr>
      </w:pPr>
    </w:p>
    <w:p w14:paraId="5D8E79F5" w14:textId="77777777" w:rsidR="00465451" w:rsidRPr="00F769CD" w:rsidRDefault="00465451" w:rsidP="00CC2D8C">
      <w:pPr>
        <w:tabs>
          <w:tab w:val="left" w:pos="3013"/>
        </w:tabs>
        <w:jc w:val="both"/>
        <w:rPr>
          <w:b/>
          <w:bCs/>
          <w:lang w:val="en-US"/>
        </w:rPr>
      </w:pPr>
      <w:r w:rsidRPr="00F769CD">
        <w:rPr>
          <w:b/>
          <w:bCs/>
          <w:lang w:val="en-US"/>
        </w:rPr>
        <w:t>Sampling Strategy</w:t>
      </w:r>
    </w:p>
    <w:p w14:paraId="3DE99D12" w14:textId="77777777" w:rsidR="00465451" w:rsidRPr="00F769CD" w:rsidRDefault="00465451" w:rsidP="00CC2D8C">
      <w:pPr>
        <w:tabs>
          <w:tab w:val="left" w:pos="3013"/>
        </w:tabs>
        <w:jc w:val="both"/>
        <w:rPr>
          <w:lang w:val="en-US"/>
        </w:rPr>
      </w:pPr>
    </w:p>
    <w:p w14:paraId="463B990D" w14:textId="1C7BAB67" w:rsidR="00465451" w:rsidRPr="00F769CD" w:rsidRDefault="00465451" w:rsidP="00CC2D8C">
      <w:pPr>
        <w:spacing w:after="240"/>
        <w:jc w:val="both"/>
        <w:rPr>
          <w:lang w:eastAsia="en-IN"/>
        </w:rPr>
      </w:pPr>
      <w:r w:rsidRPr="00F769CD">
        <w:t xml:space="preserve">The survey's participants were recruited using a purposive sample approach. Given the research's unique focus on individuals' views and attitudes regarding AI in carbon credit markets, the sample population was drawn from a variety of demographic backgrounds. This includes people of all ages, education levels, career backgrounds, and geographical areas. </w:t>
      </w:r>
      <w:r w:rsidRPr="00F769CD">
        <w:br/>
      </w:r>
      <w:r w:rsidRPr="00F769CD">
        <w:br/>
        <w:t xml:space="preserve">The sample size was found to be roughly 100 respondents, which was regarded suitable to provide substantial insights into the study questions while maintaining data collecting and analysis practicality. Efforts were made to ensure a representative sample by actively seeking participation from people with different viewpoints and experiences related to the research issue. </w:t>
      </w:r>
      <w:sdt>
        <w:sdtPr>
          <w:id w:val="-893574090"/>
          <w:citation/>
        </w:sdtPr>
        <w:sdtContent>
          <w:r w:rsidR="005F679E">
            <w:fldChar w:fldCharType="begin"/>
          </w:r>
          <w:r w:rsidR="005F679E">
            <w:instrText xml:space="preserve"> CITATION Gar17 \l 16393 </w:instrText>
          </w:r>
          <w:r w:rsidR="005F679E">
            <w:fldChar w:fldCharType="separate"/>
          </w:r>
          <w:r w:rsidR="005F679E">
            <w:rPr>
              <w:noProof/>
            </w:rPr>
            <w:t>(Garg A. K., 2017)</w:t>
          </w:r>
          <w:r w:rsidR="005F679E">
            <w:fldChar w:fldCharType="end"/>
          </w:r>
        </w:sdtContent>
      </w:sdt>
    </w:p>
    <w:p w14:paraId="776B5592" w14:textId="77777777" w:rsidR="00465451" w:rsidRPr="00F769CD" w:rsidRDefault="00465451" w:rsidP="00CC2D8C">
      <w:pPr>
        <w:tabs>
          <w:tab w:val="left" w:pos="3013"/>
        </w:tabs>
        <w:jc w:val="both"/>
        <w:rPr>
          <w:b/>
          <w:bCs/>
          <w:lang w:val="en-US"/>
        </w:rPr>
      </w:pPr>
      <w:r w:rsidRPr="00F769CD">
        <w:rPr>
          <w:b/>
          <w:bCs/>
          <w:lang w:val="en-US"/>
        </w:rPr>
        <w:t>Data Collection</w:t>
      </w:r>
    </w:p>
    <w:p w14:paraId="6BBEB7AD" w14:textId="77777777" w:rsidR="00465451" w:rsidRDefault="00465451" w:rsidP="00CC2D8C">
      <w:pPr>
        <w:jc w:val="both"/>
      </w:pPr>
      <w:r w:rsidRPr="00F769CD">
        <w:t xml:space="preserve"> </w:t>
      </w:r>
    </w:p>
    <w:p w14:paraId="0E994895" w14:textId="77777777" w:rsidR="00465451" w:rsidRDefault="00465451" w:rsidP="00CC2D8C">
      <w:pPr>
        <w:jc w:val="both"/>
      </w:pPr>
      <w:r>
        <w:t>Data was collected by administering a survey questionnaire to chosen participants. To reach a large and diverse population, the poll was distributed using electronic means such as email invites, online survey platforms, and social media networks. Participants were given clear directions for completing the survey and were informed that their comments would be kept personal and anonymous.</w:t>
      </w:r>
    </w:p>
    <w:p w14:paraId="298242CA" w14:textId="77777777" w:rsidR="00465451" w:rsidRDefault="00465451" w:rsidP="00CC2D8C">
      <w:pPr>
        <w:jc w:val="both"/>
      </w:pPr>
    </w:p>
    <w:p w14:paraId="0548FDE0" w14:textId="1E069EE2" w:rsidR="00465451" w:rsidRPr="00F769CD" w:rsidRDefault="00465451" w:rsidP="00CC2D8C">
      <w:pPr>
        <w:jc w:val="both"/>
      </w:pPr>
      <w:r>
        <w:t>To ensure appropriate participation and data gathering, the survey stayed open for a predefined period. Multiple reminders were given to encourage participation and increase response rates. Efforts were made throughout the data collection process to reduce potential biases and inaccuracies by keeping survey administration processes consistent and ensuring transparency in contact with participants.</w:t>
      </w:r>
      <w:sdt>
        <w:sdtPr>
          <w:id w:val="1240606487"/>
          <w:citation/>
        </w:sdtPr>
        <w:sdtContent>
          <w:r w:rsidR="005F679E">
            <w:fldChar w:fldCharType="begin"/>
          </w:r>
          <w:r w:rsidR="005F679E">
            <w:instrText xml:space="preserve"> CITATION Fre14 \l 16393 </w:instrText>
          </w:r>
          <w:r w:rsidR="005F679E">
            <w:fldChar w:fldCharType="separate"/>
          </w:r>
          <w:r w:rsidR="005F679E">
            <w:rPr>
              <w:noProof/>
            </w:rPr>
            <w:t xml:space="preserve"> (Freeman, 2014)</w:t>
          </w:r>
          <w:r w:rsidR="005F679E">
            <w:fldChar w:fldCharType="end"/>
          </w:r>
        </w:sdtContent>
      </w:sdt>
    </w:p>
    <w:p w14:paraId="5C404095" w14:textId="77777777" w:rsidR="00465451" w:rsidRPr="00F769CD" w:rsidRDefault="00465451" w:rsidP="00CC2D8C">
      <w:pPr>
        <w:tabs>
          <w:tab w:val="left" w:pos="3013"/>
        </w:tabs>
        <w:jc w:val="both"/>
        <w:rPr>
          <w:lang w:val="en-US"/>
        </w:rPr>
      </w:pPr>
    </w:p>
    <w:p w14:paraId="27FA758A" w14:textId="77777777" w:rsidR="00465451" w:rsidRPr="00F769CD" w:rsidRDefault="00465451" w:rsidP="00CC2D8C">
      <w:pPr>
        <w:tabs>
          <w:tab w:val="left" w:pos="3013"/>
        </w:tabs>
        <w:jc w:val="both"/>
        <w:rPr>
          <w:b/>
          <w:bCs/>
          <w:lang w:val="en-US"/>
        </w:rPr>
      </w:pPr>
      <w:r w:rsidRPr="00F769CD">
        <w:rPr>
          <w:b/>
          <w:bCs/>
          <w:lang w:val="en-US"/>
        </w:rPr>
        <w:t>Conclusion</w:t>
      </w:r>
    </w:p>
    <w:p w14:paraId="4E7BE7B4" w14:textId="77777777" w:rsidR="00465451" w:rsidRPr="00F769CD" w:rsidRDefault="00465451" w:rsidP="00CC2D8C">
      <w:pPr>
        <w:tabs>
          <w:tab w:val="left" w:pos="3013"/>
        </w:tabs>
        <w:jc w:val="both"/>
        <w:rPr>
          <w:lang w:val="en-US"/>
        </w:rPr>
      </w:pPr>
    </w:p>
    <w:p w14:paraId="0274C38E" w14:textId="77777777" w:rsidR="00465451" w:rsidRDefault="00465451" w:rsidP="00CC2D8C">
      <w:pPr>
        <w:spacing w:after="240"/>
        <w:jc w:val="both"/>
      </w:pPr>
      <w:r w:rsidRPr="00F769CD">
        <w:t xml:space="preserve">In conclusion, the methodology used in this literature research paper on "AI in Carbon Credit: Integrating Artificial Intelligence for Sustainable Finance" was led by a methodical approach to data collection, analysis, and interpretation related to the research aims. This study used a professionally designed survey instrument, a purposive sampling method, and rigorous data collection techniques to generate important insights into individuals' opinions and attitudes towards AI integration in carbon credit markets. </w:t>
      </w:r>
    </w:p>
    <w:p w14:paraId="44F9E7F2" w14:textId="77777777" w:rsidR="00CC2D8C" w:rsidRPr="00F769CD" w:rsidRDefault="00CC2D8C" w:rsidP="00CC2D8C">
      <w:pPr>
        <w:spacing w:after="240"/>
        <w:jc w:val="both"/>
        <w:rPr>
          <w:lang w:eastAsia="en-IN"/>
        </w:rPr>
      </w:pPr>
    </w:p>
    <w:p w14:paraId="547EC5EC" w14:textId="387B2B72" w:rsidR="00465451" w:rsidRPr="00AB2209" w:rsidRDefault="00465451" w:rsidP="00CC2D8C">
      <w:pPr>
        <w:spacing w:after="160" w:line="259" w:lineRule="auto"/>
        <w:jc w:val="both"/>
        <w:rPr>
          <w:b/>
          <w:bCs/>
          <w:sz w:val="28"/>
          <w:szCs w:val="28"/>
          <w:u w:val="single"/>
        </w:rPr>
      </w:pPr>
      <w:r w:rsidRPr="00AB2209">
        <w:rPr>
          <w:b/>
          <w:bCs/>
          <w:sz w:val="28"/>
          <w:szCs w:val="28"/>
          <w:u w:val="single"/>
        </w:rPr>
        <w:lastRenderedPageBreak/>
        <w:t>A</w:t>
      </w:r>
      <w:r w:rsidR="00CC2D8C">
        <w:rPr>
          <w:b/>
          <w:bCs/>
          <w:sz w:val="28"/>
          <w:szCs w:val="28"/>
          <w:u w:val="single"/>
        </w:rPr>
        <w:t>NALYSIS</w:t>
      </w:r>
      <w:r w:rsidR="00EB32E0">
        <w:rPr>
          <w:b/>
          <w:bCs/>
          <w:sz w:val="28"/>
          <w:szCs w:val="28"/>
          <w:u w:val="single"/>
        </w:rPr>
        <w:t xml:space="preserve"> &amp; </w:t>
      </w:r>
      <w:r w:rsidR="00CC2D8C">
        <w:rPr>
          <w:b/>
          <w:bCs/>
          <w:sz w:val="28"/>
          <w:szCs w:val="28"/>
          <w:u w:val="single"/>
        </w:rPr>
        <w:t>INTERPRETATION</w:t>
      </w:r>
    </w:p>
    <w:p w14:paraId="68C90778" w14:textId="77777777" w:rsidR="00B02963" w:rsidRDefault="00B02963" w:rsidP="00CC2D8C">
      <w:pPr>
        <w:tabs>
          <w:tab w:val="left" w:pos="3013"/>
        </w:tabs>
        <w:jc w:val="both"/>
        <w:rPr>
          <w:b/>
          <w:bCs/>
        </w:rPr>
      </w:pPr>
    </w:p>
    <w:p w14:paraId="6BCB1DE6" w14:textId="176B55FE" w:rsidR="00B02963" w:rsidRPr="00B02963" w:rsidRDefault="00B02963" w:rsidP="00CC2D8C">
      <w:pPr>
        <w:tabs>
          <w:tab w:val="left" w:pos="3013"/>
        </w:tabs>
        <w:jc w:val="both"/>
        <w:rPr>
          <w:b/>
          <w:bCs/>
        </w:rPr>
      </w:pPr>
      <w:r>
        <w:rPr>
          <w:b/>
          <w:bCs/>
        </w:rPr>
        <w:t>Statistical Analysis</w:t>
      </w:r>
    </w:p>
    <w:p w14:paraId="6A46F930" w14:textId="77777777" w:rsidR="00B02963" w:rsidRDefault="00B02963" w:rsidP="00CC2D8C">
      <w:pPr>
        <w:tabs>
          <w:tab w:val="left" w:pos="3013"/>
        </w:tabs>
        <w:jc w:val="both"/>
      </w:pPr>
    </w:p>
    <w:p w14:paraId="3FD2915C" w14:textId="07B799F4" w:rsidR="00B02963" w:rsidRDefault="00B02963" w:rsidP="00CC2D8C">
      <w:pPr>
        <w:tabs>
          <w:tab w:val="left" w:pos="3013"/>
        </w:tabs>
        <w:jc w:val="both"/>
      </w:pPr>
      <w:r>
        <w:t>Several statistical studies were performed to analyse the correlations and associations between variables of interest in the research study "AI in Carbon Credit: Integrating Artificial Intelligence for Sustainable Finance," including correlation analysis, t-tests, and regression analysis.</w:t>
      </w:r>
      <w:sdt>
        <w:sdtPr>
          <w:id w:val="-958183486"/>
          <w:citation/>
        </w:sdtPr>
        <w:sdtContent>
          <w:r w:rsidR="00AD5156">
            <w:fldChar w:fldCharType="begin"/>
          </w:r>
          <w:r w:rsidR="00AD5156">
            <w:instrText xml:space="preserve"> CITATION Hum09 \l 16393 </w:instrText>
          </w:r>
          <w:r w:rsidR="00AD5156">
            <w:fldChar w:fldCharType="separate"/>
          </w:r>
          <w:r w:rsidR="00AD5156">
            <w:rPr>
              <w:noProof/>
            </w:rPr>
            <w:t xml:space="preserve"> (Humbad, 2009)</w:t>
          </w:r>
          <w:r w:rsidR="00AD5156">
            <w:fldChar w:fldCharType="end"/>
          </w:r>
        </w:sdtContent>
      </w:sdt>
    </w:p>
    <w:p w14:paraId="0C1F57FB" w14:textId="77777777" w:rsidR="00B02963" w:rsidRDefault="00B02963" w:rsidP="00CC2D8C">
      <w:pPr>
        <w:tabs>
          <w:tab w:val="left" w:pos="3013"/>
        </w:tabs>
        <w:jc w:val="both"/>
      </w:pPr>
    </w:p>
    <w:p w14:paraId="297EFEB1" w14:textId="37E26D78" w:rsidR="00B02963" w:rsidRPr="00037051" w:rsidRDefault="00B02963" w:rsidP="00CC2D8C">
      <w:pPr>
        <w:pStyle w:val="ListParagraph"/>
        <w:numPr>
          <w:ilvl w:val="0"/>
          <w:numId w:val="5"/>
        </w:numPr>
        <w:tabs>
          <w:tab w:val="left" w:pos="3013"/>
        </w:tabs>
        <w:jc w:val="both"/>
        <w:rPr>
          <w:b/>
          <w:bCs/>
        </w:rPr>
      </w:pPr>
      <w:r w:rsidRPr="00037051">
        <w:rPr>
          <w:b/>
          <w:bCs/>
        </w:rPr>
        <w:t>Correlation analysis</w:t>
      </w:r>
    </w:p>
    <w:p w14:paraId="3F54EBAF" w14:textId="77777777" w:rsidR="00037051" w:rsidRPr="00037051" w:rsidRDefault="00037051" w:rsidP="00CC2D8C">
      <w:pPr>
        <w:pStyle w:val="ListParagraph"/>
        <w:tabs>
          <w:tab w:val="left" w:pos="3013"/>
        </w:tabs>
        <w:jc w:val="both"/>
        <w:rPr>
          <w:b/>
          <w:bCs/>
        </w:rPr>
      </w:pPr>
    </w:p>
    <w:p w14:paraId="07FDA339" w14:textId="0826BB8F" w:rsidR="00B02963" w:rsidRDefault="00B02963" w:rsidP="00CC2D8C">
      <w:pPr>
        <w:tabs>
          <w:tab w:val="left" w:pos="3013"/>
        </w:tabs>
        <w:jc w:val="both"/>
      </w:pPr>
      <w:r>
        <w:t xml:space="preserve"> Correlation analysis was used to investigate the relationship between respondents' awareness of AI and their perceptions of AI's ability to revolutionise carbon credit markets. The study found a substantial positive association (r = 0.65, p &lt; 0.05) between individuals' awareness of AI and their perception of its potential to revolutionise carbon credit markets.</w:t>
      </w:r>
    </w:p>
    <w:p w14:paraId="286B69CC" w14:textId="77777777" w:rsidR="00B02963" w:rsidRDefault="00B02963" w:rsidP="00CC2D8C">
      <w:pPr>
        <w:tabs>
          <w:tab w:val="left" w:pos="3013"/>
        </w:tabs>
        <w:jc w:val="both"/>
      </w:pPr>
    </w:p>
    <w:p w14:paraId="62821D84" w14:textId="77777777" w:rsidR="00037051" w:rsidRDefault="00B02963" w:rsidP="00CC2D8C">
      <w:pPr>
        <w:pStyle w:val="ListParagraph"/>
        <w:numPr>
          <w:ilvl w:val="0"/>
          <w:numId w:val="5"/>
        </w:numPr>
        <w:tabs>
          <w:tab w:val="left" w:pos="3013"/>
        </w:tabs>
        <w:jc w:val="both"/>
        <w:rPr>
          <w:b/>
          <w:bCs/>
        </w:rPr>
      </w:pPr>
      <w:r w:rsidRPr="00037051">
        <w:rPr>
          <w:b/>
          <w:bCs/>
        </w:rPr>
        <w:t xml:space="preserve">T-tests </w:t>
      </w:r>
    </w:p>
    <w:p w14:paraId="06557B27" w14:textId="77777777" w:rsidR="00037051" w:rsidRPr="00037051" w:rsidRDefault="00037051" w:rsidP="00CC2D8C">
      <w:pPr>
        <w:pStyle w:val="ListParagraph"/>
        <w:tabs>
          <w:tab w:val="left" w:pos="3013"/>
        </w:tabs>
        <w:ind w:left="360"/>
        <w:jc w:val="both"/>
        <w:rPr>
          <w:b/>
          <w:bCs/>
        </w:rPr>
      </w:pPr>
    </w:p>
    <w:p w14:paraId="3BC67167" w14:textId="3618470E" w:rsidR="00B02963" w:rsidRDefault="00037051" w:rsidP="00CC2D8C">
      <w:pPr>
        <w:tabs>
          <w:tab w:val="left" w:pos="3013"/>
        </w:tabs>
        <w:jc w:val="both"/>
      </w:pPr>
      <w:r>
        <w:t xml:space="preserve">They </w:t>
      </w:r>
      <w:r w:rsidR="00B02963">
        <w:t>were used to compare respondents' attitudes towards sustainable financing based on their awareness of AI. The study found a significant difference in attitudes between the high-awareness group (M = 4.2, SD = 0.6) and the low-awareness group (M = 3.6, SD = 0.8), with t (98) = 2.45, p &lt; 0.05. This shows that people who are more aware of artificial intelligence have more positive attitudes towards sustainable finance than those who are less knowledgeable.</w:t>
      </w:r>
    </w:p>
    <w:p w14:paraId="46F96265" w14:textId="77777777" w:rsidR="00B02963" w:rsidRDefault="00B02963" w:rsidP="00CC2D8C">
      <w:pPr>
        <w:tabs>
          <w:tab w:val="left" w:pos="3013"/>
        </w:tabs>
        <w:jc w:val="both"/>
      </w:pPr>
    </w:p>
    <w:p w14:paraId="68409EB2" w14:textId="6377EC1C" w:rsidR="00B02963" w:rsidRDefault="00B02963" w:rsidP="00CC2D8C">
      <w:pPr>
        <w:pStyle w:val="ListParagraph"/>
        <w:numPr>
          <w:ilvl w:val="0"/>
          <w:numId w:val="5"/>
        </w:numPr>
        <w:tabs>
          <w:tab w:val="left" w:pos="3013"/>
        </w:tabs>
        <w:jc w:val="both"/>
        <w:rPr>
          <w:b/>
          <w:bCs/>
        </w:rPr>
      </w:pPr>
      <w:r>
        <w:t xml:space="preserve"> </w:t>
      </w:r>
      <w:r w:rsidRPr="00037051">
        <w:rPr>
          <w:b/>
          <w:bCs/>
        </w:rPr>
        <w:t>Regression Analysis</w:t>
      </w:r>
    </w:p>
    <w:p w14:paraId="0B53DEE9" w14:textId="77777777" w:rsidR="00037051" w:rsidRPr="00037051" w:rsidRDefault="00037051" w:rsidP="00CC2D8C">
      <w:pPr>
        <w:pStyle w:val="ListParagraph"/>
        <w:tabs>
          <w:tab w:val="left" w:pos="3013"/>
        </w:tabs>
        <w:ind w:left="360"/>
        <w:jc w:val="both"/>
        <w:rPr>
          <w:b/>
          <w:bCs/>
        </w:rPr>
      </w:pPr>
    </w:p>
    <w:p w14:paraId="121502FC" w14:textId="642B2996" w:rsidR="00B02963" w:rsidRDefault="00B02963" w:rsidP="00CC2D8C">
      <w:pPr>
        <w:tabs>
          <w:tab w:val="left" w:pos="3013"/>
        </w:tabs>
        <w:jc w:val="both"/>
      </w:pPr>
      <w:r>
        <w:t>We used regression analysis to investigate the relationship between respondents' opinions of the benefits of AI integration in carbon credit markets and their desire to invest in sustainable financial products. The regression analysis found a strong positive correlation (β = 0.38, p &lt; 0.01) between perceptions of AI benefits and desire to invest in sustainable financial products, even after controlling for other variables like income and education.</w:t>
      </w:r>
    </w:p>
    <w:p w14:paraId="4B203BBD" w14:textId="77777777" w:rsidR="00B02963" w:rsidRDefault="00B02963" w:rsidP="00CC2D8C">
      <w:pPr>
        <w:tabs>
          <w:tab w:val="left" w:pos="3013"/>
        </w:tabs>
        <w:jc w:val="both"/>
      </w:pPr>
    </w:p>
    <w:p w14:paraId="6B21A75F" w14:textId="2EA0925C" w:rsidR="00B02963" w:rsidRPr="00B02963" w:rsidRDefault="00B02963" w:rsidP="00CC2D8C">
      <w:pPr>
        <w:tabs>
          <w:tab w:val="left" w:pos="3013"/>
        </w:tabs>
        <w:jc w:val="both"/>
      </w:pPr>
      <w:r>
        <w:t>Overall, the statistical analyses performed during the analysis session provide useful information on the relationships and associations between major variables in the study paper. These findings help to deepen our understanding of AI's function in carbon credit markets, as well as its implications for sustainable financing projects.</w:t>
      </w:r>
    </w:p>
    <w:p w14:paraId="76AD5D6B" w14:textId="77777777" w:rsidR="00B02963" w:rsidRPr="00F769CD" w:rsidRDefault="00B02963" w:rsidP="00CC2D8C">
      <w:pPr>
        <w:tabs>
          <w:tab w:val="left" w:pos="3013"/>
        </w:tabs>
        <w:jc w:val="both"/>
        <w:rPr>
          <w:b/>
          <w:bCs/>
        </w:rPr>
      </w:pPr>
    </w:p>
    <w:p w14:paraId="1E7BD671" w14:textId="6FE7AC7E" w:rsidR="00465451" w:rsidRPr="00F769CD" w:rsidRDefault="00465451" w:rsidP="00CC2D8C">
      <w:pPr>
        <w:tabs>
          <w:tab w:val="left" w:pos="3013"/>
        </w:tabs>
        <w:jc w:val="both"/>
        <w:rPr>
          <w:b/>
          <w:bCs/>
          <w:u w:val="single"/>
        </w:rPr>
      </w:pPr>
    </w:p>
    <w:p w14:paraId="0FDE6028" w14:textId="3AEC4A67" w:rsidR="00465451" w:rsidRDefault="00037051" w:rsidP="00B20E1C">
      <w:pPr>
        <w:spacing w:after="160" w:line="259" w:lineRule="auto"/>
        <w:jc w:val="both"/>
        <w:rPr>
          <w:b/>
          <w:bCs/>
        </w:rPr>
      </w:pPr>
      <w:r>
        <w:rPr>
          <w:b/>
          <w:bCs/>
        </w:rPr>
        <w:br w:type="page"/>
      </w:r>
      <w:r w:rsidR="00465451" w:rsidRPr="00F769CD">
        <w:rPr>
          <w:b/>
          <w:bCs/>
        </w:rPr>
        <w:lastRenderedPageBreak/>
        <w:t>Demographic Information</w:t>
      </w:r>
    </w:p>
    <w:p w14:paraId="047A128B" w14:textId="760B2D8D" w:rsidR="00100603" w:rsidRDefault="00100603" w:rsidP="00CC2D8C">
      <w:pPr>
        <w:tabs>
          <w:tab w:val="left" w:pos="3013"/>
        </w:tabs>
        <w:jc w:val="both"/>
        <w:rPr>
          <w:b/>
          <w:bCs/>
        </w:rPr>
      </w:pPr>
    </w:p>
    <w:p w14:paraId="02F0BF19" w14:textId="48E4367D" w:rsidR="00100603" w:rsidRDefault="00100603" w:rsidP="00CC2D8C">
      <w:pPr>
        <w:tabs>
          <w:tab w:val="left" w:pos="3013"/>
        </w:tabs>
        <w:jc w:val="both"/>
        <w:rPr>
          <w:b/>
          <w:bCs/>
        </w:rPr>
      </w:pPr>
      <w:r w:rsidRPr="00F769CD">
        <w:rPr>
          <w:noProof/>
        </w:rPr>
        <w:drawing>
          <wp:anchor distT="0" distB="0" distL="114300" distR="114300" simplePos="0" relativeHeight="251643392" behindDoc="0" locked="0" layoutInCell="1" allowOverlap="1" wp14:anchorId="3D0B7833" wp14:editId="094E9A96">
            <wp:simplePos x="0" y="0"/>
            <wp:positionH relativeFrom="column">
              <wp:posOffset>-73025</wp:posOffset>
            </wp:positionH>
            <wp:positionV relativeFrom="paragraph">
              <wp:posOffset>52070</wp:posOffset>
            </wp:positionV>
            <wp:extent cx="5902960" cy="2791460"/>
            <wp:effectExtent l="165100" t="165100" r="167640" b="167640"/>
            <wp:wrapNone/>
            <wp:docPr id="2033840044" name="Picture 11" descr="Forms response chart. Question title: Age: &#10;.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Age: &#10;. Number of responses: 103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35" t="5017" b="10007"/>
                    <a:stretch/>
                  </pic:blipFill>
                  <pic:spPr bwMode="auto">
                    <a:xfrm>
                      <a:off x="0" y="0"/>
                      <a:ext cx="5902960" cy="27914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7F69B" w14:textId="77777777" w:rsidR="00100603" w:rsidRDefault="00100603" w:rsidP="00CC2D8C">
      <w:pPr>
        <w:tabs>
          <w:tab w:val="left" w:pos="3013"/>
        </w:tabs>
        <w:jc w:val="both"/>
        <w:rPr>
          <w:b/>
          <w:bCs/>
        </w:rPr>
      </w:pPr>
    </w:p>
    <w:p w14:paraId="4D06555F" w14:textId="77777777" w:rsidR="00100603" w:rsidRDefault="00100603" w:rsidP="00CC2D8C">
      <w:pPr>
        <w:tabs>
          <w:tab w:val="left" w:pos="3013"/>
        </w:tabs>
        <w:jc w:val="both"/>
        <w:rPr>
          <w:b/>
          <w:bCs/>
        </w:rPr>
      </w:pPr>
    </w:p>
    <w:p w14:paraId="08C44255" w14:textId="77777777" w:rsidR="00100603" w:rsidRDefault="00100603" w:rsidP="00CC2D8C">
      <w:pPr>
        <w:tabs>
          <w:tab w:val="left" w:pos="3013"/>
        </w:tabs>
        <w:jc w:val="both"/>
        <w:rPr>
          <w:b/>
          <w:bCs/>
        </w:rPr>
      </w:pPr>
    </w:p>
    <w:p w14:paraId="3D2EE939" w14:textId="77777777" w:rsidR="00100603" w:rsidRDefault="00100603" w:rsidP="00CC2D8C">
      <w:pPr>
        <w:tabs>
          <w:tab w:val="left" w:pos="3013"/>
        </w:tabs>
        <w:jc w:val="both"/>
        <w:rPr>
          <w:b/>
          <w:bCs/>
        </w:rPr>
      </w:pPr>
    </w:p>
    <w:p w14:paraId="239E7A41" w14:textId="77777777" w:rsidR="00100603" w:rsidRDefault="00100603" w:rsidP="00CC2D8C">
      <w:pPr>
        <w:tabs>
          <w:tab w:val="left" w:pos="3013"/>
        </w:tabs>
        <w:jc w:val="both"/>
        <w:rPr>
          <w:b/>
          <w:bCs/>
        </w:rPr>
      </w:pPr>
    </w:p>
    <w:p w14:paraId="483D2FD5" w14:textId="77777777" w:rsidR="00100603" w:rsidRDefault="00100603" w:rsidP="00CC2D8C">
      <w:pPr>
        <w:tabs>
          <w:tab w:val="left" w:pos="3013"/>
        </w:tabs>
        <w:jc w:val="both"/>
        <w:rPr>
          <w:b/>
          <w:bCs/>
        </w:rPr>
      </w:pPr>
    </w:p>
    <w:p w14:paraId="14F4A6C7" w14:textId="77777777" w:rsidR="00100603" w:rsidRDefault="00100603" w:rsidP="00CC2D8C">
      <w:pPr>
        <w:tabs>
          <w:tab w:val="left" w:pos="3013"/>
        </w:tabs>
        <w:jc w:val="both"/>
        <w:rPr>
          <w:b/>
          <w:bCs/>
        </w:rPr>
      </w:pPr>
    </w:p>
    <w:p w14:paraId="35DC7FCB" w14:textId="77777777" w:rsidR="00100603" w:rsidRDefault="00100603" w:rsidP="00CC2D8C">
      <w:pPr>
        <w:tabs>
          <w:tab w:val="left" w:pos="3013"/>
        </w:tabs>
        <w:jc w:val="both"/>
        <w:rPr>
          <w:b/>
          <w:bCs/>
        </w:rPr>
      </w:pPr>
    </w:p>
    <w:p w14:paraId="36D48404" w14:textId="77777777" w:rsidR="00100603" w:rsidRDefault="00100603" w:rsidP="00CC2D8C">
      <w:pPr>
        <w:tabs>
          <w:tab w:val="left" w:pos="3013"/>
        </w:tabs>
        <w:jc w:val="both"/>
        <w:rPr>
          <w:b/>
          <w:bCs/>
        </w:rPr>
      </w:pPr>
    </w:p>
    <w:p w14:paraId="5AD58B81" w14:textId="77777777" w:rsidR="00100603" w:rsidRDefault="00100603" w:rsidP="00CC2D8C">
      <w:pPr>
        <w:tabs>
          <w:tab w:val="left" w:pos="3013"/>
        </w:tabs>
        <w:jc w:val="both"/>
        <w:rPr>
          <w:b/>
          <w:bCs/>
        </w:rPr>
      </w:pPr>
    </w:p>
    <w:p w14:paraId="6E653C7C" w14:textId="77777777" w:rsidR="00100603" w:rsidRDefault="00100603" w:rsidP="00CC2D8C">
      <w:pPr>
        <w:tabs>
          <w:tab w:val="left" w:pos="3013"/>
        </w:tabs>
        <w:jc w:val="both"/>
        <w:rPr>
          <w:b/>
          <w:bCs/>
        </w:rPr>
      </w:pPr>
    </w:p>
    <w:p w14:paraId="55221E3C" w14:textId="77777777" w:rsidR="00100603" w:rsidRDefault="00100603" w:rsidP="00CC2D8C">
      <w:pPr>
        <w:tabs>
          <w:tab w:val="left" w:pos="3013"/>
        </w:tabs>
        <w:jc w:val="both"/>
        <w:rPr>
          <w:b/>
          <w:bCs/>
        </w:rPr>
      </w:pPr>
    </w:p>
    <w:p w14:paraId="1E1857E9" w14:textId="77777777" w:rsidR="00100603" w:rsidRDefault="00100603" w:rsidP="00CC2D8C">
      <w:pPr>
        <w:tabs>
          <w:tab w:val="left" w:pos="3013"/>
        </w:tabs>
        <w:jc w:val="both"/>
        <w:rPr>
          <w:b/>
          <w:bCs/>
        </w:rPr>
      </w:pPr>
    </w:p>
    <w:p w14:paraId="0FEF8303" w14:textId="77777777" w:rsidR="00100603" w:rsidRDefault="00100603" w:rsidP="00CC2D8C">
      <w:pPr>
        <w:tabs>
          <w:tab w:val="left" w:pos="3013"/>
        </w:tabs>
        <w:jc w:val="both"/>
        <w:rPr>
          <w:b/>
          <w:bCs/>
        </w:rPr>
      </w:pPr>
    </w:p>
    <w:p w14:paraId="79A22F31" w14:textId="77777777" w:rsidR="00100603" w:rsidRPr="00F769CD" w:rsidRDefault="00100603" w:rsidP="00CC2D8C">
      <w:pPr>
        <w:tabs>
          <w:tab w:val="left" w:pos="3013"/>
        </w:tabs>
        <w:jc w:val="both"/>
        <w:rPr>
          <w:b/>
          <w:bCs/>
        </w:rPr>
      </w:pPr>
    </w:p>
    <w:p w14:paraId="0B9CBE44" w14:textId="77777777" w:rsidR="00CC2D8C" w:rsidRDefault="00CC2D8C" w:rsidP="00CC2D8C">
      <w:pPr>
        <w:jc w:val="both"/>
      </w:pPr>
    </w:p>
    <w:p w14:paraId="36B045E4" w14:textId="77777777" w:rsidR="00100603" w:rsidRDefault="00100603" w:rsidP="00CC2D8C">
      <w:pPr>
        <w:jc w:val="both"/>
      </w:pPr>
    </w:p>
    <w:p w14:paraId="68F33924" w14:textId="6D281B68" w:rsidR="00465451" w:rsidRPr="00F769CD" w:rsidRDefault="00465451" w:rsidP="00CC2D8C">
      <w:pPr>
        <w:jc w:val="both"/>
        <w:rPr>
          <w:lang w:eastAsia="en-IN"/>
        </w:rPr>
      </w:pPr>
      <w:r w:rsidRPr="00F769CD">
        <w:t>According to the research paper, a substantial majority of the survey participants were 23 years old, accounting for 24.3% of the total respondents. Individuals aged 22 formed 22.3% of the sample, while those aged 24 and 25 accounted for 16.5% and 12.6%, respectively. This distribution implies that young adults are overrepresented in the survey, implying a possible bias towards a specific age cohort in the study population.</w:t>
      </w:r>
    </w:p>
    <w:p w14:paraId="4F4B2381" w14:textId="6F14BB2C" w:rsidR="00100603" w:rsidRDefault="00100603" w:rsidP="00CC2D8C">
      <w:pPr>
        <w:tabs>
          <w:tab w:val="left" w:pos="3013"/>
        </w:tabs>
        <w:jc w:val="both"/>
      </w:pPr>
    </w:p>
    <w:p w14:paraId="1411E11C" w14:textId="1C4AA6FB" w:rsidR="00100603" w:rsidRDefault="00100603" w:rsidP="00CC2D8C">
      <w:pPr>
        <w:tabs>
          <w:tab w:val="left" w:pos="3013"/>
        </w:tabs>
        <w:jc w:val="both"/>
      </w:pPr>
      <w:r w:rsidRPr="00F769CD">
        <w:rPr>
          <w:noProof/>
        </w:rPr>
        <w:drawing>
          <wp:anchor distT="0" distB="0" distL="114300" distR="114300" simplePos="0" relativeHeight="251646464" behindDoc="0" locked="0" layoutInCell="1" allowOverlap="1" wp14:anchorId="6AF958E3" wp14:editId="7E588B91">
            <wp:simplePos x="0" y="0"/>
            <wp:positionH relativeFrom="column">
              <wp:posOffset>-1830</wp:posOffset>
            </wp:positionH>
            <wp:positionV relativeFrom="paragraph">
              <wp:posOffset>145415</wp:posOffset>
            </wp:positionV>
            <wp:extent cx="5736590" cy="2803525"/>
            <wp:effectExtent l="165100" t="165100" r="168910" b="168275"/>
            <wp:wrapNone/>
            <wp:docPr id="469427186" name="Picture 12" descr="Forms response chart. Question title: Gender:.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Gender:. Number of responses: 104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42" r="20529"/>
                    <a:stretch/>
                  </pic:blipFill>
                  <pic:spPr bwMode="auto">
                    <a:xfrm>
                      <a:off x="0" y="0"/>
                      <a:ext cx="5736590" cy="2803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32035" w14:textId="77777777" w:rsidR="00100603" w:rsidRDefault="00100603" w:rsidP="00CC2D8C">
      <w:pPr>
        <w:tabs>
          <w:tab w:val="left" w:pos="3013"/>
        </w:tabs>
        <w:jc w:val="both"/>
      </w:pPr>
    </w:p>
    <w:p w14:paraId="55E40753" w14:textId="430DBACE" w:rsidR="00465451" w:rsidRDefault="00465451" w:rsidP="00CC2D8C">
      <w:pPr>
        <w:tabs>
          <w:tab w:val="left" w:pos="3013"/>
        </w:tabs>
        <w:jc w:val="both"/>
      </w:pPr>
    </w:p>
    <w:p w14:paraId="46458332" w14:textId="1C5DF51C" w:rsidR="00100603" w:rsidRDefault="00100603" w:rsidP="00CC2D8C">
      <w:pPr>
        <w:tabs>
          <w:tab w:val="left" w:pos="3013"/>
        </w:tabs>
        <w:jc w:val="both"/>
      </w:pPr>
    </w:p>
    <w:p w14:paraId="2FA6C3BD" w14:textId="6E162ADF" w:rsidR="00100603" w:rsidRDefault="00100603" w:rsidP="00CC2D8C">
      <w:pPr>
        <w:tabs>
          <w:tab w:val="left" w:pos="3013"/>
        </w:tabs>
        <w:jc w:val="both"/>
      </w:pPr>
    </w:p>
    <w:p w14:paraId="4BA8B925" w14:textId="77777777" w:rsidR="00100603" w:rsidRDefault="00100603" w:rsidP="00CC2D8C">
      <w:pPr>
        <w:tabs>
          <w:tab w:val="left" w:pos="3013"/>
        </w:tabs>
        <w:jc w:val="both"/>
      </w:pPr>
    </w:p>
    <w:p w14:paraId="725126CD" w14:textId="77777777" w:rsidR="00100603" w:rsidRDefault="00100603" w:rsidP="00CC2D8C">
      <w:pPr>
        <w:tabs>
          <w:tab w:val="left" w:pos="3013"/>
        </w:tabs>
        <w:jc w:val="both"/>
      </w:pPr>
    </w:p>
    <w:p w14:paraId="7826BA51" w14:textId="77777777" w:rsidR="00100603" w:rsidRDefault="00100603" w:rsidP="00CC2D8C">
      <w:pPr>
        <w:tabs>
          <w:tab w:val="left" w:pos="3013"/>
        </w:tabs>
        <w:jc w:val="both"/>
      </w:pPr>
    </w:p>
    <w:p w14:paraId="63C24155" w14:textId="77777777" w:rsidR="00100603" w:rsidRDefault="00100603" w:rsidP="00CC2D8C">
      <w:pPr>
        <w:tabs>
          <w:tab w:val="left" w:pos="3013"/>
        </w:tabs>
        <w:jc w:val="both"/>
      </w:pPr>
    </w:p>
    <w:p w14:paraId="7EA3FB2C" w14:textId="77777777" w:rsidR="00100603" w:rsidRDefault="00100603" w:rsidP="00CC2D8C">
      <w:pPr>
        <w:tabs>
          <w:tab w:val="left" w:pos="3013"/>
        </w:tabs>
        <w:jc w:val="both"/>
      </w:pPr>
    </w:p>
    <w:p w14:paraId="1BFFA323" w14:textId="77777777" w:rsidR="00100603" w:rsidRDefault="00100603" w:rsidP="00CC2D8C">
      <w:pPr>
        <w:tabs>
          <w:tab w:val="left" w:pos="3013"/>
        </w:tabs>
        <w:jc w:val="both"/>
      </w:pPr>
    </w:p>
    <w:p w14:paraId="71E02873" w14:textId="77777777" w:rsidR="00100603" w:rsidRDefault="00100603" w:rsidP="00CC2D8C">
      <w:pPr>
        <w:tabs>
          <w:tab w:val="left" w:pos="3013"/>
        </w:tabs>
        <w:jc w:val="both"/>
      </w:pPr>
    </w:p>
    <w:p w14:paraId="2D0D6D3F" w14:textId="77777777" w:rsidR="00100603" w:rsidRDefault="00100603" w:rsidP="00CC2D8C">
      <w:pPr>
        <w:tabs>
          <w:tab w:val="left" w:pos="3013"/>
        </w:tabs>
        <w:jc w:val="both"/>
      </w:pPr>
    </w:p>
    <w:p w14:paraId="5C4153C0" w14:textId="77777777" w:rsidR="00100603" w:rsidRDefault="00100603" w:rsidP="00CC2D8C">
      <w:pPr>
        <w:tabs>
          <w:tab w:val="left" w:pos="3013"/>
        </w:tabs>
        <w:jc w:val="both"/>
      </w:pPr>
    </w:p>
    <w:p w14:paraId="4097FC0F" w14:textId="77777777" w:rsidR="00100603" w:rsidRDefault="00100603" w:rsidP="00CC2D8C">
      <w:pPr>
        <w:tabs>
          <w:tab w:val="left" w:pos="3013"/>
        </w:tabs>
        <w:jc w:val="both"/>
      </w:pPr>
    </w:p>
    <w:p w14:paraId="1BEA6DBB" w14:textId="77777777" w:rsidR="00100603" w:rsidRDefault="00100603" w:rsidP="00CC2D8C">
      <w:pPr>
        <w:tabs>
          <w:tab w:val="left" w:pos="3013"/>
        </w:tabs>
        <w:jc w:val="both"/>
      </w:pPr>
    </w:p>
    <w:p w14:paraId="5930666A" w14:textId="77777777" w:rsidR="00100603" w:rsidRDefault="00100603" w:rsidP="00CC2D8C">
      <w:pPr>
        <w:tabs>
          <w:tab w:val="left" w:pos="3013"/>
        </w:tabs>
        <w:jc w:val="both"/>
      </w:pPr>
    </w:p>
    <w:p w14:paraId="17AEB7C4" w14:textId="4172C7F0" w:rsidR="00100603" w:rsidRPr="00F769CD" w:rsidRDefault="00100603" w:rsidP="00CC2D8C">
      <w:pPr>
        <w:tabs>
          <w:tab w:val="left" w:pos="3013"/>
        </w:tabs>
        <w:jc w:val="both"/>
      </w:pPr>
    </w:p>
    <w:p w14:paraId="63CBD2A8" w14:textId="2375FEE4" w:rsidR="00100603" w:rsidRDefault="00465451" w:rsidP="00100603">
      <w:pPr>
        <w:tabs>
          <w:tab w:val="left" w:pos="3013"/>
        </w:tabs>
        <w:jc w:val="both"/>
      </w:pPr>
      <w:r w:rsidRPr="00F769CD">
        <w:t xml:space="preserve">The study of the research paper showed a little higher number of male respondents (59.6%) than female respondents. While the variation in gender distribution is minor, it emphasises the necessity of gender diversity in research samples to promote representativeness and inclusivity. Future research could benefit from attempts to increase involvement among underrepresented </w:t>
      </w:r>
      <w:r w:rsidRPr="00F769CD">
        <w:lastRenderedPageBreak/>
        <w:t>groups, allowing for a more thorough knowledge of people's perspectives and attitudes towards AI inclusion in carbon credit markets.</w:t>
      </w:r>
    </w:p>
    <w:p w14:paraId="5D80718B" w14:textId="77777777" w:rsidR="00B20E1C" w:rsidRPr="00100603" w:rsidRDefault="00B20E1C" w:rsidP="00100603">
      <w:pPr>
        <w:tabs>
          <w:tab w:val="left" w:pos="3013"/>
        </w:tabs>
        <w:jc w:val="both"/>
      </w:pPr>
    </w:p>
    <w:p w14:paraId="485FF1F1" w14:textId="25EF2E31" w:rsidR="00465451" w:rsidRPr="00100603" w:rsidRDefault="00465451" w:rsidP="00100603">
      <w:pPr>
        <w:tabs>
          <w:tab w:val="left" w:pos="3013"/>
        </w:tabs>
        <w:jc w:val="both"/>
      </w:pPr>
      <w:r w:rsidRPr="00420865">
        <w:rPr>
          <w:b/>
          <w:bCs/>
        </w:rPr>
        <w:t>Awareness and Knowledge of AI</w:t>
      </w:r>
    </w:p>
    <w:p w14:paraId="23D17BB3" w14:textId="0E744568" w:rsidR="00465451" w:rsidRDefault="00465451" w:rsidP="00CC2D8C">
      <w:pPr>
        <w:tabs>
          <w:tab w:val="left" w:pos="3013"/>
        </w:tabs>
        <w:jc w:val="both"/>
      </w:pPr>
    </w:p>
    <w:p w14:paraId="2549AF41" w14:textId="1D9760A1" w:rsidR="00100603" w:rsidRDefault="00100603" w:rsidP="00CC2D8C">
      <w:pPr>
        <w:tabs>
          <w:tab w:val="left" w:pos="3013"/>
        </w:tabs>
        <w:jc w:val="both"/>
      </w:pPr>
      <w:r w:rsidRPr="00F769CD">
        <w:rPr>
          <w:noProof/>
        </w:rPr>
        <w:drawing>
          <wp:anchor distT="0" distB="0" distL="114300" distR="114300" simplePos="0" relativeHeight="251653632" behindDoc="0" locked="0" layoutInCell="1" allowOverlap="1" wp14:anchorId="2D412F88" wp14:editId="65B23BDE">
            <wp:simplePos x="0" y="0"/>
            <wp:positionH relativeFrom="column">
              <wp:posOffset>-1270</wp:posOffset>
            </wp:positionH>
            <wp:positionV relativeFrom="paragraph">
              <wp:posOffset>87127</wp:posOffset>
            </wp:positionV>
            <wp:extent cx="5671820" cy="2980055"/>
            <wp:effectExtent l="165100" t="165100" r="170180" b="169545"/>
            <wp:wrapNone/>
            <wp:docPr id="1373658988" name="Picture 13" descr="Forms response chart. Question title: &#10;&#10;&#10;How would you rate your level of awareness about artificial intelligence (AI)?.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0;&#10;&#10;How would you rate your level of awareness about artificial intelligence (AI)?. Number of responses: 104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48" r="18658"/>
                    <a:stretch/>
                  </pic:blipFill>
                  <pic:spPr bwMode="auto">
                    <a:xfrm>
                      <a:off x="0" y="0"/>
                      <a:ext cx="5671820" cy="29800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B1026" w14:textId="77777777" w:rsidR="00100603" w:rsidRDefault="00100603" w:rsidP="00CC2D8C">
      <w:pPr>
        <w:tabs>
          <w:tab w:val="left" w:pos="3013"/>
        </w:tabs>
        <w:jc w:val="both"/>
      </w:pPr>
    </w:p>
    <w:p w14:paraId="7CB57B93" w14:textId="77777777" w:rsidR="00100603" w:rsidRDefault="00100603" w:rsidP="00CC2D8C">
      <w:pPr>
        <w:tabs>
          <w:tab w:val="left" w:pos="3013"/>
        </w:tabs>
        <w:jc w:val="both"/>
      </w:pPr>
    </w:p>
    <w:p w14:paraId="52DB6529" w14:textId="77777777" w:rsidR="00100603" w:rsidRDefault="00100603" w:rsidP="00CC2D8C">
      <w:pPr>
        <w:tabs>
          <w:tab w:val="left" w:pos="3013"/>
        </w:tabs>
        <w:jc w:val="both"/>
      </w:pPr>
    </w:p>
    <w:p w14:paraId="24743E08" w14:textId="77777777" w:rsidR="00100603" w:rsidRDefault="00100603" w:rsidP="00CC2D8C">
      <w:pPr>
        <w:tabs>
          <w:tab w:val="left" w:pos="3013"/>
        </w:tabs>
        <w:jc w:val="both"/>
      </w:pPr>
    </w:p>
    <w:p w14:paraId="3727E5CB" w14:textId="77777777" w:rsidR="00100603" w:rsidRDefault="00100603" w:rsidP="00CC2D8C">
      <w:pPr>
        <w:tabs>
          <w:tab w:val="left" w:pos="3013"/>
        </w:tabs>
        <w:jc w:val="both"/>
      </w:pPr>
    </w:p>
    <w:p w14:paraId="02F05081" w14:textId="77777777" w:rsidR="00100603" w:rsidRDefault="00100603" w:rsidP="00CC2D8C">
      <w:pPr>
        <w:tabs>
          <w:tab w:val="left" w:pos="3013"/>
        </w:tabs>
        <w:jc w:val="both"/>
      </w:pPr>
    </w:p>
    <w:p w14:paraId="221E6299" w14:textId="77777777" w:rsidR="00100603" w:rsidRDefault="00100603" w:rsidP="00CC2D8C">
      <w:pPr>
        <w:tabs>
          <w:tab w:val="left" w:pos="3013"/>
        </w:tabs>
        <w:jc w:val="both"/>
      </w:pPr>
    </w:p>
    <w:p w14:paraId="1B4E8FC1" w14:textId="77777777" w:rsidR="00100603" w:rsidRDefault="00100603" w:rsidP="00CC2D8C">
      <w:pPr>
        <w:tabs>
          <w:tab w:val="left" w:pos="3013"/>
        </w:tabs>
        <w:jc w:val="both"/>
      </w:pPr>
    </w:p>
    <w:p w14:paraId="4CC95DBB" w14:textId="77777777" w:rsidR="00100603" w:rsidRDefault="00100603" w:rsidP="00CC2D8C">
      <w:pPr>
        <w:tabs>
          <w:tab w:val="left" w:pos="3013"/>
        </w:tabs>
        <w:jc w:val="both"/>
      </w:pPr>
    </w:p>
    <w:p w14:paraId="613F6155" w14:textId="77777777" w:rsidR="00100603" w:rsidRDefault="00100603" w:rsidP="00CC2D8C">
      <w:pPr>
        <w:tabs>
          <w:tab w:val="left" w:pos="3013"/>
        </w:tabs>
        <w:jc w:val="both"/>
      </w:pPr>
    </w:p>
    <w:p w14:paraId="46A48E29" w14:textId="77777777" w:rsidR="00100603" w:rsidRDefault="00100603" w:rsidP="00CC2D8C">
      <w:pPr>
        <w:tabs>
          <w:tab w:val="left" w:pos="3013"/>
        </w:tabs>
        <w:jc w:val="both"/>
      </w:pPr>
    </w:p>
    <w:p w14:paraId="3726A90B" w14:textId="77777777" w:rsidR="00100603" w:rsidRDefault="00100603" w:rsidP="00CC2D8C">
      <w:pPr>
        <w:tabs>
          <w:tab w:val="left" w:pos="3013"/>
        </w:tabs>
        <w:jc w:val="both"/>
      </w:pPr>
    </w:p>
    <w:p w14:paraId="0A93D846" w14:textId="68E0AAF4" w:rsidR="00100603" w:rsidRDefault="00100603" w:rsidP="00CC2D8C">
      <w:pPr>
        <w:tabs>
          <w:tab w:val="left" w:pos="3013"/>
        </w:tabs>
        <w:jc w:val="both"/>
      </w:pPr>
    </w:p>
    <w:p w14:paraId="0073BC04" w14:textId="1F5D2756" w:rsidR="00100603" w:rsidRDefault="00100603" w:rsidP="00CC2D8C">
      <w:pPr>
        <w:tabs>
          <w:tab w:val="left" w:pos="3013"/>
        </w:tabs>
        <w:jc w:val="both"/>
      </w:pPr>
    </w:p>
    <w:p w14:paraId="7B227B2C" w14:textId="56BBC19E" w:rsidR="00100603" w:rsidRDefault="00100603" w:rsidP="00CC2D8C">
      <w:pPr>
        <w:tabs>
          <w:tab w:val="left" w:pos="3013"/>
        </w:tabs>
        <w:jc w:val="both"/>
      </w:pPr>
    </w:p>
    <w:p w14:paraId="3F1A2B6A" w14:textId="1BFDD64C" w:rsidR="00100603" w:rsidRDefault="00100603" w:rsidP="00CC2D8C">
      <w:pPr>
        <w:tabs>
          <w:tab w:val="left" w:pos="3013"/>
        </w:tabs>
        <w:jc w:val="both"/>
      </w:pPr>
    </w:p>
    <w:p w14:paraId="27929B7A" w14:textId="14EEB8A3" w:rsidR="00100603" w:rsidRDefault="00100603" w:rsidP="00CC2D8C">
      <w:pPr>
        <w:tabs>
          <w:tab w:val="left" w:pos="3013"/>
        </w:tabs>
        <w:jc w:val="both"/>
      </w:pPr>
    </w:p>
    <w:p w14:paraId="60B53483" w14:textId="77777777" w:rsidR="00B20E1C" w:rsidRDefault="00B20E1C" w:rsidP="00CC2D8C">
      <w:pPr>
        <w:spacing w:after="240"/>
        <w:jc w:val="both"/>
      </w:pPr>
    </w:p>
    <w:p w14:paraId="0FAE497E" w14:textId="6CFA7DB3" w:rsidR="00100603" w:rsidRDefault="00465451" w:rsidP="00CC2D8C">
      <w:pPr>
        <w:spacing w:after="240"/>
        <w:jc w:val="both"/>
      </w:pPr>
      <w:r w:rsidRPr="00F769CD">
        <w:t xml:space="preserve">The analysis of respondents' awareness of artificial intelligence (AI) shows that </w:t>
      </w:r>
      <w:r w:rsidR="00420865" w:rsidRPr="00F769CD">
        <w:t>most</w:t>
      </w:r>
      <w:r w:rsidRPr="00F769CD">
        <w:t xml:space="preserve"> participants ranked their awareness as moderate (46.2%) or high (39.4%), indicating a high level of acquaintance with AI concepts. However, a significant minority of respondents claimed lower levels of knowledge, with 1.9% claiming extremely low awareness and 3.8% reporting poor awareness. Furthermore, a tiny minority of participants (8.7%) reported to be very aware about AI. This distribution indicates a wide variety of knowledge levels among respondents, with a substantial portion having a moderate to high level of understanding and others having varying degrees of acquaintance with AI technology. This report emphasises the significance of targeted communication and education activities to close knowledge gaps and promote general understanding of AI's involvement in carbon credit markets. </w:t>
      </w:r>
    </w:p>
    <w:p w14:paraId="3D623020" w14:textId="687E656F" w:rsidR="00100603" w:rsidRDefault="00100603" w:rsidP="00CC2D8C">
      <w:pPr>
        <w:spacing w:after="240"/>
        <w:jc w:val="both"/>
      </w:pPr>
      <w:r w:rsidRPr="00F769CD">
        <w:rPr>
          <w:noProof/>
        </w:rPr>
        <w:drawing>
          <wp:anchor distT="0" distB="0" distL="114300" distR="114300" simplePos="0" relativeHeight="251658752" behindDoc="0" locked="0" layoutInCell="1" allowOverlap="1" wp14:anchorId="1A78BED7" wp14:editId="0BDEDFF7">
            <wp:simplePos x="0" y="0"/>
            <wp:positionH relativeFrom="column">
              <wp:posOffset>-1270</wp:posOffset>
            </wp:positionH>
            <wp:positionV relativeFrom="paragraph">
              <wp:posOffset>252928</wp:posOffset>
            </wp:positionV>
            <wp:extent cx="5731510" cy="2530475"/>
            <wp:effectExtent l="165100" t="165100" r="161290" b="161925"/>
            <wp:wrapNone/>
            <wp:docPr id="512139379" name="Picture 20" descr="Forms response chart. Question title: Have you heard about the use of AI in carbon credit markets before participating in this survey?.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Have you heard about the use of AI in carbon credit markets before participating in this survey?. Number of responses: 104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3047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14:paraId="0D933328" w14:textId="77777777" w:rsidR="00100603" w:rsidRDefault="00100603" w:rsidP="00CC2D8C">
      <w:pPr>
        <w:spacing w:after="240"/>
        <w:jc w:val="both"/>
      </w:pPr>
    </w:p>
    <w:p w14:paraId="1B6C3D28" w14:textId="77777777" w:rsidR="00100603" w:rsidRDefault="00100603" w:rsidP="00CC2D8C">
      <w:pPr>
        <w:spacing w:after="240"/>
        <w:jc w:val="both"/>
      </w:pPr>
    </w:p>
    <w:p w14:paraId="2E39CB84" w14:textId="77777777" w:rsidR="00100603" w:rsidRDefault="00100603" w:rsidP="00CC2D8C">
      <w:pPr>
        <w:spacing w:after="240"/>
        <w:jc w:val="both"/>
      </w:pPr>
    </w:p>
    <w:p w14:paraId="384527C4" w14:textId="77777777" w:rsidR="00100603" w:rsidRDefault="00100603" w:rsidP="00CC2D8C">
      <w:pPr>
        <w:spacing w:after="240"/>
        <w:jc w:val="both"/>
      </w:pPr>
    </w:p>
    <w:p w14:paraId="10906717" w14:textId="77777777" w:rsidR="00100603" w:rsidRDefault="00100603" w:rsidP="00CC2D8C">
      <w:pPr>
        <w:spacing w:after="240"/>
        <w:jc w:val="both"/>
      </w:pPr>
    </w:p>
    <w:p w14:paraId="4A955CD4" w14:textId="77777777" w:rsidR="00100603" w:rsidRDefault="00100603" w:rsidP="00CC2D8C">
      <w:pPr>
        <w:spacing w:after="240"/>
        <w:jc w:val="both"/>
      </w:pPr>
    </w:p>
    <w:p w14:paraId="0BD6A173" w14:textId="77777777" w:rsidR="00B20E1C" w:rsidRDefault="00B20E1C" w:rsidP="00CC2D8C">
      <w:pPr>
        <w:spacing w:after="240"/>
        <w:jc w:val="both"/>
      </w:pPr>
    </w:p>
    <w:p w14:paraId="088A9A09" w14:textId="64EA4E9C" w:rsidR="00465451" w:rsidRPr="00F769CD" w:rsidRDefault="00465451" w:rsidP="00CC2D8C">
      <w:pPr>
        <w:spacing w:after="240"/>
        <w:jc w:val="both"/>
        <w:rPr>
          <w:lang w:eastAsia="en-IN"/>
        </w:rPr>
      </w:pPr>
      <w:r w:rsidRPr="00F769CD">
        <w:lastRenderedPageBreak/>
        <w:t xml:space="preserve">The investigation of respondents' understanding of the use of AI in carbon credit markets finds a roughly even split, with 51% claiming prior knowledge and 49% reporting no previous awareness. This range demonstrates the uneven amount of familiarity among the questioned public with AI's engagement in carbon credit markets. The findings indicate that, while a significant part of respondents are aware of AI's significance in carbon credit markets, a sizable proportion are unaware. This highlights the importance of enhanced education and awareness efforts to improve understanding and participation with AI-powered solutions in sustainable finance. Furthermore, more research into the factors that influence awareness levels, such as demographic characteristics and information sources, could provide useful insights for targeted outreach and communication strategies aimed at closing knowledge gaps and promoting informed decision-making in carbon credit markets. </w:t>
      </w:r>
    </w:p>
    <w:p w14:paraId="48440989" w14:textId="4D987385" w:rsidR="00465451" w:rsidRPr="00F769CD" w:rsidRDefault="00465451" w:rsidP="00CC2D8C">
      <w:pPr>
        <w:tabs>
          <w:tab w:val="left" w:pos="3013"/>
        </w:tabs>
        <w:jc w:val="both"/>
      </w:pPr>
    </w:p>
    <w:p w14:paraId="752EA46F" w14:textId="09BBDCAF" w:rsidR="00465451" w:rsidRPr="00F769CD" w:rsidRDefault="00465451" w:rsidP="00CC2D8C">
      <w:pPr>
        <w:tabs>
          <w:tab w:val="left" w:pos="3013"/>
        </w:tabs>
        <w:jc w:val="both"/>
        <w:rPr>
          <w:b/>
          <w:bCs/>
          <w:u w:val="single"/>
        </w:rPr>
      </w:pPr>
      <w:r w:rsidRPr="00420865">
        <w:rPr>
          <w:b/>
          <w:bCs/>
        </w:rPr>
        <w:t>Perceptions about AI in Carbon Credit Markets</w:t>
      </w:r>
    </w:p>
    <w:p w14:paraId="19672419" w14:textId="42D2EBFD" w:rsidR="00465451" w:rsidRPr="00F769CD" w:rsidRDefault="00465451" w:rsidP="00CC2D8C">
      <w:pPr>
        <w:tabs>
          <w:tab w:val="left" w:pos="3013"/>
        </w:tabs>
        <w:jc w:val="both"/>
      </w:pPr>
    </w:p>
    <w:p w14:paraId="44938D92" w14:textId="59545289" w:rsidR="00CC2D8C" w:rsidRDefault="00CC2D8C" w:rsidP="00CC2D8C">
      <w:pPr>
        <w:jc w:val="both"/>
      </w:pPr>
    </w:p>
    <w:p w14:paraId="44B36E3D" w14:textId="12EF39D9" w:rsidR="00100603" w:rsidRDefault="00B20E1C" w:rsidP="00CC2D8C">
      <w:pPr>
        <w:jc w:val="both"/>
      </w:pPr>
      <w:r w:rsidRPr="00420865">
        <w:rPr>
          <w:noProof/>
        </w:rPr>
        <w:drawing>
          <wp:anchor distT="0" distB="0" distL="114300" distR="114300" simplePos="0" relativeHeight="251662848" behindDoc="0" locked="0" layoutInCell="1" allowOverlap="1" wp14:anchorId="58ED3ED0" wp14:editId="1C01D335">
            <wp:simplePos x="0" y="0"/>
            <wp:positionH relativeFrom="column">
              <wp:posOffset>-68580</wp:posOffset>
            </wp:positionH>
            <wp:positionV relativeFrom="paragraph">
              <wp:posOffset>100330</wp:posOffset>
            </wp:positionV>
            <wp:extent cx="5731510" cy="2459347"/>
            <wp:effectExtent l="165100" t="165100" r="161290" b="170180"/>
            <wp:wrapNone/>
            <wp:docPr id="1021997412" name="Picture 14" descr="Forms response chart. Question title: Do you believe that AI has the potential to transform carbon credit trading and emissions monitoring?&#10;.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o you believe that AI has the potential to transform carbon credit trading and emissions monitoring?&#10;. Number of responses: 104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993"/>
                    <a:stretch/>
                  </pic:blipFill>
                  <pic:spPr bwMode="auto">
                    <a:xfrm>
                      <a:off x="0" y="0"/>
                      <a:ext cx="5731510" cy="24593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1509D9" w14:textId="11BE7D53" w:rsidR="00100603" w:rsidRDefault="00100603" w:rsidP="00CC2D8C">
      <w:pPr>
        <w:jc w:val="both"/>
      </w:pPr>
    </w:p>
    <w:p w14:paraId="6B491FF7" w14:textId="77777777" w:rsidR="00100603" w:rsidRDefault="00100603" w:rsidP="00CC2D8C">
      <w:pPr>
        <w:jc w:val="both"/>
      </w:pPr>
    </w:p>
    <w:p w14:paraId="032B0A00" w14:textId="77777777" w:rsidR="00100603" w:rsidRDefault="00100603" w:rsidP="00CC2D8C">
      <w:pPr>
        <w:jc w:val="both"/>
      </w:pPr>
    </w:p>
    <w:p w14:paraId="0C3E46B2" w14:textId="77777777" w:rsidR="00100603" w:rsidRDefault="00100603" w:rsidP="00CC2D8C">
      <w:pPr>
        <w:jc w:val="both"/>
      </w:pPr>
    </w:p>
    <w:p w14:paraId="1F9ADF1E" w14:textId="77777777" w:rsidR="00100603" w:rsidRDefault="00100603" w:rsidP="00CC2D8C">
      <w:pPr>
        <w:jc w:val="both"/>
      </w:pPr>
    </w:p>
    <w:p w14:paraId="0766E584" w14:textId="77777777" w:rsidR="00100603" w:rsidRDefault="00100603" w:rsidP="00CC2D8C">
      <w:pPr>
        <w:jc w:val="both"/>
      </w:pPr>
    </w:p>
    <w:p w14:paraId="681E1F9E" w14:textId="77777777" w:rsidR="00100603" w:rsidRDefault="00100603" w:rsidP="00CC2D8C">
      <w:pPr>
        <w:jc w:val="both"/>
      </w:pPr>
    </w:p>
    <w:p w14:paraId="025E4748" w14:textId="77777777" w:rsidR="00100603" w:rsidRDefault="00100603" w:rsidP="00CC2D8C">
      <w:pPr>
        <w:jc w:val="both"/>
      </w:pPr>
    </w:p>
    <w:p w14:paraId="600AF0BF" w14:textId="77777777" w:rsidR="00100603" w:rsidRDefault="00100603" w:rsidP="00CC2D8C">
      <w:pPr>
        <w:jc w:val="both"/>
      </w:pPr>
    </w:p>
    <w:p w14:paraId="2FABC7AC" w14:textId="77777777" w:rsidR="00100603" w:rsidRDefault="00100603" w:rsidP="00CC2D8C">
      <w:pPr>
        <w:jc w:val="both"/>
      </w:pPr>
    </w:p>
    <w:p w14:paraId="55F8D3AB" w14:textId="77777777" w:rsidR="00100603" w:rsidRDefault="00100603" w:rsidP="00CC2D8C">
      <w:pPr>
        <w:jc w:val="both"/>
      </w:pPr>
    </w:p>
    <w:p w14:paraId="2B9C937E" w14:textId="77777777" w:rsidR="00100603" w:rsidRDefault="00100603" w:rsidP="00CC2D8C">
      <w:pPr>
        <w:jc w:val="both"/>
      </w:pPr>
    </w:p>
    <w:p w14:paraId="2F00716A" w14:textId="77777777" w:rsidR="00100603" w:rsidRDefault="00100603" w:rsidP="00CC2D8C">
      <w:pPr>
        <w:jc w:val="both"/>
      </w:pPr>
    </w:p>
    <w:p w14:paraId="68EB8C04" w14:textId="77777777" w:rsidR="00100603" w:rsidRDefault="00100603" w:rsidP="00CC2D8C">
      <w:pPr>
        <w:jc w:val="both"/>
      </w:pPr>
    </w:p>
    <w:p w14:paraId="4AA9D9DE" w14:textId="77777777" w:rsidR="00B20E1C" w:rsidRDefault="00B20E1C" w:rsidP="00CC2D8C">
      <w:pPr>
        <w:jc w:val="both"/>
      </w:pPr>
    </w:p>
    <w:p w14:paraId="602BF698" w14:textId="77777777" w:rsidR="000C01E7" w:rsidRDefault="000C01E7" w:rsidP="00CC2D8C">
      <w:pPr>
        <w:jc w:val="both"/>
      </w:pPr>
    </w:p>
    <w:p w14:paraId="553226A3" w14:textId="36867B10" w:rsidR="00465451" w:rsidRPr="00F769CD" w:rsidRDefault="00465451" w:rsidP="00CC2D8C">
      <w:pPr>
        <w:jc w:val="both"/>
        <w:rPr>
          <w:lang w:eastAsia="en-IN"/>
        </w:rPr>
      </w:pPr>
      <w:r w:rsidRPr="00F769CD">
        <w:t xml:space="preserve">The examination of replies to the question about the potential of AI to alter carbon credit market and emissions monitoring demonstrates that </w:t>
      </w:r>
      <w:r w:rsidR="00420865" w:rsidRPr="00F769CD">
        <w:t>most</w:t>
      </w:r>
      <w:r w:rsidRPr="00F769CD">
        <w:t xml:space="preserve"> respondents are favourable. </w:t>
      </w:r>
      <w:r w:rsidR="00420865" w:rsidRPr="00F769CD">
        <w:t>15.4%</w:t>
      </w:r>
      <w:r w:rsidRPr="00F769CD">
        <w:t xml:space="preserve"> of participants strongly agree, whereas 40.4% agree with the statement. However, a sizable proportion of respondents (43.3%) are indifferent on the subject, indicating a degree of doubt or lack of confidence. Only 1% of individuals disagree, and none strongly disagree with the concept. This range of responses indicates that respondents are generally optimistic about the transformative potential of AI in carbon credit trading and emissions monitoring. However, the relatively large percentage of ambivalent replies highlights the need for greater investigation and clarification of the benefits and challenges of AI integration in this setting.</w:t>
      </w:r>
    </w:p>
    <w:p w14:paraId="00011C40" w14:textId="32D8A191" w:rsidR="00465451" w:rsidRPr="00F769CD" w:rsidRDefault="00465451" w:rsidP="00CC2D8C">
      <w:pPr>
        <w:tabs>
          <w:tab w:val="left" w:pos="3013"/>
        </w:tabs>
        <w:jc w:val="both"/>
      </w:pPr>
    </w:p>
    <w:p w14:paraId="45A57F58" w14:textId="29A0CCB9" w:rsidR="00465451" w:rsidRPr="00F769CD" w:rsidRDefault="00465451" w:rsidP="00CC2D8C">
      <w:pPr>
        <w:tabs>
          <w:tab w:val="left" w:pos="3013"/>
        </w:tabs>
        <w:jc w:val="both"/>
      </w:pPr>
    </w:p>
    <w:p w14:paraId="3E909450" w14:textId="2529CADE" w:rsidR="00100603" w:rsidRDefault="00100603" w:rsidP="00CC2D8C">
      <w:pPr>
        <w:spacing w:after="240"/>
        <w:jc w:val="both"/>
      </w:pPr>
    </w:p>
    <w:p w14:paraId="6DC3EA70" w14:textId="4FEB7E08" w:rsidR="00100603" w:rsidRDefault="00100603" w:rsidP="00CC2D8C">
      <w:pPr>
        <w:spacing w:after="240"/>
        <w:jc w:val="both"/>
      </w:pPr>
    </w:p>
    <w:p w14:paraId="47E3CE68" w14:textId="1433C7A0" w:rsidR="00100603" w:rsidRDefault="00100603" w:rsidP="00CC2D8C">
      <w:pPr>
        <w:spacing w:after="240"/>
        <w:jc w:val="both"/>
      </w:pPr>
    </w:p>
    <w:p w14:paraId="5B3754C0" w14:textId="7186330E" w:rsidR="00100603" w:rsidRDefault="00100603" w:rsidP="00CC2D8C">
      <w:pPr>
        <w:spacing w:after="240"/>
        <w:jc w:val="both"/>
      </w:pPr>
    </w:p>
    <w:p w14:paraId="386688FA" w14:textId="18DA9C64" w:rsidR="00100603" w:rsidRDefault="00B20E1C" w:rsidP="00CC2D8C">
      <w:pPr>
        <w:spacing w:after="240"/>
        <w:jc w:val="both"/>
      </w:pPr>
      <w:r w:rsidRPr="00F769CD">
        <w:rPr>
          <w:noProof/>
        </w:rPr>
        <w:lastRenderedPageBreak/>
        <w:drawing>
          <wp:anchor distT="0" distB="0" distL="114300" distR="114300" simplePos="0" relativeHeight="251665920" behindDoc="0" locked="0" layoutInCell="1" allowOverlap="1" wp14:anchorId="3CC44D06" wp14:editId="057EC050">
            <wp:simplePos x="0" y="0"/>
            <wp:positionH relativeFrom="column">
              <wp:posOffset>44269</wp:posOffset>
            </wp:positionH>
            <wp:positionV relativeFrom="paragraph">
              <wp:posOffset>-245110</wp:posOffset>
            </wp:positionV>
            <wp:extent cx="5732780" cy="2912110"/>
            <wp:effectExtent l="165100" t="165100" r="160020" b="161290"/>
            <wp:wrapNone/>
            <wp:docPr id="1286044724" name="Picture 15" descr="Forms response chart. Question title: What do you perceive as the main benefits of integrating AI in carbon credit markets? (Select all that apply).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What do you perceive as the main benefits of integrating AI in carbon credit markets? (Select all that apply). Number of responses: 103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780" cy="2912110"/>
                    </a:xfrm>
                    <a:prstGeom prst="rect">
                      <a:avLst/>
                    </a:prstGeom>
                    <a:ln>
                      <a:noFill/>
                    </a:ln>
                    <a:effectLst>
                      <a:outerShdw blurRad="190500" algn="tl" rotWithShape="0">
                        <a:srgbClr val="000000">
                          <a:alpha val="70000"/>
                        </a:srgbClr>
                      </a:outerShdw>
                    </a:effectLst>
                  </pic:spPr>
                </pic:pic>
              </a:graphicData>
            </a:graphic>
          </wp:anchor>
        </w:drawing>
      </w:r>
    </w:p>
    <w:p w14:paraId="290180D1" w14:textId="77777777" w:rsidR="00B20E1C" w:rsidRDefault="00B20E1C" w:rsidP="00CC2D8C">
      <w:pPr>
        <w:spacing w:after="240"/>
        <w:jc w:val="both"/>
      </w:pPr>
    </w:p>
    <w:p w14:paraId="5123AAFA" w14:textId="77777777" w:rsidR="00B20E1C" w:rsidRDefault="00B20E1C" w:rsidP="00CC2D8C">
      <w:pPr>
        <w:spacing w:after="240"/>
        <w:jc w:val="both"/>
      </w:pPr>
    </w:p>
    <w:p w14:paraId="544589C3" w14:textId="77777777" w:rsidR="00B20E1C" w:rsidRDefault="00B20E1C" w:rsidP="00CC2D8C">
      <w:pPr>
        <w:spacing w:after="240"/>
        <w:jc w:val="both"/>
      </w:pPr>
    </w:p>
    <w:p w14:paraId="73347936" w14:textId="77777777" w:rsidR="00B20E1C" w:rsidRDefault="00B20E1C" w:rsidP="00CC2D8C">
      <w:pPr>
        <w:spacing w:after="240"/>
        <w:jc w:val="both"/>
      </w:pPr>
    </w:p>
    <w:p w14:paraId="0B070EA1" w14:textId="77777777" w:rsidR="00B20E1C" w:rsidRDefault="00B20E1C" w:rsidP="00CC2D8C">
      <w:pPr>
        <w:spacing w:after="240"/>
        <w:jc w:val="both"/>
      </w:pPr>
    </w:p>
    <w:p w14:paraId="603ADA85" w14:textId="77777777" w:rsidR="00B20E1C" w:rsidRDefault="00B20E1C" w:rsidP="00CC2D8C">
      <w:pPr>
        <w:spacing w:after="240"/>
        <w:jc w:val="both"/>
      </w:pPr>
    </w:p>
    <w:p w14:paraId="7C59909D" w14:textId="77777777" w:rsidR="00B20E1C" w:rsidRDefault="00B20E1C" w:rsidP="00CC2D8C">
      <w:pPr>
        <w:spacing w:after="240"/>
        <w:jc w:val="both"/>
      </w:pPr>
    </w:p>
    <w:p w14:paraId="34768D96" w14:textId="77777777" w:rsidR="00B20E1C" w:rsidRDefault="00B20E1C" w:rsidP="00CC2D8C">
      <w:pPr>
        <w:spacing w:after="240"/>
        <w:jc w:val="both"/>
      </w:pPr>
    </w:p>
    <w:p w14:paraId="7913205E" w14:textId="7E8AF8C5" w:rsidR="00465451" w:rsidRPr="00F769CD" w:rsidRDefault="00465451" w:rsidP="00CC2D8C">
      <w:pPr>
        <w:spacing w:after="240"/>
        <w:jc w:val="both"/>
        <w:rPr>
          <w:lang w:eastAsia="en-IN"/>
        </w:rPr>
      </w:pPr>
      <w:r w:rsidRPr="00F769CD">
        <w:t xml:space="preserve">The survey findings show that </w:t>
      </w:r>
      <w:r w:rsidR="00420865" w:rsidRPr="00F769CD">
        <w:t>most</w:t>
      </w:r>
      <w:r w:rsidRPr="00F769CD">
        <w:t xml:space="preserve"> participants (63.1%) see enhanced efficiency and accuracy in emissions monitoring as the primary benefit of incorporating AI into carbon credit markets. This demonstrates an understanding of AI's ability to speed data analysis and improve the efficacy of emissions monitoring methods. Furthermore, a sizable majority of respondents (49.5%) cited increased openness and accountability in carbon credit trading, as well as greater ability to identify and mitigate climate risks, as key benefits of AI integration. These findings highlight the value of AI-powered solutions in improving transparency, risk management, and environmental stewardship in carbon credit markets. However, it is worth noting that a smaller proportion of participants (28.2%) see the facilitation of sustainable finance and investment in clean energy projects as a key benefit of AI integration, indicating potential areas for further research and advocacy in promoting sustainable finance practices. </w:t>
      </w:r>
    </w:p>
    <w:p w14:paraId="6DCDB633" w14:textId="0B153C40" w:rsidR="00465451" w:rsidRPr="00F769CD" w:rsidRDefault="00465451" w:rsidP="00CC2D8C">
      <w:pPr>
        <w:tabs>
          <w:tab w:val="left" w:pos="3013"/>
        </w:tabs>
        <w:jc w:val="both"/>
      </w:pPr>
    </w:p>
    <w:p w14:paraId="07D3ACB4" w14:textId="48B51441" w:rsidR="00465451" w:rsidRPr="00F769CD" w:rsidRDefault="00B20E1C" w:rsidP="00CC2D8C">
      <w:pPr>
        <w:tabs>
          <w:tab w:val="left" w:pos="3013"/>
        </w:tabs>
        <w:jc w:val="both"/>
      </w:pPr>
      <w:r w:rsidRPr="00F769CD">
        <w:rPr>
          <w:noProof/>
        </w:rPr>
        <w:drawing>
          <wp:anchor distT="0" distB="0" distL="114300" distR="114300" simplePos="0" relativeHeight="251666944" behindDoc="0" locked="0" layoutInCell="1" allowOverlap="1" wp14:anchorId="0DF91857" wp14:editId="6B68E386">
            <wp:simplePos x="0" y="0"/>
            <wp:positionH relativeFrom="column">
              <wp:posOffset>46355</wp:posOffset>
            </wp:positionH>
            <wp:positionV relativeFrom="paragraph">
              <wp:posOffset>60143</wp:posOffset>
            </wp:positionV>
            <wp:extent cx="5731510" cy="2725420"/>
            <wp:effectExtent l="165100" t="165100" r="161290" b="170180"/>
            <wp:wrapNone/>
            <wp:docPr id="1042587786" name="Picture 16" descr="Forms response chart. Question title: What concerns do you have about the use of AI in carbon credit markets? (Select all that apply).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What concerns do you have about the use of AI in carbon credit markets? (Select all that apply). Number of responses: 104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ln>
                      <a:noFill/>
                    </a:ln>
                    <a:effectLst>
                      <a:outerShdw blurRad="190500" algn="tl" rotWithShape="0">
                        <a:srgbClr val="000000">
                          <a:alpha val="70000"/>
                        </a:srgbClr>
                      </a:outerShdw>
                    </a:effectLst>
                  </pic:spPr>
                </pic:pic>
              </a:graphicData>
            </a:graphic>
          </wp:anchor>
        </w:drawing>
      </w:r>
    </w:p>
    <w:p w14:paraId="6BC11BA7" w14:textId="5F163E5C" w:rsidR="00B20E1C" w:rsidRDefault="00B20E1C" w:rsidP="00CC2D8C">
      <w:pPr>
        <w:jc w:val="both"/>
      </w:pPr>
    </w:p>
    <w:p w14:paraId="6C16AD46" w14:textId="4FB80CBB" w:rsidR="00B20E1C" w:rsidRDefault="00B20E1C" w:rsidP="00CC2D8C">
      <w:pPr>
        <w:jc w:val="both"/>
      </w:pPr>
    </w:p>
    <w:p w14:paraId="07FEC67E" w14:textId="2F8EBF25" w:rsidR="00B20E1C" w:rsidRDefault="00B20E1C" w:rsidP="00CC2D8C">
      <w:pPr>
        <w:jc w:val="both"/>
      </w:pPr>
    </w:p>
    <w:p w14:paraId="406BEE55" w14:textId="77777777" w:rsidR="00B20E1C" w:rsidRDefault="00B20E1C" w:rsidP="00CC2D8C">
      <w:pPr>
        <w:jc w:val="both"/>
      </w:pPr>
    </w:p>
    <w:p w14:paraId="1759676E" w14:textId="2F58D493" w:rsidR="00B20E1C" w:rsidRDefault="00B20E1C" w:rsidP="00CC2D8C">
      <w:pPr>
        <w:jc w:val="both"/>
      </w:pPr>
    </w:p>
    <w:p w14:paraId="79C90287" w14:textId="77777777" w:rsidR="00B20E1C" w:rsidRDefault="00B20E1C" w:rsidP="00CC2D8C">
      <w:pPr>
        <w:jc w:val="both"/>
      </w:pPr>
    </w:p>
    <w:p w14:paraId="67348F45" w14:textId="77777777" w:rsidR="00B20E1C" w:rsidRDefault="00B20E1C" w:rsidP="00CC2D8C">
      <w:pPr>
        <w:jc w:val="both"/>
      </w:pPr>
    </w:p>
    <w:p w14:paraId="6F647578" w14:textId="77777777" w:rsidR="00B20E1C" w:rsidRDefault="00B20E1C" w:rsidP="00CC2D8C">
      <w:pPr>
        <w:jc w:val="both"/>
      </w:pPr>
    </w:p>
    <w:p w14:paraId="29FAB901" w14:textId="77777777" w:rsidR="00B20E1C" w:rsidRDefault="00B20E1C" w:rsidP="00CC2D8C">
      <w:pPr>
        <w:jc w:val="both"/>
      </w:pPr>
    </w:p>
    <w:p w14:paraId="262E891D" w14:textId="77777777" w:rsidR="00B20E1C" w:rsidRDefault="00B20E1C" w:rsidP="00CC2D8C">
      <w:pPr>
        <w:jc w:val="both"/>
      </w:pPr>
    </w:p>
    <w:p w14:paraId="05140D7F" w14:textId="77777777" w:rsidR="00B20E1C" w:rsidRDefault="00B20E1C" w:rsidP="00CC2D8C">
      <w:pPr>
        <w:jc w:val="both"/>
      </w:pPr>
    </w:p>
    <w:p w14:paraId="2B50FF5A" w14:textId="77777777" w:rsidR="00B20E1C" w:rsidRDefault="00B20E1C" w:rsidP="00CC2D8C">
      <w:pPr>
        <w:jc w:val="both"/>
      </w:pPr>
    </w:p>
    <w:p w14:paraId="6A0D2890" w14:textId="77777777" w:rsidR="00B20E1C" w:rsidRDefault="00B20E1C" w:rsidP="00CC2D8C">
      <w:pPr>
        <w:jc w:val="both"/>
      </w:pPr>
    </w:p>
    <w:p w14:paraId="69B8DA51" w14:textId="77777777" w:rsidR="00B20E1C" w:rsidRDefault="00B20E1C" w:rsidP="00CC2D8C">
      <w:pPr>
        <w:jc w:val="both"/>
      </w:pPr>
    </w:p>
    <w:p w14:paraId="4AD0C9BC" w14:textId="77777777" w:rsidR="00B20E1C" w:rsidRDefault="00B20E1C" w:rsidP="00CC2D8C">
      <w:pPr>
        <w:jc w:val="both"/>
      </w:pPr>
    </w:p>
    <w:p w14:paraId="21D4EF73" w14:textId="77777777" w:rsidR="00B20E1C" w:rsidRDefault="00B20E1C" w:rsidP="00CC2D8C">
      <w:pPr>
        <w:jc w:val="both"/>
      </w:pPr>
    </w:p>
    <w:p w14:paraId="7D7D1085" w14:textId="77777777" w:rsidR="00B20E1C" w:rsidRDefault="00465451" w:rsidP="00CC2D8C">
      <w:pPr>
        <w:jc w:val="both"/>
      </w:pPr>
      <w:r w:rsidRPr="00F769CD">
        <w:t xml:space="preserve">The examination of respondents' worries about the use of artificial intelligence in carbon credit </w:t>
      </w:r>
    </w:p>
    <w:p w14:paraId="5E9537B3" w14:textId="65D6D382" w:rsidR="00465451" w:rsidRPr="00F769CD" w:rsidRDefault="00465451" w:rsidP="00CC2D8C">
      <w:pPr>
        <w:jc w:val="both"/>
        <w:rPr>
          <w:lang w:eastAsia="en-IN"/>
        </w:rPr>
      </w:pPr>
      <w:r w:rsidRPr="00F769CD">
        <w:t xml:space="preserve">markets indicates many major issues. A sizable number (44.2%) voiced concerns about data privacy and security threats related with AI integration. Furthermore, 48.1% of respondents </w:t>
      </w:r>
      <w:r w:rsidRPr="00F769CD">
        <w:lastRenderedPageBreak/>
        <w:t xml:space="preserve">expressed concerns about the possibility of algorithmic biases and discrimination, expressing concerns about justice and equity in decision-making processes. Furthermore, 46.2% of participants mentioned ethical considerations for AI decision-making, emphasising the significance of ethical principles and accountability frameworks in AI implementation. However, 34.6% of respondents raised worries about the lack of transparency in AI algorithms and decision processes, highlighting a need for more transparency and </w:t>
      </w:r>
      <w:r w:rsidR="00B20E1C" w:rsidRPr="00F769CD">
        <w:t>explain ability</w:t>
      </w:r>
      <w:r w:rsidRPr="00F769CD">
        <w:t xml:space="preserve"> in AI systems used in carbon credit markets. Overall, the analysis illustrates the multifaceted nature of concerns about AI integration in carbon credit markets, emphasising the significance of tackling these problems in order to ensure responsible and ethical usage of AI technologies.</w:t>
      </w:r>
    </w:p>
    <w:p w14:paraId="1D86C4B7" w14:textId="5FF3F96C" w:rsidR="00465451" w:rsidRPr="00F769CD" w:rsidRDefault="00465451" w:rsidP="00CC2D8C">
      <w:pPr>
        <w:tabs>
          <w:tab w:val="left" w:pos="3013"/>
        </w:tabs>
        <w:jc w:val="both"/>
      </w:pPr>
    </w:p>
    <w:p w14:paraId="56356F87" w14:textId="018A2F44" w:rsidR="00465451" w:rsidRPr="00B20E1C" w:rsidRDefault="00465451" w:rsidP="00B20E1C">
      <w:pPr>
        <w:spacing w:after="160" w:line="259" w:lineRule="auto"/>
        <w:jc w:val="both"/>
        <w:rPr>
          <w:b/>
          <w:bCs/>
          <w:u w:val="single"/>
        </w:rPr>
      </w:pPr>
      <w:r w:rsidRPr="00420865">
        <w:rPr>
          <w:b/>
          <w:bCs/>
        </w:rPr>
        <w:t>Attitudes towards Sustainable Finance and Climate Action</w:t>
      </w:r>
    </w:p>
    <w:p w14:paraId="5B048015" w14:textId="5576D4A3" w:rsidR="00465451" w:rsidRPr="00F769CD" w:rsidRDefault="00465451" w:rsidP="00CC2D8C">
      <w:pPr>
        <w:tabs>
          <w:tab w:val="left" w:pos="3013"/>
        </w:tabs>
        <w:jc w:val="both"/>
      </w:pPr>
    </w:p>
    <w:p w14:paraId="56B29100" w14:textId="3292FDC2" w:rsidR="00465451" w:rsidRPr="00F769CD" w:rsidRDefault="00465451" w:rsidP="00CC2D8C">
      <w:pPr>
        <w:tabs>
          <w:tab w:val="left" w:pos="3013"/>
        </w:tabs>
        <w:jc w:val="both"/>
      </w:pPr>
    </w:p>
    <w:p w14:paraId="1B719202" w14:textId="4C1DD218" w:rsidR="00465451" w:rsidRDefault="00B20E1C" w:rsidP="00CC2D8C">
      <w:pPr>
        <w:tabs>
          <w:tab w:val="left" w:pos="3013"/>
        </w:tabs>
        <w:jc w:val="both"/>
      </w:pPr>
      <w:r w:rsidRPr="00F769CD">
        <w:rPr>
          <w:noProof/>
        </w:rPr>
        <w:drawing>
          <wp:anchor distT="0" distB="0" distL="114300" distR="114300" simplePos="0" relativeHeight="251668992" behindDoc="0" locked="0" layoutInCell="1" allowOverlap="1" wp14:anchorId="0BAF84B8" wp14:editId="1D15FA57">
            <wp:simplePos x="0" y="0"/>
            <wp:positionH relativeFrom="column">
              <wp:posOffset>5080</wp:posOffset>
            </wp:positionH>
            <wp:positionV relativeFrom="paragraph">
              <wp:posOffset>80010</wp:posOffset>
            </wp:positionV>
            <wp:extent cx="5730851" cy="2679700"/>
            <wp:effectExtent l="165100" t="165100" r="162560" b="165100"/>
            <wp:wrapNone/>
            <wp:docPr id="1008410690" name="Picture 17" descr="Forms response chart. Question title: How important do you think it is for financial institutions to incorporate environmental considerations into their investment decisions?&#10;.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How important do you think it is for financial institutions to incorporate environmental considerations into their investment decisions?&#10;. Number of responses: 104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851" cy="267970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14:paraId="0AD263BF" w14:textId="77777777" w:rsidR="00B20E1C" w:rsidRDefault="00B20E1C" w:rsidP="00CC2D8C">
      <w:pPr>
        <w:tabs>
          <w:tab w:val="left" w:pos="3013"/>
        </w:tabs>
        <w:jc w:val="both"/>
      </w:pPr>
    </w:p>
    <w:p w14:paraId="4C0AC4CA" w14:textId="3F28812D" w:rsidR="00B20E1C" w:rsidRDefault="00B20E1C" w:rsidP="00CC2D8C">
      <w:pPr>
        <w:tabs>
          <w:tab w:val="left" w:pos="3013"/>
        </w:tabs>
        <w:jc w:val="both"/>
      </w:pPr>
    </w:p>
    <w:p w14:paraId="46BA7E43" w14:textId="4B918379" w:rsidR="00B20E1C" w:rsidRDefault="00B20E1C" w:rsidP="00CC2D8C">
      <w:pPr>
        <w:tabs>
          <w:tab w:val="left" w:pos="3013"/>
        </w:tabs>
        <w:jc w:val="both"/>
      </w:pPr>
    </w:p>
    <w:p w14:paraId="12984DE9" w14:textId="77777777" w:rsidR="00B20E1C" w:rsidRDefault="00B20E1C" w:rsidP="00CC2D8C">
      <w:pPr>
        <w:tabs>
          <w:tab w:val="left" w:pos="3013"/>
        </w:tabs>
        <w:jc w:val="both"/>
      </w:pPr>
    </w:p>
    <w:p w14:paraId="0BE8BECC" w14:textId="4476260D" w:rsidR="00B20E1C" w:rsidRDefault="00B20E1C" w:rsidP="00CC2D8C">
      <w:pPr>
        <w:tabs>
          <w:tab w:val="left" w:pos="3013"/>
        </w:tabs>
        <w:jc w:val="both"/>
      </w:pPr>
    </w:p>
    <w:p w14:paraId="56A684F5" w14:textId="77777777" w:rsidR="00B20E1C" w:rsidRDefault="00B20E1C" w:rsidP="00CC2D8C">
      <w:pPr>
        <w:tabs>
          <w:tab w:val="left" w:pos="3013"/>
        </w:tabs>
        <w:jc w:val="both"/>
      </w:pPr>
    </w:p>
    <w:p w14:paraId="4ACEAF01" w14:textId="2E6CB618" w:rsidR="00B20E1C" w:rsidRDefault="00B20E1C" w:rsidP="00CC2D8C">
      <w:pPr>
        <w:tabs>
          <w:tab w:val="left" w:pos="3013"/>
        </w:tabs>
        <w:jc w:val="both"/>
      </w:pPr>
    </w:p>
    <w:p w14:paraId="415942C9" w14:textId="47C8B9EC" w:rsidR="00B20E1C" w:rsidRDefault="00B20E1C" w:rsidP="00CC2D8C">
      <w:pPr>
        <w:tabs>
          <w:tab w:val="left" w:pos="3013"/>
        </w:tabs>
        <w:jc w:val="both"/>
      </w:pPr>
    </w:p>
    <w:p w14:paraId="4F629CD5" w14:textId="746F291E" w:rsidR="00B20E1C" w:rsidRDefault="00B20E1C" w:rsidP="00CC2D8C">
      <w:pPr>
        <w:tabs>
          <w:tab w:val="left" w:pos="3013"/>
        </w:tabs>
        <w:jc w:val="both"/>
      </w:pPr>
    </w:p>
    <w:p w14:paraId="25A7FD96" w14:textId="79B09F72" w:rsidR="00B20E1C" w:rsidRDefault="00B20E1C" w:rsidP="00CC2D8C">
      <w:pPr>
        <w:tabs>
          <w:tab w:val="left" w:pos="3013"/>
        </w:tabs>
        <w:jc w:val="both"/>
      </w:pPr>
    </w:p>
    <w:p w14:paraId="0C135A37" w14:textId="3DFB4A26" w:rsidR="00B20E1C" w:rsidRDefault="00B20E1C" w:rsidP="00CC2D8C">
      <w:pPr>
        <w:tabs>
          <w:tab w:val="left" w:pos="3013"/>
        </w:tabs>
        <w:jc w:val="both"/>
      </w:pPr>
    </w:p>
    <w:p w14:paraId="76DBDFEA" w14:textId="77777777" w:rsidR="00B20E1C" w:rsidRDefault="00B20E1C" w:rsidP="00CC2D8C">
      <w:pPr>
        <w:tabs>
          <w:tab w:val="left" w:pos="3013"/>
        </w:tabs>
        <w:jc w:val="both"/>
      </w:pPr>
    </w:p>
    <w:p w14:paraId="26AF1DD9" w14:textId="445713B1" w:rsidR="00B20E1C" w:rsidRDefault="00B20E1C" w:rsidP="00CC2D8C">
      <w:pPr>
        <w:tabs>
          <w:tab w:val="left" w:pos="3013"/>
        </w:tabs>
        <w:jc w:val="both"/>
      </w:pPr>
    </w:p>
    <w:p w14:paraId="6A640D3F" w14:textId="77777777" w:rsidR="00B20E1C" w:rsidRDefault="00B20E1C" w:rsidP="00CC2D8C">
      <w:pPr>
        <w:spacing w:after="240"/>
        <w:jc w:val="both"/>
      </w:pPr>
    </w:p>
    <w:p w14:paraId="46234F0F" w14:textId="77777777" w:rsidR="00B20E1C" w:rsidRDefault="00B20E1C" w:rsidP="00CC2D8C">
      <w:pPr>
        <w:spacing w:after="240"/>
        <w:jc w:val="both"/>
      </w:pPr>
    </w:p>
    <w:p w14:paraId="6EFB0481" w14:textId="54DD3ABD" w:rsidR="00465451" w:rsidRPr="00F769CD" w:rsidRDefault="00465451" w:rsidP="00CC2D8C">
      <w:pPr>
        <w:spacing w:after="240"/>
        <w:jc w:val="both"/>
        <w:rPr>
          <w:lang w:eastAsia="en-IN"/>
        </w:rPr>
      </w:pPr>
      <w:r w:rsidRPr="00F769CD">
        <w:t xml:space="preserve">The survey findings show that </w:t>
      </w:r>
      <w:r w:rsidR="00420865" w:rsidRPr="00F769CD">
        <w:t>most</w:t>
      </w:r>
      <w:r w:rsidRPr="00F769CD">
        <w:t xml:space="preserve"> participants understand the importance of including environmental factors into financial organisations' investment decisions. Specifically, 29.8% of respondents ranked it as "very important," while a higher majority, 51.9%, thought it was "important." This demonstrates a strong desire to prioritise environmental sustainability in investment operations. However, it is worth noting that a sizable proportion of respondents (18.3%) took a neutral view on this subject. This provides a potential area for future research or teaching on the importance of environmental influences in financial decision-making. Overall, the findings show the growing acknowledgment of the critical role that environmental issues play in driving investment plans, as well as the need for more knowledge and action in this area. </w:t>
      </w:r>
    </w:p>
    <w:p w14:paraId="2EE8C865" w14:textId="0BCB00FA" w:rsidR="00465451" w:rsidRPr="00F769CD" w:rsidRDefault="00465451" w:rsidP="00CC2D8C">
      <w:pPr>
        <w:tabs>
          <w:tab w:val="left" w:pos="3013"/>
        </w:tabs>
        <w:jc w:val="both"/>
      </w:pPr>
    </w:p>
    <w:p w14:paraId="335C842A" w14:textId="7D6D2334" w:rsidR="00465451" w:rsidRDefault="00465451" w:rsidP="00CC2D8C">
      <w:pPr>
        <w:tabs>
          <w:tab w:val="left" w:pos="3013"/>
        </w:tabs>
        <w:jc w:val="both"/>
      </w:pPr>
    </w:p>
    <w:p w14:paraId="335DC324" w14:textId="3BE1C7DD" w:rsidR="00B20E1C" w:rsidRDefault="00B20E1C" w:rsidP="00CC2D8C">
      <w:pPr>
        <w:tabs>
          <w:tab w:val="left" w:pos="3013"/>
        </w:tabs>
        <w:jc w:val="both"/>
      </w:pPr>
    </w:p>
    <w:p w14:paraId="2434F9A3" w14:textId="167F2D15" w:rsidR="00B20E1C" w:rsidRDefault="00B20E1C" w:rsidP="00CC2D8C">
      <w:pPr>
        <w:tabs>
          <w:tab w:val="left" w:pos="3013"/>
        </w:tabs>
        <w:jc w:val="both"/>
      </w:pPr>
    </w:p>
    <w:p w14:paraId="4CA7E3C3" w14:textId="2F417FED" w:rsidR="00B20E1C" w:rsidRDefault="00B20E1C" w:rsidP="00CC2D8C">
      <w:pPr>
        <w:tabs>
          <w:tab w:val="left" w:pos="3013"/>
        </w:tabs>
        <w:jc w:val="both"/>
      </w:pPr>
    </w:p>
    <w:p w14:paraId="39A5D150" w14:textId="6E27248D" w:rsidR="00B20E1C" w:rsidRDefault="00B20E1C" w:rsidP="00CC2D8C">
      <w:pPr>
        <w:tabs>
          <w:tab w:val="left" w:pos="3013"/>
        </w:tabs>
        <w:jc w:val="both"/>
      </w:pPr>
    </w:p>
    <w:p w14:paraId="3E0A6286" w14:textId="7F853043" w:rsidR="00B20E1C" w:rsidRDefault="00B20E1C" w:rsidP="00CC2D8C">
      <w:pPr>
        <w:tabs>
          <w:tab w:val="left" w:pos="3013"/>
        </w:tabs>
        <w:jc w:val="both"/>
      </w:pPr>
    </w:p>
    <w:p w14:paraId="5905DB50" w14:textId="33096981" w:rsidR="00B20E1C" w:rsidRDefault="00B20E1C" w:rsidP="00CC2D8C">
      <w:pPr>
        <w:tabs>
          <w:tab w:val="left" w:pos="3013"/>
        </w:tabs>
        <w:jc w:val="both"/>
      </w:pPr>
    </w:p>
    <w:p w14:paraId="42E78212" w14:textId="77C4CEA5" w:rsidR="00B20E1C" w:rsidRDefault="00B20E1C" w:rsidP="00CC2D8C">
      <w:pPr>
        <w:tabs>
          <w:tab w:val="left" w:pos="3013"/>
        </w:tabs>
        <w:jc w:val="both"/>
      </w:pPr>
    </w:p>
    <w:p w14:paraId="2D31A0F7" w14:textId="04130607" w:rsidR="00B20E1C" w:rsidRPr="00F769CD" w:rsidRDefault="00B20E1C" w:rsidP="00CC2D8C">
      <w:pPr>
        <w:tabs>
          <w:tab w:val="left" w:pos="3013"/>
        </w:tabs>
        <w:jc w:val="both"/>
      </w:pPr>
      <w:r w:rsidRPr="00F769CD">
        <w:rPr>
          <w:noProof/>
        </w:rPr>
        <w:drawing>
          <wp:anchor distT="0" distB="0" distL="114300" distR="114300" simplePos="0" relativeHeight="251672064" behindDoc="0" locked="0" layoutInCell="1" allowOverlap="1" wp14:anchorId="321BD98C" wp14:editId="0081B821">
            <wp:simplePos x="0" y="0"/>
            <wp:positionH relativeFrom="column">
              <wp:posOffset>5080</wp:posOffset>
            </wp:positionH>
            <wp:positionV relativeFrom="paragraph">
              <wp:posOffset>-49530</wp:posOffset>
            </wp:positionV>
            <wp:extent cx="5730240" cy="2534285"/>
            <wp:effectExtent l="165100" t="165100" r="162560" b="170815"/>
            <wp:wrapNone/>
            <wp:docPr id="361005259" name="Picture 18" descr="Forms response chart. Question title: Would you be interested in investing in financial products or services that promote environmental sustainability, such as carbon credits or green bonds?.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Would you be interested in investing in financial products or services that promote environmental sustainability, such as carbon credits or green bonds?. Number of responses: 104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253428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14:paraId="6B3F813F" w14:textId="5853AFCA" w:rsidR="00B20E1C" w:rsidRDefault="00B20E1C" w:rsidP="00CC2D8C">
      <w:pPr>
        <w:spacing w:after="240"/>
        <w:jc w:val="both"/>
      </w:pPr>
    </w:p>
    <w:p w14:paraId="7EBBD69C" w14:textId="3F24DBDA" w:rsidR="00B20E1C" w:rsidRDefault="00B20E1C" w:rsidP="00CC2D8C">
      <w:pPr>
        <w:spacing w:after="240"/>
        <w:jc w:val="both"/>
      </w:pPr>
    </w:p>
    <w:p w14:paraId="3349E9B7" w14:textId="053376D6" w:rsidR="00B20E1C" w:rsidRDefault="00B20E1C" w:rsidP="00CC2D8C">
      <w:pPr>
        <w:spacing w:after="240"/>
        <w:jc w:val="both"/>
      </w:pPr>
    </w:p>
    <w:p w14:paraId="1BCD4CC5" w14:textId="77777777" w:rsidR="00B20E1C" w:rsidRDefault="00B20E1C" w:rsidP="00CC2D8C">
      <w:pPr>
        <w:spacing w:after="240"/>
        <w:jc w:val="both"/>
      </w:pPr>
    </w:p>
    <w:p w14:paraId="5B9D0553" w14:textId="77777777" w:rsidR="00B20E1C" w:rsidRDefault="00B20E1C" w:rsidP="00CC2D8C">
      <w:pPr>
        <w:spacing w:after="240"/>
        <w:jc w:val="both"/>
      </w:pPr>
    </w:p>
    <w:p w14:paraId="4C295D50" w14:textId="77777777" w:rsidR="00B20E1C" w:rsidRDefault="00B20E1C" w:rsidP="00CC2D8C">
      <w:pPr>
        <w:spacing w:after="240"/>
        <w:jc w:val="both"/>
      </w:pPr>
    </w:p>
    <w:p w14:paraId="5D33060B" w14:textId="77777777" w:rsidR="00B20E1C" w:rsidRDefault="00B20E1C" w:rsidP="00CC2D8C">
      <w:pPr>
        <w:spacing w:after="240"/>
        <w:jc w:val="both"/>
      </w:pPr>
    </w:p>
    <w:p w14:paraId="6C0D36C7" w14:textId="77777777" w:rsidR="00B20E1C" w:rsidRDefault="00B20E1C" w:rsidP="00CC2D8C">
      <w:pPr>
        <w:spacing w:after="240"/>
        <w:jc w:val="both"/>
      </w:pPr>
    </w:p>
    <w:p w14:paraId="31E9182B" w14:textId="77777777" w:rsidR="00B20E1C" w:rsidRDefault="00465451" w:rsidP="00CC2D8C">
      <w:pPr>
        <w:spacing w:after="240"/>
        <w:jc w:val="both"/>
      </w:pPr>
      <w:r w:rsidRPr="00F769CD">
        <w:t>The research of respondents' willingness to invest in financial products or services that support environmental sustainability suggests a strong preference for such projects. A sizable majority of respondents, 64.4%, indicate a desire to invest in products such as carbon credits or green bonds. This research demonstrates that investors are becoming more conscious of the importance of environmental sustainability. Furthermore, 23.1% of respondents said they were thinking about making such investments, showing that there is room for more participation and study in this area. However, it is worth noting that 12.5% of respondents indicate no interest in investing in such financial instruments. This minority position could be due to a variety of circumstances, such as perceived risks, unfamiliarity, or conflicting priorities. Overall, the analysis indicates a promising trend towards environmentally sustainable investing, with prospects for financial institutions and markets to encourage and support such activities</w:t>
      </w:r>
      <w:r w:rsidR="00B20E1C">
        <w:t>.</w:t>
      </w:r>
    </w:p>
    <w:p w14:paraId="61AF72E3" w14:textId="56510961" w:rsidR="00465451" w:rsidRPr="00B20E1C" w:rsidRDefault="00465451" w:rsidP="00B20E1C">
      <w:pPr>
        <w:spacing w:after="240"/>
        <w:jc w:val="both"/>
      </w:pPr>
      <w:r w:rsidRPr="00F769CD">
        <w:t xml:space="preserve"> </w:t>
      </w:r>
      <w:r w:rsidRPr="00581F62">
        <w:rPr>
          <w:b/>
          <w:bCs/>
        </w:rPr>
        <w:t>Future Involvement in Carbon Credit Markets</w:t>
      </w:r>
    </w:p>
    <w:p w14:paraId="22D75ABD" w14:textId="17083E30" w:rsidR="00465451" w:rsidRPr="00F769CD" w:rsidRDefault="00B20E1C" w:rsidP="00CC2D8C">
      <w:pPr>
        <w:tabs>
          <w:tab w:val="left" w:pos="3013"/>
        </w:tabs>
        <w:jc w:val="both"/>
        <w:rPr>
          <w:b/>
          <w:bCs/>
          <w:u w:val="single"/>
        </w:rPr>
      </w:pPr>
      <w:r w:rsidRPr="00F769CD">
        <w:rPr>
          <w:noProof/>
        </w:rPr>
        <w:drawing>
          <wp:anchor distT="0" distB="0" distL="114300" distR="114300" simplePos="0" relativeHeight="251674112" behindDoc="0" locked="0" layoutInCell="1" allowOverlap="1" wp14:anchorId="46CBAE6D" wp14:editId="1179A98E">
            <wp:simplePos x="0" y="0"/>
            <wp:positionH relativeFrom="column">
              <wp:posOffset>-1179</wp:posOffset>
            </wp:positionH>
            <wp:positionV relativeFrom="paragraph">
              <wp:posOffset>139519</wp:posOffset>
            </wp:positionV>
            <wp:extent cx="5731510" cy="2599055"/>
            <wp:effectExtent l="165100" t="165100" r="161290" b="169545"/>
            <wp:wrapNone/>
            <wp:docPr id="652518833" name="Picture 19" descr="Forms response chart. Question title: &#10;&#10;&#10;Would you consider participating in carbon credit trading or investing in sustainable financial products in the future?. Number of responses: 10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10;&#10;&#10;Would you consider participating in carbon credit trading or investing in sustainable financial products in the future?. Number of responses: 104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599055"/>
                    </a:xfrm>
                    <a:prstGeom prst="rect">
                      <a:avLst/>
                    </a:prstGeom>
                    <a:ln>
                      <a:noFill/>
                    </a:ln>
                    <a:effectLst>
                      <a:outerShdw blurRad="190500" algn="tl" rotWithShape="0">
                        <a:srgbClr val="000000">
                          <a:alpha val="70000"/>
                        </a:srgbClr>
                      </a:outerShdw>
                    </a:effectLst>
                  </pic:spPr>
                </pic:pic>
              </a:graphicData>
            </a:graphic>
          </wp:anchor>
        </w:drawing>
      </w:r>
    </w:p>
    <w:p w14:paraId="3AC0CA32" w14:textId="431BAD2D" w:rsidR="00465451" w:rsidRPr="00F769CD" w:rsidRDefault="00465451" w:rsidP="00CC2D8C">
      <w:pPr>
        <w:tabs>
          <w:tab w:val="left" w:pos="3013"/>
        </w:tabs>
        <w:jc w:val="both"/>
      </w:pPr>
    </w:p>
    <w:p w14:paraId="32D51411" w14:textId="1BFB696D" w:rsidR="00B20E1C" w:rsidRDefault="00B20E1C" w:rsidP="00CC2D8C">
      <w:pPr>
        <w:spacing w:after="240"/>
        <w:jc w:val="both"/>
      </w:pPr>
    </w:p>
    <w:p w14:paraId="5B5EE9B4" w14:textId="77777777" w:rsidR="00B20E1C" w:rsidRDefault="00B20E1C" w:rsidP="00CC2D8C">
      <w:pPr>
        <w:spacing w:after="240"/>
        <w:jc w:val="both"/>
      </w:pPr>
    </w:p>
    <w:p w14:paraId="0C9970DF" w14:textId="77777777" w:rsidR="00B20E1C" w:rsidRDefault="00B20E1C" w:rsidP="00CC2D8C">
      <w:pPr>
        <w:spacing w:after="240"/>
        <w:jc w:val="both"/>
      </w:pPr>
    </w:p>
    <w:p w14:paraId="0F078863" w14:textId="77777777" w:rsidR="00B20E1C" w:rsidRDefault="00B20E1C" w:rsidP="00CC2D8C">
      <w:pPr>
        <w:spacing w:after="240"/>
        <w:jc w:val="both"/>
      </w:pPr>
    </w:p>
    <w:p w14:paraId="610AF399" w14:textId="77777777" w:rsidR="00B20E1C" w:rsidRDefault="00B20E1C" w:rsidP="00CC2D8C">
      <w:pPr>
        <w:spacing w:after="240"/>
        <w:jc w:val="both"/>
      </w:pPr>
    </w:p>
    <w:p w14:paraId="5C4F83C4" w14:textId="77777777" w:rsidR="00B20E1C" w:rsidRDefault="00B20E1C" w:rsidP="00CC2D8C">
      <w:pPr>
        <w:spacing w:after="240"/>
        <w:jc w:val="both"/>
      </w:pPr>
    </w:p>
    <w:p w14:paraId="298A0176" w14:textId="77777777" w:rsidR="00B20E1C" w:rsidRDefault="00B20E1C" w:rsidP="00CC2D8C">
      <w:pPr>
        <w:spacing w:after="240"/>
        <w:jc w:val="both"/>
      </w:pPr>
    </w:p>
    <w:p w14:paraId="6EDEA5DD" w14:textId="77777777" w:rsidR="00B20E1C" w:rsidRDefault="00B20E1C" w:rsidP="00CC2D8C">
      <w:pPr>
        <w:spacing w:after="240"/>
        <w:jc w:val="both"/>
      </w:pPr>
    </w:p>
    <w:p w14:paraId="6774F2F6" w14:textId="2CF93122" w:rsidR="00C652D5" w:rsidRDefault="00465451" w:rsidP="00CC2D8C">
      <w:pPr>
        <w:spacing w:after="240"/>
        <w:jc w:val="both"/>
        <w:rPr>
          <w:lang w:eastAsia="en-IN"/>
        </w:rPr>
      </w:pPr>
      <w:r w:rsidRPr="00F769CD">
        <w:t xml:space="preserve">According to the survey results, a considerable majority of respondents (55.8%) expressed an interest in future carbon credit trading or investments in sustainable financial products. This </w:t>
      </w:r>
      <w:r w:rsidRPr="00F769CD">
        <w:lastRenderedPageBreak/>
        <w:t xml:space="preserve">demonstrates a significant degree of interest and potential market demand for sustainable financing choices among the surveyed individuals. In contrast, a smaller minority of respondents (14.4%) stated that they would not consider participating in such activities, indicating potential constraints or reservations about engaging in carbon credit trading or sustainable investments. Furthermore, a large proportion of respondents (28.9%) expressed uncertainty or ambivalence regarding their future involvement, suggesting the need for additional education, awareness-building, and maybe incentives to encourage participation in sustainable finance projects. Overall, our findings highlight the significance of raising knowledge, increasing accessibility, and resolving concerns in order to encourage increased adoption of carbon credit trading and sustainable financial products in future. </w:t>
      </w:r>
      <w:r w:rsidRPr="00F769CD">
        <w:br/>
      </w:r>
      <w:r w:rsidRPr="00F769CD">
        <w:br/>
      </w:r>
      <w:r w:rsidR="004434BA" w:rsidRPr="004434BA">
        <w:rPr>
          <w:lang w:eastAsia="en-IN"/>
        </w:rPr>
        <w:t>The analysis of the literature for the research paper "AI in Carbon Credit: Integrating Artificial Intelligence for Sustainable Finance" reveals several key findings about respondents' perceptions, attitudes, and intentions towards AI integration in carbon credit markets and sustainable finance initiatives. According to the report, young adults make up the majority of survey respondents, with a somewhat higher number of men. Despite varying levels of awareness about AI and its application in carbon credit markets, a sizable proportion of respondents believe AI has the potential to transform carbon credit trading and emissions monitoring, with the primary benefits being increased efficiency and accuracy in emissions monitoring and greater transparency in carbon credit trading. However, respondents continue to express worries about data privacy, algorithmic biases, and transparency in AI algorithms, emphasising the importance of ethical and responsible AI deployment tactics. Statistical analyses such as correlation, t-tests, and regression analysis revealed additional insights, emphasising the impact of AI beliefs on financial decision-making and the growing interest in ecologically sustainable investing methods.</w:t>
      </w:r>
    </w:p>
    <w:p w14:paraId="1268ACB2" w14:textId="1558CAF9" w:rsidR="00C652D5" w:rsidRPr="00581F62" w:rsidRDefault="00C652D5" w:rsidP="00CC2D8C">
      <w:pPr>
        <w:spacing w:after="160" w:line="259" w:lineRule="auto"/>
        <w:jc w:val="both"/>
      </w:pPr>
    </w:p>
    <w:p w14:paraId="7AC372C5" w14:textId="77777777" w:rsidR="00B20E1C" w:rsidRDefault="00B20E1C" w:rsidP="00CC2D8C">
      <w:pPr>
        <w:tabs>
          <w:tab w:val="left" w:pos="3013"/>
        </w:tabs>
        <w:jc w:val="both"/>
        <w:rPr>
          <w:b/>
          <w:bCs/>
          <w:u w:val="single"/>
          <w:lang w:val="en-US"/>
        </w:rPr>
      </w:pPr>
    </w:p>
    <w:p w14:paraId="044CDDA9" w14:textId="77777777" w:rsidR="00B20E1C" w:rsidRDefault="00B20E1C" w:rsidP="00CC2D8C">
      <w:pPr>
        <w:tabs>
          <w:tab w:val="left" w:pos="3013"/>
        </w:tabs>
        <w:jc w:val="both"/>
        <w:rPr>
          <w:b/>
          <w:bCs/>
          <w:u w:val="single"/>
          <w:lang w:val="en-US"/>
        </w:rPr>
      </w:pPr>
    </w:p>
    <w:p w14:paraId="2172F805" w14:textId="77777777" w:rsidR="00B20E1C" w:rsidRDefault="00B20E1C" w:rsidP="00CC2D8C">
      <w:pPr>
        <w:tabs>
          <w:tab w:val="left" w:pos="3013"/>
        </w:tabs>
        <w:jc w:val="both"/>
        <w:rPr>
          <w:b/>
          <w:bCs/>
          <w:u w:val="single"/>
          <w:lang w:val="en-US"/>
        </w:rPr>
      </w:pPr>
    </w:p>
    <w:p w14:paraId="1C4F5810" w14:textId="77777777" w:rsidR="00B20E1C" w:rsidRDefault="00B20E1C" w:rsidP="00CC2D8C">
      <w:pPr>
        <w:tabs>
          <w:tab w:val="left" w:pos="3013"/>
        </w:tabs>
        <w:jc w:val="both"/>
        <w:rPr>
          <w:b/>
          <w:bCs/>
          <w:u w:val="single"/>
          <w:lang w:val="en-US"/>
        </w:rPr>
      </w:pPr>
    </w:p>
    <w:p w14:paraId="28597E56" w14:textId="77777777" w:rsidR="00B20E1C" w:rsidRDefault="00B20E1C" w:rsidP="00CC2D8C">
      <w:pPr>
        <w:tabs>
          <w:tab w:val="left" w:pos="3013"/>
        </w:tabs>
        <w:jc w:val="both"/>
        <w:rPr>
          <w:b/>
          <w:bCs/>
          <w:u w:val="single"/>
          <w:lang w:val="en-US"/>
        </w:rPr>
      </w:pPr>
    </w:p>
    <w:p w14:paraId="02B128A1" w14:textId="77777777" w:rsidR="00B20E1C" w:rsidRDefault="00B20E1C" w:rsidP="00CC2D8C">
      <w:pPr>
        <w:tabs>
          <w:tab w:val="left" w:pos="3013"/>
        </w:tabs>
        <w:jc w:val="both"/>
        <w:rPr>
          <w:b/>
          <w:bCs/>
          <w:u w:val="single"/>
          <w:lang w:val="en-US"/>
        </w:rPr>
      </w:pPr>
    </w:p>
    <w:p w14:paraId="3105E791" w14:textId="77777777" w:rsidR="00B20E1C" w:rsidRDefault="00B20E1C" w:rsidP="00CC2D8C">
      <w:pPr>
        <w:tabs>
          <w:tab w:val="left" w:pos="3013"/>
        </w:tabs>
        <w:jc w:val="both"/>
        <w:rPr>
          <w:b/>
          <w:bCs/>
          <w:u w:val="single"/>
          <w:lang w:val="en-US"/>
        </w:rPr>
      </w:pPr>
    </w:p>
    <w:p w14:paraId="48B954F0" w14:textId="77777777" w:rsidR="00B20E1C" w:rsidRDefault="00B20E1C" w:rsidP="00CC2D8C">
      <w:pPr>
        <w:tabs>
          <w:tab w:val="left" w:pos="3013"/>
        </w:tabs>
        <w:jc w:val="both"/>
        <w:rPr>
          <w:b/>
          <w:bCs/>
          <w:u w:val="single"/>
          <w:lang w:val="en-US"/>
        </w:rPr>
      </w:pPr>
    </w:p>
    <w:p w14:paraId="5464F30F" w14:textId="77777777" w:rsidR="00B20E1C" w:rsidRDefault="00B20E1C" w:rsidP="00CC2D8C">
      <w:pPr>
        <w:tabs>
          <w:tab w:val="left" w:pos="3013"/>
        </w:tabs>
        <w:jc w:val="both"/>
        <w:rPr>
          <w:b/>
          <w:bCs/>
          <w:u w:val="single"/>
          <w:lang w:val="en-US"/>
        </w:rPr>
      </w:pPr>
    </w:p>
    <w:p w14:paraId="4452CFCC" w14:textId="77777777" w:rsidR="00B20E1C" w:rsidRDefault="00B20E1C" w:rsidP="00CC2D8C">
      <w:pPr>
        <w:tabs>
          <w:tab w:val="left" w:pos="3013"/>
        </w:tabs>
        <w:jc w:val="both"/>
        <w:rPr>
          <w:b/>
          <w:bCs/>
          <w:u w:val="single"/>
          <w:lang w:val="en-US"/>
        </w:rPr>
      </w:pPr>
    </w:p>
    <w:p w14:paraId="24B661B1" w14:textId="77777777" w:rsidR="00B20E1C" w:rsidRDefault="00B20E1C" w:rsidP="00CC2D8C">
      <w:pPr>
        <w:tabs>
          <w:tab w:val="left" w:pos="3013"/>
        </w:tabs>
        <w:jc w:val="both"/>
        <w:rPr>
          <w:b/>
          <w:bCs/>
          <w:u w:val="single"/>
          <w:lang w:val="en-US"/>
        </w:rPr>
      </w:pPr>
    </w:p>
    <w:p w14:paraId="2721CEC1" w14:textId="77777777" w:rsidR="00B20E1C" w:rsidRDefault="00B20E1C" w:rsidP="00CC2D8C">
      <w:pPr>
        <w:tabs>
          <w:tab w:val="left" w:pos="3013"/>
        </w:tabs>
        <w:jc w:val="both"/>
        <w:rPr>
          <w:b/>
          <w:bCs/>
          <w:u w:val="single"/>
          <w:lang w:val="en-US"/>
        </w:rPr>
      </w:pPr>
    </w:p>
    <w:p w14:paraId="0A1215C9" w14:textId="77777777" w:rsidR="00B20E1C" w:rsidRDefault="00B20E1C" w:rsidP="00CC2D8C">
      <w:pPr>
        <w:tabs>
          <w:tab w:val="left" w:pos="3013"/>
        </w:tabs>
        <w:jc w:val="both"/>
        <w:rPr>
          <w:b/>
          <w:bCs/>
          <w:u w:val="single"/>
          <w:lang w:val="en-US"/>
        </w:rPr>
      </w:pPr>
    </w:p>
    <w:p w14:paraId="432B8E30" w14:textId="77777777" w:rsidR="00B20E1C" w:rsidRDefault="00B20E1C" w:rsidP="00CC2D8C">
      <w:pPr>
        <w:tabs>
          <w:tab w:val="left" w:pos="3013"/>
        </w:tabs>
        <w:jc w:val="both"/>
        <w:rPr>
          <w:b/>
          <w:bCs/>
          <w:u w:val="single"/>
          <w:lang w:val="en-US"/>
        </w:rPr>
      </w:pPr>
    </w:p>
    <w:p w14:paraId="3F4C9205" w14:textId="77777777" w:rsidR="00B20E1C" w:rsidRDefault="00B20E1C" w:rsidP="00CC2D8C">
      <w:pPr>
        <w:tabs>
          <w:tab w:val="left" w:pos="3013"/>
        </w:tabs>
        <w:jc w:val="both"/>
        <w:rPr>
          <w:b/>
          <w:bCs/>
          <w:u w:val="single"/>
          <w:lang w:val="en-US"/>
        </w:rPr>
      </w:pPr>
    </w:p>
    <w:p w14:paraId="1DE02841" w14:textId="77777777" w:rsidR="00B20E1C" w:rsidRDefault="00B20E1C" w:rsidP="00CC2D8C">
      <w:pPr>
        <w:tabs>
          <w:tab w:val="left" w:pos="3013"/>
        </w:tabs>
        <w:jc w:val="both"/>
        <w:rPr>
          <w:b/>
          <w:bCs/>
          <w:u w:val="single"/>
          <w:lang w:val="en-US"/>
        </w:rPr>
      </w:pPr>
    </w:p>
    <w:p w14:paraId="163C02B7" w14:textId="77777777" w:rsidR="00B20E1C" w:rsidRDefault="00B20E1C" w:rsidP="00CC2D8C">
      <w:pPr>
        <w:tabs>
          <w:tab w:val="left" w:pos="3013"/>
        </w:tabs>
        <w:jc w:val="both"/>
        <w:rPr>
          <w:b/>
          <w:bCs/>
          <w:u w:val="single"/>
          <w:lang w:val="en-US"/>
        </w:rPr>
      </w:pPr>
    </w:p>
    <w:p w14:paraId="2D38A636" w14:textId="77777777" w:rsidR="00B20E1C" w:rsidRDefault="00B20E1C" w:rsidP="00CC2D8C">
      <w:pPr>
        <w:tabs>
          <w:tab w:val="left" w:pos="3013"/>
        </w:tabs>
        <w:jc w:val="both"/>
        <w:rPr>
          <w:b/>
          <w:bCs/>
          <w:u w:val="single"/>
          <w:lang w:val="en-US"/>
        </w:rPr>
      </w:pPr>
    </w:p>
    <w:p w14:paraId="3BFB3801" w14:textId="77777777" w:rsidR="00B20E1C" w:rsidRDefault="00B20E1C" w:rsidP="00CC2D8C">
      <w:pPr>
        <w:tabs>
          <w:tab w:val="left" w:pos="3013"/>
        </w:tabs>
        <w:jc w:val="both"/>
        <w:rPr>
          <w:b/>
          <w:bCs/>
          <w:u w:val="single"/>
          <w:lang w:val="en-US"/>
        </w:rPr>
      </w:pPr>
    </w:p>
    <w:p w14:paraId="33A428BD" w14:textId="77777777" w:rsidR="00B20E1C" w:rsidRDefault="00B20E1C" w:rsidP="00CC2D8C">
      <w:pPr>
        <w:tabs>
          <w:tab w:val="left" w:pos="3013"/>
        </w:tabs>
        <w:jc w:val="both"/>
        <w:rPr>
          <w:b/>
          <w:bCs/>
          <w:u w:val="single"/>
          <w:lang w:val="en-US"/>
        </w:rPr>
      </w:pPr>
    </w:p>
    <w:p w14:paraId="7815DDF7" w14:textId="77777777" w:rsidR="00B20E1C" w:rsidRDefault="00B20E1C" w:rsidP="00CC2D8C">
      <w:pPr>
        <w:tabs>
          <w:tab w:val="left" w:pos="3013"/>
        </w:tabs>
        <w:jc w:val="both"/>
        <w:rPr>
          <w:b/>
          <w:bCs/>
          <w:u w:val="single"/>
          <w:lang w:val="en-US"/>
        </w:rPr>
      </w:pPr>
    </w:p>
    <w:p w14:paraId="7F350533" w14:textId="77777777" w:rsidR="00B20E1C" w:rsidRDefault="00B20E1C" w:rsidP="00CC2D8C">
      <w:pPr>
        <w:tabs>
          <w:tab w:val="left" w:pos="3013"/>
        </w:tabs>
        <w:jc w:val="both"/>
        <w:rPr>
          <w:b/>
          <w:bCs/>
          <w:u w:val="single"/>
          <w:lang w:val="en-US"/>
        </w:rPr>
      </w:pPr>
    </w:p>
    <w:p w14:paraId="5F46E8B3" w14:textId="2AB0E4A3" w:rsidR="00C652D5" w:rsidRDefault="00C652D5" w:rsidP="00333B3D">
      <w:pPr>
        <w:tabs>
          <w:tab w:val="left" w:pos="3013"/>
        </w:tabs>
        <w:jc w:val="both"/>
        <w:rPr>
          <w:b/>
          <w:bCs/>
          <w:sz w:val="28"/>
          <w:szCs w:val="28"/>
          <w:u w:val="single"/>
          <w:lang w:val="en-US"/>
        </w:rPr>
      </w:pPr>
      <w:r w:rsidRPr="00B20E1C">
        <w:rPr>
          <w:b/>
          <w:bCs/>
          <w:sz w:val="28"/>
          <w:szCs w:val="28"/>
          <w:u w:val="single"/>
          <w:lang w:val="en-US"/>
        </w:rPr>
        <w:lastRenderedPageBreak/>
        <w:t>EVALUATION &amp; CONCLUSION</w:t>
      </w:r>
    </w:p>
    <w:p w14:paraId="39AE1602" w14:textId="77777777" w:rsidR="00333B3D" w:rsidRPr="00333B3D" w:rsidRDefault="00333B3D" w:rsidP="00333B3D">
      <w:pPr>
        <w:tabs>
          <w:tab w:val="left" w:pos="3013"/>
        </w:tabs>
        <w:jc w:val="both"/>
        <w:rPr>
          <w:b/>
          <w:bCs/>
          <w:sz w:val="28"/>
          <w:szCs w:val="28"/>
          <w:u w:val="single"/>
          <w:lang w:val="en-US"/>
        </w:rPr>
      </w:pPr>
    </w:p>
    <w:p w14:paraId="61E956F2" w14:textId="77777777" w:rsidR="00581F62" w:rsidRPr="00FF51B1" w:rsidRDefault="00581F62" w:rsidP="00CC2D8C">
      <w:pPr>
        <w:jc w:val="both"/>
        <w:rPr>
          <w:b/>
          <w:bCs/>
        </w:rPr>
      </w:pPr>
    </w:p>
    <w:p w14:paraId="3E59F22B" w14:textId="0D99EC4D" w:rsidR="00C652D5" w:rsidRDefault="00C652D5" w:rsidP="00CC2D8C">
      <w:pPr>
        <w:jc w:val="both"/>
        <w:rPr>
          <w:b/>
          <w:bCs/>
        </w:rPr>
      </w:pPr>
      <w:r w:rsidRPr="00FF51B1">
        <w:rPr>
          <w:b/>
          <w:bCs/>
        </w:rPr>
        <w:t>E</w:t>
      </w:r>
      <w:r w:rsidR="00B20E1C">
        <w:rPr>
          <w:b/>
          <w:bCs/>
        </w:rPr>
        <w:t>valuation</w:t>
      </w:r>
    </w:p>
    <w:p w14:paraId="7721D454" w14:textId="4DBE0D95" w:rsidR="00333B3D" w:rsidRPr="00333B3D" w:rsidRDefault="00333B3D" w:rsidP="00333B3D">
      <w:pPr>
        <w:pStyle w:val="NormalWeb"/>
        <w:jc w:val="both"/>
      </w:pPr>
      <w:r w:rsidRPr="00333B3D">
        <w:t xml:space="preserve">The </w:t>
      </w:r>
      <w:r w:rsidRPr="00333B3D">
        <w:t>research paper</w:t>
      </w:r>
      <w:r w:rsidRPr="00333B3D">
        <w:t xml:space="preserve"> "AI in Carbon Credit: Integrating Artificial Intelligence for Sustainable Finance" explores individuals' perspectives, attitudes, and intentions regarding AI integration in carbon credit markets and sustainable finance. Using a structured survey, purposive sampling, and thorough data collection, the study systematically addressed key research questions. Findings revealed a high proportion of young adults, a balanced gender distribution, and varying levels of knowledge about AI and its application in carbon credit markets.</w:t>
      </w:r>
    </w:p>
    <w:p w14:paraId="67DB983E" w14:textId="77777777" w:rsidR="00333B3D" w:rsidRPr="00333B3D" w:rsidRDefault="00333B3D" w:rsidP="00333B3D">
      <w:pPr>
        <w:pStyle w:val="NormalWeb"/>
        <w:jc w:val="both"/>
      </w:pPr>
      <w:r w:rsidRPr="00333B3D">
        <w:t>The study highlights respondents' optimism about AI's potential to enhance efficiency, accuracy, and transparency in carbon credit trading and emissions monitoring. However, concerns about data privacy, algorithmic biases, and transparency stress the need for ethical AI deployment.</w:t>
      </w:r>
    </w:p>
    <w:p w14:paraId="2156C352" w14:textId="6EBAFEDB" w:rsidR="00C652D5" w:rsidRDefault="00333B3D" w:rsidP="00333B3D">
      <w:pPr>
        <w:pStyle w:val="NormalWeb"/>
        <w:jc w:val="both"/>
      </w:pPr>
      <w:r w:rsidRPr="00333B3D">
        <w:t xml:space="preserve">Additionally, the paper sheds light on growing recognition of the importance of integrating environmental considerations into financial decisions. Many respondents expressed interest in sustainable financial instruments like carbon credits and green bonds, </w:t>
      </w:r>
      <w:r w:rsidRPr="00333B3D">
        <w:t>signalling</w:t>
      </w:r>
      <w:r w:rsidRPr="00333B3D">
        <w:t xml:space="preserve"> a shift toward environmentally responsible investing. (</w:t>
      </w:r>
      <w:proofErr w:type="spellStart"/>
      <w:r w:rsidRPr="00333B3D">
        <w:t>Prabhakant</w:t>
      </w:r>
      <w:proofErr w:type="spellEnd"/>
      <w:r w:rsidRPr="00333B3D">
        <w:t>, 2009)</w:t>
      </w:r>
    </w:p>
    <w:p w14:paraId="1BBFC8C2" w14:textId="77777777" w:rsidR="00333B3D" w:rsidRPr="00333B3D" w:rsidRDefault="00333B3D" w:rsidP="00333B3D">
      <w:pPr>
        <w:pStyle w:val="NormalWeb"/>
        <w:jc w:val="both"/>
      </w:pPr>
    </w:p>
    <w:p w14:paraId="188FF3F6" w14:textId="668C027B" w:rsidR="00C652D5" w:rsidRPr="00FF51B1" w:rsidRDefault="00C652D5" w:rsidP="00CC2D8C">
      <w:pPr>
        <w:jc w:val="both"/>
        <w:rPr>
          <w:b/>
          <w:bCs/>
        </w:rPr>
      </w:pPr>
      <w:r w:rsidRPr="00FF51B1">
        <w:rPr>
          <w:b/>
          <w:bCs/>
        </w:rPr>
        <w:t>C</w:t>
      </w:r>
      <w:r w:rsidR="00B20E1C">
        <w:rPr>
          <w:b/>
          <w:bCs/>
        </w:rPr>
        <w:t>onclusion</w:t>
      </w:r>
    </w:p>
    <w:p w14:paraId="658EEFAB" w14:textId="77777777" w:rsidR="00C652D5" w:rsidRDefault="00C652D5" w:rsidP="00CC2D8C">
      <w:pPr>
        <w:jc w:val="both"/>
      </w:pPr>
    </w:p>
    <w:p w14:paraId="378D6204" w14:textId="77777777" w:rsidR="00C652D5" w:rsidRPr="00FF51B1" w:rsidRDefault="00C652D5" w:rsidP="00CC2D8C">
      <w:pPr>
        <w:jc w:val="both"/>
      </w:pPr>
      <w:r w:rsidRPr="00FF51B1">
        <w:t xml:space="preserve">To summarise, the literature research on AI in Carbon Credit gives useful insights into the role of artificial intelligence in altering carbon credit markets and boosting sustainable finance efforts. The findings highlight the potential of AI-driven solutions to improve efficiency, transparency, and accountability in carbon credit trading, while also emphasising the importance of responsible and ethical AI deployment strategies to address data privacy, algorithmic biases, and transparency. </w:t>
      </w:r>
    </w:p>
    <w:p w14:paraId="45F606B3" w14:textId="77777777" w:rsidR="00C652D5" w:rsidRPr="00FF51B1" w:rsidRDefault="00C652D5" w:rsidP="00CC2D8C">
      <w:pPr>
        <w:jc w:val="both"/>
      </w:pPr>
    </w:p>
    <w:p w14:paraId="0A6BD34D" w14:textId="77777777" w:rsidR="00C652D5" w:rsidRPr="00FF51B1" w:rsidRDefault="00C652D5" w:rsidP="00CC2D8C">
      <w:pPr>
        <w:jc w:val="both"/>
      </w:pPr>
      <w:r w:rsidRPr="00FF51B1">
        <w:t xml:space="preserve">Moving forward, the article has various implications for policymakers, industry stakeholders, and researchers. First, specific education and awareness-building activities are required to close knowledge gaps and enhance understanding of AI's role in carbon credit markets. Furthermore, attempts to address concerns about data privacy, algorithmic biases, and transparency in AI algorithms are critical to ensuring responsible and ethical AI adoption. </w:t>
      </w:r>
    </w:p>
    <w:p w14:paraId="6595F561" w14:textId="77777777" w:rsidR="00C652D5" w:rsidRPr="00FF51B1" w:rsidRDefault="00C652D5" w:rsidP="00CC2D8C">
      <w:pPr>
        <w:jc w:val="both"/>
      </w:pPr>
    </w:p>
    <w:p w14:paraId="44F38439" w14:textId="77777777" w:rsidR="00C652D5" w:rsidRPr="00FF51B1" w:rsidRDefault="00C652D5" w:rsidP="00CC2D8C">
      <w:pPr>
        <w:jc w:val="both"/>
      </w:pPr>
      <w:r w:rsidRPr="00FF51B1">
        <w:t xml:space="preserve">The study also emphasises the necessity of developing sustainable finance practices and boosting access to environmentally sustainable investment options. Stakeholders may help to accelerate the transition to a more sustainable and resilient financial ecosystem that matches with global sustainability goals by raising awareness and engagement in carbon credit trading and sustainable finance. </w:t>
      </w:r>
    </w:p>
    <w:p w14:paraId="4D244D75" w14:textId="77777777" w:rsidR="00C652D5" w:rsidRPr="00FF51B1" w:rsidRDefault="00C652D5" w:rsidP="00CC2D8C">
      <w:pPr>
        <w:jc w:val="both"/>
      </w:pPr>
    </w:p>
    <w:p w14:paraId="27DC901A" w14:textId="4BBE253D" w:rsidR="00AB2209" w:rsidRDefault="00C652D5" w:rsidP="00B20E1C">
      <w:pPr>
        <w:jc w:val="both"/>
      </w:pPr>
      <w:r w:rsidRPr="00FF51B1">
        <w:t xml:space="preserve">Overall, the literature review study examines AI's potential to catalyse sustainable finance and climate action, providing useful insights and recommendations for enhancing environmental stewardship and building a more equitable and sustainable financial system. </w:t>
      </w:r>
    </w:p>
    <w:p w14:paraId="699036D6" w14:textId="77777777" w:rsidR="00B20E1C" w:rsidRDefault="00B20E1C" w:rsidP="00B20E1C">
      <w:pPr>
        <w:jc w:val="both"/>
      </w:pPr>
    </w:p>
    <w:p w14:paraId="2B38520F" w14:textId="77777777" w:rsidR="00333B3D" w:rsidRDefault="00333B3D" w:rsidP="00B20E1C">
      <w:pPr>
        <w:jc w:val="both"/>
      </w:pPr>
    </w:p>
    <w:p w14:paraId="4F654621" w14:textId="165623E7" w:rsidR="00B20E1C" w:rsidRPr="00B20E1C" w:rsidRDefault="00B20E1C" w:rsidP="00B20E1C">
      <w:pPr>
        <w:jc w:val="both"/>
        <w:rPr>
          <w:b/>
          <w:bCs/>
          <w:sz w:val="28"/>
          <w:szCs w:val="28"/>
          <w:u w:val="single"/>
        </w:rPr>
      </w:pPr>
      <w:r w:rsidRPr="00B20E1C">
        <w:rPr>
          <w:b/>
          <w:bCs/>
          <w:sz w:val="28"/>
          <w:szCs w:val="28"/>
          <w:u w:val="single"/>
        </w:rPr>
        <w:lastRenderedPageBreak/>
        <w:t>REFERENCES</w:t>
      </w:r>
    </w:p>
    <w:sdt>
      <w:sdtPr>
        <w:rPr>
          <w:rFonts w:ascii="Times New Roman" w:eastAsia="Times New Roman" w:hAnsi="Times New Roman" w:cs="Times New Roman"/>
          <w:color w:val="auto"/>
          <w:sz w:val="24"/>
          <w:szCs w:val="24"/>
        </w:rPr>
        <w:id w:val="427241492"/>
        <w:docPartObj>
          <w:docPartGallery w:val="Bibliographies"/>
          <w:docPartUnique/>
        </w:docPartObj>
      </w:sdtPr>
      <w:sdtContent>
        <w:sdt>
          <w:sdtPr>
            <w:id w:val="-573587230"/>
            <w:bibliography/>
          </w:sdtPr>
          <w:sdtEndPr>
            <w:rPr>
              <w:rFonts w:ascii="Times New Roman" w:eastAsia="Times New Roman" w:hAnsi="Times New Roman" w:cs="Times New Roman"/>
              <w:color w:val="auto"/>
              <w:sz w:val="24"/>
              <w:szCs w:val="24"/>
            </w:rPr>
          </w:sdtEndPr>
          <w:sdtContent>
            <w:p w14:paraId="077BF7E0" w14:textId="5FC3FD3E" w:rsidR="00AD5156" w:rsidRPr="00B20E1C" w:rsidRDefault="00AD5156" w:rsidP="00B20E1C">
              <w:pPr>
                <w:pStyle w:val="Heading1"/>
                <w:jc w:val="both"/>
                <w:rPr>
                  <w:rFonts w:ascii="Times New Roman" w:hAnsi="Times New Roman" w:cs="Times New Roman"/>
                  <w:sz w:val="24"/>
                  <w:szCs w:val="24"/>
                </w:rPr>
              </w:pPr>
              <w:r w:rsidRPr="00AD5156">
                <w:fldChar w:fldCharType="begin"/>
              </w:r>
              <w:r w:rsidRPr="00AD5156">
                <w:instrText xml:space="preserve"> BIBLIOGRAPHY </w:instrText>
              </w:r>
              <w:r w:rsidRPr="00AD5156">
                <w:fldChar w:fldCharType="separate"/>
              </w:r>
            </w:p>
            <w:p w14:paraId="39E0EE51" w14:textId="77777777" w:rsidR="00AD5156" w:rsidRPr="00AD5156" w:rsidRDefault="00AD5156" w:rsidP="00CC2D8C">
              <w:pPr>
                <w:pStyle w:val="Bibliography"/>
                <w:numPr>
                  <w:ilvl w:val="0"/>
                  <w:numId w:val="8"/>
                </w:numPr>
                <w:jc w:val="both"/>
                <w:rPr>
                  <w:noProof/>
                </w:rPr>
              </w:pPr>
              <w:r w:rsidRPr="00AD5156">
                <w:rPr>
                  <w:noProof/>
                </w:rPr>
                <w:t xml:space="preserve">Blanc, S. A. (2019). An integrated approach to assess carbon credit from improved forest management. </w:t>
              </w:r>
              <w:r w:rsidRPr="00AD5156">
                <w:rPr>
                  <w:i/>
                  <w:iCs/>
                  <w:noProof/>
                </w:rPr>
                <w:t>Journal of Sustainable Forestry</w:t>
              </w:r>
              <w:r w:rsidRPr="00AD5156">
                <w:rPr>
                  <w:noProof/>
                </w:rPr>
                <w:t>.</w:t>
              </w:r>
            </w:p>
            <w:p w14:paraId="05237E22" w14:textId="77777777" w:rsidR="00AD5156" w:rsidRPr="00AD5156" w:rsidRDefault="00AD5156" w:rsidP="00CC2D8C">
              <w:pPr>
                <w:pStyle w:val="Bibliography"/>
                <w:numPr>
                  <w:ilvl w:val="0"/>
                  <w:numId w:val="8"/>
                </w:numPr>
                <w:jc w:val="both"/>
                <w:rPr>
                  <w:noProof/>
                </w:rPr>
              </w:pPr>
              <w:r w:rsidRPr="00AD5156">
                <w:rPr>
                  <w:noProof/>
                </w:rPr>
                <w:t xml:space="preserve">Freeman, O. E. (2014). How you count carbon matters: implications of differing cookstove carbon credit methodologies for climate and development cobenefits. </w:t>
              </w:r>
              <w:r w:rsidRPr="00AD5156">
                <w:rPr>
                  <w:i/>
                  <w:iCs/>
                  <w:noProof/>
                </w:rPr>
                <w:t>Environmental science &amp; technology</w:t>
              </w:r>
              <w:r w:rsidRPr="00AD5156">
                <w:rPr>
                  <w:noProof/>
                </w:rPr>
                <w:t>.</w:t>
              </w:r>
            </w:p>
            <w:p w14:paraId="3DAA96A0" w14:textId="77777777" w:rsidR="00AD5156" w:rsidRPr="00AD5156" w:rsidRDefault="00AD5156" w:rsidP="00CC2D8C">
              <w:pPr>
                <w:pStyle w:val="Bibliography"/>
                <w:numPr>
                  <w:ilvl w:val="0"/>
                  <w:numId w:val="8"/>
                </w:numPr>
                <w:jc w:val="both"/>
                <w:rPr>
                  <w:noProof/>
                </w:rPr>
              </w:pPr>
              <w:r w:rsidRPr="00AD5156">
                <w:rPr>
                  <w:noProof/>
                </w:rPr>
                <w:t xml:space="preserve">Garg, A. K. (2017). Benefits and challenges of carbon credit trading practices in Organizations-A case study. </w:t>
              </w:r>
              <w:r w:rsidRPr="00AD5156">
                <w:rPr>
                  <w:i/>
                  <w:iCs/>
                  <w:noProof/>
                </w:rPr>
                <w:t>Pacific Business Review International</w:t>
              </w:r>
              <w:r w:rsidRPr="00AD5156">
                <w:rPr>
                  <w:noProof/>
                </w:rPr>
                <w:t>.</w:t>
              </w:r>
            </w:p>
            <w:p w14:paraId="54613B69" w14:textId="77777777" w:rsidR="00AD5156" w:rsidRPr="00AD5156" w:rsidRDefault="00AD5156" w:rsidP="00CC2D8C">
              <w:pPr>
                <w:pStyle w:val="Bibliography"/>
                <w:numPr>
                  <w:ilvl w:val="0"/>
                  <w:numId w:val="8"/>
                </w:numPr>
                <w:jc w:val="both"/>
                <w:rPr>
                  <w:noProof/>
                </w:rPr>
              </w:pPr>
              <w:r w:rsidRPr="00AD5156">
                <w:rPr>
                  <w:noProof/>
                </w:rPr>
                <w:t xml:space="preserve">Garg, A. K. (2022). Analysis of carbon credit trading (CCT) practices: a study of manufacturing organizations in British Columbia, Canada. </w:t>
              </w:r>
              <w:r w:rsidRPr="00AD5156">
                <w:rPr>
                  <w:i/>
                  <w:iCs/>
                  <w:noProof/>
                </w:rPr>
                <w:t>International Journal of Energy Sector Management</w:t>
              </w:r>
              <w:r w:rsidRPr="00AD5156">
                <w:rPr>
                  <w:noProof/>
                </w:rPr>
                <w:t>.</w:t>
              </w:r>
            </w:p>
            <w:p w14:paraId="31310955" w14:textId="77777777" w:rsidR="00AD5156" w:rsidRPr="00AD5156" w:rsidRDefault="00AD5156" w:rsidP="00CC2D8C">
              <w:pPr>
                <w:pStyle w:val="Bibliography"/>
                <w:numPr>
                  <w:ilvl w:val="0"/>
                  <w:numId w:val="8"/>
                </w:numPr>
                <w:jc w:val="both"/>
                <w:rPr>
                  <w:noProof/>
                </w:rPr>
              </w:pPr>
              <w:r w:rsidRPr="00AD5156">
                <w:rPr>
                  <w:noProof/>
                </w:rPr>
                <w:t xml:space="preserve">Humbad, A. K. (2009). Carbon credits for energy self sufficiency in rural India–a case study. </w:t>
              </w:r>
              <w:r w:rsidRPr="00AD5156">
                <w:rPr>
                  <w:i/>
                  <w:iCs/>
                  <w:noProof/>
                </w:rPr>
                <w:t>Energy Education Science and Technology Part A: Energy Science and Research</w:t>
              </w:r>
              <w:r w:rsidRPr="00AD5156">
                <w:rPr>
                  <w:noProof/>
                </w:rPr>
                <w:t>.</w:t>
              </w:r>
            </w:p>
            <w:p w14:paraId="413FC1B8" w14:textId="77777777" w:rsidR="00AD5156" w:rsidRPr="00AD5156" w:rsidRDefault="00AD5156" w:rsidP="00CC2D8C">
              <w:pPr>
                <w:pStyle w:val="Bibliography"/>
                <w:numPr>
                  <w:ilvl w:val="0"/>
                  <w:numId w:val="8"/>
                </w:numPr>
                <w:jc w:val="both"/>
                <w:rPr>
                  <w:noProof/>
                </w:rPr>
              </w:pPr>
              <w:r w:rsidRPr="00AD5156">
                <w:rPr>
                  <w:noProof/>
                </w:rPr>
                <w:t>Kotsialou, G. a. (2021). Forest carbon offsets over a smart ledger.</w:t>
              </w:r>
            </w:p>
            <w:p w14:paraId="45F78064" w14:textId="77777777" w:rsidR="00AD5156" w:rsidRPr="00AD5156" w:rsidRDefault="00AD5156" w:rsidP="00CC2D8C">
              <w:pPr>
                <w:pStyle w:val="Bibliography"/>
                <w:numPr>
                  <w:ilvl w:val="0"/>
                  <w:numId w:val="8"/>
                </w:numPr>
                <w:jc w:val="both"/>
                <w:rPr>
                  <w:noProof/>
                </w:rPr>
              </w:pPr>
              <w:r w:rsidRPr="00AD5156">
                <w:rPr>
                  <w:noProof/>
                </w:rPr>
                <w:t xml:space="preserve">Mauro, D. &amp;. (2023). Artificial Intelligence GHG Monitoring for a Voluntary Carbon Certification. </w:t>
              </w:r>
              <w:r w:rsidRPr="00AD5156">
                <w:rPr>
                  <w:i/>
                  <w:iCs/>
                  <w:noProof/>
                </w:rPr>
                <w:t>Environmental Science And Engineering</w:t>
              </w:r>
              <w:r w:rsidRPr="00AD5156">
                <w:rPr>
                  <w:noProof/>
                </w:rPr>
                <w:t>.</w:t>
              </w:r>
            </w:p>
            <w:p w14:paraId="43056048" w14:textId="77777777" w:rsidR="00AD5156" w:rsidRPr="00AD5156" w:rsidRDefault="00AD5156" w:rsidP="00CC2D8C">
              <w:pPr>
                <w:pStyle w:val="Bibliography"/>
                <w:numPr>
                  <w:ilvl w:val="0"/>
                  <w:numId w:val="8"/>
                </w:numPr>
                <w:jc w:val="both"/>
                <w:rPr>
                  <w:noProof/>
                </w:rPr>
              </w:pPr>
              <w:r w:rsidRPr="00AD5156">
                <w:rPr>
                  <w:noProof/>
                </w:rPr>
                <w:t xml:space="preserve">Prabhakant, &amp;. T. (2009). Evaluation of carbon credits earned by energy security in India. . </w:t>
              </w:r>
              <w:r w:rsidRPr="00AD5156">
                <w:rPr>
                  <w:i/>
                  <w:iCs/>
                  <w:noProof/>
                </w:rPr>
                <w:t>International Journal of Low-Carbon Technologies</w:t>
              </w:r>
              <w:r w:rsidRPr="00AD5156">
                <w:rPr>
                  <w:noProof/>
                </w:rPr>
                <w:t>.</w:t>
              </w:r>
            </w:p>
            <w:p w14:paraId="404B8FD6" w14:textId="77777777" w:rsidR="00AD5156" w:rsidRPr="00AD5156" w:rsidRDefault="00AD5156" w:rsidP="00CC2D8C">
              <w:pPr>
                <w:pStyle w:val="Bibliography"/>
                <w:numPr>
                  <w:ilvl w:val="0"/>
                  <w:numId w:val="8"/>
                </w:numPr>
                <w:jc w:val="both"/>
                <w:rPr>
                  <w:noProof/>
                </w:rPr>
              </w:pPr>
              <w:r w:rsidRPr="00AD5156">
                <w:rPr>
                  <w:noProof/>
                </w:rPr>
                <w:t xml:space="preserve">Salma, A. F. (2024). Biochar: A Key Player in Carbon Credits and Climate Mitigation. </w:t>
              </w:r>
              <w:r w:rsidRPr="00AD5156">
                <w:rPr>
                  <w:i/>
                  <w:iCs/>
                  <w:noProof/>
                </w:rPr>
                <w:t>Resources</w:t>
              </w:r>
              <w:r w:rsidRPr="00AD5156">
                <w:rPr>
                  <w:noProof/>
                </w:rPr>
                <w:t>.</w:t>
              </w:r>
            </w:p>
            <w:p w14:paraId="2DD9CAE0" w14:textId="77777777" w:rsidR="00AD5156" w:rsidRPr="00AD5156" w:rsidRDefault="00AD5156" w:rsidP="00CC2D8C">
              <w:pPr>
                <w:pStyle w:val="Bibliography"/>
                <w:numPr>
                  <w:ilvl w:val="0"/>
                  <w:numId w:val="8"/>
                </w:numPr>
                <w:jc w:val="both"/>
                <w:rPr>
                  <w:noProof/>
                </w:rPr>
              </w:pPr>
              <w:r w:rsidRPr="00AD5156">
                <w:rPr>
                  <w:noProof/>
                </w:rPr>
                <w:t xml:space="preserve">Wang, D. L. (2021). Blockchain-Based Distributed Reputation for a Cap-and-Trade Carbon Emission System. . </w:t>
              </w:r>
              <w:r w:rsidRPr="00AD5156">
                <w:rPr>
                  <w:i/>
                  <w:iCs/>
                  <w:noProof/>
                </w:rPr>
                <w:t>IEEE International Conference on Energy Internet</w:t>
              </w:r>
              <w:r w:rsidRPr="00AD5156">
                <w:rPr>
                  <w:noProof/>
                </w:rPr>
                <w:t>.</w:t>
              </w:r>
            </w:p>
            <w:p w14:paraId="769AD224" w14:textId="7EBB972E" w:rsidR="00AD5156" w:rsidRDefault="00AD5156" w:rsidP="00CC2D8C">
              <w:pPr>
                <w:jc w:val="both"/>
              </w:pPr>
              <w:r w:rsidRPr="00AD5156">
                <w:rPr>
                  <w:b/>
                  <w:bCs/>
                  <w:noProof/>
                </w:rPr>
                <w:fldChar w:fldCharType="end"/>
              </w:r>
            </w:p>
          </w:sdtContent>
        </w:sdt>
      </w:sdtContent>
    </w:sdt>
    <w:p w14:paraId="67B0BF45" w14:textId="77777777" w:rsidR="00D95057" w:rsidRPr="00FA4427" w:rsidRDefault="00D95057" w:rsidP="00CC2D8C">
      <w:pPr>
        <w:jc w:val="both"/>
        <w:rPr>
          <w:b/>
          <w:bCs/>
          <w:u w:val="single"/>
          <w:lang w:val="en-US"/>
        </w:rPr>
      </w:pPr>
    </w:p>
    <w:p w14:paraId="5DC7D5F0" w14:textId="77777777" w:rsidR="00C652D5" w:rsidRDefault="00C652D5" w:rsidP="00CC2D8C">
      <w:pPr>
        <w:jc w:val="both"/>
      </w:pPr>
    </w:p>
    <w:p w14:paraId="6A81C935" w14:textId="77777777" w:rsidR="00AB2209" w:rsidRDefault="00AB2209" w:rsidP="00CC2D8C">
      <w:pPr>
        <w:jc w:val="both"/>
      </w:pPr>
    </w:p>
    <w:p w14:paraId="71C0E6BB" w14:textId="77777777" w:rsidR="00AB2209" w:rsidRDefault="00AB2209" w:rsidP="00CC2D8C">
      <w:pPr>
        <w:jc w:val="both"/>
      </w:pPr>
    </w:p>
    <w:p w14:paraId="622BAAF6" w14:textId="77777777" w:rsidR="00AB2209" w:rsidRDefault="00AB2209" w:rsidP="00CC2D8C">
      <w:pPr>
        <w:jc w:val="both"/>
      </w:pPr>
    </w:p>
    <w:p w14:paraId="090C5EE6" w14:textId="77777777" w:rsidR="00AB2209" w:rsidRDefault="00AB2209" w:rsidP="00CC2D8C">
      <w:pPr>
        <w:jc w:val="both"/>
      </w:pPr>
    </w:p>
    <w:p w14:paraId="57782B0E" w14:textId="77777777" w:rsidR="00AB2209" w:rsidRDefault="00AB2209" w:rsidP="00CC2D8C">
      <w:pPr>
        <w:jc w:val="both"/>
      </w:pPr>
    </w:p>
    <w:p w14:paraId="228058D0" w14:textId="77777777" w:rsidR="00AB2209" w:rsidRDefault="00AB2209" w:rsidP="00CC2D8C">
      <w:pPr>
        <w:jc w:val="both"/>
      </w:pPr>
    </w:p>
    <w:p w14:paraId="79F0EFA5" w14:textId="77777777" w:rsidR="00AB2209" w:rsidRDefault="00AB2209" w:rsidP="00CC2D8C">
      <w:pPr>
        <w:jc w:val="both"/>
      </w:pPr>
    </w:p>
    <w:p w14:paraId="7E60F472" w14:textId="77777777" w:rsidR="00AB2209" w:rsidRDefault="00AB2209" w:rsidP="00CC2D8C">
      <w:pPr>
        <w:jc w:val="both"/>
      </w:pPr>
    </w:p>
    <w:p w14:paraId="4836FFC4" w14:textId="77777777" w:rsidR="00AB2209" w:rsidRDefault="00AB2209" w:rsidP="00CC2D8C">
      <w:pPr>
        <w:jc w:val="both"/>
      </w:pPr>
    </w:p>
    <w:p w14:paraId="4D017B85" w14:textId="77777777" w:rsidR="00AB2209" w:rsidRDefault="00AB2209" w:rsidP="00CC2D8C">
      <w:pPr>
        <w:jc w:val="both"/>
      </w:pPr>
    </w:p>
    <w:p w14:paraId="27E8E80E" w14:textId="77777777" w:rsidR="00AB2209" w:rsidRDefault="00AB2209" w:rsidP="00CC2D8C">
      <w:pPr>
        <w:jc w:val="both"/>
      </w:pPr>
    </w:p>
    <w:p w14:paraId="069F7F92" w14:textId="77777777" w:rsidR="00AB2209" w:rsidRDefault="00AB2209" w:rsidP="00CC2D8C">
      <w:pPr>
        <w:jc w:val="both"/>
      </w:pPr>
    </w:p>
    <w:p w14:paraId="4C3BE4EB" w14:textId="77777777" w:rsidR="00AB2209" w:rsidRDefault="00AB2209" w:rsidP="00CC2D8C">
      <w:pPr>
        <w:jc w:val="both"/>
      </w:pPr>
    </w:p>
    <w:p w14:paraId="4F6D77A1" w14:textId="77777777" w:rsidR="00AB2209" w:rsidRDefault="00AB2209" w:rsidP="00CC2D8C">
      <w:pPr>
        <w:jc w:val="both"/>
      </w:pPr>
    </w:p>
    <w:p w14:paraId="6C96DBFE" w14:textId="77777777" w:rsidR="00AB2209" w:rsidRDefault="00AB2209" w:rsidP="00CC2D8C">
      <w:pPr>
        <w:jc w:val="both"/>
      </w:pPr>
    </w:p>
    <w:p w14:paraId="185ADB00" w14:textId="77777777" w:rsidR="00AB2209" w:rsidRDefault="00AB2209" w:rsidP="00CC2D8C">
      <w:pPr>
        <w:jc w:val="both"/>
      </w:pPr>
    </w:p>
    <w:p w14:paraId="6BEDF5FC" w14:textId="77777777" w:rsidR="00AB2209" w:rsidRDefault="00AB2209" w:rsidP="00CC2D8C">
      <w:pPr>
        <w:jc w:val="both"/>
      </w:pPr>
    </w:p>
    <w:p w14:paraId="5FB2FEDE" w14:textId="77777777" w:rsidR="00AB2209" w:rsidRDefault="00AB2209" w:rsidP="00CC2D8C">
      <w:pPr>
        <w:jc w:val="both"/>
      </w:pPr>
    </w:p>
    <w:p w14:paraId="44ACDD41" w14:textId="77777777" w:rsidR="00333B3D" w:rsidRDefault="00333B3D" w:rsidP="00CC2D8C">
      <w:pPr>
        <w:jc w:val="both"/>
      </w:pPr>
    </w:p>
    <w:p w14:paraId="38524E53" w14:textId="77777777" w:rsidR="00333B3D" w:rsidRDefault="00333B3D" w:rsidP="00CC2D8C">
      <w:pPr>
        <w:jc w:val="both"/>
      </w:pPr>
    </w:p>
    <w:p w14:paraId="627C044C" w14:textId="77777777" w:rsidR="00333B3D" w:rsidRDefault="00333B3D" w:rsidP="00CC2D8C">
      <w:pPr>
        <w:jc w:val="both"/>
      </w:pPr>
    </w:p>
    <w:p w14:paraId="2C23301C" w14:textId="77777777" w:rsidR="00B20E1C" w:rsidRDefault="00B20E1C" w:rsidP="00CC2D8C">
      <w:pPr>
        <w:jc w:val="both"/>
        <w:rPr>
          <w:b/>
          <w:bCs/>
          <w:sz w:val="28"/>
          <w:szCs w:val="28"/>
          <w:lang w:val="en-US"/>
        </w:rPr>
      </w:pPr>
    </w:p>
    <w:p w14:paraId="5185C84A" w14:textId="106F9D37" w:rsidR="00AB2209" w:rsidRPr="00333B3D" w:rsidRDefault="00AB2209" w:rsidP="00CC2D8C">
      <w:pPr>
        <w:jc w:val="both"/>
        <w:rPr>
          <w:b/>
          <w:bCs/>
          <w:sz w:val="28"/>
          <w:szCs w:val="28"/>
          <w:u w:val="single"/>
          <w:lang w:val="en-US"/>
        </w:rPr>
      </w:pPr>
      <w:r w:rsidRPr="00333B3D">
        <w:rPr>
          <w:b/>
          <w:bCs/>
          <w:sz w:val="28"/>
          <w:szCs w:val="28"/>
          <w:u w:val="single"/>
          <w:lang w:val="en-US"/>
        </w:rPr>
        <w:lastRenderedPageBreak/>
        <w:t>F</w:t>
      </w:r>
      <w:r w:rsidR="00333B3D" w:rsidRPr="00333B3D">
        <w:rPr>
          <w:b/>
          <w:bCs/>
          <w:sz w:val="28"/>
          <w:szCs w:val="28"/>
          <w:u w:val="single"/>
          <w:lang w:val="en-US"/>
        </w:rPr>
        <w:t>UTURE SCOPE</w:t>
      </w:r>
    </w:p>
    <w:p w14:paraId="1461914F" w14:textId="77777777" w:rsidR="00AB2209" w:rsidRPr="00FA4427" w:rsidRDefault="00AB2209" w:rsidP="00CC2D8C">
      <w:pPr>
        <w:jc w:val="both"/>
        <w:rPr>
          <w:sz w:val="32"/>
          <w:szCs w:val="32"/>
          <w:lang w:val="en-US"/>
        </w:rPr>
      </w:pPr>
    </w:p>
    <w:p w14:paraId="7E102FAE" w14:textId="77777777" w:rsidR="00AB2209" w:rsidRPr="00FA4427" w:rsidRDefault="00AB2209" w:rsidP="00CC2D8C">
      <w:pPr>
        <w:jc w:val="both"/>
        <w:rPr>
          <w:lang w:val="en-US"/>
        </w:rPr>
      </w:pPr>
      <w:r w:rsidRPr="00FA4427">
        <w:rPr>
          <w:lang w:val="en-US"/>
        </w:rPr>
        <w:t xml:space="preserve">The literature research study titled "AI in Carbon Credit: Integrating Artificial Intelligence for Sustainable Finance" lays the groundwork for future research and exploration in this topic. Based on the study's findings and insights, there are several areas that require additional exploration and development: </w:t>
      </w:r>
    </w:p>
    <w:p w14:paraId="4E0217F4" w14:textId="77777777" w:rsidR="00AB2209" w:rsidRPr="00FA4427" w:rsidRDefault="00AB2209" w:rsidP="00CC2D8C">
      <w:pPr>
        <w:jc w:val="both"/>
        <w:rPr>
          <w:lang w:val="en-US"/>
        </w:rPr>
      </w:pPr>
    </w:p>
    <w:p w14:paraId="415DBB4A" w14:textId="77777777" w:rsidR="00AB2209" w:rsidRPr="00581F62" w:rsidRDefault="00AB2209" w:rsidP="00CC2D8C">
      <w:pPr>
        <w:pStyle w:val="ListParagraph"/>
        <w:numPr>
          <w:ilvl w:val="0"/>
          <w:numId w:val="6"/>
        </w:numPr>
        <w:jc w:val="both"/>
        <w:rPr>
          <w:lang w:val="en-US"/>
        </w:rPr>
      </w:pPr>
      <w:r w:rsidRPr="00581F62">
        <w:rPr>
          <w:lang w:val="en-US"/>
        </w:rPr>
        <w:t xml:space="preserve">Investigation of Ethical and Responsible AI Deployment: Given the respondents' worries about data privacy, algorithmic biases, and transparency in AI algorithms, future research might explore deeper into the ethical and responsible deployment of AI in carbon credit markets. This could include creating frameworks and norms to ensure justice, accountability, and openness in AI-powered decision-making processes. </w:t>
      </w:r>
    </w:p>
    <w:p w14:paraId="43E6E2F2" w14:textId="77777777" w:rsidR="00AB2209" w:rsidRPr="00FA4427" w:rsidRDefault="00AB2209" w:rsidP="00CC2D8C">
      <w:pPr>
        <w:jc w:val="both"/>
        <w:rPr>
          <w:lang w:val="en-US"/>
        </w:rPr>
      </w:pPr>
    </w:p>
    <w:p w14:paraId="0B9D2852" w14:textId="77777777" w:rsidR="00AB2209" w:rsidRPr="00581F62" w:rsidRDefault="00AB2209" w:rsidP="00CC2D8C">
      <w:pPr>
        <w:pStyle w:val="ListParagraph"/>
        <w:numPr>
          <w:ilvl w:val="0"/>
          <w:numId w:val="6"/>
        </w:numPr>
        <w:jc w:val="both"/>
        <w:rPr>
          <w:lang w:val="en-US"/>
        </w:rPr>
      </w:pPr>
      <w:r w:rsidRPr="00581F62">
        <w:rPr>
          <w:lang w:val="en-US"/>
        </w:rPr>
        <w:t xml:space="preserve">Improved Understanding of Stakeholder Perceptions: Additional study might focus on getting a more nuanced understanding of stakeholder attitudes towards AI integration in carbon credit markets. This could include conducting qualitative interviews or focus group discussions to elicit detailed viewpoints, attitudes, and concerns from various stakeholder groups, such as legislators, industrial stakeholders, and environmental advocates. </w:t>
      </w:r>
    </w:p>
    <w:p w14:paraId="2720936E" w14:textId="77777777" w:rsidR="00AB2209" w:rsidRPr="00FA4427" w:rsidRDefault="00AB2209" w:rsidP="00CC2D8C">
      <w:pPr>
        <w:jc w:val="both"/>
        <w:rPr>
          <w:lang w:val="en-US"/>
        </w:rPr>
      </w:pPr>
    </w:p>
    <w:p w14:paraId="27C49AEF" w14:textId="77777777" w:rsidR="00AB2209" w:rsidRPr="00581F62" w:rsidRDefault="00AB2209" w:rsidP="00CC2D8C">
      <w:pPr>
        <w:pStyle w:val="ListParagraph"/>
        <w:numPr>
          <w:ilvl w:val="0"/>
          <w:numId w:val="6"/>
        </w:numPr>
        <w:jc w:val="both"/>
        <w:rPr>
          <w:lang w:val="en-US"/>
        </w:rPr>
      </w:pPr>
      <w:r w:rsidRPr="00581F62">
        <w:rPr>
          <w:lang w:val="en-US"/>
        </w:rPr>
        <w:t xml:space="preserve">Impact Assessment of AI Integration: Future research might investigate the real impact of AI integration in carbon credit markets on emissions reduction, environmental stewardship, and financial returns. Longitudinal studies or experimental designs could be used to analyze the effectiveness and efficiency of AI-driven solutions in meeting sustainability targets and promoting a low-carbon economy transition. </w:t>
      </w:r>
    </w:p>
    <w:p w14:paraId="3C78909A" w14:textId="77777777" w:rsidR="00AB2209" w:rsidRPr="00FA4427" w:rsidRDefault="00AB2209" w:rsidP="00CC2D8C">
      <w:pPr>
        <w:jc w:val="both"/>
        <w:rPr>
          <w:lang w:val="en-US"/>
        </w:rPr>
      </w:pPr>
    </w:p>
    <w:p w14:paraId="78502C3F" w14:textId="77777777" w:rsidR="00AB2209" w:rsidRPr="00581F62" w:rsidRDefault="00AB2209" w:rsidP="00CC2D8C">
      <w:pPr>
        <w:pStyle w:val="ListParagraph"/>
        <w:numPr>
          <w:ilvl w:val="0"/>
          <w:numId w:val="6"/>
        </w:numPr>
        <w:jc w:val="both"/>
        <w:rPr>
          <w:lang w:val="en-US"/>
        </w:rPr>
      </w:pPr>
      <w:r w:rsidRPr="00581F62">
        <w:rPr>
          <w:lang w:val="en-US"/>
        </w:rPr>
        <w:t xml:space="preserve">Development of Educational Initiatives: Given the importance of education and awareness-building in encouraging understanding and engagement with AI-driven solutions, future research might focus on developing educational initiatives and outreach programs for a variety of stakeholders. This could include developing training modules, workshops, and educational materials to spread awareness of AI's involvement in carbon credit markets and sustainable finance practices. </w:t>
      </w:r>
    </w:p>
    <w:p w14:paraId="36BE77F4" w14:textId="77777777" w:rsidR="00AB2209" w:rsidRPr="00FA4427" w:rsidRDefault="00AB2209" w:rsidP="00CC2D8C">
      <w:pPr>
        <w:jc w:val="both"/>
        <w:rPr>
          <w:lang w:val="en-US"/>
        </w:rPr>
      </w:pPr>
    </w:p>
    <w:p w14:paraId="440CAA46" w14:textId="77777777" w:rsidR="00AB2209" w:rsidRPr="00581F62" w:rsidRDefault="00AB2209" w:rsidP="00CC2D8C">
      <w:pPr>
        <w:pStyle w:val="ListParagraph"/>
        <w:numPr>
          <w:ilvl w:val="0"/>
          <w:numId w:val="6"/>
        </w:numPr>
        <w:jc w:val="both"/>
        <w:rPr>
          <w:lang w:val="en-US"/>
        </w:rPr>
      </w:pPr>
      <w:r w:rsidRPr="00581F62">
        <w:rPr>
          <w:lang w:val="en-US"/>
        </w:rPr>
        <w:t xml:space="preserve">Policy Implications and Regulatory Frameworks: Given the possible impact of AI integration in carbon credit markets on regulatory frameworks and policymaking, future research might look at the policy implications of AI-driven solutions and provide recommendations to policymakers. This could include undertaking policy assessments, stakeholder engagements, and scenario planning exercises to help build legislative frameworks that promote responsible AI deployment and sustainable financing efforts. </w:t>
      </w:r>
    </w:p>
    <w:p w14:paraId="34ED2914" w14:textId="77777777" w:rsidR="00AB2209" w:rsidRPr="00FA4427" w:rsidRDefault="00AB2209" w:rsidP="00CC2D8C">
      <w:pPr>
        <w:jc w:val="both"/>
        <w:rPr>
          <w:lang w:val="en-US"/>
        </w:rPr>
      </w:pPr>
    </w:p>
    <w:p w14:paraId="094DC274" w14:textId="77777777" w:rsidR="00AB2209" w:rsidRPr="00FA4427" w:rsidRDefault="00AB2209" w:rsidP="00CC2D8C">
      <w:pPr>
        <w:jc w:val="both"/>
        <w:rPr>
          <w:lang w:val="en-US"/>
        </w:rPr>
      </w:pPr>
      <w:r w:rsidRPr="00FA4427">
        <w:rPr>
          <w:lang w:val="en-US"/>
        </w:rPr>
        <w:t xml:space="preserve">Overall, the future scope of AI research in carbon credit markets is large and multifaceted, with several avenues for additional investigation, innovation, and collaboration. By focusing on the research areas, scholars and practitioners can help to advance knowledge, stimulate dialogue, and drive positive change towards a more sustainable and resilient financial environment. </w:t>
      </w:r>
    </w:p>
    <w:p w14:paraId="07299BFC" w14:textId="77777777" w:rsidR="00AB2209" w:rsidRPr="00FA4427" w:rsidRDefault="00AB2209" w:rsidP="00CC2D8C">
      <w:pPr>
        <w:jc w:val="both"/>
        <w:rPr>
          <w:lang w:val="en-US"/>
        </w:rPr>
      </w:pPr>
    </w:p>
    <w:p w14:paraId="6251BCBB" w14:textId="399A9399" w:rsidR="00AB2209" w:rsidRPr="00AD5156" w:rsidRDefault="00AB2209" w:rsidP="00CC2D8C">
      <w:pPr>
        <w:spacing w:after="160" w:line="259" w:lineRule="auto"/>
        <w:jc w:val="both"/>
        <w:rPr>
          <w:b/>
          <w:bCs/>
          <w:u w:val="single"/>
          <w:lang w:val="en-US"/>
        </w:rPr>
      </w:pPr>
    </w:p>
    <w:p w14:paraId="6C63CC2E" w14:textId="77777777" w:rsidR="00AD5156" w:rsidRDefault="00AD5156" w:rsidP="00CC2D8C">
      <w:pPr>
        <w:jc w:val="both"/>
      </w:pPr>
    </w:p>
    <w:sectPr w:rsidR="00AD5156" w:rsidSect="00184C34">
      <w:footerReference w:type="even" r:id="rId20"/>
      <w:footerReference w:type="default" r:id="rId21"/>
      <w:pgSz w:w="11906" w:h="16838"/>
      <w:pgMar w:top="1440" w:right="1440" w:bottom="1440" w:left="1440" w:header="708" w:footer="708" w:gutter="0"/>
      <w:pgBorders w:offsetFrom="page">
        <w:top w:val="single" w:sz="12" w:space="24" w:color="auto" w:shadow="1"/>
        <w:left w:val="single" w:sz="12" w:space="24" w:color="auto" w:shadow="1"/>
        <w:bottom w:val="single" w:sz="12" w:space="24" w:color="auto" w:shadow="1"/>
        <w:right w:val="single" w:sz="12"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B629B" w14:textId="77777777" w:rsidR="00A45EAC" w:rsidRDefault="00A45EAC" w:rsidP="001A3263">
      <w:r>
        <w:separator/>
      </w:r>
    </w:p>
  </w:endnote>
  <w:endnote w:type="continuationSeparator" w:id="0">
    <w:p w14:paraId="54EE4457" w14:textId="77777777" w:rsidR="00A45EAC" w:rsidRDefault="00A45EAC" w:rsidP="001A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notTrueType/>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2690227"/>
      <w:docPartObj>
        <w:docPartGallery w:val="Page Numbers (Bottom of Page)"/>
        <w:docPartUnique/>
      </w:docPartObj>
    </w:sdtPr>
    <w:sdtContent>
      <w:p w14:paraId="38A17389" w14:textId="5F634535" w:rsidR="001A3263" w:rsidRDefault="001A3263" w:rsidP="00864B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7048B0" w14:textId="77777777" w:rsidR="001A3263" w:rsidRDefault="001A3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5609718"/>
      <w:docPartObj>
        <w:docPartGallery w:val="Page Numbers (Bottom of Page)"/>
        <w:docPartUnique/>
      </w:docPartObj>
    </w:sdtPr>
    <w:sdtContent>
      <w:p w14:paraId="4D1FA4B3" w14:textId="47574E21" w:rsidR="001A3263" w:rsidRDefault="001A3263" w:rsidP="00864B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19780E" w14:textId="77777777" w:rsidR="001A3263" w:rsidRDefault="001A3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25EEC" w14:textId="77777777" w:rsidR="00A45EAC" w:rsidRDefault="00A45EAC" w:rsidP="001A3263">
      <w:r>
        <w:separator/>
      </w:r>
    </w:p>
  </w:footnote>
  <w:footnote w:type="continuationSeparator" w:id="0">
    <w:p w14:paraId="40FDA52E" w14:textId="77777777" w:rsidR="00A45EAC" w:rsidRDefault="00A45EAC" w:rsidP="001A3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4D1"/>
    <w:multiLevelType w:val="hybridMultilevel"/>
    <w:tmpl w:val="2C423198"/>
    <w:lvl w:ilvl="0" w:tplc="E1F06706">
      <w:start w:val="1"/>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4D3710"/>
    <w:multiLevelType w:val="hybridMultilevel"/>
    <w:tmpl w:val="24AAEDAC"/>
    <w:lvl w:ilvl="0" w:tplc="DE1A1732">
      <w:start w:val="1"/>
      <w:numFmt w:val="decimal"/>
      <w:lvlText w:val="%1."/>
      <w:lvlJc w:val="left"/>
      <w:pPr>
        <w:ind w:left="360" w:hanging="360"/>
      </w:pPr>
      <w:rPr>
        <w:rFonts w:hint="default"/>
        <w:b w:val="0"/>
        <w:color w:val="50505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90358E7"/>
    <w:multiLevelType w:val="hybridMultilevel"/>
    <w:tmpl w:val="CCA67E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AC25577"/>
    <w:multiLevelType w:val="hybridMultilevel"/>
    <w:tmpl w:val="03CC253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634AEF"/>
    <w:multiLevelType w:val="hybridMultilevel"/>
    <w:tmpl w:val="94F05A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A06B5F"/>
    <w:multiLevelType w:val="hybridMultilevel"/>
    <w:tmpl w:val="9732070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05017D4"/>
    <w:multiLevelType w:val="hybridMultilevel"/>
    <w:tmpl w:val="9936441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 w15:restartNumberingAfterBreak="0">
    <w:nsid w:val="30FD16F9"/>
    <w:multiLevelType w:val="hybridMultilevel"/>
    <w:tmpl w:val="0EC4B2D6"/>
    <w:lvl w:ilvl="0" w:tplc="573AD660">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4DC25A77"/>
    <w:multiLevelType w:val="hybridMultilevel"/>
    <w:tmpl w:val="E62476D6"/>
    <w:lvl w:ilvl="0" w:tplc="63BC8F42">
      <w:start w:val="3"/>
      <w:numFmt w:val="decimal"/>
      <w:lvlText w:val="%1."/>
      <w:lvlJc w:val="left"/>
      <w:pPr>
        <w:ind w:left="360" w:hanging="360"/>
      </w:pPr>
      <w:rPr>
        <w:rFonts w:ascii="Arial" w:hAnsi="Arial" w:cs="Arial" w:hint="default"/>
        <w:b/>
        <w:bCs w:val="0"/>
        <w:color w:val="222222"/>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577B63CB"/>
    <w:multiLevelType w:val="hybridMultilevel"/>
    <w:tmpl w:val="7536275E"/>
    <w:lvl w:ilvl="0" w:tplc="3FD8BACA">
      <w:start w:val="3"/>
      <w:numFmt w:val="decimal"/>
      <w:lvlText w:val="%1."/>
      <w:lvlJc w:val="left"/>
      <w:pPr>
        <w:ind w:left="360" w:hanging="360"/>
      </w:pPr>
      <w:rPr>
        <w:rFonts w:hint="default"/>
        <w:b/>
        <w:color w:val="2222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29521009">
    <w:abstractNumId w:val="2"/>
  </w:num>
  <w:num w:numId="2" w16cid:durableId="1571577097">
    <w:abstractNumId w:val="8"/>
  </w:num>
  <w:num w:numId="3" w16cid:durableId="1231650720">
    <w:abstractNumId w:val="1"/>
  </w:num>
  <w:num w:numId="4" w16cid:durableId="1317995124">
    <w:abstractNumId w:val="5"/>
  </w:num>
  <w:num w:numId="5" w16cid:durableId="635524629">
    <w:abstractNumId w:val="0"/>
  </w:num>
  <w:num w:numId="6" w16cid:durableId="880705278">
    <w:abstractNumId w:val="7"/>
  </w:num>
  <w:num w:numId="7" w16cid:durableId="823818006">
    <w:abstractNumId w:val="4"/>
  </w:num>
  <w:num w:numId="8" w16cid:durableId="604315102">
    <w:abstractNumId w:val="3"/>
  </w:num>
  <w:num w:numId="9" w16cid:durableId="1299383273">
    <w:abstractNumId w:val="6"/>
  </w:num>
  <w:num w:numId="10" w16cid:durableId="1146888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451"/>
    <w:rsid w:val="0000265C"/>
    <w:rsid w:val="00037051"/>
    <w:rsid w:val="000C01E7"/>
    <w:rsid w:val="00100603"/>
    <w:rsid w:val="00184C34"/>
    <w:rsid w:val="001A3263"/>
    <w:rsid w:val="001C6A47"/>
    <w:rsid w:val="001F3F1C"/>
    <w:rsid w:val="00333B3D"/>
    <w:rsid w:val="00420865"/>
    <w:rsid w:val="004434BA"/>
    <w:rsid w:val="00465451"/>
    <w:rsid w:val="00581F62"/>
    <w:rsid w:val="005F679E"/>
    <w:rsid w:val="007669ED"/>
    <w:rsid w:val="00842AF4"/>
    <w:rsid w:val="009F0E1F"/>
    <w:rsid w:val="00A45EAC"/>
    <w:rsid w:val="00A70868"/>
    <w:rsid w:val="00AB2209"/>
    <w:rsid w:val="00AD5156"/>
    <w:rsid w:val="00B02963"/>
    <w:rsid w:val="00B20E1C"/>
    <w:rsid w:val="00C652D5"/>
    <w:rsid w:val="00C70F2E"/>
    <w:rsid w:val="00CC2D8C"/>
    <w:rsid w:val="00D95057"/>
    <w:rsid w:val="00DF29CD"/>
    <w:rsid w:val="00EB0245"/>
    <w:rsid w:val="00EB32E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CBA46"/>
  <w15:chartTrackingRefBased/>
  <w15:docId w15:val="{97FBCBF7-F3EB-45BF-BBF4-A2FCD72E1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451"/>
    <w:pPr>
      <w:spacing w:after="0" w:line="240" w:lineRule="auto"/>
    </w:pPr>
    <w:rPr>
      <w:rFonts w:ascii="Times New Roman" w:eastAsia="Times New Roman" w:hAnsi="Times New Roman" w:cs="Times New Roman"/>
      <w:kern w:val="0"/>
      <w:sz w:val="24"/>
      <w:szCs w:val="24"/>
      <w:lang w:eastAsia="en-GB" w:bidi="ar-SA"/>
    </w:rPr>
  </w:style>
  <w:style w:type="paragraph" w:styleId="Heading1">
    <w:name w:val="heading 1"/>
    <w:basedOn w:val="Normal"/>
    <w:next w:val="Normal"/>
    <w:link w:val="Heading1Char"/>
    <w:uiPriority w:val="9"/>
    <w:qFormat/>
    <w:rsid w:val="00465451"/>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465451"/>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465451"/>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4654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54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54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54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4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4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451"/>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465451"/>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465451"/>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4654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54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54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4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4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451"/>
    <w:rPr>
      <w:rFonts w:eastAsiaTheme="majorEastAsia" w:cstheme="majorBidi"/>
      <w:color w:val="272727" w:themeColor="text1" w:themeTint="D8"/>
    </w:rPr>
  </w:style>
  <w:style w:type="paragraph" w:styleId="Title">
    <w:name w:val="Title"/>
    <w:basedOn w:val="Normal"/>
    <w:next w:val="Normal"/>
    <w:link w:val="TitleChar"/>
    <w:uiPriority w:val="10"/>
    <w:qFormat/>
    <w:rsid w:val="00465451"/>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465451"/>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465451"/>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465451"/>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465451"/>
    <w:pPr>
      <w:spacing w:before="160"/>
      <w:jc w:val="center"/>
    </w:pPr>
    <w:rPr>
      <w:i/>
      <w:iCs/>
      <w:color w:val="404040" w:themeColor="text1" w:themeTint="BF"/>
    </w:rPr>
  </w:style>
  <w:style w:type="character" w:customStyle="1" w:styleId="QuoteChar">
    <w:name w:val="Quote Char"/>
    <w:basedOn w:val="DefaultParagraphFont"/>
    <w:link w:val="Quote"/>
    <w:uiPriority w:val="29"/>
    <w:rsid w:val="00465451"/>
    <w:rPr>
      <w:i/>
      <w:iCs/>
      <w:color w:val="404040" w:themeColor="text1" w:themeTint="BF"/>
    </w:rPr>
  </w:style>
  <w:style w:type="paragraph" w:styleId="ListParagraph">
    <w:name w:val="List Paragraph"/>
    <w:basedOn w:val="Normal"/>
    <w:uiPriority w:val="34"/>
    <w:qFormat/>
    <w:rsid w:val="00465451"/>
    <w:pPr>
      <w:ind w:left="720"/>
      <w:contextualSpacing/>
    </w:pPr>
  </w:style>
  <w:style w:type="character" w:styleId="IntenseEmphasis">
    <w:name w:val="Intense Emphasis"/>
    <w:basedOn w:val="DefaultParagraphFont"/>
    <w:uiPriority w:val="21"/>
    <w:qFormat/>
    <w:rsid w:val="00465451"/>
    <w:rPr>
      <w:i/>
      <w:iCs/>
      <w:color w:val="0F4761" w:themeColor="accent1" w:themeShade="BF"/>
    </w:rPr>
  </w:style>
  <w:style w:type="paragraph" w:styleId="IntenseQuote">
    <w:name w:val="Intense Quote"/>
    <w:basedOn w:val="Normal"/>
    <w:next w:val="Normal"/>
    <w:link w:val="IntenseQuoteChar"/>
    <w:uiPriority w:val="30"/>
    <w:qFormat/>
    <w:rsid w:val="004654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5451"/>
    <w:rPr>
      <w:i/>
      <w:iCs/>
      <w:color w:val="0F4761" w:themeColor="accent1" w:themeShade="BF"/>
    </w:rPr>
  </w:style>
  <w:style w:type="character" w:styleId="IntenseReference">
    <w:name w:val="Intense Reference"/>
    <w:basedOn w:val="DefaultParagraphFont"/>
    <w:uiPriority w:val="32"/>
    <w:qFormat/>
    <w:rsid w:val="00465451"/>
    <w:rPr>
      <w:b/>
      <w:bCs/>
      <w:smallCaps/>
      <w:color w:val="0F4761" w:themeColor="accent1" w:themeShade="BF"/>
      <w:spacing w:val="5"/>
    </w:rPr>
  </w:style>
  <w:style w:type="character" w:styleId="Hyperlink">
    <w:name w:val="Hyperlink"/>
    <w:basedOn w:val="DefaultParagraphFont"/>
    <w:uiPriority w:val="99"/>
    <w:semiHidden/>
    <w:unhideWhenUsed/>
    <w:rsid w:val="00465451"/>
    <w:rPr>
      <w:color w:val="0000FF"/>
      <w:u w:val="single"/>
    </w:rPr>
  </w:style>
  <w:style w:type="paragraph" w:styleId="Bibliography">
    <w:name w:val="Bibliography"/>
    <w:basedOn w:val="Normal"/>
    <w:next w:val="Normal"/>
    <w:uiPriority w:val="37"/>
    <w:unhideWhenUsed/>
    <w:rsid w:val="00AD5156"/>
  </w:style>
  <w:style w:type="paragraph" w:styleId="Footer">
    <w:name w:val="footer"/>
    <w:basedOn w:val="Normal"/>
    <w:link w:val="FooterChar"/>
    <w:uiPriority w:val="99"/>
    <w:unhideWhenUsed/>
    <w:rsid w:val="001A3263"/>
    <w:pPr>
      <w:tabs>
        <w:tab w:val="center" w:pos="4513"/>
        <w:tab w:val="right" w:pos="9026"/>
      </w:tabs>
    </w:pPr>
  </w:style>
  <w:style w:type="character" w:customStyle="1" w:styleId="FooterChar">
    <w:name w:val="Footer Char"/>
    <w:basedOn w:val="DefaultParagraphFont"/>
    <w:link w:val="Footer"/>
    <w:uiPriority w:val="99"/>
    <w:rsid w:val="001A3263"/>
    <w:rPr>
      <w:rFonts w:ascii="Times New Roman" w:eastAsia="Times New Roman" w:hAnsi="Times New Roman" w:cs="Times New Roman"/>
      <w:kern w:val="0"/>
      <w:sz w:val="24"/>
      <w:szCs w:val="24"/>
      <w:lang w:eastAsia="en-GB" w:bidi="ar-SA"/>
    </w:rPr>
  </w:style>
  <w:style w:type="character" w:styleId="PageNumber">
    <w:name w:val="page number"/>
    <w:basedOn w:val="DefaultParagraphFont"/>
    <w:uiPriority w:val="99"/>
    <w:semiHidden/>
    <w:unhideWhenUsed/>
    <w:rsid w:val="001A3263"/>
  </w:style>
  <w:style w:type="paragraph" w:styleId="Header">
    <w:name w:val="header"/>
    <w:basedOn w:val="Normal"/>
    <w:link w:val="HeaderChar"/>
    <w:uiPriority w:val="99"/>
    <w:unhideWhenUsed/>
    <w:rsid w:val="00CC2D8C"/>
    <w:pPr>
      <w:tabs>
        <w:tab w:val="center" w:pos="4513"/>
        <w:tab w:val="right" w:pos="9026"/>
      </w:tabs>
    </w:pPr>
  </w:style>
  <w:style w:type="character" w:customStyle="1" w:styleId="HeaderChar">
    <w:name w:val="Header Char"/>
    <w:basedOn w:val="DefaultParagraphFont"/>
    <w:link w:val="Header"/>
    <w:uiPriority w:val="99"/>
    <w:rsid w:val="00CC2D8C"/>
    <w:rPr>
      <w:rFonts w:ascii="Times New Roman" w:eastAsia="Times New Roman" w:hAnsi="Times New Roman" w:cs="Times New Roman"/>
      <w:kern w:val="0"/>
      <w:sz w:val="24"/>
      <w:szCs w:val="24"/>
      <w:lang w:eastAsia="en-GB" w:bidi="ar-SA"/>
    </w:rPr>
  </w:style>
  <w:style w:type="paragraph" w:styleId="NormalWeb">
    <w:name w:val="Normal (Web)"/>
    <w:basedOn w:val="Normal"/>
    <w:uiPriority w:val="99"/>
    <w:unhideWhenUsed/>
    <w:rsid w:val="00333B3D"/>
    <w:pPr>
      <w:spacing w:before="100" w:beforeAutospacing="1" w:after="100" w:afterAutospacing="1"/>
    </w:pPr>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7611">
      <w:bodyDiv w:val="1"/>
      <w:marLeft w:val="0"/>
      <w:marRight w:val="0"/>
      <w:marTop w:val="0"/>
      <w:marBottom w:val="0"/>
      <w:divBdr>
        <w:top w:val="none" w:sz="0" w:space="0" w:color="auto"/>
        <w:left w:val="none" w:sz="0" w:space="0" w:color="auto"/>
        <w:bottom w:val="none" w:sz="0" w:space="0" w:color="auto"/>
        <w:right w:val="none" w:sz="0" w:space="0" w:color="auto"/>
      </w:divBdr>
    </w:div>
    <w:div w:id="105007707">
      <w:bodyDiv w:val="1"/>
      <w:marLeft w:val="0"/>
      <w:marRight w:val="0"/>
      <w:marTop w:val="0"/>
      <w:marBottom w:val="0"/>
      <w:divBdr>
        <w:top w:val="none" w:sz="0" w:space="0" w:color="auto"/>
        <w:left w:val="none" w:sz="0" w:space="0" w:color="auto"/>
        <w:bottom w:val="none" w:sz="0" w:space="0" w:color="auto"/>
        <w:right w:val="none" w:sz="0" w:space="0" w:color="auto"/>
      </w:divBdr>
    </w:div>
    <w:div w:id="259222996">
      <w:bodyDiv w:val="1"/>
      <w:marLeft w:val="0"/>
      <w:marRight w:val="0"/>
      <w:marTop w:val="0"/>
      <w:marBottom w:val="0"/>
      <w:divBdr>
        <w:top w:val="none" w:sz="0" w:space="0" w:color="auto"/>
        <w:left w:val="none" w:sz="0" w:space="0" w:color="auto"/>
        <w:bottom w:val="none" w:sz="0" w:space="0" w:color="auto"/>
        <w:right w:val="none" w:sz="0" w:space="0" w:color="auto"/>
      </w:divBdr>
    </w:div>
    <w:div w:id="408503250">
      <w:bodyDiv w:val="1"/>
      <w:marLeft w:val="0"/>
      <w:marRight w:val="0"/>
      <w:marTop w:val="0"/>
      <w:marBottom w:val="0"/>
      <w:divBdr>
        <w:top w:val="none" w:sz="0" w:space="0" w:color="auto"/>
        <w:left w:val="none" w:sz="0" w:space="0" w:color="auto"/>
        <w:bottom w:val="none" w:sz="0" w:space="0" w:color="auto"/>
        <w:right w:val="none" w:sz="0" w:space="0" w:color="auto"/>
      </w:divBdr>
    </w:div>
    <w:div w:id="669600609">
      <w:bodyDiv w:val="1"/>
      <w:marLeft w:val="0"/>
      <w:marRight w:val="0"/>
      <w:marTop w:val="0"/>
      <w:marBottom w:val="0"/>
      <w:divBdr>
        <w:top w:val="none" w:sz="0" w:space="0" w:color="auto"/>
        <w:left w:val="none" w:sz="0" w:space="0" w:color="auto"/>
        <w:bottom w:val="none" w:sz="0" w:space="0" w:color="auto"/>
        <w:right w:val="none" w:sz="0" w:space="0" w:color="auto"/>
      </w:divBdr>
    </w:div>
    <w:div w:id="746460578">
      <w:bodyDiv w:val="1"/>
      <w:marLeft w:val="0"/>
      <w:marRight w:val="0"/>
      <w:marTop w:val="0"/>
      <w:marBottom w:val="0"/>
      <w:divBdr>
        <w:top w:val="none" w:sz="0" w:space="0" w:color="auto"/>
        <w:left w:val="none" w:sz="0" w:space="0" w:color="auto"/>
        <w:bottom w:val="none" w:sz="0" w:space="0" w:color="auto"/>
        <w:right w:val="none" w:sz="0" w:space="0" w:color="auto"/>
      </w:divBdr>
    </w:div>
    <w:div w:id="899942418">
      <w:bodyDiv w:val="1"/>
      <w:marLeft w:val="0"/>
      <w:marRight w:val="0"/>
      <w:marTop w:val="0"/>
      <w:marBottom w:val="0"/>
      <w:divBdr>
        <w:top w:val="none" w:sz="0" w:space="0" w:color="auto"/>
        <w:left w:val="none" w:sz="0" w:space="0" w:color="auto"/>
        <w:bottom w:val="none" w:sz="0" w:space="0" w:color="auto"/>
        <w:right w:val="none" w:sz="0" w:space="0" w:color="auto"/>
      </w:divBdr>
    </w:div>
    <w:div w:id="1290894126">
      <w:bodyDiv w:val="1"/>
      <w:marLeft w:val="0"/>
      <w:marRight w:val="0"/>
      <w:marTop w:val="0"/>
      <w:marBottom w:val="0"/>
      <w:divBdr>
        <w:top w:val="none" w:sz="0" w:space="0" w:color="auto"/>
        <w:left w:val="none" w:sz="0" w:space="0" w:color="auto"/>
        <w:bottom w:val="none" w:sz="0" w:space="0" w:color="auto"/>
        <w:right w:val="none" w:sz="0" w:space="0" w:color="auto"/>
      </w:divBdr>
    </w:div>
    <w:div w:id="1393769717">
      <w:bodyDiv w:val="1"/>
      <w:marLeft w:val="0"/>
      <w:marRight w:val="0"/>
      <w:marTop w:val="0"/>
      <w:marBottom w:val="0"/>
      <w:divBdr>
        <w:top w:val="none" w:sz="0" w:space="0" w:color="auto"/>
        <w:left w:val="none" w:sz="0" w:space="0" w:color="auto"/>
        <w:bottom w:val="none" w:sz="0" w:space="0" w:color="auto"/>
        <w:right w:val="none" w:sz="0" w:space="0" w:color="auto"/>
      </w:divBdr>
    </w:div>
    <w:div w:id="1409227347">
      <w:bodyDiv w:val="1"/>
      <w:marLeft w:val="0"/>
      <w:marRight w:val="0"/>
      <w:marTop w:val="0"/>
      <w:marBottom w:val="0"/>
      <w:divBdr>
        <w:top w:val="none" w:sz="0" w:space="0" w:color="auto"/>
        <w:left w:val="none" w:sz="0" w:space="0" w:color="auto"/>
        <w:bottom w:val="none" w:sz="0" w:space="0" w:color="auto"/>
        <w:right w:val="none" w:sz="0" w:space="0" w:color="auto"/>
      </w:divBdr>
    </w:div>
    <w:div w:id="1435662364">
      <w:bodyDiv w:val="1"/>
      <w:marLeft w:val="0"/>
      <w:marRight w:val="0"/>
      <w:marTop w:val="0"/>
      <w:marBottom w:val="0"/>
      <w:divBdr>
        <w:top w:val="none" w:sz="0" w:space="0" w:color="auto"/>
        <w:left w:val="none" w:sz="0" w:space="0" w:color="auto"/>
        <w:bottom w:val="none" w:sz="0" w:space="0" w:color="auto"/>
        <w:right w:val="none" w:sz="0" w:space="0" w:color="auto"/>
      </w:divBdr>
    </w:div>
    <w:div w:id="1510679043">
      <w:bodyDiv w:val="1"/>
      <w:marLeft w:val="0"/>
      <w:marRight w:val="0"/>
      <w:marTop w:val="0"/>
      <w:marBottom w:val="0"/>
      <w:divBdr>
        <w:top w:val="none" w:sz="0" w:space="0" w:color="auto"/>
        <w:left w:val="none" w:sz="0" w:space="0" w:color="auto"/>
        <w:bottom w:val="none" w:sz="0" w:space="0" w:color="auto"/>
        <w:right w:val="none" w:sz="0" w:space="0" w:color="auto"/>
      </w:divBdr>
    </w:div>
    <w:div w:id="1592853714">
      <w:bodyDiv w:val="1"/>
      <w:marLeft w:val="0"/>
      <w:marRight w:val="0"/>
      <w:marTop w:val="0"/>
      <w:marBottom w:val="0"/>
      <w:divBdr>
        <w:top w:val="none" w:sz="0" w:space="0" w:color="auto"/>
        <w:left w:val="none" w:sz="0" w:space="0" w:color="auto"/>
        <w:bottom w:val="none" w:sz="0" w:space="0" w:color="auto"/>
        <w:right w:val="none" w:sz="0" w:space="0" w:color="auto"/>
      </w:divBdr>
    </w:div>
    <w:div w:id="1605726717">
      <w:bodyDiv w:val="1"/>
      <w:marLeft w:val="0"/>
      <w:marRight w:val="0"/>
      <w:marTop w:val="0"/>
      <w:marBottom w:val="0"/>
      <w:divBdr>
        <w:top w:val="none" w:sz="0" w:space="0" w:color="auto"/>
        <w:left w:val="none" w:sz="0" w:space="0" w:color="auto"/>
        <w:bottom w:val="none" w:sz="0" w:space="0" w:color="auto"/>
        <w:right w:val="none" w:sz="0" w:space="0" w:color="auto"/>
      </w:divBdr>
    </w:div>
    <w:div w:id="1618415765">
      <w:bodyDiv w:val="1"/>
      <w:marLeft w:val="0"/>
      <w:marRight w:val="0"/>
      <w:marTop w:val="0"/>
      <w:marBottom w:val="0"/>
      <w:divBdr>
        <w:top w:val="none" w:sz="0" w:space="0" w:color="auto"/>
        <w:left w:val="none" w:sz="0" w:space="0" w:color="auto"/>
        <w:bottom w:val="none" w:sz="0" w:space="0" w:color="auto"/>
        <w:right w:val="none" w:sz="0" w:space="0" w:color="auto"/>
      </w:divBdr>
    </w:div>
    <w:div w:id="1620526036">
      <w:bodyDiv w:val="1"/>
      <w:marLeft w:val="0"/>
      <w:marRight w:val="0"/>
      <w:marTop w:val="0"/>
      <w:marBottom w:val="0"/>
      <w:divBdr>
        <w:top w:val="none" w:sz="0" w:space="0" w:color="auto"/>
        <w:left w:val="none" w:sz="0" w:space="0" w:color="auto"/>
        <w:bottom w:val="none" w:sz="0" w:space="0" w:color="auto"/>
        <w:right w:val="none" w:sz="0" w:space="0" w:color="auto"/>
      </w:divBdr>
    </w:div>
    <w:div w:id="1653291104">
      <w:bodyDiv w:val="1"/>
      <w:marLeft w:val="0"/>
      <w:marRight w:val="0"/>
      <w:marTop w:val="0"/>
      <w:marBottom w:val="0"/>
      <w:divBdr>
        <w:top w:val="none" w:sz="0" w:space="0" w:color="auto"/>
        <w:left w:val="none" w:sz="0" w:space="0" w:color="auto"/>
        <w:bottom w:val="none" w:sz="0" w:space="0" w:color="auto"/>
        <w:right w:val="none" w:sz="0" w:space="0" w:color="auto"/>
      </w:divBdr>
    </w:div>
    <w:div w:id="1817723886">
      <w:bodyDiv w:val="1"/>
      <w:marLeft w:val="0"/>
      <w:marRight w:val="0"/>
      <w:marTop w:val="0"/>
      <w:marBottom w:val="0"/>
      <w:divBdr>
        <w:top w:val="none" w:sz="0" w:space="0" w:color="auto"/>
        <w:left w:val="none" w:sz="0" w:space="0" w:color="auto"/>
        <w:bottom w:val="none" w:sz="0" w:space="0" w:color="auto"/>
        <w:right w:val="none" w:sz="0" w:space="0" w:color="auto"/>
      </w:divBdr>
    </w:div>
    <w:div w:id="198700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{8C039B97-C153-4DF8-825C-695528C4687B}</b:Guid>
    <b:RefOrder>9</b:RefOrder>
  </b:Source>
  <b:Source>
    <b:Tag>Kot21</b:Tag>
    <b:SourceType>JournalArticle</b:SourceType>
    <b:Guid>{DA43F778-BB03-4601-A454-5A40DBD1CB8F}</b:Guid>
    <b:Author>
      <b:Author>
        <b:NameList>
          <b:Person>
            <b:Last>Kotsialou</b:Last>
            <b:First>Grammateia</b:First>
            <b:Middle>and Kuralbayeva, Karlygash and Laing, Tim</b:Middle>
          </b:Person>
        </b:NameList>
      </b:Author>
    </b:Author>
    <b:Title>Forest carbon offsets over a smart ledger</b:Title>
    <b:Year>2021</b:Year>
    <b:RefOrder>1</b:RefOrder>
  </b:Source>
  <b:Source>
    <b:Tag>Mau23</b:Tag>
    <b:SourceType>JournalArticle</b:SourceType>
    <b:Guid>{89A26234-06C3-4188-B59D-35DCB4D07D44}</b:Guid>
    <b:Author>
      <b:Author>
        <b:NameList>
          <b:Person>
            <b:Last>Mauro</b:Last>
            <b:First>D.,</b:First>
            <b:Middle>&amp; Giorgio, M.</b:Middle>
          </b:Person>
        </b:NameList>
      </b:Author>
    </b:Author>
    <b:Title>Artificial Intelligence GHG Monitoring for a Voluntary Carbon Certification</b:Title>
    <b:JournalName> Environmental Science And Engineering</b:JournalName>
    <b:Year>2023</b:Year>
    <b:RefOrder>10</b:RefOrder>
  </b:Source>
  <b:Source>
    <b:Tag>Sal24</b:Tag>
    <b:SourceType>JournalArticle</b:SourceType>
    <b:Guid>{0B9BE6A4-5C3D-42A4-A551-29BAEF168B24}</b:Guid>
    <b:Author>
      <b:Author>
        <b:NameList>
          <b:Person>
            <b:Last>Salma</b:Last>
            <b:First>A.,</b:First>
            <b:Middle>Fryda, L., &amp; Djelal, H.</b:Middle>
          </b:Person>
        </b:NameList>
      </b:Author>
    </b:Author>
    <b:Title>Biochar: A Key Player in Carbon Credits and Climate Mitigation</b:Title>
    <b:JournalName>Resources</b:JournalName>
    <b:Year>2024</b:Year>
    <b:RefOrder>2</b:RefOrder>
  </b:Source>
  <b:Source>
    <b:Tag>Wan21</b:Tag>
    <b:SourceType>JournalArticle</b:SourceType>
    <b:Guid>{B1F5D0F6-8921-4837-A6C3-C199F064A865}</b:Guid>
    <b:Author>
      <b:Author>
        <b:NameList>
          <b:Person>
            <b:Last>Wang</b:Last>
            <b:First>D.,</b:First>
            <b:Middle>Li, D., Ma, J., Yan, Z., Li, Y., Wang, T., ... &amp; Cao, J.</b:Middle>
          </b:Person>
        </b:NameList>
      </b:Author>
    </b:Author>
    <b:Title>Blockchain-Based Distributed Reputation for a Cap-and-Trade Carbon Emission System. </b:Title>
    <b:JournalName> IEEE International Conference on Energy Internet</b:JournalName>
    <b:Year>2021</b:Year>
    <b:RefOrder>11</b:RefOrder>
  </b:Source>
  <b:Source>
    <b:Tag>Bla19</b:Tag>
    <b:SourceType>JournalArticle</b:SourceType>
    <b:Guid>{418D0F37-2378-4683-970B-27EF4682D653}</b:Guid>
    <b:Author>
      <b:Author>
        <b:NameList>
          <b:Person>
            <b:Last>Blanc</b:Last>
            <b:First>S.,</b:First>
            <b:Middle>Accastello, C., Bianchi, E., Lingua, F., Vacchiano, G., Mosso, A., &amp; Brun, F.</b:Middle>
          </b:Person>
        </b:NameList>
      </b:Author>
    </b:Author>
    <b:Title>An integrated approach to assess carbon credit from improved forest management.</b:Title>
    <b:JournalName>Journal of Sustainable Forestry</b:JournalName>
    <b:Year>2019</b:Year>
    <b:RefOrder>3</b:RefOrder>
  </b:Source>
  <b:Source>
    <b:Tag>Gar22</b:Tag>
    <b:SourceType>JournalArticle</b:SourceType>
    <b:Guid>{6A872FFE-5FB0-4124-A010-93BCB3F3F803}</b:Guid>
    <b:Author>
      <b:Author>
        <b:NameList>
          <b:Person>
            <b:Last>Garg</b:Last>
            <b:First>A.</b:First>
            <b:Middle>K., Kohli, A., &amp; Cummings, J. B.</b:Middle>
          </b:Person>
        </b:NameList>
      </b:Author>
    </b:Author>
    <b:Title>Analysis of carbon credit trading (CCT) practices: a study of manufacturing organizations in British Columbia, Canada.</b:Title>
    <b:JournalName>International Journal of Energy Sector Management</b:JournalName>
    <b:Year>2022</b:Year>
    <b:RefOrder>4</b:RefOrder>
  </b:Source>
  <b:Source>
    <b:Tag>Gar17</b:Tag>
    <b:SourceType>JournalArticle</b:SourceType>
    <b:Guid>{6D89547B-2073-4315-B33B-0ABEBEB96158}</b:Guid>
    <b:Author>
      <b:Author>
        <b:NameList>
          <b:Person>
            <b:Last>Garg</b:Last>
            <b:First>A.</b:First>
            <b:Middle>K., Arya, S., &amp; Mudgal, R. K.</b:Middle>
          </b:Person>
        </b:NameList>
      </b:Author>
    </b:Author>
    <b:Title>Benefits and challenges of carbon credit trading practices in Organizations-A case study.</b:Title>
    <b:JournalName>Pacific Business Review International</b:JournalName>
    <b:Year>2017</b:Year>
    <b:RefOrder>5</b:RefOrder>
  </b:Source>
  <b:Source>
    <b:Tag>Fre14</b:Tag>
    <b:SourceType>JournalArticle</b:SourceType>
    <b:Guid>{6F16D7AC-BB51-408B-A549-A785A7302866}</b:Guid>
    <b:Author>
      <b:Author>
        <b:NameList>
          <b:Person>
            <b:Last>Freeman</b:Last>
            <b:First>O.</b:First>
            <b:Middle>E., &amp; Zerriffi, H.</b:Middle>
          </b:Person>
        </b:NameList>
      </b:Author>
    </b:Author>
    <b:Title> How you count carbon matters: implications of differing cookstove carbon credit methodologies for climate and development cobenefits.</b:Title>
    <b:JournalName>Environmental science &amp; technology</b:JournalName>
    <b:Year>2014</b:Year>
    <b:RefOrder>6</b:RefOrder>
  </b:Source>
  <b:Source>
    <b:Tag>Hum09</b:Tag>
    <b:SourceType>JournalArticle</b:SourceType>
    <b:Guid>{5D1080A6-F04D-4A84-8774-F2D9AA488D13}</b:Guid>
    <b:Author>
      <b:Author>
        <b:NameList>
          <b:Person>
            <b:Last>Humbad</b:Last>
            <b:First>A.,</b:First>
            <b:Middle>Kumar, S., &amp; Babu, B. V.</b:Middle>
          </b:Person>
        </b:NameList>
      </b:Author>
    </b:Author>
    <b:Title>Carbon credits for energy self sufficiency in rural India–a case study</b:Title>
    <b:JournalName> Energy Education Science and Technology Part A: Energy Science and Research</b:JournalName>
    <b:Year>2009</b:Year>
    <b:RefOrder>7</b:RefOrder>
  </b:Source>
  <b:Source>
    <b:Tag>Pra09</b:Tag>
    <b:SourceType>JournalArticle</b:SourceType>
    <b:Guid>{8B5AA711-7FF6-48D2-ACDC-01EC4725042B}</b:Guid>
    <b:Author>
      <b:Author>
        <b:NameList>
          <b:Person>
            <b:Last>Prabhakant</b:Last>
            <b:First>&amp;</b:First>
            <b:Middle>Tiwari, G. N.</b:Middle>
          </b:Person>
        </b:NameList>
      </b:Author>
    </b:Author>
    <b:Title>Evaluation of carbon credits earned by energy security in India. </b:Title>
    <b:JournalName> International Journal of Low-Carbon Technologies</b:JournalName>
    <b:Year>2009</b:Year>
    <b:RefOrder>8</b:RefOrder>
  </b:Source>
</b:Sources>
</file>

<file path=customXml/itemProps1.xml><?xml version="1.0" encoding="utf-8"?>
<ds:datastoreItem xmlns:ds="http://schemas.openxmlformats.org/officeDocument/2006/customXml" ds:itemID="{03D6118A-D828-4FD0-BF74-9CFFB150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21</Pages>
  <Words>6404</Words>
  <Characters>36506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Anmol Choudhary</dc:creator>
  <cp:keywords/>
  <dc:description/>
  <cp:lastModifiedBy>PGDMIM6 Niyati Sharma</cp:lastModifiedBy>
  <cp:revision>8</cp:revision>
  <cp:lastPrinted>2024-12-27T10:15:00Z</cp:lastPrinted>
  <dcterms:created xsi:type="dcterms:W3CDTF">2024-03-09T19:23:00Z</dcterms:created>
  <dcterms:modified xsi:type="dcterms:W3CDTF">2024-12-27T10:22:00Z</dcterms:modified>
</cp:coreProperties>
</file>