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236" w:rsidRDefault="00CC2236" w:rsidP="00AE0726">
      <w:pPr>
        <w:spacing w:after="0" w:line="240" w:lineRule="auto"/>
        <w:ind w:firstLine="720"/>
        <w:jc w:val="center"/>
        <w:rPr>
          <w:rFonts w:ascii="Times New Roman" w:hAnsi="Times New Roman" w:cs="Times New Roman"/>
          <w:b/>
          <w:sz w:val="32"/>
          <w:szCs w:val="24"/>
        </w:rPr>
      </w:pPr>
      <w:r w:rsidRPr="00784A16">
        <w:rPr>
          <w:rFonts w:ascii="Times New Roman" w:hAnsi="Times New Roman" w:cs="Times New Roman"/>
          <w:b/>
          <w:sz w:val="32"/>
          <w:szCs w:val="24"/>
        </w:rPr>
        <w:t xml:space="preserve">Evaluating the Effectiveness of Chess-Based Instructional </w:t>
      </w:r>
      <w:bookmarkStart w:id="0" w:name="_Hlk185670811"/>
      <w:r w:rsidRPr="00784A16">
        <w:rPr>
          <w:rFonts w:ascii="Times New Roman" w:hAnsi="Times New Roman" w:cs="Times New Roman"/>
          <w:b/>
          <w:sz w:val="32"/>
          <w:szCs w:val="24"/>
        </w:rPr>
        <w:t xml:space="preserve">Materials </w:t>
      </w:r>
      <w:bookmarkStart w:id="1" w:name="_Hlk185668357"/>
      <w:r w:rsidRPr="00784A16">
        <w:rPr>
          <w:rFonts w:ascii="Times New Roman" w:hAnsi="Times New Roman" w:cs="Times New Roman"/>
          <w:b/>
          <w:sz w:val="32"/>
          <w:szCs w:val="24"/>
        </w:rPr>
        <w:t>in Improving Students' Understanding of Species Diversity</w:t>
      </w:r>
      <w:bookmarkEnd w:id="0"/>
      <w:r w:rsidRPr="00784A16">
        <w:rPr>
          <w:rFonts w:ascii="Times New Roman" w:hAnsi="Times New Roman" w:cs="Times New Roman"/>
          <w:b/>
          <w:sz w:val="32"/>
          <w:szCs w:val="24"/>
        </w:rPr>
        <w:t>: A Quantitative Study</w:t>
      </w:r>
      <w:bookmarkEnd w:id="1"/>
    </w:p>
    <w:p w:rsidR="00AE0726" w:rsidRDefault="00AE0726" w:rsidP="00AE0726">
      <w:pPr>
        <w:spacing w:after="0" w:line="240" w:lineRule="auto"/>
        <w:ind w:firstLine="720"/>
        <w:jc w:val="center"/>
        <w:rPr>
          <w:rFonts w:ascii="Times New Roman" w:hAnsi="Times New Roman" w:cs="Times New Roman"/>
          <w:b/>
          <w:sz w:val="32"/>
          <w:szCs w:val="24"/>
        </w:rPr>
      </w:pPr>
    </w:p>
    <w:p w:rsidR="00784A16" w:rsidRDefault="00784A16" w:rsidP="00AE0726">
      <w:pPr>
        <w:spacing w:after="0" w:line="240" w:lineRule="auto"/>
        <w:ind w:firstLine="720"/>
        <w:jc w:val="center"/>
        <w:rPr>
          <w:rFonts w:ascii="Times New Roman" w:eastAsia="Times New Roman" w:hAnsi="Times New Roman" w:cs="Times New Roman"/>
          <w:sz w:val="28"/>
          <w:szCs w:val="24"/>
          <w:vertAlign w:val="superscript"/>
          <w:lang w:eastAsia="en-PH"/>
        </w:rPr>
      </w:pPr>
      <w:proofErr w:type="spellStart"/>
      <w:r w:rsidRPr="008B7917">
        <w:rPr>
          <w:rFonts w:ascii="Times New Roman" w:eastAsia="Times New Roman" w:hAnsi="Times New Roman" w:cs="Times New Roman"/>
          <w:sz w:val="28"/>
          <w:szCs w:val="24"/>
          <w:lang w:eastAsia="en-PH"/>
        </w:rPr>
        <w:t>Dindo</w:t>
      </w:r>
      <w:proofErr w:type="spellEnd"/>
      <w:r w:rsidRPr="008B7917">
        <w:rPr>
          <w:rFonts w:ascii="Times New Roman" w:eastAsia="Times New Roman" w:hAnsi="Times New Roman" w:cs="Times New Roman"/>
          <w:sz w:val="28"/>
          <w:szCs w:val="24"/>
          <w:lang w:eastAsia="en-PH"/>
        </w:rPr>
        <w:t xml:space="preserve"> G. Petallo</w:t>
      </w:r>
      <w:r w:rsidRPr="008B7917">
        <w:rPr>
          <w:rFonts w:ascii="Times New Roman" w:eastAsia="Times New Roman" w:hAnsi="Times New Roman" w:cs="Times New Roman"/>
          <w:sz w:val="28"/>
          <w:szCs w:val="24"/>
          <w:vertAlign w:val="superscript"/>
          <w:lang w:eastAsia="en-PH"/>
        </w:rPr>
        <w:t>1</w:t>
      </w:r>
      <w:r w:rsidRPr="008B7917">
        <w:rPr>
          <w:rFonts w:ascii="Times New Roman" w:eastAsia="Times New Roman" w:hAnsi="Times New Roman" w:cs="Times New Roman"/>
          <w:sz w:val="28"/>
          <w:szCs w:val="24"/>
          <w:lang w:eastAsia="en-PH"/>
        </w:rPr>
        <w:t xml:space="preserve">, </w:t>
      </w:r>
      <w:r w:rsidR="008B7917" w:rsidRPr="008B7917">
        <w:rPr>
          <w:rFonts w:ascii="Times New Roman" w:eastAsia="Times New Roman" w:hAnsi="Times New Roman" w:cs="Times New Roman"/>
          <w:sz w:val="28"/>
          <w:szCs w:val="24"/>
          <w:lang w:eastAsia="en-PH"/>
        </w:rPr>
        <w:t>Dr. Erwin B. Berry</w:t>
      </w:r>
      <w:r w:rsidR="008B7917" w:rsidRPr="008B7917">
        <w:rPr>
          <w:rFonts w:ascii="Times New Roman" w:eastAsia="Times New Roman" w:hAnsi="Times New Roman" w:cs="Times New Roman"/>
          <w:sz w:val="28"/>
          <w:szCs w:val="24"/>
          <w:vertAlign w:val="superscript"/>
          <w:lang w:eastAsia="en-PH"/>
        </w:rPr>
        <w:t>2</w:t>
      </w:r>
    </w:p>
    <w:p w:rsidR="00AE0726" w:rsidRPr="00AE0726" w:rsidRDefault="00AE0726" w:rsidP="00AE0726">
      <w:pPr>
        <w:spacing w:after="0" w:line="240" w:lineRule="auto"/>
        <w:ind w:firstLine="720"/>
        <w:jc w:val="center"/>
        <w:rPr>
          <w:rFonts w:ascii="Times New Roman" w:eastAsia="Times New Roman" w:hAnsi="Times New Roman" w:cs="Times New Roman"/>
          <w:sz w:val="24"/>
          <w:szCs w:val="24"/>
          <w:vertAlign w:val="superscript"/>
          <w:lang w:eastAsia="en-PH"/>
        </w:rPr>
      </w:pPr>
    </w:p>
    <w:p w:rsidR="008B7917" w:rsidRPr="00AE0726" w:rsidRDefault="00AE0726" w:rsidP="00AE0726">
      <w:pPr>
        <w:spacing w:after="0" w:line="240" w:lineRule="auto"/>
        <w:ind w:firstLine="720"/>
        <w:jc w:val="center"/>
        <w:rPr>
          <w:rFonts w:ascii="Times New Roman" w:eastAsia="Times New Roman" w:hAnsi="Times New Roman" w:cs="Times New Roman"/>
          <w:szCs w:val="24"/>
          <w:lang w:eastAsia="en-PH"/>
        </w:rPr>
      </w:pPr>
      <w:r>
        <w:rPr>
          <w:rFonts w:ascii="Times New Roman" w:eastAsia="Times New Roman" w:hAnsi="Times New Roman" w:cs="Times New Roman"/>
          <w:szCs w:val="24"/>
          <w:vertAlign w:val="superscript"/>
          <w:lang w:eastAsia="en-PH"/>
        </w:rPr>
        <w:t>1</w:t>
      </w:r>
      <w:r w:rsidR="008B7917" w:rsidRPr="00AE0726">
        <w:rPr>
          <w:rFonts w:ascii="Times New Roman" w:eastAsia="Times New Roman" w:hAnsi="Times New Roman" w:cs="Times New Roman"/>
          <w:szCs w:val="24"/>
          <w:lang w:eastAsia="en-PH"/>
        </w:rPr>
        <w:t>Libertad National High School, Libertad, Sta. Monica, Surigao del Norte, Philippines</w:t>
      </w:r>
    </w:p>
    <w:p w:rsidR="008B7917" w:rsidRPr="00AE0726" w:rsidRDefault="00AE0726" w:rsidP="00AE0726">
      <w:pPr>
        <w:spacing w:after="0" w:line="240" w:lineRule="auto"/>
        <w:ind w:firstLine="720"/>
        <w:jc w:val="center"/>
        <w:rPr>
          <w:rFonts w:ascii="Times New Roman" w:eastAsia="Times New Roman" w:hAnsi="Times New Roman" w:cs="Times New Roman"/>
          <w:szCs w:val="24"/>
          <w:lang w:eastAsia="en-PH"/>
        </w:rPr>
      </w:pPr>
      <w:r>
        <w:rPr>
          <w:rFonts w:ascii="Times New Roman" w:eastAsia="Times New Roman" w:hAnsi="Times New Roman" w:cs="Times New Roman"/>
          <w:szCs w:val="24"/>
          <w:vertAlign w:val="superscript"/>
          <w:lang w:eastAsia="en-PH"/>
        </w:rPr>
        <w:t>2</w:t>
      </w:r>
      <w:r w:rsidRPr="00AE0726">
        <w:rPr>
          <w:rFonts w:ascii="Times New Roman" w:eastAsia="Times New Roman" w:hAnsi="Times New Roman" w:cs="Times New Roman"/>
          <w:szCs w:val="24"/>
          <w:lang w:eastAsia="en-PH"/>
        </w:rPr>
        <w:t xml:space="preserve">Northeastern Mindanao State University, </w:t>
      </w:r>
      <w:proofErr w:type="spellStart"/>
      <w:r w:rsidRPr="00AE0726">
        <w:rPr>
          <w:rFonts w:ascii="Times New Roman" w:eastAsia="Times New Roman" w:hAnsi="Times New Roman" w:cs="Times New Roman"/>
          <w:szCs w:val="24"/>
          <w:lang w:eastAsia="en-PH"/>
        </w:rPr>
        <w:t>Tandag</w:t>
      </w:r>
      <w:proofErr w:type="spellEnd"/>
      <w:r w:rsidRPr="00AE0726">
        <w:rPr>
          <w:rFonts w:ascii="Times New Roman" w:eastAsia="Times New Roman" w:hAnsi="Times New Roman" w:cs="Times New Roman"/>
          <w:szCs w:val="24"/>
          <w:lang w:eastAsia="en-PH"/>
        </w:rPr>
        <w:t xml:space="preserve"> City, Surigao del Sur, Philippines</w:t>
      </w:r>
    </w:p>
    <w:p w:rsidR="00AE0726" w:rsidRDefault="00AE0726" w:rsidP="00711DA7">
      <w:pPr>
        <w:spacing w:after="0" w:line="240" w:lineRule="auto"/>
        <w:jc w:val="both"/>
        <w:rPr>
          <w:rFonts w:ascii="Times New Roman" w:eastAsia="Times New Roman" w:hAnsi="Times New Roman" w:cs="Times New Roman"/>
          <w:sz w:val="24"/>
          <w:szCs w:val="24"/>
          <w:lang w:eastAsia="en-PH"/>
        </w:rPr>
      </w:pPr>
    </w:p>
    <w:p w:rsidR="00AE0726" w:rsidRDefault="00AE0726" w:rsidP="00711DA7">
      <w:pPr>
        <w:spacing w:after="0" w:line="240" w:lineRule="auto"/>
        <w:jc w:val="both"/>
        <w:rPr>
          <w:rFonts w:ascii="Times New Roman" w:eastAsia="Times New Roman" w:hAnsi="Times New Roman" w:cs="Times New Roman"/>
          <w:sz w:val="24"/>
          <w:szCs w:val="24"/>
          <w:lang w:eastAsia="en-PH"/>
        </w:rPr>
      </w:pPr>
    </w:p>
    <w:p w:rsidR="00AE0726" w:rsidRDefault="00AE0726" w:rsidP="00AE0726">
      <w:pPr>
        <w:spacing w:after="0" w:line="240" w:lineRule="auto"/>
        <w:jc w:val="center"/>
        <w:rPr>
          <w:rFonts w:ascii="Times New Roman" w:eastAsia="Times New Roman" w:hAnsi="Times New Roman" w:cs="Times New Roman"/>
          <w:sz w:val="24"/>
          <w:szCs w:val="24"/>
          <w:lang w:eastAsia="en-PH"/>
        </w:rPr>
      </w:pPr>
      <w:r>
        <w:rPr>
          <w:rFonts w:ascii="Times New Roman" w:eastAsia="Times New Roman" w:hAnsi="Times New Roman" w:cs="Times New Roman"/>
          <w:sz w:val="24"/>
          <w:szCs w:val="24"/>
          <w:lang w:eastAsia="en-PH"/>
        </w:rPr>
        <w:t>ABSTRACT</w:t>
      </w:r>
    </w:p>
    <w:p w:rsidR="00AE0726" w:rsidRDefault="00AE0726" w:rsidP="00AE0726">
      <w:pPr>
        <w:spacing w:after="0" w:line="240" w:lineRule="auto"/>
        <w:jc w:val="center"/>
        <w:rPr>
          <w:rFonts w:ascii="Times New Roman" w:eastAsia="Times New Roman" w:hAnsi="Times New Roman" w:cs="Times New Roman"/>
          <w:sz w:val="24"/>
          <w:szCs w:val="24"/>
          <w:lang w:eastAsia="en-PH"/>
        </w:rPr>
      </w:pPr>
    </w:p>
    <w:p w:rsidR="00711DA7" w:rsidRPr="00892600" w:rsidRDefault="000C6FB6" w:rsidP="00711DA7">
      <w:pPr>
        <w:spacing w:after="0" w:line="240" w:lineRule="auto"/>
        <w:jc w:val="both"/>
        <w:rPr>
          <w:rFonts w:ascii="Times New Roman" w:hAnsi="Times New Roman" w:cs="Times New Roman"/>
          <w:b/>
          <w:sz w:val="20"/>
          <w:szCs w:val="24"/>
        </w:rPr>
      </w:pPr>
      <w:r w:rsidRPr="00892600">
        <w:rPr>
          <w:rFonts w:ascii="Times New Roman" w:eastAsia="Times New Roman" w:hAnsi="Times New Roman" w:cs="Times New Roman"/>
          <w:b/>
          <w:sz w:val="20"/>
          <w:szCs w:val="24"/>
          <w:lang w:eastAsia="en-PH"/>
        </w:rPr>
        <w:t xml:space="preserve">Instructional materials are </w:t>
      </w:r>
      <w:r w:rsidR="00AC7A54" w:rsidRPr="00892600">
        <w:rPr>
          <w:rFonts w:ascii="Times New Roman" w:eastAsia="Times New Roman" w:hAnsi="Times New Roman" w:cs="Times New Roman"/>
          <w:b/>
          <w:sz w:val="20"/>
          <w:szCs w:val="24"/>
          <w:lang w:eastAsia="en-PH"/>
        </w:rPr>
        <w:t xml:space="preserve">important since it helps the learner and teachers to make learning more interesting, practical, realistic and appealing. This study deals with the integration of chess-based instructional material. </w:t>
      </w:r>
      <w:r w:rsidR="000458F2" w:rsidRPr="00892600">
        <w:rPr>
          <w:rFonts w:ascii="Times New Roman" w:eastAsia="Times New Roman" w:hAnsi="Times New Roman" w:cs="Times New Roman"/>
          <w:b/>
          <w:sz w:val="20"/>
          <w:szCs w:val="24"/>
          <w:lang w:eastAsia="en-PH"/>
        </w:rPr>
        <w:t>This study aimed to quantitatively evaluate the effectiveness of chess-based instructional materials in improving</w:t>
      </w:r>
      <w:r w:rsidR="008B7917" w:rsidRPr="00892600">
        <w:rPr>
          <w:rFonts w:ascii="Times New Roman" w:eastAsia="Times New Roman" w:hAnsi="Times New Roman" w:cs="Times New Roman"/>
          <w:b/>
          <w:sz w:val="20"/>
          <w:szCs w:val="24"/>
          <w:lang w:eastAsia="en-PH"/>
        </w:rPr>
        <w:t xml:space="preserve"> Grade 8</w:t>
      </w:r>
      <w:r w:rsidR="000458F2" w:rsidRPr="00892600">
        <w:rPr>
          <w:rFonts w:ascii="Times New Roman" w:eastAsia="Times New Roman" w:hAnsi="Times New Roman" w:cs="Times New Roman"/>
          <w:b/>
          <w:sz w:val="20"/>
          <w:szCs w:val="24"/>
          <w:lang w:eastAsia="en-PH"/>
        </w:rPr>
        <w:t xml:space="preserve"> students' understanding of species diversity</w:t>
      </w:r>
      <w:r w:rsidR="008B7917" w:rsidRPr="00892600">
        <w:rPr>
          <w:rFonts w:ascii="Times New Roman" w:eastAsia="Times New Roman" w:hAnsi="Times New Roman" w:cs="Times New Roman"/>
          <w:b/>
          <w:sz w:val="20"/>
          <w:szCs w:val="24"/>
          <w:lang w:eastAsia="en-PH"/>
        </w:rPr>
        <w:t xml:space="preserve"> in</w:t>
      </w:r>
      <w:r w:rsidR="000458F2" w:rsidRPr="00892600">
        <w:rPr>
          <w:rFonts w:ascii="Times New Roman" w:eastAsia="Times New Roman" w:hAnsi="Times New Roman" w:cs="Times New Roman"/>
          <w:b/>
          <w:sz w:val="20"/>
          <w:szCs w:val="24"/>
          <w:lang w:eastAsia="en-PH"/>
        </w:rPr>
        <w:t xml:space="preserve"> Libertad National High School, Libertad Sta. Monica, Surigao del Norte. The researche</w:t>
      </w:r>
      <w:r w:rsidR="008B7917" w:rsidRPr="00892600">
        <w:rPr>
          <w:rFonts w:ascii="Times New Roman" w:eastAsia="Times New Roman" w:hAnsi="Times New Roman" w:cs="Times New Roman"/>
          <w:b/>
          <w:sz w:val="20"/>
          <w:szCs w:val="24"/>
          <w:lang w:eastAsia="en-PH"/>
        </w:rPr>
        <w:t>r</w:t>
      </w:r>
      <w:r w:rsidR="000458F2" w:rsidRPr="00892600">
        <w:rPr>
          <w:rFonts w:ascii="Times New Roman" w:eastAsia="Times New Roman" w:hAnsi="Times New Roman" w:cs="Times New Roman"/>
          <w:b/>
          <w:sz w:val="20"/>
          <w:szCs w:val="24"/>
          <w:lang w:eastAsia="en-PH"/>
        </w:rPr>
        <w:t xml:space="preserve"> used quasi-experimental design to determine the effectiveness of the chess-based instructional materials. A pre</w:t>
      </w:r>
      <w:r w:rsidR="009B7198" w:rsidRPr="00892600">
        <w:rPr>
          <w:rFonts w:ascii="Times New Roman" w:eastAsia="Times New Roman" w:hAnsi="Times New Roman" w:cs="Times New Roman"/>
          <w:b/>
          <w:sz w:val="20"/>
          <w:szCs w:val="24"/>
          <w:lang w:eastAsia="en-PH"/>
        </w:rPr>
        <w:t>-</w:t>
      </w:r>
      <w:r w:rsidR="000458F2" w:rsidRPr="00892600">
        <w:rPr>
          <w:rFonts w:ascii="Times New Roman" w:eastAsia="Times New Roman" w:hAnsi="Times New Roman" w:cs="Times New Roman"/>
          <w:b/>
          <w:sz w:val="20"/>
          <w:szCs w:val="24"/>
          <w:lang w:eastAsia="en-PH"/>
        </w:rPr>
        <w:t>test and post</w:t>
      </w:r>
      <w:r w:rsidR="009B7198" w:rsidRPr="00892600">
        <w:rPr>
          <w:rFonts w:ascii="Times New Roman" w:eastAsia="Times New Roman" w:hAnsi="Times New Roman" w:cs="Times New Roman"/>
          <w:b/>
          <w:sz w:val="20"/>
          <w:szCs w:val="24"/>
          <w:lang w:eastAsia="en-PH"/>
        </w:rPr>
        <w:t>-</w:t>
      </w:r>
      <w:r w:rsidR="000458F2" w:rsidRPr="00892600">
        <w:rPr>
          <w:rFonts w:ascii="Times New Roman" w:eastAsia="Times New Roman" w:hAnsi="Times New Roman" w:cs="Times New Roman"/>
          <w:b/>
          <w:sz w:val="20"/>
          <w:szCs w:val="24"/>
          <w:lang w:eastAsia="en-PH"/>
        </w:rPr>
        <w:t xml:space="preserve">test </w:t>
      </w:r>
      <w:r w:rsidR="0026775E" w:rsidRPr="00892600">
        <w:rPr>
          <w:rFonts w:ascii="Times New Roman" w:eastAsia="Times New Roman" w:hAnsi="Times New Roman" w:cs="Times New Roman"/>
          <w:b/>
          <w:sz w:val="20"/>
          <w:szCs w:val="24"/>
          <w:lang w:eastAsia="en-PH"/>
        </w:rPr>
        <w:t xml:space="preserve">design </w:t>
      </w:r>
      <w:r w:rsidR="000458F2" w:rsidRPr="00892600">
        <w:rPr>
          <w:rFonts w:ascii="Times New Roman" w:eastAsia="Times New Roman" w:hAnsi="Times New Roman" w:cs="Times New Roman"/>
          <w:b/>
          <w:sz w:val="20"/>
          <w:szCs w:val="24"/>
          <w:lang w:eastAsia="en-PH"/>
        </w:rPr>
        <w:t xml:space="preserve">were </w:t>
      </w:r>
      <w:r w:rsidR="0026775E" w:rsidRPr="00892600">
        <w:rPr>
          <w:rFonts w:ascii="Times New Roman" w:eastAsia="Times New Roman" w:hAnsi="Times New Roman" w:cs="Times New Roman"/>
          <w:b/>
          <w:sz w:val="20"/>
          <w:szCs w:val="24"/>
          <w:lang w:eastAsia="en-PH"/>
        </w:rPr>
        <w:t>used for comparison.</w:t>
      </w:r>
      <w:r w:rsidR="00AC7A54" w:rsidRPr="00892600">
        <w:rPr>
          <w:rFonts w:ascii="Times New Roman" w:eastAsia="Times New Roman" w:hAnsi="Times New Roman" w:cs="Times New Roman"/>
          <w:b/>
          <w:sz w:val="20"/>
          <w:szCs w:val="24"/>
          <w:lang w:eastAsia="en-PH"/>
        </w:rPr>
        <w:t xml:space="preserve"> The pre-test has a mean of 18.</w:t>
      </w:r>
      <w:r w:rsidR="00711DA7" w:rsidRPr="00892600">
        <w:rPr>
          <w:rFonts w:ascii="Times New Roman" w:eastAsia="Times New Roman" w:hAnsi="Times New Roman" w:cs="Times New Roman"/>
          <w:b/>
          <w:sz w:val="20"/>
          <w:szCs w:val="24"/>
          <w:lang w:eastAsia="en-PH"/>
        </w:rPr>
        <w:t>28</w:t>
      </w:r>
      <w:r w:rsidR="00AC7A54" w:rsidRPr="00892600">
        <w:rPr>
          <w:rFonts w:ascii="Times New Roman" w:eastAsia="Times New Roman" w:hAnsi="Times New Roman" w:cs="Times New Roman"/>
          <w:b/>
          <w:sz w:val="20"/>
          <w:szCs w:val="24"/>
          <w:lang w:eastAsia="en-PH"/>
        </w:rPr>
        <w:t xml:space="preserve"> with a standard deviation of 4.</w:t>
      </w:r>
      <w:r w:rsidR="00711DA7" w:rsidRPr="00892600">
        <w:rPr>
          <w:rFonts w:ascii="Times New Roman" w:eastAsia="Times New Roman" w:hAnsi="Times New Roman" w:cs="Times New Roman"/>
          <w:b/>
          <w:sz w:val="20"/>
          <w:szCs w:val="24"/>
          <w:lang w:eastAsia="en-PH"/>
        </w:rPr>
        <w:t>96</w:t>
      </w:r>
      <w:r w:rsidR="00AC7A54" w:rsidRPr="00892600">
        <w:rPr>
          <w:rFonts w:ascii="Times New Roman" w:eastAsia="Times New Roman" w:hAnsi="Times New Roman" w:cs="Times New Roman"/>
          <w:b/>
          <w:sz w:val="20"/>
          <w:szCs w:val="24"/>
          <w:lang w:eastAsia="en-PH"/>
        </w:rPr>
        <w:t xml:space="preserve"> and the post-test has a mean of 28.04 with a standard deviation of 5.91. </w:t>
      </w:r>
      <w:r w:rsidR="00711DA7" w:rsidRPr="00892600">
        <w:rPr>
          <w:rFonts w:ascii="Times New Roman" w:hAnsi="Times New Roman" w:cs="Times New Roman"/>
          <w:b/>
          <w:sz w:val="20"/>
          <w:szCs w:val="24"/>
        </w:rPr>
        <w:t xml:space="preserve">It was hypothesized that there is no significant difference between the mean score of the pre-test and the mean score of the post-test since there is significant increase between the mean score of both pre-test and post-test. It further indicates that the </w:t>
      </w:r>
      <w:proofErr w:type="spellStart"/>
      <w:r w:rsidR="00711DA7" w:rsidRPr="00892600">
        <w:rPr>
          <w:rFonts w:ascii="Times New Roman" w:hAnsi="Times New Roman" w:cs="Times New Roman"/>
          <w:b/>
          <w:sz w:val="20"/>
          <w:szCs w:val="24"/>
        </w:rPr>
        <w:t>Pvalue</w:t>
      </w:r>
      <w:proofErr w:type="spellEnd"/>
      <w:r w:rsidR="00711DA7" w:rsidRPr="00892600">
        <w:rPr>
          <w:rFonts w:ascii="Times New Roman" w:hAnsi="Times New Roman" w:cs="Times New Roman"/>
          <w:b/>
          <w:sz w:val="20"/>
          <w:szCs w:val="24"/>
        </w:rPr>
        <w:t xml:space="preserve"> = P&lt;0.05 with the used of paired sample t-test. The Pearson Correlation of 74.24% explains the relationship between pre-test and post-test. </w:t>
      </w:r>
    </w:p>
    <w:p w:rsidR="00711DA7" w:rsidRPr="00892600" w:rsidRDefault="00711DA7" w:rsidP="00711DA7">
      <w:pPr>
        <w:spacing w:after="0" w:line="240" w:lineRule="auto"/>
        <w:jc w:val="both"/>
        <w:rPr>
          <w:rFonts w:ascii="Times New Roman" w:hAnsi="Times New Roman" w:cs="Times New Roman"/>
          <w:b/>
          <w:sz w:val="20"/>
          <w:szCs w:val="24"/>
        </w:rPr>
      </w:pPr>
      <w:r w:rsidRPr="00892600">
        <w:rPr>
          <w:rFonts w:ascii="Times New Roman" w:hAnsi="Times New Roman" w:cs="Times New Roman"/>
          <w:b/>
          <w:sz w:val="20"/>
          <w:szCs w:val="24"/>
        </w:rPr>
        <w:tab/>
        <w:t>This implies that there is a significant increase in the student performance with the integration of chess-based instructional material within the lesson since the students understand more the topic being discussed.</w:t>
      </w:r>
    </w:p>
    <w:p w:rsidR="00892600" w:rsidRPr="00892600" w:rsidRDefault="00892600" w:rsidP="00711DA7">
      <w:pPr>
        <w:spacing w:after="0" w:line="240" w:lineRule="auto"/>
        <w:jc w:val="both"/>
        <w:rPr>
          <w:rFonts w:ascii="Times New Roman" w:hAnsi="Times New Roman" w:cs="Times New Roman"/>
          <w:b/>
          <w:sz w:val="20"/>
          <w:szCs w:val="24"/>
        </w:rPr>
      </w:pPr>
      <w:bookmarkStart w:id="2" w:name="_GoBack"/>
      <w:bookmarkEnd w:id="2"/>
    </w:p>
    <w:p w:rsidR="00892600" w:rsidRPr="00892600" w:rsidRDefault="00892600" w:rsidP="00711DA7">
      <w:pPr>
        <w:spacing w:after="0" w:line="240" w:lineRule="auto"/>
        <w:jc w:val="both"/>
        <w:rPr>
          <w:rFonts w:ascii="Times New Roman" w:hAnsi="Times New Roman" w:cs="Times New Roman"/>
          <w:b/>
          <w:sz w:val="20"/>
          <w:szCs w:val="24"/>
        </w:rPr>
      </w:pPr>
      <w:r w:rsidRPr="00892600">
        <w:rPr>
          <w:rFonts w:ascii="Times New Roman" w:hAnsi="Times New Roman" w:cs="Times New Roman"/>
          <w:b/>
          <w:sz w:val="20"/>
          <w:szCs w:val="24"/>
        </w:rPr>
        <w:t>Keywords: Instructional Material, Mean, t-test, quasi-experimental design</w:t>
      </w:r>
    </w:p>
    <w:p w:rsidR="00AE0726" w:rsidRPr="007F77A7" w:rsidRDefault="0026775E" w:rsidP="00AE0726">
      <w:pPr>
        <w:spacing w:before="100" w:beforeAutospacing="1" w:after="0" w:line="240" w:lineRule="auto"/>
        <w:jc w:val="center"/>
        <w:rPr>
          <w:rFonts w:ascii="Times New Roman" w:eastAsia="Times New Roman" w:hAnsi="Times New Roman" w:cs="Times New Roman"/>
          <w:b/>
          <w:szCs w:val="24"/>
          <w:lang w:eastAsia="en-PH"/>
        </w:rPr>
      </w:pPr>
      <w:r w:rsidRPr="007F77A7">
        <w:rPr>
          <w:rFonts w:ascii="Times New Roman" w:eastAsia="Times New Roman" w:hAnsi="Times New Roman" w:cs="Times New Roman"/>
          <w:b/>
          <w:szCs w:val="24"/>
          <w:lang w:eastAsia="en-PH"/>
        </w:rPr>
        <w:t>INTRODUCTION</w:t>
      </w:r>
    </w:p>
    <w:p w:rsidR="00853F38" w:rsidRPr="00095C21" w:rsidRDefault="00AE0726" w:rsidP="00AE0726">
      <w:pPr>
        <w:spacing w:before="100" w:beforeAutospacing="1" w:after="0" w:line="240" w:lineRule="auto"/>
        <w:jc w:val="both"/>
        <w:rPr>
          <w:rFonts w:ascii="Times New Roman" w:eastAsia="Times New Roman" w:hAnsi="Times New Roman" w:cs="Times New Roman"/>
          <w:sz w:val="20"/>
          <w:szCs w:val="24"/>
          <w:lang w:eastAsia="en-PH"/>
        </w:rPr>
      </w:pPr>
      <w:r w:rsidRPr="00853F38">
        <w:rPr>
          <w:rFonts w:ascii="Times New Roman" w:eastAsia="Times New Roman" w:hAnsi="Times New Roman" w:cs="Times New Roman"/>
          <w:sz w:val="24"/>
          <w:szCs w:val="24"/>
          <w:lang w:eastAsia="en-PH"/>
        </w:rPr>
        <w:t xml:space="preserve"> </w:t>
      </w:r>
      <w:r w:rsidR="00853F38" w:rsidRPr="00095C21">
        <w:rPr>
          <w:rFonts w:ascii="Times New Roman" w:eastAsia="Times New Roman" w:hAnsi="Times New Roman" w:cs="Times New Roman"/>
          <w:sz w:val="20"/>
          <w:szCs w:val="24"/>
          <w:lang w:eastAsia="en-PH"/>
        </w:rPr>
        <w:t xml:space="preserve">Filipino students’ performance in global assessments of science literacy has always been low, and this was confirmed again in the PISA 2018, where Filipino learners’ average science literacy scores ranked second to last among 78 countries (Bernardo A.B et.al, 2023). </w:t>
      </w:r>
      <w:r w:rsidR="00976053" w:rsidRPr="00095C21">
        <w:rPr>
          <w:rFonts w:ascii="Times New Roman" w:eastAsia="Times New Roman" w:hAnsi="Times New Roman" w:cs="Times New Roman"/>
          <w:sz w:val="20"/>
          <w:szCs w:val="24"/>
          <w:lang w:eastAsia="en-PH"/>
        </w:rPr>
        <w:t xml:space="preserve">Results from international assessments like the </w:t>
      </w:r>
      <w:r w:rsidR="003E6782" w:rsidRPr="00095C21">
        <w:rPr>
          <w:rFonts w:ascii="Times New Roman" w:eastAsia="Times New Roman" w:hAnsi="Times New Roman" w:cs="Times New Roman"/>
          <w:sz w:val="20"/>
          <w:szCs w:val="24"/>
          <w:lang w:eastAsia="en-PH"/>
        </w:rPr>
        <w:t>Programmed</w:t>
      </w:r>
      <w:r w:rsidR="00976053" w:rsidRPr="00095C21">
        <w:rPr>
          <w:rFonts w:ascii="Times New Roman" w:eastAsia="Times New Roman" w:hAnsi="Times New Roman" w:cs="Times New Roman"/>
          <w:sz w:val="20"/>
          <w:szCs w:val="24"/>
          <w:lang w:eastAsia="en-PH"/>
        </w:rPr>
        <w:t xml:space="preserve"> for International Student Assessment (PISA) show the real problem of education in the Philippines. This data reported by these international assessments awaken us that science education is still a major concern that experts and policymaker needs attention (Von Lorenz A. C. et.al, 2024). Science proficiency among Filipino students is still at lower levels in fact PISA 2024 result Philippines placing in the bottom four among 64 countries meaning they lack critical thinking </w:t>
      </w:r>
      <w:proofErr w:type="gramStart"/>
      <w:r w:rsidR="00976053" w:rsidRPr="00095C21">
        <w:rPr>
          <w:rFonts w:ascii="Times New Roman" w:eastAsia="Times New Roman" w:hAnsi="Times New Roman" w:cs="Times New Roman"/>
          <w:sz w:val="20"/>
          <w:szCs w:val="24"/>
          <w:lang w:eastAsia="en-PH"/>
        </w:rPr>
        <w:t>skills  and</w:t>
      </w:r>
      <w:proofErr w:type="gramEnd"/>
      <w:r w:rsidR="00976053" w:rsidRPr="00095C21">
        <w:rPr>
          <w:rFonts w:ascii="Times New Roman" w:eastAsia="Times New Roman" w:hAnsi="Times New Roman" w:cs="Times New Roman"/>
          <w:sz w:val="20"/>
          <w:szCs w:val="24"/>
          <w:lang w:eastAsia="en-PH"/>
        </w:rPr>
        <w:t xml:space="preserve"> problem solving which is an important skill among 21st-century learners.</w:t>
      </w:r>
    </w:p>
    <w:p w:rsidR="00976053" w:rsidRPr="00095C21" w:rsidRDefault="00F47B33" w:rsidP="0026775E">
      <w:pPr>
        <w:spacing w:before="100" w:beforeAutospacing="1" w:after="0" w:line="240" w:lineRule="auto"/>
        <w:ind w:firstLine="720"/>
        <w:jc w:val="both"/>
        <w:rPr>
          <w:rFonts w:ascii="Times New Roman" w:eastAsia="Times New Roman" w:hAnsi="Times New Roman" w:cs="Times New Roman"/>
          <w:sz w:val="20"/>
          <w:szCs w:val="24"/>
          <w:lang w:eastAsia="en-PH"/>
        </w:rPr>
      </w:pPr>
      <w:r w:rsidRPr="00095C21">
        <w:rPr>
          <w:rFonts w:ascii="Times New Roman" w:eastAsia="Times New Roman" w:hAnsi="Times New Roman" w:cs="Times New Roman"/>
          <w:sz w:val="20"/>
          <w:szCs w:val="24"/>
          <w:lang w:eastAsia="en-PH"/>
        </w:rPr>
        <w:t xml:space="preserve">The low achievement in </w:t>
      </w:r>
      <w:r w:rsidR="003E6782" w:rsidRPr="00095C21">
        <w:rPr>
          <w:rFonts w:ascii="Times New Roman" w:eastAsia="Times New Roman" w:hAnsi="Times New Roman" w:cs="Times New Roman"/>
          <w:sz w:val="20"/>
          <w:szCs w:val="24"/>
          <w:lang w:eastAsia="en-PH"/>
        </w:rPr>
        <w:t>Science</w:t>
      </w:r>
      <w:r w:rsidRPr="00095C21">
        <w:rPr>
          <w:rFonts w:ascii="Times New Roman" w:eastAsia="Times New Roman" w:hAnsi="Times New Roman" w:cs="Times New Roman"/>
          <w:sz w:val="20"/>
          <w:szCs w:val="24"/>
          <w:lang w:eastAsia="en-PH"/>
        </w:rPr>
        <w:t xml:space="preserve"> of Filipino students is not a new trend in Philippine education. Local studies have long documented this science education dilemma (Orleans, 2007). </w:t>
      </w:r>
      <w:proofErr w:type="spellStart"/>
      <w:r w:rsidRPr="00095C21">
        <w:rPr>
          <w:rFonts w:ascii="Times New Roman" w:eastAsia="Times New Roman" w:hAnsi="Times New Roman" w:cs="Times New Roman"/>
          <w:sz w:val="20"/>
          <w:szCs w:val="24"/>
          <w:lang w:eastAsia="en-PH"/>
        </w:rPr>
        <w:t>Jamalsco</w:t>
      </w:r>
      <w:proofErr w:type="spellEnd"/>
      <w:r w:rsidRPr="00095C21">
        <w:rPr>
          <w:rFonts w:ascii="Times New Roman" w:eastAsia="Times New Roman" w:hAnsi="Times New Roman" w:cs="Times New Roman"/>
          <w:sz w:val="20"/>
          <w:szCs w:val="24"/>
          <w:lang w:eastAsia="en-PH"/>
        </w:rPr>
        <w:t xml:space="preserve"> (2017) stated that the lack of science education facilities reflected on the poor quality </w:t>
      </w:r>
      <w:proofErr w:type="gramStart"/>
      <w:r w:rsidRPr="00095C21">
        <w:rPr>
          <w:rFonts w:ascii="Times New Roman" w:eastAsia="Times New Roman" w:hAnsi="Times New Roman" w:cs="Times New Roman"/>
          <w:sz w:val="20"/>
          <w:szCs w:val="24"/>
          <w:lang w:eastAsia="en-PH"/>
        </w:rPr>
        <w:t>of  basic</w:t>
      </w:r>
      <w:proofErr w:type="gramEnd"/>
      <w:r w:rsidRPr="00095C21">
        <w:rPr>
          <w:rFonts w:ascii="Times New Roman" w:eastAsia="Times New Roman" w:hAnsi="Times New Roman" w:cs="Times New Roman"/>
          <w:sz w:val="20"/>
          <w:szCs w:val="24"/>
          <w:lang w:eastAsia="en-PH"/>
        </w:rPr>
        <w:t xml:space="preserve"> science as seen by low achievement test scores of Filipino students in various test. Facilities and instructional material in science could affect and motivate the learners to engage in the classroom. Motivation has a significant influence on student’s learning and performance (</w:t>
      </w:r>
      <w:proofErr w:type="spellStart"/>
      <w:r w:rsidRPr="00095C21">
        <w:rPr>
          <w:rFonts w:ascii="Times New Roman" w:eastAsia="Times New Roman" w:hAnsi="Times New Roman" w:cs="Times New Roman"/>
          <w:sz w:val="20"/>
          <w:szCs w:val="24"/>
          <w:lang w:eastAsia="en-PH"/>
        </w:rPr>
        <w:t>Pintrich</w:t>
      </w:r>
      <w:proofErr w:type="spellEnd"/>
      <w:r w:rsidRPr="00095C21">
        <w:rPr>
          <w:rFonts w:ascii="Times New Roman" w:eastAsia="Times New Roman" w:hAnsi="Times New Roman" w:cs="Times New Roman"/>
          <w:sz w:val="20"/>
          <w:szCs w:val="24"/>
          <w:lang w:eastAsia="en-PH"/>
        </w:rPr>
        <w:t>, P.R et.al 2002). Yet studies have shown that there is a decline in student motivation toward science learning going from elementary to secondary school (Osborne, J. 2003).</w:t>
      </w:r>
    </w:p>
    <w:p w:rsidR="00A206B9" w:rsidRPr="00095C21" w:rsidRDefault="0056294B" w:rsidP="00A206B9">
      <w:pPr>
        <w:spacing w:before="100" w:beforeAutospacing="1" w:after="0" w:line="240" w:lineRule="auto"/>
        <w:ind w:firstLine="720"/>
        <w:jc w:val="both"/>
        <w:rPr>
          <w:rFonts w:ascii="Times New Roman" w:eastAsia="Times New Roman" w:hAnsi="Times New Roman" w:cs="Times New Roman"/>
          <w:sz w:val="20"/>
          <w:szCs w:val="24"/>
          <w:lang w:eastAsia="en-PH"/>
        </w:rPr>
      </w:pPr>
      <w:r w:rsidRPr="00095C21">
        <w:rPr>
          <w:rFonts w:ascii="Times New Roman" w:eastAsia="Times New Roman" w:hAnsi="Times New Roman" w:cs="Times New Roman"/>
          <w:sz w:val="20"/>
          <w:szCs w:val="24"/>
          <w:lang w:eastAsia="en-PH"/>
        </w:rPr>
        <w:t>Considering the educational problem presented above are enough evidences th</w:t>
      </w:r>
      <w:r w:rsidR="00C07FBC" w:rsidRPr="00095C21">
        <w:rPr>
          <w:rFonts w:ascii="Times New Roman" w:eastAsia="Times New Roman" w:hAnsi="Times New Roman" w:cs="Times New Roman"/>
          <w:sz w:val="20"/>
          <w:szCs w:val="24"/>
          <w:lang w:eastAsia="en-PH"/>
        </w:rPr>
        <w:t>at</w:t>
      </w:r>
      <w:r w:rsidRPr="00095C21">
        <w:rPr>
          <w:rFonts w:ascii="Times New Roman" w:eastAsia="Times New Roman" w:hAnsi="Times New Roman" w:cs="Times New Roman"/>
          <w:sz w:val="20"/>
          <w:szCs w:val="24"/>
          <w:lang w:eastAsia="en-PH"/>
        </w:rPr>
        <w:t xml:space="preserve"> the Philippine educational system should change to a new trend of education in terms of teaching learning process. </w:t>
      </w:r>
      <w:r w:rsidR="00A206B9" w:rsidRPr="00095C21">
        <w:rPr>
          <w:rFonts w:ascii="Times New Roman" w:eastAsia="Times New Roman" w:hAnsi="Times New Roman" w:cs="Times New Roman"/>
          <w:sz w:val="20"/>
          <w:szCs w:val="24"/>
          <w:lang w:eastAsia="en-PH"/>
        </w:rPr>
        <w:t>Teacher should adapt the use of improvised instructional materials as a method in teaching science since it is found most effective (</w:t>
      </w:r>
      <w:proofErr w:type="spellStart"/>
      <w:r w:rsidR="00A206B9" w:rsidRPr="00095C21">
        <w:rPr>
          <w:rFonts w:ascii="Times New Roman" w:eastAsia="Times New Roman" w:hAnsi="Times New Roman" w:cs="Times New Roman"/>
          <w:sz w:val="20"/>
          <w:szCs w:val="24"/>
          <w:lang w:eastAsia="en-PH"/>
        </w:rPr>
        <w:t>Affiah</w:t>
      </w:r>
      <w:proofErr w:type="spellEnd"/>
      <w:r w:rsidR="00A206B9" w:rsidRPr="00095C21">
        <w:rPr>
          <w:rFonts w:ascii="Times New Roman" w:eastAsia="Times New Roman" w:hAnsi="Times New Roman" w:cs="Times New Roman"/>
          <w:sz w:val="20"/>
          <w:szCs w:val="24"/>
          <w:lang w:eastAsia="en-PH"/>
        </w:rPr>
        <w:t xml:space="preserve">, D. et.al, 2022). Specifically, game-based instructional material, learning in the form of a game is one of the oldest and most useful pedagogical ideas that has been applied throughout the history of mankind (Ferreira, S.M. et.al, 2016). </w:t>
      </w:r>
    </w:p>
    <w:p w:rsidR="009C4D24" w:rsidRPr="00095C21" w:rsidRDefault="009C4D24" w:rsidP="009C4D24">
      <w:pPr>
        <w:spacing w:before="100" w:beforeAutospacing="1" w:after="0" w:line="240" w:lineRule="auto"/>
        <w:ind w:firstLine="720"/>
        <w:jc w:val="both"/>
        <w:rPr>
          <w:rFonts w:ascii="Times New Roman" w:eastAsia="Times New Roman" w:hAnsi="Times New Roman" w:cs="Times New Roman"/>
          <w:sz w:val="20"/>
          <w:szCs w:val="24"/>
          <w:lang w:eastAsia="en-PH"/>
        </w:rPr>
      </w:pPr>
      <w:r w:rsidRPr="00095C21">
        <w:rPr>
          <w:rFonts w:ascii="Times New Roman" w:eastAsia="Times New Roman" w:hAnsi="Times New Roman" w:cs="Times New Roman"/>
          <w:sz w:val="20"/>
          <w:szCs w:val="24"/>
          <w:lang w:eastAsia="en-PH"/>
        </w:rPr>
        <w:lastRenderedPageBreak/>
        <w:t xml:space="preserve">Incorporating the chess game principle into explaining the concept of science specifically species diversity can significantly </w:t>
      </w:r>
      <w:r w:rsidR="00C07FBC" w:rsidRPr="00095C21">
        <w:rPr>
          <w:rFonts w:ascii="Times New Roman" w:eastAsia="Times New Roman" w:hAnsi="Times New Roman" w:cs="Times New Roman"/>
          <w:sz w:val="20"/>
          <w:szCs w:val="24"/>
          <w:lang w:eastAsia="en-PH"/>
        </w:rPr>
        <w:t>improve the performance of the students</w:t>
      </w:r>
      <w:r w:rsidRPr="00095C21">
        <w:rPr>
          <w:rFonts w:ascii="Times New Roman" w:eastAsia="Times New Roman" w:hAnsi="Times New Roman" w:cs="Times New Roman"/>
          <w:sz w:val="20"/>
          <w:szCs w:val="24"/>
          <w:lang w:eastAsia="en-PH"/>
        </w:rPr>
        <w:t xml:space="preserve"> by blending educational content with interactive learning. </w:t>
      </w:r>
      <w:r w:rsidR="00D4622B" w:rsidRPr="00095C21">
        <w:rPr>
          <w:rFonts w:ascii="Times New Roman" w:eastAsia="Times New Roman" w:hAnsi="Times New Roman" w:cs="Times New Roman"/>
          <w:sz w:val="20"/>
          <w:szCs w:val="24"/>
          <w:lang w:eastAsia="en-PH"/>
        </w:rPr>
        <w:t>Gamified and immersive educational interventions have proven to be powerful motivators to encourage participation in unattractive activities (Yuan, Q. et.al 2024). Chess game activities ensures the effective development of cognitive and intellectual abilities of students, motivation to study science and mathematics, and productive development of its problem areas (</w:t>
      </w:r>
      <w:proofErr w:type="spellStart"/>
      <w:r w:rsidR="00D4622B" w:rsidRPr="00095C21">
        <w:rPr>
          <w:rFonts w:ascii="Times New Roman" w:eastAsia="Times New Roman" w:hAnsi="Times New Roman" w:cs="Times New Roman"/>
          <w:sz w:val="20"/>
          <w:szCs w:val="24"/>
          <w:lang w:eastAsia="en-PH"/>
        </w:rPr>
        <w:t>Dvoryatkina</w:t>
      </w:r>
      <w:proofErr w:type="spellEnd"/>
      <w:r w:rsidR="00D4622B" w:rsidRPr="00095C21">
        <w:rPr>
          <w:rFonts w:ascii="Times New Roman" w:eastAsia="Times New Roman" w:hAnsi="Times New Roman" w:cs="Times New Roman"/>
          <w:sz w:val="20"/>
          <w:szCs w:val="24"/>
          <w:lang w:eastAsia="en-PH"/>
        </w:rPr>
        <w:t xml:space="preserve">, S. N et.al 2021). </w:t>
      </w:r>
      <w:r w:rsidRPr="00095C21">
        <w:rPr>
          <w:rFonts w:ascii="Times New Roman" w:eastAsia="Times New Roman" w:hAnsi="Times New Roman" w:cs="Times New Roman"/>
          <w:sz w:val="20"/>
          <w:szCs w:val="24"/>
          <w:lang w:eastAsia="en-PH"/>
        </w:rPr>
        <w:t>By simulating diverse ecosystems through game mechanics, students can explore the roles of various species, their interactions, and the impact of diversity on ecosystem stability. This approach not only makes the concept more engaging but also helps students grasp complex ecological relationships through practical, hands-on experience.</w:t>
      </w:r>
    </w:p>
    <w:p w:rsidR="000D700E" w:rsidRDefault="000D700E" w:rsidP="0026775E">
      <w:pPr>
        <w:spacing w:before="100" w:beforeAutospacing="1" w:after="0" w:line="240" w:lineRule="auto"/>
        <w:ind w:firstLine="720"/>
        <w:jc w:val="both"/>
        <w:rPr>
          <w:rFonts w:ascii="Times New Roman" w:eastAsia="Times New Roman" w:hAnsi="Times New Roman" w:cs="Times New Roman"/>
          <w:sz w:val="24"/>
          <w:szCs w:val="24"/>
          <w:lang w:eastAsia="en-PH"/>
        </w:rPr>
      </w:pPr>
      <w:r w:rsidRPr="00095C21">
        <w:rPr>
          <w:rFonts w:ascii="Times New Roman" w:eastAsia="Times New Roman" w:hAnsi="Times New Roman" w:cs="Times New Roman"/>
          <w:sz w:val="20"/>
          <w:szCs w:val="24"/>
          <w:lang w:eastAsia="en-PH"/>
        </w:rPr>
        <w:t xml:space="preserve">Thus, </w:t>
      </w:r>
      <w:r w:rsidR="00EA47BB" w:rsidRPr="00095C21">
        <w:rPr>
          <w:rFonts w:ascii="Times New Roman" w:eastAsia="Times New Roman" w:hAnsi="Times New Roman" w:cs="Times New Roman"/>
          <w:sz w:val="20"/>
          <w:szCs w:val="24"/>
          <w:lang w:eastAsia="en-PH"/>
        </w:rPr>
        <w:t xml:space="preserve">this study </w:t>
      </w:r>
      <w:r w:rsidR="00022708" w:rsidRPr="00095C21">
        <w:rPr>
          <w:rFonts w:ascii="Times New Roman" w:eastAsia="Times New Roman" w:hAnsi="Times New Roman" w:cs="Times New Roman"/>
          <w:sz w:val="20"/>
          <w:szCs w:val="24"/>
          <w:lang w:eastAsia="en-PH"/>
        </w:rPr>
        <w:t>aimed</w:t>
      </w:r>
      <w:r w:rsidR="00EA47BB" w:rsidRPr="00095C21">
        <w:rPr>
          <w:rFonts w:ascii="Times New Roman" w:eastAsia="Times New Roman" w:hAnsi="Times New Roman" w:cs="Times New Roman"/>
          <w:sz w:val="20"/>
          <w:szCs w:val="24"/>
          <w:lang w:eastAsia="en-PH"/>
        </w:rPr>
        <w:t xml:space="preserve"> to quantitatively </w:t>
      </w:r>
      <w:bookmarkStart w:id="3" w:name="_Hlk185674524"/>
      <w:r w:rsidR="00EA47BB" w:rsidRPr="00095C21">
        <w:rPr>
          <w:rFonts w:ascii="Times New Roman" w:eastAsia="Times New Roman" w:hAnsi="Times New Roman" w:cs="Times New Roman"/>
          <w:sz w:val="20"/>
          <w:szCs w:val="24"/>
          <w:lang w:eastAsia="en-PH"/>
        </w:rPr>
        <w:t>evaluate the effectiveness of chess-based instructional materials in improving students' understanding of species diversity</w:t>
      </w:r>
      <w:r w:rsidR="00DD1DC7" w:rsidRPr="00095C21">
        <w:rPr>
          <w:rFonts w:ascii="Times New Roman" w:eastAsia="Times New Roman" w:hAnsi="Times New Roman" w:cs="Times New Roman"/>
          <w:sz w:val="20"/>
          <w:szCs w:val="24"/>
          <w:lang w:eastAsia="en-PH"/>
        </w:rPr>
        <w:t xml:space="preserve"> in Libertad National High School, Libertad Sta. Monica, Surigao del Norte</w:t>
      </w:r>
      <w:r w:rsidR="00EA47BB" w:rsidRPr="00095C21">
        <w:rPr>
          <w:rFonts w:ascii="Times New Roman" w:eastAsia="Times New Roman" w:hAnsi="Times New Roman" w:cs="Times New Roman"/>
          <w:sz w:val="20"/>
          <w:szCs w:val="24"/>
          <w:lang w:eastAsia="en-PH"/>
        </w:rPr>
        <w:t xml:space="preserve">. </w:t>
      </w:r>
      <w:bookmarkEnd w:id="3"/>
      <w:r w:rsidR="00EA47BB" w:rsidRPr="00095C21">
        <w:rPr>
          <w:rFonts w:ascii="Times New Roman" w:eastAsia="Times New Roman" w:hAnsi="Times New Roman" w:cs="Times New Roman"/>
          <w:sz w:val="20"/>
          <w:szCs w:val="24"/>
          <w:lang w:eastAsia="en-PH"/>
        </w:rPr>
        <w:t xml:space="preserve">The study </w:t>
      </w:r>
      <w:r w:rsidR="001F60A6" w:rsidRPr="00095C21">
        <w:rPr>
          <w:rFonts w:ascii="Times New Roman" w:eastAsia="Times New Roman" w:hAnsi="Times New Roman" w:cs="Times New Roman"/>
          <w:sz w:val="20"/>
          <w:szCs w:val="24"/>
          <w:lang w:eastAsia="en-PH"/>
        </w:rPr>
        <w:t>will determine</w:t>
      </w:r>
      <w:r w:rsidR="00B32CBA" w:rsidRPr="00095C21">
        <w:rPr>
          <w:rFonts w:ascii="Times New Roman" w:eastAsia="Times New Roman" w:hAnsi="Times New Roman" w:cs="Times New Roman"/>
          <w:sz w:val="20"/>
          <w:szCs w:val="24"/>
          <w:lang w:eastAsia="en-PH"/>
        </w:rPr>
        <w:t xml:space="preserve"> </w:t>
      </w:r>
      <w:r w:rsidR="00EA47BB" w:rsidRPr="00095C21">
        <w:rPr>
          <w:rFonts w:ascii="Times New Roman" w:eastAsia="Times New Roman" w:hAnsi="Times New Roman" w:cs="Times New Roman"/>
          <w:sz w:val="20"/>
          <w:szCs w:val="24"/>
          <w:lang w:eastAsia="en-PH"/>
        </w:rPr>
        <w:t xml:space="preserve">whether </w:t>
      </w:r>
      <w:r w:rsidR="00B32CBA" w:rsidRPr="00095C21">
        <w:rPr>
          <w:rFonts w:ascii="Times New Roman" w:eastAsia="Times New Roman" w:hAnsi="Times New Roman" w:cs="Times New Roman"/>
          <w:sz w:val="20"/>
          <w:szCs w:val="24"/>
          <w:lang w:eastAsia="en-PH"/>
        </w:rPr>
        <w:t>integrating</w:t>
      </w:r>
      <w:r w:rsidR="00EA47BB" w:rsidRPr="00095C21">
        <w:rPr>
          <w:rFonts w:ascii="Times New Roman" w:eastAsia="Times New Roman" w:hAnsi="Times New Roman" w:cs="Times New Roman"/>
          <w:sz w:val="20"/>
          <w:szCs w:val="24"/>
          <w:lang w:eastAsia="en-PH"/>
        </w:rPr>
        <w:t xml:space="preserve"> chess into the learning process leads to a significant improvement in students' </w:t>
      </w:r>
      <w:r w:rsidR="00B32CBA" w:rsidRPr="00095C21">
        <w:rPr>
          <w:rFonts w:ascii="Times New Roman" w:eastAsia="Times New Roman" w:hAnsi="Times New Roman" w:cs="Times New Roman"/>
          <w:sz w:val="20"/>
          <w:szCs w:val="24"/>
          <w:lang w:eastAsia="en-PH"/>
        </w:rPr>
        <w:t>understanding</w:t>
      </w:r>
      <w:r w:rsidR="00EA47BB" w:rsidRPr="00095C21">
        <w:rPr>
          <w:rFonts w:ascii="Times New Roman" w:eastAsia="Times New Roman" w:hAnsi="Times New Roman" w:cs="Times New Roman"/>
          <w:sz w:val="20"/>
          <w:szCs w:val="24"/>
          <w:lang w:eastAsia="en-PH"/>
        </w:rPr>
        <w:t xml:space="preserve"> of ecological concepts compared to traditional instructional methods.</w:t>
      </w:r>
    </w:p>
    <w:p w:rsidR="008C6B49" w:rsidRPr="008C6B49" w:rsidRDefault="008C6B49" w:rsidP="00AE0726">
      <w:pPr>
        <w:spacing w:before="100" w:beforeAutospacing="1" w:after="0" w:line="240" w:lineRule="auto"/>
        <w:jc w:val="center"/>
        <w:rPr>
          <w:rFonts w:ascii="Times New Roman" w:eastAsia="Times New Roman" w:hAnsi="Times New Roman" w:cs="Times New Roman"/>
          <w:b/>
          <w:sz w:val="24"/>
          <w:szCs w:val="24"/>
          <w:lang w:eastAsia="en-PH"/>
        </w:rPr>
      </w:pPr>
      <w:r w:rsidRPr="008C6B49">
        <w:rPr>
          <w:rFonts w:ascii="Times New Roman" w:eastAsia="Times New Roman" w:hAnsi="Times New Roman" w:cs="Times New Roman"/>
          <w:b/>
          <w:sz w:val="24"/>
          <w:szCs w:val="24"/>
          <w:lang w:eastAsia="en-PH"/>
        </w:rPr>
        <w:t>METHODOLOGY</w:t>
      </w:r>
    </w:p>
    <w:p w:rsidR="008C6B49" w:rsidRPr="00095C21" w:rsidRDefault="008C6B49" w:rsidP="0026775E">
      <w:pPr>
        <w:spacing w:before="100" w:beforeAutospacing="1" w:after="0" w:line="240" w:lineRule="auto"/>
        <w:jc w:val="both"/>
        <w:rPr>
          <w:rFonts w:ascii="Times New Roman" w:eastAsia="Times New Roman" w:hAnsi="Times New Roman" w:cs="Times New Roman"/>
          <w:sz w:val="20"/>
          <w:szCs w:val="20"/>
          <w:lang w:eastAsia="en-PH"/>
        </w:rPr>
      </w:pPr>
      <w:r w:rsidRPr="008C6B49">
        <w:rPr>
          <w:rFonts w:ascii="Times New Roman" w:eastAsia="Times New Roman" w:hAnsi="Times New Roman" w:cs="Times New Roman"/>
          <w:sz w:val="24"/>
          <w:szCs w:val="24"/>
          <w:lang w:eastAsia="en-PH"/>
        </w:rPr>
        <w:tab/>
      </w:r>
      <w:r w:rsidRPr="00095C21">
        <w:rPr>
          <w:rFonts w:ascii="Times New Roman" w:eastAsia="Times New Roman" w:hAnsi="Times New Roman" w:cs="Times New Roman"/>
          <w:sz w:val="20"/>
          <w:szCs w:val="20"/>
          <w:lang w:eastAsia="en-PH"/>
        </w:rPr>
        <w:t>This chapter presents the research design, research respondents, instrument, data gathering procedure and data analysis.</w:t>
      </w:r>
    </w:p>
    <w:p w:rsidR="008C6B49" w:rsidRPr="00095C21" w:rsidRDefault="008C6B49" w:rsidP="0026775E">
      <w:pPr>
        <w:spacing w:before="100" w:beforeAutospacing="1" w:after="0" w:line="240" w:lineRule="auto"/>
        <w:jc w:val="both"/>
        <w:rPr>
          <w:rFonts w:ascii="Times New Roman" w:eastAsia="Times New Roman" w:hAnsi="Times New Roman" w:cs="Times New Roman"/>
          <w:b/>
          <w:i/>
          <w:sz w:val="20"/>
          <w:szCs w:val="20"/>
          <w:lang w:eastAsia="en-PH"/>
        </w:rPr>
      </w:pPr>
      <w:r w:rsidRPr="00095C21">
        <w:rPr>
          <w:rFonts w:ascii="Times New Roman" w:eastAsia="Times New Roman" w:hAnsi="Times New Roman" w:cs="Times New Roman"/>
          <w:b/>
          <w:i/>
          <w:sz w:val="20"/>
          <w:szCs w:val="20"/>
          <w:lang w:eastAsia="en-PH"/>
        </w:rPr>
        <w:t>Research Design</w:t>
      </w:r>
    </w:p>
    <w:p w:rsidR="008C6B49" w:rsidRPr="00095C21" w:rsidRDefault="008C6B49" w:rsidP="0026775E">
      <w:pPr>
        <w:spacing w:before="100" w:beforeAutospacing="1" w:after="0" w:line="240" w:lineRule="auto"/>
        <w:jc w:val="both"/>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ab/>
        <w:t xml:space="preserve">The researcher will employ quasi experimental design to evaluate the effectiveness of chess-based instructional materials in improving students' understanding of species diversity. </w:t>
      </w:r>
      <w:r w:rsidR="003E6782" w:rsidRPr="00095C21">
        <w:rPr>
          <w:rFonts w:ascii="Times New Roman" w:eastAsia="Times New Roman" w:hAnsi="Times New Roman" w:cs="Times New Roman"/>
          <w:sz w:val="20"/>
          <w:szCs w:val="20"/>
          <w:lang w:eastAsia="en-PH"/>
        </w:rPr>
        <w:t xml:space="preserve">In this design, there is only one group and all of them were in the experimental condition. Before </w:t>
      </w:r>
      <w:r w:rsidR="00E97FA0" w:rsidRPr="00095C21">
        <w:rPr>
          <w:rFonts w:ascii="Times New Roman" w:eastAsia="Times New Roman" w:hAnsi="Times New Roman" w:cs="Times New Roman"/>
          <w:sz w:val="20"/>
          <w:szCs w:val="20"/>
          <w:lang w:eastAsia="en-PH"/>
        </w:rPr>
        <w:t>the proper class instruction, a pre-test was administered, followed by a treatment, and then a post-test.</w:t>
      </w:r>
    </w:p>
    <w:p w:rsidR="003E6782" w:rsidRPr="00095C21" w:rsidRDefault="003E6782" w:rsidP="0026775E">
      <w:pPr>
        <w:spacing w:before="100" w:beforeAutospacing="1" w:after="0" w:line="240" w:lineRule="auto"/>
        <w:jc w:val="both"/>
        <w:rPr>
          <w:rFonts w:ascii="Times New Roman" w:eastAsia="Times New Roman" w:hAnsi="Times New Roman" w:cs="Times New Roman"/>
          <w:sz w:val="20"/>
          <w:szCs w:val="20"/>
          <w:lang w:eastAsia="en-PH"/>
        </w:rPr>
      </w:pPr>
      <w:r w:rsidRPr="00095C21">
        <w:rPr>
          <w:rFonts w:ascii="Times New Roman" w:eastAsia="Times New Roman" w:hAnsi="Times New Roman" w:cs="Times New Roman"/>
          <w:noProof/>
          <w:sz w:val="20"/>
          <w:szCs w:val="20"/>
          <w:lang w:eastAsia="en-PH"/>
        </w:rPr>
        <mc:AlternateContent>
          <mc:Choice Requires="wps">
            <w:drawing>
              <wp:anchor distT="0" distB="0" distL="114300" distR="114300" simplePos="0" relativeHeight="251666432" behindDoc="0" locked="0" layoutInCell="1" allowOverlap="1" wp14:anchorId="214DD439" wp14:editId="41D34D7F">
                <wp:simplePos x="0" y="0"/>
                <wp:positionH relativeFrom="column">
                  <wp:posOffset>3784600</wp:posOffset>
                </wp:positionH>
                <wp:positionV relativeFrom="paragraph">
                  <wp:posOffset>293370</wp:posOffset>
                </wp:positionV>
                <wp:extent cx="647700" cy="0"/>
                <wp:effectExtent l="0" t="95250" r="0" b="95250"/>
                <wp:wrapNone/>
                <wp:docPr id="5" name="Straight Arrow Connector 5"/>
                <wp:cNvGraphicFramePr/>
                <a:graphic xmlns:a="http://schemas.openxmlformats.org/drawingml/2006/main">
                  <a:graphicData uri="http://schemas.microsoft.com/office/word/2010/wordprocessingShape">
                    <wps:wsp>
                      <wps:cNvCnPr/>
                      <wps:spPr>
                        <a:xfrm>
                          <a:off x="0" y="0"/>
                          <a:ext cx="64770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39DDCB2" id="_x0000_t32" coordsize="21600,21600" o:spt="32" o:oned="t" path="m,l21600,21600e" filled="f">
                <v:path arrowok="t" fillok="f" o:connecttype="none"/>
                <o:lock v:ext="edit" shapetype="t"/>
              </v:shapetype>
              <v:shape id="Straight Arrow Connector 5" o:spid="_x0000_s1026" type="#_x0000_t32" style="position:absolute;margin-left:298pt;margin-top:23.1pt;width:51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YX+2AEAAP0DAAAOAAAAZHJzL2Uyb0RvYy54bWysU9uO0zAQfUfiHyy/06QV3a6qpivUBV4Q&#10;VCx8gNexGwvfNB6a5O8ZO212xUVCiBdf55yZczze3Q3OsrOCZIJv+HJRc6a8DK3xp4Z//fLu1S1n&#10;CYVvhQ1eNXxUid/tX77Y9XGrVqELtlXAiMSnbR8b3iHGbVUl2Skn0iJE5elSB3ACaQunqgXRE7uz&#10;1aqub6o+QBshSJUSnd5Pl3xf+LVWEj9pnRQy23CqDcsIZXzMY7Xfie0JROyMvJQh/qEKJ4ynpDPV&#10;vUDBvoP5hcoZCSEFjQsZXBW0NlIVDaRmWf+k5qETURUtZE6Ks03p/9HKj+cjMNM2fM2ZF46e6AFB&#10;mFOH7A1A6NkheE82BmDr7FYf05ZAB3+Eyy7FI2TpgwaXZxLFhuLwODusBmSSDm9ebzY1vYO8XlVP&#10;uAgJ36vgWF40PF3KmPMvi8Hi/CEhZSbgFZCTWs/6hq9u15t1CUNh7FvfMhwjSUIwwp+sygIIaD1N&#10;WchUelnhaNVE9FlpMoSKnRKWVlQHC+wsqInab8uZhSIzRBtrZ1Bd0v8RdInNMFXa82+Bc3TJGDzO&#10;QGd8gN9lxeFaqp7ir6onrVn2Y2jH8pDFDuqx4s/lP+Qmfr4v8Kdfu/8BAAD//wMAUEsDBBQABgAI&#10;AAAAIQCA28IN2wAAAAkBAAAPAAAAZHJzL2Rvd25yZXYueG1sTI/BToRAEETvJv7DpE28uYMbJQsy&#10;bIwJ8WA8LOsH9DItoMwMYRoW/942HvTY1ZWqV8V+dYNaaIp98AZuNwko8k2wvW8NvB2rmx2oyOgt&#10;DsGTgS+KsC8vLwrMbTj7Ay01t0pCfMzRQMc85lrHpiOHcRNG8vJ7D5NDlnNqtZ3wLOFu0NskSbXD&#10;3ktDhyM9ddR81rMzUC34PH6w618OSc04z9lr5diY66v18QEU08p/ZvjBF3QohekUZm+jGgzcZ6ls&#10;YQN36RaUGNJsJ8LpV9Blof8vKL8BAAD//wMAUEsBAi0AFAAGAAgAAAAhALaDOJL+AAAA4QEAABMA&#10;AAAAAAAAAAAAAAAAAAAAAFtDb250ZW50X1R5cGVzXS54bWxQSwECLQAUAAYACAAAACEAOP0h/9YA&#10;AACUAQAACwAAAAAAAAAAAAAAAAAvAQAAX3JlbHMvLnJlbHNQSwECLQAUAAYACAAAACEAKmGF/tgB&#10;AAD9AwAADgAAAAAAAAAAAAAAAAAuAgAAZHJzL2Uyb0RvYy54bWxQSwECLQAUAAYACAAAACEAgNvC&#10;DdsAAAAJAQAADwAAAAAAAAAAAAAAAAAyBAAAZHJzL2Rvd25yZXYueG1sUEsFBgAAAAAEAAQA8wAA&#10;ADoFAAAAAA==&#10;" strokecolor="black [3200]" strokeweight="2.25pt">
                <v:stroke endarrow="block" joinstyle="miter"/>
              </v:shape>
            </w:pict>
          </mc:Fallback>
        </mc:AlternateContent>
      </w:r>
      <w:r w:rsidRPr="00095C21">
        <w:rPr>
          <w:rFonts w:ascii="Times New Roman" w:eastAsia="Times New Roman" w:hAnsi="Times New Roman" w:cs="Times New Roman"/>
          <w:noProof/>
          <w:sz w:val="20"/>
          <w:szCs w:val="20"/>
          <w:lang w:eastAsia="en-PH"/>
        </w:rPr>
        <mc:AlternateContent>
          <mc:Choice Requires="wps">
            <w:drawing>
              <wp:anchor distT="0" distB="0" distL="114300" distR="114300" simplePos="0" relativeHeight="251661312" behindDoc="0" locked="0" layoutInCell="1" allowOverlap="1" wp14:anchorId="5383570A" wp14:editId="70AF045B">
                <wp:simplePos x="0" y="0"/>
                <wp:positionH relativeFrom="column">
                  <wp:posOffset>2082800</wp:posOffset>
                </wp:positionH>
                <wp:positionV relativeFrom="paragraph">
                  <wp:posOffset>71120</wp:posOffset>
                </wp:positionV>
                <wp:extent cx="1606550" cy="508000"/>
                <wp:effectExtent l="19050" t="19050" r="12700" b="25400"/>
                <wp:wrapNone/>
                <wp:docPr id="2" name="Rectangle 2"/>
                <wp:cNvGraphicFramePr/>
                <a:graphic xmlns:a="http://schemas.openxmlformats.org/drawingml/2006/main">
                  <a:graphicData uri="http://schemas.microsoft.com/office/word/2010/wordprocessingShape">
                    <wps:wsp>
                      <wps:cNvSpPr/>
                      <wps:spPr>
                        <a:xfrm>
                          <a:off x="0" y="0"/>
                          <a:ext cx="1606550" cy="508000"/>
                        </a:xfrm>
                        <a:prstGeom prst="rect">
                          <a:avLst/>
                        </a:prstGeom>
                        <a:solidFill>
                          <a:schemeClr val="accent5">
                            <a:lumMod val="20000"/>
                            <a:lumOff val="80000"/>
                          </a:schemeClr>
                        </a:solidFill>
                        <a:ln w="28575"/>
                      </wps:spPr>
                      <wps:style>
                        <a:lnRef idx="2">
                          <a:schemeClr val="accent6"/>
                        </a:lnRef>
                        <a:fillRef idx="1">
                          <a:schemeClr val="lt1"/>
                        </a:fillRef>
                        <a:effectRef idx="0">
                          <a:schemeClr val="accent6"/>
                        </a:effectRef>
                        <a:fontRef idx="minor">
                          <a:schemeClr val="dk1"/>
                        </a:fontRef>
                      </wps:style>
                      <wps:txbx>
                        <w:txbxContent>
                          <w:p w:rsidR="00D605D2" w:rsidRPr="00502EFB" w:rsidRDefault="00CB38E0" w:rsidP="00D605D2">
                            <w:pPr>
                              <w:jc w:val="center"/>
                              <w:rPr>
                                <w:b/>
                                <w:lang w:val="en-US"/>
                              </w:rPr>
                            </w:pPr>
                            <w:r w:rsidRPr="00502EFB">
                              <w:rPr>
                                <w:b/>
                                <w:lang w:val="en-US"/>
                              </w:rPr>
                              <w:t>Chess-Based Instructional Material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83570A" id="Rectangle 2" o:spid="_x0000_s1026" style="position:absolute;left:0;text-align:left;margin-left:164pt;margin-top:5.6pt;width:126.5pt;height:4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ntpoQIAAKAFAAAOAAAAZHJzL2Uyb0RvYy54bWysVFtP2zAUfp+0/2D5fSSpSGERKapATJMY&#10;VMDEs+s4bTTbx7PdJt2v37FzoWN9mvbi+Pjcv3znXF13SpK9sK4BXdLsLKVEaA5Vozcl/f5y9+mS&#10;EueZrpgELUp6EI5eLz5+uGpNIWawBVkJSzCIdkVrSrr13hRJ4vhWKObOwAiNyhqsYh5Fu0kqy1qM&#10;rmQyS9N50oKtjAUunMPX215JFzF+XQvuH+vaCU9kSbE2H08bz3U4k8UVKzaWmW3DhzLYP1ShWKMx&#10;6RTqlnlGdrb5K5RquAUHtT/joBKo64aL2AN2k6XvunneMiNiLwiOMxNM7v+F5Q/7lSVNVdIZJZop&#10;/EVPCBrTGynILMDTGleg1bNZ2UFyeA29drVV4YtdkC5CepggFZ0nHB+zeTrPc0Seoy5PL9M0Yp68&#10;eRvr/BcBioRLSS1mj0iy/b3zmBFNR5OQzIFsqrtGyigEmogbacme4Q9mnAvt8+gud+obVP07EqVP&#10;ywp8RkL0z6GYsZpIuBApJvwjidSkRXgu84s84JEEQHoI4s0fpAi1SP0kakQSm57FCqaQx8XNY4jB&#10;OrjV2MrkmJ1ylD4bnAbb4CYityfH9JRjD8eYcfKIWUH7yVk1GuypANWPKXNvP3bf9xza9926G2ix&#10;huqAXLLQD5kz/K7BX3rPnF8xi1OFLMBN4R/xqCUgpjDcKNmC/XXqPdgj2VFLSYtTWlL3c8esoER+&#10;1TgGn7Pz8zDWUTjPL2Yo2GPN+lijd+oGkCcZ7iTD4zXYezleawvqFRfKMmRFFdMcc5eUezsKN77f&#10;HriSuFguoxmOsmH+Xj8bHoIHgANlX7pXZs3Aa48T8QDjRLPiHb172+CpYbnzUDeR+wHiHtcBelwD&#10;kaHDygp75liOVm+LdfEbAAD//wMAUEsDBBQABgAIAAAAIQAvZ3iQ4AAAAAkBAAAPAAAAZHJzL2Rv&#10;d25yZXYueG1sTI/NTsMwEITvSLyDtUhcqtZJoCiEOBVCICEOlfojATc3XpIIex1ipw1vz3KC486M&#10;Zr8pV5Oz4ohD6DwpSBcJCKTam44aBfvd0zwHEaImo60nVPCNAVbV+VmpC+NPtMHjNjaCSygUWkEb&#10;Y19IGeoWnQ4L3yOx9+EHpyOfQyPNoE9c7qzMkuRGOt0Rf2h1jw8t1p/b0Slw5i2//tq8ju/p47Pd&#10;dcsZrV9mSl1eTPd3ICJO8S8Mv/iMDhUzHfxIJgir4CrLeUtkI81AcGCZpywcFNyyIKtS/l9Q/QAA&#10;AP//AwBQSwECLQAUAAYACAAAACEAtoM4kv4AAADhAQAAEwAAAAAAAAAAAAAAAAAAAAAAW0NvbnRl&#10;bnRfVHlwZXNdLnhtbFBLAQItABQABgAIAAAAIQA4/SH/1gAAAJQBAAALAAAAAAAAAAAAAAAAAC8B&#10;AABfcmVscy8ucmVsc1BLAQItABQABgAIAAAAIQBSGntpoQIAAKAFAAAOAAAAAAAAAAAAAAAAAC4C&#10;AABkcnMvZTJvRG9jLnhtbFBLAQItABQABgAIAAAAIQAvZ3iQ4AAAAAkBAAAPAAAAAAAAAAAAAAAA&#10;APsEAABkcnMvZG93bnJldi54bWxQSwUGAAAAAAQABADzAAAACAYAAAAA&#10;" fillcolor="#deeaf6 [664]" strokecolor="#70ad47 [3209]" strokeweight="2.25pt">
                <v:textbox>
                  <w:txbxContent>
                    <w:p w:rsidR="00D605D2" w:rsidRPr="00502EFB" w:rsidRDefault="00CB38E0" w:rsidP="00D605D2">
                      <w:pPr>
                        <w:jc w:val="center"/>
                        <w:rPr>
                          <w:b/>
                          <w:lang w:val="en-US"/>
                        </w:rPr>
                      </w:pPr>
                      <w:r w:rsidRPr="00502EFB">
                        <w:rPr>
                          <w:b/>
                          <w:lang w:val="en-US"/>
                        </w:rPr>
                        <w:t>Chess-Based Instructional Material</w:t>
                      </w:r>
                    </w:p>
                  </w:txbxContent>
                </v:textbox>
              </v:rect>
            </w:pict>
          </mc:Fallback>
        </mc:AlternateContent>
      </w:r>
      <w:r w:rsidRPr="00095C21">
        <w:rPr>
          <w:rFonts w:ascii="Times New Roman" w:eastAsia="Times New Roman" w:hAnsi="Times New Roman" w:cs="Times New Roman"/>
          <w:noProof/>
          <w:sz w:val="20"/>
          <w:szCs w:val="20"/>
          <w:lang w:eastAsia="en-PH"/>
        </w:rPr>
        <mc:AlternateContent>
          <mc:Choice Requires="wps">
            <w:drawing>
              <wp:anchor distT="0" distB="0" distL="114300" distR="114300" simplePos="0" relativeHeight="251664384" behindDoc="0" locked="0" layoutInCell="1" allowOverlap="1">
                <wp:simplePos x="0" y="0"/>
                <wp:positionH relativeFrom="column">
                  <wp:posOffset>1346200</wp:posOffset>
                </wp:positionH>
                <wp:positionV relativeFrom="paragraph">
                  <wp:posOffset>293370</wp:posOffset>
                </wp:positionV>
                <wp:extent cx="647700" cy="0"/>
                <wp:effectExtent l="0" t="95250" r="0" b="95250"/>
                <wp:wrapNone/>
                <wp:docPr id="4" name="Straight Arrow Connector 4"/>
                <wp:cNvGraphicFramePr/>
                <a:graphic xmlns:a="http://schemas.openxmlformats.org/drawingml/2006/main">
                  <a:graphicData uri="http://schemas.microsoft.com/office/word/2010/wordprocessingShape">
                    <wps:wsp>
                      <wps:cNvCnPr/>
                      <wps:spPr>
                        <a:xfrm>
                          <a:off x="0" y="0"/>
                          <a:ext cx="647700"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B2A733" id="Straight Arrow Connector 4" o:spid="_x0000_s1026" type="#_x0000_t32" style="position:absolute;margin-left:106pt;margin-top:23.1pt;width:51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wZ/2AEAAP0DAAAOAAAAZHJzL2Uyb0RvYy54bWysU9uO0zAQfUfiHyy/06RVd7uqmq5QF3hB&#10;ULHwAV5n3Fj4prFpkr9n7LRZxEVCiBdf55yZczze3Q/WsDNg1N41fLmoOQMnfavdqeFfPr99dcdZ&#10;TMK1wngHDR8h8vv9yxe7Pmxh5TtvWkBGJC5u+9DwLqWwraooO7AiLnwAR5fKoxWJtniqWhQ9sVtT&#10;rer6tuo9tgG9hBjp9GG65PvCrxTI9FGpCImZhlNtqYxYxqc8Vvud2J5QhE7LSxniH6qwQjtKOlM9&#10;iCTYN9S/UFkt0Uev0kJ6W3mltISigdQs65/UPHYiQNFC5sQw2xT/H638cD4i023D15w5YemJHhMK&#10;feoSe43oe3bwzpGNHtk6u9WHuCXQwR3xsovhiFn6oNDmmUSxoTg8zg7DkJikw9v1ZlPTO8jrVfWM&#10;CxjTO/CW5UXD46WMOf+yGCzO72OizAS8AnJS41jf8NXdzeamhCWhzRvXsjQGkpRQC3cykAUQ0Dia&#10;spCp9LJKo4GJ6BMoMoSKnRKWVoSDQXYW1ETt1+XMQpEZorQxM6gu6f8IusRmGJT2/FvgHF0yepdm&#10;oNXO4++ypuFaqprir6onrVn2k2/H8pDFDuqx4s/lP+Qm/nFf4M+/dv8dAAD//wMAUEsDBBQABgAI&#10;AAAAIQAFIP4L2wAAAAkBAAAPAAAAZHJzL2Rvd25yZXYueG1sTI/BToRAEETvJv7DpE28uQO42Sgy&#10;bIwJ8WA8LOsH9DItoMwMYRoW/942HvTY1ZWqV8V+dYNaaIp98AbSTQKKfBNs71sDb8fq5g5UZPQW&#10;h+DJwBdF2JeXFwXmNpz9gZaaWyUhPuZooGMec61j05HDuAkjefm9h8khyzm12k54lnA36CxJdtph&#10;76Whw5GeOmo+69kZqBZ8Hj/Y9S+HpGac5/vXyrEx11fr4wMoppX/zPCDL+hQCtMpzN5GNRjI0ky2&#10;sIHtLgMlhtt0K8LpV9Blof8vKL8BAAD//wMAUEsBAi0AFAAGAAgAAAAhALaDOJL+AAAA4QEAABMA&#10;AAAAAAAAAAAAAAAAAAAAAFtDb250ZW50X1R5cGVzXS54bWxQSwECLQAUAAYACAAAACEAOP0h/9YA&#10;AACUAQAACwAAAAAAAAAAAAAAAAAvAQAAX3JlbHMvLnJlbHNQSwECLQAUAAYACAAAACEAhSMGf9gB&#10;AAD9AwAADgAAAAAAAAAAAAAAAAAuAgAAZHJzL2Uyb0RvYy54bWxQSwECLQAUAAYACAAAACEABSD+&#10;C9sAAAAJAQAADwAAAAAAAAAAAAAAAAAyBAAAZHJzL2Rvd25yZXYueG1sUEsFBgAAAAAEAAQA8wAA&#10;ADoFAAAAAA==&#10;" strokecolor="black [3200]" strokeweight="2.25pt">
                <v:stroke endarrow="block" joinstyle="miter"/>
              </v:shape>
            </w:pict>
          </mc:Fallback>
        </mc:AlternateContent>
      </w:r>
      <w:r w:rsidRPr="00095C21">
        <w:rPr>
          <w:rFonts w:ascii="Times New Roman" w:eastAsia="Times New Roman" w:hAnsi="Times New Roman" w:cs="Times New Roman"/>
          <w:noProof/>
          <w:sz w:val="20"/>
          <w:szCs w:val="20"/>
          <w:lang w:eastAsia="en-PH"/>
        </w:rPr>
        <mc:AlternateContent>
          <mc:Choice Requires="wps">
            <w:drawing>
              <wp:anchor distT="0" distB="0" distL="114300" distR="114300" simplePos="0" relativeHeight="251663360" behindDoc="0" locked="0" layoutInCell="1" allowOverlap="1" wp14:anchorId="490248AC" wp14:editId="77AACE8A">
                <wp:simplePos x="0" y="0"/>
                <wp:positionH relativeFrom="column">
                  <wp:posOffset>4552950</wp:posOffset>
                </wp:positionH>
                <wp:positionV relativeFrom="paragraph">
                  <wp:posOffset>71120</wp:posOffset>
                </wp:positionV>
                <wp:extent cx="1104900" cy="508000"/>
                <wp:effectExtent l="19050" t="19050" r="19050" b="25400"/>
                <wp:wrapNone/>
                <wp:docPr id="3" name="Rectangle 3"/>
                <wp:cNvGraphicFramePr/>
                <a:graphic xmlns:a="http://schemas.openxmlformats.org/drawingml/2006/main">
                  <a:graphicData uri="http://schemas.microsoft.com/office/word/2010/wordprocessingShape">
                    <wps:wsp>
                      <wps:cNvSpPr/>
                      <wps:spPr>
                        <a:xfrm>
                          <a:off x="0" y="0"/>
                          <a:ext cx="1104900" cy="508000"/>
                        </a:xfrm>
                        <a:prstGeom prst="rect">
                          <a:avLst/>
                        </a:prstGeom>
                        <a:solidFill>
                          <a:schemeClr val="accent5">
                            <a:lumMod val="20000"/>
                            <a:lumOff val="80000"/>
                          </a:schemeClr>
                        </a:solidFill>
                        <a:ln w="28575"/>
                      </wps:spPr>
                      <wps:style>
                        <a:lnRef idx="2">
                          <a:schemeClr val="accent6"/>
                        </a:lnRef>
                        <a:fillRef idx="1">
                          <a:schemeClr val="lt1"/>
                        </a:fillRef>
                        <a:effectRef idx="0">
                          <a:schemeClr val="accent6"/>
                        </a:effectRef>
                        <a:fontRef idx="minor">
                          <a:schemeClr val="dk1"/>
                        </a:fontRef>
                      </wps:style>
                      <wps:txbx>
                        <w:txbxContent>
                          <w:p w:rsidR="00D605D2" w:rsidRPr="00502EFB" w:rsidRDefault="00D605D2" w:rsidP="00502EFB">
                            <w:pPr>
                              <w:jc w:val="center"/>
                              <w:rPr>
                                <w:b/>
                                <w:sz w:val="24"/>
                                <w:lang w:val="en-US"/>
                              </w:rPr>
                            </w:pPr>
                            <w:r w:rsidRPr="00502EFB">
                              <w:rPr>
                                <w:b/>
                                <w:sz w:val="24"/>
                                <w:lang w:val="en-US"/>
                              </w:rPr>
                              <w:t>P</w:t>
                            </w:r>
                            <w:r w:rsidR="00502EFB" w:rsidRPr="00502EFB">
                              <w:rPr>
                                <w:b/>
                                <w:sz w:val="24"/>
                                <w:lang w:val="en-US"/>
                              </w:rPr>
                              <w:t>ost</w:t>
                            </w:r>
                            <w:r w:rsidR="0074251E">
                              <w:rPr>
                                <w:b/>
                                <w:sz w:val="24"/>
                                <w:lang w:val="en-US"/>
                              </w:rPr>
                              <w:t>-</w:t>
                            </w:r>
                            <w:r w:rsidR="00502EFB" w:rsidRPr="00502EFB">
                              <w:rPr>
                                <w:b/>
                                <w:sz w:val="24"/>
                                <w:lang w:val="en-US"/>
                              </w:rPr>
                              <w:t>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90248AC" id="Rectangle 3" o:spid="_x0000_s1027" style="position:absolute;left:0;text-align:left;margin-left:358.5pt;margin-top:5.6pt;width:87pt;height:40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GBBogIAAKcFAAAOAAAAZHJzL2Uyb0RvYy54bWysVN1P2zAQf5+0/8Hy+0hSWgYRKapATJMY&#10;IGDi2XXsNprt82y3SffX7+ykoWN9mvbi3PfHL3d3edVpRbbC+QZMRYuTnBJhONSNWVX0+8vtp3NK&#10;fGCmZgqMqOhOeHo1//jhsrWlmMAaVC0cwSDGl62t6DoEW2aZ52uhmT8BKwwqJTjNArJuldWOtRhd&#10;q2yS52dZC662DrjwHqU3vZLOU3wpBQ8PUnoRiKoo1hbS69K7jG82v2TlyjG7bvhQBvuHKjRrDCYd&#10;Q92wwMjGNX+F0g134EGGEw46AykbLlIP2E2Rv+vmec2sSL0gON6OMPn/F5bfbx8daeqKnlJimMZf&#10;9ISgMbNSgpxGeFrrS7R6to9u4DySsddOOh2/2AXpEqS7EVLRBcJRWBT59CJH5DnqZvl5jjSGyd68&#10;rfPhiwBNIlFRh9kTkmx750NvujeJyTyopr5tlEpMHBNxrRzZMvzBjHNhwiy5q43+BnUvx0Hp07IS&#10;xTgQvTgWs68mDVyMlGr7I4kypK3o5Hz2eZZKj4D0ECQq7JSItSjzJCQiiU1PUgVjyMPizobuk3V0&#10;k9jK6Fgcc1ShGJwG2+gm0myPjvkxxx6OfcbRI2UFE0Zn3RhwxwLUP8bMvT2Cc9BzJEO37NL4JMso&#10;WUK9w5Fy0O+at/y2wT97x3x4ZA6XC4cBD0Z4wEcqQGhhoChZg/t1TB7tceZRS0mLy1pR/3PDnKBE&#10;fTW4DRfFdBq3OzHT2ecJMu5QszzUmI2+BhyXAk+T5YmM9kHtSelAv+JdWcSsqGKGY+6K8uD2zHXo&#10;jwheJi4Wi2SGG21ZuDPPlsfgEec4uS/dK3N2GO+Ai3EP+8Vm5bsp722jp4HFJoBs0gq84Tr8AbwG&#10;aVCHyxXPzSGfrN7u6/w3AAAA//8DAFBLAwQUAAYACAAAACEAg8zDOOAAAAAJAQAADwAAAGRycy9k&#10;b3ducmV2LnhtbEyPwU7DMBBE70j8g7VIXCrquAKahjgVQiAhDkhtkYCbGy9JhL0OsdOGv2c5wXFn&#10;RrNvyvXknTjgELtAGtQ8A4FUB9tRo+Fl93CRg4jJkDUuEGr4xgjr6vSkNIUNR9rgYZsawSUUC6Oh&#10;TakvpIx1i97EeeiR2PsIgzeJz6GRdjBHLvdOLrLsWnrTEX9oTY93Ldaf29Fr8PYtv/zavI7v6v7R&#10;7bqrGT0/zbQ+P5tub0AknNJfGH7xGR0qZtqHkWwUTsNSLXlLYkMtQHAgXykW9hpWLMiqlP8XVD8A&#10;AAD//wMAUEsBAi0AFAAGAAgAAAAhALaDOJL+AAAA4QEAABMAAAAAAAAAAAAAAAAAAAAAAFtDb250&#10;ZW50X1R5cGVzXS54bWxQSwECLQAUAAYACAAAACEAOP0h/9YAAACUAQAACwAAAAAAAAAAAAAAAAAv&#10;AQAAX3JlbHMvLnJlbHNQSwECLQAUAAYACAAAACEAn5xgQaICAACnBQAADgAAAAAAAAAAAAAAAAAu&#10;AgAAZHJzL2Uyb0RvYy54bWxQSwECLQAUAAYACAAAACEAg8zDOOAAAAAJAQAADwAAAAAAAAAAAAAA&#10;AAD8BAAAZHJzL2Rvd25yZXYueG1sUEsFBgAAAAAEAAQA8wAAAAkGAAAAAA==&#10;" fillcolor="#deeaf6 [664]" strokecolor="#70ad47 [3209]" strokeweight="2.25pt">
                <v:textbox>
                  <w:txbxContent>
                    <w:p w:rsidR="00D605D2" w:rsidRPr="00502EFB" w:rsidRDefault="00D605D2" w:rsidP="00502EFB">
                      <w:pPr>
                        <w:jc w:val="center"/>
                        <w:rPr>
                          <w:b/>
                          <w:sz w:val="24"/>
                          <w:lang w:val="en-US"/>
                        </w:rPr>
                      </w:pPr>
                      <w:r w:rsidRPr="00502EFB">
                        <w:rPr>
                          <w:b/>
                          <w:sz w:val="24"/>
                          <w:lang w:val="en-US"/>
                        </w:rPr>
                        <w:t>P</w:t>
                      </w:r>
                      <w:r w:rsidR="00502EFB" w:rsidRPr="00502EFB">
                        <w:rPr>
                          <w:b/>
                          <w:sz w:val="24"/>
                          <w:lang w:val="en-US"/>
                        </w:rPr>
                        <w:t>ost</w:t>
                      </w:r>
                      <w:r w:rsidR="0074251E">
                        <w:rPr>
                          <w:b/>
                          <w:sz w:val="24"/>
                          <w:lang w:val="en-US"/>
                        </w:rPr>
                        <w:t>-</w:t>
                      </w:r>
                      <w:r w:rsidR="00502EFB" w:rsidRPr="00502EFB">
                        <w:rPr>
                          <w:b/>
                          <w:sz w:val="24"/>
                          <w:lang w:val="en-US"/>
                        </w:rPr>
                        <w:t>test</w:t>
                      </w:r>
                    </w:p>
                  </w:txbxContent>
                </v:textbox>
              </v:rect>
            </w:pict>
          </mc:Fallback>
        </mc:AlternateContent>
      </w:r>
      <w:r w:rsidRPr="00095C21">
        <w:rPr>
          <w:rFonts w:ascii="Times New Roman" w:eastAsia="Times New Roman" w:hAnsi="Times New Roman" w:cs="Times New Roman"/>
          <w:noProof/>
          <w:sz w:val="20"/>
          <w:szCs w:val="20"/>
          <w:lang w:eastAsia="en-PH"/>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77470</wp:posOffset>
                </wp:positionV>
                <wp:extent cx="1130300" cy="508000"/>
                <wp:effectExtent l="19050" t="19050" r="12700" b="25400"/>
                <wp:wrapNone/>
                <wp:docPr id="1" name="Rectangle 1"/>
                <wp:cNvGraphicFramePr/>
                <a:graphic xmlns:a="http://schemas.openxmlformats.org/drawingml/2006/main">
                  <a:graphicData uri="http://schemas.microsoft.com/office/word/2010/wordprocessingShape">
                    <wps:wsp>
                      <wps:cNvSpPr/>
                      <wps:spPr>
                        <a:xfrm>
                          <a:off x="0" y="0"/>
                          <a:ext cx="1130300" cy="508000"/>
                        </a:xfrm>
                        <a:prstGeom prst="rect">
                          <a:avLst/>
                        </a:prstGeom>
                        <a:solidFill>
                          <a:schemeClr val="accent5">
                            <a:lumMod val="20000"/>
                            <a:lumOff val="80000"/>
                          </a:schemeClr>
                        </a:solidFill>
                        <a:ln w="28575"/>
                      </wps:spPr>
                      <wps:style>
                        <a:lnRef idx="2">
                          <a:schemeClr val="accent6"/>
                        </a:lnRef>
                        <a:fillRef idx="1">
                          <a:schemeClr val="lt1"/>
                        </a:fillRef>
                        <a:effectRef idx="0">
                          <a:schemeClr val="accent6"/>
                        </a:effectRef>
                        <a:fontRef idx="minor">
                          <a:schemeClr val="dk1"/>
                        </a:fontRef>
                      </wps:style>
                      <wps:txbx>
                        <w:txbxContent>
                          <w:p w:rsidR="00D605D2" w:rsidRPr="00502EFB" w:rsidRDefault="00502EFB" w:rsidP="00D605D2">
                            <w:pPr>
                              <w:jc w:val="center"/>
                              <w:rPr>
                                <w:b/>
                                <w:lang w:val="en-US"/>
                              </w:rPr>
                            </w:pPr>
                            <w:r w:rsidRPr="00502EFB">
                              <w:rPr>
                                <w:b/>
                                <w:lang w:val="en-US"/>
                              </w:rPr>
                              <w:t>Pre</w:t>
                            </w:r>
                            <w:r w:rsidR="0074251E">
                              <w:rPr>
                                <w:b/>
                                <w:lang w:val="en-US"/>
                              </w:rPr>
                              <w:t>-</w:t>
                            </w:r>
                            <w:r w:rsidRPr="00502EFB">
                              <w:rPr>
                                <w:b/>
                                <w:lang w:val="en-US"/>
                              </w:rPr>
                              <w:t>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o:spid="_x0000_s1028" style="position:absolute;left:0;text-align:left;margin-left:9pt;margin-top:6.1pt;width:89pt;height:4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hopAIAAKcFAAAOAAAAZHJzL2Uyb0RvYy54bWysVN9P2zAQfp+0/8Hy+0hSKHQRKapATJMY&#10;IGDi2XXsNprt82y3SffX7+ykoWN9mvaS3Nn38/N3d3nVaUW2wvkGTEWLk5wSYTjUjVlV9PvL7acZ&#10;JT4wUzMFRlR0Jzy9mn/8cNnaUkxgDaoWjmAQ48vWVnQdgi2zzPO10MyfgBUGLyU4zQKqbpXVjrUY&#10;XatskufnWQuutg648B5Pb/pLOk/xpRQ8PEjpRSCqolhbSF+Xvsv4zeaXrFw5ZtcNH8pg/1CFZo3B&#10;pGOoGxYY2bjmr1C64Q48yHDCQWcgZcNF6gG7KfJ33TyvmRWpFwTH2xEm///C8vvtoyNNjW9HiWEa&#10;n+gJQWNmpQQpIjyt9SVaPdtHN2gexdhrJ52Of+yCdAnS3Qip6ALheFgUp/lpjshzvJvmsxxlDJO9&#10;eVvnwxcBmkShog6zJyTZ9s6H3nRvEpN5UE192yiVlEgTca0c2TJ8YMa5MGGa3NVGf4O6P0ei9GlZ&#10;icdIiP44FrOvJhEuRkq1/ZFEGdJWdDKbXkxT6RGQHoIkhZ0SsRZlnoREJLHpSapgDHlY3PnQfbKO&#10;bhJbGR2LY44qpHdAyAbb6CYSt0fH/JhjD8c+4+iRsoIJo7NuDLhjAeofY+beHsE56DmKoVt2iT6T&#10;2Fg8WUK9Q0o56GfNW37b4MveMR8emcPhQjLgwggP+JEKEFoYJErW4H4dO4/2yHm8paTFYa2o/7lh&#10;TlCivhqchs/F2Vmc7qScTS8mqLjDm+Xhjdnoa0C6IOOxuiRG+6D2onSgX3GvLGJWvGKGY+6K8uD2&#10;ynXolwhuJi4Wi2SGE21ZuDPPlsfgEefI3JfulTk70DvgYNzDfrBZ+Y7lvW30NLDYBJBNGoE3XIcX&#10;wG2QiDpsrrhuDvVk9bZf578BAAD//wMAUEsDBBQABgAIAAAAIQA1bfr03QAAAAgBAAAPAAAAZHJz&#10;L2Rvd25yZXYueG1sTE9NS8NAEL0L/Q/LCF6K3TRoSWM2RURBPBTaCuptmx2T0N3ZmN208d93etLT&#10;8D54816xGp0VR+xD60nBfJaAQKq8aalW8L57uc1AhKjJaOsJFfxigFU5uSp0bvyJNnjcxlpwCIVc&#10;K2hi7HIpQ9Wg02HmOyTWvn3vdGTY19L0+sThzso0SRbS6Zb4Q6M7fGqwOmwHp8CZz+zuZ/MxfM2f&#10;X+2uvZ/S+m2q1M31+PgAIuIY/8xwqc/VoeROez+QCcIyznhK5JumIC76csHEXsGSCVkW8v+A8gwA&#10;AP//AwBQSwECLQAUAAYACAAAACEAtoM4kv4AAADhAQAAEwAAAAAAAAAAAAAAAAAAAAAAW0NvbnRl&#10;bnRfVHlwZXNdLnhtbFBLAQItABQABgAIAAAAIQA4/SH/1gAAAJQBAAALAAAAAAAAAAAAAAAAAC8B&#10;AABfcmVscy8ucmVsc1BLAQItABQABgAIAAAAIQBcbchopAIAAKcFAAAOAAAAAAAAAAAAAAAAAC4C&#10;AABkcnMvZTJvRG9jLnhtbFBLAQItABQABgAIAAAAIQA1bfr03QAAAAgBAAAPAAAAAAAAAAAAAAAA&#10;AP4EAABkcnMvZG93bnJldi54bWxQSwUGAAAAAAQABADzAAAACAYAAAAA&#10;" fillcolor="#deeaf6 [664]" strokecolor="#70ad47 [3209]" strokeweight="2.25pt">
                <v:textbox>
                  <w:txbxContent>
                    <w:p w:rsidR="00D605D2" w:rsidRPr="00502EFB" w:rsidRDefault="00502EFB" w:rsidP="00D605D2">
                      <w:pPr>
                        <w:jc w:val="center"/>
                        <w:rPr>
                          <w:b/>
                          <w:lang w:val="en-US"/>
                        </w:rPr>
                      </w:pPr>
                      <w:r w:rsidRPr="00502EFB">
                        <w:rPr>
                          <w:b/>
                          <w:lang w:val="en-US"/>
                        </w:rPr>
                        <w:t>Pre</w:t>
                      </w:r>
                      <w:r w:rsidR="0074251E">
                        <w:rPr>
                          <w:b/>
                          <w:lang w:val="en-US"/>
                        </w:rPr>
                        <w:t>-</w:t>
                      </w:r>
                      <w:r w:rsidRPr="00502EFB">
                        <w:rPr>
                          <w:b/>
                          <w:lang w:val="en-US"/>
                        </w:rPr>
                        <w:t>test</w:t>
                      </w:r>
                    </w:p>
                  </w:txbxContent>
                </v:textbox>
              </v:rect>
            </w:pict>
          </mc:Fallback>
        </mc:AlternateContent>
      </w:r>
    </w:p>
    <w:p w:rsidR="00814BB5" w:rsidRPr="00095C21" w:rsidRDefault="00814BB5" w:rsidP="0026775E">
      <w:pPr>
        <w:spacing w:before="100" w:beforeAutospacing="1" w:after="0" w:line="240" w:lineRule="auto"/>
        <w:jc w:val="both"/>
        <w:rPr>
          <w:rFonts w:ascii="Times New Roman" w:eastAsia="Times New Roman" w:hAnsi="Times New Roman" w:cs="Times New Roman"/>
          <w:sz w:val="20"/>
          <w:szCs w:val="20"/>
          <w:lang w:eastAsia="en-PH"/>
        </w:rPr>
      </w:pPr>
    </w:p>
    <w:p w:rsidR="00E97FA0" w:rsidRPr="00095C21" w:rsidRDefault="00E97FA0" w:rsidP="00814BB5">
      <w:pPr>
        <w:spacing w:after="0" w:line="240" w:lineRule="auto"/>
        <w:jc w:val="both"/>
        <w:rPr>
          <w:rFonts w:ascii="Times New Roman" w:eastAsia="Times New Roman" w:hAnsi="Times New Roman" w:cs="Times New Roman"/>
          <w:b/>
          <w:sz w:val="20"/>
          <w:szCs w:val="20"/>
          <w:lang w:eastAsia="en-PH"/>
        </w:rPr>
      </w:pPr>
      <w:r w:rsidRPr="00095C21">
        <w:rPr>
          <w:rFonts w:ascii="Times New Roman" w:eastAsia="Times New Roman" w:hAnsi="Times New Roman" w:cs="Times New Roman"/>
          <w:b/>
          <w:sz w:val="20"/>
          <w:szCs w:val="20"/>
          <w:lang w:eastAsia="en-PH"/>
        </w:rPr>
        <w:tab/>
        <w:t>Figure1: Quasi-experimental Design specifically Pre-test and Post-test Design</w:t>
      </w:r>
    </w:p>
    <w:p w:rsidR="00E97FA0" w:rsidRPr="00095C21" w:rsidRDefault="00E97FA0" w:rsidP="00814BB5">
      <w:pPr>
        <w:spacing w:after="0" w:line="240" w:lineRule="auto"/>
        <w:jc w:val="both"/>
        <w:rPr>
          <w:rFonts w:ascii="Times New Roman" w:eastAsia="Times New Roman" w:hAnsi="Times New Roman" w:cs="Times New Roman"/>
          <w:b/>
          <w:sz w:val="20"/>
          <w:szCs w:val="20"/>
          <w:lang w:eastAsia="en-PH"/>
        </w:rPr>
      </w:pPr>
    </w:p>
    <w:p w:rsidR="008C6B49" w:rsidRPr="00095C21" w:rsidRDefault="008C6B49" w:rsidP="00814BB5">
      <w:pPr>
        <w:spacing w:after="0" w:line="240" w:lineRule="auto"/>
        <w:jc w:val="both"/>
        <w:rPr>
          <w:rFonts w:ascii="Times New Roman" w:eastAsia="Times New Roman" w:hAnsi="Times New Roman" w:cs="Times New Roman"/>
          <w:i/>
          <w:sz w:val="20"/>
          <w:szCs w:val="20"/>
          <w:lang w:eastAsia="en-PH"/>
        </w:rPr>
      </w:pPr>
      <w:r w:rsidRPr="00095C21">
        <w:rPr>
          <w:rFonts w:ascii="Times New Roman" w:eastAsia="Times New Roman" w:hAnsi="Times New Roman" w:cs="Times New Roman"/>
          <w:b/>
          <w:i/>
          <w:sz w:val="20"/>
          <w:szCs w:val="20"/>
          <w:lang w:eastAsia="en-PH"/>
        </w:rPr>
        <w:t>Participants</w:t>
      </w:r>
    </w:p>
    <w:p w:rsidR="0074251E" w:rsidRPr="00095C21" w:rsidRDefault="008C6B49" w:rsidP="00E97FA0">
      <w:pPr>
        <w:spacing w:after="0" w:line="240" w:lineRule="auto"/>
        <w:jc w:val="both"/>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ab/>
        <w:t>The participants of th</w:t>
      </w:r>
      <w:r w:rsidR="007E1E40" w:rsidRPr="00095C21">
        <w:rPr>
          <w:rFonts w:ascii="Times New Roman" w:eastAsia="Times New Roman" w:hAnsi="Times New Roman" w:cs="Times New Roman"/>
          <w:sz w:val="20"/>
          <w:szCs w:val="20"/>
          <w:lang w:eastAsia="en-PH"/>
        </w:rPr>
        <w:t xml:space="preserve">e study </w:t>
      </w:r>
      <w:r w:rsidR="00814BB5" w:rsidRPr="00095C21">
        <w:rPr>
          <w:rFonts w:ascii="Times New Roman" w:eastAsia="Times New Roman" w:hAnsi="Times New Roman" w:cs="Times New Roman"/>
          <w:sz w:val="20"/>
          <w:szCs w:val="20"/>
          <w:lang w:eastAsia="en-PH"/>
        </w:rPr>
        <w:t>were</w:t>
      </w:r>
      <w:r w:rsidRPr="00095C21">
        <w:rPr>
          <w:rFonts w:ascii="Times New Roman" w:eastAsia="Times New Roman" w:hAnsi="Times New Roman" w:cs="Times New Roman"/>
          <w:sz w:val="20"/>
          <w:szCs w:val="20"/>
          <w:lang w:eastAsia="en-PH"/>
        </w:rPr>
        <w:t xml:space="preserve"> the Grade 8 students of Libertad National High School – Libertad, Sta. Monica, Surigao del Norte</w:t>
      </w:r>
      <w:r w:rsidR="00814BB5" w:rsidRPr="00095C21">
        <w:rPr>
          <w:rFonts w:ascii="Times New Roman" w:eastAsia="Times New Roman" w:hAnsi="Times New Roman" w:cs="Times New Roman"/>
          <w:sz w:val="20"/>
          <w:szCs w:val="20"/>
          <w:lang w:eastAsia="en-PH"/>
        </w:rPr>
        <w:t>, S.Y. 2024-2025</w:t>
      </w:r>
      <w:r w:rsidRPr="00095C21">
        <w:rPr>
          <w:rFonts w:ascii="Times New Roman" w:eastAsia="Times New Roman" w:hAnsi="Times New Roman" w:cs="Times New Roman"/>
          <w:sz w:val="20"/>
          <w:szCs w:val="20"/>
          <w:lang w:eastAsia="en-PH"/>
        </w:rPr>
        <w:t xml:space="preserve">. </w:t>
      </w:r>
    </w:p>
    <w:p w:rsidR="00E97FA0" w:rsidRPr="00095C21" w:rsidRDefault="00E97FA0" w:rsidP="00E97FA0">
      <w:pPr>
        <w:spacing w:after="0" w:line="240" w:lineRule="auto"/>
        <w:jc w:val="both"/>
        <w:rPr>
          <w:rFonts w:ascii="Times New Roman" w:eastAsia="Times New Roman" w:hAnsi="Times New Roman" w:cs="Times New Roman"/>
          <w:sz w:val="20"/>
          <w:szCs w:val="20"/>
          <w:lang w:eastAsia="en-PH"/>
        </w:rPr>
      </w:pPr>
    </w:p>
    <w:p w:rsidR="00814BB5" w:rsidRPr="00095C21" w:rsidRDefault="00814BB5" w:rsidP="00814BB5">
      <w:pPr>
        <w:spacing w:after="0" w:line="240" w:lineRule="auto"/>
        <w:jc w:val="both"/>
        <w:rPr>
          <w:rFonts w:ascii="Times New Roman" w:eastAsia="Times New Roman" w:hAnsi="Times New Roman" w:cs="Times New Roman"/>
          <w:b/>
          <w:i/>
          <w:sz w:val="20"/>
          <w:szCs w:val="20"/>
          <w:lang w:eastAsia="en-PH"/>
        </w:rPr>
      </w:pPr>
      <w:r w:rsidRPr="00095C21">
        <w:rPr>
          <w:rFonts w:ascii="Times New Roman" w:eastAsia="Times New Roman" w:hAnsi="Times New Roman" w:cs="Times New Roman"/>
          <w:b/>
          <w:i/>
          <w:sz w:val="20"/>
          <w:szCs w:val="20"/>
          <w:lang w:eastAsia="en-PH"/>
        </w:rPr>
        <w:t>Instrument</w:t>
      </w:r>
    </w:p>
    <w:p w:rsidR="008C6B49" w:rsidRPr="00095C21" w:rsidRDefault="008C6B49" w:rsidP="0074251E">
      <w:pPr>
        <w:spacing w:after="0" w:line="240" w:lineRule="auto"/>
        <w:ind w:firstLine="720"/>
        <w:jc w:val="both"/>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This study use</w:t>
      </w:r>
      <w:r w:rsidR="007E1E40" w:rsidRPr="00095C21">
        <w:rPr>
          <w:rFonts w:ascii="Times New Roman" w:eastAsia="Times New Roman" w:hAnsi="Times New Roman" w:cs="Times New Roman"/>
          <w:sz w:val="20"/>
          <w:szCs w:val="20"/>
          <w:lang w:eastAsia="en-PH"/>
        </w:rPr>
        <w:t>d</w:t>
      </w:r>
      <w:r w:rsidRPr="00095C21">
        <w:rPr>
          <w:rFonts w:ascii="Times New Roman" w:eastAsia="Times New Roman" w:hAnsi="Times New Roman" w:cs="Times New Roman"/>
          <w:sz w:val="20"/>
          <w:szCs w:val="20"/>
          <w:lang w:eastAsia="en-PH"/>
        </w:rPr>
        <w:t xml:space="preserve"> researcher made test questionnaire. There will be </w:t>
      </w:r>
      <w:r w:rsidR="00814BB5" w:rsidRPr="00095C21">
        <w:rPr>
          <w:rFonts w:ascii="Times New Roman" w:eastAsia="Times New Roman" w:hAnsi="Times New Roman" w:cs="Times New Roman"/>
          <w:sz w:val="20"/>
          <w:szCs w:val="20"/>
          <w:lang w:eastAsia="en-PH"/>
        </w:rPr>
        <w:t>5</w:t>
      </w:r>
      <w:r w:rsidRPr="00095C21">
        <w:rPr>
          <w:rFonts w:ascii="Times New Roman" w:eastAsia="Times New Roman" w:hAnsi="Times New Roman" w:cs="Times New Roman"/>
          <w:sz w:val="20"/>
          <w:szCs w:val="20"/>
          <w:lang w:eastAsia="en-PH"/>
        </w:rPr>
        <w:t>0 items of multiple type of test</w:t>
      </w:r>
      <w:r w:rsidR="00814BB5" w:rsidRPr="00095C21">
        <w:rPr>
          <w:rFonts w:ascii="Times New Roman" w:eastAsia="Times New Roman" w:hAnsi="Times New Roman" w:cs="Times New Roman"/>
          <w:sz w:val="20"/>
          <w:szCs w:val="20"/>
          <w:lang w:eastAsia="en-PH"/>
        </w:rPr>
        <w:t xml:space="preserve"> being</w:t>
      </w:r>
      <w:r w:rsidRPr="00095C21">
        <w:rPr>
          <w:rFonts w:ascii="Times New Roman" w:eastAsia="Times New Roman" w:hAnsi="Times New Roman" w:cs="Times New Roman"/>
          <w:sz w:val="20"/>
          <w:szCs w:val="20"/>
          <w:lang w:eastAsia="en-PH"/>
        </w:rPr>
        <w:t xml:space="preserve"> prepared. This will be administered in the pre-test and the post-test.</w:t>
      </w:r>
      <w:r w:rsidR="00814BB5" w:rsidRPr="00095C21">
        <w:rPr>
          <w:rFonts w:ascii="Times New Roman" w:eastAsia="Times New Roman" w:hAnsi="Times New Roman" w:cs="Times New Roman"/>
          <w:sz w:val="20"/>
          <w:szCs w:val="20"/>
          <w:lang w:eastAsia="en-PH"/>
        </w:rPr>
        <w:t xml:space="preserve"> Two experts from different schools were asked to validate the content of the questionnaire with the table of specification. The </w:t>
      </w:r>
      <w:r w:rsidR="0074251E" w:rsidRPr="00095C21">
        <w:rPr>
          <w:rFonts w:ascii="Times New Roman" w:eastAsia="Times New Roman" w:hAnsi="Times New Roman" w:cs="Times New Roman"/>
          <w:sz w:val="20"/>
          <w:szCs w:val="20"/>
          <w:lang w:eastAsia="en-PH"/>
        </w:rPr>
        <w:t xml:space="preserve">items were divided based on the level of blooms taxonomy. </w:t>
      </w:r>
    </w:p>
    <w:p w:rsidR="0074251E" w:rsidRPr="00095C21" w:rsidRDefault="0074251E" w:rsidP="00814BB5">
      <w:pPr>
        <w:spacing w:after="0" w:line="240" w:lineRule="auto"/>
        <w:jc w:val="both"/>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ab/>
        <w:t>Administration of the Pilot testing. It was conducted test the validity and the reliability of the test questionnaire. Correlation was computed using Pearson Product Moment Coefficient of Correlation, to get the reliability index of research instrument. The obtained value is 0.76 which mean that it has a high relationship, thus the result of reliability coefficient is good for classroom test.</w:t>
      </w:r>
    </w:p>
    <w:p w:rsidR="008C6B49" w:rsidRPr="007F77A7" w:rsidRDefault="008C6B49" w:rsidP="0026775E">
      <w:pPr>
        <w:spacing w:before="100" w:beforeAutospacing="1" w:after="0" w:line="240" w:lineRule="auto"/>
        <w:jc w:val="both"/>
        <w:rPr>
          <w:rFonts w:ascii="Times New Roman" w:eastAsia="Times New Roman" w:hAnsi="Times New Roman" w:cs="Times New Roman"/>
          <w:b/>
          <w:i/>
          <w:sz w:val="20"/>
          <w:szCs w:val="20"/>
          <w:lang w:eastAsia="en-PH"/>
        </w:rPr>
      </w:pPr>
      <w:r w:rsidRPr="007F77A7">
        <w:rPr>
          <w:rFonts w:ascii="Times New Roman" w:eastAsia="Times New Roman" w:hAnsi="Times New Roman" w:cs="Times New Roman"/>
          <w:b/>
          <w:i/>
          <w:sz w:val="20"/>
          <w:szCs w:val="20"/>
          <w:lang w:eastAsia="en-PH"/>
        </w:rPr>
        <w:t>Data Gathering Procedure</w:t>
      </w:r>
      <w:r w:rsidR="00B76E60" w:rsidRPr="007F77A7">
        <w:rPr>
          <w:rFonts w:ascii="Times New Roman" w:eastAsia="Times New Roman" w:hAnsi="Times New Roman" w:cs="Times New Roman"/>
          <w:b/>
          <w:i/>
          <w:sz w:val="20"/>
          <w:szCs w:val="20"/>
          <w:lang w:eastAsia="en-PH"/>
        </w:rPr>
        <w:t xml:space="preserve"> </w:t>
      </w:r>
      <w:r w:rsidR="002B7B05" w:rsidRPr="007F77A7">
        <w:rPr>
          <w:rFonts w:ascii="Times New Roman" w:eastAsia="Times New Roman" w:hAnsi="Times New Roman" w:cs="Times New Roman"/>
          <w:b/>
          <w:i/>
          <w:sz w:val="20"/>
          <w:szCs w:val="20"/>
          <w:lang w:eastAsia="en-PH"/>
        </w:rPr>
        <w:t xml:space="preserve">and </w:t>
      </w:r>
      <w:r w:rsidR="00B76E60" w:rsidRPr="007F77A7">
        <w:rPr>
          <w:rFonts w:ascii="Times New Roman" w:eastAsia="Times New Roman" w:hAnsi="Times New Roman" w:cs="Times New Roman"/>
          <w:b/>
          <w:i/>
          <w:sz w:val="20"/>
          <w:szCs w:val="20"/>
          <w:lang w:eastAsia="en-PH"/>
        </w:rPr>
        <w:t>E</w:t>
      </w:r>
      <w:r w:rsidR="002B7B05" w:rsidRPr="007F77A7">
        <w:rPr>
          <w:rFonts w:ascii="Times New Roman" w:eastAsia="Times New Roman" w:hAnsi="Times New Roman" w:cs="Times New Roman"/>
          <w:b/>
          <w:i/>
          <w:sz w:val="20"/>
          <w:szCs w:val="20"/>
          <w:lang w:eastAsia="en-PH"/>
        </w:rPr>
        <w:t xml:space="preserve">thical </w:t>
      </w:r>
      <w:r w:rsidR="00B76E60" w:rsidRPr="007F77A7">
        <w:rPr>
          <w:rFonts w:ascii="Times New Roman" w:eastAsia="Times New Roman" w:hAnsi="Times New Roman" w:cs="Times New Roman"/>
          <w:b/>
          <w:i/>
          <w:sz w:val="20"/>
          <w:szCs w:val="20"/>
          <w:lang w:eastAsia="en-PH"/>
        </w:rPr>
        <w:t>C</w:t>
      </w:r>
      <w:r w:rsidR="002B7B05" w:rsidRPr="007F77A7">
        <w:rPr>
          <w:rFonts w:ascii="Times New Roman" w:eastAsia="Times New Roman" w:hAnsi="Times New Roman" w:cs="Times New Roman"/>
          <w:b/>
          <w:i/>
          <w:sz w:val="20"/>
          <w:szCs w:val="20"/>
          <w:lang w:eastAsia="en-PH"/>
        </w:rPr>
        <w:t>onsideration</w:t>
      </w:r>
    </w:p>
    <w:p w:rsidR="008C6B49" w:rsidRPr="00095C21" w:rsidRDefault="008C6B49" w:rsidP="0026775E">
      <w:pPr>
        <w:spacing w:before="100" w:beforeAutospacing="1" w:after="0" w:line="240" w:lineRule="auto"/>
        <w:jc w:val="both"/>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ab/>
        <w:t xml:space="preserve">The researcher </w:t>
      </w:r>
      <w:r w:rsidR="000D5654" w:rsidRPr="00095C21">
        <w:rPr>
          <w:rFonts w:ascii="Times New Roman" w:eastAsia="Times New Roman" w:hAnsi="Times New Roman" w:cs="Times New Roman"/>
          <w:sz w:val="20"/>
          <w:szCs w:val="20"/>
          <w:lang w:eastAsia="en-PH"/>
        </w:rPr>
        <w:t>writes</w:t>
      </w:r>
      <w:r w:rsidRPr="00095C21">
        <w:rPr>
          <w:rFonts w:ascii="Times New Roman" w:eastAsia="Times New Roman" w:hAnsi="Times New Roman" w:cs="Times New Roman"/>
          <w:sz w:val="20"/>
          <w:szCs w:val="20"/>
          <w:lang w:eastAsia="en-PH"/>
        </w:rPr>
        <w:t xml:space="preserve"> a letter of request to the school principal of Libertad National High School asking approval to conduct a study. Another letter of request will be sent to the experts asking their expertise to validate the table of specification and researcher made test questionnaire.</w:t>
      </w:r>
      <w:r w:rsidR="003E4C70" w:rsidRPr="00095C21">
        <w:rPr>
          <w:rFonts w:ascii="Times New Roman" w:eastAsia="Times New Roman" w:hAnsi="Times New Roman" w:cs="Times New Roman"/>
          <w:sz w:val="20"/>
          <w:szCs w:val="20"/>
          <w:lang w:eastAsia="en-PH"/>
        </w:rPr>
        <w:t xml:space="preserve"> After approval of the request, the researcher administered the pre-test. After the pre-test, the researcher starts the class instruction with the integration of chess-based instructional material in understanding species diversity. Each topic had the allotted time of one hour. The assessment and evaluation were given to the student every after end of lesson to determine whether the students understand the lesson about species diversity.</w:t>
      </w:r>
    </w:p>
    <w:p w:rsidR="008C6B49" w:rsidRPr="00095C21" w:rsidRDefault="008C6B49" w:rsidP="0026775E">
      <w:pPr>
        <w:spacing w:before="100" w:beforeAutospacing="1" w:after="0" w:line="240" w:lineRule="auto"/>
        <w:jc w:val="both"/>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ab/>
        <w:t>Administration of the Post-test. The post-test will be conducted after the treatment being applied in the same manner as the pre-test.</w:t>
      </w:r>
    </w:p>
    <w:p w:rsidR="00B2736F" w:rsidRDefault="00B2736F" w:rsidP="007F77A7">
      <w:pPr>
        <w:spacing w:before="100" w:beforeAutospacing="1" w:after="0" w:line="240" w:lineRule="auto"/>
        <w:jc w:val="center"/>
        <w:rPr>
          <w:rFonts w:ascii="Times New Roman" w:eastAsia="Times New Roman" w:hAnsi="Times New Roman" w:cs="Times New Roman"/>
          <w:b/>
          <w:sz w:val="20"/>
          <w:szCs w:val="20"/>
          <w:lang w:eastAsia="en-PH"/>
        </w:rPr>
      </w:pPr>
    </w:p>
    <w:p w:rsidR="007F77A7" w:rsidRDefault="008C6B49" w:rsidP="007F77A7">
      <w:pPr>
        <w:spacing w:before="100" w:beforeAutospacing="1" w:after="0" w:line="240" w:lineRule="auto"/>
        <w:jc w:val="center"/>
        <w:rPr>
          <w:rFonts w:ascii="Times New Roman" w:eastAsia="Times New Roman" w:hAnsi="Times New Roman" w:cs="Times New Roman"/>
          <w:b/>
          <w:sz w:val="20"/>
          <w:szCs w:val="20"/>
          <w:lang w:eastAsia="en-PH"/>
        </w:rPr>
      </w:pPr>
      <w:r w:rsidRPr="00095C21">
        <w:rPr>
          <w:rFonts w:ascii="Times New Roman" w:eastAsia="Times New Roman" w:hAnsi="Times New Roman" w:cs="Times New Roman"/>
          <w:b/>
          <w:sz w:val="20"/>
          <w:szCs w:val="20"/>
          <w:lang w:eastAsia="en-PH"/>
        </w:rPr>
        <w:t>Table 1. Lesson Coverage</w:t>
      </w:r>
    </w:p>
    <w:tbl>
      <w:tblPr>
        <w:tblStyle w:val="TableGrid"/>
        <w:tblpPr w:leftFromText="180" w:rightFromText="180" w:vertAnchor="text" w:horzAnchor="margin" w:tblpY="232"/>
        <w:tblW w:w="0" w:type="auto"/>
        <w:tblLook w:val="04A0" w:firstRow="1" w:lastRow="0" w:firstColumn="1" w:lastColumn="0" w:noHBand="0" w:noVBand="1"/>
      </w:tblPr>
      <w:tblGrid>
        <w:gridCol w:w="2620"/>
        <w:gridCol w:w="6396"/>
      </w:tblGrid>
      <w:tr w:rsidR="007F77A7" w:rsidRPr="00095C21" w:rsidTr="007F77A7">
        <w:tc>
          <w:tcPr>
            <w:tcW w:w="2620" w:type="dxa"/>
          </w:tcPr>
          <w:p w:rsidR="007F77A7" w:rsidRPr="00095C21" w:rsidRDefault="007F77A7" w:rsidP="007F77A7">
            <w:pPr>
              <w:spacing w:line="276" w:lineRule="auto"/>
              <w:jc w:val="both"/>
              <w:rPr>
                <w:rFonts w:ascii="Times New Roman" w:hAnsi="Times New Roman" w:cs="Times New Roman"/>
                <w:b/>
                <w:sz w:val="20"/>
                <w:szCs w:val="20"/>
                <w:lang w:val="en-US"/>
              </w:rPr>
            </w:pPr>
            <w:r w:rsidRPr="00095C21">
              <w:rPr>
                <w:rFonts w:ascii="Times New Roman" w:hAnsi="Times New Roman" w:cs="Times New Roman"/>
                <w:b/>
                <w:sz w:val="20"/>
                <w:szCs w:val="20"/>
                <w:lang w:val="en-US"/>
              </w:rPr>
              <w:t>THIRD QUARTER</w:t>
            </w:r>
          </w:p>
        </w:tc>
        <w:tc>
          <w:tcPr>
            <w:tcW w:w="6396" w:type="dxa"/>
          </w:tcPr>
          <w:p w:rsidR="007F77A7" w:rsidRPr="00095C21" w:rsidRDefault="007F77A7" w:rsidP="007F77A7">
            <w:pPr>
              <w:spacing w:line="276" w:lineRule="auto"/>
              <w:jc w:val="both"/>
              <w:rPr>
                <w:rFonts w:ascii="Times New Roman" w:hAnsi="Times New Roman" w:cs="Times New Roman"/>
                <w:b/>
                <w:sz w:val="20"/>
                <w:szCs w:val="20"/>
                <w:lang w:val="en-US"/>
              </w:rPr>
            </w:pPr>
            <w:r w:rsidRPr="00095C21">
              <w:rPr>
                <w:rFonts w:ascii="Times New Roman" w:hAnsi="Times New Roman" w:cs="Times New Roman"/>
                <w:b/>
                <w:sz w:val="20"/>
                <w:szCs w:val="20"/>
                <w:lang w:val="en-US"/>
              </w:rPr>
              <w:t>LIVING THINGS AND THEIR ENVIRONMENT</w:t>
            </w:r>
          </w:p>
        </w:tc>
      </w:tr>
      <w:tr w:rsidR="007F77A7" w:rsidRPr="00095C21" w:rsidTr="007F77A7">
        <w:tc>
          <w:tcPr>
            <w:tcW w:w="2620" w:type="dxa"/>
          </w:tcPr>
          <w:p w:rsidR="007F77A7" w:rsidRPr="00095C21" w:rsidRDefault="007F77A7" w:rsidP="007F77A7">
            <w:pPr>
              <w:spacing w:line="276" w:lineRule="auto"/>
              <w:jc w:val="both"/>
              <w:rPr>
                <w:rFonts w:ascii="Times New Roman" w:hAnsi="Times New Roman" w:cs="Times New Roman"/>
                <w:sz w:val="20"/>
                <w:szCs w:val="20"/>
                <w:lang w:val="en-US"/>
              </w:rPr>
            </w:pPr>
            <w:r w:rsidRPr="00095C21">
              <w:rPr>
                <w:rFonts w:ascii="Times New Roman" w:hAnsi="Times New Roman" w:cs="Times New Roman"/>
                <w:sz w:val="20"/>
                <w:szCs w:val="20"/>
                <w:lang w:val="en-US"/>
              </w:rPr>
              <w:t>Module 1</w:t>
            </w:r>
          </w:p>
        </w:tc>
        <w:tc>
          <w:tcPr>
            <w:tcW w:w="6396" w:type="dxa"/>
          </w:tcPr>
          <w:p w:rsidR="007F77A7" w:rsidRPr="00095C21" w:rsidRDefault="007F77A7" w:rsidP="007F77A7">
            <w:pPr>
              <w:spacing w:line="276" w:lineRule="auto"/>
              <w:jc w:val="both"/>
              <w:rPr>
                <w:rFonts w:ascii="Times New Roman" w:hAnsi="Times New Roman" w:cs="Times New Roman"/>
                <w:sz w:val="20"/>
                <w:szCs w:val="20"/>
                <w:lang w:val="en-US"/>
              </w:rPr>
            </w:pPr>
            <w:r w:rsidRPr="00095C21">
              <w:rPr>
                <w:rFonts w:ascii="Times New Roman" w:hAnsi="Times New Roman" w:cs="Times New Roman"/>
                <w:sz w:val="20"/>
                <w:szCs w:val="20"/>
                <w:lang w:val="en-US"/>
              </w:rPr>
              <w:t>Introduction to species diversity</w:t>
            </w:r>
          </w:p>
        </w:tc>
      </w:tr>
      <w:tr w:rsidR="007F77A7" w:rsidRPr="00095C21" w:rsidTr="007F77A7">
        <w:tc>
          <w:tcPr>
            <w:tcW w:w="2620" w:type="dxa"/>
          </w:tcPr>
          <w:p w:rsidR="007F77A7" w:rsidRPr="00095C21" w:rsidRDefault="007F77A7" w:rsidP="007F77A7">
            <w:pPr>
              <w:spacing w:line="276" w:lineRule="auto"/>
              <w:jc w:val="both"/>
              <w:rPr>
                <w:rFonts w:ascii="Times New Roman" w:hAnsi="Times New Roman" w:cs="Times New Roman"/>
                <w:sz w:val="20"/>
                <w:szCs w:val="20"/>
                <w:lang w:val="en-US"/>
              </w:rPr>
            </w:pPr>
            <w:r w:rsidRPr="00095C21">
              <w:rPr>
                <w:rFonts w:ascii="Times New Roman" w:hAnsi="Times New Roman" w:cs="Times New Roman"/>
                <w:sz w:val="20"/>
                <w:szCs w:val="20"/>
                <w:lang w:val="en-US"/>
              </w:rPr>
              <w:t>Lesson 1</w:t>
            </w:r>
          </w:p>
        </w:tc>
        <w:tc>
          <w:tcPr>
            <w:tcW w:w="6396" w:type="dxa"/>
          </w:tcPr>
          <w:p w:rsidR="007F77A7" w:rsidRPr="00095C21" w:rsidRDefault="007F77A7" w:rsidP="007F77A7">
            <w:pPr>
              <w:spacing w:line="276" w:lineRule="auto"/>
              <w:jc w:val="both"/>
              <w:rPr>
                <w:rFonts w:ascii="Times New Roman" w:hAnsi="Times New Roman" w:cs="Times New Roman"/>
                <w:sz w:val="20"/>
                <w:szCs w:val="20"/>
                <w:lang w:val="en-US"/>
              </w:rPr>
            </w:pPr>
            <w:r w:rsidRPr="00095C21">
              <w:rPr>
                <w:rFonts w:ascii="Times New Roman" w:hAnsi="Times New Roman" w:cs="Times New Roman"/>
                <w:sz w:val="20"/>
                <w:szCs w:val="20"/>
                <w:lang w:val="en-US"/>
              </w:rPr>
              <w:t>Factors affecting species diversity</w:t>
            </w:r>
          </w:p>
        </w:tc>
      </w:tr>
      <w:tr w:rsidR="007F77A7" w:rsidRPr="00095C21" w:rsidTr="007F77A7">
        <w:tc>
          <w:tcPr>
            <w:tcW w:w="2620" w:type="dxa"/>
          </w:tcPr>
          <w:p w:rsidR="007F77A7" w:rsidRPr="00095C21" w:rsidRDefault="007F77A7" w:rsidP="007F77A7">
            <w:pPr>
              <w:spacing w:line="276" w:lineRule="auto"/>
              <w:jc w:val="both"/>
              <w:rPr>
                <w:rFonts w:ascii="Times New Roman" w:hAnsi="Times New Roman" w:cs="Times New Roman"/>
                <w:sz w:val="20"/>
                <w:szCs w:val="20"/>
                <w:lang w:val="en-US"/>
              </w:rPr>
            </w:pPr>
            <w:r w:rsidRPr="00095C21">
              <w:rPr>
                <w:rFonts w:ascii="Times New Roman" w:hAnsi="Times New Roman" w:cs="Times New Roman"/>
                <w:sz w:val="20"/>
                <w:szCs w:val="20"/>
                <w:lang w:val="en-US"/>
              </w:rPr>
              <w:t>Lesson 2</w:t>
            </w:r>
          </w:p>
        </w:tc>
        <w:tc>
          <w:tcPr>
            <w:tcW w:w="6396" w:type="dxa"/>
          </w:tcPr>
          <w:p w:rsidR="007F77A7" w:rsidRPr="00095C21" w:rsidRDefault="007F77A7" w:rsidP="007F77A7">
            <w:pPr>
              <w:spacing w:line="276" w:lineRule="auto"/>
              <w:jc w:val="both"/>
              <w:rPr>
                <w:rFonts w:ascii="Times New Roman" w:hAnsi="Times New Roman" w:cs="Times New Roman"/>
                <w:sz w:val="20"/>
                <w:szCs w:val="20"/>
                <w:lang w:val="en-US"/>
              </w:rPr>
            </w:pPr>
            <w:r w:rsidRPr="00095C21">
              <w:rPr>
                <w:rFonts w:ascii="Times New Roman" w:hAnsi="Times New Roman" w:cs="Times New Roman"/>
                <w:sz w:val="20"/>
                <w:szCs w:val="20"/>
                <w:lang w:val="en-US"/>
              </w:rPr>
              <w:t>Measuring species diversity</w:t>
            </w:r>
          </w:p>
        </w:tc>
      </w:tr>
      <w:tr w:rsidR="007F77A7" w:rsidRPr="00095C21" w:rsidTr="007F77A7">
        <w:tc>
          <w:tcPr>
            <w:tcW w:w="2620" w:type="dxa"/>
          </w:tcPr>
          <w:p w:rsidR="007F77A7" w:rsidRPr="00095C21" w:rsidRDefault="007F77A7" w:rsidP="007F77A7">
            <w:pPr>
              <w:spacing w:line="276" w:lineRule="auto"/>
              <w:jc w:val="both"/>
              <w:rPr>
                <w:rFonts w:ascii="Times New Roman" w:hAnsi="Times New Roman" w:cs="Times New Roman"/>
                <w:sz w:val="20"/>
                <w:szCs w:val="20"/>
                <w:lang w:val="en-US"/>
              </w:rPr>
            </w:pPr>
            <w:r w:rsidRPr="00095C21">
              <w:rPr>
                <w:rFonts w:ascii="Times New Roman" w:hAnsi="Times New Roman" w:cs="Times New Roman"/>
                <w:sz w:val="20"/>
                <w:szCs w:val="20"/>
                <w:lang w:val="en-US"/>
              </w:rPr>
              <w:t>Lesson 3</w:t>
            </w:r>
          </w:p>
        </w:tc>
        <w:tc>
          <w:tcPr>
            <w:tcW w:w="6396" w:type="dxa"/>
          </w:tcPr>
          <w:p w:rsidR="007F77A7" w:rsidRPr="00095C21" w:rsidRDefault="007F77A7" w:rsidP="007F77A7">
            <w:pPr>
              <w:spacing w:line="276" w:lineRule="auto"/>
              <w:jc w:val="both"/>
              <w:rPr>
                <w:rFonts w:ascii="Times New Roman" w:hAnsi="Times New Roman" w:cs="Times New Roman"/>
                <w:sz w:val="20"/>
                <w:szCs w:val="20"/>
                <w:lang w:val="en-US"/>
              </w:rPr>
            </w:pPr>
            <w:r w:rsidRPr="00095C21">
              <w:rPr>
                <w:rFonts w:ascii="Times New Roman" w:hAnsi="Times New Roman" w:cs="Times New Roman"/>
                <w:sz w:val="20"/>
                <w:szCs w:val="20"/>
                <w:lang w:val="en-US"/>
              </w:rPr>
              <w:t>Ecosystem Examples and Species Diversity</w:t>
            </w:r>
          </w:p>
        </w:tc>
      </w:tr>
    </w:tbl>
    <w:p w:rsidR="007F77A7" w:rsidRPr="00095C21" w:rsidRDefault="007F77A7" w:rsidP="007F77A7">
      <w:pPr>
        <w:spacing w:before="100" w:beforeAutospacing="1" w:after="0" w:line="240" w:lineRule="auto"/>
        <w:jc w:val="center"/>
        <w:rPr>
          <w:rFonts w:ascii="Times New Roman" w:eastAsia="Times New Roman" w:hAnsi="Times New Roman" w:cs="Times New Roman"/>
          <w:b/>
          <w:sz w:val="20"/>
          <w:szCs w:val="20"/>
          <w:lang w:eastAsia="en-PH"/>
        </w:rPr>
      </w:pPr>
    </w:p>
    <w:p w:rsidR="008C6B49" w:rsidRPr="00095C21" w:rsidRDefault="008C6B49" w:rsidP="0026775E">
      <w:pPr>
        <w:spacing w:before="100" w:beforeAutospacing="1" w:after="0" w:line="240" w:lineRule="auto"/>
        <w:ind w:firstLine="720"/>
        <w:jc w:val="both"/>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After the administration of pre-test and post-test, the researcher check</w:t>
      </w:r>
      <w:r w:rsidR="00367BA9" w:rsidRPr="00095C21">
        <w:rPr>
          <w:rFonts w:ascii="Times New Roman" w:eastAsia="Times New Roman" w:hAnsi="Times New Roman" w:cs="Times New Roman"/>
          <w:sz w:val="20"/>
          <w:szCs w:val="20"/>
          <w:lang w:eastAsia="en-PH"/>
        </w:rPr>
        <w:t>ed</w:t>
      </w:r>
      <w:r w:rsidRPr="00095C21">
        <w:rPr>
          <w:rFonts w:ascii="Times New Roman" w:eastAsia="Times New Roman" w:hAnsi="Times New Roman" w:cs="Times New Roman"/>
          <w:sz w:val="20"/>
          <w:szCs w:val="20"/>
          <w:lang w:eastAsia="en-PH"/>
        </w:rPr>
        <w:t xml:space="preserve"> the papers. The result </w:t>
      </w:r>
      <w:proofErr w:type="gramStart"/>
      <w:r w:rsidRPr="00095C21">
        <w:rPr>
          <w:rFonts w:ascii="Times New Roman" w:eastAsia="Times New Roman" w:hAnsi="Times New Roman" w:cs="Times New Roman"/>
          <w:sz w:val="20"/>
          <w:szCs w:val="20"/>
          <w:lang w:eastAsia="en-PH"/>
        </w:rPr>
        <w:t>w</w:t>
      </w:r>
      <w:r w:rsidR="003E4C70" w:rsidRPr="00095C21">
        <w:rPr>
          <w:rFonts w:ascii="Times New Roman" w:eastAsia="Times New Roman" w:hAnsi="Times New Roman" w:cs="Times New Roman"/>
          <w:sz w:val="20"/>
          <w:szCs w:val="20"/>
          <w:lang w:eastAsia="en-PH"/>
        </w:rPr>
        <w:t>ere</w:t>
      </w:r>
      <w:proofErr w:type="gramEnd"/>
      <w:r w:rsidRPr="00095C21">
        <w:rPr>
          <w:rFonts w:ascii="Times New Roman" w:eastAsia="Times New Roman" w:hAnsi="Times New Roman" w:cs="Times New Roman"/>
          <w:sz w:val="20"/>
          <w:szCs w:val="20"/>
          <w:lang w:eastAsia="en-PH"/>
        </w:rPr>
        <w:t xml:space="preserve"> recorded and tabulated.</w:t>
      </w:r>
    </w:p>
    <w:p w:rsidR="008C6B49" w:rsidRPr="007F77A7" w:rsidRDefault="008C6B49" w:rsidP="0026775E">
      <w:pPr>
        <w:spacing w:before="100" w:beforeAutospacing="1" w:after="0" w:line="240" w:lineRule="auto"/>
        <w:jc w:val="both"/>
        <w:rPr>
          <w:rFonts w:ascii="Times New Roman" w:eastAsia="Times New Roman" w:hAnsi="Times New Roman" w:cs="Times New Roman"/>
          <w:b/>
          <w:i/>
          <w:sz w:val="20"/>
          <w:szCs w:val="20"/>
          <w:lang w:eastAsia="en-PH"/>
        </w:rPr>
      </w:pPr>
      <w:r w:rsidRPr="007F77A7">
        <w:rPr>
          <w:rFonts w:ascii="Times New Roman" w:eastAsia="Times New Roman" w:hAnsi="Times New Roman" w:cs="Times New Roman"/>
          <w:b/>
          <w:i/>
          <w:sz w:val="20"/>
          <w:szCs w:val="20"/>
          <w:lang w:eastAsia="en-PH"/>
        </w:rPr>
        <w:t>Data Analysis and Statistical Tool</w:t>
      </w:r>
    </w:p>
    <w:p w:rsidR="008C6B49" w:rsidRPr="00095C21" w:rsidRDefault="008C6B49" w:rsidP="0026775E">
      <w:pPr>
        <w:spacing w:before="100" w:beforeAutospacing="1" w:after="0" w:line="240" w:lineRule="auto"/>
        <w:jc w:val="both"/>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ab/>
        <w:t>The statistical tools used in the interpretation of the data were as follows:</w:t>
      </w:r>
    </w:p>
    <w:p w:rsidR="00BC62B4" w:rsidRPr="00095C21" w:rsidRDefault="00BC62B4" w:rsidP="0026775E">
      <w:pPr>
        <w:spacing w:before="100" w:beforeAutospacing="1" w:after="0" w:line="240" w:lineRule="auto"/>
        <w:jc w:val="both"/>
        <w:rPr>
          <w:rFonts w:ascii="Times New Roman" w:eastAsia="Times New Roman" w:hAnsi="Times New Roman" w:cs="Times New Roman"/>
          <w:sz w:val="20"/>
          <w:szCs w:val="20"/>
          <w:lang w:eastAsia="en-PH"/>
        </w:rPr>
      </w:pPr>
      <w:r w:rsidRPr="00095C21">
        <w:rPr>
          <w:rFonts w:ascii="Times New Roman" w:eastAsia="Times New Roman" w:hAnsi="Times New Roman" w:cs="Times New Roman"/>
          <w:b/>
          <w:sz w:val="20"/>
          <w:szCs w:val="20"/>
          <w:lang w:eastAsia="en-PH"/>
        </w:rPr>
        <w:t>Frequency Count and Percentage Computation.</w:t>
      </w:r>
      <w:r w:rsidRPr="00095C21">
        <w:rPr>
          <w:rFonts w:ascii="Times New Roman" w:eastAsia="Times New Roman" w:hAnsi="Times New Roman" w:cs="Times New Roman"/>
          <w:sz w:val="20"/>
          <w:szCs w:val="20"/>
          <w:lang w:eastAsia="en-PH"/>
        </w:rPr>
        <w:t xml:space="preserve"> These will be used to describe the </w:t>
      </w:r>
      <w:proofErr w:type="spellStart"/>
      <w:r w:rsidRPr="00095C21">
        <w:rPr>
          <w:rFonts w:ascii="Times New Roman" w:eastAsia="Times New Roman" w:hAnsi="Times New Roman" w:cs="Times New Roman"/>
          <w:sz w:val="20"/>
          <w:szCs w:val="20"/>
          <w:lang w:eastAsia="en-PH"/>
        </w:rPr>
        <w:t>the</w:t>
      </w:r>
      <w:proofErr w:type="spellEnd"/>
      <w:r w:rsidRPr="00095C21">
        <w:rPr>
          <w:rFonts w:ascii="Times New Roman" w:eastAsia="Times New Roman" w:hAnsi="Times New Roman" w:cs="Times New Roman"/>
          <w:sz w:val="20"/>
          <w:szCs w:val="20"/>
          <w:lang w:eastAsia="en-PH"/>
        </w:rPr>
        <w:t xml:space="preserve"> profile of the participants.</w:t>
      </w:r>
    </w:p>
    <w:p w:rsidR="008C6B49" w:rsidRPr="00095C21" w:rsidRDefault="008C6B49" w:rsidP="0026775E">
      <w:pPr>
        <w:spacing w:before="100" w:beforeAutospacing="1" w:after="0" w:line="240" w:lineRule="auto"/>
        <w:jc w:val="both"/>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ab/>
      </w:r>
      <w:r w:rsidRPr="00095C21">
        <w:rPr>
          <w:rFonts w:ascii="Times New Roman" w:eastAsia="Times New Roman" w:hAnsi="Times New Roman" w:cs="Times New Roman"/>
          <w:b/>
          <w:sz w:val="20"/>
          <w:szCs w:val="20"/>
          <w:lang w:eastAsia="en-PH"/>
        </w:rPr>
        <w:t>Arithmetic Mean and Standard Deviation</w:t>
      </w:r>
      <w:r w:rsidRPr="00095C21">
        <w:rPr>
          <w:rFonts w:ascii="Times New Roman" w:eastAsia="Times New Roman" w:hAnsi="Times New Roman" w:cs="Times New Roman"/>
          <w:sz w:val="20"/>
          <w:szCs w:val="20"/>
          <w:lang w:eastAsia="en-PH"/>
        </w:rPr>
        <w:t>. These will be used to determine the pre</w:t>
      </w:r>
      <w:r w:rsidR="00BC62B4" w:rsidRPr="00095C21">
        <w:rPr>
          <w:rFonts w:ascii="Times New Roman" w:eastAsia="Times New Roman" w:hAnsi="Times New Roman" w:cs="Times New Roman"/>
          <w:sz w:val="20"/>
          <w:szCs w:val="20"/>
          <w:lang w:eastAsia="en-PH"/>
        </w:rPr>
        <w:t>-</w:t>
      </w:r>
      <w:r w:rsidRPr="00095C21">
        <w:rPr>
          <w:rFonts w:ascii="Times New Roman" w:eastAsia="Times New Roman" w:hAnsi="Times New Roman" w:cs="Times New Roman"/>
          <w:sz w:val="20"/>
          <w:szCs w:val="20"/>
          <w:lang w:eastAsia="en-PH"/>
        </w:rPr>
        <w:t>test and post</w:t>
      </w:r>
      <w:r w:rsidR="00BC62B4" w:rsidRPr="00095C21">
        <w:rPr>
          <w:rFonts w:ascii="Times New Roman" w:eastAsia="Times New Roman" w:hAnsi="Times New Roman" w:cs="Times New Roman"/>
          <w:sz w:val="20"/>
          <w:szCs w:val="20"/>
          <w:lang w:eastAsia="en-PH"/>
        </w:rPr>
        <w:t>-</w:t>
      </w:r>
      <w:r w:rsidRPr="00095C21">
        <w:rPr>
          <w:rFonts w:ascii="Times New Roman" w:eastAsia="Times New Roman" w:hAnsi="Times New Roman" w:cs="Times New Roman"/>
          <w:sz w:val="20"/>
          <w:szCs w:val="20"/>
          <w:lang w:eastAsia="en-PH"/>
        </w:rPr>
        <w:t>test mean scores.</w:t>
      </w:r>
    </w:p>
    <w:p w:rsidR="00502EFB" w:rsidRPr="00095C21" w:rsidRDefault="008C6B49" w:rsidP="0026775E">
      <w:pPr>
        <w:spacing w:before="100" w:beforeAutospacing="1" w:after="0" w:line="240" w:lineRule="auto"/>
        <w:jc w:val="both"/>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ab/>
      </w:r>
      <w:r w:rsidR="00305EE5" w:rsidRPr="00095C21">
        <w:rPr>
          <w:rFonts w:ascii="Times New Roman" w:eastAsia="Times New Roman" w:hAnsi="Times New Roman" w:cs="Times New Roman"/>
          <w:b/>
          <w:sz w:val="20"/>
          <w:szCs w:val="20"/>
          <w:lang w:eastAsia="en-PH"/>
        </w:rPr>
        <w:t>T-test</w:t>
      </w:r>
      <w:r w:rsidRPr="00095C21">
        <w:rPr>
          <w:rFonts w:ascii="Times New Roman" w:eastAsia="Times New Roman" w:hAnsi="Times New Roman" w:cs="Times New Roman"/>
          <w:b/>
          <w:sz w:val="20"/>
          <w:szCs w:val="20"/>
          <w:lang w:eastAsia="en-PH"/>
        </w:rPr>
        <w:t>.</w:t>
      </w:r>
      <w:r w:rsidRPr="00095C21">
        <w:rPr>
          <w:rFonts w:ascii="Times New Roman" w:eastAsia="Times New Roman" w:hAnsi="Times New Roman" w:cs="Times New Roman"/>
          <w:sz w:val="20"/>
          <w:szCs w:val="20"/>
          <w:lang w:eastAsia="en-PH"/>
        </w:rPr>
        <w:t xml:space="preserve"> </w:t>
      </w:r>
      <w:r w:rsidR="00305EE5" w:rsidRPr="00095C21">
        <w:rPr>
          <w:rFonts w:ascii="Times New Roman" w:eastAsia="Times New Roman" w:hAnsi="Times New Roman" w:cs="Times New Roman"/>
          <w:sz w:val="20"/>
          <w:szCs w:val="20"/>
          <w:lang w:eastAsia="en-PH"/>
        </w:rPr>
        <w:t>used to determine the significant difference between the mean gain scores of the experimental group and the control group.</w:t>
      </w:r>
    </w:p>
    <w:p w:rsidR="00502EFB" w:rsidRPr="00095C21" w:rsidRDefault="00502EFB" w:rsidP="0026775E">
      <w:pPr>
        <w:spacing w:after="0" w:line="240" w:lineRule="auto"/>
        <w:jc w:val="both"/>
        <w:rPr>
          <w:rFonts w:ascii="Times New Roman" w:hAnsi="Times New Roman" w:cs="Times New Roman"/>
          <w:sz w:val="20"/>
          <w:szCs w:val="20"/>
        </w:rPr>
      </w:pPr>
    </w:p>
    <w:p w:rsidR="00F5571E" w:rsidRPr="007F77A7" w:rsidRDefault="00502EFB" w:rsidP="007F77A7">
      <w:pPr>
        <w:spacing w:after="0" w:line="240" w:lineRule="auto"/>
        <w:jc w:val="center"/>
        <w:rPr>
          <w:rFonts w:ascii="Times New Roman" w:hAnsi="Times New Roman" w:cs="Times New Roman"/>
          <w:b/>
          <w:szCs w:val="20"/>
        </w:rPr>
      </w:pPr>
      <w:r w:rsidRPr="007F77A7">
        <w:rPr>
          <w:rFonts w:ascii="Times New Roman" w:hAnsi="Times New Roman" w:cs="Times New Roman"/>
          <w:b/>
          <w:szCs w:val="20"/>
        </w:rPr>
        <w:t>RESULT AND DISCUSSION</w:t>
      </w:r>
    </w:p>
    <w:p w:rsidR="006F65C0" w:rsidRPr="00095C21" w:rsidRDefault="006F65C0" w:rsidP="00BC62B4">
      <w:pPr>
        <w:spacing w:after="0" w:line="240" w:lineRule="auto"/>
        <w:jc w:val="both"/>
        <w:rPr>
          <w:rFonts w:ascii="Times New Roman" w:hAnsi="Times New Roman" w:cs="Times New Roman"/>
          <w:b/>
          <w:sz w:val="20"/>
          <w:szCs w:val="20"/>
        </w:rPr>
      </w:pPr>
    </w:p>
    <w:p w:rsidR="00BC62B4" w:rsidRPr="007F77A7" w:rsidRDefault="00BC62B4" w:rsidP="00BC62B4">
      <w:pPr>
        <w:spacing w:after="0" w:line="240" w:lineRule="auto"/>
        <w:jc w:val="both"/>
        <w:rPr>
          <w:rFonts w:ascii="Times New Roman" w:eastAsia="Times New Roman" w:hAnsi="Times New Roman" w:cs="Times New Roman"/>
          <w:b/>
          <w:i/>
          <w:sz w:val="20"/>
          <w:szCs w:val="20"/>
          <w:lang w:eastAsia="en-PH"/>
        </w:rPr>
      </w:pPr>
      <w:r w:rsidRPr="007F77A7">
        <w:rPr>
          <w:rFonts w:ascii="Times New Roman" w:eastAsia="Times New Roman" w:hAnsi="Times New Roman" w:cs="Times New Roman"/>
          <w:b/>
          <w:i/>
          <w:sz w:val="20"/>
          <w:szCs w:val="20"/>
          <w:lang w:eastAsia="en-PH"/>
        </w:rPr>
        <w:t>Profile of the Students</w:t>
      </w:r>
    </w:p>
    <w:p w:rsidR="00BC62B4" w:rsidRPr="00095C21" w:rsidRDefault="00BC62B4" w:rsidP="00BC62B4">
      <w:pPr>
        <w:spacing w:after="0" w:line="240" w:lineRule="auto"/>
        <w:jc w:val="both"/>
        <w:rPr>
          <w:rFonts w:ascii="Times New Roman" w:eastAsia="Times New Roman" w:hAnsi="Times New Roman" w:cs="Times New Roman"/>
          <w:sz w:val="20"/>
          <w:szCs w:val="20"/>
          <w:lang w:eastAsia="en-PH"/>
        </w:rPr>
      </w:pPr>
      <w:r w:rsidRPr="00095C21">
        <w:rPr>
          <w:rFonts w:ascii="Times New Roman" w:eastAsia="Times New Roman" w:hAnsi="Times New Roman" w:cs="Times New Roman"/>
          <w:b/>
          <w:sz w:val="20"/>
          <w:szCs w:val="20"/>
          <w:lang w:eastAsia="en-PH"/>
        </w:rPr>
        <w:tab/>
      </w:r>
      <w:r w:rsidRPr="00095C21">
        <w:rPr>
          <w:rFonts w:ascii="Times New Roman" w:eastAsia="Times New Roman" w:hAnsi="Times New Roman" w:cs="Times New Roman"/>
          <w:sz w:val="20"/>
          <w:szCs w:val="20"/>
          <w:lang w:eastAsia="en-PH"/>
        </w:rPr>
        <w:t>Table 2 present the profile of the students according to sex, number of siblings in the family and educational attainment of the parents.</w:t>
      </w:r>
    </w:p>
    <w:p w:rsidR="00BC62B4" w:rsidRPr="00095C21" w:rsidRDefault="00BC62B4" w:rsidP="00BC62B4">
      <w:pPr>
        <w:spacing w:after="0" w:line="240" w:lineRule="auto"/>
        <w:jc w:val="both"/>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ab/>
        <w:t xml:space="preserve">Based on the result, it was found out that as to sex </w:t>
      </w:r>
      <w:bookmarkStart w:id="4" w:name="_Hlk186290673"/>
      <w:r w:rsidRPr="00095C21">
        <w:rPr>
          <w:rFonts w:ascii="Times New Roman" w:eastAsia="Times New Roman" w:hAnsi="Times New Roman" w:cs="Times New Roman"/>
          <w:sz w:val="20"/>
          <w:szCs w:val="20"/>
          <w:lang w:eastAsia="en-PH"/>
        </w:rPr>
        <w:t>most of the respondents are females (3</w:t>
      </w:r>
      <w:r w:rsidR="00816BD9" w:rsidRPr="00095C21">
        <w:rPr>
          <w:rFonts w:ascii="Times New Roman" w:eastAsia="Times New Roman" w:hAnsi="Times New Roman" w:cs="Times New Roman"/>
          <w:sz w:val="20"/>
          <w:szCs w:val="20"/>
          <w:lang w:eastAsia="en-PH"/>
        </w:rPr>
        <w:t>1</w:t>
      </w:r>
      <w:r w:rsidRPr="00095C21">
        <w:rPr>
          <w:rFonts w:ascii="Times New Roman" w:eastAsia="Times New Roman" w:hAnsi="Times New Roman" w:cs="Times New Roman"/>
          <w:sz w:val="20"/>
          <w:szCs w:val="20"/>
          <w:lang w:eastAsia="en-PH"/>
        </w:rPr>
        <w:t xml:space="preserve"> or 6</w:t>
      </w:r>
      <w:r w:rsidR="00816BD9" w:rsidRPr="00095C21">
        <w:rPr>
          <w:rFonts w:ascii="Times New Roman" w:eastAsia="Times New Roman" w:hAnsi="Times New Roman" w:cs="Times New Roman"/>
          <w:sz w:val="20"/>
          <w:szCs w:val="20"/>
          <w:lang w:eastAsia="en-PH"/>
        </w:rPr>
        <w:t>2</w:t>
      </w:r>
      <w:r w:rsidRPr="00095C21">
        <w:rPr>
          <w:rFonts w:ascii="Times New Roman" w:eastAsia="Times New Roman" w:hAnsi="Times New Roman" w:cs="Times New Roman"/>
          <w:sz w:val="20"/>
          <w:szCs w:val="20"/>
          <w:lang w:eastAsia="en-PH"/>
        </w:rPr>
        <w:t>%) and there are less males (19 or 3</w:t>
      </w:r>
      <w:r w:rsidR="00816BD9" w:rsidRPr="00095C21">
        <w:rPr>
          <w:rFonts w:ascii="Times New Roman" w:eastAsia="Times New Roman" w:hAnsi="Times New Roman" w:cs="Times New Roman"/>
          <w:sz w:val="20"/>
          <w:szCs w:val="20"/>
          <w:lang w:eastAsia="en-PH"/>
        </w:rPr>
        <w:t>8</w:t>
      </w:r>
      <w:r w:rsidRPr="00095C21">
        <w:rPr>
          <w:rFonts w:ascii="Times New Roman" w:eastAsia="Times New Roman" w:hAnsi="Times New Roman" w:cs="Times New Roman"/>
          <w:sz w:val="20"/>
          <w:szCs w:val="20"/>
          <w:lang w:eastAsia="en-PH"/>
        </w:rPr>
        <w:t xml:space="preserve">%); as to age, it shows that most of the students were 14 years old  which covers </w:t>
      </w:r>
      <w:r w:rsidR="006D0780" w:rsidRPr="00095C21">
        <w:rPr>
          <w:rFonts w:ascii="Times New Roman" w:eastAsia="Times New Roman" w:hAnsi="Times New Roman" w:cs="Times New Roman"/>
          <w:sz w:val="20"/>
          <w:szCs w:val="20"/>
          <w:lang w:eastAsia="en-PH"/>
        </w:rPr>
        <w:t>5</w:t>
      </w:r>
      <w:r w:rsidR="00816BD9" w:rsidRPr="00095C21">
        <w:rPr>
          <w:rFonts w:ascii="Times New Roman" w:eastAsia="Times New Roman" w:hAnsi="Times New Roman" w:cs="Times New Roman"/>
          <w:sz w:val="20"/>
          <w:szCs w:val="20"/>
          <w:lang w:eastAsia="en-PH"/>
        </w:rPr>
        <w:t>6</w:t>
      </w:r>
      <w:r w:rsidR="006D0780" w:rsidRPr="00095C21">
        <w:rPr>
          <w:rFonts w:ascii="Times New Roman" w:eastAsia="Times New Roman" w:hAnsi="Times New Roman" w:cs="Times New Roman"/>
          <w:sz w:val="20"/>
          <w:szCs w:val="20"/>
          <w:lang w:eastAsia="en-PH"/>
        </w:rPr>
        <w:t xml:space="preserve">%; as to the number of siblings, the table shows that the bracket of 1-3 siblings in the family is dominant, 24 or </w:t>
      </w:r>
      <w:r w:rsidR="00816BD9" w:rsidRPr="00095C21">
        <w:rPr>
          <w:rFonts w:ascii="Times New Roman" w:eastAsia="Times New Roman" w:hAnsi="Times New Roman" w:cs="Times New Roman"/>
          <w:sz w:val="20"/>
          <w:szCs w:val="20"/>
          <w:lang w:eastAsia="en-PH"/>
        </w:rPr>
        <w:t>48</w:t>
      </w:r>
      <w:r w:rsidR="006D0780" w:rsidRPr="00095C21">
        <w:rPr>
          <w:rFonts w:ascii="Times New Roman" w:eastAsia="Times New Roman" w:hAnsi="Times New Roman" w:cs="Times New Roman"/>
          <w:sz w:val="20"/>
          <w:szCs w:val="20"/>
          <w:lang w:eastAsia="en-PH"/>
        </w:rPr>
        <w:t>%; as to educational attainment of father, most fathers are high school level, 18 or 3</w:t>
      </w:r>
      <w:r w:rsidR="00816BD9" w:rsidRPr="00095C21">
        <w:rPr>
          <w:rFonts w:ascii="Times New Roman" w:eastAsia="Times New Roman" w:hAnsi="Times New Roman" w:cs="Times New Roman"/>
          <w:sz w:val="20"/>
          <w:szCs w:val="20"/>
          <w:lang w:eastAsia="en-PH"/>
        </w:rPr>
        <w:t>6</w:t>
      </w:r>
      <w:r w:rsidR="006D0780" w:rsidRPr="00095C21">
        <w:rPr>
          <w:rFonts w:ascii="Times New Roman" w:eastAsia="Times New Roman" w:hAnsi="Times New Roman" w:cs="Times New Roman"/>
          <w:sz w:val="20"/>
          <w:szCs w:val="20"/>
          <w:lang w:eastAsia="en-PH"/>
        </w:rPr>
        <w:t>%; and as to educational attainment of the mother, mostly of the mother are High School graduate, 23 or 4</w:t>
      </w:r>
      <w:r w:rsidR="00816BD9" w:rsidRPr="00095C21">
        <w:rPr>
          <w:rFonts w:ascii="Times New Roman" w:eastAsia="Times New Roman" w:hAnsi="Times New Roman" w:cs="Times New Roman"/>
          <w:sz w:val="20"/>
          <w:szCs w:val="20"/>
          <w:lang w:eastAsia="en-PH"/>
        </w:rPr>
        <w:t>6</w:t>
      </w:r>
      <w:r w:rsidR="006D0780" w:rsidRPr="00095C21">
        <w:rPr>
          <w:rFonts w:ascii="Times New Roman" w:eastAsia="Times New Roman" w:hAnsi="Times New Roman" w:cs="Times New Roman"/>
          <w:sz w:val="20"/>
          <w:szCs w:val="20"/>
          <w:lang w:eastAsia="en-PH"/>
        </w:rPr>
        <w:t>%.</w:t>
      </w:r>
      <w:bookmarkEnd w:id="4"/>
      <w:r w:rsidR="006D0780" w:rsidRPr="00095C21">
        <w:rPr>
          <w:rFonts w:ascii="Times New Roman" w:eastAsia="Times New Roman" w:hAnsi="Times New Roman" w:cs="Times New Roman"/>
          <w:sz w:val="20"/>
          <w:szCs w:val="20"/>
          <w:lang w:eastAsia="en-PH"/>
        </w:rPr>
        <w:t xml:space="preserve"> Epis (2003), as cited by </w:t>
      </w:r>
      <w:proofErr w:type="spellStart"/>
      <w:r w:rsidR="006D0780" w:rsidRPr="00095C21">
        <w:rPr>
          <w:rFonts w:ascii="Times New Roman" w:eastAsia="Times New Roman" w:hAnsi="Times New Roman" w:cs="Times New Roman"/>
          <w:sz w:val="20"/>
          <w:szCs w:val="20"/>
          <w:lang w:eastAsia="en-PH"/>
        </w:rPr>
        <w:t>Gravino</w:t>
      </w:r>
      <w:proofErr w:type="spellEnd"/>
      <w:r w:rsidR="006D0780" w:rsidRPr="00095C21">
        <w:rPr>
          <w:rFonts w:ascii="Times New Roman" w:eastAsia="Times New Roman" w:hAnsi="Times New Roman" w:cs="Times New Roman"/>
          <w:sz w:val="20"/>
          <w:szCs w:val="20"/>
          <w:lang w:eastAsia="en-PH"/>
        </w:rPr>
        <w:t xml:space="preserve"> (2010) in her study, the number of children </w:t>
      </w:r>
      <w:r w:rsidR="00095440" w:rsidRPr="00095C21">
        <w:rPr>
          <w:rFonts w:ascii="Times New Roman" w:eastAsia="Times New Roman" w:hAnsi="Times New Roman" w:cs="Times New Roman"/>
          <w:sz w:val="20"/>
          <w:szCs w:val="20"/>
          <w:lang w:eastAsia="en-PH"/>
        </w:rPr>
        <w:t xml:space="preserve">in the family differs as to its effects to education. </w:t>
      </w:r>
    </w:p>
    <w:p w:rsidR="00095440" w:rsidRDefault="00095440" w:rsidP="00BC62B4">
      <w:pPr>
        <w:spacing w:after="0" w:line="240" w:lineRule="auto"/>
        <w:jc w:val="both"/>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ab/>
        <w:t>The result show that majority of the father and mother are high school level and high school graduate. This only mean that not all the parents can afford to send their children in school.</w:t>
      </w:r>
    </w:p>
    <w:p w:rsidR="007F77A7" w:rsidRPr="00095C21" w:rsidRDefault="007F77A7" w:rsidP="00BC62B4">
      <w:pPr>
        <w:spacing w:after="0" w:line="240" w:lineRule="auto"/>
        <w:jc w:val="both"/>
        <w:rPr>
          <w:rFonts w:ascii="Times New Roman" w:eastAsia="Times New Roman" w:hAnsi="Times New Roman" w:cs="Times New Roman"/>
          <w:sz w:val="20"/>
          <w:szCs w:val="20"/>
          <w:lang w:eastAsia="en-PH"/>
        </w:rPr>
      </w:pPr>
    </w:p>
    <w:p w:rsidR="00095440" w:rsidRDefault="00095440" w:rsidP="007F77A7">
      <w:pPr>
        <w:spacing w:after="0" w:line="240" w:lineRule="auto"/>
        <w:jc w:val="center"/>
        <w:rPr>
          <w:rFonts w:ascii="Times New Roman" w:eastAsia="Times New Roman" w:hAnsi="Times New Roman" w:cs="Times New Roman"/>
          <w:b/>
          <w:sz w:val="20"/>
          <w:szCs w:val="20"/>
          <w:lang w:eastAsia="en-PH"/>
        </w:rPr>
      </w:pPr>
      <w:r w:rsidRPr="00095C21">
        <w:rPr>
          <w:rFonts w:ascii="Times New Roman" w:eastAsia="Times New Roman" w:hAnsi="Times New Roman" w:cs="Times New Roman"/>
          <w:b/>
          <w:sz w:val="20"/>
          <w:szCs w:val="20"/>
          <w:lang w:eastAsia="en-PH"/>
        </w:rPr>
        <w:t>Table 2. Profile of the Students</w:t>
      </w:r>
    </w:p>
    <w:p w:rsidR="007F77A7" w:rsidRPr="00095C21" w:rsidRDefault="007F77A7" w:rsidP="007F77A7">
      <w:pPr>
        <w:spacing w:after="0" w:line="240" w:lineRule="auto"/>
        <w:jc w:val="center"/>
        <w:rPr>
          <w:rFonts w:ascii="Times New Roman" w:eastAsia="Times New Roman" w:hAnsi="Times New Roman" w:cs="Times New Roman"/>
          <w:b/>
          <w:sz w:val="20"/>
          <w:szCs w:val="20"/>
          <w:lang w:eastAsia="en-PH"/>
        </w:rPr>
      </w:pPr>
    </w:p>
    <w:tbl>
      <w:tblPr>
        <w:tblStyle w:val="TableGrid"/>
        <w:tblW w:w="0" w:type="auto"/>
        <w:tblLook w:val="04A0" w:firstRow="1" w:lastRow="0" w:firstColumn="1" w:lastColumn="0" w:noHBand="0" w:noVBand="1"/>
      </w:tblPr>
      <w:tblGrid>
        <w:gridCol w:w="3005"/>
        <w:gridCol w:w="3005"/>
        <w:gridCol w:w="3006"/>
      </w:tblGrid>
      <w:tr w:rsidR="00095440" w:rsidRPr="00095C21" w:rsidTr="00095440">
        <w:tc>
          <w:tcPr>
            <w:tcW w:w="3005" w:type="dxa"/>
          </w:tcPr>
          <w:p w:rsidR="00095440" w:rsidRPr="00095C21" w:rsidRDefault="00095440" w:rsidP="00095440">
            <w:pPr>
              <w:jc w:val="center"/>
              <w:rPr>
                <w:rFonts w:ascii="Times New Roman" w:eastAsia="Times New Roman" w:hAnsi="Times New Roman" w:cs="Times New Roman"/>
                <w:b/>
                <w:sz w:val="20"/>
                <w:szCs w:val="20"/>
                <w:lang w:eastAsia="en-PH"/>
              </w:rPr>
            </w:pPr>
            <w:r w:rsidRPr="00095C21">
              <w:rPr>
                <w:rFonts w:ascii="Times New Roman" w:eastAsia="Times New Roman" w:hAnsi="Times New Roman" w:cs="Times New Roman"/>
                <w:b/>
                <w:sz w:val="20"/>
                <w:szCs w:val="20"/>
                <w:lang w:eastAsia="en-PH"/>
              </w:rPr>
              <w:t>Profile of the Students</w:t>
            </w:r>
          </w:p>
        </w:tc>
        <w:tc>
          <w:tcPr>
            <w:tcW w:w="3005" w:type="dxa"/>
          </w:tcPr>
          <w:p w:rsidR="00095440" w:rsidRPr="00095C21" w:rsidRDefault="00095440" w:rsidP="00095440">
            <w:pPr>
              <w:jc w:val="center"/>
              <w:rPr>
                <w:rFonts w:ascii="Times New Roman" w:eastAsia="Times New Roman" w:hAnsi="Times New Roman" w:cs="Times New Roman"/>
                <w:b/>
                <w:sz w:val="20"/>
                <w:szCs w:val="20"/>
                <w:lang w:eastAsia="en-PH"/>
              </w:rPr>
            </w:pPr>
            <w:r w:rsidRPr="00095C21">
              <w:rPr>
                <w:rFonts w:ascii="Times New Roman" w:eastAsia="Times New Roman" w:hAnsi="Times New Roman" w:cs="Times New Roman"/>
                <w:b/>
                <w:sz w:val="20"/>
                <w:szCs w:val="20"/>
                <w:lang w:eastAsia="en-PH"/>
              </w:rPr>
              <w:t>No. of Students (n=5</w:t>
            </w:r>
            <w:r w:rsidR="00816BD9" w:rsidRPr="00095C21">
              <w:rPr>
                <w:rFonts w:ascii="Times New Roman" w:eastAsia="Times New Roman" w:hAnsi="Times New Roman" w:cs="Times New Roman"/>
                <w:b/>
                <w:sz w:val="20"/>
                <w:szCs w:val="20"/>
                <w:lang w:eastAsia="en-PH"/>
              </w:rPr>
              <w:t>0</w:t>
            </w:r>
            <w:r w:rsidRPr="00095C21">
              <w:rPr>
                <w:rFonts w:ascii="Times New Roman" w:eastAsia="Times New Roman" w:hAnsi="Times New Roman" w:cs="Times New Roman"/>
                <w:b/>
                <w:sz w:val="20"/>
                <w:szCs w:val="20"/>
                <w:lang w:eastAsia="en-PH"/>
              </w:rPr>
              <w:t>)</w:t>
            </w:r>
          </w:p>
        </w:tc>
        <w:tc>
          <w:tcPr>
            <w:tcW w:w="3006" w:type="dxa"/>
          </w:tcPr>
          <w:p w:rsidR="00095440" w:rsidRPr="00095C21" w:rsidRDefault="00095440" w:rsidP="00095440">
            <w:pPr>
              <w:jc w:val="center"/>
              <w:rPr>
                <w:rFonts w:ascii="Times New Roman" w:eastAsia="Times New Roman" w:hAnsi="Times New Roman" w:cs="Times New Roman"/>
                <w:b/>
                <w:sz w:val="20"/>
                <w:szCs w:val="20"/>
                <w:lang w:eastAsia="en-PH"/>
              </w:rPr>
            </w:pPr>
            <w:r w:rsidRPr="00095C21">
              <w:rPr>
                <w:rFonts w:ascii="Times New Roman" w:eastAsia="Times New Roman" w:hAnsi="Times New Roman" w:cs="Times New Roman"/>
                <w:b/>
                <w:sz w:val="20"/>
                <w:szCs w:val="20"/>
                <w:lang w:eastAsia="en-PH"/>
              </w:rPr>
              <w:t>Percentage (%)</w:t>
            </w:r>
          </w:p>
        </w:tc>
      </w:tr>
      <w:tr w:rsidR="00095440" w:rsidRPr="00095C21" w:rsidTr="00920A33">
        <w:trPr>
          <w:trHeight w:val="848"/>
        </w:trPr>
        <w:tc>
          <w:tcPr>
            <w:tcW w:w="3005" w:type="dxa"/>
          </w:tcPr>
          <w:p w:rsidR="00095440" w:rsidRPr="00095C21" w:rsidRDefault="00095440" w:rsidP="00BC62B4">
            <w:pPr>
              <w:jc w:val="both"/>
              <w:rPr>
                <w:rFonts w:ascii="Times New Roman" w:eastAsia="Times New Roman" w:hAnsi="Times New Roman" w:cs="Times New Roman"/>
                <w:b/>
                <w:sz w:val="20"/>
                <w:szCs w:val="20"/>
                <w:lang w:eastAsia="en-PH"/>
              </w:rPr>
            </w:pPr>
            <w:r w:rsidRPr="00095C21">
              <w:rPr>
                <w:rFonts w:ascii="Times New Roman" w:eastAsia="Times New Roman" w:hAnsi="Times New Roman" w:cs="Times New Roman"/>
                <w:b/>
                <w:sz w:val="20"/>
                <w:szCs w:val="20"/>
                <w:lang w:eastAsia="en-PH"/>
              </w:rPr>
              <w:t>Sex</w:t>
            </w:r>
          </w:p>
          <w:p w:rsidR="00095440" w:rsidRPr="00095C21" w:rsidRDefault="00095440" w:rsidP="00095440">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Male</w:t>
            </w:r>
          </w:p>
          <w:p w:rsidR="00095440" w:rsidRPr="00095C21" w:rsidRDefault="00095440" w:rsidP="00095440">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Female</w:t>
            </w:r>
          </w:p>
          <w:p w:rsidR="00095440" w:rsidRPr="00095C21" w:rsidRDefault="00095440" w:rsidP="00095440">
            <w:pPr>
              <w:jc w:val="center"/>
              <w:rPr>
                <w:rFonts w:ascii="Times New Roman" w:eastAsia="Times New Roman" w:hAnsi="Times New Roman" w:cs="Times New Roman"/>
                <w:b/>
                <w:sz w:val="20"/>
                <w:szCs w:val="20"/>
                <w:lang w:eastAsia="en-PH"/>
              </w:rPr>
            </w:pPr>
          </w:p>
          <w:p w:rsidR="00095440" w:rsidRPr="00095C21" w:rsidRDefault="00095440" w:rsidP="00095440">
            <w:pPr>
              <w:rPr>
                <w:rFonts w:ascii="Times New Roman" w:eastAsia="Times New Roman" w:hAnsi="Times New Roman" w:cs="Times New Roman"/>
                <w:b/>
                <w:sz w:val="20"/>
                <w:szCs w:val="20"/>
                <w:lang w:eastAsia="en-PH"/>
              </w:rPr>
            </w:pPr>
            <w:r w:rsidRPr="00095C21">
              <w:rPr>
                <w:rFonts w:ascii="Times New Roman" w:eastAsia="Times New Roman" w:hAnsi="Times New Roman" w:cs="Times New Roman"/>
                <w:b/>
                <w:sz w:val="20"/>
                <w:szCs w:val="20"/>
                <w:lang w:eastAsia="en-PH"/>
              </w:rPr>
              <w:t>Age</w:t>
            </w:r>
          </w:p>
          <w:p w:rsidR="00095440" w:rsidRPr="00095C21" w:rsidRDefault="00095440" w:rsidP="00095440">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13</w:t>
            </w:r>
          </w:p>
          <w:p w:rsidR="00095440" w:rsidRPr="00095C21" w:rsidRDefault="00095440" w:rsidP="00095440">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14</w:t>
            </w:r>
          </w:p>
          <w:p w:rsidR="00095440" w:rsidRPr="00095C21" w:rsidRDefault="00095440" w:rsidP="00095440">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15</w:t>
            </w:r>
          </w:p>
          <w:p w:rsidR="00095440" w:rsidRPr="00095C21" w:rsidRDefault="00095440" w:rsidP="00095440">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16</w:t>
            </w:r>
          </w:p>
          <w:p w:rsidR="00816BD9" w:rsidRPr="00095C21" w:rsidRDefault="00816BD9" w:rsidP="00095440">
            <w:pPr>
              <w:jc w:val="center"/>
              <w:rPr>
                <w:rFonts w:ascii="Times New Roman" w:eastAsia="Times New Roman" w:hAnsi="Times New Roman" w:cs="Times New Roman"/>
                <w:b/>
                <w:sz w:val="20"/>
                <w:szCs w:val="20"/>
                <w:lang w:eastAsia="en-PH"/>
              </w:rPr>
            </w:pPr>
          </w:p>
          <w:p w:rsidR="00816BD9" w:rsidRPr="00095C21" w:rsidRDefault="00816BD9" w:rsidP="00816BD9">
            <w:pPr>
              <w:rPr>
                <w:rFonts w:ascii="Times New Roman" w:eastAsia="Times New Roman" w:hAnsi="Times New Roman" w:cs="Times New Roman"/>
                <w:b/>
                <w:sz w:val="20"/>
                <w:szCs w:val="20"/>
                <w:lang w:eastAsia="en-PH"/>
              </w:rPr>
            </w:pPr>
            <w:r w:rsidRPr="00095C21">
              <w:rPr>
                <w:rFonts w:ascii="Times New Roman" w:eastAsia="Times New Roman" w:hAnsi="Times New Roman" w:cs="Times New Roman"/>
                <w:b/>
                <w:sz w:val="20"/>
                <w:szCs w:val="20"/>
                <w:lang w:eastAsia="en-PH"/>
              </w:rPr>
              <w:t>Number of Siblings</w:t>
            </w:r>
          </w:p>
          <w:p w:rsidR="00816BD9" w:rsidRPr="00095C21" w:rsidRDefault="00816BD9"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1-3</w:t>
            </w:r>
          </w:p>
          <w:p w:rsidR="00816BD9" w:rsidRPr="00095C21" w:rsidRDefault="00816BD9"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4-6</w:t>
            </w:r>
          </w:p>
          <w:p w:rsidR="00816BD9" w:rsidRPr="00095C21" w:rsidRDefault="00816BD9"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7-9</w:t>
            </w:r>
          </w:p>
          <w:p w:rsidR="00816BD9" w:rsidRPr="00095C21" w:rsidRDefault="00816BD9"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10-12</w:t>
            </w:r>
          </w:p>
          <w:p w:rsidR="00816BD9" w:rsidRPr="00095C21" w:rsidRDefault="00816BD9" w:rsidP="00816BD9">
            <w:pPr>
              <w:jc w:val="center"/>
              <w:rPr>
                <w:rFonts w:ascii="Times New Roman" w:eastAsia="Times New Roman" w:hAnsi="Times New Roman" w:cs="Times New Roman"/>
                <w:b/>
                <w:sz w:val="20"/>
                <w:szCs w:val="20"/>
                <w:lang w:eastAsia="en-PH"/>
              </w:rPr>
            </w:pPr>
          </w:p>
          <w:p w:rsidR="00816BD9" w:rsidRPr="00095C21" w:rsidRDefault="00816BD9" w:rsidP="00816BD9">
            <w:pPr>
              <w:rPr>
                <w:rFonts w:ascii="Times New Roman" w:eastAsia="Times New Roman" w:hAnsi="Times New Roman" w:cs="Times New Roman"/>
                <w:b/>
                <w:sz w:val="20"/>
                <w:szCs w:val="20"/>
                <w:lang w:eastAsia="en-PH"/>
              </w:rPr>
            </w:pPr>
            <w:r w:rsidRPr="00095C21">
              <w:rPr>
                <w:rFonts w:ascii="Times New Roman" w:eastAsia="Times New Roman" w:hAnsi="Times New Roman" w:cs="Times New Roman"/>
                <w:b/>
                <w:sz w:val="20"/>
                <w:szCs w:val="20"/>
                <w:lang w:eastAsia="en-PH"/>
              </w:rPr>
              <w:t>Educational Attainment of Father</w:t>
            </w:r>
          </w:p>
          <w:p w:rsidR="00816BD9" w:rsidRPr="00095C21" w:rsidRDefault="00816BD9"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Elementary Level</w:t>
            </w:r>
          </w:p>
          <w:p w:rsidR="00816BD9" w:rsidRPr="00095C21" w:rsidRDefault="00816BD9"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Elementary Graduate</w:t>
            </w:r>
          </w:p>
          <w:p w:rsidR="00816BD9" w:rsidRPr="00095C21" w:rsidRDefault="00816BD9"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High School Level</w:t>
            </w:r>
          </w:p>
          <w:p w:rsidR="00816BD9" w:rsidRPr="00095C21" w:rsidRDefault="00816BD9"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High School Graduate</w:t>
            </w:r>
          </w:p>
          <w:p w:rsidR="00816BD9" w:rsidRPr="00095C21" w:rsidRDefault="00151714"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College Level</w:t>
            </w:r>
          </w:p>
          <w:p w:rsidR="00151714" w:rsidRPr="00095C21" w:rsidRDefault="00151714"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College Graduate</w:t>
            </w:r>
          </w:p>
          <w:p w:rsidR="00151714" w:rsidRPr="00095C21" w:rsidRDefault="00151714"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With MA units</w:t>
            </w:r>
          </w:p>
          <w:p w:rsidR="00151714" w:rsidRPr="00095C21" w:rsidRDefault="00151714" w:rsidP="00816BD9">
            <w:pPr>
              <w:jc w:val="center"/>
              <w:rPr>
                <w:rFonts w:ascii="Times New Roman" w:eastAsia="Times New Roman" w:hAnsi="Times New Roman" w:cs="Times New Roman"/>
                <w:b/>
                <w:sz w:val="20"/>
                <w:szCs w:val="20"/>
                <w:lang w:eastAsia="en-PH"/>
              </w:rPr>
            </w:pPr>
          </w:p>
          <w:p w:rsidR="00151714" w:rsidRPr="00095C21" w:rsidRDefault="00151714" w:rsidP="00151714">
            <w:pPr>
              <w:rPr>
                <w:rFonts w:ascii="Times New Roman" w:eastAsia="Times New Roman" w:hAnsi="Times New Roman" w:cs="Times New Roman"/>
                <w:b/>
                <w:sz w:val="20"/>
                <w:szCs w:val="20"/>
                <w:lang w:eastAsia="en-PH"/>
              </w:rPr>
            </w:pPr>
            <w:r w:rsidRPr="00095C21">
              <w:rPr>
                <w:rFonts w:ascii="Times New Roman" w:eastAsia="Times New Roman" w:hAnsi="Times New Roman" w:cs="Times New Roman"/>
                <w:b/>
                <w:sz w:val="20"/>
                <w:szCs w:val="20"/>
                <w:lang w:eastAsia="en-PH"/>
              </w:rPr>
              <w:t>Mother</w:t>
            </w:r>
          </w:p>
          <w:p w:rsidR="00151714" w:rsidRPr="00095C21" w:rsidRDefault="00151714" w:rsidP="00151714">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Elementary Level</w:t>
            </w:r>
          </w:p>
          <w:p w:rsidR="00151714" w:rsidRPr="00095C21" w:rsidRDefault="00151714" w:rsidP="00151714">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Elementary Graduate</w:t>
            </w:r>
          </w:p>
          <w:p w:rsidR="00151714" w:rsidRPr="00095C21" w:rsidRDefault="00151714" w:rsidP="00151714">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High School Level</w:t>
            </w:r>
          </w:p>
          <w:p w:rsidR="00151714" w:rsidRPr="00095C21" w:rsidRDefault="00151714" w:rsidP="00151714">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High School Graduate</w:t>
            </w:r>
          </w:p>
          <w:p w:rsidR="00151714" w:rsidRPr="00095C21" w:rsidRDefault="00151714" w:rsidP="00151714">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College Level</w:t>
            </w:r>
          </w:p>
          <w:p w:rsidR="00151714" w:rsidRPr="00095C21" w:rsidRDefault="00151714" w:rsidP="00151714">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College Graduate</w:t>
            </w:r>
          </w:p>
          <w:p w:rsidR="00151714" w:rsidRPr="00095C21" w:rsidRDefault="00151714" w:rsidP="00151714">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With MA units</w:t>
            </w:r>
          </w:p>
          <w:p w:rsidR="00151714" w:rsidRPr="00095C21" w:rsidRDefault="00151714" w:rsidP="00151714">
            <w:pPr>
              <w:rPr>
                <w:rFonts w:ascii="Times New Roman" w:eastAsia="Times New Roman" w:hAnsi="Times New Roman" w:cs="Times New Roman"/>
                <w:b/>
                <w:sz w:val="20"/>
                <w:szCs w:val="20"/>
                <w:lang w:eastAsia="en-PH"/>
              </w:rPr>
            </w:pPr>
          </w:p>
        </w:tc>
        <w:tc>
          <w:tcPr>
            <w:tcW w:w="3005" w:type="dxa"/>
          </w:tcPr>
          <w:p w:rsidR="00095440" w:rsidRPr="00095C21" w:rsidRDefault="00095440" w:rsidP="00BC62B4">
            <w:pPr>
              <w:jc w:val="both"/>
              <w:rPr>
                <w:rFonts w:ascii="Times New Roman" w:eastAsia="Times New Roman" w:hAnsi="Times New Roman" w:cs="Times New Roman"/>
                <w:sz w:val="20"/>
                <w:szCs w:val="20"/>
                <w:lang w:eastAsia="en-PH"/>
              </w:rPr>
            </w:pPr>
          </w:p>
          <w:p w:rsidR="00095440" w:rsidRPr="00095C21" w:rsidRDefault="00095440"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19</w:t>
            </w:r>
          </w:p>
          <w:p w:rsidR="00095440" w:rsidRPr="00095C21" w:rsidRDefault="00095440"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3</w:t>
            </w:r>
            <w:r w:rsidR="00816BD9" w:rsidRPr="00095C21">
              <w:rPr>
                <w:rFonts w:ascii="Times New Roman" w:eastAsia="Times New Roman" w:hAnsi="Times New Roman" w:cs="Times New Roman"/>
                <w:sz w:val="20"/>
                <w:szCs w:val="20"/>
                <w:lang w:eastAsia="en-PH"/>
              </w:rPr>
              <w:t>1</w:t>
            </w:r>
          </w:p>
          <w:p w:rsidR="00095440" w:rsidRPr="00095C21" w:rsidRDefault="00095440" w:rsidP="00816BD9">
            <w:pPr>
              <w:jc w:val="center"/>
              <w:rPr>
                <w:rFonts w:ascii="Times New Roman" w:eastAsia="Times New Roman" w:hAnsi="Times New Roman" w:cs="Times New Roman"/>
                <w:sz w:val="20"/>
                <w:szCs w:val="20"/>
                <w:lang w:eastAsia="en-PH"/>
              </w:rPr>
            </w:pPr>
          </w:p>
          <w:p w:rsidR="00095440" w:rsidRPr="00095C21" w:rsidRDefault="00095440" w:rsidP="00816BD9">
            <w:pPr>
              <w:jc w:val="center"/>
              <w:rPr>
                <w:rFonts w:ascii="Times New Roman" w:eastAsia="Times New Roman" w:hAnsi="Times New Roman" w:cs="Times New Roman"/>
                <w:sz w:val="20"/>
                <w:szCs w:val="20"/>
                <w:lang w:eastAsia="en-PH"/>
              </w:rPr>
            </w:pPr>
          </w:p>
          <w:p w:rsidR="00095440" w:rsidRPr="00095C21" w:rsidRDefault="00095440"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3</w:t>
            </w:r>
          </w:p>
          <w:p w:rsidR="00095440" w:rsidRPr="00095C21" w:rsidRDefault="00095440"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28</w:t>
            </w:r>
          </w:p>
          <w:p w:rsidR="00095440" w:rsidRPr="00095C21" w:rsidRDefault="00095440"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1</w:t>
            </w:r>
            <w:r w:rsidR="00816BD9" w:rsidRPr="00095C21">
              <w:rPr>
                <w:rFonts w:ascii="Times New Roman" w:eastAsia="Times New Roman" w:hAnsi="Times New Roman" w:cs="Times New Roman"/>
                <w:sz w:val="20"/>
                <w:szCs w:val="20"/>
                <w:lang w:eastAsia="en-PH"/>
              </w:rPr>
              <w:t>7</w:t>
            </w:r>
          </w:p>
          <w:p w:rsidR="00095440" w:rsidRPr="00095C21" w:rsidRDefault="00816BD9"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2</w:t>
            </w:r>
          </w:p>
          <w:p w:rsidR="00816BD9" w:rsidRPr="00095C21" w:rsidRDefault="00816BD9" w:rsidP="00816BD9">
            <w:pPr>
              <w:jc w:val="center"/>
              <w:rPr>
                <w:rFonts w:ascii="Times New Roman" w:eastAsia="Times New Roman" w:hAnsi="Times New Roman" w:cs="Times New Roman"/>
                <w:sz w:val="20"/>
                <w:szCs w:val="20"/>
                <w:lang w:eastAsia="en-PH"/>
              </w:rPr>
            </w:pPr>
          </w:p>
          <w:p w:rsidR="00816BD9" w:rsidRPr="00095C21" w:rsidRDefault="00816BD9" w:rsidP="00816BD9">
            <w:pPr>
              <w:jc w:val="center"/>
              <w:rPr>
                <w:rFonts w:ascii="Times New Roman" w:eastAsia="Times New Roman" w:hAnsi="Times New Roman" w:cs="Times New Roman"/>
                <w:sz w:val="20"/>
                <w:szCs w:val="20"/>
                <w:lang w:eastAsia="en-PH"/>
              </w:rPr>
            </w:pPr>
          </w:p>
          <w:p w:rsidR="00816BD9" w:rsidRPr="00095C21" w:rsidRDefault="00816BD9"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24</w:t>
            </w:r>
          </w:p>
          <w:p w:rsidR="00816BD9" w:rsidRPr="00095C21" w:rsidRDefault="00816BD9"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20</w:t>
            </w:r>
          </w:p>
          <w:p w:rsidR="00816BD9" w:rsidRPr="00095C21" w:rsidRDefault="00816BD9"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5</w:t>
            </w:r>
          </w:p>
          <w:p w:rsidR="00816BD9" w:rsidRPr="00095C21" w:rsidRDefault="00816BD9"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1</w:t>
            </w:r>
          </w:p>
          <w:p w:rsidR="00151714" w:rsidRPr="00095C21" w:rsidRDefault="00151714" w:rsidP="00816BD9">
            <w:pPr>
              <w:jc w:val="center"/>
              <w:rPr>
                <w:rFonts w:ascii="Times New Roman" w:eastAsia="Times New Roman" w:hAnsi="Times New Roman" w:cs="Times New Roman"/>
                <w:sz w:val="20"/>
                <w:szCs w:val="20"/>
                <w:lang w:eastAsia="en-PH"/>
              </w:rPr>
            </w:pPr>
          </w:p>
          <w:p w:rsidR="00151714" w:rsidRPr="00095C21" w:rsidRDefault="00151714" w:rsidP="00816BD9">
            <w:pPr>
              <w:jc w:val="center"/>
              <w:rPr>
                <w:rFonts w:ascii="Times New Roman" w:eastAsia="Times New Roman" w:hAnsi="Times New Roman" w:cs="Times New Roman"/>
                <w:sz w:val="20"/>
                <w:szCs w:val="20"/>
                <w:lang w:eastAsia="en-PH"/>
              </w:rPr>
            </w:pPr>
          </w:p>
          <w:p w:rsidR="00151714" w:rsidRPr="00095C21" w:rsidRDefault="00151714" w:rsidP="00816BD9">
            <w:pPr>
              <w:jc w:val="center"/>
              <w:rPr>
                <w:rFonts w:ascii="Times New Roman" w:eastAsia="Times New Roman" w:hAnsi="Times New Roman" w:cs="Times New Roman"/>
                <w:sz w:val="20"/>
                <w:szCs w:val="20"/>
                <w:lang w:eastAsia="en-PH"/>
              </w:rPr>
            </w:pPr>
          </w:p>
          <w:p w:rsidR="00151714" w:rsidRPr="00095C21" w:rsidRDefault="00151714"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3</w:t>
            </w:r>
          </w:p>
          <w:p w:rsidR="00151714" w:rsidRPr="00095C21" w:rsidRDefault="00151714"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2</w:t>
            </w:r>
          </w:p>
          <w:p w:rsidR="00151714" w:rsidRPr="00095C21" w:rsidRDefault="00151714"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18</w:t>
            </w:r>
          </w:p>
          <w:p w:rsidR="00151714" w:rsidRPr="00095C21" w:rsidRDefault="00151714"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11</w:t>
            </w:r>
          </w:p>
          <w:p w:rsidR="00151714" w:rsidRPr="00095C21" w:rsidRDefault="00151714"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10</w:t>
            </w:r>
          </w:p>
          <w:p w:rsidR="00151714" w:rsidRPr="00095C21" w:rsidRDefault="00151714"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6</w:t>
            </w:r>
          </w:p>
          <w:p w:rsidR="00151714" w:rsidRPr="00095C21" w:rsidRDefault="00151714"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0</w:t>
            </w:r>
          </w:p>
          <w:p w:rsidR="00151714" w:rsidRPr="00095C21" w:rsidRDefault="00151714" w:rsidP="00816BD9">
            <w:pPr>
              <w:jc w:val="center"/>
              <w:rPr>
                <w:rFonts w:ascii="Times New Roman" w:eastAsia="Times New Roman" w:hAnsi="Times New Roman" w:cs="Times New Roman"/>
                <w:sz w:val="20"/>
                <w:szCs w:val="20"/>
                <w:lang w:eastAsia="en-PH"/>
              </w:rPr>
            </w:pPr>
          </w:p>
          <w:p w:rsidR="00151714" w:rsidRPr="00095C21" w:rsidRDefault="00151714" w:rsidP="00816BD9">
            <w:pPr>
              <w:jc w:val="center"/>
              <w:rPr>
                <w:rFonts w:ascii="Times New Roman" w:eastAsia="Times New Roman" w:hAnsi="Times New Roman" w:cs="Times New Roman"/>
                <w:sz w:val="20"/>
                <w:szCs w:val="20"/>
                <w:lang w:eastAsia="en-PH"/>
              </w:rPr>
            </w:pPr>
          </w:p>
          <w:p w:rsidR="00151714" w:rsidRPr="00095C21" w:rsidRDefault="00151714" w:rsidP="00151714">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1</w:t>
            </w:r>
          </w:p>
          <w:p w:rsidR="00151714" w:rsidRPr="00095C21" w:rsidRDefault="00151714"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1</w:t>
            </w:r>
          </w:p>
          <w:p w:rsidR="00151714" w:rsidRPr="00095C21" w:rsidRDefault="00151714"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8</w:t>
            </w:r>
          </w:p>
          <w:p w:rsidR="00151714" w:rsidRPr="00095C21" w:rsidRDefault="00151714"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23</w:t>
            </w:r>
          </w:p>
          <w:p w:rsidR="00151714" w:rsidRPr="00095C21" w:rsidRDefault="00151714"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9</w:t>
            </w:r>
          </w:p>
          <w:p w:rsidR="00151714" w:rsidRPr="00095C21" w:rsidRDefault="00151714"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8</w:t>
            </w:r>
          </w:p>
          <w:p w:rsidR="00151714" w:rsidRPr="00095C21" w:rsidRDefault="00151714"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0</w:t>
            </w:r>
          </w:p>
        </w:tc>
        <w:tc>
          <w:tcPr>
            <w:tcW w:w="3006" w:type="dxa"/>
          </w:tcPr>
          <w:p w:rsidR="00095440" w:rsidRPr="00095C21" w:rsidRDefault="00095440" w:rsidP="00816BD9">
            <w:pPr>
              <w:jc w:val="center"/>
              <w:rPr>
                <w:rFonts w:ascii="Times New Roman" w:eastAsia="Times New Roman" w:hAnsi="Times New Roman" w:cs="Times New Roman"/>
                <w:sz w:val="20"/>
                <w:szCs w:val="20"/>
                <w:lang w:eastAsia="en-PH"/>
              </w:rPr>
            </w:pPr>
          </w:p>
          <w:p w:rsidR="00095440" w:rsidRPr="00095C21" w:rsidRDefault="00095440"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3</w:t>
            </w:r>
            <w:r w:rsidR="00816BD9" w:rsidRPr="00095C21">
              <w:rPr>
                <w:rFonts w:ascii="Times New Roman" w:eastAsia="Times New Roman" w:hAnsi="Times New Roman" w:cs="Times New Roman"/>
                <w:sz w:val="20"/>
                <w:szCs w:val="20"/>
                <w:lang w:eastAsia="en-PH"/>
              </w:rPr>
              <w:t>8</w:t>
            </w:r>
            <w:r w:rsidRPr="00095C21">
              <w:rPr>
                <w:rFonts w:ascii="Times New Roman" w:eastAsia="Times New Roman" w:hAnsi="Times New Roman" w:cs="Times New Roman"/>
                <w:sz w:val="20"/>
                <w:szCs w:val="20"/>
                <w:lang w:eastAsia="en-PH"/>
              </w:rPr>
              <w:t>%</w:t>
            </w:r>
          </w:p>
          <w:p w:rsidR="00095440" w:rsidRPr="00095C21" w:rsidRDefault="00095440"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6</w:t>
            </w:r>
            <w:r w:rsidR="00816BD9" w:rsidRPr="00095C21">
              <w:rPr>
                <w:rFonts w:ascii="Times New Roman" w:eastAsia="Times New Roman" w:hAnsi="Times New Roman" w:cs="Times New Roman"/>
                <w:sz w:val="20"/>
                <w:szCs w:val="20"/>
                <w:lang w:eastAsia="en-PH"/>
              </w:rPr>
              <w:t>2</w:t>
            </w:r>
            <w:r w:rsidRPr="00095C21">
              <w:rPr>
                <w:rFonts w:ascii="Times New Roman" w:eastAsia="Times New Roman" w:hAnsi="Times New Roman" w:cs="Times New Roman"/>
                <w:sz w:val="20"/>
                <w:szCs w:val="20"/>
                <w:lang w:eastAsia="en-PH"/>
              </w:rPr>
              <w:t>%</w:t>
            </w:r>
          </w:p>
          <w:p w:rsidR="00816BD9" w:rsidRPr="00095C21" w:rsidRDefault="00816BD9" w:rsidP="00816BD9">
            <w:pPr>
              <w:jc w:val="center"/>
              <w:rPr>
                <w:rFonts w:ascii="Times New Roman" w:eastAsia="Times New Roman" w:hAnsi="Times New Roman" w:cs="Times New Roman"/>
                <w:sz w:val="20"/>
                <w:szCs w:val="20"/>
                <w:lang w:eastAsia="en-PH"/>
              </w:rPr>
            </w:pPr>
          </w:p>
          <w:p w:rsidR="00816BD9" w:rsidRPr="00095C21" w:rsidRDefault="00816BD9" w:rsidP="00816BD9">
            <w:pPr>
              <w:jc w:val="center"/>
              <w:rPr>
                <w:rFonts w:ascii="Times New Roman" w:eastAsia="Times New Roman" w:hAnsi="Times New Roman" w:cs="Times New Roman"/>
                <w:sz w:val="20"/>
                <w:szCs w:val="20"/>
                <w:lang w:eastAsia="en-PH"/>
              </w:rPr>
            </w:pPr>
          </w:p>
          <w:p w:rsidR="00816BD9" w:rsidRPr="00095C21" w:rsidRDefault="00816BD9"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6.%</w:t>
            </w:r>
          </w:p>
          <w:p w:rsidR="00816BD9" w:rsidRPr="00095C21" w:rsidRDefault="00816BD9"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56%</w:t>
            </w:r>
          </w:p>
          <w:p w:rsidR="00816BD9" w:rsidRPr="00095C21" w:rsidRDefault="00816BD9"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34%</w:t>
            </w:r>
          </w:p>
          <w:p w:rsidR="00816BD9" w:rsidRPr="00095C21" w:rsidRDefault="00816BD9"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4%</w:t>
            </w:r>
          </w:p>
          <w:p w:rsidR="00816BD9" w:rsidRPr="00095C21" w:rsidRDefault="00816BD9" w:rsidP="00816BD9">
            <w:pPr>
              <w:jc w:val="center"/>
              <w:rPr>
                <w:rFonts w:ascii="Times New Roman" w:eastAsia="Times New Roman" w:hAnsi="Times New Roman" w:cs="Times New Roman"/>
                <w:sz w:val="20"/>
                <w:szCs w:val="20"/>
                <w:lang w:eastAsia="en-PH"/>
              </w:rPr>
            </w:pPr>
          </w:p>
          <w:p w:rsidR="00816BD9" w:rsidRPr="00095C21" w:rsidRDefault="00816BD9" w:rsidP="00816BD9">
            <w:pPr>
              <w:jc w:val="center"/>
              <w:rPr>
                <w:rFonts w:ascii="Times New Roman" w:eastAsia="Times New Roman" w:hAnsi="Times New Roman" w:cs="Times New Roman"/>
                <w:sz w:val="20"/>
                <w:szCs w:val="20"/>
                <w:lang w:eastAsia="en-PH"/>
              </w:rPr>
            </w:pPr>
          </w:p>
          <w:p w:rsidR="00816BD9" w:rsidRPr="00095C21" w:rsidRDefault="00816BD9"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48%</w:t>
            </w:r>
          </w:p>
          <w:p w:rsidR="00816BD9" w:rsidRPr="00095C21" w:rsidRDefault="00816BD9"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40%</w:t>
            </w:r>
          </w:p>
          <w:p w:rsidR="00816BD9" w:rsidRPr="00095C21" w:rsidRDefault="00816BD9"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10%</w:t>
            </w:r>
          </w:p>
          <w:p w:rsidR="00816BD9" w:rsidRPr="00095C21" w:rsidRDefault="00816BD9"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2.0%</w:t>
            </w:r>
          </w:p>
          <w:p w:rsidR="00151714" w:rsidRPr="00095C21" w:rsidRDefault="00151714" w:rsidP="00816BD9">
            <w:pPr>
              <w:jc w:val="center"/>
              <w:rPr>
                <w:rFonts w:ascii="Times New Roman" w:eastAsia="Times New Roman" w:hAnsi="Times New Roman" w:cs="Times New Roman"/>
                <w:sz w:val="20"/>
                <w:szCs w:val="20"/>
                <w:lang w:eastAsia="en-PH"/>
              </w:rPr>
            </w:pPr>
          </w:p>
          <w:p w:rsidR="00151714" w:rsidRPr="00095C21" w:rsidRDefault="00151714" w:rsidP="00816BD9">
            <w:pPr>
              <w:jc w:val="center"/>
              <w:rPr>
                <w:rFonts w:ascii="Times New Roman" w:eastAsia="Times New Roman" w:hAnsi="Times New Roman" w:cs="Times New Roman"/>
                <w:sz w:val="20"/>
                <w:szCs w:val="20"/>
                <w:lang w:eastAsia="en-PH"/>
              </w:rPr>
            </w:pPr>
          </w:p>
          <w:p w:rsidR="00151714" w:rsidRPr="00095C21" w:rsidRDefault="00151714" w:rsidP="00816BD9">
            <w:pPr>
              <w:jc w:val="center"/>
              <w:rPr>
                <w:rFonts w:ascii="Times New Roman" w:eastAsia="Times New Roman" w:hAnsi="Times New Roman" w:cs="Times New Roman"/>
                <w:sz w:val="20"/>
                <w:szCs w:val="20"/>
                <w:lang w:eastAsia="en-PH"/>
              </w:rPr>
            </w:pPr>
          </w:p>
          <w:p w:rsidR="00151714" w:rsidRPr="00095C21" w:rsidRDefault="00151714"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6%</w:t>
            </w:r>
          </w:p>
          <w:p w:rsidR="00151714" w:rsidRPr="00095C21" w:rsidRDefault="00151714"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4%</w:t>
            </w:r>
          </w:p>
          <w:p w:rsidR="00151714" w:rsidRPr="00095C21" w:rsidRDefault="00151714"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36%</w:t>
            </w:r>
          </w:p>
          <w:p w:rsidR="00151714" w:rsidRPr="00095C21" w:rsidRDefault="00151714"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22%</w:t>
            </w:r>
          </w:p>
          <w:p w:rsidR="00151714" w:rsidRPr="00095C21" w:rsidRDefault="00151714"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20%</w:t>
            </w:r>
          </w:p>
          <w:p w:rsidR="00151714" w:rsidRPr="00095C21" w:rsidRDefault="00151714"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12%</w:t>
            </w:r>
          </w:p>
          <w:p w:rsidR="00151714" w:rsidRPr="00095C21" w:rsidRDefault="00151714"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0%</w:t>
            </w:r>
          </w:p>
          <w:p w:rsidR="00151714" w:rsidRPr="00095C21" w:rsidRDefault="00151714" w:rsidP="00816BD9">
            <w:pPr>
              <w:jc w:val="center"/>
              <w:rPr>
                <w:rFonts w:ascii="Times New Roman" w:eastAsia="Times New Roman" w:hAnsi="Times New Roman" w:cs="Times New Roman"/>
                <w:sz w:val="20"/>
                <w:szCs w:val="20"/>
                <w:lang w:eastAsia="en-PH"/>
              </w:rPr>
            </w:pPr>
          </w:p>
          <w:p w:rsidR="00151714" w:rsidRPr="00095C21" w:rsidRDefault="00151714" w:rsidP="00816BD9">
            <w:pPr>
              <w:jc w:val="center"/>
              <w:rPr>
                <w:rFonts w:ascii="Times New Roman" w:eastAsia="Times New Roman" w:hAnsi="Times New Roman" w:cs="Times New Roman"/>
                <w:sz w:val="20"/>
                <w:szCs w:val="20"/>
                <w:lang w:eastAsia="en-PH"/>
              </w:rPr>
            </w:pPr>
          </w:p>
          <w:p w:rsidR="00151714" w:rsidRPr="00095C21" w:rsidRDefault="00151714"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2%</w:t>
            </w:r>
          </w:p>
          <w:p w:rsidR="00151714" w:rsidRPr="00095C21" w:rsidRDefault="00151714"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2%</w:t>
            </w:r>
          </w:p>
          <w:p w:rsidR="00151714" w:rsidRPr="00095C21" w:rsidRDefault="00151714"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16%</w:t>
            </w:r>
          </w:p>
          <w:p w:rsidR="00151714" w:rsidRPr="00095C21" w:rsidRDefault="00151714"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46%</w:t>
            </w:r>
          </w:p>
          <w:p w:rsidR="00151714" w:rsidRPr="00095C21" w:rsidRDefault="00151714"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18%</w:t>
            </w:r>
          </w:p>
          <w:p w:rsidR="00151714" w:rsidRPr="00095C21" w:rsidRDefault="00151714"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16%</w:t>
            </w:r>
          </w:p>
          <w:p w:rsidR="00151714" w:rsidRPr="00095C21" w:rsidRDefault="00151714" w:rsidP="00816BD9">
            <w:pPr>
              <w:jc w:val="center"/>
              <w:rPr>
                <w:rFonts w:ascii="Times New Roman" w:eastAsia="Times New Roman" w:hAnsi="Times New Roman" w:cs="Times New Roman"/>
                <w:sz w:val="20"/>
                <w:szCs w:val="20"/>
                <w:lang w:eastAsia="en-PH"/>
              </w:rPr>
            </w:pPr>
            <w:r w:rsidRPr="00095C21">
              <w:rPr>
                <w:rFonts w:ascii="Times New Roman" w:eastAsia="Times New Roman" w:hAnsi="Times New Roman" w:cs="Times New Roman"/>
                <w:sz w:val="20"/>
                <w:szCs w:val="20"/>
                <w:lang w:eastAsia="en-PH"/>
              </w:rPr>
              <w:t>0%</w:t>
            </w:r>
          </w:p>
        </w:tc>
      </w:tr>
    </w:tbl>
    <w:p w:rsidR="00095440" w:rsidRPr="00095C21" w:rsidRDefault="00095440" w:rsidP="00BC62B4">
      <w:pPr>
        <w:spacing w:after="0" w:line="240" w:lineRule="auto"/>
        <w:jc w:val="both"/>
        <w:rPr>
          <w:rFonts w:ascii="Times New Roman" w:eastAsia="Times New Roman" w:hAnsi="Times New Roman" w:cs="Times New Roman"/>
          <w:b/>
          <w:sz w:val="20"/>
          <w:szCs w:val="20"/>
          <w:lang w:eastAsia="en-PH"/>
        </w:rPr>
      </w:pPr>
    </w:p>
    <w:p w:rsidR="00D02ACF" w:rsidRPr="00095C21" w:rsidRDefault="00091B08" w:rsidP="0026775E">
      <w:pPr>
        <w:spacing w:after="0" w:line="240" w:lineRule="auto"/>
        <w:jc w:val="both"/>
        <w:rPr>
          <w:rFonts w:ascii="Times New Roman" w:hAnsi="Times New Roman" w:cs="Times New Roman"/>
          <w:b/>
          <w:sz w:val="20"/>
          <w:szCs w:val="20"/>
        </w:rPr>
      </w:pPr>
      <w:r w:rsidRPr="00095C21">
        <w:rPr>
          <w:rFonts w:ascii="Times New Roman" w:hAnsi="Times New Roman" w:cs="Times New Roman"/>
          <w:b/>
          <w:sz w:val="20"/>
          <w:szCs w:val="20"/>
        </w:rPr>
        <w:t>Pre-test and Post-test of Grade 8 Students of Libertad National High School</w:t>
      </w:r>
    </w:p>
    <w:p w:rsidR="00091B08" w:rsidRPr="00095C21" w:rsidRDefault="00091B08" w:rsidP="0026775E">
      <w:pPr>
        <w:spacing w:after="0" w:line="240" w:lineRule="auto"/>
        <w:jc w:val="both"/>
        <w:rPr>
          <w:rFonts w:ascii="Times New Roman" w:hAnsi="Times New Roman" w:cs="Times New Roman"/>
          <w:b/>
          <w:sz w:val="20"/>
          <w:szCs w:val="20"/>
        </w:rPr>
      </w:pPr>
    </w:p>
    <w:p w:rsidR="00091B08" w:rsidRPr="00095C21" w:rsidRDefault="00091B08" w:rsidP="0026775E">
      <w:pPr>
        <w:spacing w:after="0" w:line="240" w:lineRule="auto"/>
        <w:jc w:val="both"/>
        <w:rPr>
          <w:rFonts w:ascii="Times New Roman" w:hAnsi="Times New Roman" w:cs="Times New Roman"/>
          <w:sz w:val="20"/>
          <w:szCs w:val="20"/>
        </w:rPr>
      </w:pPr>
      <w:r w:rsidRPr="00095C21">
        <w:rPr>
          <w:rFonts w:ascii="Times New Roman" w:hAnsi="Times New Roman" w:cs="Times New Roman"/>
          <w:b/>
          <w:sz w:val="20"/>
          <w:szCs w:val="20"/>
        </w:rPr>
        <w:tab/>
      </w:r>
      <w:r w:rsidRPr="00095C21">
        <w:rPr>
          <w:rFonts w:ascii="Times New Roman" w:hAnsi="Times New Roman" w:cs="Times New Roman"/>
          <w:sz w:val="20"/>
          <w:szCs w:val="20"/>
        </w:rPr>
        <w:t>Table 3 shows the pre-test and post-test scores of participants.</w:t>
      </w:r>
    </w:p>
    <w:p w:rsidR="00091B08" w:rsidRPr="00095C21" w:rsidRDefault="00091B08" w:rsidP="0026775E">
      <w:pPr>
        <w:spacing w:after="0" w:line="240" w:lineRule="auto"/>
        <w:jc w:val="both"/>
        <w:rPr>
          <w:rFonts w:ascii="Times New Roman" w:hAnsi="Times New Roman" w:cs="Times New Roman"/>
          <w:sz w:val="20"/>
          <w:szCs w:val="20"/>
        </w:rPr>
      </w:pPr>
    </w:p>
    <w:p w:rsidR="00091B08" w:rsidRDefault="00091B08" w:rsidP="007F77A7">
      <w:pPr>
        <w:spacing w:after="0" w:line="240" w:lineRule="auto"/>
        <w:jc w:val="center"/>
        <w:rPr>
          <w:rFonts w:ascii="Times New Roman" w:hAnsi="Times New Roman" w:cs="Times New Roman"/>
          <w:b/>
          <w:sz w:val="20"/>
          <w:szCs w:val="20"/>
        </w:rPr>
      </w:pPr>
      <w:r w:rsidRPr="007F77A7">
        <w:rPr>
          <w:rFonts w:ascii="Times New Roman" w:hAnsi="Times New Roman" w:cs="Times New Roman"/>
          <w:b/>
          <w:sz w:val="20"/>
          <w:szCs w:val="20"/>
        </w:rPr>
        <w:t xml:space="preserve">Table </w:t>
      </w:r>
      <w:r w:rsidR="007F77A7" w:rsidRPr="007F77A7">
        <w:rPr>
          <w:rFonts w:ascii="Times New Roman" w:hAnsi="Times New Roman" w:cs="Times New Roman"/>
          <w:b/>
          <w:sz w:val="20"/>
          <w:szCs w:val="20"/>
        </w:rPr>
        <w:t>3</w:t>
      </w:r>
      <w:r w:rsidRPr="007F77A7">
        <w:rPr>
          <w:rFonts w:ascii="Times New Roman" w:hAnsi="Times New Roman" w:cs="Times New Roman"/>
          <w:b/>
          <w:sz w:val="20"/>
          <w:szCs w:val="20"/>
        </w:rPr>
        <w:t xml:space="preserve">. The Pre-test </w:t>
      </w:r>
      <w:r w:rsidR="007F77A7">
        <w:rPr>
          <w:rFonts w:ascii="Times New Roman" w:hAnsi="Times New Roman" w:cs="Times New Roman"/>
          <w:b/>
          <w:sz w:val="20"/>
          <w:szCs w:val="20"/>
        </w:rPr>
        <w:t>and</w:t>
      </w:r>
      <w:r w:rsidRPr="007F77A7">
        <w:rPr>
          <w:rFonts w:ascii="Times New Roman" w:hAnsi="Times New Roman" w:cs="Times New Roman"/>
          <w:b/>
          <w:sz w:val="20"/>
          <w:szCs w:val="20"/>
        </w:rPr>
        <w:t xml:space="preserve"> Post-test Scores of the participants</w:t>
      </w:r>
    </w:p>
    <w:p w:rsidR="007F77A7" w:rsidRPr="007F77A7" w:rsidRDefault="007F77A7" w:rsidP="007F77A7">
      <w:pPr>
        <w:spacing w:after="0" w:line="240" w:lineRule="auto"/>
        <w:jc w:val="cente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1502"/>
        <w:gridCol w:w="1502"/>
        <w:gridCol w:w="1503"/>
        <w:gridCol w:w="1503"/>
        <w:gridCol w:w="1503"/>
        <w:gridCol w:w="1503"/>
      </w:tblGrid>
      <w:tr w:rsidR="00091B08" w:rsidRPr="00095C21" w:rsidTr="00A477CE">
        <w:tc>
          <w:tcPr>
            <w:tcW w:w="4507" w:type="dxa"/>
            <w:gridSpan w:val="3"/>
          </w:tcPr>
          <w:p w:rsidR="00091B08" w:rsidRPr="00095C21" w:rsidRDefault="00091B08" w:rsidP="00091B08">
            <w:pPr>
              <w:jc w:val="center"/>
              <w:rPr>
                <w:rFonts w:ascii="Times New Roman" w:hAnsi="Times New Roman" w:cs="Times New Roman"/>
                <w:b/>
                <w:sz w:val="20"/>
                <w:szCs w:val="20"/>
              </w:rPr>
            </w:pPr>
            <w:r w:rsidRPr="00095C21">
              <w:rPr>
                <w:rFonts w:ascii="Times New Roman" w:hAnsi="Times New Roman" w:cs="Times New Roman"/>
                <w:b/>
                <w:sz w:val="20"/>
                <w:szCs w:val="20"/>
              </w:rPr>
              <w:t>PRE-TEST</w:t>
            </w:r>
          </w:p>
        </w:tc>
        <w:tc>
          <w:tcPr>
            <w:tcW w:w="4509" w:type="dxa"/>
            <w:gridSpan w:val="3"/>
          </w:tcPr>
          <w:p w:rsidR="00091B08" w:rsidRPr="00095C21" w:rsidRDefault="00091B08" w:rsidP="00091B08">
            <w:pPr>
              <w:jc w:val="center"/>
              <w:rPr>
                <w:rFonts w:ascii="Times New Roman" w:hAnsi="Times New Roman" w:cs="Times New Roman"/>
                <w:b/>
                <w:sz w:val="20"/>
                <w:szCs w:val="20"/>
              </w:rPr>
            </w:pPr>
            <w:r w:rsidRPr="00095C21">
              <w:rPr>
                <w:rFonts w:ascii="Times New Roman" w:hAnsi="Times New Roman" w:cs="Times New Roman"/>
                <w:b/>
                <w:sz w:val="20"/>
                <w:szCs w:val="20"/>
              </w:rPr>
              <w:t>POST-TEST</w:t>
            </w:r>
          </w:p>
        </w:tc>
      </w:tr>
      <w:tr w:rsidR="00091B08" w:rsidRPr="00095C21" w:rsidTr="00091B08">
        <w:tc>
          <w:tcPr>
            <w:tcW w:w="1502" w:type="dxa"/>
          </w:tcPr>
          <w:p w:rsidR="00091B08" w:rsidRPr="00095C21" w:rsidRDefault="00091B08" w:rsidP="00091B08">
            <w:pPr>
              <w:jc w:val="center"/>
              <w:rPr>
                <w:rFonts w:ascii="Times New Roman" w:hAnsi="Times New Roman" w:cs="Times New Roman"/>
                <w:b/>
                <w:sz w:val="20"/>
                <w:szCs w:val="20"/>
              </w:rPr>
            </w:pPr>
            <w:r w:rsidRPr="00095C21">
              <w:rPr>
                <w:rFonts w:ascii="Times New Roman" w:hAnsi="Times New Roman" w:cs="Times New Roman"/>
                <w:b/>
                <w:sz w:val="20"/>
                <w:szCs w:val="20"/>
              </w:rPr>
              <w:t>Mean</w:t>
            </w:r>
          </w:p>
        </w:tc>
        <w:tc>
          <w:tcPr>
            <w:tcW w:w="1502" w:type="dxa"/>
          </w:tcPr>
          <w:p w:rsidR="00091B08" w:rsidRPr="00095C21" w:rsidRDefault="00091B08" w:rsidP="00091B08">
            <w:pPr>
              <w:jc w:val="center"/>
              <w:rPr>
                <w:rFonts w:ascii="Times New Roman" w:hAnsi="Times New Roman" w:cs="Times New Roman"/>
                <w:b/>
                <w:sz w:val="20"/>
                <w:szCs w:val="20"/>
              </w:rPr>
            </w:pPr>
            <w:r w:rsidRPr="00095C21">
              <w:rPr>
                <w:rFonts w:ascii="Times New Roman" w:hAnsi="Times New Roman" w:cs="Times New Roman"/>
                <w:b/>
                <w:sz w:val="20"/>
                <w:szCs w:val="20"/>
              </w:rPr>
              <w:t>VI</w:t>
            </w:r>
          </w:p>
        </w:tc>
        <w:tc>
          <w:tcPr>
            <w:tcW w:w="1503" w:type="dxa"/>
          </w:tcPr>
          <w:p w:rsidR="00091B08" w:rsidRPr="00095C21" w:rsidRDefault="00091B08" w:rsidP="00091B08">
            <w:pPr>
              <w:jc w:val="center"/>
              <w:rPr>
                <w:rFonts w:ascii="Times New Roman" w:hAnsi="Times New Roman" w:cs="Times New Roman"/>
                <w:b/>
                <w:sz w:val="20"/>
                <w:szCs w:val="20"/>
              </w:rPr>
            </w:pPr>
            <w:r w:rsidRPr="00095C21">
              <w:rPr>
                <w:rFonts w:ascii="Times New Roman" w:hAnsi="Times New Roman" w:cs="Times New Roman"/>
                <w:b/>
                <w:sz w:val="20"/>
                <w:szCs w:val="20"/>
              </w:rPr>
              <w:t>SD</w:t>
            </w:r>
          </w:p>
        </w:tc>
        <w:tc>
          <w:tcPr>
            <w:tcW w:w="1503" w:type="dxa"/>
          </w:tcPr>
          <w:p w:rsidR="00091B08" w:rsidRPr="00095C21" w:rsidRDefault="00091B08" w:rsidP="00091B08">
            <w:pPr>
              <w:jc w:val="center"/>
              <w:rPr>
                <w:rFonts w:ascii="Times New Roman" w:hAnsi="Times New Roman" w:cs="Times New Roman"/>
                <w:b/>
                <w:sz w:val="20"/>
                <w:szCs w:val="20"/>
              </w:rPr>
            </w:pPr>
            <w:r w:rsidRPr="00095C21">
              <w:rPr>
                <w:rFonts w:ascii="Times New Roman" w:hAnsi="Times New Roman" w:cs="Times New Roman"/>
                <w:b/>
                <w:sz w:val="20"/>
                <w:szCs w:val="20"/>
              </w:rPr>
              <w:t>Mean</w:t>
            </w:r>
          </w:p>
        </w:tc>
        <w:tc>
          <w:tcPr>
            <w:tcW w:w="1503" w:type="dxa"/>
          </w:tcPr>
          <w:p w:rsidR="00091B08" w:rsidRPr="00095C21" w:rsidRDefault="00091B08" w:rsidP="00091B08">
            <w:pPr>
              <w:jc w:val="center"/>
              <w:rPr>
                <w:rFonts w:ascii="Times New Roman" w:hAnsi="Times New Roman" w:cs="Times New Roman"/>
                <w:b/>
                <w:sz w:val="20"/>
                <w:szCs w:val="20"/>
              </w:rPr>
            </w:pPr>
            <w:r w:rsidRPr="00095C21">
              <w:rPr>
                <w:rFonts w:ascii="Times New Roman" w:hAnsi="Times New Roman" w:cs="Times New Roman"/>
                <w:b/>
                <w:sz w:val="20"/>
                <w:szCs w:val="20"/>
              </w:rPr>
              <w:t>VI</w:t>
            </w:r>
          </w:p>
        </w:tc>
        <w:tc>
          <w:tcPr>
            <w:tcW w:w="1503" w:type="dxa"/>
          </w:tcPr>
          <w:p w:rsidR="00091B08" w:rsidRPr="00095C21" w:rsidRDefault="00091B08" w:rsidP="00091B08">
            <w:pPr>
              <w:jc w:val="center"/>
              <w:rPr>
                <w:rFonts w:ascii="Times New Roman" w:hAnsi="Times New Roman" w:cs="Times New Roman"/>
                <w:b/>
                <w:sz w:val="20"/>
                <w:szCs w:val="20"/>
              </w:rPr>
            </w:pPr>
            <w:r w:rsidRPr="00095C21">
              <w:rPr>
                <w:rFonts w:ascii="Times New Roman" w:hAnsi="Times New Roman" w:cs="Times New Roman"/>
                <w:b/>
                <w:sz w:val="20"/>
                <w:szCs w:val="20"/>
              </w:rPr>
              <w:t>SD</w:t>
            </w:r>
          </w:p>
        </w:tc>
      </w:tr>
      <w:tr w:rsidR="00091B08" w:rsidRPr="00095C21" w:rsidTr="00091B08">
        <w:tc>
          <w:tcPr>
            <w:tcW w:w="1502" w:type="dxa"/>
          </w:tcPr>
          <w:p w:rsidR="00091B08" w:rsidRPr="00095C21" w:rsidRDefault="00091B08" w:rsidP="00481540">
            <w:pPr>
              <w:jc w:val="center"/>
              <w:rPr>
                <w:rFonts w:ascii="Times New Roman" w:hAnsi="Times New Roman" w:cs="Times New Roman"/>
                <w:sz w:val="20"/>
                <w:szCs w:val="20"/>
              </w:rPr>
            </w:pPr>
            <w:r w:rsidRPr="00095C21">
              <w:rPr>
                <w:rFonts w:ascii="Times New Roman" w:hAnsi="Times New Roman" w:cs="Times New Roman"/>
                <w:sz w:val="20"/>
                <w:szCs w:val="20"/>
              </w:rPr>
              <w:t>18.</w:t>
            </w:r>
            <w:r w:rsidR="00E97FA0" w:rsidRPr="00095C21">
              <w:rPr>
                <w:rFonts w:ascii="Times New Roman" w:hAnsi="Times New Roman" w:cs="Times New Roman"/>
                <w:sz w:val="20"/>
                <w:szCs w:val="20"/>
              </w:rPr>
              <w:t>28</w:t>
            </w:r>
          </w:p>
        </w:tc>
        <w:tc>
          <w:tcPr>
            <w:tcW w:w="1502" w:type="dxa"/>
          </w:tcPr>
          <w:p w:rsidR="00091B08" w:rsidRPr="00095C21" w:rsidRDefault="00481540" w:rsidP="00481540">
            <w:pPr>
              <w:jc w:val="center"/>
              <w:rPr>
                <w:rFonts w:ascii="Times New Roman" w:hAnsi="Times New Roman" w:cs="Times New Roman"/>
                <w:sz w:val="20"/>
                <w:szCs w:val="20"/>
              </w:rPr>
            </w:pPr>
            <w:r w:rsidRPr="00095C21">
              <w:rPr>
                <w:rFonts w:ascii="Times New Roman" w:hAnsi="Times New Roman" w:cs="Times New Roman"/>
                <w:sz w:val="20"/>
                <w:szCs w:val="20"/>
              </w:rPr>
              <w:t>Fair</w:t>
            </w:r>
          </w:p>
        </w:tc>
        <w:tc>
          <w:tcPr>
            <w:tcW w:w="1503" w:type="dxa"/>
          </w:tcPr>
          <w:p w:rsidR="00091B08" w:rsidRPr="00095C21" w:rsidRDefault="00481540" w:rsidP="00481540">
            <w:pPr>
              <w:jc w:val="center"/>
              <w:rPr>
                <w:rFonts w:ascii="Times New Roman" w:hAnsi="Times New Roman" w:cs="Times New Roman"/>
                <w:sz w:val="20"/>
                <w:szCs w:val="20"/>
              </w:rPr>
            </w:pPr>
            <w:r w:rsidRPr="00095C21">
              <w:rPr>
                <w:rFonts w:ascii="Times New Roman" w:hAnsi="Times New Roman" w:cs="Times New Roman"/>
                <w:sz w:val="20"/>
                <w:szCs w:val="20"/>
              </w:rPr>
              <w:t>4.</w:t>
            </w:r>
            <w:r w:rsidR="00E97FA0" w:rsidRPr="00095C21">
              <w:rPr>
                <w:rFonts w:ascii="Times New Roman" w:hAnsi="Times New Roman" w:cs="Times New Roman"/>
                <w:sz w:val="20"/>
                <w:szCs w:val="20"/>
              </w:rPr>
              <w:t>96</w:t>
            </w:r>
          </w:p>
        </w:tc>
        <w:tc>
          <w:tcPr>
            <w:tcW w:w="1503" w:type="dxa"/>
          </w:tcPr>
          <w:p w:rsidR="00091B08" w:rsidRPr="00095C21" w:rsidRDefault="00091B08" w:rsidP="00481540">
            <w:pPr>
              <w:jc w:val="center"/>
              <w:rPr>
                <w:rFonts w:ascii="Times New Roman" w:hAnsi="Times New Roman" w:cs="Times New Roman"/>
                <w:sz w:val="20"/>
                <w:szCs w:val="20"/>
              </w:rPr>
            </w:pPr>
            <w:r w:rsidRPr="00095C21">
              <w:rPr>
                <w:rFonts w:ascii="Times New Roman" w:hAnsi="Times New Roman" w:cs="Times New Roman"/>
                <w:sz w:val="20"/>
                <w:szCs w:val="20"/>
              </w:rPr>
              <w:t>2</w:t>
            </w:r>
            <w:r w:rsidR="00E97FA0" w:rsidRPr="00095C21">
              <w:rPr>
                <w:rFonts w:ascii="Times New Roman" w:hAnsi="Times New Roman" w:cs="Times New Roman"/>
                <w:sz w:val="20"/>
                <w:szCs w:val="20"/>
              </w:rPr>
              <w:t>8</w:t>
            </w:r>
            <w:r w:rsidRPr="00095C21">
              <w:rPr>
                <w:rFonts w:ascii="Times New Roman" w:hAnsi="Times New Roman" w:cs="Times New Roman"/>
                <w:sz w:val="20"/>
                <w:szCs w:val="20"/>
              </w:rPr>
              <w:t>.04</w:t>
            </w:r>
          </w:p>
        </w:tc>
        <w:tc>
          <w:tcPr>
            <w:tcW w:w="1503" w:type="dxa"/>
          </w:tcPr>
          <w:p w:rsidR="00091B08" w:rsidRPr="00095C21" w:rsidRDefault="00481540" w:rsidP="00481540">
            <w:pPr>
              <w:jc w:val="center"/>
              <w:rPr>
                <w:rFonts w:ascii="Times New Roman" w:hAnsi="Times New Roman" w:cs="Times New Roman"/>
                <w:sz w:val="20"/>
                <w:szCs w:val="20"/>
              </w:rPr>
            </w:pPr>
            <w:r w:rsidRPr="00095C21">
              <w:rPr>
                <w:rFonts w:ascii="Times New Roman" w:hAnsi="Times New Roman" w:cs="Times New Roman"/>
                <w:sz w:val="20"/>
                <w:szCs w:val="20"/>
              </w:rPr>
              <w:t>Good</w:t>
            </w:r>
          </w:p>
        </w:tc>
        <w:tc>
          <w:tcPr>
            <w:tcW w:w="1503" w:type="dxa"/>
          </w:tcPr>
          <w:p w:rsidR="00091B08" w:rsidRPr="00095C21" w:rsidRDefault="00481540" w:rsidP="00481540">
            <w:pPr>
              <w:jc w:val="center"/>
              <w:rPr>
                <w:rFonts w:ascii="Times New Roman" w:hAnsi="Times New Roman" w:cs="Times New Roman"/>
                <w:sz w:val="20"/>
                <w:szCs w:val="20"/>
              </w:rPr>
            </w:pPr>
            <w:r w:rsidRPr="00095C21">
              <w:rPr>
                <w:rFonts w:ascii="Times New Roman" w:hAnsi="Times New Roman" w:cs="Times New Roman"/>
                <w:sz w:val="20"/>
                <w:szCs w:val="20"/>
              </w:rPr>
              <w:t>5.91</w:t>
            </w:r>
          </w:p>
        </w:tc>
      </w:tr>
    </w:tbl>
    <w:p w:rsidR="00091B08" w:rsidRPr="00095C21" w:rsidRDefault="00091B08" w:rsidP="0026775E">
      <w:pPr>
        <w:spacing w:after="0" w:line="240" w:lineRule="auto"/>
        <w:jc w:val="both"/>
        <w:rPr>
          <w:rFonts w:ascii="Times New Roman" w:hAnsi="Times New Roman" w:cs="Times New Roman"/>
          <w:sz w:val="20"/>
          <w:szCs w:val="20"/>
        </w:rPr>
      </w:pPr>
      <w:r w:rsidRPr="00095C21">
        <w:rPr>
          <w:rFonts w:ascii="Times New Roman" w:hAnsi="Times New Roman" w:cs="Times New Roman"/>
          <w:sz w:val="20"/>
          <w:szCs w:val="20"/>
        </w:rPr>
        <w:tab/>
        <w:t>Parameter:</w:t>
      </w:r>
    </w:p>
    <w:p w:rsidR="00091B08" w:rsidRPr="00095C21" w:rsidRDefault="00091B08" w:rsidP="0026775E">
      <w:pPr>
        <w:spacing w:after="0" w:line="240" w:lineRule="auto"/>
        <w:jc w:val="both"/>
        <w:rPr>
          <w:rFonts w:ascii="Times New Roman" w:hAnsi="Times New Roman" w:cs="Times New Roman"/>
          <w:sz w:val="20"/>
          <w:szCs w:val="20"/>
        </w:rPr>
      </w:pPr>
      <w:r w:rsidRPr="00095C21">
        <w:rPr>
          <w:rFonts w:ascii="Times New Roman" w:hAnsi="Times New Roman" w:cs="Times New Roman"/>
          <w:sz w:val="20"/>
          <w:szCs w:val="20"/>
        </w:rPr>
        <w:tab/>
      </w:r>
      <w:r w:rsidRPr="00095C21">
        <w:rPr>
          <w:rFonts w:ascii="Times New Roman" w:hAnsi="Times New Roman" w:cs="Times New Roman"/>
          <w:sz w:val="20"/>
          <w:szCs w:val="20"/>
        </w:rPr>
        <w:tab/>
      </w:r>
      <w:r w:rsidR="00481540" w:rsidRPr="00095C21">
        <w:rPr>
          <w:rFonts w:ascii="Times New Roman" w:hAnsi="Times New Roman" w:cs="Times New Roman"/>
          <w:sz w:val="20"/>
          <w:szCs w:val="20"/>
        </w:rPr>
        <w:t>0-10</w:t>
      </w:r>
      <w:r w:rsidR="00481540" w:rsidRPr="00095C21">
        <w:rPr>
          <w:rFonts w:ascii="Times New Roman" w:hAnsi="Times New Roman" w:cs="Times New Roman"/>
          <w:sz w:val="20"/>
          <w:szCs w:val="20"/>
        </w:rPr>
        <w:tab/>
      </w:r>
      <w:r w:rsidR="00481540" w:rsidRPr="00095C21">
        <w:rPr>
          <w:rFonts w:ascii="Times New Roman" w:hAnsi="Times New Roman" w:cs="Times New Roman"/>
          <w:sz w:val="20"/>
          <w:szCs w:val="20"/>
        </w:rPr>
        <w:tab/>
      </w:r>
      <w:r w:rsidR="00481540" w:rsidRPr="00095C21">
        <w:rPr>
          <w:rFonts w:ascii="Times New Roman" w:hAnsi="Times New Roman" w:cs="Times New Roman"/>
          <w:sz w:val="20"/>
          <w:szCs w:val="20"/>
        </w:rPr>
        <w:tab/>
        <w:t>-</w:t>
      </w:r>
      <w:r w:rsidR="00481540" w:rsidRPr="00095C21">
        <w:rPr>
          <w:rFonts w:ascii="Times New Roman" w:hAnsi="Times New Roman" w:cs="Times New Roman"/>
          <w:sz w:val="20"/>
          <w:szCs w:val="20"/>
        </w:rPr>
        <w:tab/>
      </w:r>
      <w:r w:rsidR="00481540" w:rsidRPr="00095C21">
        <w:rPr>
          <w:rFonts w:ascii="Times New Roman" w:hAnsi="Times New Roman" w:cs="Times New Roman"/>
          <w:sz w:val="20"/>
          <w:szCs w:val="20"/>
        </w:rPr>
        <w:tab/>
        <w:t>Poor</w:t>
      </w:r>
    </w:p>
    <w:p w:rsidR="00481540" w:rsidRPr="00095C21" w:rsidRDefault="00481540" w:rsidP="0026775E">
      <w:pPr>
        <w:spacing w:after="0" w:line="240" w:lineRule="auto"/>
        <w:jc w:val="both"/>
        <w:rPr>
          <w:rFonts w:ascii="Times New Roman" w:hAnsi="Times New Roman" w:cs="Times New Roman"/>
          <w:sz w:val="20"/>
          <w:szCs w:val="20"/>
        </w:rPr>
      </w:pPr>
      <w:r w:rsidRPr="00095C21">
        <w:rPr>
          <w:rFonts w:ascii="Times New Roman" w:hAnsi="Times New Roman" w:cs="Times New Roman"/>
          <w:sz w:val="20"/>
          <w:szCs w:val="20"/>
        </w:rPr>
        <w:tab/>
      </w:r>
      <w:r w:rsidRPr="00095C21">
        <w:rPr>
          <w:rFonts w:ascii="Times New Roman" w:hAnsi="Times New Roman" w:cs="Times New Roman"/>
          <w:sz w:val="20"/>
          <w:szCs w:val="20"/>
        </w:rPr>
        <w:tab/>
        <w:t>11-20</w:t>
      </w:r>
      <w:r w:rsidRPr="00095C21">
        <w:rPr>
          <w:rFonts w:ascii="Times New Roman" w:hAnsi="Times New Roman" w:cs="Times New Roman"/>
          <w:sz w:val="20"/>
          <w:szCs w:val="20"/>
        </w:rPr>
        <w:tab/>
      </w:r>
      <w:r w:rsidRPr="00095C21">
        <w:rPr>
          <w:rFonts w:ascii="Times New Roman" w:hAnsi="Times New Roman" w:cs="Times New Roman"/>
          <w:sz w:val="20"/>
          <w:szCs w:val="20"/>
        </w:rPr>
        <w:tab/>
      </w:r>
      <w:r w:rsidRPr="00095C21">
        <w:rPr>
          <w:rFonts w:ascii="Times New Roman" w:hAnsi="Times New Roman" w:cs="Times New Roman"/>
          <w:sz w:val="20"/>
          <w:szCs w:val="20"/>
        </w:rPr>
        <w:tab/>
        <w:t>-</w:t>
      </w:r>
      <w:r w:rsidRPr="00095C21">
        <w:rPr>
          <w:rFonts w:ascii="Times New Roman" w:hAnsi="Times New Roman" w:cs="Times New Roman"/>
          <w:sz w:val="20"/>
          <w:szCs w:val="20"/>
        </w:rPr>
        <w:tab/>
      </w:r>
      <w:r w:rsidRPr="00095C21">
        <w:rPr>
          <w:rFonts w:ascii="Times New Roman" w:hAnsi="Times New Roman" w:cs="Times New Roman"/>
          <w:sz w:val="20"/>
          <w:szCs w:val="20"/>
        </w:rPr>
        <w:tab/>
        <w:t>Fair</w:t>
      </w:r>
    </w:p>
    <w:p w:rsidR="00481540" w:rsidRPr="00095C21" w:rsidRDefault="00481540" w:rsidP="0026775E">
      <w:pPr>
        <w:spacing w:after="0" w:line="240" w:lineRule="auto"/>
        <w:jc w:val="both"/>
        <w:rPr>
          <w:rFonts w:ascii="Times New Roman" w:hAnsi="Times New Roman" w:cs="Times New Roman"/>
          <w:sz w:val="20"/>
          <w:szCs w:val="20"/>
        </w:rPr>
      </w:pPr>
      <w:r w:rsidRPr="00095C21">
        <w:rPr>
          <w:rFonts w:ascii="Times New Roman" w:hAnsi="Times New Roman" w:cs="Times New Roman"/>
          <w:sz w:val="20"/>
          <w:szCs w:val="20"/>
        </w:rPr>
        <w:tab/>
      </w:r>
      <w:r w:rsidRPr="00095C21">
        <w:rPr>
          <w:rFonts w:ascii="Times New Roman" w:hAnsi="Times New Roman" w:cs="Times New Roman"/>
          <w:sz w:val="20"/>
          <w:szCs w:val="20"/>
        </w:rPr>
        <w:tab/>
        <w:t>21-30</w:t>
      </w:r>
      <w:r w:rsidRPr="00095C21">
        <w:rPr>
          <w:rFonts w:ascii="Times New Roman" w:hAnsi="Times New Roman" w:cs="Times New Roman"/>
          <w:sz w:val="20"/>
          <w:szCs w:val="20"/>
        </w:rPr>
        <w:tab/>
      </w:r>
      <w:r w:rsidRPr="00095C21">
        <w:rPr>
          <w:rFonts w:ascii="Times New Roman" w:hAnsi="Times New Roman" w:cs="Times New Roman"/>
          <w:sz w:val="20"/>
          <w:szCs w:val="20"/>
        </w:rPr>
        <w:tab/>
      </w:r>
      <w:r w:rsidRPr="00095C21">
        <w:rPr>
          <w:rFonts w:ascii="Times New Roman" w:hAnsi="Times New Roman" w:cs="Times New Roman"/>
          <w:sz w:val="20"/>
          <w:szCs w:val="20"/>
        </w:rPr>
        <w:tab/>
        <w:t>-</w:t>
      </w:r>
      <w:r w:rsidRPr="00095C21">
        <w:rPr>
          <w:rFonts w:ascii="Times New Roman" w:hAnsi="Times New Roman" w:cs="Times New Roman"/>
          <w:sz w:val="20"/>
          <w:szCs w:val="20"/>
        </w:rPr>
        <w:tab/>
      </w:r>
      <w:r w:rsidRPr="00095C21">
        <w:rPr>
          <w:rFonts w:ascii="Times New Roman" w:hAnsi="Times New Roman" w:cs="Times New Roman"/>
          <w:sz w:val="20"/>
          <w:szCs w:val="20"/>
        </w:rPr>
        <w:tab/>
        <w:t>Good</w:t>
      </w:r>
    </w:p>
    <w:p w:rsidR="00481540" w:rsidRPr="00095C21" w:rsidRDefault="00481540" w:rsidP="0026775E">
      <w:pPr>
        <w:spacing w:after="0" w:line="240" w:lineRule="auto"/>
        <w:jc w:val="both"/>
        <w:rPr>
          <w:rFonts w:ascii="Times New Roman" w:hAnsi="Times New Roman" w:cs="Times New Roman"/>
          <w:sz w:val="20"/>
          <w:szCs w:val="20"/>
        </w:rPr>
      </w:pPr>
      <w:r w:rsidRPr="00095C21">
        <w:rPr>
          <w:rFonts w:ascii="Times New Roman" w:hAnsi="Times New Roman" w:cs="Times New Roman"/>
          <w:sz w:val="20"/>
          <w:szCs w:val="20"/>
        </w:rPr>
        <w:tab/>
      </w:r>
      <w:r w:rsidRPr="00095C21">
        <w:rPr>
          <w:rFonts w:ascii="Times New Roman" w:hAnsi="Times New Roman" w:cs="Times New Roman"/>
          <w:sz w:val="20"/>
          <w:szCs w:val="20"/>
        </w:rPr>
        <w:tab/>
        <w:t>31-40</w:t>
      </w:r>
      <w:r w:rsidRPr="00095C21">
        <w:rPr>
          <w:rFonts w:ascii="Times New Roman" w:hAnsi="Times New Roman" w:cs="Times New Roman"/>
          <w:sz w:val="20"/>
          <w:szCs w:val="20"/>
        </w:rPr>
        <w:tab/>
      </w:r>
      <w:r w:rsidRPr="00095C21">
        <w:rPr>
          <w:rFonts w:ascii="Times New Roman" w:hAnsi="Times New Roman" w:cs="Times New Roman"/>
          <w:sz w:val="20"/>
          <w:szCs w:val="20"/>
        </w:rPr>
        <w:tab/>
      </w:r>
      <w:r w:rsidRPr="00095C21">
        <w:rPr>
          <w:rFonts w:ascii="Times New Roman" w:hAnsi="Times New Roman" w:cs="Times New Roman"/>
          <w:sz w:val="20"/>
          <w:szCs w:val="20"/>
        </w:rPr>
        <w:tab/>
        <w:t>-</w:t>
      </w:r>
      <w:r w:rsidRPr="00095C21">
        <w:rPr>
          <w:rFonts w:ascii="Times New Roman" w:hAnsi="Times New Roman" w:cs="Times New Roman"/>
          <w:sz w:val="20"/>
          <w:szCs w:val="20"/>
        </w:rPr>
        <w:tab/>
      </w:r>
      <w:r w:rsidRPr="00095C21">
        <w:rPr>
          <w:rFonts w:ascii="Times New Roman" w:hAnsi="Times New Roman" w:cs="Times New Roman"/>
          <w:sz w:val="20"/>
          <w:szCs w:val="20"/>
        </w:rPr>
        <w:tab/>
        <w:t>Very Good</w:t>
      </w:r>
    </w:p>
    <w:p w:rsidR="00481540" w:rsidRPr="00095C21" w:rsidRDefault="00481540" w:rsidP="0026775E">
      <w:pPr>
        <w:spacing w:after="0" w:line="240" w:lineRule="auto"/>
        <w:jc w:val="both"/>
        <w:rPr>
          <w:rFonts w:ascii="Times New Roman" w:hAnsi="Times New Roman" w:cs="Times New Roman"/>
          <w:sz w:val="20"/>
          <w:szCs w:val="20"/>
        </w:rPr>
      </w:pPr>
      <w:r w:rsidRPr="00095C21">
        <w:rPr>
          <w:rFonts w:ascii="Times New Roman" w:hAnsi="Times New Roman" w:cs="Times New Roman"/>
          <w:sz w:val="20"/>
          <w:szCs w:val="20"/>
        </w:rPr>
        <w:tab/>
      </w:r>
      <w:r w:rsidRPr="00095C21">
        <w:rPr>
          <w:rFonts w:ascii="Times New Roman" w:hAnsi="Times New Roman" w:cs="Times New Roman"/>
          <w:sz w:val="20"/>
          <w:szCs w:val="20"/>
        </w:rPr>
        <w:tab/>
        <w:t>41-50</w:t>
      </w:r>
      <w:r w:rsidRPr="00095C21">
        <w:rPr>
          <w:rFonts w:ascii="Times New Roman" w:hAnsi="Times New Roman" w:cs="Times New Roman"/>
          <w:sz w:val="20"/>
          <w:szCs w:val="20"/>
        </w:rPr>
        <w:tab/>
      </w:r>
      <w:r w:rsidRPr="00095C21">
        <w:rPr>
          <w:rFonts w:ascii="Times New Roman" w:hAnsi="Times New Roman" w:cs="Times New Roman"/>
          <w:sz w:val="20"/>
          <w:szCs w:val="20"/>
        </w:rPr>
        <w:tab/>
      </w:r>
      <w:r w:rsidRPr="00095C21">
        <w:rPr>
          <w:rFonts w:ascii="Times New Roman" w:hAnsi="Times New Roman" w:cs="Times New Roman"/>
          <w:sz w:val="20"/>
          <w:szCs w:val="20"/>
        </w:rPr>
        <w:tab/>
        <w:t>-</w:t>
      </w:r>
      <w:r w:rsidRPr="00095C21">
        <w:rPr>
          <w:rFonts w:ascii="Times New Roman" w:hAnsi="Times New Roman" w:cs="Times New Roman"/>
          <w:sz w:val="20"/>
          <w:szCs w:val="20"/>
        </w:rPr>
        <w:tab/>
      </w:r>
      <w:r w:rsidRPr="00095C21">
        <w:rPr>
          <w:rFonts w:ascii="Times New Roman" w:hAnsi="Times New Roman" w:cs="Times New Roman"/>
          <w:sz w:val="20"/>
          <w:szCs w:val="20"/>
        </w:rPr>
        <w:tab/>
        <w:t>Outstanding</w:t>
      </w:r>
    </w:p>
    <w:p w:rsidR="00481540" w:rsidRPr="00095C21" w:rsidRDefault="00481540" w:rsidP="0026775E">
      <w:pPr>
        <w:spacing w:after="0" w:line="240" w:lineRule="auto"/>
        <w:jc w:val="both"/>
        <w:rPr>
          <w:rFonts w:ascii="Times New Roman" w:hAnsi="Times New Roman" w:cs="Times New Roman"/>
          <w:sz w:val="20"/>
          <w:szCs w:val="20"/>
        </w:rPr>
      </w:pPr>
      <w:r w:rsidRPr="00095C21">
        <w:rPr>
          <w:rFonts w:ascii="Times New Roman" w:hAnsi="Times New Roman" w:cs="Times New Roman"/>
          <w:sz w:val="20"/>
          <w:szCs w:val="20"/>
        </w:rPr>
        <w:tab/>
        <w:t xml:space="preserve">As shown in table 3, </w:t>
      </w:r>
      <w:bookmarkStart w:id="5" w:name="_Hlk186362578"/>
      <w:r w:rsidRPr="00095C21">
        <w:rPr>
          <w:rFonts w:ascii="Times New Roman" w:hAnsi="Times New Roman" w:cs="Times New Roman"/>
          <w:sz w:val="20"/>
          <w:szCs w:val="20"/>
        </w:rPr>
        <w:t>the pre-test has a mean of 18.</w:t>
      </w:r>
      <w:r w:rsidR="00711DA7" w:rsidRPr="00095C21">
        <w:rPr>
          <w:rFonts w:ascii="Times New Roman" w:hAnsi="Times New Roman" w:cs="Times New Roman"/>
          <w:sz w:val="20"/>
          <w:szCs w:val="20"/>
        </w:rPr>
        <w:t>28</w:t>
      </w:r>
      <w:r w:rsidRPr="00095C21">
        <w:rPr>
          <w:rFonts w:ascii="Times New Roman" w:hAnsi="Times New Roman" w:cs="Times New Roman"/>
          <w:sz w:val="20"/>
          <w:szCs w:val="20"/>
        </w:rPr>
        <w:t xml:space="preserve"> with a standard deviation of 4.</w:t>
      </w:r>
      <w:r w:rsidR="00711DA7" w:rsidRPr="00095C21">
        <w:rPr>
          <w:rFonts w:ascii="Times New Roman" w:hAnsi="Times New Roman" w:cs="Times New Roman"/>
          <w:sz w:val="20"/>
          <w:szCs w:val="20"/>
        </w:rPr>
        <w:t>96</w:t>
      </w:r>
      <w:r w:rsidRPr="00095C21">
        <w:rPr>
          <w:rFonts w:ascii="Times New Roman" w:hAnsi="Times New Roman" w:cs="Times New Roman"/>
          <w:sz w:val="20"/>
          <w:szCs w:val="20"/>
        </w:rPr>
        <w:t xml:space="preserve"> and the post-test has a mean of 2</w:t>
      </w:r>
      <w:r w:rsidR="00711DA7" w:rsidRPr="00095C21">
        <w:rPr>
          <w:rFonts w:ascii="Times New Roman" w:hAnsi="Times New Roman" w:cs="Times New Roman"/>
          <w:sz w:val="20"/>
          <w:szCs w:val="20"/>
        </w:rPr>
        <w:t>8</w:t>
      </w:r>
      <w:r w:rsidRPr="00095C21">
        <w:rPr>
          <w:rFonts w:ascii="Times New Roman" w:hAnsi="Times New Roman" w:cs="Times New Roman"/>
          <w:sz w:val="20"/>
          <w:szCs w:val="20"/>
        </w:rPr>
        <w:t>.04 with a standard deviation of 5.91. the value of the standard deviation of the pre-test which is 4.</w:t>
      </w:r>
      <w:r w:rsidR="00711DA7" w:rsidRPr="00095C21">
        <w:rPr>
          <w:rFonts w:ascii="Times New Roman" w:hAnsi="Times New Roman" w:cs="Times New Roman"/>
          <w:sz w:val="20"/>
          <w:szCs w:val="20"/>
        </w:rPr>
        <w:t>96</w:t>
      </w:r>
      <w:r w:rsidRPr="00095C21">
        <w:rPr>
          <w:rFonts w:ascii="Times New Roman" w:hAnsi="Times New Roman" w:cs="Times New Roman"/>
          <w:sz w:val="20"/>
          <w:szCs w:val="20"/>
        </w:rPr>
        <w:t xml:space="preserve"> implies that the scores of the students are closer to each other and this means that the subject matter was not yet taught, majority of the students has less prior knowledge about the topic.</w:t>
      </w:r>
      <w:r w:rsidR="009F7BFD" w:rsidRPr="00095C21">
        <w:rPr>
          <w:rFonts w:ascii="Times New Roman" w:hAnsi="Times New Roman" w:cs="Times New Roman"/>
          <w:sz w:val="20"/>
          <w:szCs w:val="20"/>
        </w:rPr>
        <w:t xml:space="preserve"> While in the post test, the value of standard deviation of 5.91 shows that the scores of the students are more scattered which implies that after the intervention of chess-based instructional material in understanding species diversity, mostly of the student understand the lesson being discussed and got higher score compared to the pre-test.</w:t>
      </w:r>
    </w:p>
    <w:p w:rsidR="009F7BFD" w:rsidRPr="00095C21" w:rsidRDefault="009F7BFD" w:rsidP="0026775E">
      <w:pPr>
        <w:spacing w:after="0" w:line="240" w:lineRule="auto"/>
        <w:jc w:val="both"/>
        <w:rPr>
          <w:rFonts w:ascii="Times New Roman" w:hAnsi="Times New Roman" w:cs="Times New Roman"/>
          <w:sz w:val="20"/>
          <w:szCs w:val="20"/>
        </w:rPr>
      </w:pPr>
      <w:r w:rsidRPr="00095C21">
        <w:rPr>
          <w:rFonts w:ascii="Times New Roman" w:hAnsi="Times New Roman" w:cs="Times New Roman"/>
          <w:sz w:val="20"/>
          <w:szCs w:val="20"/>
        </w:rPr>
        <w:tab/>
      </w:r>
      <w:r w:rsidR="004F473D" w:rsidRPr="00095C21">
        <w:rPr>
          <w:rFonts w:ascii="Times New Roman" w:hAnsi="Times New Roman" w:cs="Times New Roman"/>
          <w:sz w:val="20"/>
          <w:szCs w:val="20"/>
        </w:rPr>
        <w:t>The students got a mean score in their pre-test of 18.</w:t>
      </w:r>
      <w:r w:rsidR="00711DA7" w:rsidRPr="00095C21">
        <w:rPr>
          <w:rFonts w:ascii="Times New Roman" w:hAnsi="Times New Roman" w:cs="Times New Roman"/>
          <w:sz w:val="20"/>
          <w:szCs w:val="20"/>
        </w:rPr>
        <w:t>28</w:t>
      </w:r>
      <w:r w:rsidR="004F473D" w:rsidRPr="00095C21">
        <w:rPr>
          <w:rFonts w:ascii="Times New Roman" w:hAnsi="Times New Roman" w:cs="Times New Roman"/>
          <w:sz w:val="20"/>
          <w:szCs w:val="20"/>
        </w:rPr>
        <w:t xml:space="preserve"> with standard deviation of 4.</w:t>
      </w:r>
      <w:r w:rsidR="00711DA7" w:rsidRPr="00095C21">
        <w:rPr>
          <w:rFonts w:ascii="Times New Roman" w:hAnsi="Times New Roman" w:cs="Times New Roman"/>
          <w:sz w:val="20"/>
          <w:szCs w:val="20"/>
        </w:rPr>
        <w:t>96</w:t>
      </w:r>
      <w:r w:rsidR="004F473D" w:rsidRPr="00095C21">
        <w:rPr>
          <w:rFonts w:ascii="Times New Roman" w:hAnsi="Times New Roman" w:cs="Times New Roman"/>
          <w:sz w:val="20"/>
          <w:szCs w:val="20"/>
        </w:rPr>
        <w:t xml:space="preserve">. this showed that although the lesson </w:t>
      </w:r>
      <w:proofErr w:type="gramStart"/>
      <w:r w:rsidR="004F473D" w:rsidRPr="00095C21">
        <w:rPr>
          <w:rFonts w:ascii="Times New Roman" w:hAnsi="Times New Roman" w:cs="Times New Roman"/>
          <w:sz w:val="20"/>
          <w:szCs w:val="20"/>
        </w:rPr>
        <w:t>were</w:t>
      </w:r>
      <w:proofErr w:type="gramEnd"/>
      <w:r w:rsidR="004F473D" w:rsidRPr="00095C21">
        <w:rPr>
          <w:rFonts w:ascii="Times New Roman" w:hAnsi="Times New Roman" w:cs="Times New Roman"/>
          <w:sz w:val="20"/>
          <w:szCs w:val="20"/>
        </w:rPr>
        <w:t xml:space="preserve"> not yet familiar and the intervention is not yet applied, they were able to show that they have a prior knowledge about the subject matter. The difference is evident by looking at the </w:t>
      </w:r>
      <w:r w:rsidR="00B11AAA" w:rsidRPr="00095C21">
        <w:rPr>
          <w:rFonts w:ascii="Times New Roman" w:hAnsi="Times New Roman" w:cs="Times New Roman"/>
          <w:sz w:val="20"/>
          <w:szCs w:val="20"/>
        </w:rPr>
        <w:t>post means score of 2</w:t>
      </w:r>
      <w:r w:rsidR="00711DA7" w:rsidRPr="00095C21">
        <w:rPr>
          <w:rFonts w:ascii="Times New Roman" w:hAnsi="Times New Roman" w:cs="Times New Roman"/>
          <w:sz w:val="20"/>
          <w:szCs w:val="20"/>
        </w:rPr>
        <w:t>8</w:t>
      </w:r>
      <w:r w:rsidR="00B11AAA" w:rsidRPr="00095C21">
        <w:rPr>
          <w:rFonts w:ascii="Times New Roman" w:hAnsi="Times New Roman" w:cs="Times New Roman"/>
          <w:sz w:val="20"/>
          <w:szCs w:val="20"/>
        </w:rPr>
        <w:t>.04 with the standard deviation of 5.91. This means that the group showed improvement in their performance.</w:t>
      </w:r>
      <w:bookmarkEnd w:id="5"/>
    </w:p>
    <w:p w:rsidR="00F008CF" w:rsidRPr="00095C21" w:rsidRDefault="00F008CF" w:rsidP="0026775E">
      <w:pPr>
        <w:spacing w:after="0" w:line="240" w:lineRule="auto"/>
        <w:jc w:val="both"/>
        <w:rPr>
          <w:rFonts w:ascii="Times New Roman" w:hAnsi="Times New Roman" w:cs="Times New Roman"/>
          <w:sz w:val="20"/>
          <w:szCs w:val="20"/>
        </w:rPr>
      </w:pPr>
    </w:p>
    <w:p w:rsidR="00F008CF" w:rsidRPr="007F77A7" w:rsidRDefault="00F008CF" w:rsidP="0026775E">
      <w:pPr>
        <w:spacing w:after="0" w:line="240" w:lineRule="auto"/>
        <w:jc w:val="both"/>
        <w:rPr>
          <w:rFonts w:ascii="Times New Roman" w:hAnsi="Times New Roman" w:cs="Times New Roman"/>
          <w:b/>
          <w:i/>
          <w:sz w:val="20"/>
          <w:szCs w:val="20"/>
        </w:rPr>
      </w:pPr>
      <w:r w:rsidRPr="007F77A7">
        <w:rPr>
          <w:rFonts w:ascii="Times New Roman" w:hAnsi="Times New Roman" w:cs="Times New Roman"/>
          <w:b/>
          <w:i/>
          <w:sz w:val="20"/>
          <w:szCs w:val="20"/>
        </w:rPr>
        <w:t>Significant Difference between the Mean score of the Pre-test and Post-test.</w:t>
      </w:r>
    </w:p>
    <w:p w:rsidR="00F008CF" w:rsidRPr="00095C21" w:rsidRDefault="00F008CF" w:rsidP="0026775E">
      <w:pPr>
        <w:spacing w:after="0" w:line="240" w:lineRule="auto"/>
        <w:jc w:val="both"/>
        <w:rPr>
          <w:rFonts w:ascii="Times New Roman" w:hAnsi="Times New Roman" w:cs="Times New Roman"/>
          <w:sz w:val="20"/>
          <w:szCs w:val="20"/>
        </w:rPr>
      </w:pPr>
    </w:p>
    <w:p w:rsidR="00F008CF" w:rsidRPr="00095C21" w:rsidRDefault="00F008CF" w:rsidP="0026775E">
      <w:pPr>
        <w:spacing w:after="0" w:line="240" w:lineRule="auto"/>
        <w:jc w:val="both"/>
        <w:rPr>
          <w:rFonts w:ascii="Times New Roman" w:hAnsi="Times New Roman" w:cs="Times New Roman"/>
          <w:sz w:val="20"/>
          <w:szCs w:val="20"/>
        </w:rPr>
      </w:pPr>
      <w:r w:rsidRPr="00095C21">
        <w:rPr>
          <w:rFonts w:ascii="Times New Roman" w:hAnsi="Times New Roman" w:cs="Times New Roman"/>
          <w:sz w:val="20"/>
          <w:szCs w:val="20"/>
        </w:rPr>
        <w:tab/>
        <w:t>Table 4, Shows the significant difference between the mean score of the pre-test and the post-test.</w:t>
      </w:r>
    </w:p>
    <w:p w:rsidR="00F008CF" w:rsidRPr="00095C21" w:rsidRDefault="00F008CF" w:rsidP="0026775E">
      <w:pPr>
        <w:spacing w:after="0" w:line="240" w:lineRule="auto"/>
        <w:jc w:val="both"/>
        <w:rPr>
          <w:rFonts w:ascii="Times New Roman" w:hAnsi="Times New Roman" w:cs="Times New Roman"/>
          <w:sz w:val="20"/>
          <w:szCs w:val="20"/>
        </w:rPr>
      </w:pPr>
    </w:p>
    <w:p w:rsidR="00F008CF" w:rsidRDefault="00F008CF" w:rsidP="007F77A7">
      <w:pPr>
        <w:spacing w:after="0" w:line="240" w:lineRule="auto"/>
        <w:jc w:val="center"/>
        <w:rPr>
          <w:rFonts w:ascii="Times New Roman" w:hAnsi="Times New Roman" w:cs="Times New Roman"/>
          <w:b/>
          <w:sz w:val="20"/>
          <w:szCs w:val="20"/>
        </w:rPr>
      </w:pPr>
      <w:r w:rsidRPr="00095C21">
        <w:rPr>
          <w:rFonts w:ascii="Times New Roman" w:hAnsi="Times New Roman" w:cs="Times New Roman"/>
          <w:b/>
          <w:sz w:val="20"/>
          <w:szCs w:val="20"/>
        </w:rPr>
        <w:t>Table 4. Significant Difference between the Mean score of the Pre-test and Post-test.</w:t>
      </w:r>
    </w:p>
    <w:p w:rsidR="007F77A7" w:rsidRPr="00095C21" w:rsidRDefault="007F77A7" w:rsidP="007F77A7">
      <w:pPr>
        <w:spacing w:after="0" w:line="240" w:lineRule="auto"/>
        <w:jc w:val="center"/>
        <w:rPr>
          <w:rFonts w:ascii="Times New Roman" w:hAnsi="Times New Roman" w:cs="Times New Roman"/>
          <w:b/>
          <w:sz w:val="20"/>
          <w:szCs w:val="20"/>
        </w:rPr>
      </w:pPr>
    </w:p>
    <w:tbl>
      <w:tblPr>
        <w:tblStyle w:val="TableGrid"/>
        <w:tblW w:w="9085" w:type="dxa"/>
        <w:tblLook w:val="04A0" w:firstRow="1" w:lastRow="0" w:firstColumn="1" w:lastColumn="0" w:noHBand="0" w:noVBand="1"/>
      </w:tblPr>
      <w:tblGrid>
        <w:gridCol w:w="1127"/>
        <w:gridCol w:w="1127"/>
        <w:gridCol w:w="1127"/>
        <w:gridCol w:w="1127"/>
        <w:gridCol w:w="1127"/>
        <w:gridCol w:w="1560"/>
        <w:gridCol w:w="1890"/>
      </w:tblGrid>
      <w:tr w:rsidR="00F008CF" w:rsidRPr="00095C21" w:rsidTr="00F008CF">
        <w:tc>
          <w:tcPr>
            <w:tcW w:w="1127" w:type="dxa"/>
          </w:tcPr>
          <w:p w:rsidR="00F008CF" w:rsidRPr="00095C21" w:rsidRDefault="00F008CF" w:rsidP="00F008CF">
            <w:pPr>
              <w:jc w:val="center"/>
              <w:rPr>
                <w:rFonts w:ascii="Times New Roman" w:hAnsi="Times New Roman" w:cs="Times New Roman"/>
                <w:b/>
                <w:sz w:val="20"/>
                <w:szCs w:val="20"/>
              </w:rPr>
            </w:pPr>
          </w:p>
        </w:tc>
        <w:tc>
          <w:tcPr>
            <w:tcW w:w="1127" w:type="dxa"/>
          </w:tcPr>
          <w:p w:rsidR="00F008CF" w:rsidRPr="00095C21" w:rsidRDefault="00F008CF" w:rsidP="00F008CF">
            <w:pPr>
              <w:jc w:val="center"/>
              <w:rPr>
                <w:rFonts w:ascii="Times New Roman" w:hAnsi="Times New Roman" w:cs="Times New Roman"/>
                <w:b/>
                <w:sz w:val="20"/>
                <w:szCs w:val="20"/>
              </w:rPr>
            </w:pPr>
            <w:r w:rsidRPr="00095C21">
              <w:rPr>
                <w:rFonts w:ascii="Times New Roman" w:hAnsi="Times New Roman" w:cs="Times New Roman"/>
                <w:b/>
                <w:sz w:val="20"/>
                <w:szCs w:val="20"/>
              </w:rPr>
              <w:t>M</w:t>
            </w:r>
          </w:p>
        </w:tc>
        <w:tc>
          <w:tcPr>
            <w:tcW w:w="1127" w:type="dxa"/>
          </w:tcPr>
          <w:p w:rsidR="00F008CF" w:rsidRPr="00095C21" w:rsidRDefault="00F008CF" w:rsidP="00F008CF">
            <w:pPr>
              <w:jc w:val="center"/>
              <w:rPr>
                <w:rFonts w:ascii="Times New Roman" w:hAnsi="Times New Roman" w:cs="Times New Roman"/>
                <w:b/>
                <w:sz w:val="20"/>
                <w:szCs w:val="20"/>
              </w:rPr>
            </w:pPr>
            <w:r w:rsidRPr="00095C21">
              <w:rPr>
                <w:rFonts w:ascii="Times New Roman" w:hAnsi="Times New Roman" w:cs="Times New Roman"/>
                <w:b/>
                <w:sz w:val="20"/>
                <w:szCs w:val="20"/>
              </w:rPr>
              <w:t>VI</w:t>
            </w:r>
          </w:p>
        </w:tc>
        <w:tc>
          <w:tcPr>
            <w:tcW w:w="1127" w:type="dxa"/>
          </w:tcPr>
          <w:p w:rsidR="00F008CF" w:rsidRPr="00095C21" w:rsidRDefault="00F008CF" w:rsidP="00F008CF">
            <w:pPr>
              <w:jc w:val="center"/>
              <w:rPr>
                <w:rFonts w:ascii="Times New Roman" w:hAnsi="Times New Roman" w:cs="Times New Roman"/>
                <w:b/>
                <w:sz w:val="20"/>
                <w:szCs w:val="20"/>
              </w:rPr>
            </w:pPr>
            <w:r w:rsidRPr="00095C21">
              <w:rPr>
                <w:rFonts w:ascii="Times New Roman" w:hAnsi="Times New Roman" w:cs="Times New Roman"/>
                <w:b/>
                <w:sz w:val="20"/>
                <w:szCs w:val="20"/>
              </w:rPr>
              <w:t>SD</w:t>
            </w:r>
          </w:p>
        </w:tc>
        <w:tc>
          <w:tcPr>
            <w:tcW w:w="1127" w:type="dxa"/>
          </w:tcPr>
          <w:p w:rsidR="00F008CF" w:rsidRPr="00095C21" w:rsidRDefault="00F008CF" w:rsidP="00F008CF">
            <w:pPr>
              <w:jc w:val="center"/>
              <w:rPr>
                <w:rFonts w:ascii="Times New Roman" w:hAnsi="Times New Roman" w:cs="Times New Roman"/>
                <w:b/>
                <w:sz w:val="20"/>
                <w:szCs w:val="20"/>
              </w:rPr>
            </w:pPr>
            <w:proofErr w:type="spellStart"/>
            <w:r w:rsidRPr="00095C21">
              <w:rPr>
                <w:rFonts w:ascii="Times New Roman" w:hAnsi="Times New Roman" w:cs="Times New Roman"/>
                <w:b/>
                <w:sz w:val="20"/>
                <w:szCs w:val="20"/>
              </w:rPr>
              <w:t>Pvalue</w:t>
            </w:r>
            <w:proofErr w:type="spellEnd"/>
          </w:p>
        </w:tc>
        <w:tc>
          <w:tcPr>
            <w:tcW w:w="1560" w:type="dxa"/>
          </w:tcPr>
          <w:p w:rsidR="00F008CF" w:rsidRPr="00095C21" w:rsidRDefault="00F008CF" w:rsidP="00F008CF">
            <w:pPr>
              <w:jc w:val="center"/>
              <w:rPr>
                <w:rFonts w:ascii="Times New Roman" w:hAnsi="Times New Roman" w:cs="Times New Roman"/>
                <w:b/>
                <w:sz w:val="20"/>
                <w:szCs w:val="20"/>
              </w:rPr>
            </w:pPr>
            <w:r w:rsidRPr="00095C21">
              <w:rPr>
                <w:rFonts w:ascii="Times New Roman" w:hAnsi="Times New Roman" w:cs="Times New Roman"/>
                <w:b/>
                <w:sz w:val="20"/>
                <w:szCs w:val="20"/>
              </w:rPr>
              <w:t>Remarks</w:t>
            </w:r>
          </w:p>
        </w:tc>
        <w:tc>
          <w:tcPr>
            <w:tcW w:w="1890" w:type="dxa"/>
          </w:tcPr>
          <w:p w:rsidR="00F008CF" w:rsidRPr="00095C21" w:rsidRDefault="00F008CF" w:rsidP="00F008CF">
            <w:pPr>
              <w:jc w:val="center"/>
              <w:rPr>
                <w:rFonts w:ascii="Times New Roman" w:hAnsi="Times New Roman" w:cs="Times New Roman"/>
                <w:b/>
                <w:sz w:val="20"/>
                <w:szCs w:val="20"/>
              </w:rPr>
            </w:pPr>
            <w:r w:rsidRPr="00095C21">
              <w:rPr>
                <w:rFonts w:ascii="Times New Roman" w:hAnsi="Times New Roman" w:cs="Times New Roman"/>
                <w:b/>
                <w:sz w:val="20"/>
                <w:szCs w:val="20"/>
              </w:rPr>
              <w:t>Decision</w:t>
            </w:r>
          </w:p>
        </w:tc>
      </w:tr>
      <w:tr w:rsidR="00F008CF" w:rsidRPr="00095C21" w:rsidTr="00F008CF">
        <w:tc>
          <w:tcPr>
            <w:tcW w:w="1127" w:type="dxa"/>
          </w:tcPr>
          <w:p w:rsidR="00F008CF" w:rsidRPr="00095C21" w:rsidRDefault="00F008CF" w:rsidP="00F008CF">
            <w:pPr>
              <w:jc w:val="center"/>
              <w:rPr>
                <w:rFonts w:ascii="Times New Roman" w:hAnsi="Times New Roman" w:cs="Times New Roman"/>
                <w:b/>
                <w:sz w:val="20"/>
                <w:szCs w:val="20"/>
              </w:rPr>
            </w:pPr>
            <w:r w:rsidRPr="00095C21">
              <w:rPr>
                <w:rFonts w:ascii="Times New Roman" w:hAnsi="Times New Roman" w:cs="Times New Roman"/>
                <w:b/>
                <w:sz w:val="20"/>
                <w:szCs w:val="20"/>
              </w:rPr>
              <w:t>Pre-test</w:t>
            </w:r>
          </w:p>
        </w:tc>
        <w:tc>
          <w:tcPr>
            <w:tcW w:w="1127" w:type="dxa"/>
            <w:vAlign w:val="center"/>
          </w:tcPr>
          <w:p w:rsidR="00F008CF" w:rsidRPr="00095C21" w:rsidRDefault="00F008CF" w:rsidP="00F008CF">
            <w:pPr>
              <w:jc w:val="center"/>
              <w:rPr>
                <w:rFonts w:ascii="Times New Roman" w:hAnsi="Times New Roman" w:cs="Times New Roman"/>
                <w:sz w:val="20"/>
                <w:szCs w:val="20"/>
              </w:rPr>
            </w:pPr>
            <w:r w:rsidRPr="00095C21">
              <w:rPr>
                <w:rFonts w:ascii="Times New Roman" w:hAnsi="Times New Roman" w:cs="Times New Roman"/>
                <w:sz w:val="20"/>
                <w:szCs w:val="20"/>
              </w:rPr>
              <w:t>18.</w:t>
            </w:r>
            <w:r w:rsidR="00E97FA0" w:rsidRPr="00095C21">
              <w:rPr>
                <w:rFonts w:ascii="Times New Roman" w:hAnsi="Times New Roman" w:cs="Times New Roman"/>
                <w:sz w:val="20"/>
                <w:szCs w:val="20"/>
              </w:rPr>
              <w:t>28</w:t>
            </w:r>
          </w:p>
        </w:tc>
        <w:tc>
          <w:tcPr>
            <w:tcW w:w="1127" w:type="dxa"/>
            <w:vAlign w:val="center"/>
          </w:tcPr>
          <w:p w:rsidR="00F008CF" w:rsidRPr="00095C21" w:rsidRDefault="00F008CF" w:rsidP="00F008CF">
            <w:pPr>
              <w:jc w:val="center"/>
              <w:rPr>
                <w:rFonts w:ascii="Times New Roman" w:hAnsi="Times New Roman" w:cs="Times New Roman"/>
                <w:sz w:val="20"/>
                <w:szCs w:val="20"/>
              </w:rPr>
            </w:pPr>
            <w:r w:rsidRPr="00095C21">
              <w:rPr>
                <w:rFonts w:ascii="Times New Roman" w:hAnsi="Times New Roman" w:cs="Times New Roman"/>
                <w:sz w:val="20"/>
                <w:szCs w:val="20"/>
              </w:rPr>
              <w:t>F</w:t>
            </w:r>
          </w:p>
        </w:tc>
        <w:tc>
          <w:tcPr>
            <w:tcW w:w="1127" w:type="dxa"/>
            <w:vAlign w:val="center"/>
          </w:tcPr>
          <w:p w:rsidR="00F008CF" w:rsidRPr="00095C21" w:rsidRDefault="00F008CF" w:rsidP="00F008CF">
            <w:pPr>
              <w:jc w:val="center"/>
              <w:rPr>
                <w:rFonts w:ascii="Times New Roman" w:hAnsi="Times New Roman" w:cs="Times New Roman"/>
                <w:sz w:val="20"/>
                <w:szCs w:val="20"/>
              </w:rPr>
            </w:pPr>
            <w:r w:rsidRPr="00095C21">
              <w:rPr>
                <w:rFonts w:ascii="Times New Roman" w:hAnsi="Times New Roman" w:cs="Times New Roman"/>
                <w:sz w:val="20"/>
                <w:szCs w:val="20"/>
              </w:rPr>
              <w:t>4.</w:t>
            </w:r>
            <w:r w:rsidR="00E97FA0" w:rsidRPr="00095C21">
              <w:rPr>
                <w:rFonts w:ascii="Times New Roman" w:hAnsi="Times New Roman" w:cs="Times New Roman"/>
                <w:sz w:val="20"/>
                <w:szCs w:val="20"/>
              </w:rPr>
              <w:t>96</w:t>
            </w:r>
          </w:p>
        </w:tc>
        <w:tc>
          <w:tcPr>
            <w:tcW w:w="1127" w:type="dxa"/>
            <w:vMerge w:val="restart"/>
            <w:vAlign w:val="center"/>
          </w:tcPr>
          <w:p w:rsidR="00F008CF" w:rsidRPr="00095C21" w:rsidRDefault="00F008CF" w:rsidP="00F008CF">
            <w:pPr>
              <w:jc w:val="center"/>
              <w:rPr>
                <w:rFonts w:ascii="Times New Roman" w:hAnsi="Times New Roman" w:cs="Times New Roman"/>
                <w:sz w:val="20"/>
                <w:szCs w:val="20"/>
              </w:rPr>
            </w:pPr>
            <w:r w:rsidRPr="00095C21">
              <w:rPr>
                <w:rFonts w:ascii="Times New Roman" w:hAnsi="Times New Roman" w:cs="Times New Roman"/>
                <w:sz w:val="20"/>
                <w:szCs w:val="20"/>
              </w:rPr>
              <w:t>P&lt;0.05</w:t>
            </w:r>
          </w:p>
        </w:tc>
        <w:tc>
          <w:tcPr>
            <w:tcW w:w="1560" w:type="dxa"/>
            <w:vMerge w:val="restart"/>
            <w:vAlign w:val="center"/>
          </w:tcPr>
          <w:p w:rsidR="00F008CF" w:rsidRPr="00095C21" w:rsidRDefault="00F008CF" w:rsidP="00F008CF">
            <w:pPr>
              <w:jc w:val="center"/>
              <w:rPr>
                <w:rFonts w:ascii="Times New Roman" w:hAnsi="Times New Roman" w:cs="Times New Roman"/>
                <w:sz w:val="20"/>
                <w:szCs w:val="20"/>
              </w:rPr>
            </w:pPr>
            <w:r w:rsidRPr="00095C21">
              <w:rPr>
                <w:rFonts w:ascii="Times New Roman" w:hAnsi="Times New Roman" w:cs="Times New Roman"/>
                <w:sz w:val="20"/>
                <w:szCs w:val="20"/>
              </w:rPr>
              <w:t>Highly Significant</w:t>
            </w:r>
          </w:p>
        </w:tc>
        <w:tc>
          <w:tcPr>
            <w:tcW w:w="1890" w:type="dxa"/>
            <w:vMerge w:val="restart"/>
            <w:vAlign w:val="center"/>
          </w:tcPr>
          <w:p w:rsidR="00F008CF" w:rsidRPr="00095C21" w:rsidRDefault="00F008CF" w:rsidP="00F008CF">
            <w:pPr>
              <w:jc w:val="center"/>
              <w:rPr>
                <w:rFonts w:ascii="Times New Roman" w:hAnsi="Times New Roman" w:cs="Times New Roman"/>
                <w:sz w:val="20"/>
                <w:szCs w:val="20"/>
              </w:rPr>
            </w:pPr>
            <w:r w:rsidRPr="00095C21">
              <w:rPr>
                <w:rFonts w:ascii="Times New Roman" w:hAnsi="Times New Roman" w:cs="Times New Roman"/>
                <w:sz w:val="20"/>
                <w:szCs w:val="20"/>
              </w:rPr>
              <w:t>Reject H</w:t>
            </w:r>
            <w:r w:rsidRPr="00095C21">
              <w:rPr>
                <w:rFonts w:ascii="Times New Roman" w:hAnsi="Times New Roman" w:cs="Times New Roman"/>
                <w:sz w:val="20"/>
                <w:szCs w:val="20"/>
                <w:vertAlign w:val="subscript"/>
              </w:rPr>
              <w:t>0</w:t>
            </w:r>
          </w:p>
        </w:tc>
      </w:tr>
      <w:tr w:rsidR="00F008CF" w:rsidRPr="00095C21" w:rsidTr="00F008CF">
        <w:tc>
          <w:tcPr>
            <w:tcW w:w="1127" w:type="dxa"/>
          </w:tcPr>
          <w:p w:rsidR="00F008CF" w:rsidRPr="00095C21" w:rsidRDefault="00F008CF" w:rsidP="00F008CF">
            <w:pPr>
              <w:jc w:val="center"/>
              <w:rPr>
                <w:rFonts w:ascii="Times New Roman" w:hAnsi="Times New Roman" w:cs="Times New Roman"/>
                <w:b/>
                <w:sz w:val="20"/>
                <w:szCs w:val="20"/>
              </w:rPr>
            </w:pPr>
            <w:r w:rsidRPr="00095C21">
              <w:rPr>
                <w:rFonts w:ascii="Times New Roman" w:hAnsi="Times New Roman" w:cs="Times New Roman"/>
                <w:b/>
                <w:sz w:val="20"/>
                <w:szCs w:val="20"/>
              </w:rPr>
              <w:t>Post-test</w:t>
            </w:r>
          </w:p>
        </w:tc>
        <w:tc>
          <w:tcPr>
            <w:tcW w:w="1127" w:type="dxa"/>
            <w:vAlign w:val="center"/>
          </w:tcPr>
          <w:p w:rsidR="00F008CF" w:rsidRPr="00095C21" w:rsidRDefault="00F008CF" w:rsidP="00F008CF">
            <w:pPr>
              <w:jc w:val="center"/>
              <w:rPr>
                <w:rFonts w:ascii="Times New Roman" w:hAnsi="Times New Roman" w:cs="Times New Roman"/>
                <w:sz w:val="20"/>
                <w:szCs w:val="20"/>
              </w:rPr>
            </w:pPr>
            <w:r w:rsidRPr="00095C21">
              <w:rPr>
                <w:rFonts w:ascii="Times New Roman" w:hAnsi="Times New Roman" w:cs="Times New Roman"/>
                <w:sz w:val="20"/>
                <w:szCs w:val="20"/>
              </w:rPr>
              <w:t>2</w:t>
            </w:r>
            <w:r w:rsidR="00E97FA0" w:rsidRPr="00095C21">
              <w:rPr>
                <w:rFonts w:ascii="Times New Roman" w:hAnsi="Times New Roman" w:cs="Times New Roman"/>
                <w:sz w:val="20"/>
                <w:szCs w:val="20"/>
              </w:rPr>
              <w:t>8</w:t>
            </w:r>
            <w:r w:rsidRPr="00095C21">
              <w:rPr>
                <w:rFonts w:ascii="Times New Roman" w:hAnsi="Times New Roman" w:cs="Times New Roman"/>
                <w:sz w:val="20"/>
                <w:szCs w:val="20"/>
              </w:rPr>
              <w:t>.04</w:t>
            </w:r>
          </w:p>
        </w:tc>
        <w:tc>
          <w:tcPr>
            <w:tcW w:w="1127" w:type="dxa"/>
            <w:vAlign w:val="center"/>
          </w:tcPr>
          <w:p w:rsidR="00F008CF" w:rsidRPr="00095C21" w:rsidRDefault="00F008CF" w:rsidP="00F008CF">
            <w:pPr>
              <w:jc w:val="center"/>
              <w:rPr>
                <w:rFonts w:ascii="Times New Roman" w:hAnsi="Times New Roman" w:cs="Times New Roman"/>
                <w:sz w:val="20"/>
                <w:szCs w:val="20"/>
              </w:rPr>
            </w:pPr>
            <w:r w:rsidRPr="00095C21">
              <w:rPr>
                <w:rFonts w:ascii="Times New Roman" w:hAnsi="Times New Roman" w:cs="Times New Roman"/>
                <w:sz w:val="20"/>
                <w:szCs w:val="20"/>
              </w:rPr>
              <w:t>G</w:t>
            </w:r>
          </w:p>
        </w:tc>
        <w:tc>
          <w:tcPr>
            <w:tcW w:w="1127" w:type="dxa"/>
            <w:vAlign w:val="center"/>
          </w:tcPr>
          <w:p w:rsidR="00F008CF" w:rsidRPr="00095C21" w:rsidRDefault="00F008CF" w:rsidP="00F008CF">
            <w:pPr>
              <w:jc w:val="center"/>
              <w:rPr>
                <w:rFonts w:ascii="Times New Roman" w:hAnsi="Times New Roman" w:cs="Times New Roman"/>
                <w:sz w:val="20"/>
                <w:szCs w:val="20"/>
              </w:rPr>
            </w:pPr>
            <w:r w:rsidRPr="00095C21">
              <w:rPr>
                <w:rFonts w:ascii="Times New Roman" w:hAnsi="Times New Roman" w:cs="Times New Roman"/>
                <w:sz w:val="20"/>
                <w:szCs w:val="20"/>
              </w:rPr>
              <w:t>5.91</w:t>
            </w:r>
          </w:p>
        </w:tc>
        <w:tc>
          <w:tcPr>
            <w:tcW w:w="1127" w:type="dxa"/>
            <w:vMerge/>
            <w:vAlign w:val="center"/>
          </w:tcPr>
          <w:p w:rsidR="00F008CF" w:rsidRPr="00095C21" w:rsidRDefault="00F008CF" w:rsidP="00F008CF">
            <w:pPr>
              <w:jc w:val="center"/>
              <w:rPr>
                <w:rFonts w:ascii="Times New Roman" w:hAnsi="Times New Roman" w:cs="Times New Roman"/>
                <w:sz w:val="20"/>
                <w:szCs w:val="20"/>
              </w:rPr>
            </w:pPr>
          </w:p>
        </w:tc>
        <w:tc>
          <w:tcPr>
            <w:tcW w:w="1560" w:type="dxa"/>
            <w:vMerge/>
            <w:vAlign w:val="center"/>
          </w:tcPr>
          <w:p w:rsidR="00F008CF" w:rsidRPr="00095C21" w:rsidRDefault="00F008CF" w:rsidP="00F008CF">
            <w:pPr>
              <w:jc w:val="center"/>
              <w:rPr>
                <w:rFonts w:ascii="Times New Roman" w:hAnsi="Times New Roman" w:cs="Times New Roman"/>
                <w:sz w:val="20"/>
                <w:szCs w:val="20"/>
              </w:rPr>
            </w:pPr>
          </w:p>
        </w:tc>
        <w:tc>
          <w:tcPr>
            <w:tcW w:w="1890" w:type="dxa"/>
            <w:vMerge/>
            <w:vAlign w:val="center"/>
          </w:tcPr>
          <w:p w:rsidR="00F008CF" w:rsidRPr="00095C21" w:rsidRDefault="00F008CF" w:rsidP="00F008CF">
            <w:pPr>
              <w:jc w:val="center"/>
              <w:rPr>
                <w:rFonts w:ascii="Times New Roman" w:hAnsi="Times New Roman" w:cs="Times New Roman"/>
                <w:sz w:val="20"/>
                <w:szCs w:val="20"/>
              </w:rPr>
            </w:pPr>
          </w:p>
        </w:tc>
      </w:tr>
    </w:tbl>
    <w:p w:rsidR="00F008CF" w:rsidRPr="00095C21" w:rsidRDefault="00F008CF" w:rsidP="00F008CF">
      <w:pPr>
        <w:spacing w:after="0" w:line="240" w:lineRule="auto"/>
        <w:jc w:val="both"/>
        <w:rPr>
          <w:rFonts w:ascii="Times New Roman" w:hAnsi="Times New Roman" w:cs="Times New Roman"/>
          <w:sz w:val="20"/>
          <w:szCs w:val="20"/>
        </w:rPr>
      </w:pPr>
      <w:r w:rsidRPr="00095C21">
        <w:rPr>
          <w:rFonts w:ascii="Times New Roman" w:hAnsi="Times New Roman" w:cs="Times New Roman"/>
          <w:sz w:val="20"/>
          <w:szCs w:val="20"/>
        </w:rPr>
        <w:tab/>
        <w:t>Parameter:</w:t>
      </w:r>
    </w:p>
    <w:p w:rsidR="00F008CF" w:rsidRPr="00095C21" w:rsidRDefault="00F008CF" w:rsidP="00F008CF">
      <w:pPr>
        <w:spacing w:after="0" w:line="240" w:lineRule="auto"/>
        <w:jc w:val="both"/>
        <w:rPr>
          <w:rFonts w:ascii="Times New Roman" w:hAnsi="Times New Roman" w:cs="Times New Roman"/>
          <w:sz w:val="20"/>
          <w:szCs w:val="20"/>
        </w:rPr>
      </w:pPr>
      <w:r w:rsidRPr="00095C21">
        <w:rPr>
          <w:rFonts w:ascii="Times New Roman" w:hAnsi="Times New Roman" w:cs="Times New Roman"/>
          <w:sz w:val="20"/>
          <w:szCs w:val="20"/>
        </w:rPr>
        <w:tab/>
      </w:r>
      <w:r w:rsidRPr="00095C21">
        <w:rPr>
          <w:rFonts w:ascii="Times New Roman" w:hAnsi="Times New Roman" w:cs="Times New Roman"/>
          <w:sz w:val="20"/>
          <w:szCs w:val="20"/>
        </w:rPr>
        <w:tab/>
        <w:t>0-10</w:t>
      </w:r>
      <w:r w:rsidRPr="00095C21">
        <w:rPr>
          <w:rFonts w:ascii="Times New Roman" w:hAnsi="Times New Roman" w:cs="Times New Roman"/>
          <w:sz w:val="20"/>
          <w:szCs w:val="20"/>
        </w:rPr>
        <w:tab/>
      </w:r>
      <w:r w:rsidRPr="00095C21">
        <w:rPr>
          <w:rFonts w:ascii="Times New Roman" w:hAnsi="Times New Roman" w:cs="Times New Roman"/>
          <w:sz w:val="20"/>
          <w:szCs w:val="20"/>
        </w:rPr>
        <w:tab/>
      </w:r>
      <w:r w:rsidRPr="00095C21">
        <w:rPr>
          <w:rFonts w:ascii="Times New Roman" w:hAnsi="Times New Roman" w:cs="Times New Roman"/>
          <w:sz w:val="20"/>
          <w:szCs w:val="20"/>
        </w:rPr>
        <w:tab/>
        <w:t>-</w:t>
      </w:r>
      <w:r w:rsidRPr="00095C21">
        <w:rPr>
          <w:rFonts w:ascii="Times New Roman" w:hAnsi="Times New Roman" w:cs="Times New Roman"/>
          <w:sz w:val="20"/>
          <w:szCs w:val="20"/>
        </w:rPr>
        <w:tab/>
      </w:r>
      <w:r w:rsidRPr="00095C21">
        <w:rPr>
          <w:rFonts w:ascii="Times New Roman" w:hAnsi="Times New Roman" w:cs="Times New Roman"/>
          <w:sz w:val="20"/>
          <w:szCs w:val="20"/>
        </w:rPr>
        <w:tab/>
        <w:t>Poor</w:t>
      </w:r>
    </w:p>
    <w:p w:rsidR="00F008CF" w:rsidRPr="00095C21" w:rsidRDefault="00F008CF" w:rsidP="00F008CF">
      <w:pPr>
        <w:spacing w:after="0" w:line="240" w:lineRule="auto"/>
        <w:jc w:val="both"/>
        <w:rPr>
          <w:rFonts w:ascii="Times New Roman" w:hAnsi="Times New Roman" w:cs="Times New Roman"/>
          <w:sz w:val="20"/>
          <w:szCs w:val="20"/>
        </w:rPr>
      </w:pPr>
      <w:r w:rsidRPr="00095C21">
        <w:rPr>
          <w:rFonts w:ascii="Times New Roman" w:hAnsi="Times New Roman" w:cs="Times New Roman"/>
          <w:sz w:val="20"/>
          <w:szCs w:val="20"/>
        </w:rPr>
        <w:tab/>
      </w:r>
      <w:r w:rsidRPr="00095C21">
        <w:rPr>
          <w:rFonts w:ascii="Times New Roman" w:hAnsi="Times New Roman" w:cs="Times New Roman"/>
          <w:sz w:val="20"/>
          <w:szCs w:val="20"/>
        </w:rPr>
        <w:tab/>
        <w:t>11-20</w:t>
      </w:r>
      <w:r w:rsidRPr="00095C21">
        <w:rPr>
          <w:rFonts w:ascii="Times New Roman" w:hAnsi="Times New Roman" w:cs="Times New Roman"/>
          <w:sz w:val="20"/>
          <w:szCs w:val="20"/>
        </w:rPr>
        <w:tab/>
      </w:r>
      <w:r w:rsidRPr="00095C21">
        <w:rPr>
          <w:rFonts w:ascii="Times New Roman" w:hAnsi="Times New Roman" w:cs="Times New Roman"/>
          <w:sz w:val="20"/>
          <w:szCs w:val="20"/>
        </w:rPr>
        <w:tab/>
      </w:r>
      <w:r w:rsidRPr="00095C21">
        <w:rPr>
          <w:rFonts w:ascii="Times New Roman" w:hAnsi="Times New Roman" w:cs="Times New Roman"/>
          <w:sz w:val="20"/>
          <w:szCs w:val="20"/>
        </w:rPr>
        <w:tab/>
        <w:t>-</w:t>
      </w:r>
      <w:r w:rsidRPr="00095C21">
        <w:rPr>
          <w:rFonts w:ascii="Times New Roman" w:hAnsi="Times New Roman" w:cs="Times New Roman"/>
          <w:sz w:val="20"/>
          <w:szCs w:val="20"/>
        </w:rPr>
        <w:tab/>
      </w:r>
      <w:r w:rsidRPr="00095C21">
        <w:rPr>
          <w:rFonts w:ascii="Times New Roman" w:hAnsi="Times New Roman" w:cs="Times New Roman"/>
          <w:sz w:val="20"/>
          <w:szCs w:val="20"/>
        </w:rPr>
        <w:tab/>
        <w:t>Fair</w:t>
      </w:r>
    </w:p>
    <w:p w:rsidR="00F008CF" w:rsidRPr="00095C21" w:rsidRDefault="00F008CF" w:rsidP="00F008CF">
      <w:pPr>
        <w:spacing w:after="0" w:line="240" w:lineRule="auto"/>
        <w:jc w:val="both"/>
        <w:rPr>
          <w:rFonts w:ascii="Times New Roman" w:hAnsi="Times New Roman" w:cs="Times New Roman"/>
          <w:sz w:val="20"/>
          <w:szCs w:val="20"/>
        </w:rPr>
      </w:pPr>
      <w:r w:rsidRPr="00095C21">
        <w:rPr>
          <w:rFonts w:ascii="Times New Roman" w:hAnsi="Times New Roman" w:cs="Times New Roman"/>
          <w:sz w:val="20"/>
          <w:szCs w:val="20"/>
        </w:rPr>
        <w:tab/>
      </w:r>
      <w:r w:rsidRPr="00095C21">
        <w:rPr>
          <w:rFonts w:ascii="Times New Roman" w:hAnsi="Times New Roman" w:cs="Times New Roman"/>
          <w:sz w:val="20"/>
          <w:szCs w:val="20"/>
        </w:rPr>
        <w:tab/>
        <w:t>21-30</w:t>
      </w:r>
      <w:r w:rsidRPr="00095C21">
        <w:rPr>
          <w:rFonts w:ascii="Times New Roman" w:hAnsi="Times New Roman" w:cs="Times New Roman"/>
          <w:sz w:val="20"/>
          <w:szCs w:val="20"/>
        </w:rPr>
        <w:tab/>
      </w:r>
      <w:r w:rsidRPr="00095C21">
        <w:rPr>
          <w:rFonts w:ascii="Times New Roman" w:hAnsi="Times New Roman" w:cs="Times New Roman"/>
          <w:sz w:val="20"/>
          <w:szCs w:val="20"/>
        </w:rPr>
        <w:tab/>
      </w:r>
      <w:r w:rsidRPr="00095C21">
        <w:rPr>
          <w:rFonts w:ascii="Times New Roman" w:hAnsi="Times New Roman" w:cs="Times New Roman"/>
          <w:sz w:val="20"/>
          <w:szCs w:val="20"/>
        </w:rPr>
        <w:tab/>
        <w:t>-</w:t>
      </w:r>
      <w:r w:rsidRPr="00095C21">
        <w:rPr>
          <w:rFonts w:ascii="Times New Roman" w:hAnsi="Times New Roman" w:cs="Times New Roman"/>
          <w:sz w:val="20"/>
          <w:szCs w:val="20"/>
        </w:rPr>
        <w:tab/>
      </w:r>
      <w:r w:rsidRPr="00095C21">
        <w:rPr>
          <w:rFonts w:ascii="Times New Roman" w:hAnsi="Times New Roman" w:cs="Times New Roman"/>
          <w:sz w:val="20"/>
          <w:szCs w:val="20"/>
        </w:rPr>
        <w:tab/>
        <w:t>Good</w:t>
      </w:r>
    </w:p>
    <w:p w:rsidR="00F008CF" w:rsidRPr="00095C21" w:rsidRDefault="00F008CF" w:rsidP="00F008CF">
      <w:pPr>
        <w:spacing w:after="0" w:line="240" w:lineRule="auto"/>
        <w:jc w:val="both"/>
        <w:rPr>
          <w:rFonts w:ascii="Times New Roman" w:hAnsi="Times New Roman" w:cs="Times New Roman"/>
          <w:sz w:val="20"/>
          <w:szCs w:val="20"/>
        </w:rPr>
      </w:pPr>
      <w:r w:rsidRPr="00095C21">
        <w:rPr>
          <w:rFonts w:ascii="Times New Roman" w:hAnsi="Times New Roman" w:cs="Times New Roman"/>
          <w:sz w:val="20"/>
          <w:szCs w:val="20"/>
        </w:rPr>
        <w:tab/>
      </w:r>
      <w:r w:rsidRPr="00095C21">
        <w:rPr>
          <w:rFonts w:ascii="Times New Roman" w:hAnsi="Times New Roman" w:cs="Times New Roman"/>
          <w:sz w:val="20"/>
          <w:szCs w:val="20"/>
        </w:rPr>
        <w:tab/>
        <w:t>31-40</w:t>
      </w:r>
      <w:r w:rsidRPr="00095C21">
        <w:rPr>
          <w:rFonts w:ascii="Times New Roman" w:hAnsi="Times New Roman" w:cs="Times New Roman"/>
          <w:sz w:val="20"/>
          <w:szCs w:val="20"/>
        </w:rPr>
        <w:tab/>
      </w:r>
      <w:r w:rsidRPr="00095C21">
        <w:rPr>
          <w:rFonts w:ascii="Times New Roman" w:hAnsi="Times New Roman" w:cs="Times New Roman"/>
          <w:sz w:val="20"/>
          <w:szCs w:val="20"/>
        </w:rPr>
        <w:tab/>
      </w:r>
      <w:r w:rsidRPr="00095C21">
        <w:rPr>
          <w:rFonts w:ascii="Times New Roman" w:hAnsi="Times New Roman" w:cs="Times New Roman"/>
          <w:sz w:val="20"/>
          <w:szCs w:val="20"/>
        </w:rPr>
        <w:tab/>
        <w:t>-</w:t>
      </w:r>
      <w:r w:rsidRPr="00095C21">
        <w:rPr>
          <w:rFonts w:ascii="Times New Roman" w:hAnsi="Times New Roman" w:cs="Times New Roman"/>
          <w:sz w:val="20"/>
          <w:szCs w:val="20"/>
        </w:rPr>
        <w:tab/>
      </w:r>
      <w:r w:rsidRPr="00095C21">
        <w:rPr>
          <w:rFonts w:ascii="Times New Roman" w:hAnsi="Times New Roman" w:cs="Times New Roman"/>
          <w:sz w:val="20"/>
          <w:szCs w:val="20"/>
        </w:rPr>
        <w:tab/>
        <w:t>Very Good</w:t>
      </w:r>
    </w:p>
    <w:p w:rsidR="00F008CF" w:rsidRPr="00095C21" w:rsidRDefault="00F008CF" w:rsidP="00F008CF">
      <w:pPr>
        <w:spacing w:after="0" w:line="240" w:lineRule="auto"/>
        <w:jc w:val="both"/>
        <w:rPr>
          <w:rFonts w:ascii="Times New Roman" w:hAnsi="Times New Roman" w:cs="Times New Roman"/>
          <w:sz w:val="20"/>
          <w:szCs w:val="20"/>
        </w:rPr>
      </w:pPr>
      <w:r w:rsidRPr="00095C21">
        <w:rPr>
          <w:rFonts w:ascii="Times New Roman" w:hAnsi="Times New Roman" w:cs="Times New Roman"/>
          <w:sz w:val="20"/>
          <w:szCs w:val="20"/>
        </w:rPr>
        <w:tab/>
      </w:r>
      <w:r w:rsidRPr="00095C21">
        <w:rPr>
          <w:rFonts w:ascii="Times New Roman" w:hAnsi="Times New Roman" w:cs="Times New Roman"/>
          <w:sz w:val="20"/>
          <w:szCs w:val="20"/>
        </w:rPr>
        <w:tab/>
        <w:t>41-50</w:t>
      </w:r>
      <w:r w:rsidRPr="00095C21">
        <w:rPr>
          <w:rFonts w:ascii="Times New Roman" w:hAnsi="Times New Roman" w:cs="Times New Roman"/>
          <w:sz w:val="20"/>
          <w:szCs w:val="20"/>
        </w:rPr>
        <w:tab/>
      </w:r>
      <w:r w:rsidRPr="00095C21">
        <w:rPr>
          <w:rFonts w:ascii="Times New Roman" w:hAnsi="Times New Roman" w:cs="Times New Roman"/>
          <w:sz w:val="20"/>
          <w:szCs w:val="20"/>
        </w:rPr>
        <w:tab/>
      </w:r>
      <w:r w:rsidRPr="00095C21">
        <w:rPr>
          <w:rFonts w:ascii="Times New Roman" w:hAnsi="Times New Roman" w:cs="Times New Roman"/>
          <w:sz w:val="20"/>
          <w:szCs w:val="20"/>
        </w:rPr>
        <w:tab/>
        <w:t>-</w:t>
      </w:r>
      <w:r w:rsidRPr="00095C21">
        <w:rPr>
          <w:rFonts w:ascii="Times New Roman" w:hAnsi="Times New Roman" w:cs="Times New Roman"/>
          <w:sz w:val="20"/>
          <w:szCs w:val="20"/>
        </w:rPr>
        <w:tab/>
      </w:r>
      <w:r w:rsidRPr="00095C21">
        <w:rPr>
          <w:rFonts w:ascii="Times New Roman" w:hAnsi="Times New Roman" w:cs="Times New Roman"/>
          <w:sz w:val="20"/>
          <w:szCs w:val="20"/>
        </w:rPr>
        <w:tab/>
        <w:t>Outstanding</w:t>
      </w:r>
    </w:p>
    <w:p w:rsidR="00957DFE" w:rsidRPr="00095C21" w:rsidRDefault="00F008CF" w:rsidP="0026775E">
      <w:pPr>
        <w:spacing w:after="0" w:line="240" w:lineRule="auto"/>
        <w:jc w:val="both"/>
        <w:rPr>
          <w:rFonts w:ascii="Times New Roman" w:hAnsi="Times New Roman" w:cs="Times New Roman"/>
          <w:sz w:val="20"/>
          <w:szCs w:val="20"/>
        </w:rPr>
      </w:pPr>
      <w:r w:rsidRPr="00095C21">
        <w:rPr>
          <w:rFonts w:ascii="Times New Roman" w:hAnsi="Times New Roman" w:cs="Times New Roman"/>
          <w:sz w:val="20"/>
          <w:szCs w:val="20"/>
        </w:rPr>
        <w:tab/>
        <w:t xml:space="preserve">It was hypothesized that there is no significant difference between the mean score of the pre-test and the mean score of the post-test. Table 4, however, shows the significant increase between the mean score of both pre-test and post-test. It further indicates that the </w:t>
      </w:r>
      <w:proofErr w:type="spellStart"/>
      <w:r w:rsidRPr="00095C21">
        <w:rPr>
          <w:rFonts w:ascii="Times New Roman" w:hAnsi="Times New Roman" w:cs="Times New Roman"/>
          <w:sz w:val="20"/>
          <w:szCs w:val="20"/>
        </w:rPr>
        <w:t>Pvalue</w:t>
      </w:r>
      <w:proofErr w:type="spellEnd"/>
      <w:r w:rsidRPr="00095C21">
        <w:rPr>
          <w:rFonts w:ascii="Times New Roman" w:hAnsi="Times New Roman" w:cs="Times New Roman"/>
          <w:sz w:val="20"/>
          <w:szCs w:val="20"/>
        </w:rPr>
        <w:t xml:space="preserve"> = P&lt;0.05 with the used of paired sample t-test. The Pearson Correlation of 7</w:t>
      </w:r>
      <w:r w:rsidR="00E97FA0" w:rsidRPr="00095C21">
        <w:rPr>
          <w:rFonts w:ascii="Times New Roman" w:hAnsi="Times New Roman" w:cs="Times New Roman"/>
          <w:sz w:val="20"/>
          <w:szCs w:val="20"/>
        </w:rPr>
        <w:t>4</w:t>
      </w:r>
      <w:r w:rsidRPr="00095C21">
        <w:rPr>
          <w:rFonts w:ascii="Times New Roman" w:hAnsi="Times New Roman" w:cs="Times New Roman"/>
          <w:sz w:val="20"/>
          <w:szCs w:val="20"/>
        </w:rPr>
        <w:t>.2</w:t>
      </w:r>
      <w:r w:rsidR="00E97FA0" w:rsidRPr="00095C21">
        <w:rPr>
          <w:rFonts w:ascii="Times New Roman" w:hAnsi="Times New Roman" w:cs="Times New Roman"/>
          <w:sz w:val="20"/>
          <w:szCs w:val="20"/>
        </w:rPr>
        <w:t>4</w:t>
      </w:r>
      <w:r w:rsidR="00957DFE" w:rsidRPr="00095C21">
        <w:rPr>
          <w:rFonts w:ascii="Times New Roman" w:hAnsi="Times New Roman" w:cs="Times New Roman"/>
          <w:sz w:val="20"/>
          <w:szCs w:val="20"/>
        </w:rPr>
        <w:t xml:space="preserve">% explains the relationship between pre-test and post-test. </w:t>
      </w:r>
    </w:p>
    <w:p w:rsidR="00827140" w:rsidRPr="00095C21" w:rsidRDefault="00957DFE" w:rsidP="0026775E">
      <w:pPr>
        <w:spacing w:after="0" w:line="240" w:lineRule="auto"/>
        <w:jc w:val="both"/>
        <w:rPr>
          <w:rFonts w:ascii="Times New Roman" w:hAnsi="Times New Roman" w:cs="Times New Roman"/>
          <w:sz w:val="20"/>
          <w:szCs w:val="20"/>
        </w:rPr>
      </w:pPr>
      <w:r w:rsidRPr="00095C21">
        <w:rPr>
          <w:rFonts w:ascii="Times New Roman" w:hAnsi="Times New Roman" w:cs="Times New Roman"/>
          <w:sz w:val="20"/>
          <w:szCs w:val="20"/>
        </w:rPr>
        <w:tab/>
        <w:t>This implies that there is a significant increase in the student performance with the integration of chess-based instructional material within the lesson since the students understand more the topic being discussed.</w:t>
      </w:r>
    </w:p>
    <w:p w:rsidR="00F008CF" w:rsidRPr="00095C21" w:rsidRDefault="00827140" w:rsidP="0026775E">
      <w:pPr>
        <w:spacing w:after="0" w:line="240" w:lineRule="auto"/>
        <w:jc w:val="both"/>
        <w:rPr>
          <w:rFonts w:ascii="Times New Roman" w:hAnsi="Times New Roman" w:cs="Times New Roman"/>
          <w:sz w:val="20"/>
          <w:szCs w:val="20"/>
        </w:rPr>
      </w:pPr>
      <w:r w:rsidRPr="00095C21">
        <w:rPr>
          <w:rFonts w:ascii="Times New Roman" w:hAnsi="Times New Roman" w:cs="Times New Roman"/>
          <w:sz w:val="20"/>
          <w:szCs w:val="20"/>
        </w:rPr>
        <w:tab/>
        <w:t xml:space="preserve">Based on the result, it denotes that the use of chess-based instructional material in understanding species diversity is effective in delivering the lesson. </w:t>
      </w:r>
      <w:proofErr w:type="spellStart"/>
      <w:r w:rsidRPr="00095C21">
        <w:rPr>
          <w:rFonts w:ascii="Times New Roman" w:hAnsi="Times New Roman" w:cs="Times New Roman"/>
          <w:sz w:val="20"/>
          <w:szCs w:val="20"/>
        </w:rPr>
        <w:t>Salili</w:t>
      </w:r>
      <w:proofErr w:type="spellEnd"/>
      <w:r w:rsidRPr="00095C21">
        <w:rPr>
          <w:rFonts w:ascii="Times New Roman" w:hAnsi="Times New Roman" w:cs="Times New Roman"/>
          <w:sz w:val="20"/>
          <w:szCs w:val="20"/>
        </w:rPr>
        <w:t xml:space="preserve"> (2005) mentioned that learning materials should be available in the classroom for they help teachers clarify vague points and facilitate better understanding among students. Moreover, </w:t>
      </w:r>
      <w:proofErr w:type="spellStart"/>
      <w:r w:rsidRPr="00095C21">
        <w:rPr>
          <w:rFonts w:ascii="Times New Roman" w:hAnsi="Times New Roman" w:cs="Times New Roman"/>
          <w:sz w:val="20"/>
          <w:szCs w:val="20"/>
        </w:rPr>
        <w:t>Sibayan</w:t>
      </w:r>
      <w:proofErr w:type="spellEnd"/>
      <w:r w:rsidRPr="00095C21">
        <w:rPr>
          <w:rFonts w:ascii="Times New Roman" w:hAnsi="Times New Roman" w:cs="Times New Roman"/>
          <w:sz w:val="20"/>
          <w:szCs w:val="20"/>
        </w:rPr>
        <w:t xml:space="preserve"> (1998), cited by </w:t>
      </w:r>
      <w:proofErr w:type="spellStart"/>
      <w:r w:rsidRPr="00095C21">
        <w:rPr>
          <w:rFonts w:ascii="Times New Roman" w:hAnsi="Times New Roman" w:cs="Times New Roman"/>
          <w:sz w:val="20"/>
          <w:szCs w:val="20"/>
        </w:rPr>
        <w:t>Salili</w:t>
      </w:r>
      <w:proofErr w:type="spellEnd"/>
      <w:r w:rsidRPr="00095C21">
        <w:rPr>
          <w:rFonts w:ascii="Times New Roman" w:hAnsi="Times New Roman" w:cs="Times New Roman"/>
          <w:sz w:val="20"/>
          <w:szCs w:val="20"/>
        </w:rPr>
        <w:t xml:space="preserve"> (2005)</w:t>
      </w:r>
      <w:r w:rsidR="00BC24A0" w:rsidRPr="00095C21">
        <w:rPr>
          <w:rFonts w:ascii="Times New Roman" w:hAnsi="Times New Roman" w:cs="Times New Roman"/>
          <w:sz w:val="20"/>
          <w:szCs w:val="20"/>
        </w:rPr>
        <w:t xml:space="preserve"> and </w:t>
      </w:r>
      <w:proofErr w:type="spellStart"/>
      <w:r w:rsidR="00BC24A0" w:rsidRPr="00095C21">
        <w:rPr>
          <w:rFonts w:ascii="Times New Roman" w:hAnsi="Times New Roman" w:cs="Times New Roman"/>
          <w:sz w:val="20"/>
          <w:szCs w:val="20"/>
        </w:rPr>
        <w:t>Gravino</w:t>
      </w:r>
      <w:proofErr w:type="spellEnd"/>
      <w:r w:rsidR="00BC24A0" w:rsidRPr="00095C21">
        <w:rPr>
          <w:rFonts w:ascii="Times New Roman" w:hAnsi="Times New Roman" w:cs="Times New Roman"/>
          <w:sz w:val="20"/>
          <w:szCs w:val="20"/>
        </w:rPr>
        <w:t xml:space="preserve"> (2010)</w:t>
      </w:r>
      <w:r w:rsidRPr="00095C21">
        <w:rPr>
          <w:rFonts w:ascii="Times New Roman" w:hAnsi="Times New Roman" w:cs="Times New Roman"/>
          <w:sz w:val="20"/>
          <w:szCs w:val="20"/>
        </w:rPr>
        <w:t xml:space="preserve">, in his article stressed that not only the parental background and teacher factor play an </w:t>
      </w:r>
      <w:proofErr w:type="gramStart"/>
      <w:r w:rsidRPr="00095C21">
        <w:rPr>
          <w:rFonts w:ascii="Times New Roman" w:hAnsi="Times New Roman" w:cs="Times New Roman"/>
          <w:sz w:val="20"/>
          <w:szCs w:val="20"/>
        </w:rPr>
        <w:t>important roles</w:t>
      </w:r>
      <w:proofErr w:type="gramEnd"/>
      <w:r w:rsidRPr="00095C21">
        <w:rPr>
          <w:rFonts w:ascii="Times New Roman" w:hAnsi="Times New Roman" w:cs="Times New Roman"/>
          <w:sz w:val="20"/>
          <w:szCs w:val="20"/>
        </w:rPr>
        <w:t xml:space="preserve"> in educative process of the learners, but also the school facilitates and instructional materials count to enhance the learning experience of the learners.</w:t>
      </w:r>
      <w:r w:rsidR="00957DFE" w:rsidRPr="00095C21">
        <w:rPr>
          <w:rFonts w:ascii="Times New Roman" w:hAnsi="Times New Roman" w:cs="Times New Roman"/>
          <w:sz w:val="20"/>
          <w:szCs w:val="20"/>
        </w:rPr>
        <w:t xml:space="preserve"> </w:t>
      </w:r>
    </w:p>
    <w:p w:rsidR="00827140" w:rsidRPr="007F77A7" w:rsidRDefault="00827140" w:rsidP="007F77A7">
      <w:pPr>
        <w:spacing w:after="0" w:line="240" w:lineRule="auto"/>
        <w:jc w:val="center"/>
        <w:rPr>
          <w:rFonts w:ascii="Times New Roman" w:hAnsi="Times New Roman" w:cs="Times New Roman"/>
          <w:szCs w:val="20"/>
        </w:rPr>
      </w:pPr>
    </w:p>
    <w:p w:rsidR="00827140" w:rsidRPr="007F77A7" w:rsidRDefault="00827140" w:rsidP="007F77A7">
      <w:pPr>
        <w:spacing w:after="0" w:line="240" w:lineRule="auto"/>
        <w:jc w:val="center"/>
        <w:rPr>
          <w:rFonts w:ascii="Times New Roman" w:hAnsi="Times New Roman" w:cs="Times New Roman"/>
          <w:b/>
          <w:szCs w:val="20"/>
        </w:rPr>
      </w:pPr>
      <w:r w:rsidRPr="007F77A7">
        <w:rPr>
          <w:rFonts w:ascii="Times New Roman" w:hAnsi="Times New Roman" w:cs="Times New Roman"/>
          <w:b/>
          <w:szCs w:val="20"/>
        </w:rPr>
        <w:t>FINDINGS</w:t>
      </w:r>
    </w:p>
    <w:p w:rsidR="007F77A7" w:rsidRPr="007F77A7" w:rsidRDefault="007F77A7" w:rsidP="007F77A7">
      <w:pPr>
        <w:spacing w:after="0" w:line="240" w:lineRule="auto"/>
        <w:jc w:val="center"/>
        <w:rPr>
          <w:rFonts w:ascii="Times New Roman" w:hAnsi="Times New Roman" w:cs="Times New Roman"/>
          <w:szCs w:val="20"/>
        </w:rPr>
      </w:pPr>
    </w:p>
    <w:p w:rsidR="00827140" w:rsidRPr="00095C21" w:rsidRDefault="00827140" w:rsidP="0026775E">
      <w:pPr>
        <w:spacing w:after="0" w:line="240" w:lineRule="auto"/>
        <w:jc w:val="both"/>
        <w:rPr>
          <w:rFonts w:ascii="Times New Roman" w:hAnsi="Times New Roman" w:cs="Times New Roman"/>
          <w:sz w:val="20"/>
          <w:szCs w:val="20"/>
        </w:rPr>
      </w:pPr>
      <w:r w:rsidRPr="00095C21">
        <w:rPr>
          <w:rFonts w:ascii="Times New Roman" w:hAnsi="Times New Roman" w:cs="Times New Roman"/>
          <w:sz w:val="20"/>
          <w:szCs w:val="20"/>
        </w:rPr>
        <w:t>After a thorough analysis of data, the following are the major findings of the study.</w:t>
      </w:r>
    </w:p>
    <w:p w:rsidR="00827140" w:rsidRPr="00095C21" w:rsidRDefault="00344AD8" w:rsidP="00344AD8">
      <w:pPr>
        <w:pStyle w:val="ListParagraph"/>
        <w:numPr>
          <w:ilvl w:val="0"/>
          <w:numId w:val="2"/>
        </w:numPr>
        <w:spacing w:after="0" w:line="240" w:lineRule="auto"/>
        <w:jc w:val="both"/>
        <w:rPr>
          <w:rFonts w:ascii="Times New Roman" w:hAnsi="Times New Roman" w:cs="Times New Roman"/>
          <w:sz w:val="20"/>
          <w:szCs w:val="20"/>
        </w:rPr>
      </w:pPr>
      <w:r w:rsidRPr="00095C21">
        <w:rPr>
          <w:rFonts w:ascii="Times New Roman" w:hAnsi="Times New Roman" w:cs="Times New Roman"/>
          <w:sz w:val="20"/>
          <w:szCs w:val="20"/>
        </w:rPr>
        <w:t>Mostly of the respondents are females (31 or 62%) and there are less males (19 or 38%); as to age, it shows that most of the students were 14 years old  which covers 56%; as to the number of siblings, the table shows that the bracket of 1-3 siblings in the family is dominant, 24 or 48%; as to educational attainment of father, most fathers are high school level, 18 or 36%; and as to educational attainment of the mother, mostly of the mother are High School graduate, 23 or 46%.</w:t>
      </w:r>
    </w:p>
    <w:p w:rsidR="00344AD8" w:rsidRPr="00095C21" w:rsidRDefault="00344AD8" w:rsidP="00344AD8">
      <w:pPr>
        <w:pStyle w:val="ListParagraph"/>
        <w:numPr>
          <w:ilvl w:val="0"/>
          <w:numId w:val="2"/>
        </w:numPr>
        <w:spacing w:after="0" w:line="240" w:lineRule="auto"/>
        <w:jc w:val="both"/>
        <w:rPr>
          <w:rFonts w:ascii="Times New Roman" w:hAnsi="Times New Roman" w:cs="Times New Roman"/>
          <w:sz w:val="20"/>
          <w:szCs w:val="20"/>
        </w:rPr>
      </w:pPr>
      <w:r w:rsidRPr="00095C21">
        <w:rPr>
          <w:rFonts w:ascii="Times New Roman" w:hAnsi="Times New Roman" w:cs="Times New Roman"/>
          <w:sz w:val="20"/>
          <w:szCs w:val="20"/>
        </w:rPr>
        <w:t xml:space="preserve">The mean score of </w:t>
      </w:r>
      <w:proofErr w:type="gramStart"/>
      <w:r w:rsidRPr="00095C21">
        <w:rPr>
          <w:rFonts w:ascii="Times New Roman" w:hAnsi="Times New Roman" w:cs="Times New Roman"/>
          <w:sz w:val="20"/>
          <w:szCs w:val="20"/>
        </w:rPr>
        <w:t>pre-test</w:t>
      </w:r>
      <w:proofErr w:type="gramEnd"/>
      <w:r w:rsidRPr="00095C21">
        <w:rPr>
          <w:rFonts w:ascii="Times New Roman" w:hAnsi="Times New Roman" w:cs="Times New Roman"/>
          <w:sz w:val="20"/>
          <w:szCs w:val="20"/>
        </w:rPr>
        <w:t xml:space="preserve"> was 18.</w:t>
      </w:r>
      <w:r w:rsidR="00711DA7" w:rsidRPr="00095C21">
        <w:rPr>
          <w:rFonts w:ascii="Times New Roman" w:hAnsi="Times New Roman" w:cs="Times New Roman"/>
          <w:sz w:val="20"/>
          <w:szCs w:val="20"/>
        </w:rPr>
        <w:t>28</w:t>
      </w:r>
      <w:r w:rsidRPr="00095C21">
        <w:rPr>
          <w:rFonts w:ascii="Times New Roman" w:hAnsi="Times New Roman" w:cs="Times New Roman"/>
          <w:sz w:val="20"/>
          <w:szCs w:val="20"/>
        </w:rPr>
        <w:t xml:space="preserve"> (SD=4.</w:t>
      </w:r>
      <w:r w:rsidR="00711DA7" w:rsidRPr="00095C21">
        <w:rPr>
          <w:rFonts w:ascii="Times New Roman" w:hAnsi="Times New Roman" w:cs="Times New Roman"/>
          <w:sz w:val="20"/>
          <w:szCs w:val="20"/>
        </w:rPr>
        <w:t>96</w:t>
      </w:r>
      <w:r w:rsidRPr="00095C21">
        <w:rPr>
          <w:rFonts w:ascii="Times New Roman" w:hAnsi="Times New Roman" w:cs="Times New Roman"/>
          <w:sz w:val="20"/>
          <w:szCs w:val="20"/>
        </w:rPr>
        <w:t>)</w:t>
      </w:r>
    </w:p>
    <w:p w:rsidR="00344AD8" w:rsidRPr="00095C21" w:rsidRDefault="00344AD8" w:rsidP="00344AD8">
      <w:pPr>
        <w:pStyle w:val="ListParagraph"/>
        <w:numPr>
          <w:ilvl w:val="0"/>
          <w:numId w:val="2"/>
        </w:numPr>
        <w:spacing w:after="0" w:line="240" w:lineRule="auto"/>
        <w:jc w:val="both"/>
        <w:rPr>
          <w:rFonts w:ascii="Times New Roman" w:hAnsi="Times New Roman" w:cs="Times New Roman"/>
          <w:sz w:val="20"/>
          <w:szCs w:val="20"/>
        </w:rPr>
      </w:pPr>
      <w:r w:rsidRPr="00095C21">
        <w:rPr>
          <w:rFonts w:ascii="Times New Roman" w:hAnsi="Times New Roman" w:cs="Times New Roman"/>
          <w:sz w:val="20"/>
          <w:szCs w:val="20"/>
        </w:rPr>
        <w:t xml:space="preserve">The mean score of </w:t>
      </w:r>
      <w:proofErr w:type="gramStart"/>
      <w:r w:rsidRPr="00095C21">
        <w:rPr>
          <w:rFonts w:ascii="Times New Roman" w:hAnsi="Times New Roman" w:cs="Times New Roman"/>
          <w:sz w:val="20"/>
          <w:szCs w:val="20"/>
        </w:rPr>
        <w:t>post-test</w:t>
      </w:r>
      <w:proofErr w:type="gramEnd"/>
      <w:r w:rsidRPr="00095C21">
        <w:rPr>
          <w:rFonts w:ascii="Times New Roman" w:hAnsi="Times New Roman" w:cs="Times New Roman"/>
          <w:sz w:val="20"/>
          <w:szCs w:val="20"/>
        </w:rPr>
        <w:t xml:space="preserve"> was 2</w:t>
      </w:r>
      <w:r w:rsidR="00711DA7" w:rsidRPr="00095C21">
        <w:rPr>
          <w:rFonts w:ascii="Times New Roman" w:hAnsi="Times New Roman" w:cs="Times New Roman"/>
          <w:sz w:val="20"/>
          <w:szCs w:val="20"/>
        </w:rPr>
        <w:t>8</w:t>
      </w:r>
      <w:r w:rsidRPr="00095C21">
        <w:rPr>
          <w:rFonts w:ascii="Times New Roman" w:hAnsi="Times New Roman" w:cs="Times New Roman"/>
          <w:sz w:val="20"/>
          <w:szCs w:val="20"/>
        </w:rPr>
        <w:t>.04 (SD=5.91)</w:t>
      </w:r>
    </w:p>
    <w:p w:rsidR="00344AD8" w:rsidRPr="00095C21" w:rsidRDefault="00344AD8" w:rsidP="00344AD8">
      <w:pPr>
        <w:pStyle w:val="ListParagraph"/>
        <w:numPr>
          <w:ilvl w:val="0"/>
          <w:numId w:val="2"/>
        </w:numPr>
        <w:spacing w:after="0" w:line="240" w:lineRule="auto"/>
        <w:jc w:val="both"/>
        <w:rPr>
          <w:rFonts w:ascii="Times New Roman" w:hAnsi="Times New Roman" w:cs="Times New Roman"/>
          <w:sz w:val="20"/>
          <w:szCs w:val="20"/>
        </w:rPr>
      </w:pPr>
      <w:r w:rsidRPr="00095C21">
        <w:rPr>
          <w:rFonts w:ascii="Times New Roman" w:hAnsi="Times New Roman" w:cs="Times New Roman"/>
          <w:sz w:val="20"/>
          <w:szCs w:val="20"/>
        </w:rPr>
        <w:t xml:space="preserve">There is significant difference between the score of pre-test and post-test. The computed t-test correlated sample got </w:t>
      </w:r>
      <w:proofErr w:type="spellStart"/>
      <w:r w:rsidRPr="00095C21">
        <w:rPr>
          <w:rFonts w:ascii="Times New Roman" w:hAnsi="Times New Roman" w:cs="Times New Roman"/>
          <w:sz w:val="20"/>
          <w:szCs w:val="20"/>
        </w:rPr>
        <w:t>Pvalue</w:t>
      </w:r>
      <w:proofErr w:type="spellEnd"/>
      <w:r w:rsidRPr="00095C21">
        <w:rPr>
          <w:rFonts w:ascii="Times New Roman" w:hAnsi="Times New Roman" w:cs="Times New Roman"/>
          <w:sz w:val="20"/>
          <w:szCs w:val="20"/>
        </w:rPr>
        <w:t>=P=0.05 and Pearson Correlation of 7</w:t>
      </w:r>
      <w:r w:rsidR="00784A16" w:rsidRPr="00095C21">
        <w:rPr>
          <w:rFonts w:ascii="Times New Roman" w:hAnsi="Times New Roman" w:cs="Times New Roman"/>
          <w:sz w:val="20"/>
          <w:szCs w:val="20"/>
        </w:rPr>
        <w:t>4</w:t>
      </w:r>
      <w:r w:rsidRPr="00095C21">
        <w:rPr>
          <w:rFonts w:ascii="Times New Roman" w:hAnsi="Times New Roman" w:cs="Times New Roman"/>
          <w:sz w:val="20"/>
          <w:szCs w:val="20"/>
        </w:rPr>
        <w:t>.2</w:t>
      </w:r>
      <w:r w:rsidR="00784A16" w:rsidRPr="00095C21">
        <w:rPr>
          <w:rFonts w:ascii="Times New Roman" w:hAnsi="Times New Roman" w:cs="Times New Roman"/>
          <w:sz w:val="20"/>
          <w:szCs w:val="20"/>
        </w:rPr>
        <w:t>4</w:t>
      </w:r>
      <w:r w:rsidRPr="00095C21">
        <w:rPr>
          <w:rFonts w:ascii="Times New Roman" w:hAnsi="Times New Roman" w:cs="Times New Roman"/>
          <w:sz w:val="20"/>
          <w:szCs w:val="20"/>
        </w:rPr>
        <w:t>.</w:t>
      </w:r>
    </w:p>
    <w:p w:rsidR="00344AD8" w:rsidRPr="00095C21" w:rsidRDefault="00344AD8" w:rsidP="00344AD8">
      <w:pPr>
        <w:spacing w:after="0" w:line="240" w:lineRule="auto"/>
        <w:jc w:val="both"/>
        <w:rPr>
          <w:rFonts w:ascii="Times New Roman" w:hAnsi="Times New Roman" w:cs="Times New Roman"/>
          <w:sz w:val="20"/>
          <w:szCs w:val="20"/>
        </w:rPr>
      </w:pPr>
    </w:p>
    <w:p w:rsidR="00344AD8" w:rsidRDefault="00344AD8" w:rsidP="007F77A7">
      <w:pPr>
        <w:spacing w:after="0" w:line="240" w:lineRule="auto"/>
        <w:jc w:val="center"/>
        <w:rPr>
          <w:rFonts w:ascii="Times New Roman" w:hAnsi="Times New Roman" w:cs="Times New Roman"/>
          <w:b/>
          <w:sz w:val="20"/>
          <w:szCs w:val="20"/>
        </w:rPr>
      </w:pPr>
      <w:r w:rsidRPr="007F77A7">
        <w:rPr>
          <w:rFonts w:ascii="Times New Roman" w:hAnsi="Times New Roman" w:cs="Times New Roman"/>
          <w:b/>
          <w:sz w:val="20"/>
          <w:szCs w:val="20"/>
        </w:rPr>
        <w:t>CONCLUSION</w:t>
      </w:r>
    </w:p>
    <w:p w:rsidR="007F77A7" w:rsidRPr="007F77A7" w:rsidRDefault="007F77A7" w:rsidP="007F77A7">
      <w:pPr>
        <w:spacing w:after="0" w:line="240" w:lineRule="auto"/>
        <w:jc w:val="center"/>
        <w:rPr>
          <w:rFonts w:ascii="Times New Roman" w:hAnsi="Times New Roman" w:cs="Times New Roman"/>
          <w:b/>
          <w:sz w:val="20"/>
          <w:szCs w:val="20"/>
        </w:rPr>
      </w:pPr>
    </w:p>
    <w:p w:rsidR="00344AD8" w:rsidRPr="00095C21" w:rsidRDefault="00344AD8" w:rsidP="00344AD8">
      <w:pPr>
        <w:spacing w:after="0" w:line="240" w:lineRule="auto"/>
        <w:jc w:val="both"/>
        <w:rPr>
          <w:rFonts w:ascii="Times New Roman" w:hAnsi="Times New Roman" w:cs="Times New Roman"/>
          <w:sz w:val="20"/>
          <w:szCs w:val="20"/>
        </w:rPr>
      </w:pPr>
      <w:r w:rsidRPr="00095C21">
        <w:rPr>
          <w:rFonts w:ascii="Times New Roman" w:hAnsi="Times New Roman" w:cs="Times New Roman"/>
          <w:sz w:val="20"/>
          <w:szCs w:val="20"/>
        </w:rPr>
        <w:tab/>
        <w:t xml:space="preserve">Based on the result of the study, it was concluded that Chess-Based Instructional Material in Understanding Species Diversity has a significant improvement on the </w:t>
      </w:r>
      <w:r w:rsidR="006157FC" w:rsidRPr="00095C21">
        <w:rPr>
          <w:rFonts w:ascii="Times New Roman" w:hAnsi="Times New Roman" w:cs="Times New Roman"/>
          <w:sz w:val="20"/>
          <w:szCs w:val="20"/>
        </w:rPr>
        <w:t>students’</w:t>
      </w:r>
      <w:r w:rsidRPr="00095C21">
        <w:rPr>
          <w:rFonts w:ascii="Times New Roman" w:hAnsi="Times New Roman" w:cs="Times New Roman"/>
          <w:sz w:val="20"/>
          <w:szCs w:val="20"/>
        </w:rPr>
        <w:t xml:space="preserve"> performance.</w:t>
      </w:r>
    </w:p>
    <w:p w:rsidR="00D4622B" w:rsidRPr="00095C21" w:rsidRDefault="00D4622B" w:rsidP="00344AD8">
      <w:pPr>
        <w:spacing w:after="0" w:line="240" w:lineRule="auto"/>
        <w:jc w:val="both"/>
        <w:rPr>
          <w:rFonts w:ascii="Times New Roman" w:hAnsi="Times New Roman" w:cs="Times New Roman"/>
          <w:sz w:val="20"/>
          <w:szCs w:val="20"/>
        </w:rPr>
      </w:pPr>
    </w:p>
    <w:p w:rsidR="00D4622B" w:rsidRPr="007F77A7" w:rsidRDefault="007F77A7" w:rsidP="007F77A7">
      <w:pPr>
        <w:spacing w:after="0" w:line="240" w:lineRule="auto"/>
        <w:jc w:val="center"/>
        <w:rPr>
          <w:rFonts w:ascii="Times New Roman" w:hAnsi="Times New Roman" w:cs="Times New Roman"/>
          <w:b/>
          <w:sz w:val="20"/>
          <w:szCs w:val="20"/>
        </w:rPr>
      </w:pPr>
      <w:r w:rsidRPr="007F77A7">
        <w:rPr>
          <w:rFonts w:ascii="Times New Roman" w:hAnsi="Times New Roman" w:cs="Times New Roman"/>
          <w:b/>
          <w:sz w:val="20"/>
          <w:szCs w:val="20"/>
        </w:rPr>
        <w:t>REFERENCES</w:t>
      </w:r>
    </w:p>
    <w:p w:rsidR="00D4622B" w:rsidRPr="00095C21" w:rsidRDefault="00D4622B" w:rsidP="00BC24A0">
      <w:pPr>
        <w:spacing w:after="0" w:line="240" w:lineRule="auto"/>
        <w:ind w:left="720" w:hanging="720"/>
        <w:jc w:val="both"/>
        <w:rPr>
          <w:rFonts w:ascii="Times New Roman" w:hAnsi="Times New Roman" w:cs="Times New Roman"/>
          <w:sz w:val="20"/>
          <w:szCs w:val="20"/>
        </w:rPr>
      </w:pPr>
      <w:r w:rsidRPr="00095C21">
        <w:rPr>
          <w:rFonts w:ascii="Times New Roman" w:hAnsi="Times New Roman" w:cs="Times New Roman"/>
          <w:sz w:val="20"/>
          <w:szCs w:val="20"/>
        </w:rPr>
        <w:t xml:space="preserve">Bernardo, A. B., </w:t>
      </w:r>
      <w:proofErr w:type="spellStart"/>
      <w:r w:rsidRPr="00095C21">
        <w:rPr>
          <w:rFonts w:ascii="Times New Roman" w:hAnsi="Times New Roman" w:cs="Times New Roman"/>
          <w:sz w:val="20"/>
          <w:szCs w:val="20"/>
        </w:rPr>
        <w:t>Cordel</w:t>
      </w:r>
      <w:proofErr w:type="spellEnd"/>
      <w:r w:rsidRPr="00095C21">
        <w:rPr>
          <w:rFonts w:ascii="Times New Roman" w:hAnsi="Times New Roman" w:cs="Times New Roman"/>
          <w:sz w:val="20"/>
          <w:szCs w:val="20"/>
        </w:rPr>
        <w:t xml:space="preserve">, M. O., Calleja, M. O., </w:t>
      </w:r>
      <w:proofErr w:type="spellStart"/>
      <w:r w:rsidRPr="00095C21">
        <w:rPr>
          <w:rFonts w:ascii="Times New Roman" w:hAnsi="Times New Roman" w:cs="Times New Roman"/>
          <w:sz w:val="20"/>
          <w:szCs w:val="20"/>
        </w:rPr>
        <w:t>Teves</w:t>
      </w:r>
      <w:proofErr w:type="spellEnd"/>
      <w:r w:rsidRPr="00095C21">
        <w:rPr>
          <w:rFonts w:ascii="Times New Roman" w:hAnsi="Times New Roman" w:cs="Times New Roman"/>
          <w:sz w:val="20"/>
          <w:szCs w:val="20"/>
        </w:rPr>
        <w:t>, J. M. M., Yap, S. A., &amp; Chua, U. C. (2023). Profiling low-proficiency science students in the Philippines using machine learning. Humanities and Social Sciences Communications, 10(1), 1-12.</w:t>
      </w:r>
    </w:p>
    <w:p w:rsidR="00D4622B" w:rsidRPr="00095C21" w:rsidRDefault="00D4622B" w:rsidP="00BC24A0">
      <w:pPr>
        <w:spacing w:after="0" w:line="240" w:lineRule="auto"/>
        <w:ind w:left="720" w:hanging="720"/>
        <w:jc w:val="both"/>
        <w:rPr>
          <w:rFonts w:ascii="Times New Roman" w:hAnsi="Times New Roman" w:cs="Times New Roman"/>
          <w:sz w:val="20"/>
          <w:szCs w:val="20"/>
        </w:rPr>
      </w:pPr>
      <w:r w:rsidRPr="00095C21">
        <w:rPr>
          <w:rFonts w:ascii="Times New Roman" w:hAnsi="Times New Roman" w:cs="Times New Roman"/>
          <w:sz w:val="20"/>
          <w:szCs w:val="20"/>
        </w:rPr>
        <w:t>Von Lorenz, A. C. (2024). Exploring Latent Class Profiles of Mathematics Performance among Filipino Students: Insights from PISA 2022 Using Growth Mindset Indicators and Group Comparison Analysis.</w:t>
      </w:r>
    </w:p>
    <w:p w:rsidR="00D4622B" w:rsidRPr="00095C21" w:rsidRDefault="00D4622B" w:rsidP="00BC24A0">
      <w:pPr>
        <w:spacing w:after="0" w:line="240" w:lineRule="auto"/>
        <w:ind w:left="720" w:hanging="720"/>
        <w:jc w:val="both"/>
        <w:rPr>
          <w:rFonts w:ascii="Times New Roman" w:hAnsi="Times New Roman" w:cs="Times New Roman"/>
          <w:sz w:val="20"/>
          <w:szCs w:val="20"/>
        </w:rPr>
      </w:pPr>
      <w:r w:rsidRPr="00095C21">
        <w:rPr>
          <w:rFonts w:ascii="Times New Roman" w:hAnsi="Times New Roman" w:cs="Times New Roman"/>
          <w:sz w:val="20"/>
          <w:szCs w:val="20"/>
        </w:rPr>
        <w:t>Orleans, A. (2007). The condition of secondary school physics education in the Philippines: recent developments and remaining challenges for substantive improvements. Australian Educational Researcher, 34/1, 33-54.</w:t>
      </w:r>
    </w:p>
    <w:p w:rsidR="00D4622B" w:rsidRPr="00095C21" w:rsidRDefault="00D4622B" w:rsidP="00BC24A0">
      <w:pPr>
        <w:spacing w:after="0" w:line="240" w:lineRule="auto"/>
        <w:ind w:left="720" w:hanging="720"/>
        <w:jc w:val="both"/>
        <w:rPr>
          <w:rFonts w:ascii="Times New Roman" w:hAnsi="Times New Roman" w:cs="Times New Roman"/>
          <w:sz w:val="20"/>
          <w:szCs w:val="20"/>
        </w:rPr>
      </w:pPr>
      <w:proofErr w:type="spellStart"/>
      <w:r w:rsidRPr="00095C21">
        <w:rPr>
          <w:rFonts w:ascii="Times New Roman" w:hAnsi="Times New Roman" w:cs="Times New Roman"/>
          <w:sz w:val="20"/>
          <w:szCs w:val="20"/>
        </w:rPr>
        <w:t>Jamlsco</w:t>
      </w:r>
      <w:proofErr w:type="spellEnd"/>
      <w:r w:rsidRPr="00095C21">
        <w:rPr>
          <w:rFonts w:ascii="Times New Roman" w:hAnsi="Times New Roman" w:cs="Times New Roman"/>
          <w:sz w:val="20"/>
          <w:szCs w:val="20"/>
        </w:rPr>
        <w:t xml:space="preserve"> N. (2017). Science education Realities. The manila Times</w:t>
      </w:r>
    </w:p>
    <w:p w:rsidR="00D4622B" w:rsidRPr="00095C21" w:rsidRDefault="00BC24A0" w:rsidP="00BC24A0">
      <w:pPr>
        <w:spacing w:after="0" w:line="240" w:lineRule="auto"/>
        <w:ind w:left="720" w:hanging="720"/>
        <w:jc w:val="both"/>
        <w:rPr>
          <w:rFonts w:ascii="Times New Roman" w:hAnsi="Times New Roman" w:cs="Times New Roman"/>
          <w:sz w:val="20"/>
          <w:szCs w:val="20"/>
        </w:rPr>
      </w:pPr>
      <w:proofErr w:type="spellStart"/>
      <w:r w:rsidRPr="00095C21">
        <w:rPr>
          <w:rFonts w:ascii="Times New Roman" w:hAnsi="Times New Roman" w:cs="Times New Roman"/>
          <w:sz w:val="20"/>
          <w:szCs w:val="20"/>
        </w:rPr>
        <w:t>Pintrich</w:t>
      </w:r>
      <w:proofErr w:type="spellEnd"/>
      <w:r w:rsidRPr="00095C21">
        <w:rPr>
          <w:rFonts w:ascii="Times New Roman" w:hAnsi="Times New Roman" w:cs="Times New Roman"/>
          <w:sz w:val="20"/>
          <w:szCs w:val="20"/>
        </w:rPr>
        <w:t xml:space="preserve">, P.R.; </w:t>
      </w:r>
      <w:proofErr w:type="spellStart"/>
      <w:r w:rsidRPr="00095C21">
        <w:rPr>
          <w:rFonts w:ascii="Times New Roman" w:hAnsi="Times New Roman" w:cs="Times New Roman"/>
          <w:sz w:val="20"/>
          <w:szCs w:val="20"/>
        </w:rPr>
        <w:t>Zusho</w:t>
      </w:r>
      <w:proofErr w:type="spellEnd"/>
      <w:r w:rsidRPr="00095C21">
        <w:rPr>
          <w:rFonts w:ascii="Times New Roman" w:hAnsi="Times New Roman" w:cs="Times New Roman"/>
          <w:sz w:val="20"/>
          <w:szCs w:val="20"/>
        </w:rPr>
        <w:t xml:space="preserve">, A. (2002) The Development of Academic Self-Regulation: The Role of Cognitive and Motivational Factors. In Development of Achievement Motivation; Educational Psychology; </w:t>
      </w:r>
      <w:proofErr w:type="spellStart"/>
      <w:r w:rsidRPr="00095C21">
        <w:rPr>
          <w:rFonts w:ascii="Times New Roman" w:hAnsi="Times New Roman" w:cs="Times New Roman"/>
          <w:sz w:val="20"/>
          <w:szCs w:val="20"/>
        </w:rPr>
        <w:t>Wigfield</w:t>
      </w:r>
      <w:proofErr w:type="spellEnd"/>
      <w:r w:rsidRPr="00095C21">
        <w:rPr>
          <w:rFonts w:ascii="Times New Roman" w:hAnsi="Times New Roman" w:cs="Times New Roman"/>
          <w:sz w:val="20"/>
          <w:szCs w:val="20"/>
        </w:rPr>
        <w:t>, A., Eccles, J.S., Eds.; Academic Press: San Diego, CA, USA, 2002; pp. 249–284.</w:t>
      </w:r>
    </w:p>
    <w:p w:rsidR="00BC24A0" w:rsidRPr="00095C21" w:rsidRDefault="00BC24A0" w:rsidP="00BC24A0">
      <w:pPr>
        <w:spacing w:after="0" w:line="240" w:lineRule="auto"/>
        <w:ind w:left="720" w:hanging="720"/>
        <w:jc w:val="both"/>
        <w:rPr>
          <w:rFonts w:ascii="Times New Roman" w:hAnsi="Times New Roman" w:cs="Times New Roman"/>
          <w:sz w:val="20"/>
          <w:szCs w:val="20"/>
        </w:rPr>
      </w:pPr>
      <w:r w:rsidRPr="00095C21">
        <w:rPr>
          <w:rFonts w:ascii="Times New Roman" w:hAnsi="Times New Roman" w:cs="Times New Roman"/>
          <w:sz w:val="20"/>
          <w:szCs w:val="20"/>
        </w:rPr>
        <w:t>Osborne, J.; Simon, S.; Collins, S. (2003). Attitudes towards Science: A Review of the Literature and Its Implications. Int. J. Sci. Educ. 2003, 25, 1049–1079.</w:t>
      </w:r>
    </w:p>
    <w:p w:rsidR="00BC24A0" w:rsidRPr="00095C21" w:rsidRDefault="00BC24A0" w:rsidP="00BC24A0">
      <w:pPr>
        <w:spacing w:after="0" w:line="240" w:lineRule="auto"/>
        <w:ind w:left="720" w:hanging="720"/>
        <w:jc w:val="both"/>
        <w:rPr>
          <w:rFonts w:ascii="Times New Roman" w:hAnsi="Times New Roman" w:cs="Times New Roman"/>
          <w:sz w:val="20"/>
          <w:szCs w:val="20"/>
        </w:rPr>
      </w:pPr>
      <w:proofErr w:type="spellStart"/>
      <w:r w:rsidRPr="00095C21">
        <w:rPr>
          <w:rFonts w:ascii="Times New Roman" w:hAnsi="Times New Roman" w:cs="Times New Roman"/>
          <w:sz w:val="20"/>
          <w:szCs w:val="20"/>
        </w:rPr>
        <w:t>Affiah</w:t>
      </w:r>
      <w:proofErr w:type="spellEnd"/>
      <w:r w:rsidRPr="00095C21">
        <w:rPr>
          <w:rFonts w:ascii="Times New Roman" w:hAnsi="Times New Roman" w:cs="Times New Roman"/>
          <w:sz w:val="20"/>
          <w:szCs w:val="20"/>
        </w:rPr>
        <w:t xml:space="preserve">, D., </w:t>
      </w:r>
      <w:proofErr w:type="spellStart"/>
      <w:r w:rsidRPr="00095C21">
        <w:rPr>
          <w:rFonts w:ascii="Times New Roman" w:hAnsi="Times New Roman" w:cs="Times New Roman"/>
          <w:sz w:val="20"/>
          <w:szCs w:val="20"/>
        </w:rPr>
        <w:t>Okore</w:t>
      </w:r>
      <w:proofErr w:type="spellEnd"/>
      <w:r w:rsidRPr="00095C21">
        <w:rPr>
          <w:rFonts w:ascii="Times New Roman" w:hAnsi="Times New Roman" w:cs="Times New Roman"/>
          <w:sz w:val="20"/>
          <w:szCs w:val="20"/>
        </w:rPr>
        <w:t xml:space="preserve">, G., </w:t>
      </w:r>
      <w:proofErr w:type="spellStart"/>
      <w:r w:rsidRPr="00095C21">
        <w:rPr>
          <w:rFonts w:ascii="Times New Roman" w:hAnsi="Times New Roman" w:cs="Times New Roman"/>
          <w:sz w:val="20"/>
          <w:szCs w:val="20"/>
        </w:rPr>
        <w:t>Uchegbu</w:t>
      </w:r>
      <w:proofErr w:type="spellEnd"/>
      <w:r w:rsidRPr="00095C21">
        <w:rPr>
          <w:rFonts w:ascii="Times New Roman" w:hAnsi="Times New Roman" w:cs="Times New Roman"/>
          <w:sz w:val="20"/>
          <w:szCs w:val="20"/>
        </w:rPr>
        <w:t xml:space="preserve">, R., </w:t>
      </w:r>
      <w:proofErr w:type="spellStart"/>
      <w:r w:rsidRPr="00095C21">
        <w:rPr>
          <w:rFonts w:ascii="Times New Roman" w:hAnsi="Times New Roman" w:cs="Times New Roman"/>
          <w:sz w:val="20"/>
          <w:szCs w:val="20"/>
        </w:rPr>
        <w:t>Omerekpe</w:t>
      </w:r>
      <w:proofErr w:type="spellEnd"/>
      <w:r w:rsidRPr="00095C21">
        <w:rPr>
          <w:rFonts w:ascii="Times New Roman" w:hAnsi="Times New Roman" w:cs="Times New Roman"/>
          <w:sz w:val="20"/>
          <w:szCs w:val="20"/>
        </w:rPr>
        <w:t xml:space="preserve">, G., &amp; </w:t>
      </w:r>
      <w:proofErr w:type="spellStart"/>
      <w:r w:rsidRPr="00095C21">
        <w:rPr>
          <w:rFonts w:ascii="Times New Roman" w:hAnsi="Times New Roman" w:cs="Times New Roman"/>
          <w:sz w:val="20"/>
          <w:szCs w:val="20"/>
        </w:rPr>
        <w:t>Isemede</w:t>
      </w:r>
      <w:proofErr w:type="spellEnd"/>
      <w:r w:rsidRPr="00095C21">
        <w:rPr>
          <w:rFonts w:ascii="Times New Roman" w:hAnsi="Times New Roman" w:cs="Times New Roman"/>
          <w:sz w:val="20"/>
          <w:szCs w:val="20"/>
        </w:rPr>
        <w:t>, A (2022). Perceived Impact of Using Improvised Instructional Materials on Teaching and Learning: A Case Study of Chemistry Students and Teachers in Southeast, Nigeria.</w:t>
      </w:r>
    </w:p>
    <w:p w:rsidR="00BC24A0" w:rsidRPr="00095C21" w:rsidRDefault="00BC24A0" w:rsidP="00BC24A0">
      <w:pPr>
        <w:spacing w:after="0" w:line="240" w:lineRule="auto"/>
        <w:ind w:left="720" w:hanging="720"/>
        <w:jc w:val="both"/>
        <w:rPr>
          <w:rFonts w:ascii="Times New Roman" w:hAnsi="Times New Roman" w:cs="Times New Roman"/>
          <w:sz w:val="20"/>
          <w:szCs w:val="20"/>
        </w:rPr>
      </w:pPr>
      <w:r w:rsidRPr="00095C21">
        <w:rPr>
          <w:rFonts w:ascii="Times New Roman" w:hAnsi="Times New Roman" w:cs="Times New Roman"/>
          <w:sz w:val="20"/>
          <w:szCs w:val="20"/>
        </w:rPr>
        <w:t xml:space="preserve">Ferreira, S.M., Gouin-Vallerand, C., </w:t>
      </w:r>
      <w:proofErr w:type="spellStart"/>
      <w:r w:rsidRPr="00095C21">
        <w:rPr>
          <w:rFonts w:ascii="Times New Roman" w:hAnsi="Times New Roman" w:cs="Times New Roman"/>
          <w:sz w:val="20"/>
          <w:szCs w:val="20"/>
        </w:rPr>
        <w:t>Hotte</w:t>
      </w:r>
      <w:proofErr w:type="spellEnd"/>
      <w:r w:rsidRPr="00095C21">
        <w:rPr>
          <w:rFonts w:ascii="Times New Roman" w:hAnsi="Times New Roman" w:cs="Times New Roman"/>
          <w:sz w:val="20"/>
          <w:szCs w:val="20"/>
        </w:rPr>
        <w:t xml:space="preserve">, R. (2016). Game based learning: a case study on designing an educational game for children in developing countries. In 2016 8th </w:t>
      </w:r>
      <w:proofErr w:type="spellStart"/>
      <w:r w:rsidRPr="00095C21">
        <w:rPr>
          <w:rFonts w:ascii="Times New Roman" w:hAnsi="Times New Roman" w:cs="Times New Roman"/>
          <w:sz w:val="20"/>
          <w:szCs w:val="20"/>
        </w:rPr>
        <w:t>Inter national</w:t>
      </w:r>
      <w:proofErr w:type="spellEnd"/>
      <w:r w:rsidRPr="00095C21">
        <w:rPr>
          <w:rFonts w:ascii="Times New Roman" w:hAnsi="Times New Roman" w:cs="Times New Roman"/>
          <w:sz w:val="20"/>
          <w:szCs w:val="20"/>
        </w:rPr>
        <w:t xml:space="preserve"> Conference on Games and Virtual Worlds for Serious Applications (VS GAMES). IEEE, pp. 1-8.</w:t>
      </w:r>
    </w:p>
    <w:p w:rsidR="00BC24A0" w:rsidRPr="00095C21" w:rsidRDefault="00BC24A0" w:rsidP="00BC24A0">
      <w:pPr>
        <w:spacing w:after="0" w:line="240" w:lineRule="auto"/>
        <w:ind w:left="720" w:hanging="720"/>
        <w:jc w:val="both"/>
        <w:rPr>
          <w:rFonts w:ascii="Times New Roman" w:hAnsi="Times New Roman" w:cs="Times New Roman"/>
          <w:sz w:val="20"/>
          <w:szCs w:val="20"/>
        </w:rPr>
      </w:pPr>
      <w:r w:rsidRPr="00095C21">
        <w:rPr>
          <w:rFonts w:ascii="Times New Roman" w:hAnsi="Times New Roman" w:cs="Times New Roman"/>
          <w:sz w:val="20"/>
          <w:szCs w:val="20"/>
        </w:rPr>
        <w:t>Yuan, Q., Chen, K., Yang, Q., Pan, Z., Xu, J., &amp; Yao, Z. (2024). Exploring intuitive visuo-tactile interaction design for culture education: A Chinese-chess-based case study. International Journal of Human–Computer Interaction, 40(8), 2099-2119.</w:t>
      </w:r>
    </w:p>
    <w:p w:rsidR="00BC24A0" w:rsidRPr="00095C21" w:rsidRDefault="00BC24A0" w:rsidP="00BC24A0">
      <w:pPr>
        <w:spacing w:after="0" w:line="240" w:lineRule="auto"/>
        <w:ind w:left="720" w:hanging="720"/>
        <w:jc w:val="both"/>
        <w:rPr>
          <w:rFonts w:ascii="Times New Roman" w:hAnsi="Times New Roman" w:cs="Times New Roman"/>
          <w:sz w:val="20"/>
          <w:szCs w:val="20"/>
        </w:rPr>
      </w:pPr>
      <w:proofErr w:type="spellStart"/>
      <w:proofErr w:type="gramStart"/>
      <w:r w:rsidRPr="00095C21">
        <w:rPr>
          <w:rFonts w:ascii="Times New Roman" w:hAnsi="Times New Roman" w:cs="Times New Roman"/>
          <w:sz w:val="20"/>
          <w:szCs w:val="20"/>
        </w:rPr>
        <w:t>Gravino</w:t>
      </w:r>
      <w:proofErr w:type="spellEnd"/>
      <w:r w:rsidRPr="00095C21">
        <w:rPr>
          <w:rFonts w:ascii="Times New Roman" w:hAnsi="Times New Roman" w:cs="Times New Roman"/>
          <w:sz w:val="20"/>
          <w:szCs w:val="20"/>
        </w:rPr>
        <w:t xml:space="preserve"> ,</w:t>
      </w:r>
      <w:proofErr w:type="gramEnd"/>
      <w:r w:rsidRPr="00095C21">
        <w:rPr>
          <w:rFonts w:ascii="Times New Roman" w:hAnsi="Times New Roman" w:cs="Times New Roman"/>
          <w:sz w:val="20"/>
          <w:szCs w:val="20"/>
        </w:rPr>
        <w:t xml:space="preserve"> J. (2010) Metacognitive Strategies in Achieving Comprehension in Biology among the 2</w:t>
      </w:r>
      <w:r w:rsidRPr="00095C21">
        <w:rPr>
          <w:rFonts w:ascii="Times New Roman" w:hAnsi="Times New Roman" w:cs="Times New Roman"/>
          <w:sz w:val="20"/>
          <w:szCs w:val="20"/>
          <w:vertAlign w:val="superscript"/>
        </w:rPr>
        <w:t>nd</w:t>
      </w:r>
      <w:r w:rsidRPr="00095C21">
        <w:rPr>
          <w:rFonts w:ascii="Times New Roman" w:hAnsi="Times New Roman" w:cs="Times New Roman"/>
          <w:sz w:val="20"/>
          <w:szCs w:val="20"/>
        </w:rPr>
        <w:t xml:space="preserve"> year students of San Isidro National High School, Saint Paul University, Surigao City, Philippines</w:t>
      </w:r>
    </w:p>
    <w:p w:rsidR="00BC24A0" w:rsidRPr="00095C21" w:rsidRDefault="00BC24A0" w:rsidP="00BC24A0">
      <w:pPr>
        <w:spacing w:after="0" w:line="240" w:lineRule="auto"/>
        <w:jc w:val="both"/>
        <w:rPr>
          <w:rFonts w:ascii="Times New Roman" w:hAnsi="Times New Roman" w:cs="Times New Roman"/>
          <w:sz w:val="20"/>
          <w:szCs w:val="20"/>
        </w:rPr>
      </w:pPr>
    </w:p>
    <w:sectPr w:rsidR="00BC24A0" w:rsidRPr="00095C21" w:rsidSect="0026775E">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CE0FAC"/>
    <w:multiLevelType w:val="hybridMultilevel"/>
    <w:tmpl w:val="31B68742"/>
    <w:lvl w:ilvl="0" w:tplc="A8E036A2">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 w15:restartNumberingAfterBreak="0">
    <w:nsid w:val="7D697376"/>
    <w:multiLevelType w:val="hybridMultilevel"/>
    <w:tmpl w:val="D71E452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A69"/>
    <w:rsid w:val="00022708"/>
    <w:rsid w:val="000458F2"/>
    <w:rsid w:val="00066573"/>
    <w:rsid w:val="00091B08"/>
    <w:rsid w:val="00095440"/>
    <w:rsid w:val="00095C21"/>
    <w:rsid w:val="0009785F"/>
    <w:rsid w:val="000C2A9B"/>
    <w:rsid w:val="000C6FB6"/>
    <w:rsid w:val="000D5654"/>
    <w:rsid w:val="000D700E"/>
    <w:rsid w:val="00101493"/>
    <w:rsid w:val="00124CC2"/>
    <w:rsid w:val="00151714"/>
    <w:rsid w:val="00155477"/>
    <w:rsid w:val="001A2F91"/>
    <w:rsid w:val="001F60A6"/>
    <w:rsid w:val="0026775E"/>
    <w:rsid w:val="002B7B05"/>
    <w:rsid w:val="002C1285"/>
    <w:rsid w:val="002C2410"/>
    <w:rsid w:val="002D3C84"/>
    <w:rsid w:val="00305EE5"/>
    <w:rsid w:val="00320E4F"/>
    <w:rsid w:val="00344AD8"/>
    <w:rsid w:val="00367BA9"/>
    <w:rsid w:val="00370A71"/>
    <w:rsid w:val="0038041A"/>
    <w:rsid w:val="003E4C70"/>
    <w:rsid w:val="003E6782"/>
    <w:rsid w:val="00405CA3"/>
    <w:rsid w:val="004076AB"/>
    <w:rsid w:val="004252E2"/>
    <w:rsid w:val="00481540"/>
    <w:rsid w:val="0048760B"/>
    <w:rsid w:val="004F2D69"/>
    <w:rsid w:val="004F473D"/>
    <w:rsid w:val="00502EFB"/>
    <w:rsid w:val="00541196"/>
    <w:rsid w:val="0056294B"/>
    <w:rsid w:val="005C46AD"/>
    <w:rsid w:val="006157FC"/>
    <w:rsid w:val="006B283F"/>
    <w:rsid w:val="006B7AF4"/>
    <w:rsid w:val="006D0780"/>
    <w:rsid w:val="006F65C0"/>
    <w:rsid w:val="00711DA7"/>
    <w:rsid w:val="00733FBF"/>
    <w:rsid w:val="0074251E"/>
    <w:rsid w:val="00762490"/>
    <w:rsid w:val="00784A16"/>
    <w:rsid w:val="007D1333"/>
    <w:rsid w:val="007E1E40"/>
    <w:rsid w:val="007F77A7"/>
    <w:rsid w:val="00814BB5"/>
    <w:rsid w:val="00816BD9"/>
    <w:rsid w:val="00827140"/>
    <w:rsid w:val="00853F38"/>
    <w:rsid w:val="00892600"/>
    <w:rsid w:val="008B7917"/>
    <w:rsid w:val="008C6B49"/>
    <w:rsid w:val="008E4F19"/>
    <w:rsid w:val="00920A33"/>
    <w:rsid w:val="00957DFE"/>
    <w:rsid w:val="00976053"/>
    <w:rsid w:val="009B7198"/>
    <w:rsid w:val="009C4D24"/>
    <w:rsid w:val="009D4A15"/>
    <w:rsid w:val="009F7BFD"/>
    <w:rsid w:val="00A206B9"/>
    <w:rsid w:val="00A71E23"/>
    <w:rsid w:val="00AC7A54"/>
    <w:rsid w:val="00AE0726"/>
    <w:rsid w:val="00B11AAA"/>
    <w:rsid w:val="00B21276"/>
    <w:rsid w:val="00B2736F"/>
    <w:rsid w:val="00B32CBA"/>
    <w:rsid w:val="00B76E60"/>
    <w:rsid w:val="00B77C60"/>
    <w:rsid w:val="00BB707B"/>
    <w:rsid w:val="00BC24A0"/>
    <w:rsid w:val="00BC62B4"/>
    <w:rsid w:val="00BD374C"/>
    <w:rsid w:val="00BD3977"/>
    <w:rsid w:val="00C07FBC"/>
    <w:rsid w:val="00C24C0B"/>
    <w:rsid w:val="00CB0502"/>
    <w:rsid w:val="00CB38E0"/>
    <w:rsid w:val="00CC2236"/>
    <w:rsid w:val="00CC7369"/>
    <w:rsid w:val="00CE1963"/>
    <w:rsid w:val="00D02ACF"/>
    <w:rsid w:val="00D20808"/>
    <w:rsid w:val="00D4622B"/>
    <w:rsid w:val="00D605D2"/>
    <w:rsid w:val="00DA018F"/>
    <w:rsid w:val="00DD1DC7"/>
    <w:rsid w:val="00E20F0F"/>
    <w:rsid w:val="00E97FA0"/>
    <w:rsid w:val="00EA47BB"/>
    <w:rsid w:val="00EC07BE"/>
    <w:rsid w:val="00F008CF"/>
    <w:rsid w:val="00F47B33"/>
    <w:rsid w:val="00F5571E"/>
    <w:rsid w:val="00FA0A69"/>
    <w:rsid w:val="00FE482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F9B8"/>
  <w15:chartTrackingRefBased/>
  <w15:docId w15:val="{99BC063D-5622-4E46-A69B-63A631C00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0A69"/>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FA0A69"/>
    <w:rPr>
      <w:b/>
      <w:bCs/>
    </w:rPr>
  </w:style>
  <w:style w:type="table" w:styleId="TableGrid">
    <w:name w:val="Table Grid"/>
    <w:basedOn w:val="TableNormal"/>
    <w:uiPriority w:val="39"/>
    <w:rsid w:val="002B7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6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5867229">
      <w:bodyDiv w:val="1"/>
      <w:marLeft w:val="0"/>
      <w:marRight w:val="0"/>
      <w:marTop w:val="0"/>
      <w:marBottom w:val="0"/>
      <w:divBdr>
        <w:top w:val="none" w:sz="0" w:space="0" w:color="auto"/>
        <w:left w:val="none" w:sz="0" w:space="0" w:color="auto"/>
        <w:bottom w:val="none" w:sz="0" w:space="0" w:color="auto"/>
        <w:right w:val="none" w:sz="0" w:space="0" w:color="auto"/>
      </w:divBdr>
    </w:div>
    <w:div w:id="714888967">
      <w:bodyDiv w:val="1"/>
      <w:marLeft w:val="0"/>
      <w:marRight w:val="0"/>
      <w:marTop w:val="0"/>
      <w:marBottom w:val="0"/>
      <w:divBdr>
        <w:top w:val="none" w:sz="0" w:space="0" w:color="auto"/>
        <w:left w:val="none" w:sz="0" w:space="0" w:color="auto"/>
        <w:bottom w:val="none" w:sz="0" w:space="0" w:color="auto"/>
        <w:right w:val="none" w:sz="0" w:space="0" w:color="auto"/>
      </w:divBdr>
    </w:div>
    <w:div w:id="1057628883">
      <w:bodyDiv w:val="1"/>
      <w:marLeft w:val="0"/>
      <w:marRight w:val="0"/>
      <w:marTop w:val="0"/>
      <w:marBottom w:val="0"/>
      <w:divBdr>
        <w:top w:val="none" w:sz="0" w:space="0" w:color="auto"/>
        <w:left w:val="none" w:sz="0" w:space="0" w:color="auto"/>
        <w:bottom w:val="none" w:sz="0" w:space="0" w:color="auto"/>
        <w:right w:val="none" w:sz="0" w:space="0" w:color="auto"/>
      </w:divBdr>
    </w:div>
    <w:div w:id="1590237363">
      <w:bodyDiv w:val="1"/>
      <w:marLeft w:val="0"/>
      <w:marRight w:val="0"/>
      <w:marTop w:val="0"/>
      <w:marBottom w:val="0"/>
      <w:divBdr>
        <w:top w:val="none" w:sz="0" w:space="0" w:color="auto"/>
        <w:left w:val="none" w:sz="0" w:space="0" w:color="auto"/>
        <w:bottom w:val="none" w:sz="0" w:space="0" w:color="auto"/>
        <w:right w:val="none" w:sz="0" w:space="0" w:color="auto"/>
      </w:divBdr>
    </w:div>
    <w:div w:id="176209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2547</Words>
  <Characters>14520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17033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4</cp:revision>
  <dcterms:created xsi:type="dcterms:W3CDTF">2024-12-29T03:52:00Z</dcterms:created>
  <dcterms:modified xsi:type="dcterms:W3CDTF">2024-12-29T07:28:00Z</dcterms:modified>
</cp:coreProperties>
</file>