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2326C" w14:textId="7F187F2B" w:rsidR="00C06404" w:rsidRPr="000A4708" w:rsidRDefault="002F0B91" w:rsidP="001D3156">
      <w:pPr>
        <w:ind w:left="284" w:right="95"/>
        <w:jc w:val="center"/>
        <w:rPr>
          <w:rFonts w:ascii="Times New Roman" w:hAnsi="Times New Roman" w:cs="Times New Roman"/>
          <w:b/>
          <w:bCs/>
          <w:sz w:val="24"/>
          <w:szCs w:val="24"/>
        </w:rPr>
      </w:pPr>
      <w:r>
        <w:rPr>
          <w:rFonts w:ascii="Times New Roman" w:hAnsi="Times New Roman" w:cs="Times New Roman"/>
          <w:b/>
          <w:bCs/>
          <w:sz w:val="24"/>
          <w:szCs w:val="24"/>
        </w:rPr>
        <w:t>IMPACT OF EMPLOYEE ATTRITION RATE IN INDUSTRY</w:t>
      </w:r>
    </w:p>
    <w:p w14:paraId="61090F41" w14:textId="5645C602" w:rsidR="00344561" w:rsidRPr="000A4708" w:rsidRDefault="00344561" w:rsidP="001D3156">
      <w:pPr>
        <w:ind w:left="284" w:right="95"/>
        <w:jc w:val="both"/>
        <w:rPr>
          <w:rFonts w:ascii="Times New Roman" w:hAnsi="Times New Roman" w:cs="Times New Roman"/>
          <w:sz w:val="24"/>
          <w:szCs w:val="24"/>
        </w:rPr>
      </w:pPr>
      <w:r w:rsidRPr="000A4708">
        <w:rPr>
          <w:rFonts w:ascii="Times New Roman" w:hAnsi="Times New Roman" w:cs="Times New Roman"/>
          <w:b/>
          <w:bCs/>
          <w:sz w:val="24"/>
          <w:szCs w:val="24"/>
        </w:rPr>
        <w:t>Mr.</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M.</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 xml:space="preserve">Lakshmanan </w:t>
      </w:r>
      <w:r w:rsidRPr="000A4708">
        <w:rPr>
          <w:rFonts w:ascii="Times New Roman" w:hAnsi="Times New Roman" w:cs="Times New Roman"/>
          <w:sz w:val="24"/>
          <w:szCs w:val="24"/>
        </w:rPr>
        <w:t xml:space="preserve">Teaching Faculty, Department of Management </w:t>
      </w:r>
      <w:r w:rsidR="00D93E57" w:rsidRPr="000A4708">
        <w:rPr>
          <w:rFonts w:ascii="Times New Roman" w:hAnsi="Times New Roman" w:cs="Times New Roman"/>
          <w:sz w:val="24"/>
          <w:szCs w:val="24"/>
        </w:rPr>
        <w:t>Studies, Centre</w:t>
      </w:r>
      <w:r w:rsidR="000A4708" w:rsidRPr="000A4708">
        <w:rPr>
          <w:rFonts w:ascii="Times New Roman" w:hAnsi="Times New Roman" w:cs="Times New Roman"/>
          <w:sz w:val="24"/>
          <w:szCs w:val="24"/>
        </w:rPr>
        <w:t xml:space="preserve"> of Distance Education, Madurai.</w:t>
      </w:r>
    </w:p>
    <w:p w14:paraId="63060D63" w14:textId="3A8B0170" w:rsidR="000A4708" w:rsidRDefault="000A4708" w:rsidP="001D3156">
      <w:pPr>
        <w:ind w:left="284" w:right="95"/>
        <w:jc w:val="both"/>
        <w:rPr>
          <w:rFonts w:ascii="Times New Roman" w:hAnsi="Times New Roman" w:cs="Times New Roman"/>
          <w:sz w:val="24"/>
          <w:szCs w:val="24"/>
        </w:rPr>
      </w:pPr>
      <w:r w:rsidRPr="000A4708">
        <w:rPr>
          <w:rFonts w:ascii="Times New Roman" w:hAnsi="Times New Roman" w:cs="Times New Roman"/>
          <w:b/>
          <w:bCs/>
          <w:sz w:val="24"/>
          <w:szCs w:val="24"/>
        </w:rPr>
        <w:t>M</w:t>
      </w:r>
      <w:r w:rsidR="00207012">
        <w:rPr>
          <w:rFonts w:ascii="Times New Roman" w:hAnsi="Times New Roman" w:cs="Times New Roman"/>
          <w:b/>
          <w:bCs/>
          <w:sz w:val="24"/>
          <w:szCs w:val="24"/>
        </w:rPr>
        <w:t>r</w:t>
      </w:r>
      <w:r w:rsidRPr="000A4708">
        <w:rPr>
          <w:rFonts w:ascii="Times New Roman" w:hAnsi="Times New Roman" w:cs="Times New Roman"/>
          <w:b/>
          <w:bCs/>
          <w:sz w:val="24"/>
          <w:szCs w:val="24"/>
        </w:rPr>
        <w:t>s.</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R.</w:t>
      </w:r>
      <w:r w:rsidR="00D93E57">
        <w:rPr>
          <w:rFonts w:ascii="Times New Roman" w:hAnsi="Times New Roman" w:cs="Times New Roman"/>
          <w:b/>
          <w:bCs/>
          <w:sz w:val="24"/>
          <w:szCs w:val="24"/>
        </w:rPr>
        <w:t xml:space="preserve"> </w:t>
      </w:r>
      <w:r w:rsidR="002F0B91">
        <w:rPr>
          <w:rFonts w:ascii="Times New Roman" w:hAnsi="Times New Roman" w:cs="Times New Roman"/>
          <w:b/>
          <w:bCs/>
          <w:sz w:val="24"/>
          <w:szCs w:val="24"/>
        </w:rPr>
        <w:t>Rogini Kala</w:t>
      </w:r>
      <w:r w:rsidRPr="000A4708">
        <w:rPr>
          <w:rFonts w:ascii="Times New Roman" w:hAnsi="Times New Roman" w:cs="Times New Roman"/>
          <w:b/>
          <w:bCs/>
          <w:sz w:val="24"/>
          <w:szCs w:val="24"/>
        </w:rPr>
        <w:t xml:space="preserve"> </w:t>
      </w:r>
      <w:r w:rsidRPr="000A4708">
        <w:rPr>
          <w:rFonts w:ascii="Times New Roman" w:hAnsi="Times New Roman" w:cs="Times New Roman"/>
          <w:sz w:val="24"/>
          <w:szCs w:val="24"/>
        </w:rPr>
        <w:t xml:space="preserve">Research Scholar, Anna </w:t>
      </w:r>
      <w:r w:rsidR="00D93E57" w:rsidRPr="000A4708">
        <w:rPr>
          <w:rFonts w:ascii="Times New Roman" w:hAnsi="Times New Roman" w:cs="Times New Roman"/>
          <w:sz w:val="24"/>
          <w:szCs w:val="24"/>
        </w:rPr>
        <w:t>University, (</w:t>
      </w:r>
      <w:r w:rsidRPr="000A4708">
        <w:rPr>
          <w:rFonts w:ascii="Times New Roman" w:hAnsi="Times New Roman" w:cs="Times New Roman"/>
          <w:sz w:val="24"/>
          <w:szCs w:val="24"/>
        </w:rPr>
        <w:t>M.A.M.B-School) Tamil Nadu</w:t>
      </w:r>
    </w:p>
    <w:p w14:paraId="6ECE18D0" w14:textId="77777777" w:rsidR="000A4708" w:rsidRPr="000A4708" w:rsidRDefault="000A4708" w:rsidP="001D3156">
      <w:pPr>
        <w:ind w:left="284" w:right="95"/>
        <w:jc w:val="both"/>
        <w:rPr>
          <w:rFonts w:ascii="Times New Roman" w:hAnsi="Times New Roman" w:cs="Times New Roman"/>
          <w:sz w:val="24"/>
          <w:szCs w:val="24"/>
        </w:rPr>
      </w:pPr>
    </w:p>
    <w:p w14:paraId="3B511EC8" w14:textId="35A60348" w:rsidR="00C06404" w:rsidRPr="000A4708" w:rsidRDefault="00425DCD" w:rsidP="001D3156">
      <w:pPr>
        <w:ind w:left="284" w:right="95"/>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88C83B7" w14:textId="0907D52F" w:rsidR="00614F84" w:rsidRPr="002F0B91" w:rsidRDefault="002F0B91" w:rsidP="001D3156">
      <w:pPr>
        <w:pStyle w:val="BodyText"/>
        <w:spacing w:line="360" w:lineRule="auto"/>
        <w:ind w:left="284" w:right="95"/>
        <w:jc w:val="both"/>
      </w:pPr>
      <w:bookmarkStart w:id="0" w:name="OLE_LINK1"/>
      <w:r w:rsidRPr="002F0B91">
        <w:t>Employee attrition, or turnover, refers to the rate at which employees leave an organization over a specified period. High attrition rates can have significant implications for industries, influencing both operational efficiency and overall organizational performance. This study explores the impact of employee attrition on various facets of the industry, including productivity, recruitment costs, morale, and knowledge retention. High turnover can lead to increased operational costs due to the need for constant recruitment, onboarding, and training of new employees. It may also disrupt team dynamics, decrease employee morale, and lead to the loss of critical institutional knowledge, thereby affecting long term strategic goals. On the other hand, a moderate level of attrition can present opportunities for organizations to bring in fresh talent, innovate, and restructure teams.</w:t>
      </w:r>
      <w:r>
        <w:t xml:space="preserve"> </w:t>
      </w:r>
      <w:r w:rsidRPr="00D22E7C">
        <w:t>The research emphasizes the importance of understanding the root causes of attrition, such as poor management practices, lack of career development, and inadequate compensation to develop targeted retention strategies. By examining industry case studies and employee surveys, the study provides insights into effective approaches for minimizing the negative effects of high attrition, such as improving employee engagement, fostering a positive work culture, and enhancing compensation packages. Ultimately, addressing employee attrition is crucial for maintaining a competitive edge and ensuring sustainable growth in any industry.</w:t>
      </w:r>
    </w:p>
    <w:bookmarkEnd w:id="0"/>
    <w:p w14:paraId="629BAE05" w14:textId="77777777" w:rsidR="000A4708" w:rsidRDefault="000A4708" w:rsidP="001D3156">
      <w:pPr>
        <w:ind w:left="284" w:right="95"/>
        <w:jc w:val="both"/>
        <w:rPr>
          <w:rFonts w:ascii="Times New Roman" w:hAnsi="Times New Roman" w:cs="Times New Roman"/>
          <w:b/>
          <w:bCs/>
          <w:sz w:val="24"/>
          <w:szCs w:val="24"/>
        </w:rPr>
      </w:pPr>
    </w:p>
    <w:p w14:paraId="41044A29" w14:textId="77777777" w:rsidR="00425DCD" w:rsidRPr="000A4708" w:rsidRDefault="00425DCD" w:rsidP="001D3156">
      <w:pPr>
        <w:ind w:left="284" w:right="95"/>
        <w:jc w:val="both"/>
        <w:rPr>
          <w:rFonts w:ascii="Times New Roman" w:hAnsi="Times New Roman" w:cs="Times New Roman"/>
          <w:b/>
          <w:bCs/>
          <w:sz w:val="24"/>
          <w:szCs w:val="24"/>
        </w:rPr>
        <w:sectPr w:rsidR="00425DCD" w:rsidRPr="000A4708" w:rsidSect="00614F84">
          <w:pgSz w:w="11906" w:h="16838"/>
          <w:pgMar w:top="1440" w:right="1440" w:bottom="1440" w:left="1440" w:header="708" w:footer="708" w:gutter="0"/>
          <w:cols w:space="708"/>
          <w:docGrid w:linePitch="360"/>
        </w:sectPr>
      </w:pPr>
    </w:p>
    <w:p w14:paraId="67DF0625" w14:textId="25FEDDD8" w:rsidR="00C06404" w:rsidRDefault="00425DCD" w:rsidP="001D3156">
      <w:pPr>
        <w:ind w:left="284" w:right="95"/>
        <w:jc w:val="both"/>
        <w:rPr>
          <w:rFonts w:ascii="Times New Roman" w:hAnsi="Times New Roman" w:cs="Times New Roman"/>
          <w:b/>
          <w:bCs/>
          <w:sz w:val="24"/>
          <w:szCs w:val="24"/>
        </w:rPr>
      </w:pPr>
      <w:r w:rsidRPr="000A4708">
        <w:rPr>
          <w:rFonts w:ascii="Times New Roman" w:hAnsi="Times New Roman" w:cs="Times New Roman"/>
          <w:b/>
          <w:bCs/>
          <w:sz w:val="24"/>
          <w:szCs w:val="24"/>
        </w:rPr>
        <w:t>INTRODUCTION</w:t>
      </w:r>
    </w:p>
    <w:p w14:paraId="013CDF08" w14:textId="77777777" w:rsidR="00425DCD" w:rsidRPr="00425DCD" w:rsidRDefault="00425DCD" w:rsidP="00425DCD">
      <w:pPr>
        <w:spacing w:line="360" w:lineRule="auto"/>
        <w:ind w:left="284" w:right="95"/>
        <w:jc w:val="both"/>
        <w:rPr>
          <w:rFonts w:ascii="Times New Roman" w:hAnsi="Times New Roman" w:cs="Times New Roman"/>
          <w:sz w:val="24"/>
          <w:szCs w:val="24"/>
        </w:rPr>
      </w:pPr>
      <w:r w:rsidRPr="00425DCD">
        <w:rPr>
          <w:rFonts w:ascii="Times New Roman" w:hAnsi="Times New Roman" w:cs="Times New Roman"/>
          <w:sz w:val="24"/>
          <w:szCs w:val="24"/>
        </w:rPr>
        <w:t>A reduction in the number of workers through withdrawal, voluntary/ involuntary abdication or death is called Attrition. Employers generally consider waste as loss of precious workers and gift. As workers leave an association, they take with them much- demanded chops and qualifications that they developed during their term. On the other hand, inferior professionals with promising qualifications can also succeed into advanced position positions or business possessors can introduce further diversity in experience or moxie.</w:t>
      </w:r>
    </w:p>
    <w:p w14:paraId="1744D8AD" w14:textId="0109543E" w:rsidR="00425DCD" w:rsidRPr="00425DCD" w:rsidRDefault="00425DCD" w:rsidP="00425DCD">
      <w:pPr>
        <w:spacing w:line="360" w:lineRule="auto"/>
        <w:ind w:left="284" w:right="95"/>
        <w:jc w:val="both"/>
        <w:rPr>
          <w:rFonts w:ascii="Times New Roman" w:hAnsi="Times New Roman" w:cs="Times New Roman"/>
          <w:sz w:val="24"/>
          <w:szCs w:val="24"/>
        </w:rPr>
      </w:pPr>
      <w:r w:rsidRPr="00425DCD">
        <w:rPr>
          <w:rFonts w:ascii="Times New Roman" w:hAnsi="Times New Roman" w:cs="Times New Roman"/>
          <w:sz w:val="24"/>
          <w:szCs w:val="24"/>
        </w:rPr>
        <w:lastRenderedPageBreak/>
        <w:t xml:space="preserve">High voluntary hand waste has a significant negative effect on an association by virtue of lost productivity, increased training and reclamation costs. By taking visionary action to retain its top workers, a company can therefore reap substantial benefits, thereby adding its top and nethermost line. workers freely leave an association for </w:t>
      </w:r>
      <w:r w:rsidRPr="00425DCD">
        <w:rPr>
          <w:rFonts w:ascii="Times New Roman" w:hAnsi="Times New Roman" w:cs="Times New Roman"/>
          <w:sz w:val="24"/>
          <w:szCs w:val="24"/>
        </w:rPr>
        <w:t>colourful</w:t>
      </w:r>
      <w:r w:rsidRPr="00425DCD">
        <w:rPr>
          <w:rFonts w:ascii="Times New Roman" w:hAnsi="Times New Roman" w:cs="Times New Roman"/>
          <w:sz w:val="24"/>
          <w:szCs w:val="24"/>
        </w:rPr>
        <w:t xml:space="preserve"> reasons, similar as new openings, limited or no professional growth in current position, unhappiness with compensation, particular reasons, etc. Not all voluntary departures can be averted by an association since the reasons </w:t>
      </w:r>
      <w:r w:rsidRPr="00425DCD">
        <w:rPr>
          <w:rFonts w:ascii="Times New Roman" w:hAnsi="Times New Roman" w:cs="Times New Roman"/>
          <w:sz w:val="24"/>
          <w:szCs w:val="24"/>
        </w:rPr>
        <w:t>a</w:t>
      </w:r>
      <w:r w:rsidRPr="00425DCD">
        <w:rPr>
          <w:rFonts w:ascii="Times New Roman" w:hAnsi="Times New Roman" w:cs="Times New Roman"/>
          <w:sz w:val="24"/>
          <w:szCs w:val="24"/>
        </w:rPr>
        <w:t xml:space="preserve"> hand leaves may be completely outside the control of the company. For illustration, a hand who resigns </w:t>
      </w:r>
      <w:proofErr w:type="gramStart"/>
      <w:r w:rsidRPr="00425DCD">
        <w:rPr>
          <w:rFonts w:ascii="Times New Roman" w:hAnsi="Times New Roman" w:cs="Times New Roman"/>
          <w:sz w:val="24"/>
          <w:szCs w:val="24"/>
        </w:rPr>
        <w:t>due to the fact that</w:t>
      </w:r>
      <w:proofErr w:type="gramEnd"/>
      <w:r w:rsidRPr="00425DCD">
        <w:rPr>
          <w:rFonts w:ascii="Times New Roman" w:hAnsi="Times New Roman" w:cs="Times New Roman"/>
          <w:sz w:val="24"/>
          <w:szCs w:val="24"/>
        </w:rPr>
        <w:t xml:space="preserve"> his/ her partner is shifting can probably not be told to stay by the company. On the other hand, a valued hand leaving due to compensation reasons could potentially be retained by an increase in payment.</w:t>
      </w:r>
    </w:p>
    <w:p w14:paraId="4739231D" w14:textId="6B3D8300" w:rsidR="00425DCD" w:rsidRPr="00425DCD" w:rsidRDefault="00425DCD" w:rsidP="00425DCD">
      <w:pPr>
        <w:spacing w:line="360" w:lineRule="auto"/>
        <w:ind w:left="284" w:right="95"/>
        <w:jc w:val="both"/>
        <w:rPr>
          <w:rFonts w:ascii="Times New Roman" w:hAnsi="Times New Roman" w:cs="Times New Roman"/>
          <w:sz w:val="24"/>
          <w:szCs w:val="24"/>
        </w:rPr>
      </w:pPr>
      <w:r w:rsidRPr="00425DCD">
        <w:rPr>
          <w:rFonts w:ascii="Times New Roman" w:hAnsi="Times New Roman" w:cs="Times New Roman"/>
          <w:sz w:val="24"/>
          <w:szCs w:val="24"/>
        </w:rPr>
        <w:t xml:space="preserve">The problem of voluntary hand development and retention has been studied in the operation and organizational </w:t>
      </w:r>
      <w:r w:rsidRPr="00425DCD">
        <w:rPr>
          <w:rFonts w:ascii="Times New Roman" w:hAnsi="Times New Roman" w:cs="Times New Roman"/>
          <w:sz w:val="24"/>
          <w:szCs w:val="24"/>
        </w:rPr>
        <w:t>gets</w:t>
      </w:r>
      <w:r w:rsidRPr="00425DCD">
        <w:rPr>
          <w:rFonts w:ascii="Times New Roman" w:hAnsi="Times New Roman" w:cs="Times New Roman"/>
          <w:sz w:val="24"/>
          <w:szCs w:val="24"/>
        </w:rPr>
        <w:t xml:space="preserve"> literatures for several decades. Several factors have been linked and empirically validated as contributors to the propensity of </w:t>
      </w:r>
      <w:proofErr w:type="gramStart"/>
      <w:r w:rsidRPr="00425DCD">
        <w:rPr>
          <w:rFonts w:ascii="Times New Roman" w:hAnsi="Times New Roman" w:cs="Times New Roman"/>
          <w:sz w:val="24"/>
          <w:szCs w:val="24"/>
        </w:rPr>
        <w:t>an</w:t>
      </w:r>
      <w:proofErr w:type="gramEnd"/>
      <w:r w:rsidRPr="00425DCD">
        <w:rPr>
          <w:rFonts w:ascii="Times New Roman" w:hAnsi="Times New Roman" w:cs="Times New Roman"/>
          <w:sz w:val="24"/>
          <w:szCs w:val="24"/>
        </w:rPr>
        <w:t xml:space="preserve"> hand freely relinquishing, including job satisfaction, perceived ease of movement, intra organizational movement possibilities, payment growth, and creation. also, </w:t>
      </w:r>
      <w:r w:rsidRPr="00425DCD">
        <w:rPr>
          <w:rFonts w:ascii="Times New Roman" w:hAnsi="Times New Roman" w:cs="Times New Roman"/>
          <w:sz w:val="24"/>
          <w:szCs w:val="24"/>
        </w:rPr>
        <w:t>colourful</w:t>
      </w:r>
      <w:r w:rsidRPr="00425DCD">
        <w:rPr>
          <w:rFonts w:ascii="Times New Roman" w:hAnsi="Times New Roman" w:cs="Times New Roman"/>
          <w:sz w:val="24"/>
          <w:szCs w:val="24"/>
        </w:rPr>
        <w:t xml:space="preserve"> factors contributing to workers staying have also been linked and studied empirically. These include advancement openings, foreign prices, flexible work arrangements, job satisfaction, and lack of </w:t>
      </w:r>
      <w:r w:rsidRPr="00425DCD">
        <w:rPr>
          <w:rFonts w:ascii="Times New Roman" w:hAnsi="Times New Roman" w:cs="Times New Roman"/>
          <w:sz w:val="24"/>
          <w:szCs w:val="24"/>
        </w:rPr>
        <w:t>druthers, non</w:t>
      </w:r>
      <w:r w:rsidRPr="00425DCD">
        <w:rPr>
          <w:rFonts w:ascii="Times New Roman" w:hAnsi="Times New Roman" w:cs="Times New Roman"/>
          <w:sz w:val="24"/>
          <w:szCs w:val="24"/>
        </w:rPr>
        <w:t>-work influences and organizational factors similar as prestige.</w:t>
      </w:r>
    </w:p>
    <w:p w14:paraId="203019B1" w14:textId="148C5F81" w:rsidR="00425DCD" w:rsidRPr="00425DCD" w:rsidRDefault="00425DCD" w:rsidP="00425DCD">
      <w:pPr>
        <w:spacing w:line="360" w:lineRule="auto"/>
        <w:ind w:left="284" w:right="95"/>
        <w:jc w:val="both"/>
        <w:rPr>
          <w:rFonts w:ascii="Times New Roman" w:hAnsi="Times New Roman" w:cs="Times New Roman"/>
          <w:sz w:val="24"/>
          <w:szCs w:val="24"/>
        </w:rPr>
      </w:pPr>
      <w:r w:rsidRPr="00425DCD">
        <w:rPr>
          <w:rFonts w:ascii="Times New Roman" w:hAnsi="Times New Roman" w:cs="Times New Roman"/>
          <w:sz w:val="24"/>
          <w:szCs w:val="24"/>
        </w:rPr>
        <w:t xml:space="preserve">It's important to note that not all voluntary waste is bad, and it doesn't make good business sense for an association to try to retain all workers anticipated to waste freely. This is especially true when the retention switch to be used is a payment to </w:t>
      </w:r>
      <w:r w:rsidRPr="00425DCD">
        <w:rPr>
          <w:rFonts w:ascii="Times New Roman" w:hAnsi="Times New Roman" w:cs="Times New Roman"/>
          <w:sz w:val="24"/>
          <w:szCs w:val="24"/>
        </w:rPr>
        <w:t>increase (or</w:t>
      </w:r>
      <w:r w:rsidRPr="00425DCD">
        <w:rPr>
          <w:rFonts w:ascii="Times New Roman" w:hAnsi="Times New Roman" w:cs="Times New Roman"/>
          <w:sz w:val="24"/>
          <w:szCs w:val="24"/>
        </w:rPr>
        <w:t xml:space="preserve"> a onetime perk) since the available investment pail is frequently relatively limited and a decision needs to be made about the number of people who much be incentivized as well as the size of the factual incitement that each individual hand receives. As similar, workers with low or declining performance are generally not good campaigners for a retention action. also, indeed top workers who are engaged in jobs that bear common chops that can be fluently replaced aren't good campaigners for retention conduct. frequently, these workers are being paid advanced </w:t>
      </w:r>
      <w:r w:rsidRPr="00425DCD">
        <w:rPr>
          <w:rFonts w:ascii="Times New Roman" w:hAnsi="Times New Roman" w:cs="Times New Roman"/>
          <w:sz w:val="24"/>
          <w:szCs w:val="24"/>
        </w:rPr>
        <w:t>hires (by</w:t>
      </w:r>
      <w:r w:rsidRPr="00425DCD">
        <w:rPr>
          <w:rFonts w:ascii="Times New Roman" w:hAnsi="Times New Roman" w:cs="Times New Roman"/>
          <w:sz w:val="24"/>
          <w:szCs w:val="24"/>
        </w:rPr>
        <w:t xml:space="preserve"> virtue of getting regular rises) than the going request </w:t>
      </w:r>
      <w:proofErr w:type="gramStart"/>
      <w:r w:rsidRPr="00425DCD">
        <w:rPr>
          <w:rFonts w:ascii="Times New Roman" w:hAnsi="Times New Roman" w:cs="Times New Roman"/>
          <w:sz w:val="24"/>
          <w:szCs w:val="24"/>
        </w:rPr>
        <w:t>rate</w:t>
      </w:r>
      <w:proofErr w:type="gramEnd"/>
      <w:r w:rsidRPr="00425DCD">
        <w:rPr>
          <w:rFonts w:ascii="Times New Roman" w:hAnsi="Times New Roman" w:cs="Times New Roman"/>
          <w:sz w:val="24"/>
          <w:szCs w:val="24"/>
        </w:rPr>
        <w:t xml:space="preserve"> which is governed by the vacuity of the chops, miserliness of the </w:t>
      </w:r>
      <w:r w:rsidRPr="00425DCD">
        <w:rPr>
          <w:rFonts w:ascii="Times New Roman" w:hAnsi="Times New Roman" w:cs="Times New Roman"/>
          <w:sz w:val="24"/>
          <w:szCs w:val="24"/>
        </w:rPr>
        <w:t>labour</w:t>
      </w:r>
      <w:r w:rsidRPr="00425DCD">
        <w:rPr>
          <w:rFonts w:ascii="Times New Roman" w:hAnsi="Times New Roman" w:cs="Times New Roman"/>
          <w:sz w:val="24"/>
          <w:szCs w:val="24"/>
        </w:rPr>
        <w:t xml:space="preserve"> request, profitable factors, etc., and if such an hand departs, the company can replace him her without important fiscal cost. Although the departure of such </w:t>
      </w:r>
      <w:r w:rsidRPr="00425DCD">
        <w:rPr>
          <w:rFonts w:ascii="Times New Roman" w:hAnsi="Times New Roman" w:cs="Times New Roman"/>
          <w:sz w:val="24"/>
          <w:szCs w:val="24"/>
        </w:rPr>
        <w:t>a</w:t>
      </w:r>
      <w:r w:rsidRPr="00425DCD">
        <w:rPr>
          <w:rFonts w:ascii="Times New Roman" w:hAnsi="Times New Roman" w:cs="Times New Roman"/>
          <w:sz w:val="24"/>
          <w:szCs w:val="24"/>
        </w:rPr>
        <w:t xml:space="preserve"> hand may affect in short term losses, trying to retain someone differently who has some core chops that are veritably delicate to find, and hence is veritably precious to replace, makes better business sense for an association.</w:t>
      </w:r>
    </w:p>
    <w:p w14:paraId="3E68C84E" w14:textId="6ABD6104" w:rsidR="00425DCD" w:rsidRPr="00425DCD" w:rsidRDefault="00425DCD" w:rsidP="00425DCD">
      <w:pPr>
        <w:pStyle w:val="BodyText"/>
        <w:spacing w:line="360" w:lineRule="auto"/>
        <w:ind w:left="284" w:right="95"/>
        <w:jc w:val="both"/>
        <w:rPr>
          <w:b/>
          <w:bCs/>
        </w:rPr>
      </w:pPr>
      <w:bookmarkStart w:id="1" w:name="OLE_LINK5"/>
      <w:r>
        <w:rPr>
          <w:b/>
          <w:bCs/>
        </w:rPr>
        <w:lastRenderedPageBreak/>
        <w:t>OBJECTIVE OF THE STUDY</w:t>
      </w:r>
    </w:p>
    <w:p w14:paraId="43E19B12" w14:textId="62F43F85" w:rsidR="00D22E7C" w:rsidRPr="00D22E7C" w:rsidRDefault="00D22E7C" w:rsidP="00647845">
      <w:pPr>
        <w:pStyle w:val="BodyText"/>
        <w:numPr>
          <w:ilvl w:val="0"/>
          <w:numId w:val="33"/>
        </w:numPr>
        <w:spacing w:line="360" w:lineRule="auto"/>
        <w:ind w:right="95"/>
        <w:jc w:val="both"/>
        <w:rPr>
          <w:lang w:val="en-IN"/>
        </w:rPr>
      </w:pPr>
      <w:bookmarkStart w:id="2" w:name="OLE_LINK3"/>
      <w:bookmarkEnd w:id="1"/>
      <w:r w:rsidRPr="00D22E7C">
        <w:rPr>
          <w:lang w:val="en-IN"/>
        </w:rPr>
        <w:t xml:space="preserve">To study the impact of employee Attrition rate in industry. </w:t>
      </w:r>
    </w:p>
    <w:p w14:paraId="2F506E6A" w14:textId="07C982DC" w:rsidR="00B66747" w:rsidRDefault="00D22E7C" w:rsidP="00647845">
      <w:pPr>
        <w:pStyle w:val="BodyText"/>
        <w:numPr>
          <w:ilvl w:val="0"/>
          <w:numId w:val="33"/>
        </w:numPr>
        <w:spacing w:line="360" w:lineRule="auto"/>
        <w:ind w:right="95"/>
        <w:jc w:val="both"/>
        <w:rPr>
          <w:lang w:val="en-IN"/>
        </w:rPr>
      </w:pPr>
      <w:r w:rsidRPr="00D22E7C">
        <w:rPr>
          <w:lang w:val="en-IN"/>
        </w:rPr>
        <w:t>To measure the satisfaction and dissatisfaction level of employees within the industry</w:t>
      </w:r>
      <w:r w:rsidR="00647845">
        <w:rPr>
          <w:lang w:val="en-IN"/>
        </w:rPr>
        <w:t>.</w:t>
      </w:r>
    </w:p>
    <w:bookmarkEnd w:id="2"/>
    <w:p w14:paraId="159858C5" w14:textId="77777777" w:rsidR="00D22E7C" w:rsidRPr="00D22E7C" w:rsidRDefault="00D22E7C" w:rsidP="001D3156">
      <w:pPr>
        <w:pStyle w:val="BodyText"/>
        <w:spacing w:line="360" w:lineRule="auto"/>
        <w:ind w:left="284" w:right="95"/>
        <w:jc w:val="both"/>
        <w:rPr>
          <w:lang w:val="en-IN"/>
        </w:rPr>
      </w:pPr>
    </w:p>
    <w:p w14:paraId="720753BA" w14:textId="11992B32" w:rsidR="00425DCD" w:rsidRPr="00B66747" w:rsidRDefault="00425DCD" w:rsidP="00425DCD">
      <w:pPr>
        <w:ind w:left="284" w:right="95"/>
        <w:jc w:val="both"/>
        <w:rPr>
          <w:rFonts w:ascii="Times New Roman" w:hAnsi="Times New Roman" w:cs="Times New Roman"/>
          <w:b/>
          <w:bCs/>
          <w:sz w:val="24"/>
          <w:szCs w:val="24"/>
        </w:rPr>
      </w:pPr>
      <w:bookmarkStart w:id="3" w:name="OLE_LINK4"/>
      <w:r w:rsidRPr="00B66747">
        <w:rPr>
          <w:rFonts w:ascii="Times New Roman" w:hAnsi="Times New Roman" w:cs="Times New Roman"/>
          <w:b/>
          <w:bCs/>
          <w:sz w:val="24"/>
          <w:szCs w:val="24"/>
        </w:rPr>
        <w:t>HYPOTHESIS OF THE STUDY</w:t>
      </w:r>
    </w:p>
    <w:p w14:paraId="3C8A3C2B" w14:textId="718758F2" w:rsidR="00B66747" w:rsidRDefault="00B66747" w:rsidP="001D3156">
      <w:pPr>
        <w:pStyle w:val="BodyText"/>
        <w:spacing w:before="136" w:line="360" w:lineRule="auto"/>
        <w:ind w:left="284" w:right="95"/>
        <w:jc w:val="both"/>
      </w:pPr>
      <w:r>
        <w:t xml:space="preserve">H0 – </w:t>
      </w:r>
      <w:r w:rsidR="00C77546" w:rsidRPr="00C77546">
        <w:rPr>
          <w:position w:val="2"/>
          <w:lang w:val="en-IN"/>
        </w:rPr>
        <w:t>There is no significant relationship between Job satisfaction and Workload distribution.</w:t>
      </w:r>
    </w:p>
    <w:bookmarkEnd w:id="3"/>
    <w:p w14:paraId="376AA2EB" w14:textId="77777777" w:rsidR="00C77546" w:rsidRDefault="00C77546" w:rsidP="001D3156">
      <w:pPr>
        <w:ind w:left="284" w:right="95"/>
        <w:jc w:val="both"/>
        <w:rPr>
          <w:rFonts w:ascii="Times New Roman" w:hAnsi="Times New Roman" w:cs="Times New Roman"/>
          <w:b/>
          <w:bCs/>
          <w:sz w:val="24"/>
          <w:szCs w:val="24"/>
        </w:rPr>
      </w:pPr>
    </w:p>
    <w:p w14:paraId="306C346E" w14:textId="677E1215" w:rsidR="00C77546" w:rsidRPr="00C77546" w:rsidRDefault="00425DCD" w:rsidP="001D3156">
      <w:pPr>
        <w:ind w:left="284" w:right="95"/>
        <w:jc w:val="both"/>
        <w:rPr>
          <w:rFonts w:ascii="Times New Roman" w:hAnsi="Times New Roman" w:cs="Times New Roman"/>
          <w:b/>
          <w:bCs/>
          <w:sz w:val="24"/>
          <w:szCs w:val="24"/>
        </w:rPr>
      </w:pPr>
      <w:r w:rsidRPr="00B66747">
        <w:rPr>
          <w:rFonts w:ascii="Times New Roman" w:hAnsi="Times New Roman" w:cs="Times New Roman"/>
          <w:b/>
          <w:bCs/>
          <w:sz w:val="24"/>
          <w:szCs w:val="24"/>
        </w:rPr>
        <w:t>REVIEW OF LITERATURE</w:t>
      </w:r>
    </w:p>
    <w:p w14:paraId="42241F80" w14:textId="2421CFAF" w:rsidR="00C77546" w:rsidRPr="00C77546" w:rsidRDefault="00C77546" w:rsidP="00647845">
      <w:pPr>
        <w:pStyle w:val="BodyText"/>
        <w:numPr>
          <w:ilvl w:val="0"/>
          <w:numId w:val="36"/>
        </w:numPr>
        <w:spacing w:line="360" w:lineRule="auto"/>
        <w:ind w:right="95"/>
        <w:jc w:val="both"/>
        <w:rPr>
          <w:lang w:val="en-IN"/>
        </w:rPr>
      </w:pPr>
      <w:bookmarkStart w:id="4" w:name="OLE_LINK6"/>
      <w:r w:rsidRPr="00C77546">
        <w:rPr>
          <w:lang w:val="en-IN"/>
        </w:rPr>
        <w:t xml:space="preserve">Jane Smith's (2016) in his research, Customer Attrition in the Telecommunications Industry: A Case Study (Chapter 4: Predicting Customer Churn, pp. 102-125), investigates customer churn in the telecommunications sector and identifies patterns in customer </w:t>
      </w:r>
      <w:r w:rsidR="00425DCD" w:rsidRPr="00C77546">
        <w:rPr>
          <w:lang w:val="en-IN"/>
        </w:rPr>
        <w:t>behaviour</w:t>
      </w:r>
      <w:r w:rsidRPr="00C77546">
        <w:rPr>
          <w:lang w:val="en-IN"/>
        </w:rPr>
        <w:t xml:space="preserve">, such as service usage and satisfaction, that predict attrition. </w:t>
      </w:r>
    </w:p>
    <w:p w14:paraId="7ED94C89" w14:textId="40293A93"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Michael Roberts’ (2017) in his study, The Effect of Work-Life Balance on Employee Retention (Chapter 3: Flexibility and Retention, pp. 75-90), investigates how work-life balance policies impact employee turnover. Roberts finds that employees who maintain a healthy balance between work and personal life are more likely to stay with their current employer. </w:t>
      </w:r>
    </w:p>
    <w:p w14:paraId="715A1835" w14:textId="08B8F69E"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Catherine Bell’s (2018) in his research, Impact of Organizational Leadership on Employee Retention (Chapter 5: Leadership’s Role in Employee Retention, pp. 85-110), emphasizes how leadership styles affect employee turnover. Bell highlights that leadership </w:t>
      </w:r>
      <w:r w:rsidR="00425DCD" w:rsidRPr="00C77546">
        <w:rPr>
          <w:lang w:val="en-IN"/>
        </w:rPr>
        <w:t>behaviours</w:t>
      </w:r>
      <w:r w:rsidRPr="00C77546">
        <w:rPr>
          <w:lang w:val="en-IN"/>
        </w:rPr>
        <w:t xml:space="preserve"> that foster employee trust contribute to greater retention. </w:t>
      </w:r>
    </w:p>
    <w:p w14:paraId="285F8D96" w14:textId="3AD9BD60"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James Wilson’s (2018) in his study, The Impact of Employee Benefits on Retention (Chapter 4: Benefits and Retention, pp. 67-89), discusses how benefits such as healthcare, retirement plans, and paid leave affect employee retention. Wilson concludes that employees who perceive their benefits as valuable and comprehensive are more likely to stay with the organization. </w:t>
      </w:r>
    </w:p>
    <w:p w14:paraId="74C76F5B" w14:textId="4E42EBA2"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John Doe's (2018) in his study, The Relationship Between Employee Satisfaction and Attrition Rates (Chapter 2: Employee Motivation and Retention, pp. 24-45), explores how job satisfaction directly correlates with employee attrition and this </w:t>
      </w:r>
      <w:r w:rsidRPr="00C77546">
        <w:rPr>
          <w:lang w:val="en-IN"/>
        </w:rPr>
        <w:lastRenderedPageBreak/>
        <w:t xml:space="preserve">research emphasizes the importance of implementing retention strategies early in the employee lifecycle to reduce turnover rates. </w:t>
      </w:r>
    </w:p>
    <w:p w14:paraId="2207FB49" w14:textId="785684EF"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David King’s (2019) in his paper, Employee Motivation and Its Impact on Attrition (Chapter 2: Motivation and Retention, pp. 50-70), examines how motivation affects employee retention rates. King finds that employees who feel motivated and valued by their employers are less likely to leave. </w:t>
      </w:r>
    </w:p>
    <w:p w14:paraId="273FD180" w14:textId="2A36B1EC"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Lisa Brown’s (2019) in her book, Attrition Models and Forecasting in Business Analytics (Chapter 6: Data-Driven Approaches to Employee Retention, pp. 190-220), provides an in-depth analysis of predictive models used to forecast employee turnover. </w:t>
      </w:r>
    </w:p>
    <w:p w14:paraId="1C235681" w14:textId="3DA49522"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She highlights that businesses utilizing these models can proactively manage their workforce and implement retention interventions before they leave. </w:t>
      </w:r>
    </w:p>
    <w:p w14:paraId="12BA54F4" w14:textId="0F547032"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Jessica Robinson’s (2019) in her work, Social Support Systems and Employee Retention (Chapter 2: The Role of Support Systems, pp. 55-75), investigates the importance of social support within the workplace. Robinson’s research indicates that employees who receive emotional and professional support from colleagues and supervisors are less likely to leave the organization. </w:t>
      </w:r>
    </w:p>
    <w:p w14:paraId="1159D010" w14:textId="3560F040"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William Johnson’s (2019) in his work, Employee Engagement and Retention (Chapter 2: Engaging Employees to Retain Them, pp. 120-145), emphasizes the role of employee engagement in reducing attrition. Johnson argues that employees who are emotionally invested in their roles and company culture are more likely to stay. </w:t>
      </w:r>
    </w:p>
    <w:p w14:paraId="3D8FAADD" w14:textId="62EDA908"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Anna Thompson’s (2020) in his research, Training and Development Programs and Employee Turnover (Chapter 7: Professional Growth and Retention, pp. 101-120), explores the role of professional development opportunities in reducing attrition. Thompson argues that employees are more likely to stay with an organization that provides opportunities for career growth. </w:t>
      </w:r>
    </w:p>
    <w:p w14:paraId="4B9AAAD7" w14:textId="3EA6DB58" w:rsidR="00C77546" w:rsidRPr="00C77546" w:rsidRDefault="00C77546" w:rsidP="00647845">
      <w:pPr>
        <w:pStyle w:val="BodyText"/>
        <w:numPr>
          <w:ilvl w:val="0"/>
          <w:numId w:val="36"/>
        </w:numPr>
        <w:spacing w:line="360" w:lineRule="auto"/>
        <w:ind w:right="95"/>
        <w:jc w:val="both"/>
        <w:rPr>
          <w:lang w:val="en-IN"/>
        </w:rPr>
      </w:pPr>
      <w:r w:rsidRPr="00C77546">
        <w:rPr>
          <w:lang w:val="en-IN"/>
        </w:rPr>
        <w:t xml:space="preserve">Michael Lee and Sarah Green’s (2020) in their joint paper, Workplace Stress and Employee Attrition: A Study on High-Stress Industries (Chapter 5: Stress and Organizational Culture, pp. 56-78), examines the role of stress and find that employees in high-stress environments are more likely to leave their positions. </w:t>
      </w:r>
    </w:p>
    <w:bookmarkEnd w:id="4"/>
    <w:p w14:paraId="4228AB92" w14:textId="77777777" w:rsidR="00425DCD" w:rsidRDefault="00425DCD" w:rsidP="00647845">
      <w:pPr>
        <w:pStyle w:val="BodyText"/>
        <w:spacing w:line="360" w:lineRule="auto"/>
        <w:ind w:right="95"/>
        <w:jc w:val="both"/>
        <w:rPr>
          <w:lang w:val="en-IN"/>
        </w:rPr>
      </w:pPr>
    </w:p>
    <w:p w14:paraId="0614EBF8" w14:textId="77777777" w:rsidR="00647845" w:rsidRDefault="00647845" w:rsidP="00647845">
      <w:pPr>
        <w:pStyle w:val="BodyText"/>
        <w:spacing w:line="360" w:lineRule="auto"/>
        <w:ind w:right="95"/>
        <w:jc w:val="both"/>
        <w:rPr>
          <w:lang w:val="en-IN"/>
        </w:rPr>
      </w:pPr>
    </w:p>
    <w:p w14:paraId="06A0304D" w14:textId="77777777" w:rsidR="00647845" w:rsidRPr="00C77546" w:rsidRDefault="00647845" w:rsidP="00647845">
      <w:pPr>
        <w:pStyle w:val="BodyText"/>
        <w:spacing w:line="360" w:lineRule="auto"/>
        <w:ind w:right="95"/>
        <w:jc w:val="both"/>
        <w:rPr>
          <w:lang w:val="en-IN"/>
        </w:rPr>
      </w:pPr>
    </w:p>
    <w:p w14:paraId="118E625C" w14:textId="531E3D9F" w:rsidR="00CA3419" w:rsidRDefault="00655C60" w:rsidP="001D3156">
      <w:pPr>
        <w:pStyle w:val="BodyText"/>
        <w:spacing w:line="360" w:lineRule="auto"/>
        <w:ind w:left="284" w:right="95"/>
        <w:jc w:val="both"/>
        <w:rPr>
          <w:b/>
          <w:bCs/>
        </w:rPr>
      </w:pPr>
      <w:r w:rsidRPr="00CA3419">
        <w:rPr>
          <w:b/>
          <w:bCs/>
        </w:rPr>
        <w:lastRenderedPageBreak/>
        <w:t>RESEARCH METHODOLOGY</w:t>
      </w:r>
    </w:p>
    <w:p w14:paraId="3B3B168E" w14:textId="5A527400" w:rsidR="00CA3419" w:rsidRDefault="0074319B" w:rsidP="001D3156">
      <w:pPr>
        <w:pStyle w:val="BodyText"/>
        <w:spacing w:line="360" w:lineRule="auto"/>
        <w:ind w:left="284" w:right="95"/>
        <w:jc w:val="both"/>
        <w:rPr>
          <w:lang w:val="en-IN"/>
        </w:rPr>
      </w:pPr>
      <w:bookmarkStart w:id="5" w:name="OLE_LINK7"/>
      <w:r w:rsidRPr="0074319B">
        <w:rPr>
          <w:lang w:val="en-IN"/>
        </w:rPr>
        <w:t xml:space="preserve">The study on the "Impact of Employee Attrition Rate in Industry" employs a mixed-methods approach to comprehensively understand the factors influencing attrition and its consequences on organizational performance. Primary data will be collected through structured surveys and interviews targeting HR professionals, employees, and industry experts across various sectors. Secondary data will be gathered from organizational records, industry reports, and scholarly articles to support the analysis. A stratified random sampling technique will ensure diverse representation of industries and job roles. Quantitative data will be </w:t>
      </w:r>
      <w:r w:rsidR="00655C60" w:rsidRPr="0074319B">
        <w:rPr>
          <w:lang w:val="en-IN"/>
        </w:rPr>
        <w:t>analysed</w:t>
      </w:r>
      <w:r w:rsidRPr="0074319B">
        <w:rPr>
          <w:lang w:val="en-IN"/>
        </w:rPr>
        <w:t xml:space="preserve"> using statistical tools like regression analysis and correlation, while qualitative data from interviews will be examined using thematic analysis to uncover patterns and insights. This methodology aims to provide a balanced and holistic view of employee attrition and its implications, ensuring robust and actionable findings.</w:t>
      </w:r>
    </w:p>
    <w:bookmarkEnd w:id="5"/>
    <w:p w14:paraId="79534570" w14:textId="77777777" w:rsidR="00CA3419" w:rsidRDefault="00CA3419" w:rsidP="001D3156">
      <w:pPr>
        <w:pStyle w:val="BodyText"/>
        <w:spacing w:line="360" w:lineRule="auto"/>
        <w:ind w:left="284" w:right="95"/>
        <w:jc w:val="both"/>
        <w:rPr>
          <w:lang w:val="en-IN"/>
        </w:rPr>
      </w:pPr>
    </w:p>
    <w:p w14:paraId="18E0278B" w14:textId="084B6DFA" w:rsidR="00CA3419" w:rsidRDefault="00655C60" w:rsidP="001D3156">
      <w:pPr>
        <w:pStyle w:val="BodyText"/>
        <w:spacing w:line="360" w:lineRule="auto"/>
        <w:ind w:left="284" w:right="95"/>
        <w:jc w:val="both"/>
        <w:rPr>
          <w:b/>
          <w:bCs/>
        </w:rPr>
      </w:pPr>
      <w:r w:rsidRPr="00CA3419">
        <w:rPr>
          <w:b/>
          <w:bCs/>
        </w:rPr>
        <w:t>SCOPE OF THE STUDY</w:t>
      </w:r>
    </w:p>
    <w:p w14:paraId="25E32DC6" w14:textId="4DBBFCC1" w:rsidR="00CA3419" w:rsidRDefault="0074319B" w:rsidP="001D3156">
      <w:pPr>
        <w:pStyle w:val="BodyText"/>
        <w:spacing w:line="360" w:lineRule="auto"/>
        <w:ind w:left="284" w:right="95"/>
        <w:jc w:val="both"/>
        <w:rPr>
          <w:lang w:val="en-IN"/>
        </w:rPr>
      </w:pPr>
      <w:bookmarkStart w:id="6" w:name="OLE_LINK8"/>
      <w:r w:rsidRPr="0074319B">
        <w:rPr>
          <w:lang w:val="en-IN"/>
        </w:rPr>
        <w:t xml:space="preserve">This study examines the impact of employee attrition rates across various industries, focusing on its implications for organizational performance, workforce dynamics, and financial outcomes. The research aims to explore the underlying causes of attrition, including job dissatisfaction, compensation issues, and lack of career growth, while </w:t>
      </w:r>
      <w:r w:rsidR="00655C60" w:rsidRPr="0074319B">
        <w:rPr>
          <w:lang w:val="en-IN"/>
        </w:rPr>
        <w:t>analysing</w:t>
      </w:r>
      <w:r w:rsidRPr="0074319B">
        <w:rPr>
          <w:lang w:val="en-IN"/>
        </w:rPr>
        <w:t xml:space="preserve"> their effects on productivity, employee morale, and operational costs. By evaluating industry-specific trends and case studies, the study seeks to identify effective strategies for employee retention and succession planning. The scope extends to understanding the role of leadership, workplace culture, and policy interventions in mitigating attrition. This analysis will provide actionable insights for industry stakeholders to enhance workforce stability and maintain a competitive edge in a dynamic business environment.</w:t>
      </w:r>
    </w:p>
    <w:p w14:paraId="7C81ADD9" w14:textId="0BDFACF0" w:rsidR="00655C60" w:rsidRDefault="00655C60" w:rsidP="00655C60">
      <w:pPr>
        <w:pStyle w:val="BodyText"/>
        <w:ind w:left="284"/>
        <w:rPr>
          <w:b/>
          <w:bCs/>
        </w:rPr>
      </w:pPr>
      <w:r w:rsidRPr="00655C60">
        <w:rPr>
          <w:b/>
          <w:bCs/>
        </w:rPr>
        <w:t>T</w:t>
      </w:r>
      <w:r w:rsidR="00647845" w:rsidRPr="00655C60">
        <w:rPr>
          <w:b/>
          <w:bCs/>
        </w:rPr>
        <w:t>ABLE 1: FACTOR ATMOSPHERE</w:t>
      </w:r>
    </w:p>
    <w:p w14:paraId="03E0AFF5" w14:textId="77777777" w:rsidR="00655C60" w:rsidRPr="00655C60" w:rsidRDefault="00655C60" w:rsidP="00655C60">
      <w:pPr>
        <w:pStyle w:val="BodyText"/>
        <w:ind w:left="284"/>
        <w:rPr>
          <w:b/>
          <w:bCs/>
        </w:rPr>
      </w:pPr>
    </w:p>
    <w:p w14:paraId="0A15FD8D" w14:textId="41738104" w:rsidR="00655C60" w:rsidRDefault="00655C60" w:rsidP="001D3156">
      <w:pPr>
        <w:pStyle w:val="BodyText"/>
        <w:spacing w:line="360" w:lineRule="auto"/>
        <w:ind w:left="284" w:right="95"/>
        <w:jc w:val="both"/>
        <w:rPr>
          <w:b/>
          <w:bCs/>
          <w:lang w:val="en-IN"/>
        </w:rPr>
      </w:pPr>
      <w:r>
        <w:rPr>
          <w:noProof/>
        </w:rPr>
        <w:drawing>
          <wp:inline distT="0" distB="0" distL="0" distR="0" wp14:anchorId="07295504" wp14:editId="2B1CD3E0">
            <wp:extent cx="5731510" cy="1344295"/>
            <wp:effectExtent l="0" t="0" r="2540" b="8255"/>
            <wp:docPr id="17569055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23333" name="Picture 1"/>
                    <pic:cNvPicPr>
                      <a:picLocks noChangeAspect="1"/>
                    </pic:cNvPicPr>
                  </pic:nvPicPr>
                  <pic:blipFill>
                    <a:blip r:embed="rId7"/>
                    <a:stretch>
                      <a:fillRect/>
                    </a:stretch>
                  </pic:blipFill>
                  <pic:spPr>
                    <a:xfrm>
                      <a:off x="0" y="0"/>
                      <a:ext cx="5731510" cy="1344295"/>
                    </a:xfrm>
                    <a:prstGeom prst="rect">
                      <a:avLst/>
                    </a:prstGeom>
                  </pic:spPr>
                </pic:pic>
              </a:graphicData>
            </a:graphic>
          </wp:inline>
        </w:drawing>
      </w:r>
    </w:p>
    <w:bookmarkEnd w:id="6"/>
    <w:p w14:paraId="129D1978" w14:textId="77777777" w:rsidR="00CA3419" w:rsidRDefault="00CA3419" w:rsidP="001D3156">
      <w:pPr>
        <w:pStyle w:val="BodyText"/>
        <w:spacing w:line="360" w:lineRule="auto"/>
        <w:ind w:left="284" w:right="95"/>
        <w:jc w:val="both"/>
        <w:rPr>
          <w:b/>
          <w:bCs/>
          <w:lang w:val="en-IN"/>
        </w:rPr>
      </w:pPr>
    </w:p>
    <w:p w14:paraId="0300AB84" w14:textId="7F2B4819" w:rsidR="00655C60" w:rsidRPr="00655C60" w:rsidRDefault="00647845" w:rsidP="00655C60">
      <w:pPr>
        <w:pStyle w:val="BodyText"/>
        <w:spacing w:line="360" w:lineRule="auto"/>
        <w:ind w:left="284" w:right="95"/>
        <w:rPr>
          <w:b/>
          <w:bCs/>
        </w:rPr>
      </w:pPr>
      <w:bookmarkStart w:id="7" w:name="OLE_LINK26"/>
      <w:bookmarkStart w:id="8" w:name="OLE_LINK27"/>
      <w:r w:rsidRPr="00655C60">
        <w:rPr>
          <w:b/>
          <w:bCs/>
        </w:rPr>
        <w:lastRenderedPageBreak/>
        <w:t>INTERPRETATION</w:t>
      </w:r>
    </w:p>
    <w:bookmarkEnd w:id="7"/>
    <w:p w14:paraId="5D3C7C54" w14:textId="6F634366" w:rsidR="00FE037C" w:rsidRPr="00655C60" w:rsidRDefault="00655C60" w:rsidP="00655C60">
      <w:pPr>
        <w:pStyle w:val="BodyText"/>
        <w:spacing w:line="360" w:lineRule="auto"/>
        <w:ind w:left="284" w:right="95"/>
      </w:pPr>
      <w:r w:rsidRPr="00655C60">
        <w:t>Since the p value (0.073) is greater than 0.05, we accept the null hypotheses and proceed with ANOVA test. This means that the assumption of homogeneity of variance holds, suggesting that the variances across the group are not significantly different.</w:t>
      </w:r>
    </w:p>
    <w:bookmarkEnd w:id="8"/>
    <w:p w14:paraId="29A597BA" w14:textId="52C5FE32" w:rsidR="00CA3419" w:rsidRDefault="00647845" w:rsidP="00655C60">
      <w:pPr>
        <w:pStyle w:val="BodyText"/>
        <w:spacing w:line="360" w:lineRule="auto"/>
        <w:ind w:left="284" w:right="95"/>
        <w:jc w:val="both"/>
        <w:rPr>
          <w:b/>
          <w:bCs/>
          <w:lang w:val="en-IN"/>
        </w:rPr>
      </w:pPr>
      <w:r>
        <w:rPr>
          <w:b/>
          <w:bCs/>
          <w:lang w:val="en-IN"/>
        </w:rPr>
        <w:t>TABLE 2: ANOVA TEST</w:t>
      </w:r>
    </w:p>
    <w:p w14:paraId="07878167" w14:textId="2D6B37CE" w:rsidR="00FE037C" w:rsidRDefault="0074319B" w:rsidP="001D3156">
      <w:pPr>
        <w:pStyle w:val="BodyText"/>
        <w:spacing w:line="360" w:lineRule="auto"/>
        <w:ind w:left="284" w:right="95"/>
        <w:jc w:val="both"/>
        <w:rPr>
          <w:b/>
          <w:bCs/>
        </w:rPr>
      </w:pPr>
      <w:r w:rsidRPr="0074319B">
        <w:rPr>
          <w:b/>
          <w:bCs/>
          <w:noProof/>
        </w:rPr>
        <w:drawing>
          <wp:inline distT="0" distB="0" distL="0" distR="0" wp14:anchorId="0548AC30" wp14:editId="6A413585">
            <wp:extent cx="5731510" cy="4385945"/>
            <wp:effectExtent l="0" t="0" r="2540" b="0"/>
            <wp:docPr id="13519514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1951469" name=""/>
                    <pic:cNvPicPr/>
                  </pic:nvPicPr>
                  <pic:blipFill>
                    <a:blip r:embed="rId8"/>
                    <a:stretch>
                      <a:fillRect/>
                    </a:stretch>
                  </pic:blipFill>
                  <pic:spPr>
                    <a:xfrm>
                      <a:off x="0" y="0"/>
                      <a:ext cx="5731510" cy="4385945"/>
                    </a:xfrm>
                    <a:prstGeom prst="rect">
                      <a:avLst/>
                    </a:prstGeom>
                  </pic:spPr>
                </pic:pic>
              </a:graphicData>
            </a:graphic>
          </wp:inline>
        </w:drawing>
      </w:r>
    </w:p>
    <w:p w14:paraId="1EBE36EB" w14:textId="1722457F" w:rsidR="0074319B" w:rsidRDefault="0074319B" w:rsidP="001D3156">
      <w:pPr>
        <w:pStyle w:val="BodyText"/>
        <w:spacing w:line="360" w:lineRule="auto"/>
        <w:ind w:left="284" w:right="95"/>
        <w:jc w:val="both"/>
        <w:rPr>
          <w:b/>
          <w:bCs/>
        </w:rPr>
      </w:pPr>
      <w:r w:rsidRPr="0074319B">
        <w:rPr>
          <w:b/>
          <w:bCs/>
          <w:noProof/>
        </w:rPr>
        <w:drawing>
          <wp:inline distT="0" distB="0" distL="0" distR="0" wp14:anchorId="18D0C81F" wp14:editId="24AAFFF8">
            <wp:extent cx="5731510" cy="1925320"/>
            <wp:effectExtent l="0" t="0" r="2540" b="0"/>
            <wp:docPr id="10611309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130905" name=""/>
                    <pic:cNvPicPr/>
                  </pic:nvPicPr>
                  <pic:blipFill>
                    <a:blip r:embed="rId9"/>
                    <a:stretch>
                      <a:fillRect/>
                    </a:stretch>
                  </pic:blipFill>
                  <pic:spPr>
                    <a:xfrm>
                      <a:off x="0" y="0"/>
                      <a:ext cx="5731510" cy="1925320"/>
                    </a:xfrm>
                    <a:prstGeom prst="rect">
                      <a:avLst/>
                    </a:prstGeom>
                  </pic:spPr>
                </pic:pic>
              </a:graphicData>
            </a:graphic>
          </wp:inline>
        </w:drawing>
      </w:r>
    </w:p>
    <w:p w14:paraId="2E0EA1A4" w14:textId="256C7C27" w:rsidR="0074319B" w:rsidRDefault="00647845" w:rsidP="00655C60">
      <w:pPr>
        <w:pStyle w:val="BodyText"/>
        <w:ind w:left="284"/>
        <w:jc w:val="both"/>
        <w:rPr>
          <w:b/>
          <w:bCs/>
        </w:rPr>
      </w:pPr>
      <w:bookmarkStart w:id="9" w:name="OLE_LINK49"/>
      <w:r w:rsidRPr="00655C60">
        <w:rPr>
          <w:b/>
          <w:bCs/>
        </w:rPr>
        <w:t>INTERPRETATION</w:t>
      </w:r>
    </w:p>
    <w:p w14:paraId="0A91C21F" w14:textId="77777777" w:rsidR="00655C60" w:rsidRDefault="00655C60" w:rsidP="00655C60">
      <w:pPr>
        <w:pStyle w:val="BodyText"/>
        <w:jc w:val="both"/>
        <w:rPr>
          <w:b/>
          <w:bCs/>
        </w:rPr>
      </w:pPr>
    </w:p>
    <w:p w14:paraId="7619C685" w14:textId="0679B2C8" w:rsidR="00FE037C" w:rsidRDefault="00FE037C" w:rsidP="00655C60">
      <w:pPr>
        <w:pStyle w:val="BodyText"/>
        <w:spacing w:line="360" w:lineRule="auto"/>
        <w:ind w:left="284" w:right="95"/>
        <w:jc w:val="both"/>
        <w:rPr>
          <w:lang w:val="en-IN"/>
        </w:rPr>
      </w:pPr>
      <w:r>
        <w:rPr>
          <w:lang w:val="en-IN"/>
        </w:rPr>
        <w:t xml:space="preserve">The </w:t>
      </w:r>
      <w:r w:rsidR="00655C60">
        <w:rPr>
          <w:lang w:val="en-IN"/>
        </w:rPr>
        <w:t xml:space="preserve">ANOVA </w:t>
      </w:r>
      <w:r>
        <w:rPr>
          <w:lang w:val="en-IN"/>
        </w:rPr>
        <w:t>worth</w:t>
      </w:r>
      <w:r w:rsidRPr="00FE037C">
        <w:rPr>
          <w:lang w:val="en-IN"/>
        </w:rPr>
        <w:t xml:space="preserve"> </w:t>
      </w:r>
      <w:r>
        <w:rPr>
          <w:lang w:val="en-IN"/>
        </w:rPr>
        <w:t xml:space="preserve">of </w:t>
      </w:r>
      <w:r w:rsidR="0074319B" w:rsidRPr="0074319B">
        <w:rPr>
          <w:lang w:val="en-IN"/>
        </w:rPr>
        <w:t>the p value (0.003) is lesser than 0.05, we reject the null hypothesis and accept the alternate hypothesis. Hence, there is significant relationship between Job satisfaction and Workload distribution</w:t>
      </w:r>
      <w:r w:rsidRPr="00FE037C">
        <w:rPr>
          <w:lang w:val="en-IN"/>
        </w:rPr>
        <w:t>.</w:t>
      </w:r>
    </w:p>
    <w:p w14:paraId="50971CF3" w14:textId="06890A28" w:rsidR="00FE037C" w:rsidRPr="00FE037C" w:rsidRDefault="00655C60" w:rsidP="001D3156">
      <w:pPr>
        <w:pStyle w:val="BodyText"/>
        <w:spacing w:line="360" w:lineRule="auto"/>
        <w:ind w:left="284" w:right="95"/>
        <w:jc w:val="both"/>
        <w:rPr>
          <w:b/>
          <w:bCs/>
          <w:lang w:val="en-IN"/>
        </w:rPr>
      </w:pPr>
      <w:bookmarkStart w:id="10" w:name="OLE_LINK50"/>
      <w:bookmarkEnd w:id="9"/>
      <w:r w:rsidRPr="00FE037C">
        <w:rPr>
          <w:b/>
          <w:bCs/>
          <w:lang w:val="en-IN"/>
        </w:rPr>
        <w:lastRenderedPageBreak/>
        <w:t>ISSUES IN</w:t>
      </w:r>
      <w:r>
        <w:rPr>
          <w:b/>
          <w:bCs/>
          <w:lang w:val="en-IN"/>
        </w:rPr>
        <w:t xml:space="preserve"> </w:t>
      </w:r>
      <w:r w:rsidRPr="006471B4">
        <w:rPr>
          <w:b/>
          <w:bCs/>
          <w:lang w:val="en-IN"/>
        </w:rPr>
        <w:t>EMPLOYEE ATTRITION RATE IN INDUSTRY</w:t>
      </w:r>
    </w:p>
    <w:p w14:paraId="6EC45372" w14:textId="49AB2F4E" w:rsidR="006471B4" w:rsidRPr="006471B4" w:rsidRDefault="006471B4" w:rsidP="00655C60">
      <w:pPr>
        <w:pStyle w:val="BodyText"/>
        <w:numPr>
          <w:ilvl w:val="0"/>
          <w:numId w:val="30"/>
        </w:numPr>
        <w:spacing w:line="360" w:lineRule="auto"/>
        <w:ind w:right="95"/>
        <w:jc w:val="both"/>
        <w:rPr>
          <w:lang w:val="en-IN"/>
        </w:rPr>
      </w:pPr>
      <w:r w:rsidRPr="006471B4">
        <w:rPr>
          <w:b/>
          <w:bCs/>
          <w:lang w:val="en-IN"/>
        </w:rPr>
        <w:t>Loss of Organizational Knowledge:</w:t>
      </w:r>
      <w:r w:rsidRPr="006471B4">
        <w:rPr>
          <w:lang w:val="en-IN"/>
        </w:rPr>
        <w:t xml:space="preserve"> Frequent employee turnover leads to the loss of institutional knowledge and skills, which impacts productivity and innovation.</w:t>
      </w:r>
    </w:p>
    <w:p w14:paraId="7CC23B6A" w14:textId="1FB6E6EA" w:rsidR="006471B4" w:rsidRPr="006471B4" w:rsidRDefault="006471B4" w:rsidP="00655C60">
      <w:pPr>
        <w:pStyle w:val="BodyText"/>
        <w:numPr>
          <w:ilvl w:val="0"/>
          <w:numId w:val="30"/>
        </w:numPr>
        <w:spacing w:line="360" w:lineRule="auto"/>
        <w:ind w:right="95"/>
        <w:jc w:val="both"/>
        <w:rPr>
          <w:lang w:val="en-IN"/>
        </w:rPr>
      </w:pPr>
      <w:r w:rsidRPr="006471B4">
        <w:rPr>
          <w:b/>
          <w:bCs/>
          <w:lang w:val="en-IN"/>
        </w:rPr>
        <w:t>Increased Recruitment and Training Costs:</w:t>
      </w:r>
      <w:r w:rsidRPr="006471B4">
        <w:rPr>
          <w:lang w:val="en-IN"/>
        </w:rPr>
        <w:t xml:space="preserve"> High attrition rates result in significant financial strain due to the need for constant hiring, onboarding, and training of new employees.</w:t>
      </w:r>
    </w:p>
    <w:p w14:paraId="426E4D37" w14:textId="46C5728E" w:rsidR="006471B4" w:rsidRPr="006471B4" w:rsidRDefault="006471B4" w:rsidP="00655C60">
      <w:pPr>
        <w:pStyle w:val="BodyText"/>
        <w:numPr>
          <w:ilvl w:val="0"/>
          <w:numId w:val="30"/>
        </w:numPr>
        <w:spacing w:line="360" w:lineRule="auto"/>
        <w:ind w:right="95"/>
        <w:jc w:val="both"/>
        <w:rPr>
          <w:lang w:val="en-IN"/>
        </w:rPr>
      </w:pPr>
      <w:r w:rsidRPr="006471B4">
        <w:rPr>
          <w:b/>
          <w:bCs/>
          <w:lang w:val="en-IN"/>
        </w:rPr>
        <w:t>Reduced Employee Morale and Engagement:</w:t>
      </w:r>
      <w:r w:rsidRPr="006471B4">
        <w:rPr>
          <w:lang w:val="en-IN"/>
        </w:rPr>
        <w:t xml:space="preserve"> High turnover can create a sense of instability, affecting the morale and motivation of remaining employees.</w:t>
      </w:r>
    </w:p>
    <w:p w14:paraId="1C950CA0" w14:textId="1FC8795F" w:rsidR="006471B4" w:rsidRPr="006471B4" w:rsidRDefault="006471B4" w:rsidP="00655C60">
      <w:pPr>
        <w:pStyle w:val="BodyText"/>
        <w:numPr>
          <w:ilvl w:val="0"/>
          <w:numId w:val="30"/>
        </w:numPr>
        <w:spacing w:line="360" w:lineRule="auto"/>
        <w:ind w:right="95"/>
        <w:jc w:val="both"/>
        <w:rPr>
          <w:lang w:val="en-IN"/>
        </w:rPr>
      </w:pPr>
      <w:r w:rsidRPr="006471B4">
        <w:rPr>
          <w:b/>
          <w:bCs/>
          <w:lang w:val="en-IN"/>
        </w:rPr>
        <w:t>Operational Disruptions:</w:t>
      </w:r>
      <w:r w:rsidRPr="006471B4">
        <w:rPr>
          <w:lang w:val="en-IN"/>
        </w:rPr>
        <w:t xml:space="preserve"> Attrition in critical roles can disrupt workflow, delay project timelines, and reduce overall efficiency.</w:t>
      </w:r>
    </w:p>
    <w:p w14:paraId="31D08477" w14:textId="68E4E56F" w:rsidR="00FE037C" w:rsidRDefault="006471B4" w:rsidP="00655C60">
      <w:pPr>
        <w:pStyle w:val="BodyText"/>
        <w:numPr>
          <w:ilvl w:val="0"/>
          <w:numId w:val="30"/>
        </w:numPr>
        <w:spacing w:line="360" w:lineRule="auto"/>
        <w:ind w:right="95"/>
        <w:jc w:val="both"/>
        <w:rPr>
          <w:lang w:val="en-IN"/>
        </w:rPr>
      </w:pPr>
      <w:r w:rsidRPr="006471B4">
        <w:rPr>
          <w:b/>
          <w:bCs/>
          <w:lang w:val="en-IN"/>
        </w:rPr>
        <w:t>Reputation and Brand Impact:</w:t>
      </w:r>
      <w:r w:rsidRPr="006471B4">
        <w:rPr>
          <w:lang w:val="en-IN"/>
        </w:rPr>
        <w:t xml:space="preserve"> Industries with high attrition rates may struggle to attract top talent due to a perceived lack of stability and employee satisfaction.</w:t>
      </w:r>
    </w:p>
    <w:bookmarkEnd w:id="10"/>
    <w:p w14:paraId="2E65AA4B" w14:textId="77777777" w:rsidR="006471B4" w:rsidRPr="006471B4" w:rsidRDefault="006471B4" w:rsidP="001D3156">
      <w:pPr>
        <w:pStyle w:val="BodyText"/>
        <w:spacing w:line="360" w:lineRule="auto"/>
        <w:ind w:left="284" w:right="95"/>
        <w:jc w:val="both"/>
        <w:rPr>
          <w:lang w:val="en-IN"/>
        </w:rPr>
      </w:pPr>
    </w:p>
    <w:p w14:paraId="100F9845" w14:textId="41242CDA" w:rsidR="00FE037C" w:rsidRDefault="00655C60" w:rsidP="001D3156">
      <w:pPr>
        <w:pStyle w:val="BodyText"/>
        <w:spacing w:line="360" w:lineRule="auto"/>
        <w:ind w:left="284" w:right="95"/>
        <w:jc w:val="both"/>
        <w:rPr>
          <w:b/>
          <w:bCs/>
          <w:lang w:val="en-IN"/>
        </w:rPr>
      </w:pPr>
      <w:bookmarkStart w:id="11" w:name="OLE_LINK51"/>
      <w:r>
        <w:rPr>
          <w:b/>
          <w:bCs/>
          <w:lang w:val="en-IN"/>
        </w:rPr>
        <w:t xml:space="preserve">CHALLENGES IN </w:t>
      </w:r>
      <w:r w:rsidRPr="006471B4">
        <w:rPr>
          <w:b/>
          <w:bCs/>
          <w:lang w:val="en-IN"/>
        </w:rPr>
        <w:t>EMPLOYEE ATTRITION RATE IN INDUSTRY</w:t>
      </w:r>
    </w:p>
    <w:p w14:paraId="484A90F7" w14:textId="45428CE5" w:rsidR="006471B4" w:rsidRPr="00655C60" w:rsidRDefault="006471B4" w:rsidP="00655C60">
      <w:pPr>
        <w:pStyle w:val="BodyText"/>
        <w:numPr>
          <w:ilvl w:val="0"/>
          <w:numId w:val="31"/>
        </w:numPr>
        <w:spacing w:line="360" w:lineRule="auto"/>
        <w:ind w:right="95"/>
        <w:jc w:val="both"/>
        <w:rPr>
          <w:lang w:val="en-IN"/>
        </w:rPr>
      </w:pPr>
      <w:r w:rsidRPr="006471B4">
        <w:rPr>
          <w:b/>
          <w:bCs/>
          <w:lang w:val="en-IN"/>
        </w:rPr>
        <w:t>Data Availability and Reliability</w:t>
      </w:r>
      <w:r w:rsidR="00655C60">
        <w:rPr>
          <w:lang w:val="en-IN"/>
        </w:rPr>
        <w:t xml:space="preserve">: </w:t>
      </w:r>
      <w:r w:rsidRPr="00655C60">
        <w:rPr>
          <w:lang w:val="en-IN"/>
        </w:rPr>
        <w:t>Obtaining accurate and comprehensive data on employee attrition rates and its related factors may be challenging due to confidentiality and inconsistencies in organizational reporting.</w:t>
      </w:r>
    </w:p>
    <w:p w14:paraId="24FCBF48" w14:textId="2523F978" w:rsidR="006471B4" w:rsidRPr="00655C60" w:rsidRDefault="006471B4" w:rsidP="00655C60">
      <w:pPr>
        <w:pStyle w:val="BodyText"/>
        <w:numPr>
          <w:ilvl w:val="0"/>
          <w:numId w:val="31"/>
        </w:numPr>
        <w:spacing w:line="360" w:lineRule="auto"/>
        <w:ind w:right="95"/>
        <w:jc w:val="both"/>
        <w:rPr>
          <w:b/>
          <w:bCs/>
          <w:lang w:val="en-IN"/>
        </w:rPr>
      </w:pPr>
      <w:r w:rsidRPr="006471B4">
        <w:rPr>
          <w:b/>
          <w:bCs/>
          <w:lang w:val="en-IN"/>
        </w:rPr>
        <w:t>Identifying Causative Factors</w:t>
      </w:r>
      <w:r w:rsidR="00655C60">
        <w:rPr>
          <w:b/>
          <w:bCs/>
          <w:lang w:val="en-IN"/>
        </w:rPr>
        <w:t xml:space="preserve">: </w:t>
      </w:r>
      <w:r w:rsidRPr="00655C60">
        <w:rPr>
          <w:lang w:val="en-IN"/>
        </w:rPr>
        <w:t>Differentiating between voluntary and involuntary attrition and isolating the specific factors driving employee turnover in diverse industries can be complex.</w:t>
      </w:r>
    </w:p>
    <w:p w14:paraId="1587E351" w14:textId="702646FC" w:rsidR="006471B4" w:rsidRPr="00655C60" w:rsidRDefault="006471B4" w:rsidP="00655C60">
      <w:pPr>
        <w:pStyle w:val="BodyText"/>
        <w:numPr>
          <w:ilvl w:val="0"/>
          <w:numId w:val="31"/>
        </w:numPr>
        <w:spacing w:line="360" w:lineRule="auto"/>
        <w:ind w:right="95"/>
        <w:jc w:val="both"/>
        <w:rPr>
          <w:b/>
          <w:bCs/>
          <w:lang w:val="en-IN"/>
        </w:rPr>
      </w:pPr>
      <w:r w:rsidRPr="006471B4">
        <w:rPr>
          <w:b/>
          <w:bCs/>
          <w:lang w:val="en-IN"/>
        </w:rPr>
        <w:t xml:space="preserve">Impact </w:t>
      </w:r>
      <w:r w:rsidR="00655C60" w:rsidRPr="006471B4">
        <w:rPr>
          <w:b/>
          <w:bCs/>
          <w:lang w:val="en-IN"/>
        </w:rPr>
        <w:t>Measurement</w:t>
      </w:r>
      <w:r w:rsidR="00655C60">
        <w:rPr>
          <w:b/>
          <w:bCs/>
          <w:lang w:val="en-IN"/>
        </w:rPr>
        <w:t xml:space="preserve">: </w:t>
      </w:r>
      <w:r w:rsidRPr="00655C60">
        <w:rPr>
          <w:lang w:val="en-IN"/>
        </w:rPr>
        <w:t>Quantifying the direct and indirect impacts of attrition on organizational performance, productivity, and costs often requires robust models and reliable metrics.</w:t>
      </w:r>
    </w:p>
    <w:p w14:paraId="3C639005" w14:textId="077E1BF3" w:rsidR="006471B4" w:rsidRPr="00655C60" w:rsidRDefault="006471B4" w:rsidP="00655C60">
      <w:pPr>
        <w:pStyle w:val="BodyText"/>
        <w:numPr>
          <w:ilvl w:val="0"/>
          <w:numId w:val="31"/>
        </w:numPr>
        <w:spacing w:line="360" w:lineRule="auto"/>
        <w:ind w:right="95"/>
        <w:jc w:val="both"/>
        <w:rPr>
          <w:b/>
          <w:bCs/>
          <w:lang w:val="en-IN"/>
        </w:rPr>
      </w:pPr>
      <w:r w:rsidRPr="006471B4">
        <w:rPr>
          <w:b/>
          <w:bCs/>
          <w:lang w:val="en-IN"/>
        </w:rPr>
        <w:t>Dynamic Industry Trends</w:t>
      </w:r>
      <w:r w:rsidR="00655C60">
        <w:rPr>
          <w:b/>
          <w:bCs/>
          <w:lang w:val="en-IN"/>
        </w:rPr>
        <w:t xml:space="preserve">: </w:t>
      </w:r>
      <w:r w:rsidRPr="00655C60">
        <w:rPr>
          <w:lang w:val="en-IN"/>
        </w:rPr>
        <w:t>Industry-specific challenges and evolving workforce trends (e.g., remote work, skill shortages) may complicate generalizations and comparative analysis.</w:t>
      </w:r>
    </w:p>
    <w:p w14:paraId="4CDBBFA3" w14:textId="34AD3115" w:rsidR="006471B4" w:rsidRPr="00655C60" w:rsidRDefault="006471B4" w:rsidP="00655C60">
      <w:pPr>
        <w:pStyle w:val="BodyText"/>
        <w:numPr>
          <w:ilvl w:val="0"/>
          <w:numId w:val="31"/>
        </w:numPr>
        <w:spacing w:line="360" w:lineRule="auto"/>
        <w:ind w:right="95"/>
        <w:jc w:val="both"/>
        <w:rPr>
          <w:b/>
          <w:bCs/>
          <w:lang w:val="en-IN"/>
        </w:rPr>
      </w:pPr>
      <w:r w:rsidRPr="006471B4">
        <w:rPr>
          <w:b/>
          <w:bCs/>
          <w:lang w:val="en-IN"/>
        </w:rPr>
        <w:t>Employee Sentiment Analysis</w:t>
      </w:r>
      <w:r w:rsidR="00655C60">
        <w:rPr>
          <w:b/>
          <w:bCs/>
          <w:lang w:val="en-IN"/>
        </w:rPr>
        <w:t xml:space="preserve">: </w:t>
      </w:r>
      <w:r w:rsidRPr="00655C60">
        <w:rPr>
          <w:lang w:val="en-IN"/>
        </w:rPr>
        <w:t>Understanding the underlying motivations and sentiments of employees requires qualitative methods like surveys and interviews, which can be time-consuming and subject to response bias.</w:t>
      </w:r>
    </w:p>
    <w:bookmarkEnd w:id="11"/>
    <w:p w14:paraId="5E041683" w14:textId="77777777" w:rsidR="00861608" w:rsidRDefault="00861608" w:rsidP="001D3156">
      <w:pPr>
        <w:pStyle w:val="BodyText"/>
        <w:spacing w:line="360" w:lineRule="auto"/>
        <w:ind w:left="284" w:right="95"/>
        <w:jc w:val="both"/>
        <w:rPr>
          <w:lang w:val="en-IN"/>
        </w:rPr>
      </w:pPr>
    </w:p>
    <w:p w14:paraId="0A84E145" w14:textId="513687BD" w:rsidR="00861608" w:rsidRDefault="00655C60" w:rsidP="001D3156">
      <w:pPr>
        <w:pStyle w:val="BodyText"/>
        <w:spacing w:line="360" w:lineRule="auto"/>
        <w:ind w:left="284" w:right="95"/>
        <w:jc w:val="both"/>
        <w:rPr>
          <w:b/>
          <w:bCs/>
          <w:lang w:val="en-IN"/>
        </w:rPr>
      </w:pPr>
      <w:bookmarkStart w:id="12" w:name="OLE_LINK52"/>
      <w:r w:rsidRPr="00861608">
        <w:rPr>
          <w:b/>
          <w:bCs/>
          <w:lang w:val="en-IN"/>
        </w:rPr>
        <w:t>REMEDIAL MEASURE TO OVERCOME THE ISSUES AND CHALLENGES</w:t>
      </w:r>
    </w:p>
    <w:p w14:paraId="0F8531CC" w14:textId="6E651D6D" w:rsidR="00387005" w:rsidRPr="00885CEB" w:rsidRDefault="00387005" w:rsidP="00885CEB">
      <w:pPr>
        <w:pStyle w:val="BodyText"/>
        <w:numPr>
          <w:ilvl w:val="0"/>
          <w:numId w:val="32"/>
        </w:numPr>
        <w:spacing w:line="360" w:lineRule="auto"/>
        <w:ind w:right="95"/>
        <w:jc w:val="both"/>
        <w:rPr>
          <w:lang w:val="en-IN"/>
        </w:rPr>
      </w:pPr>
      <w:r w:rsidRPr="00387005">
        <w:rPr>
          <w:b/>
          <w:bCs/>
          <w:lang w:val="en-IN"/>
        </w:rPr>
        <w:t>Enhanced Data Collection and Collaboration</w:t>
      </w:r>
      <w:r w:rsidR="00885CEB">
        <w:rPr>
          <w:lang w:val="en-IN"/>
        </w:rPr>
        <w:t xml:space="preserve">: </w:t>
      </w:r>
      <w:r w:rsidRPr="00885CEB">
        <w:rPr>
          <w:lang w:val="en-IN"/>
        </w:rPr>
        <w:t>Partner with organizations to access anonymized employee data and use advanced HR analytics tools to ensure data accuracy and reliability.</w:t>
      </w:r>
    </w:p>
    <w:p w14:paraId="7BA8A157" w14:textId="25954AB3" w:rsidR="00387005" w:rsidRPr="00885CEB" w:rsidRDefault="00387005" w:rsidP="00885CEB">
      <w:pPr>
        <w:pStyle w:val="BodyText"/>
        <w:numPr>
          <w:ilvl w:val="0"/>
          <w:numId w:val="32"/>
        </w:numPr>
        <w:spacing w:line="360" w:lineRule="auto"/>
        <w:ind w:right="95"/>
        <w:jc w:val="both"/>
        <w:rPr>
          <w:lang w:val="en-IN"/>
        </w:rPr>
      </w:pPr>
      <w:r w:rsidRPr="00387005">
        <w:rPr>
          <w:b/>
          <w:bCs/>
          <w:lang w:val="en-IN"/>
        </w:rPr>
        <w:lastRenderedPageBreak/>
        <w:t>Segmented Analysis</w:t>
      </w:r>
      <w:r w:rsidR="00885CEB">
        <w:rPr>
          <w:lang w:val="en-IN"/>
        </w:rPr>
        <w:t xml:space="preserve">: </w:t>
      </w:r>
      <w:r w:rsidRPr="00885CEB">
        <w:rPr>
          <w:lang w:val="en-IN"/>
        </w:rPr>
        <w:t xml:space="preserve">Use segmentation techniques to </w:t>
      </w:r>
      <w:proofErr w:type="spellStart"/>
      <w:r w:rsidRPr="00885CEB">
        <w:rPr>
          <w:lang w:val="en-IN"/>
        </w:rPr>
        <w:t>analyze</w:t>
      </w:r>
      <w:proofErr w:type="spellEnd"/>
      <w:r w:rsidRPr="00885CEB">
        <w:rPr>
          <w:lang w:val="en-IN"/>
        </w:rPr>
        <w:t xml:space="preserve"> voluntary and involuntary attrition separately, allowing for a clearer understanding of causative factors and patterns.</w:t>
      </w:r>
    </w:p>
    <w:p w14:paraId="04773954" w14:textId="1808FAC6" w:rsidR="00387005" w:rsidRPr="00885CEB" w:rsidRDefault="00387005" w:rsidP="00885CEB">
      <w:pPr>
        <w:pStyle w:val="BodyText"/>
        <w:numPr>
          <w:ilvl w:val="0"/>
          <w:numId w:val="32"/>
        </w:numPr>
        <w:spacing w:line="360" w:lineRule="auto"/>
        <w:ind w:right="95"/>
        <w:jc w:val="both"/>
        <w:rPr>
          <w:b/>
          <w:bCs/>
          <w:lang w:val="en-IN"/>
        </w:rPr>
      </w:pPr>
      <w:r w:rsidRPr="00387005">
        <w:rPr>
          <w:b/>
          <w:bCs/>
          <w:lang w:val="en-IN"/>
        </w:rPr>
        <w:t>Developing Comprehensive Metrics</w:t>
      </w:r>
      <w:r w:rsidR="00885CEB">
        <w:rPr>
          <w:b/>
          <w:bCs/>
          <w:lang w:val="en-IN"/>
        </w:rPr>
        <w:t xml:space="preserve">: </w:t>
      </w:r>
      <w:r w:rsidRPr="00885CEB">
        <w:rPr>
          <w:lang w:val="en-IN"/>
        </w:rPr>
        <w:t>Establish standardized metrics and models to measure attrition impact, including turnover costs, productivity loss, and employee replacement expenses.</w:t>
      </w:r>
    </w:p>
    <w:p w14:paraId="43283997" w14:textId="29BA8F05" w:rsidR="00387005" w:rsidRPr="00885CEB" w:rsidRDefault="00387005" w:rsidP="00885CEB">
      <w:pPr>
        <w:pStyle w:val="BodyText"/>
        <w:numPr>
          <w:ilvl w:val="0"/>
          <w:numId w:val="32"/>
        </w:numPr>
        <w:spacing w:line="360" w:lineRule="auto"/>
        <w:ind w:right="95"/>
        <w:jc w:val="both"/>
        <w:rPr>
          <w:b/>
          <w:bCs/>
          <w:lang w:val="en-IN"/>
        </w:rPr>
      </w:pPr>
      <w:r w:rsidRPr="00387005">
        <w:rPr>
          <w:b/>
          <w:bCs/>
          <w:lang w:val="en-IN"/>
        </w:rPr>
        <w:t>Adapting to Industry Trends</w:t>
      </w:r>
      <w:r w:rsidR="00885CEB">
        <w:rPr>
          <w:b/>
          <w:bCs/>
          <w:lang w:val="en-IN"/>
        </w:rPr>
        <w:t xml:space="preserve">: </w:t>
      </w:r>
      <w:r w:rsidRPr="00885CEB">
        <w:rPr>
          <w:lang w:val="en-IN"/>
        </w:rPr>
        <w:t>Incorporate dynamic trends like hybrid work models, skill shortages, and automation into the research framework for relevance and adaptability.</w:t>
      </w:r>
    </w:p>
    <w:p w14:paraId="2F324CF1" w14:textId="59C017F2" w:rsidR="00387005" w:rsidRPr="00885CEB" w:rsidRDefault="00387005" w:rsidP="00885CEB">
      <w:pPr>
        <w:pStyle w:val="BodyText"/>
        <w:numPr>
          <w:ilvl w:val="0"/>
          <w:numId w:val="32"/>
        </w:numPr>
        <w:spacing w:line="360" w:lineRule="auto"/>
        <w:ind w:right="95"/>
        <w:jc w:val="both"/>
        <w:rPr>
          <w:lang w:val="en-IN"/>
        </w:rPr>
      </w:pPr>
      <w:r w:rsidRPr="00387005">
        <w:rPr>
          <w:b/>
          <w:bCs/>
          <w:lang w:val="en-IN"/>
        </w:rPr>
        <w:t>Improving Employee Feedback Mechanisms</w:t>
      </w:r>
      <w:r w:rsidR="00885CEB">
        <w:rPr>
          <w:lang w:val="en-IN"/>
        </w:rPr>
        <w:t xml:space="preserve">: </w:t>
      </w:r>
      <w:r w:rsidRPr="00885CEB">
        <w:rPr>
          <w:lang w:val="en-IN"/>
        </w:rPr>
        <w:t>Conduct regular and anonymous employee surveys and focus groups to capture honest feedback and reduce response bias in understanding employee motivations.</w:t>
      </w:r>
    </w:p>
    <w:bookmarkEnd w:id="12"/>
    <w:p w14:paraId="5B42158D" w14:textId="77777777" w:rsidR="00861608" w:rsidRPr="00861608" w:rsidRDefault="00861608" w:rsidP="001D3156">
      <w:pPr>
        <w:pStyle w:val="BodyText"/>
        <w:spacing w:line="360" w:lineRule="auto"/>
        <w:ind w:left="284" w:right="95"/>
        <w:jc w:val="both"/>
      </w:pPr>
    </w:p>
    <w:p w14:paraId="6DD787AD" w14:textId="7B8EA051" w:rsidR="00861608" w:rsidRDefault="00655C60" w:rsidP="001D3156">
      <w:pPr>
        <w:pStyle w:val="BodyText"/>
        <w:spacing w:line="360" w:lineRule="auto"/>
        <w:ind w:left="284" w:right="95"/>
        <w:jc w:val="both"/>
        <w:rPr>
          <w:b/>
          <w:bCs/>
        </w:rPr>
      </w:pPr>
      <w:bookmarkStart w:id="13" w:name="OLE_LINK53"/>
      <w:r>
        <w:rPr>
          <w:b/>
          <w:bCs/>
        </w:rPr>
        <w:t>CONCLUSION</w:t>
      </w:r>
    </w:p>
    <w:bookmarkEnd w:id="13"/>
    <w:p w14:paraId="07949A90" w14:textId="77777777" w:rsidR="00647845" w:rsidRDefault="00647845" w:rsidP="00647845">
      <w:pPr>
        <w:pStyle w:val="BodyText"/>
        <w:spacing w:line="360" w:lineRule="auto"/>
        <w:ind w:left="284" w:right="95"/>
        <w:jc w:val="both"/>
      </w:pPr>
      <w:r>
        <w:t>The main end of any assiduity is to earn profit. But to attain the maximum profit, the assiduity should concentrate more on workers and the ways to retain them for their long run. From the study it's linked that the workers are generally satisfied with their part, especially in terms of job satisfaction, career growth openings, and provocation to learn. still, there are several areas for implicit enhancement. These include enhancing the clarity of performance prospects, offering further flexible work arrangements, perfecting training and development openings, and addressing implicit workload imbalances. also, enriching the grievance procedure and adding the effectiveness of communication around weal programs could further enhance trust and satisfaction. By fastening on these areas, the association can produce a further probative work terrain that drives hand retention and overall satisfaction.</w:t>
      </w:r>
    </w:p>
    <w:p w14:paraId="799676CC" w14:textId="6AFA301F" w:rsidR="004137B6" w:rsidRDefault="00647845" w:rsidP="00647845">
      <w:pPr>
        <w:pStyle w:val="BodyText"/>
        <w:spacing w:line="360" w:lineRule="auto"/>
        <w:ind w:left="284" w:right="95"/>
        <w:jc w:val="both"/>
      </w:pPr>
      <w:r>
        <w:t>To retain workers and boost their job performance, operation should apply a range of strategies include timely recognition and prices, enhancement in weal schemes, invest in training programs, promote open communication, organizing delightful and engaging work terrain and immolation substantiated prices for high players leading to advanced hand retention and sustain success.</w:t>
      </w:r>
    </w:p>
    <w:p w14:paraId="42846649" w14:textId="77777777" w:rsidR="00647845" w:rsidRDefault="00647845" w:rsidP="00647845">
      <w:pPr>
        <w:pStyle w:val="BodyText"/>
        <w:spacing w:line="360" w:lineRule="auto"/>
        <w:ind w:left="284" w:right="95"/>
        <w:jc w:val="both"/>
        <w:rPr>
          <w:lang w:val="en-IN"/>
        </w:rPr>
      </w:pPr>
    </w:p>
    <w:p w14:paraId="4F8CC8B1" w14:textId="77777777" w:rsidR="00647845" w:rsidRDefault="00647845" w:rsidP="001D3156">
      <w:pPr>
        <w:pStyle w:val="BodyText"/>
        <w:spacing w:line="360" w:lineRule="auto"/>
        <w:ind w:left="284" w:right="95"/>
        <w:jc w:val="both"/>
        <w:rPr>
          <w:b/>
          <w:bCs/>
          <w:lang w:val="en-IN"/>
        </w:rPr>
      </w:pPr>
      <w:bookmarkStart w:id="14" w:name="OLE_LINK54"/>
      <w:bookmarkStart w:id="15" w:name="OLE_LINK55"/>
    </w:p>
    <w:p w14:paraId="711B6FDC" w14:textId="77777777" w:rsidR="00647845" w:rsidRDefault="00647845" w:rsidP="001D3156">
      <w:pPr>
        <w:pStyle w:val="BodyText"/>
        <w:spacing w:line="360" w:lineRule="auto"/>
        <w:ind w:left="284" w:right="95"/>
        <w:jc w:val="both"/>
        <w:rPr>
          <w:b/>
          <w:bCs/>
          <w:lang w:val="en-IN"/>
        </w:rPr>
      </w:pPr>
    </w:p>
    <w:p w14:paraId="29EA4C39" w14:textId="77777777" w:rsidR="00647845" w:rsidRDefault="00647845" w:rsidP="001D3156">
      <w:pPr>
        <w:pStyle w:val="BodyText"/>
        <w:spacing w:line="360" w:lineRule="auto"/>
        <w:ind w:left="284" w:right="95"/>
        <w:jc w:val="both"/>
        <w:rPr>
          <w:b/>
          <w:bCs/>
          <w:lang w:val="en-IN"/>
        </w:rPr>
      </w:pPr>
    </w:p>
    <w:p w14:paraId="5C4702A6" w14:textId="449F2F67" w:rsidR="00861608" w:rsidRDefault="00647845" w:rsidP="001D3156">
      <w:pPr>
        <w:pStyle w:val="BodyText"/>
        <w:spacing w:line="360" w:lineRule="auto"/>
        <w:ind w:left="284" w:right="95"/>
        <w:jc w:val="both"/>
        <w:rPr>
          <w:b/>
          <w:bCs/>
          <w:lang w:val="en-IN"/>
        </w:rPr>
      </w:pPr>
      <w:r w:rsidRPr="00861608">
        <w:rPr>
          <w:b/>
          <w:bCs/>
          <w:lang w:val="en-IN"/>
        </w:rPr>
        <w:lastRenderedPageBreak/>
        <w:t>REFERENCES</w:t>
      </w:r>
    </w:p>
    <w:bookmarkEnd w:id="14"/>
    <w:bookmarkEnd w:id="15"/>
    <w:p w14:paraId="6E7B76F4" w14:textId="4D779CBE" w:rsidR="00647845" w:rsidRDefault="00647845" w:rsidP="00647845">
      <w:pPr>
        <w:pStyle w:val="BodyText"/>
        <w:numPr>
          <w:ilvl w:val="0"/>
          <w:numId w:val="35"/>
        </w:numPr>
        <w:spacing w:line="360" w:lineRule="auto"/>
        <w:ind w:right="95"/>
        <w:jc w:val="both"/>
      </w:pPr>
      <w:r>
        <w:t xml:space="preserve">Armstrong, </w:t>
      </w:r>
      <w:r>
        <w:t>M. (2014</w:t>
      </w:r>
      <w:r>
        <w:t xml:space="preserve">). Armstrong’s text of Human Resource Management </w:t>
      </w:r>
      <w:r>
        <w:t>Practice (13</w:t>
      </w:r>
      <w:r>
        <w:t>th ed.). Kogan Page.</w:t>
      </w:r>
    </w:p>
    <w:p w14:paraId="118F7225" w14:textId="00C50828" w:rsidR="00647845" w:rsidRDefault="00647845" w:rsidP="00647845">
      <w:pPr>
        <w:pStyle w:val="BodyText"/>
        <w:numPr>
          <w:ilvl w:val="0"/>
          <w:numId w:val="35"/>
        </w:numPr>
        <w:spacing w:line="360" w:lineRule="auto"/>
        <w:ind w:right="95"/>
        <w:jc w:val="both"/>
      </w:pPr>
      <w:r>
        <w:t xml:space="preserve">Bradley, </w:t>
      </w:r>
      <w:r>
        <w:t>M. (2018</w:t>
      </w:r>
      <w:r>
        <w:t xml:space="preserve">)." Understanding the Impact of Hand Development." HR Magazine, </w:t>
      </w:r>
      <w:r>
        <w:t>63(6</w:t>
      </w:r>
      <w:r>
        <w:t>), 40- 44.</w:t>
      </w:r>
    </w:p>
    <w:p w14:paraId="471AA086" w14:textId="7465AED6" w:rsidR="00647845" w:rsidRDefault="00647845" w:rsidP="00647845">
      <w:pPr>
        <w:pStyle w:val="BodyText"/>
        <w:numPr>
          <w:ilvl w:val="0"/>
          <w:numId w:val="35"/>
        </w:numPr>
        <w:spacing w:line="360" w:lineRule="auto"/>
        <w:ind w:right="95"/>
        <w:jc w:val="both"/>
      </w:pPr>
      <w:r>
        <w:t xml:space="preserve">Boxall, P., &amp; Purcell, </w:t>
      </w:r>
      <w:r>
        <w:t>J. (2016</w:t>
      </w:r>
      <w:r>
        <w:t xml:space="preserve">). Strategy and Human Resource </w:t>
      </w:r>
      <w:r>
        <w:t>Management (4</w:t>
      </w:r>
      <w:r>
        <w:t>th ed.). Palgrave Macmillan.</w:t>
      </w:r>
    </w:p>
    <w:p w14:paraId="638D1F87" w14:textId="7BF13BA7" w:rsidR="00647845" w:rsidRDefault="00647845" w:rsidP="00647845">
      <w:pPr>
        <w:pStyle w:val="BodyText"/>
        <w:numPr>
          <w:ilvl w:val="0"/>
          <w:numId w:val="35"/>
        </w:numPr>
        <w:spacing w:line="360" w:lineRule="auto"/>
        <w:ind w:right="95"/>
        <w:jc w:val="both"/>
      </w:pPr>
      <w:r>
        <w:t>Garg, P., &amp; Rastogi, R.</w:t>
      </w:r>
      <w:r>
        <w:t xml:space="preserve"> </w:t>
      </w:r>
      <w:r>
        <w:t xml:space="preserve">(2006). The Relationship Between Human Resource Practices and Organizational Performance in the Indian environment. International Journal of Human Resource Management, </w:t>
      </w:r>
      <w:r>
        <w:t>17(3</w:t>
      </w:r>
      <w:r>
        <w:t>), 300- 314.</w:t>
      </w:r>
    </w:p>
    <w:p w14:paraId="37FF58A2" w14:textId="708A75DE" w:rsidR="00647845" w:rsidRDefault="00647845" w:rsidP="00647845">
      <w:pPr>
        <w:pStyle w:val="BodyText"/>
        <w:numPr>
          <w:ilvl w:val="0"/>
          <w:numId w:val="35"/>
        </w:numPr>
        <w:spacing w:line="360" w:lineRule="auto"/>
        <w:ind w:right="95"/>
        <w:jc w:val="both"/>
      </w:pPr>
      <w:r>
        <w:t xml:space="preserve">Garten, </w:t>
      </w:r>
      <w:r>
        <w:t>J. (2020</w:t>
      </w:r>
      <w:r>
        <w:t xml:space="preserve">)." Why Employee Retention Should Be a Top Priority." Workplace Trends, </w:t>
      </w:r>
      <w:r>
        <w:t>35(3</w:t>
      </w:r>
      <w:r>
        <w:t>), 12- 14.</w:t>
      </w:r>
    </w:p>
    <w:p w14:paraId="59F8097B" w14:textId="0AD8BDC3" w:rsidR="00647845" w:rsidRDefault="00647845" w:rsidP="00647845">
      <w:pPr>
        <w:pStyle w:val="BodyText"/>
        <w:numPr>
          <w:ilvl w:val="0"/>
          <w:numId w:val="35"/>
        </w:numPr>
        <w:spacing w:line="360" w:lineRule="auto"/>
        <w:ind w:right="95"/>
        <w:jc w:val="both"/>
      </w:pPr>
      <w:r>
        <w:t xml:space="preserve">Herzberg, </w:t>
      </w:r>
      <w:r>
        <w:t>F. (1968</w:t>
      </w:r>
      <w:r>
        <w:t xml:space="preserve">). One further Time How Do You Motivate workers? Harvard Business Review, </w:t>
      </w:r>
      <w:r>
        <w:t>46(1</w:t>
      </w:r>
      <w:r>
        <w:t>), 53- 62.</w:t>
      </w:r>
    </w:p>
    <w:p w14:paraId="1B908A3A" w14:textId="37F49BE9" w:rsidR="00647845" w:rsidRDefault="00647845" w:rsidP="00647845">
      <w:pPr>
        <w:pStyle w:val="BodyText"/>
        <w:numPr>
          <w:ilvl w:val="0"/>
          <w:numId w:val="35"/>
        </w:numPr>
        <w:spacing w:line="360" w:lineRule="auto"/>
        <w:ind w:right="95"/>
        <w:jc w:val="both"/>
      </w:pPr>
      <w:r>
        <w:t>Kane, K.</w:t>
      </w:r>
      <w:r>
        <w:t xml:space="preserve"> </w:t>
      </w:r>
      <w:r>
        <w:t xml:space="preserve">(2019)." Navigating the New Normal in Employee Engagement." Business Strategy Review, </w:t>
      </w:r>
      <w:r>
        <w:t>42(2</w:t>
      </w:r>
      <w:r>
        <w:t>), 18- 21.</w:t>
      </w:r>
    </w:p>
    <w:p w14:paraId="1313A50C" w14:textId="3E0E0AB8" w:rsidR="00647845" w:rsidRDefault="00647845" w:rsidP="00647845">
      <w:pPr>
        <w:pStyle w:val="BodyText"/>
        <w:numPr>
          <w:ilvl w:val="0"/>
          <w:numId w:val="35"/>
        </w:numPr>
        <w:spacing w:line="360" w:lineRule="auto"/>
        <w:ind w:right="95"/>
        <w:jc w:val="both"/>
      </w:pPr>
      <w:r>
        <w:t>Kaufman, B. E.</w:t>
      </w:r>
      <w:r>
        <w:t xml:space="preserve"> </w:t>
      </w:r>
      <w:r>
        <w:t xml:space="preserve">(2008). Theoretical Perspectives on Work and the Employment </w:t>
      </w:r>
      <w:r>
        <w:t>Relationship (4</w:t>
      </w:r>
      <w:r>
        <w:t>th ed.). ILR Press.</w:t>
      </w:r>
    </w:p>
    <w:p w14:paraId="73AF65E5" w14:textId="3BBDFCDA" w:rsidR="00647845" w:rsidRDefault="00647845" w:rsidP="00647845">
      <w:pPr>
        <w:pStyle w:val="BodyText"/>
        <w:numPr>
          <w:ilvl w:val="0"/>
          <w:numId w:val="35"/>
        </w:numPr>
        <w:spacing w:line="360" w:lineRule="auto"/>
        <w:ind w:right="95"/>
        <w:jc w:val="both"/>
      </w:pPr>
      <w:r>
        <w:t>Morgan, R.</w:t>
      </w:r>
      <w:r>
        <w:t xml:space="preserve"> </w:t>
      </w:r>
      <w:r>
        <w:t xml:space="preserve">(2020)." The New Rules of Employee Engagement." Business Strategy Review, </w:t>
      </w:r>
      <w:r>
        <w:t>42(2</w:t>
      </w:r>
      <w:r>
        <w:t>), 22- 27.</w:t>
      </w:r>
    </w:p>
    <w:p w14:paraId="2AE4E64C" w14:textId="029A0008" w:rsidR="00647845" w:rsidRDefault="00647845" w:rsidP="00647845">
      <w:pPr>
        <w:pStyle w:val="BodyText"/>
        <w:numPr>
          <w:ilvl w:val="0"/>
          <w:numId w:val="35"/>
        </w:numPr>
        <w:spacing w:line="360" w:lineRule="auto"/>
        <w:ind w:right="95"/>
        <w:jc w:val="both"/>
      </w:pPr>
      <w:r>
        <w:t>Robinson, S. P., &amp; Judge, T. A.</w:t>
      </w:r>
      <w:r>
        <w:t xml:space="preserve"> </w:t>
      </w:r>
      <w:r>
        <w:t xml:space="preserve">(2017). Organizational </w:t>
      </w:r>
      <w:proofErr w:type="gramStart"/>
      <w:r>
        <w:t>gets(</w:t>
      </w:r>
      <w:proofErr w:type="gramEnd"/>
      <w:r>
        <w:t>17</w:t>
      </w:r>
      <w:r>
        <w:t>th ed.). Pearson Education.</w:t>
      </w:r>
    </w:p>
    <w:p w14:paraId="2A63BEDD" w14:textId="68FFD54C" w:rsidR="00647845" w:rsidRDefault="00647845" w:rsidP="00647845">
      <w:pPr>
        <w:pStyle w:val="BodyText"/>
        <w:numPr>
          <w:ilvl w:val="0"/>
          <w:numId w:val="35"/>
        </w:numPr>
        <w:spacing w:line="360" w:lineRule="auto"/>
        <w:ind w:right="95"/>
        <w:jc w:val="both"/>
      </w:pPr>
      <w:r>
        <w:t>Sharma, S., &amp; Singh, H.</w:t>
      </w:r>
      <w:r>
        <w:t xml:space="preserve"> </w:t>
      </w:r>
      <w:r>
        <w:t xml:space="preserve">(2017). Understanding the Impact of Organizational Culture on Employee Retention in the Hospitality Sector. Journal of Human Resource Management, </w:t>
      </w:r>
      <w:r>
        <w:t>9(2</w:t>
      </w:r>
      <w:r>
        <w:t>), 22- 37.</w:t>
      </w:r>
    </w:p>
    <w:p w14:paraId="4F9DE22D" w14:textId="39A6ACC3" w:rsidR="00647845" w:rsidRDefault="00647845" w:rsidP="00647845">
      <w:pPr>
        <w:pStyle w:val="BodyText"/>
        <w:numPr>
          <w:ilvl w:val="0"/>
          <w:numId w:val="35"/>
        </w:numPr>
        <w:spacing w:line="360" w:lineRule="auto"/>
        <w:ind w:right="95"/>
        <w:jc w:val="both"/>
      </w:pPr>
      <w:r>
        <w:t>Sullivan, J.</w:t>
      </w:r>
      <w:r>
        <w:t xml:space="preserve"> </w:t>
      </w:r>
      <w:r>
        <w:t xml:space="preserve">(2017)." Hand Development How to help It." HR Management Journal, </w:t>
      </w:r>
      <w:r>
        <w:t>29(5</w:t>
      </w:r>
      <w:r>
        <w:t>), 54- 56.</w:t>
      </w:r>
    </w:p>
    <w:p w14:paraId="16BF24F2" w14:textId="4A3E91C0" w:rsidR="00861608" w:rsidRPr="005C6C15" w:rsidRDefault="00647845" w:rsidP="00647845">
      <w:pPr>
        <w:pStyle w:val="BodyText"/>
        <w:numPr>
          <w:ilvl w:val="0"/>
          <w:numId w:val="35"/>
        </w:numPr>
        <w:spacing w:line="360" w:lineRule="auto"/>
        <w:ind w:right="95"/>
        <w:jc w:val="both"/>
        <w:rPr>
          <w:lang w:val="en-IN"/>
        </w:rPr>
      </w:pPr>
      <w:r>
        <w:t>Tzafrir, S. S.</w:t>
      </w:r>
      <w:r>
        <w:t xml:space="preserve"> </w:t>
      </w:r>
      <w:r>
        <w:t xml:space="preserve">(2005). The Relationship Between Trust, HRM Practices, and establishment Performance. International Journal of Human Resource Management, </w:t>
      </w:r>
      <w:r>
        <w:t>16(9</w:t>
      </w:r>
      <w:r>
        <w:t>), 1604- 1622.</w:t>
      </w:r>
    </w:p>
    <w:sectPr w:rsidR="00861608" w:rsidRPr="005C6C15" w:rsidSect="00614F8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9D2ECE" w14:textId="77777777" w:rsidR="00ED1F55" w:rsidRDefault="00ED1F55" w:rsidP="00344561">
      <w:pPr>
        <w:spacing w:after="0" w:line="240" w:lineRule="auto"/>
      </w:pPr>
      <w:r>
        <w:separator/>
      </w:r>
    </w:p>
  </w:endnote>
  <w:endnote w:type="continuationSeparator" w:id="0">
    <w:p w14:paraId="79754079" w14:textId="77777777" w:rsidR="00ED1F55" w:rsidRDefault="00ED1F55" w:rsidP="003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8A415" w14:textId="77777777" w:rsidR="00ED1F55" w:rsidRDefault="00ED1F55" w:rsidP="00344561">
      <w:pPr>
        <w:spacing w:after="0" w:line="240" w:lineRule="auto"/>
      </w:pPr>
      <w:r>
        <w:separator/>
      </w:r>
    </w:p>
  </w:footnote>
  <w:footnote w:type="continuationSeparator" w:id="0">
    <w:p w14:paraId="52D53EAB" w14:textId="77777777" w:rsidR="00ED1F55" w:rsidRDefault="00ED1F55" w:rsidP="00344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50C59"/>
    <w:multiLevelType w:val="hybridMultilevel"/>
    <w:tmpl w:val="59161936"/>
    <w:lvl w:ilvl="0" w:tplc="04090011">
      <w:start w:val="1"/>
      <w:numFmt w:val="decimal"/>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1" w15:restartNumberingAfterBreak="0">
    <w:nsid w:val="05C75E7C"/>
    <w:multiLevelType w:val="hybridMultilevel"/>
    <w:tmpl w:val="2FECE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50079"/>
    <w:multiLevelType w:val="multilevel"/>
    <w:tmpl w:val="999EE3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 w15:restartNumberingAfterBreak="0">
    <w:nsid w:val="0D7B4D4A"/>
    <w:multiLevelType w:val="multilevel"/>
    <w:tmpl w:val="9A867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EDD7138"/>
    <w:multiLevelType w:val="hybridMultilevel"/>
    <w:tmpl w:val="C06A16C6"/>
    <w:lvl w:ilvl="0" w:tplc="F47E3B0E">
      <w:start w:val="1"/>
      <w:numFmt w:val="decimal"/>
      <w:lvlText w:val="%1)"/>
      <w:lvlJc w:val="left"/>
      <w:pPr>
        <w:ind w:left="1070" w:hanging="360"/>
      </w:pPr>
      <w:rPr>
        <w:b w:val="0"/>
        <w:bCs w:val="0"/>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129A43E1"/>
    <w:multiLevelType w:val="hybridMultilevel"/>
    <w:tmpl w:val="A86497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43F4D7F"/>
    <w:multiLevelType w:val="multilevel"/>
    <w:tmpl w:val="8C446E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257A012F"/>
    <w:multiLevelType w:val="hybridMultilevel"/>
    <w:tmpl w:val="42E48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4B379D"/>
    <w:multiLevelType w:val="hybridMultilevel"/>
    <w:tmpl w:val="9D8686D8"/>
    <w:lvl w:ilvl="0" w:tplc="04090011">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272912C7"/>
    <w:multiLevelType w:val="multilevel"/>
    <w:tmpl w:val="FC9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01A52"/>
    <w:multiLevelType w:val="hybridMultilevel"/>
    <w:tmpl w:val="4B9621E4"/>
    <w:lvl w:ilvl="0" w:tplc="D19A86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CB0EE5"/>
    <w:multiLevelType w:val="hybridMultilevel"/>
    <w:tmpl w:val="3EACB0DE"/>
    <w:lvl w:ilvl="0" w:tplc="40090011">
      <w:start w:val="1"/>
      <w:numFmt w:val="decimal"/>
      <w:lvlText w:val="%1)"/>
      <w:lvlJc w:val="left"/>
      <w:pPr>
        <w:ind w:left="1285" w:hanging="360"/>
      </w:pPr>
    </w:lvl>
    <w:lvl w:ilvl="1" w:tplc="40090019">
      <w:start w:val="1"/>
      <w:numFmt w:val="lowerLetter"/>
      <w:lvlText w:val="%2."/>
      <w:lvlJc w:val="left"/>
      <w:pPr>
        <w:ind w:left="2005" w:hanging="360"/>
      </w:pPr>
    </w:lvl>
    <w:lvl w:ilvl="2" w:tplc="4009001B" w:tentative="1">
      <w:start w:val="1"/>
      <w:numFmt w:val="lowerRoman"/>
      <w:lvlText w:val="%3."/>
      <w:lvlJc w:val="right"/>
      <w:pPr>
        <w:ind w:left="2725" w:hanging="180"/>
      </w:pPr>
    </w:lvl>
    <w:lvl w:ilvl="3" w:tplc="4009000F" w:tentative="1">
      <w:start w:val="1"/>
      <w:numFmt w:val="decimal"/>
      <w:lvlText w:val="%4."/>
      <w:lvlJc w:val="left"/>
      <w:pPr>
        <w:ind w:left="3445" w:hanging="360"/>
      </w:pPr>
    </w:lvl>
    <w:lvl w:ilvl="4" w:tplc="40090019" w:tentative="1">
      <w:start w:val="1"/>
      <w:numFmt w:val="lowerLetter"/>
      <w:lvlText w:val="%5."/>
      <w:lvlJc w:val="left"/>
      <w:pPr>
        <w:ind w:left="4165" w:hanging="360"/>
      </w:pPr>
    </w:lvl>
    <w:lvl w:ilvl="5" w:tplc="4009001B" w:tentative="1">
      <w:start w:val="1"/>
      <w:numFmt w:val="lowerRoman"/>
      <w:lvlText w:val="%6."/>
      <w:lvlJc w:val="right"/>
      <w:pPr>
        <w:ind w:left="4885" w:hanging="180"/>
      </w:pPr>
    </w:lvl>
    <w:lvl w:ilvl="6" w:tplc="4009000F" w:tentative="1">
      <w:start w:val="1"/>
      <w:numFmt w:val="decimal"/>
      <w:lvlText w:val="%7."/>
      <w:lvlJc w:val="left"/>
      <w:pPr>
        <w:ind w:left="5605" w:hanging="360"/>
      </w:pPr>
    </w:lvl>
    <w:lvl w:ilvl="7" w:tplc="40090019" w:tentative="1">
      <w:start w:val="1"/>
      <w:numFmt w:val="lowerLetter"/>
      <w:lvlText w:val="%8."/>
      <w:lvlJc w:val="left"/>
      <w:pPr>
        <w:ind w:left="6325" w:hanging="360"/>
      </w:pPr>
    </w:lvl>
    <w:lvl w:ilvl="8" w:tplc="4009001B" w:tentative="1">
      <w:start w:val="1"/>
      <w:numFmt w:val="lowerRoman"/>
      <w:lvlText w:val="%9."/>
      <w:lvlJc w:val="right"/>
      <w:pPr>
        <w:ind w:left="7045" w:hanging="180"/>
      </w:pPr>
    </w:lvl>
  </w:abstractNum>
  <w:abstractNum w:abstractNumId="12" w15:restartNumberingAfterBreak="0">
    <w:nsid w:val="3056127D"/>
    <w:multiLevelType w:val="multilevel"/>
    <w:tmpl w:val="0FCEB9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1B225A6"/>
    <w:multiLevelType w:val="hybridMultilevel"/>
    <w:tmpl w:val="FCB41A80"/>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4" w15:restartNumberingAfterBreak="0">
    <w:nsid w:val="337A0244"/>
    <w:multiLevelType w:val="multilevel"/>
    <w:tmpl w:val="5028A6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33E351A5"/>
    <w:multiLevelType w:val="hybridMultilevel"/>
    <w:tmpl w:val="C4BE64E8"/>
    <w:lvl w:ilvl="0" w:tplc="4009000F">
      <w:start w:val="1"/>
      <w:numFmt w:val="decimal"/>
      <w:lvlText w:val="%1."/>
      <w:lvlJc w:val="left"/>
      <w:pPr>
        <w:ind w:left="1211"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6" w15:restartNumberingAfterBreak="0">
    <w:nsid w:val="38170ABA"/>
    <w:multiLevelType w:val="multilevel"/>
    <w:tmpl w:val="7E66A6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3CC87603"/>
    <w:multiLevelType w:val="hybridMultilevel"/>
    <w:tmpl w:val="4B961C88"/>
    <w:lvl w:ilvl="0" w:tplc="04090011">
      <w:start w:val="1"/>
      <w:numFmt w:val="decimal"/>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15:restartNumberingAfterBreak="0">
    <w:nsid w:val="4013494E"/>
    <w:multiLevelType w:val="hybridMultilevel"/>
    <w:tmpl w:val="E040A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0C468F5"/>
    <w:multiLevelType w:val="hybridMultilevel"/>
    <w:tmpl w:val="DE4A439E"/>
    <w:lvl w:ilvl="0" w:tplc="7BEC7DD4">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0" w15:restartNumberingAfterBreak="0">
    <w:nsid w:val="46D348C5"/>
    <w:multiLevelType w:val="hybridMultilevel"/>
    <w:tmpl w:val="10FC040A"/>
    <w:lvl w:ilvl="0" w:tplc="30301AF2">
      <w:start w:val="1"/>
      <w:numFmt w:val="decimal"/>
      <w:lvlText w:val="%1)"/>
      <w:lvlJc w:val="left"/>
      <w:pPr>
        <w:ind w:left="1070" w:hanging="360"/>
      </w:pPr>
      <w:rPr>
        <w:b w:val="0"/>
        <w:bCs/>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1" w15:restartNumberingAfterBreak="0">
    <w:nsid w:val="4BC63840"/>
    <w:multiLevelType w:val="hybridMultilevel"/>
    <w:tmpl w:val="09D0E010"/>
    <w:lvl w:ilvl="0" w:tplc="1A6CEB78">
      <w:start w:val="1"/>
      <w:numFmt w:val="decimal"/>
      <w:lvlText w:val="%1."/>
      <w:lvlJc w:val="left"/>
      <w:pPr>
        <w:ind w:left="3905" w:hanging="360"/>
      </w:pPr>
      <w:rPr>
        <w:rFonts w:hint="default"/>
        <w:b/>
      </w:rPr>
    </w:lvl>
    <w:lvl w:ilvl="1" w:tplc="40090019" w:tentative="1">
      <w:start w:val="1"/>
      <w:numFmt w:val="lowerLetter"/>
      <w:lvlText w:val="%2."/>
      <w:lvlJc w:val="left"/>
      <w:pPr>
        <w:ind w:left="4625" w:hanging="360"/>
      </w:pPr>
    </w:lvl>
    <w:lvl w:ilvl="2" w:tplc="4009001B" w:tentative="1">
      <w:start w:val="1"/>
      <w:numFmt w:val="lowerRoman"/>
      <w:lvlText w:val="%3."/>
      <w:lvlJc w:val="right"/>
      <w:pPr>
        <w:ind w:left="5345" w:hanging="180"/>
      </w:pPr>
    </w:lvl>
    <w:lvl w:ilvl="3" w:tplc="4009000F" w:tentative="1">
      <w:start w:val="1"/>
      <w:numFmt w:val="decimal"/>
      <w:lvlText w:val="%4."/>
      <w:lvlJc w:val="left"/>
      <w:pPr>
        <w:ind w:left="6065" w:hanging="360"/>
      </w:pPr>
    </w:lvl>
    <w:lvl w:ilvl="4" w:tplc="40090019" w:tentative="1">
      <w:start w:val="1"/>
      <w:numFmt w:val="lowerLetter"/>
      <w:lvlText w:val="%5."/>
      <w:lvlJc w:val="left"/>
      <w:pPr>
        <w:ind w:left="6785" w:hanging="360"/>
      </w:pPr>
    </w:lvl>
    <w:lvl w:ilvl="5" w:tplc="4009001B" w:tentative="1">
      <w:start w:val="1"/>
      <w:numFmt w:val="lowerRoman"/>
      <w:lvlText w:val="%6."/>
      <w:lvlJc w:val="right"/>
      <w:pPr>
        <w:ind w:left="7505" w:hanging="180"/>
      </w:pPr>
    </w:lvl>
    <w:lvl w:ilvl="6" w:tplc="4009000F" w:tentative="1">
      <w:start w:val="1"/>
      <w:numFmt w:val="decimal"/>
      <w:lvlText w:val="%7."/>
      <w:lvlJc w:val="left"/>
      <w:pPr>
        <w:ind w:left="8225" w:hanging="360"/>
      </w:pPr>
    </w:lvl>
    <w:lvl w:ilvl="7" w:tplc="40090019" w:tentative="1">
      <w:start w:val="1"/>
      <w:numFmt w:val="lowerLetter"/>
      <w:lvlText w:val="%8."/>
      <w:lvlJc w:val="left"/>
      <w:pPr>
        <w:ind w:left="8945" w:hanging="360"/>
      </w:pPr>
    </w:lvl>
    <w:lvl w:ilvl="8" w:tplc="4009001B" w:tentative="1">
      <w:start w:val="1"/>
      <w:numFmt w:val="lowerRoman"/>
      <w:lvlText w:val="%9."/>
      <w:lvlJc w:val="right"/>
      <w:pPr>
        <w:ind w:left="9665" w:hanging="180"/>
      </w:pPr>
    </w:lvl>
  </w:abstractNum>
  <w:abstractNum w:abstractNumId="22" w15:restartNumberingAfterBreak="0">
    <w:nsid w:val="4C6C1013"/>
    <w:multiLevelType w:val="hybridMultilevel"/>
    <w:tmpl w:val="B2A2A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FA647DC"/>
    <w:multiLevelType w:val="hybridMultilevel"/>
    <w:tmpl w:val="02C0C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2F70E2"/>
    <w:multiLevelType w:val="hybridMultilevel"/>
    <w:tmpl w:val="A406F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9E2E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A1D45B9"/>
    <w:multiLevelType w:val="hybridMultilevel"/>
    <w:tmpl w:val="FEC6A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6F2B8C"/>
    <w:multiLevelType w:val="hybridMultilevel"/>
    <w:tmpl w:val="8A5A19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5B7B57CC"/>
    <w:multiLevelType w:val="multilevel"/>
    <w:tmpl w:val="E99CCC70"/>
    <w:lvl w:ilvl="0">
      <w:start w:val="5"/>
      <w:numFmt w:val="decimal"/>
      <w:lvlText w:val="%1"/>
      <w:lvlJc w:val="left"/>
      <w:pPr>
        <w:ind w:left="986" w:hanging="420"/>
      </w:pPr>
      <w:rPr>
        <w:rFonts w:hint="default"/>
        <w:lang w:val="en-US" w:eastAsia="en-US" w:bidi="ar-SA"/>
      </w:rPr>
    </w:lvl>
    <w:lvl w:ilvl="1">
      <w:start w:val="1"/>
      <w:numFmt w:val="decimal"/>
      <w:lvlText w:val="%1.%2"/>
      <w:lvlJc w:val="left"/>
      <w:pPr>
        <w:ind w:left="986"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3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54" w:hanging="260"/>
      </w:pPr>
      <w:rPr>
        <w:rFonts w:hint="default"/>
        <w:lang w:val="en-US" w:eastAsia="en-US" w:bidi="ar-SA"/>
      </w:rPr>
    </w:lvl>
    <w:lvl w:ilvl="4">
      <w:numFmt w:val="bullet"/>
      <w:lvlText w:val="•"/>
      <w:lvlJc w:val="left"/>
      <w:pPr>
        <w:ind w:left="3228" w:hanging="260"/>
      </w:pPr>
      <w:rPr>
        <w:rFonts w:hint="default"/>
        <w:lang w:val="en-US" w:eastAsia="en-US" w:bidi="ar-SA"/>
      </w:rPr>
    </w:lvl>
    <w:lvl w:ilvl="5">
      <w:numFmt w:val="bullet"/>
      <w:lvlText w:val="•"/>
      <w:lvlJc w:val="left"/>
      <w:pPr>
        <w:ind w:left="4202" w:hanging="260"/>
      </w:pPr>
      <w:rPr>
        <w:rFonts w:hint="default"/>
        <w:lang w:val="en-US" w:eastAsia="en-US" w:bidi="ar-SA"/>
      </w:rPr>
    </w:lvl>
    <w:lvl w:ilvl="6">
      <w:numFmt w:val="bullet"/>
      <w:lvlText w:val="•"/>
      <w:lvlJc w:val="left"/>
      <w:pPr>
        <w:ind w:left="5176" w:hanging="260"/>
      </w:pPr>
      <w:rPr>
        <w:rFonts w:hint="default"/>
        <w:lang w:val="en-US" w:eastAsia="en-US" w:bidi="ar-SA"/>
      </w:rPr>
    </w:lvl>
    <w:lvl w:ilvl="7">
      <w:numFmt w:val="bullet"/>
      <w:lvlText w:val="•"/>
      <w:lvlJc w:val="left"/>
      <w:pPr>
        <w:ind w:left="6150" w:hanging="260"/>
      </w:pPr>
      <w:rPr>
        <w:rFonts w:hint="default"/>
        <w:lang w:val="en-US" w:eastAsia="en-US" w:bidi="ar-SA"/>
      </w:rPr>
    </w:lvl>
    <w:lvl w:ilvl="8">
      <w:numFmt w:val="bullet"/>
      <w:lvlText w:val="•"/>
      <w:lvlJc w:val="left"/>
      <w:pPr>
        <w:ind w:left="7125" w:hanging="260"/>
      </w:pPr>
      <w:rPr>
        <w:rFonts w:hint="default"/>
        <w:lang w:val="en-US" w:eastAsia="en-US" w:bidi="ar-SA"/>
      </w:rPr>
    </w:lvl>
  </w:abstractNum>
  <w:abstractNum w:abstractNumId="29" w15:restartNumberingAfterBreak="0">
    <w:nsid w:val="610D7D24"/>
    <w:multiLevelType w:val="hybridMultilevel"/>
    <w:tmpl w:val="696CE16C"/>
    <w:lvl w:ilvl="0" w:tplc="ABCC586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6145832"/>
    <w:multiLevelType w:val="multilevel"/>
    <w:tmpl w:val="99F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C50022E"/>
    <w:multiLevelType w:val="multilevel"/>
    <w:tmpl w:val="7C5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D14639C"/>
    <w:multiLevelType w:val="hybridMultilevel"/>
    <w:tmpl w:val="30302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7AC4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57F5607"/>
    <w:multiLevelType w:val="multilevel"/>
    <w:tmpl w:val="1E2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63531DF"/>
    <w:multiLevelType w:val="multilevel"/>
    <w:tmpl w:val="F68C09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84790954">
    <w:abstractNumId w:val="24"/>
  </w:num>
  <w:num w:numId="2" w16cid:durableId="1769152909">
    <w:abstractNumId w:val="10"/>
  </w:num>
  <w:num w:numId="3" w16cid:durableId="371270082">
    <w:abstractNumId w:val="27"/>
  </w:num>
  <w:num w:numId="4" w16cid:durableId="1969431024">
    <w:abstractNumId w:val="11"/>
  </w:num>
  <w:num w:numId="5" w16cid:durableId="1211116975">
    <w:abstractNumId w:val="26"/>
  </w:num>
  <w:num w:numId="6" w16cid:durableId="561404094">
    <w:abstractNumId w:val="18"/>
  </w:num>
  <w:num w:numId="7" w16cid:durableId="897742659">
    <w:abstractNumId w:val="3"/>
  </w:num>
  <w:num w:numId="8" w16cid:durableId="1680889515">
    <w:abstractNumId w:val="28"/>
  </w:num>
  <w:num w:numId="9" w16cid:durableId="388114336">
    <w:abstractNumId w:val="23"/>
  </w:num>
  <w:num w:numId="10" w16cid:durableId="661471440">
    <w:abstractNumId w:val="33"/>
  </w:num>
  <w:num w:numId="11" w16cid:durableId="2141415759">
    <w:abstractNumId w:val="22"/>
  </w:num>
  <w:num w:numId="12" w16cid:durableId="953556015">
    <w:abstractNumId w:val="25"/>
  </w:num>
  <w:num w:numId="13" w16cid:durableId="324556095">
    <w:abstractNumId w:val="7"/>
  </w:num>
  <w:num w:numId="14" w16cid:durableId="1746222913">
    <w:abstractNumId w:val="32"/>
  </w:num>
  <w:num w:numId="15" w16cid:durableId="1263879517">
    <w:abstractNumId w:val="15"/>
  </w:num>
  <w:num w:numId="16" w16cid:durableId="831750075">
    <w:abstractNumId w:val="35"/>
  </w:num>
  <w:num w:numId="17" w16cid:durableId="494690726">
    <w:abstractNumId w:val="31"/>
  </w:num>
  <w:num w:numId="18" w16cid:durableId="1091662731">
    <w:abstractNumId w:val="30"/>
  </w:num>
  <w:num w:numId="19" w16cid:durableId="1009675248">
    <w:abstractNumId w:val="34"/>
  </w:num>
  <w:num w:numId="20" w16cid:durableId="1110583969">
    <w:abstractNumId w:val="9"/>
  </w:num>
  <w:num w:numId="21" w16cid:durableId="1977224662">
    <w:abstractNumId w:val="1"/>
  </w:num>
  <w:num w:numId="22" w16cid:durableId="1861238311">
    <w:abstractNumId w:val="5"/>
  </w:num>
  <w:num w:numId="23" w16cid:durableId="487333739">
    <w:abstractNumId w:val="21"/>
  </w:num>
  <w:num w:numId="24" w16cid:durableId="2130708384">
    <w:abstractNumId w:val="2"/>
  </w:num>
  <w:num w:numId="25" w16cid:durableId="2114666808">
    <w:abstractNumId w:val="14"/>
  </w:num>
  <w:num w:numId="26" w16cid:durableId="117191874">
    <w:abstractNumId w:val="12"/>
  </w:num>
  <w:num w:numId="27" w16cid:durableId="1726492455">
    <w:abstractNumId w:val="6"/>
  </w:num>
  <w:num w:numId="28" w16cid:durableId="1091003427">
    <w:abstractNumId w:val="16"/>
  </w:num>
  <w:num w:numId="29" w16cid:durableId="1041051796">
    <w:abstractNumId w:val="29"/>
  </w:num>
  <w:num w:numId="30" w16cid:durableId="801189096">
    <w:abstractNumId w:val="4"/>
  </w:num>
  <w:num w:numId="31" w16cid:durableId="2142532577">
    <w:abstractNumId w:val="20"/>
  </w:num>
  <w:num w:numId="32" w16cid:durableId="957637850">
    <w:abstractNumId w:val="19"/>
  </w:num>
  <w:num w:numId="33" w16cid:durableId="1409185013">
    <w:abstractNumId w:val="0"/>
  </w:num>
  <w:num w:numId="34" w16cid:durableId="1887839925">
    <w:abstractNumId w:val="8"/>
  </w:num>
  <w:num w:numId="35" w16cid:durableId="1544950309">
    <w:abstractNumId w:val="17"/>
  </w:num>
  <w:num w:numId="36" w16cid:durableId="627234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4"/>
    <w:rsid w:val="000A4708"/>
    <w:rsid w:val="000D7324"/>
    <w:rsid w:val="00123404"/>
    <w:rsid w:val="00125402"/>
    <w:rsid w:val="00180772"/>
    <w:rsid w:val="001D3156"/>
    <w:rsid w:val="00207012"/>
    <w:rsid w:val="002F0B91"/>
    <w:rsid w:val="00302DFF"/>
    <w:rsid w:val="00344561"/>
    <w:rsid w:val="00380DFC"/>
    <w:rsid w:val="00387005"/>
    <w:rsid w:val="004137B6"/>
    <w:rsid w:val="00425DCD"/>
    <w:rsid w:val="00547DFD"/>
    <w:rsid w:val="005C6C15"/>
    <w:rsid w:val="00614F84"/>
    <w:rsid w:val="00644845"/>
    <w:rsid w:val="006471B4"/>
    <w:rsid w:val="00647845"/>
    <w:rsid w:val="00655C60"/>
    <w:rsid w:val="00722CBD"/>
    <w:rsid w:val="0074319B"/>
    <w:rsid w:val="007A1D99"/>
    <w:rsid w:val="00861608"/>
    <w:rsid w:val="00885CEB"/>
    <w:rsid w:val="00975DA8"/>
    <w:rsid w:val="00B66747"/>
    <w:rsid w:val="00BB5B58"/>
    <w:rsid w:val="00C06404"/>
    <w:rsid w:val="00C77546"/>
    <w:rsid w:val="00C9647A"/>
    <w:rsid w:val="00CA3419"/>
    <w:rsid w:val="00D22E7C"/>
    <w:rsid w:val="00D93E57"/>
    <w:rsid w:val="00E83B33"/>
    <w:rsid w:val="00EB0F9C"/>
    <w:rsid w:val="00ED1F55"/>
    <w:rsid w:val="00F03B52"/>
    <w:rsid w:val="00FE0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53CAB"/>
  <w15:chartTrackingRefBased/>
  <w15:docId w15:val="{8BFF94E6-D762-412E-9530-5029C527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6404"/>
    <w:pPr>
      <w:ind w:left="720"/>
      <w:contextualSpacing/>
    </w:pPr>
  </w:style>
  <w:style w:type="paragraph" w:styleId="Header">
    <w:name w:val="header"/>
    <w:basedOn w:val="Normal"/>
    <w:link w:val="HeaderChar"/>
    <w:uiPriority w:val="99"/>
    <w:unhideWhenUsed/>
    <w:rsid w:val="0034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61"/>
  </w:style>
  <w:style w:type="paragraph" w:styleId="Footer">
    <w:name w:val="footer"/>
    <w:basedOn w:val="Normal"/>
    <w:link w:val="FooterChar"/>
    <w:uiPriority w:val="99"/>
    <w:unhideWhenUsed/>
    <w:rsid w:val="0034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61"/>
  </w:style>
  <w:style w:type="paragraph" w:styleId="BodyText">
    <w:name w:val="Body Text"/>
    <w:basedOn w:val="Normal"/>
    <w:link w:val="BodyTextChar"/>
    <w:uiPriority w:val="1"/>
    <w:qFormat/>
    <w:rsid w:val="000A470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A4708"/>
    <w:rPr>
      <w:rFonts w:ascii="Times New Roman" w:eastAsia="Times New Roman" w:hAnsi="Times New Roman" w:cs="Times New Roman"/>
      <w:kern w:val="0"/>
      <w:sz w:val="24"/>
      <w:szCs w:val="24"/>
      <w:lang w:val="en-US"/>
      <w14:ligatures w14:val="none"/>
    </w:rPr>
  </w:style>
  <w:style w:type="paragraph" w:customStyle="1" w:styleId="Default">
    <w:name w:val="Default"/>
    <w:rsid w:val="00D22E7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331627">
      <w:bodyDiv w:val="1"/>
      <w:marLeft w:val="0"/>
      <w:marRight w:val="0"/>
      <w:marTop w:val="0"/>
      <w:marBottom w:val="0"/>
      <w:divBdr>
        <w:top w:val="none" w:sz="0" w:space="0" w:color="auto"/>
        <w:left w:val="none" w:sz="0" w:space="0" w:color="auto"/>
        <w:bottom w:val="none" w:sz="0" w:space="0" w:color="auto"/>
        <w:right w:val="none" w:sz="0" w:space="0" w:color="auto"/>
      </w:divBdr>
    </w:div>
    <w:div w:id="297995837">
      <w:bodyDiv w:val="1"/>
      <w:marLeft w:val="0"/>
      <w:marRight w:val="0"/>
      <w:marTop w:val="0"/>
      <w:marBottom w:val="0"/>
      <w:divBdr>
        <w:top w:val="none" w:sz="0" w:space="0" w:color="auto"/>
        <w:left w:val="none" w:sz="0" w:space="0" w:color="auto"/>
        <w:bottom w:val="none" w:sz="0" w:space="0" w:color="auto"/>
        <w:right w:val="none" w:sz="0" w:space="0" w:color="auto"/>
      </w:divBdr>
    </w:div>
    <w:div w:id="328143576">
      <w:bodyDiv w:val="1"/>
      <w:marLeft w:val="0"/>
      <w:marRight w:val="0"/>
      <w:marTop w:val="0"/>
      <w:marBottom w:val="0"/>
      <w:divBdr>
        <w:top w:val="none" w:sz="0" w:space="0" w:color="auto"/>
        <w:left w:val="none" w:sz="0" w:space="0" w:color="auto"/>
        <w:bottom w:val="none" w:sz="0" w:space="0" w:color="auto"/>
        <w:right w:val="none" w:sz="0" w:space="0" w:color="auto"/>
      </w:divBdr>
    </w:div>
    <w:div w:id="404106657">
      <w:bodyDiv w:val="1"/>
      <w:marLeft w:val="0"/>
      <w:marRight w:val="0"/>
      <w:marTop w:val="0"/>
      <w:marBottom w:val="0"/>
      <w:divBdr>
        <w:top w:val="none" w:sz="0" w:space="0" w:color="auto"/>
        <w:left w:val="none" w:sz="0" w:space="0" w:color="auto"/>
        <w:bottom w:val="none" w:sz="0" w:space="0" w:color="auto"/>
        <w:right w:val="none" w:sz="0" w:space="0" w:color="auto"/>
      </w:divBdr>
      <w:divsChild>
        <w:div w:id="1024408534">
          <w:marLeft w:val="0"/>
          <w:marRight w:val="0"/>
          <w:marTop w:val="0"/>
          <w:marBottom w:val="0"/>
          <w:divBdr>
            <w:top w:val="none" w:sz="0" w:space="0" w:color="auto"/>
            <w:left w:val="none" w:sz="0" w:space="0" w:color="auto"/>
            <w:bottom w:val="none" w:sz="0" w:space="0" w:color="auto"/>
            <w:right w:val="none" w:sz="0" w:space="0" w:color="auto"/>
          </w:divBdr>
          <w:divsChild>
            <w:div w:id="1967202695">
              <w:marLeft w:val="0"/>
              <w:marRight w:val="0"/>
              <w:marTop w:val="0"/>
              <w:marBottom w:val="0"/>
              <w:divBdr>
                <w:top w:val="none" w:sz="0" w:space="0" w:color="auto"/>
                <w:left w:val="none" w:sz="0" w:space="0" w:color="auto"/>
                <w:bottom w:val="none" w:sz="0" w:space="0" w:color="auto"/>
                <w:right w:val="none" w:sz="0" w:space="0" w:color="auto"/>
              </w:divBdr>
              <w:divsChild>
                <w:div w:id="1129712454">
                  <w:marLeft w:val="0"/>
                  <w:marRight w:val="0"/>
                  <w:marTop w:val="0"/>
                  <w:marBottom w:val="0"/>
                  <w:divBdr>
                    <w:top w:val="none" w:sz="0" w:space="0" w:color="auto"/>
                    <w:left w:val="none" w:sz="0" w:space="0" w:color="auto"/>
                    <w:bottom w:val="none" w:sz="0" w:space="0" w:color="auto"/>
                    <w:right w:val="none" w:sz="0" w:space="0" w:color="auto"/>
                  </w:divBdr>
                  <w:divsChild>
                    <w:div w:id="6556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982">
          <w:marLeft w:val="0"/>
          <w:marRight w:val="0"/>
          <w:marTop w:val="0"/>
          <w:marBottom w:val="0"/>
          <w:divBdr>
            <w:top w:val="none" w:sz="0" w:space="0" w:color="auto"/>
            <w:left w:val="none" w:sz="0" w:space="0" w:color="auto"/>
            <w:bottom w:val="none" w:sz="0" w:space="0" w:color="auto"/>
            <w:right w:val="none" w:sz="0" w:space="0" w:color="auto"/>
          </w:divBdr>
          <w:divsChild>
            <w:div w:id="787818666">
              <w:marLeft w:val="0"/>
              <w:marRight w:val="0"/>
              <w:marTop w:val="0"/>
              <w:marBottom w:val="0"/>
              <w:divBdr>
                <w:top w:val="none" w:sz="0" w:space="0" w:color="auto"/>
                <w:left w:val="none" w:sz="0" w:space="0" w:color="auto"/>
                <w:bottom w:val="none" w:sz="0" w:space="0" w:color="auto"/>
                <w:right w:val="none" w:sz="0" w:space="0" w:color="auto"/>
              </w:divBdr>
              <w:divsChild>
                <w:div w:id="1242520120">
                  <w:marLeft w:val="0"/>
                  <w:marRight w:val="0"/>
                  <w:marTop w:val="0"/>
                  <w:marBottom w:val="0"/>
                  <w:divBdr>
                    <w:top w:val="none" w:sz="0" w:space="0" w:color="auto"/>
                    <w:left w:val="none" w:sz="0" w:space="0" w:color="auto"/>
                    <w:bottom w:val="none" w:sz="0" w:space="0" w:color="auto"/>
                    <w:right w:val="none" w:sz="0" w:space="0" w:color="auto"/>
                  </w:divBdr>
                  <w:divsChild>
                    <w:div w:id="413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751083">
      <w:bodyDiv w:val="1"/>
      <w:marLeft w:val="0"/>
      <w:marRight w:val="0"/>
      <w:marTop w:val="0"/>
      <w:marBottom w:val="0"/>
      <w:divBdr>
        <w:top w:val="none" w:sz="0" w:space="0" w:color="auto"/>
        <w:left w:val="none" w:sz="0" w:space="0" w:color="auto"/>
        <w:bottom w:val="none" w:sz="0" w:space="0" w:color="auto"/>
        <w:right w:val="none" w:sz="0" w:space="0" w:color="auto"/>
      </w:divBdr>
    </w:div>
    <w:div w:id="568885166">
      <w:bodyDiv w:val="1"/>
      <w:marLeft w:val="0"/>
      <w:marRight w:val="0"/>
      <w:marTop w:val="0"/>
      <w:marBottom w:val="0"/>
      <w:divBdr>
        <w:top w:val="none" w:sz="0" w:space="0" w:color="auto"/>
        <w:left w:val="none" w:sz="0" w:space="0" w:color="auto"/>
        <w:bottom w:val="none" w:sz="0" w:space="0" w:color="auto"/>
        <w:right w:val="none" w:sz="0" w:space="0" w:color="auto"/>
      </w:divBdr>
    </w:div>
    <w:div w:id="574777000">
      <w:bodyDiv w:val="1"/>
      <w:marLeft w:val="0"/>
      <w:marRight w:val="0"/>
      <w:marTop w:val="0"/>
      <w:marBottom w:val="0"/>
      <w:divBdr>
        <w:top w:val="none" w:sz="0" w:space="0" w:color="auto"/>
        <w:left w:val="none" w:sz="0" w:space="0" w:color="auto"/>
        <w:bottom w:val="none" w:sz="0" w:space="0" w:color="auto"/>
        <w:right w:val="none" w:sz="0" w:space="0" w:color="auto"/>
      </w:divBdr>
    </w:div>
    <w:div w:id="632953248">
      <w:bodyDiv w:val="1"/>
      <w:marLeft w:val="0"/>
      <w:marRight w:val="0"/>
      <w:marTop w:val="0"/>
      <w:marBottom w:val="0"/>
      <w:divBdr>
        <w:top w:val="none" w:sz="0" w:space="0" w:color="auto"/>
        <w:left w:val="none" w:sz="0" w:space="0" w:color="auto"/>
        <w:bottom w:val="none" w:sz="0" w:space="0" w:color="auto"/>
        <w:right w:val="none" w:sz="0" w:space="0" w:color="auto"/>
      </w:divBdr>
    </w:div>
    <w:div w:id="654846304">
      <w:bodyDiv w:val="1"/>
      <w:marLeft w:val="0"/>
      <w:marRight w:val="0"/>
      <w:marTop w:val="0"/>
      <w:marBottom w:val="0"/>
      <w:divBdr>
        <w:top w:val="none" w:sz="0" w:space="0" w:color="auto"/>
        <w:left w:val="none" w:sz="0" w:space="0" w:color="auto"/>
        <w:bottom w:val="none" w:sz="0" w:space="0" w:color="auto"/>
        <w:right w:val="none" w:sz="0" w:space="0" w:color="auto"/>
      </w:divBdr>
    </w:div>
    <w:div w:id="702022052">
      <w:bodyDiv w:val="1"/>
      <w:marLeft w:val="0"/>
      <w:marRight w:val="0"/>
      <w:marTop w:val="0"/>
      <w:marBottom w:val="0"/>
      <w:divBdr>
        <w:top w:val="none" w:sz="0" w:space="0" w:color="auto"/>
        <w:left w:val="none" w:sz="0" w:space="0" w:color="auto"/>
        <w:bottom w:val="none" w:sz="0" w:space="0" w:color="auto"/>
        <w:right w:val="none" w:sz="0" w:space="0" w:color="auto"/>
      </w:divBdr>
    </w:div>
    <w:div w:id="802428361">
      <w:bodyDiv w:val="1"/>
      <w:marLeft w:val="0"/>
      <w:marRight w:val="0"/>
      <w:marTop w:val="0"/>
      <w:marBottom w:val="0"/>
      <w:divBdr>
        <w:top w:val="none" w:sz="0" w:space="0" w:color="auto"/>
        <w:left w:val="none" w:sz="0" w:space="0" w:color="auto"/>
        <w:bottom w:val="none" w:sz="0" w:space="0" w:color="auto"/>
        <w:right w:val="none" w:sz="0" w:space="0" w:color="auto"/>
      </w:divBdr>
    </w:div>
    <w:div w:id="1024285047">
      <w:bodyDiv w:val="1"/>
      <w:marLeft w:val="0"/>
      <w:marRight w:val="0"/>
      <w:marTop w:val="0"/>
      <w:marBottom w:val="0"/>
      <w:divBdr>
        <w:top w:val="none" w:sz="0" w:space="0" w:color="auto"/>
        <w:left w:val="none" w:sz="0" w:space="0" w:color="auto"/>
        <w:bottom w:val="none" w:sz="0" w:space="0" w:color="auto"/>
        <w:right w:val="none" w:sz="0" w:space="0" w:color="auto"/>
      </w:divBdr>
    </w:div>
    <w:div w:id="1126462643">
      <w:bodyDiv w:val="1"/>
      <w:marLeft w:val="0"/>
      <w:marRight w:val="0"/>
      <w:marTop w:val="0"/>
      <w:marBottom w:val="0"/>
      <w:divBdr>
        <w:top w:val="none" w:sz="0" w:space="0" w:color="auto"/>
        <w:left w:val="none" w:sz="0" w:space="0" w:color="auto"/>
        <w:bottom w:val="none" w:sz="0" w:space="0" w:color="auto"/>
        <w:right w:val="none" w:sz="0" w:space="0" w:color="auto"/>
      </w:divBdr>
    </w:div>
    <w:div w:id="1285455571">
      <w:bodyDiv w:val="1"/>
      <w:marLeft w:val="0"/>
      <w:marRight w:val="0"/>
      <w:marTop w:val="0"/>
      <w:marBottom w:val="0"/>
      <w:divBdr>
        <w:top w:val="none" w:sz="0" w:space="0" w:color="auto"/>
        <w:left w:val="none" w:sz="0" w:space="0" w:color="auto"/>
        <w:bottom w:val="none" w:sz="0" w:space="0" w:color="auto"/>
        <w:right w:val="none" w:sz="0" w:space="0" w:color="auto"/>
      </w:divBdr>
    </w:div>
    <w:div w:id="1289626608">
      <w:bodyDiv w:val="1"/>
      <w:marLeft w:val="0"/>
      <w:marRight w:val="0"/>
      <w:marTop w:val="0"/>
      <w:marBottom w:val="0"/>
      <w:divBdr>
        <w:top w:val="none" w:sz="0" w:space="0" w:color="auto"/>
        <w:left w:val="none" w:sz="0" w:space="0" w:color="auto"/>
        <w:bottom w:val="none" w:sz="0" w:space="0" w:color="auto"/>
        <w:right w:val="none" w:sz="0" w:space="0" w:color="auto"/>
      </w:divBdr>
    </w:div>
    <w:div w:id="1367146849">
      <w:bodyDiv w:val="1"/>
      <w:marLeft w:val="0"/>
      <w:marRight w:val="0"/>
      <w:marTop w:val="0"/>
      <w:marBottom w:val="0"/>
      <w:divBdr>
        <w:top w:val="none" w:sz="0" w:space="0" w:color="auto"/>
        <w:left w:val="none" w:sz="0" w:space="0" w:color="auto"/>
        <w:bottom w:val="none" w:sz="0" w:space="0" w:color="auto"/>
        <w:right w:val="none" w:sz="0" w:space="0" w:color="auto"/>
      </w:divBdr>
    </w:div>
    <w:div w:id="1560480125">
      <w:bodyDiv w:val="1"/>
      <w:marLeft w:val="0"/>
      <w:marRight w:val="0"/>
      <w:marTop w:val="0"/>
      <w:marBottom w:val="0"/>
      <w:divBdr>
        <w:top w:val="none" w:sz="0" w:space="0" w:color="auto"/>
        <w:left w:val="none" w:sz="0" w:space="0" w:color="auto"/>
        <w:bottom w:val="none" w:sz="0" w:space="0" w:color="auto"/>
        <w:right w:val="none" w:sz="0" w:space="0" w:color="auto"/>
      </w:divBdr>
      <w:divsChild>
        <w:div w:id="682630758">
          <w:marLeft w:val="0"/>
          <w:marRight w:val="0"/>
          <w:marTop w:val="0"/>
          <w:marBottom w:val="0"/>
          <w:divBdr>
            <w:top w:val="none" w:sz="0" w:space="0" w:color="auto"/>
            <w:left w:val="none" w:sz="0" w:space="0" w:color="auto"/>
            <w:bottom w:val="none" w:sz="0" w:space="0" w:color="auto"/>
            <w:right w:val="none" w:sz="0" w:space="0" w:color="auto"/>
          </w:divBdr>
          <w:divsChild>
            <w:div w:id="940258128">
              <w:marLeft w:val="0"/>
              <w:marRight w:val="0"/>
              <w:marTop w:val="0"/>
              <w:marBottom w:val="0"/>
              <w:divBdr>
                <w:top w:val="none" w:sz="0" w:space="0" w:color="auto"/>
                <w:left w:val="none" w:sz="0" w:space="0" w:color="auto"/>
                <w:bottom w:val="none" w:sz="0" w:space="0" w:color="auto"/>
                <w:right w:val="none" w:sz="0" w:space="0" w:color="auto"/>
              </w:divBdr>
              <w:divsChild>
                <w:div w:id="820267728">
                  <w:marLeft w:val="0"/>
                  <w:marRight w:val="0"/>
                  <w:marTop w:val="0"/>
                  <w:marBottom w:val="0"/>
                  <w:divBdr>
                    <w:top w:val="none" w:sz="0" w:space="0" w:color="auto"/>
                    <w:left w:val="none" w:sz="0" w:space="0" w:color="auto"/>
                    <w:bottom w:val="none" w:sz="0" w:space="0" w:color="auto"/>
                    <w:right w:val="none" w:sz="0" w:space="0" w:color="auto"/>
                  </w:divBdr>
                  <w:divsChild>
                    <w:div w:id="520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820">
          <w:marLeft w:val="0"/>
          <w:marRight w:val="0"/>
          <w:marTop w:val="0"/>
          <w:marBottom w:val="0"/>
          <w:divBdr>
            <w:top w:val="none" w:sz="0" w:space="0" w:color="auto"/>
            <w:left w:val="none" w:sz="0" w:space="0" w:color="auto"/>
            <w:bottom w:val="none" w:sz="0" w:space="0" w:color="auto"/>
            <w:right w:val="none" w:sz="0" w:space="0" w:color="auto"/>
          </w:divBdr>
          <w:divsChild>
            <w:div w:id="189150394">
              <w:marLeft w:val="0"/>
              <w:marRight w:val="0"/>
              <w:marTop w:val="0"/>
              <w:marBottom w:val="0"/>
              <w:divBdr>
                <w:top w:val="none" w:sz="0" w:space="0" w:color="auto"/>
                <w:left w:val="none" w:sz="0" w:space="0" w:color="auto"/>
                <w:bottom w:val="none" w:sz="0" w:space="0" w:color="auto"/>
                <w:right w:val="none" w:sz="0" w:space="0" w:color="auto"/>
              </w:divBdr>
              <w:divsChild>
                <w:div w:id="249387128">
                  <w:marLeft w:val="0"/>
                  <w:marRight w:val="0"/>
                  <w:marTop w:val="0"/>
                  <w:marBottom w:val="0"/>
                  <w:divBdr>
                    <w:top w:val="none" w:sz="0" w:space="0" w:color="auto"/>
                    <w:left w:val="none" w:sz="0" w:space="0" w:color="auto"/>
                    <w:bottom w:val="none" w:sz="0" w:space="0" w:color="auto"/>
                    <w:right w:val="none" w:sz="0" w:space="0" w:color="auto"/>
                  </w:divBdr>
                  <w:divsChild>
                    <w:div w:id="1381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91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9</Pages>
  <Words>2624</Words>
  <Characters>14959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Vigneshwari Ravindran</dc:creator>
  <cp:keywords/>
  <dc:description/>
  <cp:lastModifiedBy>Rajendran, Rogini Kala</cp:lastModifiedBy>
  <cp:revision>6</cp:revision>
  <dcterms:created xsi:type="dcterms:W3CDTF">2024-12-27T13:21:00Z</dcterms:created>
  <dcterms:modified xsi:type="dcterms:W3CDTF">2024-12-28T07:20:00Z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2372d9c36d0fb59e64e6d93007819cf3043dc63c22045d7d4b1dee33afcf1a09</vt:lpwstr>
  </property>
</Properties>
</file>