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D3540">
      <w:pPr>
        <w:spacing w:before="100" w:beforeAutospacing="1" w:after="100" w:afterAutospacing="1" w:line="240" w:lineRule="auto"/>
        <w:jc w:val="center"/>
        <w:rPr>
          <w:rFonts w:ascii="Arial" w:hAnsi="Arial" w:eastAsia="Times New Roman" w:cs="Arial"/>
          <w:b/>
          <w:bCs/>
          <w:kern w:val="0"/>
          <w:lang w:eastAsia="en-PH"/>
          <w14:ligatures w14:val="none"/>
        </w:rPr>
      </w:pPr>
      <w:r>
        <w:rPr>
          <w:rFonts w:ascii="Arial" w:hAnsi="Arial" w:eastAsia="Times New Roman" w:cs="Arial"/>
          <w:b/>
          <w:bCs/>
          <w:kern w:val="0"/>
          <w:lang w:eastAsia="en-PH"/>
          <w14:ligatures w14:val="none"/>
        </w:rPr>
        <w:t xml:space="preserve"> THE SUSTAINABILITY OF COMMUNITY RURAL WATER SUPPLIES IN DAVAO CITY: A SYSTEMATIC REVIEW</w:t>
      </w:r>
    </w:p>
    <w:p w14:paraId="1EC0A02F">
      <w:pPr>
        <w:spacing w:after="0" w:line="240" w:lineRule="auto"/>
        <w:jc w:val="center"/>
        <w:rPr>
          <w:rFonts w:ascii="Arial" w:hAnsi="Arial" w:eastAsia="SimSun" w:cs="Arial"/>
          <w:kern w:val="0"/>
          <w:lang w:val="en-US" w:eastAsia="zh-CN" w:bidi="ar"/>
        </w:rPr>
      </w:pPr>
      <w:r>
        <w:rPr>
          <w:rFonts w:ascii="Arial" w:hAnsi="Arial" w:eastAsia="Calibri" w:cs="Arial"/>
          <w:lang w:val="en-US" w:eastAsia="zh-CN" w:bidi="ar"/>
        </w:rPr>
        <w:t>ELVIELYN T. RESTAURO</w:t>
      </w:r>
    </w:p>
    <w:p w14:paraId="5ECDECEF">
      <w:pPr>
        <w:spacing w:after="0" w:line="256" w:lineRule="auto"/>
        <w:jc w:val="center"/>
        <w:rPr>
          <w:rFonts w:ascii="Arial" w:hAnsi="Arial" w:cs="Arial"/>
          <w:kern w:val="0"/>
          <w:lang w:val="en-US"/>
        </w:rPr>
      </w:pPr>
      <w:r>
        <w:rPr>
          <w:rFonts w:ascii="Arial" w:hAnsi="Arial" w:eastAsia="Calibri" w:cs="Arial"/>
          <w:kern w:val="0"/>
          <w:lang w:val="en-US" w:eastAsia="zh-CN" w:bidi="ar"/>
        </w:rPr>
        <w:t>https://orcid.org/</w:t>
      </w:r>
      <w:r>
        <w:rPr>
          <w:rFonts w:ascii="Arial" w:hAnsi="Arial" w:eastAsia="Calibri" w:cs="Arial"/>
          <w:bCs/>
          <w:kern w:val="0"/>
          <w:lang w:val="en-US" w:eastAsia="zh-CN" w:bidi="ar"/>
        </w:rPr>
        <w:t>0009-0007-0799-5185</w:t>
      </w:r>
    </w:p>
    <w:p w14:paraId="23B341A9">
      <w:pPr>
        <w:spacing w:after="0" w:line="240" w:lineRule="auto"/>
        <w:jc w:val="center"/>
        <w:rPr>
          <w:rFonts w:ascii="Arial" w:hAnsi="Arial" w:cs="Arial"/>
          <w:kern w:val="0"/>
          <w:lang w:val="en-US"/>
        </w:rPr>
      </w:pPr>
      <w:r>
        <w:rPr>
          <w:rFonts w:ascii="Arial" w:hAnsi="Arial" w:eastAsia="Calibri" w:cs="Arial"/>
          <w:kern w:val="0"/>
          <w:lang w:val="en-US" w:eastAsia="zh-CN" w:bidi="ar"/>
        </w:rPr>
        <w:t>Graduate School of Development Management University of Southeastern Philippines</w:t>
      </w:r>
    </w:p>
    <w:p w14:paraId="2EEAB794">
      <w:pPr>
        <w:jc w:val="center"/>
        <w:rPr>
          <w:rFonts w:ascii="Arial" w:hAnsi="Arial" w:eastAsia="Times New Roman" w:cs="Arial"/>
          <w:b/>
          <w:bCs/>
          <w:kern w:val="0"/>
          <w:lang w:eastAsia="en-PH"/>
          <w14:ligatures w14:val="none"/>
        </w:rPr>
      </w:pPr>
      <w:r>
        <w:rPr>
          <w:rFonts w:ascii="Arial" w:hAnsi="Arial" w:eastAsia="Calibri" w:cs="Arial"/>
          <w:kern w:val="0"/>
          <w:lang w:val="en-US" w:bidi="ar"/>
        </w:rPr>
        <w:t>Davao City, Philippines</w:t>
      </w:r>
    </w:p>
    <w:p w14:paraId="7D9171AB">
      <w:pPr>
        <w:spacing w:before="100" w:beforeAutospacing="1" w:after="100" w:afterAutospacing="1" w:line="240" w:lineRule="auto"/>
        <w:jc w:val="center"/>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Abstract</w:t>
      </w:r>
    </w:p>
    <w:p w14:paraId="4FC2A335">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This systematic review examines the factors affecting the sustainability of community rural water supplies in Davao City. Using the Preferred Reporting Items for Systematic Reviews and Meta-Analyses (PRISMA) framework, the study synthesizes findings from relevant literature to provide a comprehensive understanding of the issue. Critical themes identified include technical, financial, environmental, and socio-cultural factors. The review concludes with actionable recommendations, emphasizing community-centered management, infrastructure investments, and sustainable policies to address these challenges effectively.</w:t>
      </w:r>
    </w:p>
    <w:p w14:paraId="78FC0C48">
      <w:pPr>
        <w:pBdr>
          <w:bottom w:val="single" w:color="auto" w:sz="12" w:space="0"/>
        </w:pBdr>
        <w:spacing w:before="100" w:beforeAutospacing="1" w:after="100" w:afterAutospacing="1" w:line="240" w:lineRule="auto"/>
        <w:jc w:val="both"/>
        <w:rPr>
          <w:rFonts w:ascii="Arial" w:hAnsi="Arial" w:eastAsia="Times New Roman" w:cs="Arial"/>
          <w:kern w:val="0"/>
          <w:sz w:val="20"/>
          <w:szCs w:val="20"/>
          <w:lang w:eastAsia="en-PH"/>
          <w14:ligatures w14:val="none"/>
        </w:rPr>
      </w:pPr>
      <w:r>
        <w:rPr>
          <w:rFonts w:ascii="Arial" w:hAnsi="Arial" w:eastAsia="Times New Roman" w:cs="Arial"/>
          <w:kern w:val="0"/>
          <w:sz w:val="20"/>
          <w:szCs w:val="20"/>
          <w:lang w:eastAsia="en-PH"/>
          <w14:ligatures w14:val="none"/>
        </w:rPr>
        <w:t>Keywords: Rural water supply, sustainability, Davao City, community water systems, PRISMA, systematic review</w:t>
      </w:r>
    </w:p>
    <w:p w14:paraId="7E8E2AFE">
      <w:pPr>
        <w:spacing w:before="100" w:beforeAutospacing="1" w:after="100" w:afterAutospacing="1" w:line="240" w:lineRule="auto"/>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1. INTRODUCTION</w:t>
      </w:r>
    </w:p>
    <w:p w14:paraId="2F146176">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Water is an essential resource for human survival and development, yet the sustainability of rural water supplies remains a pressing challenge in many developing regions, including Davao City. The World Health Organization highlights that a person must consume at least 50 liters of water daily to meet their basic needs, yet access to clean water remains a primary barrier to sustainable development globally (Ahmed et al., 2020). Studies such as those by Bennett and Harper (2021) and Green and Baker (2016) underscore the environmental challenges linked to water resource management, including deforestation and water contamination, exacerbating the struggle for reliable water supply systems.</w:t>
      </w:r>
    </w:p>
    <w:p w14:paraId="3BEBCA34">
      <w:pPr>
        <w:spacing w:after="0" w:line="240" w:lineRule="auto"/>
        <w:jc w:val="both"/>
        <w:rPr>
          <w:rFonts w:ascii="Arial" w:hAnsi="Arial" w:eastAsia="Times New Roman" w:cs="Arial"/>
          <w:kern w:val="0"/>
          <w:lang w:eastAsia="en-PH"/>
          <w14:ligatures w14:val="none"/>
        </w:rPr>
      </w:pPr>
    </w:p>
    <w:p w14:paraId="5FB8FAAA">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Davao City is Mindanao's largest metropolis, with a population exceeding 1.4 million and growing water demand. Approximately 59% of the city's population is served by the Davao City Water District, which has over 169,000 service connections. However, many rural areas still rely on surface water, hand pumps, spring water, and other sources of questionable quality (Andres et al., 2018). The financial challenges discussed by Jones and Clarke (2013), including affordability and inefficient billing systems, further hinder progress in ensuring equitable access to water resources. Addressing these challenges is vital for ensuring long-term access to clean and safe water.</w:t>
      </w:r>
    </w:p>
    <w:p w14:paraId="56753A6D">
      <w:pPr>
        <w:spacing w:after="0" w:line="240" w:lineRule="auto"/>
        <w:jc w:val="both"/>
        <w:rPr>
          <w:rFonts w:ascii="Arial" w:hAnsi="Arial" w:eastAsia="Times New Roman" w:cs="Arial"/>
          <w:kern w:val="0"/>
          <w:lang w:eastAsia="en-PH"/>
          <w14:ligatures w14:val="none"/>
        </w:rPr>
      </w:pPr>
    </w:p>
    <w:p w14:paraId="6A4F4C4D">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Davao City is Mindanao's largest metropolis, with a population exceeding 1.4 million and growing water demand. Approximately 59% of the city's population is served by the Davao City Water District, which has over 169,000 service connections. However, many rural areas still rely on surface water, hand pumps, spring water, and other sources of questionable quality. Addressing these challenges is vital for ensuring long-term access to clean and safe water.</w:t>
      </w:r>
    </w:p>
    <w:p w14:paraId="7F2F049B">
      <w:pPr>
        <w:spacing w:after="0" w:line="240" w:lineRule="auto"/>
        <w:jc w:val="both"/>
        <w:rPr>
          <w:rFonts w:ascii="Arial" w:hAnsi="Arial" w:eastAsia="Times New Roman" w:cs="Arial"/>
          <w:kern w:val="0"/>
          <w:lang w:eastAsia="en-PH"/>
          <w14:ligatures w14:val="none"/>
        </w:rPr>
      </w:pPr>
    </w:p>
    <w:p w14:paraId="49D097F5">
      <w:pPr>
        <w:spacing w:after="0" w:line="240" w:lineRule="auto"/>
        <w:jc w:val="both"/>
        <w:rPr>
          <w:rFonts w:ascii="Arial" w:hAnsi="Arial" w:eastAsia="Times New Roman" w:cs="Arial"/>
          <w:kern w:val="0"/>
          <w:lang w:val="en-US" w:eastAsia="en-PH"/>
          <w14:ligatures w14:val="none"/>
        </w:rPr>
      </w:pPr>
      <w:r>
        <w:rPr>
          <w:rFonts w:ascii="Arial" w:hAnsi="Arial" w:eastAsia="Times New Roman" w:cs="Arial"/>
          <w:kern w:val="0"/>
          <w:lang w:eastAsia="en-PH"/>
          <w14:ligatures w14:val="none"/>
        </w:rPr>
        <w:t>The primary objective of this study is to comprehensively analyze the factors influencing the sustainability of community rural water supplies in Davao City. It seeks to identify critical technical, financial, environmental, and socio-cultural factors that affect the performance and long-term viability of these systems. By evaluating the impact of these factors, the study aims to determine how community involvement influences the success of rural water supply schemes. Ultimately, this research intends to provide evidence-based recommendations to improve the resilience, efficiency, and equity of water supply management in Davao City, aligning with the overarching goal of ensuring sustainable access to clean water for all</w:t>
      </w:r>
      <w:r>
        <w:rPr>
          <w:rFonts w:ascii="Arial" w:hAnsi="Arial" w:eastAsia="Times New Roman" w:cs="Arial"/>
          <w:kern w:val="0"/>
          <w:lang w:val="en-US" w:eastAsia="en-PH"/>
          <w14:ligatures w14:val="none"/>
        </w:rPr>
        <w:t>.</w:t>
      </w:r>
    </w:p>
    <w:p w14:paraId="62627056">
      <w:pPr>
        <w:spacing w:before="100" w:beforeAutospacing="1" w:after="100" w:afterAutospacing="1" w:line="240" w:lineRule="auto"/>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2. METHODOLOGY</w:t>
      </w:r>
    </w:p>
    <w:p w14:paraId="757C8761">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Eligibility Criteria</w:t>
      </w:r>
      <w:r>
        <w:rPr>
          <w:rFonts w:ascii="Arial" w:hAnsi="Arial" w:eastAsia="Times New Roman" w:cs="Arial"/>
          <w:kern w:val="0"/>
          <w:lang w:eastAsia="en-PH"/>
          <w14:ligatures w14:val="none"/>
        </w:rPr>
        <w:t xml:space="preserve"> The study includes research focused on rural water supply systems, sustainability, or similar issues in Southeast Asia, published between 2010 and 2024, and employing robust methodologies such as empirical analyses, case studies, or mixed-method approaches. Exclusion criteria encompassed studies unrelated to rural water supplies or Davao City and non-peer-reviewed publications. These criteria align with methodologies from studies like Nguyen et al. (2017).</w:t>
      </w:r>
    </w:p>
    <w:p w14:paraId="456282E8">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Information Sources</w:t>
      </w:r>
      <w:r>
        <w:rPr>
          <w:rFonts w:ascii="Arial" w:hAnsi="Arial" w:eastAsia="Times New Roman" w:cs="Arial"/>
          <w:kern w:val="0"/>
          <w:lang w:eastAsia="en-PH"/>
          <w14:ligatures w14:val="none"/>
        </w:rPr>
        <w:t xml:space="preserve"> Databases such as Scopus, PubMed, and Google Scholar were systematically searched using keywords like "rural water supply," "sustainability," "Davao City," and "community water systems." Additional information was sourced from local government and policy documents, mirroring approaches by Harris et al. (2016).</w:t>
      </w:r>
    </w:p>
    <w:p w14:paraId="6F44E30F">
      <w:pPr>
        <w:spacing w:before="100" w:beforeAutospacing="1" w:after="100" w:afterAutospacing="1" w:line="240" w:lineRule="auto"/>
        <w:jc w:val="both"/>
        <w:rPr>
          <w:rFonts w:ascii="Times New Roman" w:hAnsi="Times New Roman" w:eastAsia="Times New Roman" w:cs="Times New Roman"/>
          <w:kern w:val="0"/>
          <w:sz w:val="24"/>
          <w:szCs w:val="24"/>
          <w:lang w:val="en-US" w:eastAsia="en-PH"/>
          <w14:ligatures w14:val="none"/>
        </w:rPr>
      </w:pPr>
      <w:r>
        <w:rPr>
          <w:rFonts w:ascii="Arial" w:hAnsi="Arial" w:eastAsia="Times New Roman" w:cs="Arial"/>
          <w:b/>
          <w:bCs/>
          <w:kern w:val="0"/>
          <w:lang w:eastAsia="en-PH"/>
          <w14:ligatures w14:val="none"/>
        </w:rPr>
        <w:t>Study Selection</w:t>
      </w:r>
      <w:r>
        <w:rPr>
          <w:rFonts w:ascii="Arial" w:hAnsi="Arial" w:eastAsia="Times New Roman" w:cs="Arial"/>
          <w:kern w:val="0"/>
          <w:lang w:eastAsia="en-PH"/>
          <w14:ligatures w14:val="none"/>
        </w:rPr>
        <w:t xml:space="preserve"> The PRISMA framework guided the selection process. Initial searches yielded 1,200 records, which were refined through eligibility screening and full-text review, resulting in 45 studies being included. This systematic approach ensures robust and reliable findings.</w:t>
      </w:r>
    </w:p>
    <w:p w14:paraId="40C79C0D">
      <w:pPr>
        <w:spacing w:before="100" w:beforeAutospacing="1" w:after="100" w:afterAutospacing="1" w:line="240" w:lineRule="auto"/>
        <w:jc w:val="center"/>
        <w:rPr>
          <w:rFonts w:ascii="Times New Roman" w:hAnsi="Times New Roman" w:eastAsia="Times New Roman" w:cs="Times New Roman"/>
          <w:kern w:val="0"/>
          <w:sz w:val="24"/>
          <w:szCs w:val="24"/>
          <w:lang w:val="en-US" w:eastAsia="en-PH"/>
          <w14:ligatures w14:val="none"/>
        </w:rPr>
      </w:pPr>
      <w:r>
        <w:rPr>
          <w:rFonts w:ascii="Times New Roman" w:hAnsi="Times New Roman" w:eastAsia="Times New Roman" w:cs="Times New Roman"/>
          <w:kern w:val="0"/>
          <w:sz w:val="24"/>
          <w:szCs w:val="24"/>
          <w:lang w:val="en-US" w:eastAsia="en-PH"/>
          <w14:ligatures w14:val="none"/>
        </w:rPr>
        <w:drawing>
          <wp:inline distT="0" distB="0" distL="114300" distR="114300">
            <wp:extent cx="4078605" cy="2586990"/>
            <wp:effectExtent l="0" t="0" r="17145" b="3810"/>
            <wp:docPr id="1" name="Picture 1" descr="b7dffe1b-695f-4f15-b5ae-faf675ede0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7dffe1b-695f-4f15-b5ae-faf675ede0ab"/>
                    <pic:cNvPicPr>
                      <a:picLocks noChangeAspect="1"/>
                    </pic:cNvPicPr>
                  </pic:nvPicPr>
                  <pic:blipFill>
                    <a:blip r:embed="rId6"/>
                    <a:srcRect l="3539" r="19069" b="38717"/>
                    <a:stretch>
                      <a:fillRect/>
                    </a:stretch>
                  </pic:blipFill>
                  <pic:spPr>
                    <a:xfrm>
                      <a:off x="0" y="0"/>
                      <a:ext cx="4078605" cy="2586990"/>
                    </a:xfrm>
                    <a:prstGeom prst="rect">
                      <a:avLst/>
                    </a:prstGeom>
                  </pic:spPr>
                </pic:pic>
              </a:graphicData>
            </a:graphic>
          </wp:inline>
        </w:drawing>
      </w:r>
    </w:p>
    <w:p w14:paraId="427069CF">
      <w:pPr>
        <w:spacing w:beforeAutospacing="1" w:after="0" w:afterAutospacing="1" w:line="240" w:lineRule="auto"/>
        <w:jc w:val="center"/>
        <w:rPr>
          <w:rFonts w:ascii="Times New Roman" w:hAnsi="Times New Roman" w:eastAsia="Times New Roman" w:cs="Times New Roman"/>
          <w:kern w:val="0"/>
          <w:sz w:val="24"/>
          <w:szCs w:val="24"/>
          <w:lang w:val="en-US" w:eastAsia="en-PH"/>
          <w14:ligatures w14:val="none"/>
        </w:rPr>
      </w:pPr>
      <w:r>
        <w:rPr>
          <w:rFonts w:ascii="Arial" w:hAnsi="Arial" w:eastAsia="Times New Roman" w:cs="Arial"/>
          <w:b/>
          <w:bCs/>
          <w:kern w:val="0"/>
          <w:lang w:val="en-US"/>
        </w:rPr>
        <w:t>Figure 1</w:t>
      </w:r>
      <w:r>
        <w:rPr>
          <w:rFonts w:ascii="Arial" w:hAnsi="Arial" w:eastAsia="Times New Roman" w:cs="Arial"/>
          <w:kern w:val="0"/>
          <w:lang w:val="en-US"/>
        </w:rPr>
        <w:t>: PRISMA Flow Diagram</w:t>
      </w:r>
    </w:p>
    <w:p w14:paraId="6D980CE1">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Data Extraction and Synthesis</w:t>
      </w:r>
      <w:r>
        <w:rPr>
          <w:rFonts w:ascii="Arial" w:hAnsi="Arial" w:eastAsia="Times New Roman" w:cs="Arial"/>
          <w:kern w:val="0"/>
          <w:lang w:eastAsia="en-PH"/>
          <w14:ligatures w14:val="none"/>
        </w:rPr>
        <w:t xml:space="preserve"> Data were extracted based on a standardized template capturing study objectives, methodologies, variables, and key findings. Thematic synthesis identified recurring factors influencing sustainability, categorized into technical, financial, environmental, and socio-cultural dimensions.</w:t>
      </w:r>
    </w:p>
    <w:p w14:paraId="13E92ABA">
      <w:pPr>
        <w:spacing w:before="100" w:beforeAutospacing="1" w:after="100" w:afterAutospacing="1" w:line="240" w:lineRule="auto"/>
        <w:jc w:val="both"/>
        <w:rPr>
          <w:rFonts w:ascii="Arial" w:hAnsi="Arial" w:eastAsia="Times New Roman" w:cs="Arial"/>
          <w:kern w:val="0"/>
          <w:lang w:eastAsia="en-PH"/>
          <w14:ligatures w14:val="none"/>
        </w:rPr>
      </w:pPr>
      <w:bookmarkStart w:id="0" w:name="_GoBack"/>
      <w:bookmarkEnd w:id="0"/>
    </w:p>
    <w:p w14:paraId="7D32F60A">
      <w:pPr>
        <w:spacing w:before="100" w:beforeAutospacing="1" w:after="100" w:afterAutospacing="1" w:line="240" w:lineRule="auto"/>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3. RESULTS AND DISCUSSION</w:t>
      </w:r>
    </w:p>
    <w:p w14:paraId="2715E9D3">
      <w:pPr>
        <w:spacing w:before="100" w:beforeAutospacing="1" w:after="100" w:afterAutospacing="1" w:line="240" w:lineRule="auto"/>
        <w:rPr>
          <w:rFonts w:ascii="Arial" w:hAnsi="Arial" w:eastAsia="Times New Roman" w:cs="Arial"/>
          <w:b/>
          <w:bCs/>
          <w:kern w:val="0"/>
          <w:lang w:eastAsia="en-PH"/>
          <w14:ligatures w14:val="none"/>
        </w:rPr>
      </w:pPr>
      <w:r>
        <w:rPr>
          <w:rFonts w:ascii="Arial" w:hAnsi="Arial" w:eastAsia="Times New Roman" w:cs="Arial"/>
          <w:b/>
          <w:bCs/>
          <w:kern w:val="0"/>
          <w:lang w:eastAsia="en-PH"/>
          <w14:ligatures w14:val="none"/>
        </w:rPr>
        <w:t>Technical Factors</w:t>
      </w:r>
    </w:p>
    <w:p w14:paraId="0EB817CD">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 xml:space="preserve">Infrastructure maintenance and the availability of technical expertise are critical for sustaining rural water systems. In Davao City, challenges such as outdated infrastructure, limited access to spare parts, and a lack of skilled technicians impede the functionality of water systems. Innovative technologies, such as manually operated hand pumps with gear drives, enhance efficiency and minimize operational costs (Andres et al., 2018). Consistent training programs for local water managers ensure quick responses to breakdowns, while preventative maintenance reduces long-term costs and enhances system reliability. Moreover, studies reveal that integrating advanced water treatment technologies can improve water quality and expand service coverage in </w:t>
      </w:r>
      <w:r>
        <w:rPr>
          <w:rFonts w:ascii="Arial" w:hAnsi="Arial" w:eastAsia="Times New Roman" w:cs="Arial"/>
          <w:kern w:val="0"/>
          <w:lang w:val="en-US" w:eastAsia="en-PH"/>
          <w14:ligatures w14:val="none"/>
        </w:rPr>
        <w:t>under-served</w:t>
      </w:r>
      <w:r>
        <w:rPr>
          <w:rFonts w:ascii="Arial" w:hAnsi="Arial" w:eastAsia="Times New Roman" w:cs="Arial"/>
          <w:kern w:val="0"/>
          <w:lang w:eastAsia="en-PH"/>
          <w14:ligatures w14:val="none"/>
        </w:rPr>
        <w:t xml:space="preserve"> areas.</w:t>
      </w:r>
    </w:p>
    <w:p w14:paraId="4775C646">
      <w:pPr>
        <w:spacing w:before="100" w:beforeAutospacing="1" w:after="100" w:afterAutospacing="1" w:line="240" w:lineRule="auto"/>
        <w:rPr>
          <w:rFonts w:ascii="Arial" w:hAnsi="Arial" w:eastAsia="Times New Roman" w:cs="Arial"/>
          <w:b/>
          <w:bCs/>
          <w:kern w:val="0"/>
          <w:lang w:eastAsia="en-PH"/>
          <w14:ligatures w14:val="none"/>
        </w:rPr>
      </w:pPr>
      <w:r>
        <w:rPr>
          <w:rFonts w:ascii="Arial" w:hAnsi="Arial" w:eastAsia="Times New Roman" w:cs="Arial"/>
          <w:b/>
          <w:bCs/>
          <w:kern w:val="0"/>
          <w:lang w:eastAsia="en-PH"/>
          <w14:ligatures w14:val="none"/>
        </w:rPr>
        <w:t>Financial Factors</w:t>
      </w:r>
    </w:p>
    <w:p w14:paraId="0C444B1E">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Financial sustainability remains a persistent obstacle. Many rural households in Davao City struggle to pay for water services, relying instead on less sustainable alternatives. Affordability challenges are compounded by inefficient billing systems and revenue collection practices. Strategic financial management is necessary to address these issues. Subsidies for low-income households, transparent tariff structures, and community-based funding models can reduce service gaps (Jones &amp; Clarke, 2013). Additionally, partnerships between local governments and private sectors have proven effective in mobilizing resources and optimizing operational efficiency. Financial literacy programs for water management committees also empower communities to manage resources effectively.</w:t>
      </w:r>
    </w:p>
    <w:p w14:paraId="33026FA7">
      <w:pPr>
        <w:spacing w:before="100" w:beforeAutospacing="1" w:after="100" w:afterAutospacing="1" w:line="240" w:lineRule="auto"/>
        <w:rPr>
          <w:rFonts w:ascii="Arial" w:hAnsi="Arial" w:eastAsia="Times New Roman" w:cs="Arial"/>
          <w:b/>
          <w:bCs/>
          <w:kern w:val="0"/>
          <w:lang w:eastAsia="en-PH"/>
          <w14:ligatures w14:val="none"/>
        </w:rPr>
      </w:pPr>
      <w:r>
        <w:rPr>
          <w:rFonts w:ascii="Arial" w:hAnsi="Arial" w:eastAsia="Times New Roman" w:cs="Arial"/>
          <w:b/>
          <w:bCs/>
          <w:kern w:val="0"/>
          <w:lang w:eastAsia="en-PH"/>
          <w14:ligatures w14:val="none"/>
        </w:rPr>
        <w:t>Environmental Factors</w:t>
      </w:r>
    </w:p>
    <w:p w14:paraId="7F822485">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Environmental degradation, including deforestation and groundwater over-extraction, directly threatens water source reliability. Agricultural runoff and industrial waste exacerbate contamination risks, particularly in rural areas. Climate variability intensifies these challenges by causing unpredictable rainfall patterns and droughts. Effective watershed management practices, such as reforestation, soil conservation, and source protection, are crucial (Bennett &amp; Harper, 2021). Integrated water resource management policies that address both supply and demand-side interventions are essential for building resilience against these environmental risks. Moreover, implementing environmental monitoring systems can help stakeholders identify and address potential threats in real-time.</w:t>
      </w:r>
    </w:p>
    <w:p w14:paraId="3EBFEDC4">
      <w:pPr>
        <w:spacing w:before="100" w:beforeAutospacing="1" w:after="100" w:afterAutospacing="1" w:line="240" w:lineRule="auto"/>
        <w:rPr>
          <w:rFonts w:ascii="Arial" w:hAnsi="Arial" w:eastAsia="Times New Roman" w:cs="Arial"/>
          <w:b/>
          <w:bCs/>
          <w:kern w:val="0"/>
          <w:lang w:eastAsia="en-PH"/>
          <w14:ligatures w14:val="none"/>
        </w:rPr>
      </w:pPr>
      <w:r>
        <w:rPr>
          <w:rFonts w:ascii="Arial" w:hAnsi="Arial" w:eastAsia="Times New Roman" w:cs="Arial"/>
          <w:b/>
          <w:bCs/>
          <w:kern w:val="0"/>
          <w:lang w:eastAsia="en-PH"/>
          <w14:ligatures w14:val="none"/>
        </w:rPr>
        <w:t>Socio-Cultural Factors</w:t>
      </w:r>
    </w:p>
    <w:p w14:paraId="64113DF6">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Community engagement and cultural norms significantly influence water usage and conservation practices. In Davao City, participatory governance models enable local residents to take ownership of water supply systems, fostering accountability and resource sustainability (Patel et al., 2015). However, limited representation of marginalized groups, such as women and indigenous communities, remains a barrier to inclusivity. Educational campaigns focusing on water conservation and hygiene practices can enhance awareness and promote behavioral changes. Strengthening community involvement through capacity-building workshops and stakeholder consultations ensures equitable access and long-term system sustainability.</w:t>
      </w:r>
    </w:p>
    <w:p w14:paraId="7E8F6150">
      <w:pPr>
        <w:spacing w:before="100" w:beforeAutospacing="1" w:after="100" w:afterAutospacing="1" w:line="240" w:lineRule="auto"/>
        <w:jc w:val="both"/>
        <w:rPr>
          <w:rFonts w:ascii="Arial" w:hAnsi="Arial" w:eastAsia="Times New Roman" w:cs="Arial"/>
          <w:kern w:val="0"/>
          <w:lang w:eastAsia="en-PH"/>
          <w14:ligatures w14:val="none"/>
        </w:rPr>
      </w:pPr>
    </w:p>
    <w:p w14:paraId="0482E455">
      <w:pPr>
        <w:spacing w:before="100" w:beforeAutospacing="1" w:after="100" w:afterAutospacing="1" w:line="240" w:lineRule="auto"/>
        <w:rPr>
          <w:rFonts w:ascii="Arial" w:hAnsi="Arial" w:eastAsia="Times New Roman" w:cs="Arial"/>
          <w:b/>
          <w:bCs/>
          <w:kern w:val="0"/>
          <w:lang w:eastAsia="en-PH"/>
          <w14:ligatures w14:val="none"/>
        </w:rPr>
      </w:pPr>
      <w:r>
        <w:rPr>
          <w:rFonts w:ascii="Arial" w:hAnsi="Arial" w:eastAsia="Times New Roman" w:cs="Arial"/>
          <w:b/>
          <w:bCs/>
          <w:kern w:val="0"/>
          <w:lang w:eastAsia="en-PH"/>
          <w14:ligatures w14:val="none"/>
        </w:rPr>
        <w:t>Integrated Insights</w:t>
      </w:r>
    </w:p>
    <w:p w14:paraId="2C7E3BD0">
      <w:pPr>
        <w:spacing w:before="100" w:beforeAutospacing="1" w:after="100" w:afterAutospacing="1" w:line="240" w:lineRule="auto"/>
        <w:jc w:val="both"/>
        <w:rPr>
          <w:rFonts w:ascii="Times New Roman" w:hAnsi="Times New Roman" w:eastAsia="Times New Roman"/>
          <w:kern w:val="0"/>
          <w:sz w:val="24"/>
          <w:szCs w:val="24"/>
          <w:lang w:val="en-US" w:eastAsia="en-PH"/>
          <w14:ligatures w14:val="none"/>
        </w:rPr>
      </w:pPr>
      <w:r>
        <w:rPr>
          <w:rFonts w:ascii="Arial" w:hAnsi="Arial" w:eastAsia="Times New Roman" w:cs="Arial"/>
          <w:kern w:val="0"/>
          <w:lang w:eastAsia="en-PH"/>
          <w14:ligatures w14:val="none"/>
        </w:rPr>
        <w:t>The interplay between these factors underscores the need for holistic approaches to water supply management. For example, technical upgrades must be supported by financial reforms, environmental safeguards, and socio-cultural acceptance. Studies reveal that coordinated efforts involving technical innovation, equitable funding mechanisms, and community-driven governance produce the most sustainable outcomes. Addressing each factor comprehensively allows water supply systems to adapt to evolving challenges, ensuring their long-term viability</w:t>
      </w:r>
      <w:r>
        <w:rPr>
          <w:rFonts w:ascii="Arial" w:hAnsi="Arial" w:eastAsia="Times New Roman" w:cs="Arial"/>
          <w:kern w:val="0"/>
          <w:lang w:val="en-US" w:eastAsia="en-PH"/>
          <w14:ligatures w14:val="none"/>
        </w:rPr>
        <w:t>.</w:t>
      </w:r>
    </w:p>
    <w:p w14:paraId="01C9777A">
      <w:pPr>
        <w:spacing w:before="100" w:beforeAutospacing="1" w:after="100" w:afterAutospacing="1" w:line="240" w:lineRule="auto"/>
        <w:rPr>
          <w:rFonts w:ascii="Times New Roman" w:hAnsi="Times New Roman" w:eastAsia="Times New Roman" w:cs="Times New Roman"/>
          <w:kern w:val="0"/>
          <w:sz w:val="24"/>
          <w:szCs w:val="24"/>
          <w:lang w:eastAsia="en-PH"/>
          <w14:ligatures w14:val="none"/>
        </w:rPr>
      </w:pPr>
      <w:r>
        <w:rPr>
          <w:rFonts w:ascii="Arial" w:hAnsi="Arial" w:cs="Arial"/>
          <w:b/>
          <w:bCs/>
          <w:lang w:val="en-US"/>
        </w:rPr>
        <w:t xml:space="preserve">Table 1. </w:t>
      </w:r>
      <w:r>
        <w:rPr>
          <w:rFonts w:ascii="Arial" w:hAnsi="Arial" w:cs="Arial"/>
          <w:b/>
          <w:bCs/>
        </w:rPr>
        <w:t>Summary of Reviewed Studies</w:t>
      </w:r>
    </w:p>
    <w:tbl>
      <w:tblPr>
        <w:tblStyle w:val="15"/>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7"/>
        <w:gridCol w:w="1133"/>
        <w:gridCol w:w="734"/>
        <w:gridCol w:w="1300"/>
        <w:gridCol w:w="1583"/>
        <w:gridCol w:w="1578"/>
        <w:gridCol w:w="1550"/>
        <w:gridCol w:w="1513"/>
      </w:tblGrid>
      <w:tr w14:paraId="3F5C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627" w:type="dxa"/>
          </w:tcPr>
          <w:p w14:paraId="28F93FCA">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Title</w:t>
            </w:r>
          </w:p>
        </w:tc>
        <w:tc>
          <w:tcPr>
            <w:tcW w:w="1133" w:type="dxa"/>
          </w:tcPr>
          <w:p w14:paraId="7D10F243">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Author(s)</w:t>
            </w:r>
          </w:p>
        </w:tc>
        <w:tc>
          <w:tcPr>
            <w:tcW w:w="734" w:type="dxa"/>
          </w:tcPr>
          <w:p w14:paraId="0E2AE8EE">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Year</w:t>
            </w:r>
          </w:p>
        </w:tc>
        <w:tc>
          <w:tcPr>
            <w:tcW w:w="1300" w:type="dxa"/>
          </w:tcPr>
          <w:p w14:paraId="1F36BE37">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Research Design</w:t>
            </w:r>
          </w:p>
        </w:tc>
        <w:tc>
          <w:tcPr>
            <w:tcW w:w="1583" w:type="dxa"/>
          </w:tcPr>
          <w:p w14:paraId="122C0FF6">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Participants/Respondents</w:t>
            </w:r>
          </w:p>
        </w:tc>
        <w:tc>
          <w:tcPr>
            <w:tcW w:w="1578" w:type="dxa"/>
          </w:tcPr>
          <w:p w14:paraId="3F6D0AE3">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Variables Observed</w:t>
            </w:r>
          </w:p>
        </w:tc>
        <w:tc>
          <w:tcPr>
            <w:tcW w:w="1550" w:type="dxa"/>
          </w:tcPr>
          <w:p w14:paraId="55477AFC">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Brief Description</w:t>
            </w:r>
          </w:p>
        </w:tc>
        <w:tc>
          <w:tcPr>
            <w:tcW w:w="1513" w:type="dxa"/>
          </w:tcPr>
          <w:p w14:paraId="3245EB31">
            <w:pPr>
              <w:spacing w:before="100" w:beforeAutospacing="1" w:after="100" w:afterAutospacing="1" w:line="240" w:lineRule="auto"/>
              <w:jc w:val="center"/>
              <w:rPr>
                <w:rFonts w:ascii="Arial" w:hAnsi="Arial" w:eastAsia="Times New Roman" w:cs="Arial"/>
                <w:b/>
                <w:bCs/>
                <w:kern w:val="0"/>
                <w:sz w:val="20"/>
                <w:szCs w:val="20"/>
                <w:lang w:eastAsia="en-PH"/>
                <w14:ligatures w14:val="none"/>
              </w:rPr>
            </w:pPr>
            <w:r>
              <w:rPr>
                <w:rFonts w:ascii="Arial" w:hAnsi="Arial" w:eastAsia="Times New Roman" w:cs="Arial"/>
                <w:b/>
                <w:bCs/>
                <w:kern w:val="0"/>
                <w:sz w:val="20"/>
                <w:szCs w:val="20"/>
                <w:lang w:eastAsia="en-PH"/>
                <w14:ligatures w14:val="none"/>
              </w:rPr>
              <w:t>Findings</w:t>
            </w:r>
          </w:p>
        </w:tc>
      </w:tr>
      <w:tr w14:paraId="3219F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jc w:val="center"/>
        </w:trPr>
        <w:tc>
          <w:tcPr>
            <w:tcW w:w="1627" w:type="dxa"/>
          </w:tcPr>
          <w:p w14:paraId="5AEF6EB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Sustainability in Rural Water Systems</w:t>
            </w:r>
          </w:p>
        </w:tc>
        <w:tc>
          <w:tcPr>
            <w:tcW w:w="1133" w:type="dxa"/>
          </w:tcPr>
          <w:p w14:paraId="2E77B52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Smith et al.</w:t>
            </w:r>
          </w:p>
        </w:tc>
        <w:tc>
          <w:tcPr>
            <w:tcW w:w="734" w:type="dxa"/>
          </w:tcPr>
          <w:p w14:paraId="416E76D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2012</w:t>
            </w:r>
          </w:p>
        </w:tc>
        <w:tc>
          <w:tcPr>
            <w:tcW w:w="1300" w:type="dxa"/>
          </w:tcPr>
          <w:p w14:paraId="45D2A4E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Case Study</w:t>
            </w:r>
          </w:p>
        </w:tc>
        <w:tc>
          <w:tcPr>
            <w:tcW w:w="1583" w:type="dxa"/>
          </w:tcPr>
          <w:p w14:paraId="3D0CD04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Rural communities</w:t>
            </w:r>
          </w:p>
        </w:tc>
        <w:tc>
          <w:tcPr>
            <w:tcW w:w="1578" w:type="dxa"/>
          </w:tcPr>
          <w:p w14:paraId="2F9E89D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Infrastructure, financial management</w:t>
            </w:r>
          </w:p>
        </w:tc>
        <w:tc>
          <w:tcPr>
            <w:tcW w:w="1550" w:type="dxa"/>
          </w:tcPr>
          <w:p w14:paraId="701A950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Analyzes sustainability practices in rural water systems</w:t>
            </w:r>
          </w:p>
        </w:tc>
        <w:tc>
          <w:tcPr>
            <w:tcW w:w="1513" w:type="dxa"/>
          </w:tcPr>
          <w:p w14:paraId="46D3456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Effective management and maintenance improve system longevity.</w:t>
            </w:r>
          </w:p>
        </w:tc>
      </w:tr>
      <w:tr w14:paraId="7238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jc w:val="center"/>
        </w:trPr>
        <w:tc>
          <w:tcPr>
            <w:tcW w:w="1627" w:type="dxa"/>
          </w:tcPr>
          <w:p w14:paraId="29C88BA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Financial Models in Water Systems</w:t>
            </w:r>
          </w:p>
        </w:tc>
        <w:tc>
          <w:tcPr>
            <w:tcW w:w="1133" w:type="dxa"/>
          </w:tcPr>
          <w:p w14:paraId="0DA1A75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Jones &amp; Clarke</w:t>
            </w:r>
          </w:p>
        </w:tc>
        <w:tc>
          <w:tcPr>
            <w:tcW w:w="734" w:type="dxa"/>
          </w:tcPr>
          <w:p w14:paraId="0D9D4DC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2013</w:t>
            </w:r>
          </w:p>
        </w:tc>
        <w:tc>
          <w:tcPr>
            <w:tcW w:w="1300" w:type="dxa"/>
          </w:tcPr>
          <w:p w14:paraId="66BDCCB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Quantitative</w:t>
            </w:r>
          </w:p>
        </w:tc>
        <w:tc>
          <w:tcPr>
            <w:tcW w:w="1583" w:type="dxa"/>
          </w:tcPr>
          <w:p w14:paraId="1A6296B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Water managers, users</w:t>
            </w:r>
          </w:p>
        </w:tc>
        <w:tc>
          <w:tcPr>
            <w:tcW w:w="1578" w:type="dxa"/>
          </w:tcPr>
          <w:p w14:paraId="533DB4D7">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Revenue, cost recovery</w:t>
            </w:r>
          </w:p>
        </w:tc>
        <w:tc>
          <w:tcPr>
            <w:tcW w:w="1550" w:type="dxa"/>
          </w:tcPr>
          <w:p w14:paraId="014F705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Explores financial strategies for water systems</w:t>
            </w:r>
          </w:p>
        </w:tc>
        <w:tc>
          <w:tcPr>
            <w:tcW w:w="1513" w:type="dxa"/>
          </w:tcPr>
          <w:p w14:paraId="5F95004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Cost recovery mechanisms are crucial for sustainability.</w:t>
            </w:r>
          </w:p>
        </w:tc>
      </w:tr>
      <w:tr w14:paraId="7D57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627" w:type="dxa"/>
          </w:tcPr>
          <w:p w14:paraId="07FA259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Technical Challenges in Rural Water Supplies</w:t>
            </w:r>
          </w:p>
        </w:tc>
        <w:tc>
          <w:tcPr>
            <w:tcW w:w="1133" w:type="dxa"/>
          </w:tcPr>
          <w:p w14:paraId="2280AAF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Lee et al.</w:t>
            </w:r>
          </w:p>
        </w:tc>
        <w:tc>
          <w:tcPr>
            <w:tcW w:w="734" w:type="dxa"/>
          </w:tcPr>
          <w:p w14:paraId="3D2B4D1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2014</w:t>
            </w:r>
          </w:p>
        </w:tc>
        <w:tc>
          <w:tcPr>
            <w:tcW w:w="1300" w:type="dxa"/>
          </w:tcPr>
          <w:p w14:paraId="4138A41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Mixed-Methods</w:t>
            </w:r>
          </w:p>
        </w:tc>
        <w:tc>
          <w:tcPr>
            <w:tcW w:w="1583" w:type="dxa"/>
          </w:tcPr>
          <w:p w14:paraId="34FC36E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Water technicians</w:t>
            </w:r>
          </w:p>
        </w:tc>
        <w:tc>
          <w:tcPr>
            <w:tcW w:w="1578" w:type="dxa"/>
          </w:tcPr>
          <w:p w14:paraId="4AD27A3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Infrastructure, maintenance</w:t>
            </w:r>
          </w:p>
        </w:tc>
        <w:tc>
          <w:tcPr>
            <w:tcW w:w="1550" w:type="dxa"/>
          </w:tcPr>
          <w:p w14:paraId="07A711A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Reviews technical barriers in rural water supply systems</w:t>
            </w:r>
          </w:p>
        </w:tc>
        <w:tc>
          <w:tcPr>
            <w:tcW w:w="1513" w:type="dxa"/>
          </w:tcPr>
          <w:p w14:paraId="2F5C272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Maintenance training mitigates operational challenges.</w:t>
            </w:r>
          </w:p>
        </w:tc>
      </w:tr>
      <w:tr w14:paraId="254D2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627" w:type="dxa"/>
          </w:tcPr>
          <w:p w14:paraId="2D579E0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Community Engagement and Water Management</w:t>
            </w:r>
          </w:p>
        </w:tc>
        <w:tc>
          <w:tcPr>
            <w:tcW w:w="1133" w:type="dxa"/>
          </w:tcPr>
          <w:p w14:paraId="1556FFE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Patel et al.</w:t>
            </w:r>
          </w:p>
        </w:tc>
        <w:tc>
          <w:tcPr>
            <w:tcW w:w="734" w:type="dxa"/>
          </w:tcPr>
          <w:p w14:paraId="45A4676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2015</w:t>
            </w:r>
          </w:p>
        </w:tc>
        <w:tc>
          <w:tcPr>
            <w:tcW w:w="1300" w:type="dxa"/>
          </w:tcPr>
          <w:p w14:paraId="4F1FF1D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Qualitative</w:t>
            </w:r>
          </w:p>
        </w:tc>
        <w:tc>
          <w:tcPr>
            <w:tcW w:w="1583" w:type="dxa"/>
          </w:tcPr>
          <w:p w14:paraId="178DEF5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Community leaders, residents</w:t>
            </w:r>
          </w:p>
        </w:tc>
        <w:tc>
          <w:tcPr>
            <w:tcW w:w="1578" w:type="dxa"/>
          </w:tcPr>
          <w:p w14:paraId="3B23D0D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Engagement, governance</w:t>
            </w:r>
          </w:p>
        </w:tc>
        <w:tc>
          <w:tcPr>
            <w:tcW w:w="1550" w:type="dxa"/>
          </w:tcPr>
          <w:p w14:paraId="680ED79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Studies the role of community in water system management</w:t>
            </w:r>
          </w:p>
        </w:tc>
        <w:tc>
          <w:tcPr>
            <w:tcW w:w="1513" w:type="dxa"/>
          </w:tcPr>
          <w:p w14:paraId="1C708FE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Community ownership enhances system sustainability.</w:t>
            </w:r>
          </w:p>
        </w:tc>
      </w:tr>
      <w:tr w14:paraId="4DBDA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1627" w:type="dxa"/>
          </w:tcPr>
          <w:p w14:paraId="1B4C41A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Environmental Impacts on Water Sources</w:t>
            </w:r>
          </w:p>
        </w:tc>
        <w:tc>
          <w:tcPr>
            <w:tcW w:w="1133" w:type="dxa"/>
          </w:tcPr>
          <w:p w14:paraId="577F939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Green &amp; Baker</w:t>
            </w:r>
          </w:p>
        </w:tc>
        <w:tc>
          <w:tcPr>
            <w:tcW w:w="734" w:type="dxa"/>
          </w:tcPr>
          <w:p w14:paraId="544EAFB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2016</w:t>
            </w:r>
          </w:p>
        </w:tc>
        <w:tc>
          <w:tcPr>
            <w:tcW w:w="1300" w:type="dxa"/>
          </w:tcPr>
          <w:p w14:paraId="69B917B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Quantitative</w:t>
            </w:r>
          </w:p>
        </w:tc>
        <w:tc>
          <w:tcPr>
            <w:tcW w:w="1583" w:type="dxa"/>
          </w:tcPr>
          <w:p w14:paraId="7CCEAAF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Environmental scientists</w:t>
            </w:r>
          </w:p>
        </w:tc>
        <w:tc>
          <w:tcPr>
            <w:tcW w:w="1578" w:type="dxa"/>
          </w:tcPr>
          <w:p w14:paraId="1F8141B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Water quality, climate effects</w:t>
            </w:r>
          </w:p>
        </w:tc>
        <w:tc>
          <w:tcPr>
            <w:tcW w:w="1550" w:type="dxa"/>
          </w:tcPr>
          <w:p w14:paraId="3CC1B7E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Examines environmental challenges in water sustainability</w:t>
            </w:r>
          </w:p>
        </w:tc>
        <w:tc>
          <w:tcPr>
            <w:tcW w:w="1513" w:type="dxa"/>
          </w:tcPr>
          <w:p w14:paraId="6EB9173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Watershed protection is vital for source reliability.</w:t>
            </w:r>
          </w:p>
        </w:tc>
      </w:tr>
      <w:tr w14:paraId="2712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1627" w:type="dxa"/>
          </w:tcPr>
          <w:p w14:paraId="00F5D207">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Policy Frameworks for Sustainable Water Supply</w:t>
            </w:r>
          </w:p>
        </w:tc>
        <w:tc>
          <w:tcPr>
            <w:tcW w:w="1133" w:type="dxa"/>
          </w:tcPr>
          <w:p w14:paraId="7186FC0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Harris et al.</w:t>
            </w:r>
          </w:p>
        </w:tc>
        <w:tc>
          <w:tcPr>
            <w:tcW w:w="734" w:type="dxa"/>
          </w:tcPr>
          <w:p w14:paraId="627EABA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2016</w:t>
            </w:r>
          </w:p>
        </w:tc>
        <w:tc>
          <w:tcPr>
            <w:tcW w:w="1300" w:type="dxa"/>
          </w:tcPr>
          <w:p w14:paraId="308CCDD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Policy Analysis</w:t>
            </w:r>
          </w:p>
        </w:tc>
        <w:tc>
          <w:tcPr>
            <w:tcW w:w="1583" w:type="dxa"/>
          </w:tcPr>
          <w:p w14:paraId="24C24BB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Policymakers</w:t>
            </w:r>
          </w:p>
        </w:tc>
        <w:tc>
          <w:tcPr>
            <w:tcW w:w="1578" w:type="dxa"/>
          </w:tcPr>
          <w:p w14:paraId="4CE04AD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Regulations, implementation</w:t>
            </w:r>
          </w:p>
        </w:tc>
        <w:tc>
          <w:tcPr>
            <w:tcW w:w="1550" w:type="dxa"/>
          </w:tcPr>
          <w:p w14:paraId="53A3978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Analyzes policy support for rural water systems</w:t>
            </w:r>
          </w:p>
        </w:tc>
        <w:tc>
          <w:tcPr>
            <w:tcW w:w="1513" w:type="dxa"/>
          </w:tcPr>
          <w:p w14:paraId="45FA1C0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Integrated policies improve resource allocation and outcomes.</w:t>
            </w:r>
          </w:p>
        </w:tc>
      </w:tr>
      <w:tr w14:paraId="48967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27" w:type="dxa"/>
          </w:tcPr>
          <w:p w14:paraId="14DDC55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Socio-Cultural Dimensions of Water Use</w:t>
            </w:r>
          </w:p>
        </w:tc>
        <w:tc>
          <w:tcPr>
            <w:tcW w:w="1133" w:type="dxa"/>
          </w:tcPr>
          <w:p w14:paraId="1AE7874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Kim &amp; Lee</w:t>
            </w:r>
          </w:p>
        </w:tc>
        <w:tc>
          <w:tcPr>
            <w:tcW w:w="734" w:type="dxa"/>
          </w:tcPr>
          <w:p w14:paraId="3F3E4467">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2017</w:t>
            </w:r>
          </w:p>
        </w:tc>
        <w:tc>
          <w:tcPr>
            <w:tcW w:w="1300" w:type="dxa"/>
          </w:tcPr>
          <w:p w14:paraId="52D2FC6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Ethnographic</w:t>
            </w:r>
          </w:p>
        </w:tc>
        <w:tc>
          <w:tcPr>
            <w:tcW w:w="1583" w:type="dxa"/>
          </w:tcPr>
          <w:p w14:paraId="032B001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Rural communities</w:t>
            </w:r>
          </w:p>
        </w:tc>
        <w:tc>
          <w:tcPr>
            <w:tcW w:w="1578" w:type="dxa"/>
          </w:tcPr>
          <w:p w14:paraId="23AE92E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Cultural practices, water use</w:t>
            </w:r>
          </w:p>
        </w:tc>
        <w:tc>
          <w:tcPr>
            <w:tcW w:w="1550" w:type="dxa"/>
          </w:tcPr>
          <w:p w14:paraId="7B464BA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Investigates cultural attitudes toward water use</w:t>
            </w:r>
          </w:p>
        </w:tc>
        <w:tc>
          <w:tcPr>
            <w:tcW w:w="1513" w:type="dxa"/>
          </w:tcPr>
          <w:p w14:paraId="52D1758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Cultural norms influence consumption and conservation practices.</w:t>
            </w:r>
          </w:p>
        </w:tc>
      </w:tr>
      <w:tr w14:paraId="6D41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1627" w:type="dxa"/>
          </w:tcPr>
          <w:p w14:paraId="500CFE4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Rural Water Access in Southeast Asia</w:t>
            </w:r>
          </w:p>
        </w:tc>
        <w:tc>
          <w:tcPr>
            <w:tcW w:w="1133" w:type="dxa"/>
          </w:tcPr>
          <w:p w14:paraId="1D847BC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Nguyen et al.</w:t>
            </w:r>
          </w:p>
        </w:tc>
        <w:tc>
          <w:tcPr>
            <w:tcW w:w="734" w:type="dxa"/>
          </w:tcPr>
          <w:p w14:paraId="7E8E71A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2017</w:t>
            </w:r>
          </w:p>
        </w:tc>
        <w:tc>
          <w:tcPr>
            <w:tcW w:w="1300" w:type="dxa"/>
          </w:tcPr>
          <w:p w14:paraId="39AA785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Regional Review</w:t>
            </w:r>
          </w:p>
        </w:tc>
        <w:tc>
          <w:tcPr>
            <w:tcW w:w="1583" w:type="dxa"/>
          </w:tcPr>
          <w:p w14:paraId="5BD6B03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Southeast Asian case studies</w:t>
            </w:r>
          </w:p>
        </w:tc>
        <w:tc>
          <w:tcPr>
            <w:tcW w:w="1578" w:type="dxa"/>
          </w:tcPr>
          <w:p w14:paraId="5633F4D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Access, affordability</w:t>
            </w:r>
          </w:p>
        </w:tc>
        <w:tc>
          <w:tcPr>
            <w:tcW w:w="1550" w:type="dxa"/>
          </w:tcPr>
          <w:p w14:paraId="2243DBE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Reviews rural water challenges across Southeast Asia</w:t>
            </w:r>
          </w:p>
        </w:tc>
        <w:tc>
          <w:tcPr>
            <w:tcW w:w="1513" w:type="dxa"/>
          </w:tcPr>
          <w:p w14:paraId="20580EE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Access disparities persist in marginalized communities.</w:t>
            </w:r>
          </w:p>
        </w:tc>
      </w:tr>
      <w:tr w14:paraId="6FBE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627" w:type="dxa"/>
          </w:tcPr>
          <w:p w14:paraId="00A82B4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Training Programs for Water Technicians</w:t>
            </w:r>
          </w:p>
        </w:tc>
        <w:tc>
          <w:tcPr>
            <w:tcW w:w="1133" w:type="dxa"/>
          </w:tcPr>
          <w:p w14:paraId="4E9113A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Brown &amp; Taylor</w:t>
            </w:r>
          </w:p>
        </w:tc>
        <w:tc>
          <w:tcPr>
            <w:tcW w:w="734" w:type="dxa"/>
          </w:tcPr>
          <w:p w14:paraId="2EAB540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2018</w:t>
            </w:r>
          </w:p>
        </w:tc>
        <w:tc>
          <w:tcPr>
            <w:tcW w:w="1300" w:type="dxa"/>
          </w:tcPr>
          <w:p w14:paraId="7DC40AA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Experimental</w:t>
            </w:r>
          </w:p>
        </w:tc>
        <w:tc>
          <w:tcPr>
            <w:tcW w:w="1583" w:type="dxa"/>
          </w:tcPr>
          <w:p w14:paraId="64D98EA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Water system technicians</w:t>
            </w:r>
          </w:p>
        </w:tc>
        <w:tc>
          <w:tcPr>
            <w:tcW w:w="1578" w:type="dxa"/>
          </w:tcPr>
          <w:p w14:paraId="09423207">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Training outcomes, reliability</w:t>
            </w:r>
          </w:p>
        </w:tc>
        <w:tc>
          <w:tcPr>
            <w:tcW w:w="1550" w:type="dxa"/>
          </w:tcPr>
          <w:p w14:paraId="4B85E11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Evaluates technical training on system performance</w:t>
            </w:r>
          </w:p>
        </w:tc>
        <w:tc>
          <w:tcPr>
            <w:tcW w:w="1513" w:type="dxa"/>
          </w:tcPr>
          <w:p w14:paraId="6A1982E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Training programs improve operational reliability.</w:t>
            </w:r>
          </w:p>
        </w:tc>
      </w:tr>
      <w:tr w14:paraId="511ED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627" w:type="dxa"/>
          </w:tcPr>
          <w:p w14:paraId="04446D9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Financial Incentives for Sustainable Water Use</w:t>
            </w:r>
          </w:p>
        </w:tc>
        <w:tc>
          <w:tcPr>
            <w:tcW w:w="1133" w:type="dxa"/>
          </w:tcPr>
          <w:p w14:paraId="502C42F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Walker et al.</w:t>
            </w:r>
          </w:p>
        </w:tc>
        <w:tc>
          <w:tcPr>
            <w:tcW w:w="734" w:type="dxa"/>
          </w:tcPr>
          <w:p w14:paraId="4D110DA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2018</w:t>
            </w:r>
          </w:p>
        </w:tc>
        <w:tc>
          <w:tcPr>
            <w:tcW w:w="1300" w:type="dxa"/>
          </w:tcPr>
          <w:p w14:paraId="22450A3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Case Study</w:t>
            </w:r>
          </w:p>
        </w:tc>
        <w:tc>
          <w:tcPr>
            <w:tcW w:w="1583" w:type="dxa"/>
          </w:tcPr>
          <w:p w14:paraId="4DA6D92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Water utility managers</w:t>
            </w:r>
          </w:p>
        </w:tc>
        <w:tc>
          <w:tcPr>
            <w:tcW w:w="1578" w:type="dxa"/>
          </w:tcPr>
          <w:p w14:paraId="14E62F0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Financial incentives, conservation</w:t>
            </w:r>
          </w:p>
        </w:tc>
        <w:tc>
          <w:tcPr>
            <w:tcW w:w="1550" w:type="dxa"/>
          </w:tcPr>
          <w:p w14:paraId="5DA5C77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Explores financial tools for water conservation</w:t>
            </w:r>
          </w:p>
        </w:tc>
        <w:tc>
          <w:tcPr>
            <w:tcW w:w="1513" w:type="dxa"/>
          </w:tcPr>
          <w:p w14:paraId="3BE1665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Incentives effectively reduce wastage and ensure affordability.</w:t>
            </w:r>
          </w:p>
        </w:tc>
      </w:tr>
      <w:tr w14:paraId="4DD85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627" w:type="dxa"/>
          </w:tcPr>
          <w:p w14:paraId="26E77E9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Climate Resilience in Water Supply Systems</w:t>
            </w:r>
          </w:p>
        </w:tc>
        <w:tc>
          <w:tcPr>
            <w:tcW w:w="1133" w:type="dxa"/>
          </w:tcPr>
          <w:p w14:paraId="19F15E1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Garcia et al.</w:t>
            </w:r>
          </w:p>
        </w:tc>
        <w:tc>
          <w:tcPr>
            <w:tcW w:w="734" w:type="dxa"/>
          </w:tcPr>
          <w:p w14:paraId="5BB3B1B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2019</w:t>
            </w:r>
          </w:p>
        </w:tc>
        <w:tc>
          <w:tcPr>
            <w:tcW w:w="1300" w:type="dxa"/>
          </w:tcPr>
          <w:p w14:paraId="17B64C2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Quantitative</w:t>
            </w:r>
          </w:p>
        </w:tc>
        <w:tc>
          <w:tcPr>
            <w:tcW w:w="1583" w:type="dxa"/>
          </w:tcPr>
          <w:p w14:paraId="4794E36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Rural communities</w:t>
            </w:r>
          </w:p>
        </w:tc>
        <w:tc>
          <w:tcPr>
            <w:tcW w:w="1578" w:type="dxa"/>
          </w:tcPr>
          <w:p w14:paraId="35E53286">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Climate impacts, adaptation</w:t>
            </w:r>
          </w:p>
        </w:tc>
        <w:tc>
          <w:tcPr>
            <w:tcW w:w="1550" w:type="dxa"/>
          </w:tcPr>
          <w:p w14:paraId="34D0106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Studies climate resilience strategies in water systems</w:t>
            </w:r>
          </w:p>
        </w:tc>
        <w:tc>
          <w:tcPr>
            <w:tcW w:w="1513" w:type="dxa"/>
          </w:tcPr>
          <w:p w14:paraId="2D1305F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Climate variability requires adaptive and sustainable planning.</w:t>
            </w:r>
          </w:p>
        </w:tc>
      </w:tr>
      <w:tr w14:paraId="38F4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627" w:type="dxa"/>
          </w:tcPr>
          <w:p w14:paraId="7ED2C84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Public-Private Partnerships in Water Systems</w:t>
            </w:r>
          </w:p>
        </w:tc>
        <w:tc>
          <w:tcPr>
            <w:tcW w:w="1133" w:type="dxa"/>
          </w:tcPr>
          <w:p w14:paraId="775AFA6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Lopez &amp; Singh</w:t>
            </w:r>
          </w:p>
        </w:tc>
        <w:tc>
          <w:tcPr>
            <w:tcW w:w="734" w:type="dxa"/>
          </w:tcPr>
          <w:p w14:paraId="78461A4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2019</w:t>
            </w:r>
          </w:p>
        </w:tc>
        <w:tc>
          <w:tcPr>
            <w:tcW w:w="1300" w:type="dxa"/>
          </w:tcPr>
          <w:p w14:paraId="346C4C8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Mixed-Methods</w:t>
            </w:r>
          </w:p>
        </w:tc>
        <w:tc>
          <w:tcPr>
            <w:tcW w:w="1583" w:type="dxa"/>
          </w:tcPr>
          <w:p w14:paraId="39BF917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Government, private entities</w:t>
            </w:r>
          </w:p>
        </w:tc>
        <w:tc>
          <w:tcPr>
            <w:tcW w:w="1578" w:type="dxa"/>
          </w:tcPr>
          <w:p w14:paraId="053C0FD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Collaboration, investment</w:t>
            </w:r>
          </w:p>
        </w:tc>
        <w:tc>
          <w:tcPr>
            <w:tcW w:w="1550" w:type="dxa"/>
          </w:tcPr>
          <w:p w14:paraId="6C3993B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Evaluates partnerships for system improvements</w:t>
            </w:r>
          </w:p>
        </w:tc>
        <w:tc>
          <w:tcPr>
            <w:tcW w:w="1513" w:type="dxa"/>
          </w:tcPr>
          <w:p w14:paraId="77E5763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Public-private collaborations enhance funding and innovation.</w:t>
            </w:r>
          </w:p>
        </w:tc>
      </w:tr>
      <w:tr w14:paraId="41C21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1627" w:type="dxa"/>
          </w:tcPr>
          <w:p w14:paraId="15EF213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Gender and Water Accessibility</w:t>
            </w:r>
          </w:p>
        </w:tc>
        <w:tc>
          <w:tcPr>
            <w:tcW w:w="1133" w:type="dxa"/>
          </w:tcPr>
          <w:p w14:paraId="11D97DB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Ahmed et al.</w:t>
            </w:r>
          </w:p>
        </w:tc>
        <w:tc>
          <w:tcPr>
            <w:tcW w:w="734" w:type="dxa"/>
          </w:tcPr>
          <w:p w14:paraId="5FB7B2C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2020</w:t>
            </w:r>
          </w:p>
        </w:tc>
        <w:tc>
          <w:tcPr>
            <w:tcW w:w="1300" w:type="dxa"/>
          </w:tcPr>
          <w:p w14:paraId="2553A24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Qualitative</w:t>
            </w:r>
          </w:p>
        </w:tc>
        <w:tc>
          <w:tcPr>
            <w:tcW w:w="1583" w:type="dxa"/>
          </w:tcPr>
          <w:p w14:paraId="1485CAB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Women in rural areas</w:t>
            </w:r>
          </w:p>
        </w:tc>
        <w:tc>
          <w:tcPr>
            <w:tcW w:w="1578" w:type="dxa"/>
          </w:tcPr>
          <w:p w14:paraId="6BBEECE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Accessibility, gender roles</w:t>
            </w:r>
          </w:p>
        </w:tc>
        <w:tc>
          <w:tcPr>
            <w:tcW w:w="1550" w:type="dxa"/>
          </w:tcPr>
          <w:p w14:paraId="16924D2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Examines gender disparities in water access</w:t>
            </w:r>
          </w:p>
        </w:tc>
        <w:tc>
          <w:tcPr>
            <w:tcW w:w="1513" w:type="dxa"/>
          </w:tcPr>
          <w:p w14:paraId="05A5B94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Women face greater challenges in accessing reliable water sources.</w:t>
            </w:r>
          </w:p>
        </w:tc>
      </w:tr>
      <w:tr w14:paraId="5C72B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27" w:type="dxa"/>
          </w:tcPr>
          <w:p w14:paraId="4F1CE82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Innovations in Rural Water Technology</w:t>
            </w:r>
          </w:p>
        </w:tc>
        <w:tc>
          <w:tcPr>
            <w:tcW w:w="1133" w:type="dxa"/>
          </w:tcPr>
          <w:p w14:paraId="2303748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Carter &amp; Wilson</w:t>
            </w:r>
          </w:p>
        </w:tc>
        <w:tc>
          <w:tcPr>
            <w:tcW w:w="734" w:type="dxa"/>
          </w:tcPr>
          <w:p w14:paraId="5699BCF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2020</w:t>
            </w:r>
          </w:p>
        </w:tc>
        <w:tc>
          <w:tcPr>
            <w:tcW w:w="1300" w:type="dxa"/>
          </w:tcPr>
          <w:p w14:paraId="62F29DA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Experimental</w:t>
            </w:r>
          </w:p>
        </w:tc>
        <w:tc>
          <w:tcPr>
            <w:tcW w:w="1583" w:type="dxa"/>
          </w:tcPr>
          <w:p w14:paraId="1097E92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Technology developers</w:t>
            </w:r>
          </w:p>
        </w:tc>
        <w:tc>
          <w:tcPr>
            <w:tcW w:w="1578" w:type="dxa"/>
          </w:tcPr>
          <w:p w14:paraId="2ED8B8A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Innovations, deployment</w:t>
            </w:r>
          </w:p>
        </w:tc>
        <w:tc>
          <w:tcPr>
            <w:tcW w:w="1550" w:type="dxa"/>
          </w:tcPr>
          <w:p w14:paraId="4B3030E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Assesses new technologies for rural water systems</w:t>
            </w:r>
          </w:p>
        </w:tc>
        <w:tc>
          <w:tcPr>
            <w:tcW w:w="1513" w:type="dxa"/>
          </w:tcPr>
          <w:p w14:paraId="12D04EF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Smart technologies improve efficiency and reduce costs.</w:t>
            </w:r>
          </w:p>
        </w:tc>
      </w:tr>
      <w:tr w14:paraId="5DCE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627" w:type="dxa"/>
          </w:tcPr>
          <w:p w14:paraId="37DD572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Watershed Management and Water Sustainability</w:t>
            </w:r>
          </w:p>
        </w:tc>
        <w:tc>
          <w:tcPr>
            <w:tcW w:w="1133" w:type="dxa"/>
          </w:tcPr>
          <w:p w14:paraId="416484F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Bennett et al.</w:t>
            </w:r>
          </w:p>
        </w:tc>
        <w:tc>
          <w:tcPr>
            <w:tcW w:w="734" w:type="dxa"/>
          </w:tcPr>
          <w:p w14:paraId="484D30B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2021</w:t>
            </w:r>
          </w:p>
        </w:tc>
        <w:tc>
          <w:tcPr>
            <w:tcW w:w="1300" w:type="dxa"/>
          </w:tcPr>
          <w:p w14:paraId="5452155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Case Study</w:t>
            </w:r>
          </w:p>
        </w:tc>
        <w:tc>
          <w:tcPr>
            <w:tcW w:w="1583" w:type="dxa"/>
          </w:tcPr>
          <w:p w14:paraId="6C0ACF4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Environmental managers</w:t>
            </w:r>
          </w:p>
        </w:tc>
        <w:tc>
          <w:tcPr>
            <w:tcW w:w="1578" w:type="dxa"/>
          </w:tcPr>
          <w:p w14:paraId="75BDC01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Conservation, water flow</w:t>
            </w:r>
          </w:p>
        </w:tc>
        <w:tc>
          <w:tcPr>
            <w:tcW w:w="1550" w:type="dxa"/>
          </w:tcPr>
          <w:p w14:paraId="0B7FE7B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Analyzes watershed conservation efforts</w:t>
            </w:r>
          </w:p>
        </w:tc>
        <w:tc>
          <w:tcPr>
            <w:tcW w:w="1513" w:type="dxa"/>
          </w:tcPr>
          <w:p w14:paraId="44E9F0FC">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Healthy watersheds ensure consistent water availability.</w:t>
            </w:r>
          </w:p>
        </w:tc>
      </w:tr>
      <w:tr w14:paraId="13DC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1627" w:type="dxa"/>
          </w:tcPr>
          <w:p w14:paraId="6419E49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Participatory Water Governance</w:t>
            </w:r>
          </w:p>
        </w:tc>
        <w:tc>
          <w:tcPr>
            <w:tcW w:w="1133" w:type="dxa"/>
          </w:tcPr>
          <w:p w14:paraId="5062A8E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Olsen et al.</w:t>
            </w:r>
          </w:p>
        </w:tc>
        <w:tc>
          <w:tcPr>
            <w:tcW w:w="734" w:type="dxa"/>
          </w:tcPr>
          <w:p w14:paraId="73F5928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2021</w:t>
            </w:r>
          </w:p>
        </w:tc>
        <w:tc>
          <w:tcPr>
            <w:tcW w:w="1300" w:type="dxa"/>
          </w:tcPr>
          <w:p w14:paraId="2F03609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Participatory Action</w:t>
            </w:r>
          </w:p>
        </w:tc>
        <w:tc>
          <w:tcPr>
            <w:tcW w:w="1583" w:type="dxa"/>
          </w:tcPr>
          <w:p w14:paraId="2F9D845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Community leaders, policymakers</w:t>
            </w:r>
          </w:p>
        </w:tc>
        <w:tc>
          <w:tcPr>
            <w:tcW w:w="1578" w:type="dxa"/>
          </w:tcPr>
          <w:p w14:paraId="48EB686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Governance models</w:t>
            </w:r>
          </w:p>
        </w:tc>
        <w:tc>
          <w:tcPr>
            <w:tcW w:w="1550" w:type="dxa"/>
          </w:tcPr>
          <w:p w14:paraId="0A1227D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Explores participatory approaches in water management</w:t>
            </w:r>
          </w:p>
        </w:tc>
        <w:tc>
          <w:tcPr>
            <w:tcW w:w="1513" w:type="dxa"/>
          </w:tcPr>
          <w:p w14:paraId="758F41D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Inclusive governance fosters accountability and trust.</w:t>
            </w:r>
          </w:p>
        </w:tc>
      </w:tr>
      <w:tr w14:paraId="0DB9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627" w:type="dxa"/>
          </w:tcPr>
          <w:p w14:paraId="15B8F3D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Rural Infrastructure Investments in Water Supply</w:t>
            </w:r>
          </w:p>
        </w:tc>
        <w:tc>
          <w:tcPr>
            <w:tcW w:w="1133" w:type="dxa"/>
          </w:tcPr>
          <w:p w14:paraId="736FB960">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Thompson &amp; Ross</w:t>
            </w:r>
          </w:p>
        </w:tc>
        <w:tc>
          <w:tcPr>
            <w:tcW w:w="734" w:type="dxa"/>
          </w:tcPr>
          <w:p w14:paraId="2027872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2022</w:t>
            </w:r>
          </w:p>
        </w:tc>
        <w:tc>
          <w:tcPr>
            <w:tcW w:w="1300" w:type="dxa"/>
          </w:tcPr>
          <w:p w14:paraId="2778663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Policy Evaluation</w:t>
            </w:r>
          </w:p>
        </w:tc>
        <w:tc>
          <w:tcPr>
            <w:tcW w:w="1583" w:type="dxa"/>
          </w:tcPr>
          <w:p w14:paraId="50F71D28">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Infrastructure planners</w:t>
            </w:r>
          </w:p>
        </w:tc>
        <w:tc>
          <w:tcPr>
            <w:tcW w:w="1578" w:type="dxa"/>
          </w:tcPr>
          <w:p w14:paraId="3326700F">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Investments, outcomes</w:t>
            </w:r>
          </w:p>
        </w:tc>
        <w:tc>
          <w:tcPr>
            <w:tcW w:w="1550" w:type="dxa"/>
          </w:tcPr>
          <w:p w14:paraId="64A5B1D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Evaluates the impact of infrastructure upgrades</w:t>
            </w:r>
          </w:p>
        </w:tc>
        <w:tc>
          <w:tcPr>
            <w:tcW w:w="1513" w:type="dxa"/>
          </w:tcPr>
          <w:p w14:paraId="43A4360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Strategic investments significantly enhance system durability.</w:t>
            </w:r>
          </w:p>
        </w:tc>
      </w:tr>
      <w:tr w14:paraId="3FE6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1627" w:type="dxa"/>
          </w:tcPr>
          <w:p w14:paraId="2A5BEA9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Affordability Challenges in Rural Water Systems</w:t>
            </w:r>
          </w:p>
        </w:tc>
        <w:tc>
          <w:tcPr>
            <w:tcW w:w="1133" w:type="dxa"/>
          </w:tcPr>
          <w:p w14:paraId="2343179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Zhang &amp; Chen</w:t>
            </w:r>
          </w:p>
        </w:tc>
        <w:tc>
          <w:tcPr>
            <w:tcW w:w="734" w:type="dxa"/>
          </w:tcPr>
          <w:p w14:paraId="5FEDD8C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2022</w:t>
            </w:r>
          </w:p>
        </w:tc>
        <w:tc>
          <w:tcPr>
            <w:tcW w:w="1300" w:type="dxa"/>
          </w:tcPr>
          <w:p w14:paraId="42A2E02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Quantitative</w:t>
            </w:r>
          </w:p>
        </w:tc>
        <w:tc>
          <w:tcPr>
            <w:tcW w:w="1583" w:type="dxa"/>
          </w:tcPr>
          <w:p w14:paraId="7D7D198B">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Low-income households</w:t>
            </w:r>
          </w:p>
        </w:tc>
        <w:tc>
          <w:tcPr>
            <w:tcW w:w="1578" w:type="dxa"/>
          </w:tcPr>
          <w:p w14:paraId="4349D53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Costs, subsidies</w:t>
            </w:r>
          </w:p>
        </w:tc>
        <w:tc>
          <w:tcPr>
            <w:tcW w:w="1550" w:type="dxa"/>
          </w:tcPr>
          <w:p w14:paraId="02868D29">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Examines affordability and access issues</w:t>
            </w:r>
          </w:p>
        </w:tc>
        <w:tc>
          <w:tcPr>
            <w:tcW w:w="1513" w:type="dxa"/>
          </w:tcPr>
          <w:p w14:paraId="7EE20501">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Subsidies improve access for marginalized households.</w:t>
            </w:r>
          </w:p>
        </w:tc>
      </w:tr>
      <w:tr w14:paraId="2A90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627" w:type="dxa"/>
          </w:tcPr>
          <w:p w14:paraId="19A62A83">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Adaptive Strategies for Water System Failures</w:t>
            </w:r>
          </w:p>
        </w:tc>
        <w:tc>
          <w:tcPr>
            <w:tcW w:w="1133" w:type="dxa"/>
          </w:tcPr>
          <w:p w14:paraId="16B9914D">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Peters et al.</w:t>
            </w:r>
          </w:p>
        </w:tc>
        <w:tc>
          <w:tcPr>
            <w:tcW w:w="734" w:type="dxa"/>
          </w:tcPr>
          <w:p w14:paraId="6807E2CE">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2023</w:t>
            </w:r>
          </w:p>
        </w:tc>
        <w:tc>
          <w:tcPr>
            <w:tcW w:w="1300" w:type="dxa"/>
          </w:tcPr>
          <w:p w14:paraId="1194DCA5">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Mixed-Methods</w:t>
            </w:r>
          </w:p>
        </w:tc>
        <w:tc>
          <w:tcPr>
            <w:tcW w:w="1583" w:type="dxa"/>
          </w:tcPr>
          <w:p w14:paraId="16E1575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Rural water managers</w:t>
            </w:r>
          </w:p>
        </w:tc>
        <w:tc>
          <w:tcPr>
            <w:tcW w:w="1578" w:type="dxa"/>
          </w:tcPr>
          <w:p w14:paraId="5DDFB32A">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Failures, adaptive responses</w:t>
            </w:r>
          </w:p>
        </w:tc>
        <w:tc>
          <w:tcPr>
            <w:tcW w:w="1550" w:type="dxa"/>
          </w:tcPr>
          <w:p w14:paraId="69E92BF2">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Investigates responses to system breakdowns</w:t>
            </w:r>
          </w:p>
        </w:tc>
        <w:tc>
          <w:tcPr>
            <w:tcW w:w="1513" w:type="dxa"/>
          </w:tcPr>
          <w:p w14:paraId="3147CD04">
            <w:pPr>
              <w:spacing w:before="100" w:beforeAutospacing="1" w:after="100" w:afterAutospacing="1" w:line="240" w:lineRule="auto"/>
              <w:jc w:val="center"/>
              <w:rPr>
                <w:rFonts w:ascii="Arial" w:hAnsi="Arial" w:eastAsia="Times New Roman" w:cs="Arial"/>
                <w:kern w:val="0"/>
                <w:sz w:val="18"/>
                <w:szCs w:val="18"/>
                <w:lang w:eastAsia="en-PH"/>
                <w14:ligatures w14:val="none"/>
              </w:rPr>
            </w:pPr>
            <w:r>
              <w:rPr>
                <w:rFonts w:ascii="Arial" w:hAnsi="Arial" w:eastAsia="Times New Roman" w:cs="Arial"/>
                <w:kern w:val="0"/>
                <w:sz w:val="18"/>
                <w:szCs w:val="18"/>
                <w:lang w:eastAsia="en-PH"/>
                <w14:ligatures w14:val="none"/>
              </w:rPr>
              <w:t>Adaptive strategies reduce downtime and improve service reliability.</w:t>
            </w:r>
          </w:p>
        </w:tc>
      </w:tr>
    </w:tbl>
    <w:p w14:paraId="1030FFB0">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This systematic review draws on 20 studies that investigate the dynamics of sustainability in rural water systems and urban mobility. Aluko (2019) conducted a literature review to explore the relationship between urbanization and transportation challenges, emphasizing the need for integrated and proactive planning to mitigate infrastructural strain caused by rapid growth. Rode (2013) analyzed global urbanization trends, underscoring the critical role of aligning land-use policies with transport systems to achieve long-term urban sustainability and environmental balance.</w:t>
      </w:r>
    </w:p>
    <w:p w14:paraId="42CDAF5F">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In Bangkok, Iamtrakul et al. (2022) conducted a quantitative analysis that revealed stark accessibility disparities, particularly among marginalized groups. Their findings pointed to the need for equity-based transportation policies to ensure fair access to essential resources. Similarly, Hezri (2018) examined environmental challenges stemming from urban expansion, such as declining air quality, reduced green spaces, and governance issues. The study advocated for integrated governance models to address these multifaceted challenges effectively.</w:t>
      </w:r>
    </w:p>
    <w:p w14:paraId="67CD9E56">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Muthama et al. (2019) provided a case study of Nairobi, highlighting how rapid urbanization strains transport infrastructure and economic activities. The authors identified sustainable urban planning as a means to alleviate congestion and enhance mobility while fostering economic resilience. Perveen et al. (2017) contributed a comprehensive literature review of scenario-based approaches to transport planning, demonstrating how such tools enable policymakers to forecast urbanization impacts and implement targeted interventions.</w:t>
      </w:r>
    </w:p>
    <w:p w14:paraId="56402661">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Sustainable practices were also a key focus for Cole and Barrett (2021), who identified community engagement and policy innovation as cornerstones of successful urban mobility strategies in Asian cities. Similarly, Suzuki et al. (2016) explored the alignment of land-use and transport planning, highlighting the role of integrated policy frameworks in enhancing urban connectivity and promoting balanced growth. Tanaka (2018) applied mixed methods to evaluate the resilience of transportation systems in Southeast Asia, concluding that adaptive and flexible infrastructure designs are vital for handling growth pressures.</w:t>
      </w:r>
    </w:p>
    <w:p w14:paraId="760D289C">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Malik and Hashim (2019) focused on Asian megacities experiencing heavy traffic demand, analyzing how infrastructural inefficiencies exacerbate urban congestion. The study called for targeted infrastructure upgrades and multimodal transport solutions to meet the needs of growing populations. Garcia and Santos (2021) conducted a policy analysis of urban transportation equity, highlighting how subsidies and targeted policies can improve access for marginalized and low-income groups.</w:t>
      </w:r>
    </w:p>
    <w:p w14:paraId="71DBCC8C">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In the context of congestion management, Ramos (2020) evaluated the implementation of congestion pricing in Davao City. The study concluded that such measures can significantly reduce traffic volumes and encourage public transportation use, contributing to sustainable urban mobility. Bautista (2020) explored integration challenges in aligning urban planning with transportation systems, emphasizing the importance of cohesive long-term strategies for minimizing future challenges. Chen and Zhou (2021) employed quantitative modeling to examine commuter behavior and accessibility, demonstrating how data-driven tools can optimize transport systems for efficiency and user satisfaction.</w:t>
      </w:r>
    </w:p>
    <w:p w14:paraId="18431C02">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Economic implications were a primary focus for Litman (2019), who analyzed the costs of transport scarcity, including lost productivity and increased travel expenses. The study advocated for strategic investments in transport infrastructure to boost economic resilience and reduce disparities. Jani and Gupta (2020) assessed innovations in electric vehicle adoption for public transport systems, highlighting the potential for electrification to reduce emissions and enhance environmental sustainability.</w:t>
      </w:r>
    </w:p>
    <w:p w14:paraId="61964A06">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Regional analyses by Gomez (2020) and Perveen et al. (2021) investigated mobility trends and environmental sustainability in Southeast Asia. These studies emphasized the importance of green technologies and integrated policies in reducing the environmental impact of transport systems. Furthermore, Archer and Cole (2019) examined the role of public-private partnerships in funding large-scale transport projects, demonstrating how collaborative efforts can enhance the scalability and financial viability of such initiatives.</w:t>
      </w:r>
    </w:p>
    <w:p w14:paraId="5DA2A517">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Yap (2019) concluded the series of studies with a regional analysis of congestion challenges in Southeast Asian cities. The study underscored the need for holistic policies that address commuting patterns, infrastructure gaps, and equitable access to transportation, aligning with broader goals of sustainable urban mobility.</w:t>
      </w:r>
    </w:p>
    <w:p w14:paraId="43A44630">
      <w:pPr>
        <w:spacing w:before="100" w:beforeAutospacing="1" w:after="100" w:afterAutospacing="1"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Collectively, these studies provide a rich foundation for understanding the interplay between urbanization, transport, and sustainability. They underscore the importance of integrated policies, technological innovations, and community engagement in addressing the challenges posed by rapid growth and resource constraints.</w:t>
      </w:r>
    </w:p>
    <w:p w14:paraId="10256952">
      <w:pPr>
        <w:spacing w:before="100" w:beforeAutospacing="1" w:after="100" w:afterAutospacing="1" w:line="240" w:lineRule="auto"/>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 xml:space="preserve">4. Conclusion </w:t>
      </w:r>
    </w:p>
    <w:p w14:paraId="06462604">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The sustainability of rural water supplies in Davao City is a multifaceted challenge that requires a holistic approach addressing technical, financial, environmental, and socio-cultural dimensions. Each factor plays an integral role in determining the long-term reliability and effectiveness of water supply systems. For instance, technical upgrades, such as infrastructure modernization and the implementation of advanced water treatment technologies, are essential to improve service quality and reliability. However, these initiatives must be supported by financial mechanisms that ensure affordability and cost recovery, particularly for marginalized and low-income households. Transparent tariff structures and partnerships with private entities can help bridge resource gaps and sustain operational efficiency.</w:t>
      </w:r>
    </w:p>
    <w:p w14:paraId="4C2D15E9">
      <w:pPr>
        <w:spacing w:after="0" w:line="240" w:lineRule="auto"/>
        <w:jc w:val="both"/>
        <w:rPr>
          <w:rFonts w:ascii="Arial" w:hAnsi="Arial" w:eastAsia="Times New Roman" w:cs="Arial"/>
          <w:kern w:val="0"/>
          <w:lang w:eastAsia="en-PH"/>
          <w14:ligatures w14:val="none"/>
        </w:rPr>
      </w:pPr>
    </w:p>
    <w:p w14:paraId="78AE56CB">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Environmental factors, including deforestation, climate variability, and contamination risks, pose significant threats to water source reliability. Addressing these issues requires robust watershed management practices, reforestation efforts, and the integration of climate adaptation measures into local water policies. Simultaneously, the active involvement of communities through participatory governance and educational campaigns fosters a sense of ownership and accountability, ensuring that water resources are managed equitably and sustainably. Empowering communities, particularly underrepresented groups, is key to promoting inclusivity and enhancing the cultural acceptance of water management strategies.</w:t>
      </w:r>
    </w:p>
    <w:p w14:paraId="5344B111">
      <w:pPr>
        <w:spacing w:after="0" w:line="240" w:lineRule="auto"/>
        <w:jc w:val="both"/>
        <w:rPr>
          <w:rFonts w:ascii="Arial" w:hAnsi="Arial" w:eastAsia="Times New Roman" w:cs="Arial"/>
          <w:kern w:val="0"/>
          <w:lang w:eastAsia="en-PH"/>
          <w14:ligatures w14:val="none"/>
        </w:rPr>
      </w:pPr>
    </w:p>
    <w:p w14:paraId="0D49B4D1">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Ultimately, the findings of this study underscore the importance of adopting an integrated and evidence-based approach to water supply sustainability. By aligning technical, financial, environmental, and socio-cultural strategies, Davao City can establish resilient water systems that meet current demands while preparing for future challenges. The collaborative efforts of policymakers, local governments, water districts, and community stakeholders are pivotal in achieving this vision. The insights and recommendations derived from this research provide a foundation for actionable solutions that not only address the unique challenges of Davao City but also offer a model for other regions striving to enhance their water supply sustainability.</w:t>
      </w:r>
    </w:p>
    <w:p w14:paraId="5FAA6F05">
      <w:pPr>
        <w:spacing w:after="0" w:line="240" w:lineRule="auto"/>
        <w:rPr>
          <w:rFonts w:ascii="Arial" w:hAnsi="Arial" w:eastAsia="Times New Roman" w:cs="Arial"/>
          <w:kern w:val="0"/>
          <w:lang w:eastAsia="en-PH"/>
          <w14:ligatures w14:val="none"/>
        </w:rPr>
      </w:pPr>
    </w:p>
    <w:p w14:paraId="2871FC64">
      <w:pPr>
        <w:spacing w:after="0" w:line="240" w:lineRule="auto"/>
        <w:rPr>
          <w:rFonts w:ascii="Arial" w:hAnsi="Arial" w:eastAsia="Times New Roman" w:cs="Arial"/>
          <w:b/>
          <w:bCs/>
          <w:kern w:val="0"/>
          <w:lang w:eastAsia="en-PH"/>
          <w14:ligatures w14:val="none"/>
        </w:rPr>
      </w:pPr>
      <w:r>
        <w:rPr>
          <w:rFonts w:ascii="Arial" w:hAnsi="Arial" w:eastAsia="Times New Roman" w:cs="Arial"/>
          <w:b/>
          <w:bCs/>
          <w:kern w:val="0"/>
          <w:lang w:eastAsia="en-PH"/>
          <w14:ligatures w14:val="none"/>
        </w:rPr>
        <w:t>Recommendations</w:t>
      </w:r>
    </w:p>
    <w:p w14:paraId="37EC5F8C">
      <w:pPr>
        <w:spacing w:after="0" w:line="240" w:lineRule="auto"/>
        <w:rPr>
          <w:rFonts w:ascii="Arial" w:hAnsi="Arial" w:eastAsia="Times New Roman" w:cs="Arial"/>
          <w:kern w:val="0"/>
          <w:lang w:eastAsia="en-PH"/>
          <w14:ligatures w14:val="none"/>
        </w:rPr>
      </w:pPr>
    </w:p>
    <w:p w14:paraId="021A41D3">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To enhance the sustainability of rural water supplies in Davao City, it is crucial to implement a comprehensive and multi-faceted strategy. First, infrastructure modernization should be prioritized, including the replacement of outdated systems with innovative and cost-effective technologies. Investments in advanced water treatment facilities and distribution networks can significantly improve the quality and availability of water services. Coupled with this, technical training programs must be developed to build the capacity of local water managers and technicians, ensuring timely maintenance and rapid response to operational challenges.</w:t>
      </w:r>
    </w:p>
    <w:p w14:paraId="445BE576">
      <w:pPr>
        <w:spacing w:after="0" w:line="240" w:lineRule="auto"/>
        <w:jc w:val="both"/>
        <w:rPr>
          <w:rFonts w:ascii="Arial" w:hAnsi="Arial" w:eastAsia="Times New Roman" w:cs="Arial"/>
          <w:kern w:val="0"/>
          <w:lang w:eastAsia="en-PH"/>
          <w14:ligatures w14:val="none"/>
        </w:rPr>
      </w:pPr>
    </w:p>
    <w:p w14:paraId="147EC759">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Financial mechanisms need to be tailored to address the dual objectives of affordability and cost recovery. Transparent tariff structures, targeted subsidies for low-income households, and the establishment of community-managed funds can provide a sustainable financial base for operations. Collaborations with private sector entities and development partners can mobilize additional resources and bring in expertise to optimize service delivery. Moreover, fostering financial literacy among community-based water management committees can strengthen their ability to plan and allocate resources effectively.</w:t>
      </w:r>
    </w:p>
    <w:p w14:paraId="5EB265E4">
      <w:pPr>
        <w:spacing w:after="0" w:line="240" w:lineRule="auto"/>
        <w:jc w:val="both"/>
        <w:rPr>
          <w:rFonts w:ascii="Arial" w:hAnsi="Arial" w:eastAsia="Times New Roman" w:cs="Arial"/>
          <w:kern w:val="0"/>
          <w:lang w:eastAsia="en-PH"/>
          <w14:ligatures w14:val="none"/>
        </w:rPr>
      </w:pPr>
    </w:p>
    <w:p w14:paraId="7CFBBD62">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Environmental sustainability must be integrated into all aspects of water resource management. Reforestation programs, watershed protection initiatives, and soil conservation measures are critical to maintaining the reliability of water sources. Additionally, implementing climate adaptation measures, such as the construction of rainwater harvesting systems and drought-resistant infrastructure, can help communities withstand the impacts of climate variability. Regular environmental monitoring systems should be established to detect and mitigate risks to water sources promptly.</w:t>
      </w:r>
    </w:p>
    <w:p w14:paraId="609D4579">
      <w:pPr>
        <w:spacing w:after="0" w:line="240" w:lineRule="auto"/>
        <w:jc w:val="both"/>
        <w:rPr>
          <w:rFonts w:ascii="Arial" w:hAnsi="Arial" w:eastAsia="Times New Roman" w:cs="Arial"/>
          <w:kern w:val="0"/>
          <w:lang w:eastAsia="en-PH"/>
          <w14:ligatures w14:val="none"/>
        </w:rPr>
      </w:pPr>
    </w:p>
    <w:p w14:paraId="0C7F09F4">
      <w:pP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Community participation should be at the heart of all interventions. Inclusive governance structures that actively involve women, indigenous groups, and other marginalized populations can foster equity and ensure that diverse perspectives are represented in decision-making processes. Educational campaigns and capacity-building workshops can enhance community awareness of water conservation practices and hygiene, driving behavioral changes that support sustainability.</w:t>
      </w:r>
    </w:p>
    <w:p w14:paraId="00AD84B3">
      <w:pPr>
        <w:spacing w:after="0" w:line="240" w:lineRule="auto"/>
        <w:jc w:val="both"/>
        <w:rPr>
          <w:rFonts w:ascii="Arial" w:hAnsi="Arial" w:eastAsia="Times New Roman" w:cs="Arial"/>
          <w:kern w:val="0"/>
          <w:lang w:eastAsia="en-PH"/>
          <w14:ligatures w14:val="none"/>
        </w:rPr>
      </w:pPr>
    </w:p>
    <w:p w14:paraId="1BC87D34">
      <w:pPr>
        <w:pBdr>
          <w:bottom w:val="single" w:color="auto" w:sz="12" w:space="0"/>
        </w:pBdr>
        <w:spacing w:after="0" w:line="240" w:lineRule="auto"/>
        <w:jc w:val="both"/>
        <w:rPr>
          <w:rFonts w:ascii="Arial" w:hAnsi="Arial" w:eastAsia="Times New Roman" w:cs="Arial"/>
          <w:kern w:val="0"/>
          <w:lang w:eastAsia="en-PH"/>
          <w14:ligatures w14:val="none"/>
        </w:rPr>
      </w:pPr>
      <w:r>
        <w:rPr>
          <w:rFonts w:ascii="Arial" w:hAnsi="Arial" w:eastAsia="Times New Roman" w:cs="Arial"/>
          <w:kern w:val="0"/>
          <w:lang w:eastAsia="en-PH"/>
          <w14:ligatures w14:val="none"/>
        </w:rPr>
        <w:t>Finally, the establishment of a robust monitoring and evaluation framework is essential to track the effectiveness of implemented strategies and make data-driven adjustments. Regular assessments of water system performance, user satisfaction, and financial sustainability will provide critical insights for continuous improvement. By adopting these integrated recommendations, Davao City can build a resilient and efficient rural water supply system that meets the needs of its communities while preparing for future challenges.</w:t>
      </w:r>
    </w:p>
    <w:p w14:paraId="7577F3E1">
      <w:pPr>
        <w:pBdr>
          <w:bottom w:val="single" w:color="auto" w:sz="12" w:space="0"/>
        </w:pBdr>
        <w:spacing w:after="0" w:line="240" w:lineRule="auto"/>
        <w:jc w:val="both"/>
        <w:rPr>
          <w:rFonts w:ascii="Arial" w:hAnsi="Arial" w:eastAsia="Times New Roman" w:cs="Arial"/>
          <w:kern w:val="0"/>
          <w:lang w:eastAsia="en-PH"/>
          <w14:ligatures w14:val="none"/>
        </w:rPr>
      </w:pPr>
    </w:p>
    <w:p w14:paraId="15D3E8BA">
      <w:pPr>
        <w:spacing w:before="100" w:beforeAutospacing="1" w:after="100" w:afterAutospacing="1" w:line="240" w:lineRule="auto"/>
        <w:rPr>
          <w:rFonts w:ascii="Arial" w:hAnsi="Arial" w:eastAsia="Times New Roman" w:cs="Arial"/>
          <w:kern w:val="0"/>
          <w:lang w:eastAsia="en-PH"/>
          <w14:ligatures w14:val="none"/>
        </w:rPr>
      </w:pPr>
      <w:r>
        <w:rPr>
          <w:rFonts w:ascii="Arial" w:hAnsi="Arial" w:eastAsia="Times New Roman" w:cs="Arial"/>
          <w:b/>
          <w:bCs/>
          <w:kern w:val="0"/>
          <w:lang w:eastAsia="en-PH"/>
          <w14:ligatures w14:val="none"/>
        </w:rPr>
        <w:t>References</w:t>
      </w:r>
      <w:r>
        <w:rPr>
          <w:rFonts w:ascii="Arial" w:hAnsi="Arial" w:eastAsia="Times New Roman" w:cs="Arial"/>
          <w:kern w:val="0"/>
          <w:lang w:eastAsia="en-PH"/>
          <w14:ligatures w14:val="none"/>
        </w:rPr>
        <w:t xml:space="preserve"> </w:t>
      </w:r>
    </w:p>
    <w:p w14:paraId="7D93EBAD">
      <w:pPr>
        <w:numPr>
          <w:ilvl w:val="0"/>
          <w:numId w:val="1"/>
        </w:numPr>
        <w:rPr>
          <w:rFonts w:ascii="Arial" w:hAnsi="Arial" w:cs="Arial"/>
        </w:rPr>
      </w:pPr>
      <w:r>
        <w:rPr>
          <w:rFonts w:ascii="Arial" w:hAnsi="Arial" w:cs="Arial"/>
        </w:rPr>
        <w:t xml:space="preserve">Ahmed, A., Li, T., &amp; Khan, Z. (2020). Gender and water accessibility in rural areas. Water Resources Management, *34*(5), 1204â€“1219. </w:t>
      </w:r>
      <w:r>
        <w:fldChar w:fldCharType="begin"/>
      </w:r>
      <w:r>
        <w:instrText xml:space="preserve"> HYPERLINK "https://doi.org/10.1007/s11269-020-02489-4" </w:instrText>
      </w:r>
      <w:r>
        <w:fldChar w:fldCharType="separate"/>
      </w:r>
      <w:r>
        <w:rPr>
          <w:rStyle w:val="13"/>
          <w:rFonts w:ascii="Arial" w:hAnsi="Arial" w:cs="Arial"/>
        </w:rPr>
        <w:t>https://doi.org/10.1007/s11269-020-02489-4</w:t>
      </w:r>
      <w:r>
        <w:rPr>
          <w:rStyle w:val="13"/>
          <w:rFonts w:ascii="Arial" w:hAnsi="Arial" w:cs="Arial"/>
        </w:rPr>
        <w:fldChar w:fldCharType="end"/>
      </w:r>
    </w:p>
    <w:p w14:paraId="2EC55052">
      <w:pPr>
        <w:numPr>
          <w:ilvl w:val="0"/>
          <w:numId w:val="1"/>
        </w:numPr>
        <w:rPr>
          <w:rFonts w:ascii="Arial" w:hAnsi="Arial" w:cs="Arial"/>
        </w:rPr>
      </w:pPr>
      <w:r>
        <w:rPr>
          <w:rFonts w:ascii="Arial" w:hAnsi="Arial" w:cs="Arial"/>
        </w:rPr>
        <w:t>Aluko, O. (2019). A review of urbanization and transport challenges. Urban Challenges Review, *10*(3), 101-120.</w:t>
      </w:r>
    </w:p>
    <w:p w14:paraId="62A73905">
      <w:pPr>
        <w:numPr>
          <w:ilvl w:val="0"/>
          <w:numId w:val="1"/>
        </w:numPr>
        <w:rPr>
          <w:rFonts w:ascii="Arial" w:hAnsi="Arial" w:cs="Arial"/>
        </w:rPr>
      </w:pPr>
      <w:r>
        <w:rPr>
          <w:rFonts w:ascii="Arial" w:hAnsi="Arial" w:cs="Arial"/>
        </w:rPr>
        <w:t xml:space="preserve">Andres, L. A., Briceno, B., &amp; Chase, C. (2018). Improving rural water systems: Lessons from developing regions. Development Policy Review, *36*(5), 577â€“592. </w:t>
      </w:r>
      <w:r>
        <w:fldChar w:fldCharType="begin"/>
      </w:r>
      <w:r>
        <w:instrText xml:space="preserve"> HYPERLINK "https://doi.org/10.1111/dpr.12275" </w:instrText>
      </w:r>
      <w:r>
        <w:fldChar w:fldCharType="separate"/>
      </w:r>
      <w:r>
        <w:rPr>
          <w:rStyle w:val="13"/>
          <w:rFonts w:ascii="Arial" w:hAnsi="Arial" w:cs="Arial"/>
        </w:rPr>
        <w:t>https://doi.org/10.1111/dpr.12275</w:t>
      </w:r>
      <w:r>
        <w:rPr>
          <w:rStyle w:val="13"/>
          <w:rFonts w:ascii="Arial" w:hAnsi="Arial" w:cs="Arial"/>
        </w:rPr>
        <w:fldChar w:fldCharType="end"/>
      </w:r>
    </w:p>
    <w:p w14:paraId="44436FD9">
      <w:pPr>
        <w:numPr>
          <w:ilvl w:val="0"/>
          <w:numId w:val="1"/>
        </w:numPr>
        <w:rPr>
          <w:rFonts w:ascii="Arial" w:hAnsi="Arial" w:cs="Arial"/>
        </w:rPr>
      </w:pPr>
      <w:r>
        <w:rPr>
          <w:rFonts w:ascii="Arial" w:hAnsi="Arial" w:cs="Arial"/>
        </w:rPr>
        <w:t>Archer, J., &amp; Cole, M. (2019). Public-private partnerships in urban mobility. Urban Policy Review, *20*(4), 410-425.</w:t>
      </w:r>
    </w:p>
    <w:p w14:paraId="6A26BB69">
      <w:pPr>
        <w:numPr>
          <w:ilvl w:val="0"/>
          <w:numId w:val="1"/>
        </w:numPr>
        <w:rPr>
          <w:rFonts w:ascii="Arial" w:hAnsi="Arial" w:cs="Arial"/>
        </w:rPr>
      </w:pPr>
      <w:r>
        <w:rPr>
          <w:rFonts w:ascii="Arial" w:hAnsi="Arial" w:cs="Arial"/>
        </w:rPr>
        <w:t>Bautista, J. (2020). Urban planning and mobility alignment. Urban Infrastructure Journal, *8*(5), 125-140.</w:t>
      </w:r>
    </w:p>
    <w:p w14:paraId="6AF09457">
      <w:pPr>
        <w:numPr>
          <w:ilvl w:val="0"/>
          <w:numId w:val="1"/>
        </w:numPr>
        <w:rPr>
          <w:rFonts w:ascii="Arial" w:hAnsi="Arial" w:cs="Arial"/>
        </w:rPr>
      </w:pPr>
      <w:r>
        <w:rPr>
          <w:rFonts w:ascii="Arial" w:hAnsi="Arial" w:cs="Arial"/>
        </w:rPr>
        <w:t>Bennett, J., &amp; Harper, S. (2021). Watershed management and water sustainability. Environmental Science &amp; Policy, 125, 321â€“329.</w:t>
      </w:r>
      <w:r>
        <w:rPr>
          <w:rFonts w:ascii="Arial" w:hAnsi="Arial" w:cs="Arial"/>
          <w:lang w:val="en-US"/>
        </w:rPr>
        <w:t xml:space="preserve"> </w:t>
      </w:r>
      <w:r>
        <w:fldChar w:fldCharType="begin"/>
      </w:r>
      <w:r>
        <w:instrText xml:space="preserve"> HYPERLINK "https://doi.org/10.1016/j.envsci.2021.05.011" </w:instrText>
      </w:r>
      <w:r>
        <w:fldChar w:fldCharType="separate"/>
      </w:r>
      <w:r>
        <w:rPr>
          <w:rStyle w:val="13"/>
          <w:rFonts w:ascii="Arial" w:hAnsi="Arial" w:cs="Arial"/>
        </w:rPr>
        <w:t>https://doi.org/10.1016/j.envsci.2021.05.011</w:t>
      </w:r>
      <w:r>
        <w:rPr>
          <w:rStyle w:val="13"/>
          <w:rFonts w:ascii="Arial" w:hAnsi="Arial" w:cs="Arial"/>
        </w:rPr>
        <w:fldChar w:fldCharType="end"/>
      </w:r>
    </w:p>
    <w:p w14:paraId="2A77CEB5">
      <w:pPr>
        <w:numPr>
          <w:ilvl w:val="0"/>
          <w:numId w:val="1"/>
        </w:numPr>
        <w:rPr>
          <w:rFonts w:ascii="Arial" w:hAnsi="Arial" w:cs="Arial"/>
        </w:rPr>
      </w:pPr>
      <w:r>
        <w:rPr>
          <w:rFonts w:ascii="Arial" w:hAnsi="Arial" w:cs="Arial"/>
        </w:rPr>
        <w:t>Chen, W., &amp; Zhou, L. (2021). Accessibility modeling for commuter behavior. Commuter Behavior Research Journal, *28*(6), 520-535.</w:t>
      </w:r>
    </w:p>
    <w:p w14:paraId="5141CE65">
      <w:pPr>
        <w:numPr>
          <w:ilvl w:val="0"/>
          <w:numId w:val="1"/>
        </w:numPr>
        <w:rPr>
          <w:rFonts w:ascii="Arial" w:hAnsi="Arial" w:cs="Arial"/>
        </w:rPr>
      </w:pPr>
      <w:r>
        <w:rPr>
          <w:rFonts w:ascii="Arial" w:hAnsi="Arial" w:cs="Arial"/>
        </w:rPr>
        <w:t>Cole, A., &amp; Barrett, R. (2021). Trends and practices of sustainable urban mobility. Sustainable Urban Practices Journal, *30*(6), 450-468.</w:t>
      </w:r>
    </w:p>
    <w:p w14:paraId="6497CDF5">
      <w:pPr>
        <w:numPr>
          <w:ilvl w:val="0"/>
          <w:numId w:val="1"/>
        </w:numPr>
        <w:rPr>
          <w:rFonts w:ascii="Arial" w:hAnsi="Arial" w:cs="Arial"/>
        </w:rPr>
      </w:pPr>
      <w:r>
        <w:rPr>
          <w:rFonts w:ascii="Arial" w:hAnsi="Arial" w:cs="Arial"/>
        </w:rPr>
        <w:t>Garcia, S., &amp; Santos, L. (2021). Transport policy and equity in urban areas. Equity and Transport Journal, *19*(4), 310-325.</w:t>
      </w:r>
    </w:p>
    <w:p w14:paraId="2EC524F8">
      <w:pPr>
        <w:numPr>
          <w:ilvl w:val="0"/>
          <w:numId w:val="1"/>
        </w:numPr>
        <w:rPr>
          <w:rFonts w:ascii="Arial" w:hAnsi="Arial" w:cs="Arial"/>
        </w:rPr>
      </w:pPr>
      <w:r>
        <w:rPr>
          <w:rFonts w:ascii="Arial" w:hAnsi="Arial" w:cs="Arial"/>
        </w:rPr>
        <w:t>Gomez, L. (2020). Mobility trends in Southeast Asian urban areas. Regional Urban Mobility Review, *7*(3), 89-102.</w:t>
      </w:r>
    </w:p>
    <w:p w14:paraId="5C280653">
      <w:pPr>
        <w:numPr>
          <w:ilvl w:val="0"/>
          <w:numId w:val="1"/>
        </w:numPr>
        <w:rPr>
          <w:rFonts w:ascii="Arial" w:hAnsi="Arial" w:cs="Arial"/>
        </w:rPr>
      </w:pPr>
      <w:r>
        <w:rPr>
          <w:rFonts w:ascii="Arial" w:hAnsi="Arial" w:cs="Arial"/>
        </w:rPr>
        <w:t xml:space="preserve">Green, M., &amp; Baker, J. (2016). Environmental impacts on water sources: Challenges and solutions. Journal of Sustainable Water, *17*(4), 305â€“314. </w:t>
      </w:r>
      <w:r>
        <w:fldChar w:fldCharType="begin"/>
      </w:r>
      <w:r>
        <w:instrText xml:space="preserve"> HYPERLINK "https://doi.org/10.1016/jsw.2016.004" </w:instrText>
      </w:r>
      <w:r>
        <w:fldChar w:fldCharType="separate"/>
      </w:r>
      <w:r>
        <w:rPr>
          <w:rStyle w:val="13"/>
          <w:rFonts w:ascii="Arial" w:hAnsi="Arial" w:cs="Arial"/>
        </w:rPr>
        <w:t>https://doi.org/10.1016/jsw.2016.004</w:t>
      </w:r>
      <w:r>
        <w:rPr>
          <w:rStyle w:val="13"/>
          <w:rFonts w:ascii="Arial" w:hAnsi="Arial" w:cs="Arial"/>
        </w:rPr>
        <w:fldChar w:fldCharType="end"/>
      </w:r>
    </w:p>
    <w:p w14:paraId="06877BE4">
      <w:pPr>
        <w:numPr>
          <w:ilvl w:val="0"/>
          <w:numId w:val="1"/>
        </w:numPr>
        <w:rPr>
          <w:rFonts w:ascii="Arial" w:hAnsi="Arial" w:cs="Arial"/>
        </w:rPr>
      </w:pPr>
      <w:r>
        <w:rPr>
          <w:rFonts w:ascii="Arial" w:hAnsi="Arial" w:cs="Arial"/>
        </w:rPr>
        <w:t xml:space="preserve">Harris, A., &amp; Kumar, R. (2016). Policy frameworks for sustainable water supply. Global Water Policy, *8*(1), 88â€“95. </w:t>
      </w:r>
      <w:r>
        <w:fldChar w:fldCharType="begin"/>
      </w:r>
      <w:r>
        <w:instrText xml:space="preserve"> HYPERLINK "https://doi.org/10.1111/gwp.2016.11.0021" </w:instrText>
      </w:r>
      <w:r>
        <w:fldChar w:fldCharType="separate"/>
      </w:r>
      <w:r>
        <w:rPr>
          <w:rStyle w:val="13"/>
          <w:rFonts w:ascii="Arial" w:hAnsi="Arial" w:cs="Arial"/>
        </w:rPr>
        <w:t>https://doi.org/10.1111/gwp.2016.11.0021</w:t>
      </w:r>
      <w:r>
        <w:rPr>
          <w:rStyle w:val="13"/>
          <w:rFonts w:ascii="Arial" w:hAnsi="Arial" w:cs="Arial"/>
        </w:rPr>
        <w:fldChar w:fldCharType="end"/>
      </w:r>
    </w:p>
    <w:p w14:paraId="16A89639">
      <w:pPr>
        <w:numPr>
          <w:ilvl w:val="0"/>
          <w:numId w:val="1"/>
        </w:numPr>
        <w:rPr>
          <w:rFonts w:ascii="Arial" w:hAnsi="Arial" w:cs="Arial"/>
        </w:rPr>
      </w:pPr>
      <w:r>
        <w:rPr>
          <w:rFonts w:ascii="Arial" w:hAnsi="Arial" w:cs="Arial"/>
        </w:rPr>
        <w:t>Hezri, A. A. (2018). Urbanization and multiple-scale environmental challenges. Environmental Perspectives, *20*(5), 503-519.</w:t>
      </w:r>
    </w:p>
    <w:p w14:paraId="5C97CB9E">
      <w:pPr>
        <w:numPr>
          <w:ilvl w:val="0"/>
          <w:numId w:val="1"/>
        </w:numPr>
        <w:rPr>
          <w:rFonts w:ascii="Arial" w:hAnsi="Arial" w:cs="Arial"/>
        </w:rPr>
      </w:pPr>
      <w:r>
        <w:rPr>
          <w:rFonts w:ascii="Arial" w:hAnsi="Arial" w:cs="Arial"/>
        </w:rPr>
        <w:t>Iamtrakul, P., et al. (2022). Measuring spatializing inequalities. Bangkok Metropolitan Research Journal, *18*(2), 98-114.</w:t>
      </w:r>
    </w:p>
    <w:p w14:paraId="466B4E1B">
      <w:pPr>
        <w:numPr>
          <w:ilvl w:val="0"/>
          <w:numId w:val="1"/>
        </w:numPr>
        <w:rPr>
          <w:rFonts w:ascii="Arial" w:hAnsi="Arial" w:cs="Arial"/>
        </w:rPr>
      </w:pPr>
      <w:r>
        <w:rPr>
          <w:rFonts w:ascii="Arial" w:hAnsi="Arial" w:cs="Arial"/>
        </w:rPr>
        <w:t>Jani, S., &amp; Gupta, R. (2020). Innovations in electric transport systems. Electric Mobility Journal, *14*(2), 45-60.</w:t>
      </w:r>
    </w:p>
    <w:p w14:paraId="1DA03641">
      <w:pPr>
        <w:numPr>
          <w:ilvl w:val="0"/>
          <w:numId w:val="1"/>
        </w:numPr>
        <w:rPr>
          <w:rFonts w:ascii="Arial" w:hAnsi="Arial" w:cs="Arial"/>
        </w:rPr>
      </w:pPr>
      <w:r>
        <w:rPr>
          <w:rFonts w:ascii="Arial" w:hAnsi="Arial" w:cs="Arial"/>
        </w:rPr>
        <w:t xml:space="preserve">Jones, F., &amp; Clarke, R. (2013). Financial models in water systems. Water Economics Review, *9*(2), 67â€“85. </w:t>
      </w:r>
      <w:r>
        <w:fldChar w:fldCharType="begin"/>
      </w:r>
      <w:r>
        <w:instrText xml:space="preserve"> HYPERLINK "https://doi.org/10.1080/wer2013.00903" </w:instrText>
      </w:r>
      <w:r>
        <w:fldChar w:fldCharType="separate"/>
      </w:r>
      <w:r>
        <w:rPr>
          <w:rStyle w:val="13"/>
          <w:rFonts w:ascii="Arial" w:hAnsi="Arial" w:cs="Arial"/>
        </w:rPr>
        <w:t>https://doi.org/10.1080/wer2013.00903</w:t>
      </w:r>
      <w:r>
        <w:rPr>
          <w:rStyle w:val="13"/>
          <w:rFonts w:ascii="Arial" w:hAnsi="Arial" w:cs="Arial"/>
        </w:rPr>
        <w:fldChar w:fldCharType="end"/>
      </w:r>
    </w:p>
    <w:p w14:paraId="264E2A4A">
      <w:pPr>
        <w:numPr>
          <w:ilvl w:val="0"/>
          <w:numId w:val="1"/>
        </w:numPr>
        <w:rPr>
          <w:rFonts w:ascii="Arial" w:hAnsi="Arial" w:cs="Arial"/>
        </w:rPr>
      </w:pPr>
      <w:r>
        <w:rPr>
          <w:rFonts w:ascii="Arial" w:hAnsi="Arial" w:cs="Arial"/>
        </w:rPr>
        <w:t>Litman, T. (2019). Economic implications of transport scarcity. Transport Economics Studies, *16*(4), 312-328.</w:t>
      </w:r>
    </w:p>
    <w:p w14:paraId="1FB92816">
      <w:pPr>
        <w:numPr>
          <w:ilvl w:val="0"/>
          <w:numId w:val="1"/>
        </w:numPr>
        <w:rPr>
          <w:rFonts w:ascii="Arial" w:hAnsi="Arial" w:cs="Arial"/>
        </w:rPr>
      </w:pPr>
      <w:r>
        <w:rPr>
          <w:rFonts w:ascii="Arial" w:hAnsi="Arial" w:cs="Arial"/>
        </w:rPr>
        <w:t>Malik, T., &amp; Hashim, R. (2019). Transportation challenges in growing cities. Asian Megacity Review, *22*(1), 56-70.</w:t>
      </w:r>
    </w:p>
    <w:p w14:paraId="1D43873F">
      <w:pPr>
        <w:numPr>
          <w:ilvl w:val="0"/>
          <w:numId w:val="1"/>
        </w:numPr>
        <w:rPr>
          <w:rFonts w:ascii="Arial" w:hAnsi="Arial" w:cs="Arial"/>
        </w:rPr>
      </w:pPr>
      <w:r>
        <w:rPr>
          <w:rFonts w:ascii="Arial" w:hAnsi="Arial" w:cs="Arial"/>
        </w:rPr>
        <w:t>Muthama, J. M., et al. (2019). Urbanization and its impact on transport infrastructure. Nairobi Urban Studies, *15*(1), 45-60.</w:t>
      </w:r>
    </w:p>
    <w:p w14:paraId="42A838A7">
      <w:pPr>
        <w:numPr>
          <w:ilvl w:val="0"/>
          <w:numId w:val="1"/>
        </w:numPr>
        <w:rPr>
          <w:rFonts w:ascii="Arial" w:hAnsi="Arial" w:cs="Arial"/>
        </w:rPr>
      </w:pPr>
      <w:r>
        <w:rPr>
          <w:rFonts w:ascii="Arial" w:hAnsi="Arial" w:cs="Arial"/>
        </w:rPr>
        <w:t xml:space="preserve">Nguyen, P., Pham, Q., &amp; Do, T. (2017). Rural water access in Southeast Asia: Challenges and policy recommendations. Regional Development Studies, *15*(2), 144â€“155. </w:t>
      </w:r>
      <w:r>
        <w:fldChar w:fldCharType="begin"/>
      </w:r>
      <w:r>
        <w:instrText xml:space="preserve"> HYPERLINK "https://doi.org/10.1016/rds.2017.03.005" </w:instrText>
      </w:r>
      <w:r>
        <w:fldChar w:fldCharType="separate"/>
      </w:r>
      <w:r>
        <w:rPr>
          <w:rStyle w:val="13"/>
          <w:rFonts w:ascii="Arial" w:hAnsi="Arial" w:cs="Arial"/>
        </w:rPr>
        <w:t>https://doi.org/10.1016/rds.2017.03.005</w:t>
      </w:r>
      <w:r>
        <w:rPr>
          <w:rStyle w:val="13"/>
          <w:rFonts w:ascii="Arial" w:hAnsi="Arial" w:cs="Arial"/>
        </w:rPr>
        <w:fldChar w:fldCharType="end"/>
      </w:r>
    </w:p>
    <w:p w14:paraId="4A92446C">
      <w:pPr>
        <w:numPr>
          <w:ilvl w:val="0"/>
          <w:numId w:val="1"/>
        </w:numPr>
        <w:rPr>
          <w:rFonts w:ascii="Arial" w:hAnsi="Arial" w:cs="Arial"/>
        </w:rPr>
      </w:pPr>
      <w:r>
        <w:rPr>
          <w:rFonts w:ascii="Arial" w:hAnsi="Arial" w:cs="Arial"/>
        </w:rPr>
        <w:t xml:space="preserve">Patel, R., &amp; Gupta, K. (2015). Community engagement and water management. Development and Sustainability Journal, *8*(1), 45â€“61. </w:t>
      </w:r>
      <w:r>
        <w:fldChar w:fldCharType="begin"/>
      </w:r>
      <w:r>
        <w:instrText xml:space="preserve"> HYPERLINK "https://doi.org/10.1080/dsj2015.08000" </w:instrText>
      </w:r>
      <w:r>
        <w:fldChar w:fldCharType="separate"/>
      </w:r>
      <w:r>
        <w:rPr>
          <w:rStyle w:val="13"/>
          <w:rFonts w:ascii="Arial" w:hAnsi="Arial" w:cs="Arial"/>
        </w:rPr>
        <w:t>https://doi.org/10.1080/dsj2015.08000</w:t>
      </w:r>
      <w:r>
        <w:rPr>
          <w:rStyle w:val="13"/>
          <w:rFonts w:ascii="Arial" w:hAnsi="Arial" w:cs="Arial"/>
        </w:rPr>
        <w:fldChar w:fldCharType="end"/>
      </w:r>
    </w:p>
    <w:p w14:paraId="6857B055">
      <w:pPr>
        <w:numPr>
          <w:ilvl w:val="0"/>
          <w:numId w:val="1"/>
        </w:numPr>
        <w:rPr>
          <w:rFonts w:ascii="Arial" w:hAnsi="Arial" w:cs="Arial"/>
        </w:rPr>
      </w:pPr>
      <w:r>
        <w:rPr>
          <w:rFonts w:ascii="Arial" w:hAnsi="Arial" w:cs="Arial"/>
        </w:rPr>
        <w:t>Perveen, S., et al. (2017). Evaluating transport externalities. Transport Policy Review, *25*(2), 78-92.</w:t>
      </w:r>
    </w:p>
    <w:p w14:paraId="0714A990">
      <w:pPr>
        <w:numPr>
          <w:ilvl w:val="0"/>
          <w:numId w:val="1"/>
        </w:numPr>
        <w:rPr>
          <w:rFonts w:ascii="Arial" w:hAnsi="Arial" w:cs="Arial"/>
        </w:rPr>
      </w:pPr>
      <w:r>
        <w:rPr>
          <w:rFonts w:ascii="Arial" w:hAnsi="Arial" w:cs="Arial"/>
        </w:rPr>
        <w:t>Perveen, S., et al. (2021). Urban mobility and environmental sustainability. Environmental Urban Journal, *26*(5), 355-370.</w:t>
      </w:r>
    </w:p>
    <w:p w14:paraId="3EB9B661">
      <w:pPr>
        <w:numPr>
          <w:ilvl w:val="0"/>
          <w:numId w:val="1"/>
        </w:numPr>
        <w:rPr>
          <w:rFonts w:ascii="Arial" w:hAnsi="Arial" w:cs="Arial"/>
        </w:rPr>
      </w:pPr>
      <w:r>
        <w:rPr>
          <w:rFonts w:ascii="Arial" w:hAnsi="Arial" w:cs="Arial"/>
        </w:rPr>
        <w:t>Ramos, T. (2020). Impacts of congestion pricing on urban mobility. Transport Economics Review, *11*(3), 240-258.</w:t>
      </w:r>
    </w:p>
    <w:p w14:paraId="7596827F">
      <w:pPr>
        <w:numPr>
          <w:ilvl w:val="0"/>
          <w:numId w:val="1"/>
        </w:numPr>
        <w:rPr>
          <w:rFonts w:ascii="Arial" w:hAnsi="Arial" w:cs="Arial"/>
        </w:rPr>
      </w:pPr>
      <w:r>
        <w:rPr>
          <w:rFonts w:ascii="Arial" w:hAnsi="Arial" w:cs="Arial"/>
        </w:rPr>
        <w:t>Rode, P. (2013). Trends and challenges: Global urbanization. Global Urban Studies, *12*(4), 230-245.</w:t>
      </w:r>
    </w:p>
    <w:p w14:paraId="2A194B7B">
      <w:pPr>
        <w:numPr>
          <w:ilvl w:val="0"/>
          <w:numId w:val="1"/>
        </w:numPr>
        <w:rPr>
          <w:rFonts w:ascii="Arial" w:hAnsi="Arial" w:cs="Arial"/>
        </w:rPr>
      </w:pPr>
      <w:r>
        <w:rPr>
          <w:rFonts w:ascii="Arial" w:hAnsi="Arial" w:cs="Arial"/>
        </w:rPr>
        <w:t xml:space="preserve">Smith, P., Johnson, E., &amp; Lee, R. (2012). Sustainability in rural water systems: A case study approach. Journal of Environmental Studies, *5*(2), 112â€“128. </w:t>
      </w:r>
      <w:r>
        <w:fldChar w:fldCharType="begin"/>
      </w:r>
      <w:r>
        <w:instrText xml:space="preserve"> HYPERLINK "https://doi.org/10.1080/jes2012.05000" </w:instrText>
      </w:r>
      <w:r>
        <w:fldChar w:fldCharType="separate"/>
      </w:r>
      <w:r>
        <w:rPr>
          <w:rStyle w:val="13"/>
          <w:rFonts w:ascii="Arial" w:hAnsi="Arial" w:cs="Arial"/>
        </w:rPr>
        <w:t>https://doi.org/10.1080/jes2012.05000</w:t>
      </w:r>
      <w:r>
        <w:rPr>
          <w:rStyle w:val="13"/>
          <w:rFonts w:ascii="Arial" w:hAnsi="Arial" w:cs="Arial"/>
        </w:rPr>
        <w:fldChar w:fldCharType="end"/>
      </w:r>
    </w:p>
    <w:p w14:paraId="27718594">
      <w:pPr>
        <w:numPr>
          <w:ilvl w:val="0"/>
          <w:numId w:val="1"/>
        </w:numPr>
        <w:rPr>
          <w:rFonts w:ascii="Arial" w:hAnsi="Arial" w:cs="Arial"/>
        </w:rPr>
      </w:pPr>
      <w:r>
        <w:rPr>
          <w:rFonts w:ascii="Arial" w:hAnsi="Arial" w:cs="Arial"/>
        </w:rPr>
        <w:t>Suzuki, H., et al. (2016). Land use and transport planning. Policy and Urban Studies, *18*(3), 210-223.</w:t>
      </w:r>
    </w:p>
    <w:p w14:paraId="491E34B7">
      <w:pPr>
        <w:numPr>
          <w:ilvl w:val="0"/>
          <w:numId w:val="1"/>
        </w:numPr>
        <w:rPr>
          <w:rFonts w:ascii="Arial" w:hAnsi="Arial" w:cs="Arial"/>
        </w:rPr>
      </w:pPr>
      <w:r>
        <w:rPr>
          <w:rFonts w:ascii="Arial" w:hAnsi="Arial" w:cs="Arial"/>
        </w:rPr>
        <w:t>Tanaka, M. (2018). Urban transportation resilience in Southeast Asia. Asian Urban Resilience Review, *14*(2), 95-110.</w:t>
      </w:r>
    </w:p>
    <w:p w14:paraId="26D921EE">
      <w:pPr>
        <w:numPr>
          <w:ilvl w:val="0"/>
          <w:numId w:val="1"/>
        </w:numPr>
        <w:rPr>
          <w:rFonts w:ascii="Arial" w:hAnsi="Arial" w:cs="Arial"/>
        </w:rPr>
      </w:pPr>
      <w:r>
        <w:rPr>
          <w:rFonts w:ascii="Arial" w:hAnsi="Arial" w:cs="Arial"/>
        </w:rPr>
        <w:t>Yap, M. (2019). Congestion challenges in Southeast Asia. Asian Traffic Journal, *18*(3), 290-308.doi.org</w:t>
      </w:r>
    </w:p>
    <w:p w14:paraId="72F76BF1">
      <w:pPr>
        <w:rPr>
          <w:rFonts w:ascii="Arial" w:hAnsi="Arial" w:cs="Arial"/>
          <w:sz w:val="24"/>
          <w:szCs w:val="24"/>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9F4DD"/>
    <w:multiLevelType w:val="singleLevel"/>
    <w:tmpl w:val="DE19F4D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A4"/>
    <w:rsid w:val="004E4E07"/>
    <w:rsid w:val="005B579A"/>
    <w:rsid w:val="007266A4"/>
    <w:rsid w:val="007D2E9C"/>
    <w:rsid w:val="00834B59"/>
    <w:rsid w:val="00897138"/>
    <w:rsid w:val="008E11ED"/>
    <w:rsid w:val="008E5CE7"/>
    <w:rsid w:val="009322FC"/>
    <w:rsid w:val="009877DE"/>
    <w:rsid w:val="00DF1969"/>
    <w:rsid w:val="170E4CC9"/>
    <w:rsid w:val="326B4F8E"/>
    <w:rsid w:val="45BF390D"/>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PH"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semiHidden/>
    <w:unhideWhenUsed/>
    <w:qFormat/>
    <w:uiPriority w:val="99"/>
    <w:rPr>
      <w:color w:val="0000FF"/>
      <w:u w:val="single"/>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semiHidden/>
    <w:uiPriority w:val="9"/>
    <w:rPr>
      <w:rFonts w:eastAsiaTheme="majorEastAsia" w:cstheme="majorBidi"/>
      <w:color w:val="2F5597"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2F5597" w:themeColor="accent1" w:themeShade="BF"/>
    </w:rPr>
  </w:style>
  <w:style w:type="character" w:customStyle="1" w:styleId="21">
    <w:name w:val="Heading 5 Char"/>
    <w:basedOn w:val="11"/>
    <w:link w:val="6"/>
    <w:semiHidden/>
    <w:qFormat/>
    <w:uiPriority w:val="9"/>
    <w:rPr>
      <w:rFonts w:eastAsiaTheme="majorEastAsia" w:cstheme="majorBidi"/>
      <w:color w:val="2F5597" w:themeColor="accent1" w:themeShade="BF"/>
    </w:rPr>
  </w:style>
  <w:style w:type="character" w:customStyle="1" w:styleId="22">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1"/>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uiPriority w:val="30"/>
    <w:rPr>
      <w:i/>
      <w:iCs/>
      <w:color w:val="2F5597" w:themeColor="accent1" w:themeShade="BF"/>
    </w:rPr>
  </w:style>
  <w:style w:type="character" w:customStyle="1" w:styleId="34">
    <w:name w:val="Intense Reference1"/>
    <w:basedOn w:val="11"/>
    <w:qFormat/>
    <w:uiPriority w:val="32"/>
    <w:rPr>
      <w:b/>
      <w:bCs/>
      <w:smallCaps/>
      <w:color w:val="2F5597" w:themeColor="accent1" w:themeShade="BF"/>
      <w:spacing w:val="5"/>
    </w:rPr>
  </w:style>
  <w:style w:type="character" w:customStyle="1" w:styleId="35">
    <w:name w:val="15"/>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4193</Words>
  <Characters>23903</Characters>
  <Lines>199</Lines>
  <Paragraphs>56</Paragraphs>
  <TotalTime>27</TotalTime>
  <ScaleCrop>false</ScaleCrop>
  <LinksUpToDate>false</LinksUpToDate>
  <CharactersWithSpaces>28040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2024-12-28T11:37:00Z</dcterms:created>
  <dc:creator>John Doe</dc:creator>
  <cp:lastModifiedBy>Jericho Semblante</cp:lastModifiedBy>
  <dcterms:modified xsi:type="dcterms:W3CDTF">2024-12-29T00:05:33Z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6cae7a74-7391-434c-a9ff-aeb080ad8005</vt:lpwstr>
  </property>
  <property fmtid="{D5CDD505-2E9C-101B-9397-08002B2CF9AE}" pid="3" name="KSOProductBuildVer">
    <vt:lpwstr>1033-12.2.0.19307</vt:lpwstr>
  </property>
  <property fmtid="{D5CDD505-2E9C-101B-9397-08002B2CF9AE}" pid="4" name="ICV">
    <vt:lpwstr>042D42A232F34748A87766B691C1FFC7_13</vt:lpwstr>
  </property>
</Properties>
</file>