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EB0E0" w14:textId="4EA1865B" w:rsidR="008B3A61" w:rsidRDefault="008B3A61" w:rsidP="008B3A61">
      <w:pPr>
        <w:spacing w:line="240" w:lineRule="auto"/>
        <w:jc w:val="center"/>
        <w:rPr>
          <w:b/>
          <w:bCs/>
          <w:lang w:val="en-PH"/>
        </w:rPr>
      </w:pPr>
      <w:r w:rsidRPr="008B3A61">
        <w:rPr>
          <w:b/>
          <w:bCs/>
          <w:lang w:val="en-PH"/>
        </w:rPr>
        <w:t>SOCIAL IMPACTS OF DAVAO CITY’S MODERNIZATION PROJECT ON JEEPNEY DRIVERS</w:t>
      </w:r>
      <w:r>
        <w:rPr>
          <w:b/>
          <w:bCs/>
          <w:lang w:val="en-PH"/>
        </w:rPr>
        <w:t>: A SYSTEMATIC REVIEW</w:t>
      </w:r>
    </w:p>
    <w:p w14:paraId="5852B299" w14:textId="77777777" w:rsidR="008B3A61" w:rsidRDefault="008B3A61" w:rsidP="008B3A61">
      <w:pPr>
        <w:spacing w:line="240" w:lineRule="auto"/>
        <w:jc w:val="center"/>
        <w:rPr>
          <w:b/>
          <w:bCs/>
          <w:lang w:val="en-PH"/>
        </w:rPr>
      </w:pPr>
    </w:p>
    <w:p w14:paraId="7BA1E688" w14:textId="79AB011D" w:rsidR="008B3A61" w:rsidRDefault="008B3A61" w:rsidP="008B3A61">
      <w:pPr>
        <w:spacing w:line="240" w:lineRule="auto"/>
        <w:jc w:val="center"/>
        <w:rPr>
          <w:lang w:val="en-PH"/>
        </w:rPr>
      </w:pPr>
      <w:r>
        <w:rPr>
          <w:lang w:val="en-PH"/>
        </w:rPr>
        <w:t>Fevy Joy A. Gebilaguin</w:t>
      </w:r>
    </w:p>
    <w:p w14:paraId="18438425" w14:textId="77777777" w:rsidR="001232E4" w:rsidRDefault="001232E4" w:rsidP="008B3A61">
      <w:pPr>
        <w:spacing w:line="240" w:lineRule="auto"/>
        <w:jc w:val="center"/>
        <w:rPr>
          <w:lang w:val="en-PH"/>
        </w:rPr>
      </w:pPr>
      <w:hyperlink r:id="rId8" w:tgtFrame="_blank" w:history="1">
        <w:r w:rsidRPr="001232E4">
          <w:rPr>
            <w:rStyle w:val="Hyperlink"/>
          </w:rPr>
          <w:t>https://orcid.org/0009-0002-0723-905X</w:t>
        </w:r>
      </w:hyperlink>
    </w:p>
    <w:p w14:paraId="2AE944A8" w14:textId="0A4871D4" w:rsidR="00A86194" w:rsidRDefault="00A86194" w:rsidP="008B3A61">
      <w:pPr>
        <w:spacing w:line="240" w:lineRule="auto"/>
        <w:jc w:val="center"/>
        <w:rPr>
          <w:lang w:val="en-PH"/>
        </w:rPr>
      </w:pPr>
      <w:r>
        <w:rPr>
          <w:lang w:val="en-PH"/>
        </w:rPr>
        <w:t xml:space="preserve">Aristeo C. </w:t>
      </w:r>
      <w:proofErr w:type="spellStart"/>
      <w:r>
        <w:rPr>
          <w:lang w:val="en-PH"/>
        </w:rPr>
        <w:t>Salapa</w:t>
      </w:r>
      <w:proofErr w:type="spellEnd"/>
    </w:p>
    <w:p w14:paraId="09F82932" w14:textId="0FE4DB3F" w:rsidR="001232E4" w:rsidRDefault="001232E4" w:rsidP="001232E4">
      <w:pPr>
        <w:spacing w:line="240" w:lineRule="auto"/>
        <w:jc w:val="center"/>
        <w:rPr>
          <w:lang w:val="en-PH"/>
        </w:rPr>
      </w:pPr>
      <w:hyperlink r:id="rId9" w:history="1">
        <w:r w:rsidRPr="000169A4">
          <w:rPr>
            <w:rStyle w:val="Hyperlink"/>
            <w:lang w:val="en-PH"/>
          </w:rPr>
          <w:t>https://orcid.org/0000-0003-0934-3571</w:t>
        </w:r>
      </w:hyperlink>
    </w:p>
    <w:p w14:paraId="104EFBD3" w14:textId="77777777" w:rsidR="001232E4" w:rsidRDefault="001232E4" w:rsidP="001232E4">
      <w:pPr>
        <w:spacing w:line="240" w:lineRule="auto"/>
        <w:jc w:val="center"/>
        <w:rPr>
          <w:lang w:val="en-PH"/>
        </w:rPr>
      </w:pPr>
    </w:p>
    <w:p w14:paraId="600A9294" w14:textId="6B7119A0" w:rsidR="008B3A61" w:rsidRPr="008B3A61" w:rsidRDefault="006E2F6D" w:rsidP="00093CA4">
      <w:pPr>
        <w:jc w:val="center"/>
        <w:rPr>
          <w:lang w:val="en-PH"/>
        </w:rPr>
      </w:pPr>
      <w:r w:rsidRPr="006E2F6D">
        <w:rPr>
          <w:lang w:val="en-PH"/>
        </w:rPr>
        <w:t>Graduate School of Development Management University of Southeastern Philippines Davao City, Philippines</w:t>
      </w:r>
    </w:p>
    <w:p w14:paraId="742FBAD0" w14:textId="77777777" w:rsidR="008B3A61" w:rsidRDefault="008B3A61" w:rsidP="00093CA4">
      <w:pPr>
        <w:jc w:val="center"/>
        <w:rPr>
          <w:b/>
          <w:bCs/>
          <w:lang w:val="en-PH"/>
        </w:rPr>
      </w:pPr>
    </w:p>
    <w:p w14:paraId="1C8112CB" w14:textId="70B4B82D" w:rsidR="00787106" w:rsidRPr="00787106" w:rsidRDefault="00787106" w:rsidP="00093CA4">
      <w:pPr>
        <w:jc w:val="center"/>
        <w:rPr>
          <w:lang w:val="en-PH"/>
        </w:rPr>
      </w:pPr>
      <w:r w:rsidRPr="00787106">
        <w:rPr>
          <w:b/>
          <w:bCs/>
          <w:lang w:val="en-PH"/>
        </w:rPr>
        <w:t>Abstract</w:t>
      </w:r>
    </w:p>
    <w:p w14:paraId="1EBAB882" w14:textId="79560C2A" w:rsidR="00787106" w:rsidRDefault="00787106" w:rsidP="00093CA4">
      <w:pPr>
        <w:jc w:val="both"/>
        <w:rPr>
          <w:lang w:val="en-PH"/>
        </w:rPr>
      </w:pPr>
      <w:r w:rsidRPr="00787106">
        <w:rPr>
          <w:lang w:val="en-PH"/>
        </w:rPr>
        <w:t>This systematic review examines the social impacts of Davao City’s Public Transport Modernization Project (DPTMP) on jeepney drivers using the Preferred Reporting Items for Systematic Reviews and Meta-Analyses (PRISMA) methodology. The review includes studies that analyze displacement, social development impacts, and adaptation strategies in transportation modernization projects. Data was extracted from primary and secondary sources and synthesized to highlight challenges, variables, and findings.</w:t>
      </w:r>
    </w:p>
    <w:p w14:paraId="4319A0C3" w14:textId="234BFFA7" w:rsidR="00093CA4" w:rsidRPr="006E2F6D" w:rsidRDefault="006E2F6D" w:rsidP="00093CA4">
      <w:pPr>
        <w:jc w:val="both"/>
        <w:rPr>
          <w:caps/>
          <w:sz w:val="20"/>
          <w:szCs w:val="20"/>
          <w:lang w:val="en-PH"/>
        </w:rPr>
      </w:pPr>
      <w:r w:rsidRPr="006E2F6D">
        <w:rPr>
          <w:sz w:val="20"/>
          <w:szCs w:val="20"/>
          <w:lang w:val="en-PH"/>
        </w:rPr>
        <w:t xml:space="preserve">Keywords: social impact, </w:t>
      </w:r>
      <w:r w:rsidRPr="00787106">
        <w:rPr>
          <w:sz w:val="20"/>
          <w:szCs w:val="20"/>
          <w:lang w:val="en-PH"/>
        </w:rPr>
        <w:t>Davao City’s Public Transport Modernization Project</w:t>
      </w:r>
      <w:r w:rsidRPr="006E2F6D">
        <w:rPr>
          <w:sz w:val="20"/>
          <w:szCs w:val="20"/>
          <w:lang w:val="en-PH"/>
        </w:rPr>
        <w:t>, PRISM</w:t>
      </w:r>
      <w:r w:rsidRPr="006E2F6D">
        <w:rPr>
          <w:caps/>
          <w:sz w:val="20"/>
          <w:szCs w:val="20"/>
          <w:lang w:val="en-PH"/>
        </w:rPr>
        <w:t>a</w:t>
      </w:r>
    </w:p>
    <w:p w14:paraId="4D9ED8EF" w14:textId="23ED6D11" w:rsidR="00093CA4" w:rsidRDefault="006E2F6D" w:rsidP="00093CA4">
      <w:pPr>
        <w:jc w:val="both"/>
        <w:rPr>
          <w:lang w:val="en-PH"/>
        </w:rPr>
      </w:pPr>
      <w:r>
        <w:rPr>
          <w:lang w:val="en-PH"/>
        </w:rPr>
        <w:t>_________________________________________________________________</w:t>
      </w:r>
      <w:r w:rsidR="006A2D29">
        <w:rPr>
          <w:lang w:val="en-PH"/>
        </w:rPr>
        <w:t>________</w:t>
      </w:r>
    </w:p>
    <w:p w14:paraId="282DF9A0" w14:textId="77777777" w:rsidR="006E2F6D" w:rsidRPr="00787106" w:rsidRDefault="006E2F6D" w:rsidP="00093CA4">
      <w:pPr>
        <w:jc w:val="both"/>
        <w:rPr>
          <w:lang w:val="en-PH"/>
        </w:rPr>
      </w:pPr>
    </w:p>
    <w:p w14:paraId="7C4526FE" w14:textId="0332A635" w:rsidR="00787106" w:rsidRPr="00093CA4" w:rsidRDefault="006E2F6D" w:rsidP="00093CA4">
      <w:pPr>
        <w:pStyle w:val="ListParagraph"/>
        <w:numPr>
          <w:ilvl w:val="0"/>
          <w:numId w:val="6"/>
        </w:numPr>
        <w:rPr>
          <w:lang w:val="en-PH"/>
        </w:rPr>
      </w:pPr>
      <w:r w:rsidRPr="00093CA4">
        <w:rPr>
          <w:b/>
          <w:bCs/>
          <w:lang w:val="en-PH"/>
        </w:rPr>
        <w:t>INTRODUCTION</w:t>
      </w:r>
    </w:p>
    <w:p w14:paraId="5B5C9A53" w14:textId="77777777" w:rsidR="00942A5B" w:rsidRPr="00942A5B" w:rsidRDefault="00942A5B" w:rsidP="00942A5B">
      <w:pPr>
        <w:jc w:val="both"/>
        <w:rPr>
          <w:lang w:val="en-PH"/>
        </w:rPr>
      </w:pPr>
      <w:r w:rsidRPr="00942A5B">
        <w:rPr>
          <w:lang w:val="en-PH"/>
        </w:rPr>
        <w:t>The jeepney has remained the Philippines' cultural icon as well as its principal source of transportation. Still, Davao City had DPTMP in consideration to represent the change toward the environment and to attain a better public transport mechanism. Though this policy might be benevolent in essence, it has thrown enormous socio-economic problems that plague the jeepney operators while trying to displace several jeepney drivers with insufficient income to survive (</w:t>
      </w:r>
      <w:proofErr w:type="spellStart"/>
      <w:r w:rsidRPr="00942A5B">
        <w:rPr>
          <w:lang w:val="en-PH"/>
        </w:rPr>
        <w:t>Andalecio</w:t>
      </w:r>
      <w:proofErr w:type="spellEnd"/>
      <w:r w:rsidRPr="00942A5B">
        <w:rPr>
          <w:lang w:val="en-PH"/>
        </w:rPr>
        <w:t xml:space="preserve"> et al., 2020).</w:t>
      </w:r>
    </w:p>
    <w:p w14:paraId="0A994270" w14:textId="77777777" w:rsidR="00942A5B" w:rsidRPr="00942A5B" w:rsidRDefault="00942A5B" w:rsidP="00942A5B">
      <w:pPr>
        <w:jc w:val="both"/>
        <w:rPr>
          <w:lang w:val="en-PH"/>
        </w:rPr>
      </w:pPr>
      <w:r w:rsidRPr="00942A5B">
        <w:rPr>
          <w:lang w:val="en-PH"/>
        </w:rPr>
        <w:t>The key objective of the DPTMP is to replace old, not-so-environment-friendly jeepneys with new, environmentally friendly ones. Even though this is part of a larger agenda for the reduction of carbon emissions and an improvement in public transportation, the process has created massive controversy. Drivers of jeepneys are often low-income families who struggle to acquire the necessary finances for changing their vehicles and getting used to the new regulations governing the operations (</w:t>
      </w:r>
      <w:proofErr w:type="spellStart"/>
      <w:r w:rsidRPr="00942A5B">
        <w:rPr>
          <w:lang w:val="en-PH"/>
        </w:rPr>
        <w:t>Cartojano</w:t>
      </w:r>
      <w:proofErr w:type="spellEnd"/>
      <w:r w:rsidRPr="00942A5B">
        <w:rPr>
          <w:lang w:val="en-PH"/>
        </w:rPr>
        <w:t>, 2023). This systematic review synthesizes extant literature to draw attention to such challenges and present evidence-based recommendations for countering adverse social impacts from this modernization project.</w:t>
      </w:r>
    </w:p>
    <w:p w14:paraId="11A0C14F" w14:textId="349685D3" w:rsidR="006E2F6D" w:rsidRDefault="00942A5B" w:rsidP="00942A5B">
      <w:pPr>
        <w:jc w:val="both"/>
        <w:rPr>
          <w:b/>
          <w:bCs/>
          <w:lang w:val="en-PH"/>
        </w:rPr>
      </w:pPr>
      <w:r w:rsidRPr="00942A5B">
        <w:rPr>
          <w:lang w:val="en-PH"/>
        </w:rPr>
        <w:t>This review has followed the PRISMA methodology, focusing on identifying gaps within policies and providing insights actionable by stakeholders. A contribution of this study would thus lie in its scope around modernization, social equity, and economic resilience towards broadening the conversation of sustainable urban transport planning.</w:t>
      </w:r>
    </w:p>
    <w:p w14:paraId="0AD1FB28" w14:textId="48AFD0CD" w:rsidR="00787106" w:rsidRPr="00093CA4" w:rsidRDefault="006E2F6D" w:rsidP="00093CA4">
      <w:pPr>
        <w:pStyle w:val="ListParagraph"/>
        <w:numPr>
          <w:ilvl w:val="0"/>
          <w:numId w:val="6"/>
        </w:numPr>
        <w:jc w:val="both"/>
        <w:rPr>
          <w:lang w:val="en-PH"/>
        </w:rPr>
      </w:pPr>
      <w:r w:rsidRPr="00093CA4">
        <w:rPr>
          <w:b/>
          <w:bCs/>
          <w:lang w:val="en-PH"/>
        </w:rPr>
        <w:t>METHODOLOGY</w:t>
      </w:r>
    </w:p>
    <w:p w14:paraId="349CE461" w14:textId="77777777" w:rsidR="00787106" w:rsidRPr="00787106" w:rsidRDefault="00787106" w:rsidP="00093CA4">
      <w:pPr>
        <w:jc w:val="both"/>
        <w:rPr>
          <w:lang w:val="en-PH"/>
        </w:rPr>
      </w:pPr>
      <w:r w:rsidRPr="00787106">
        <w:rPr>
          <w:b/>
          <w:bCs/>
          <w:lang w:val="en-PH"/>
        </w:rPr>
        <w:t>Eligibility Criteria</w:t>
      </w:r>
    </w:p>
    <w:p w14:paraId="01F23595" w14:textId="69E1CDE7" w:rsidR="00787106" w:rsidRPr="00787106" w:rsidRDefault="00787106" w:rsidP="00093CA4">
      <w:pPr>
        <w:jc w:val="both"/>
        <w:rPr>
          <w:lang w:val="en-PH"/>
        </w:rPr>
      </w:pPr>
      <w:r w:rsidRPr="00787106">
        <w:rPr>
          <w:lang w:val="en-PH"/>
        </w:rPr>
        <w:t>Studies were included if they: (1) examined the socio-economic impacts of public transport modernization projects; (2) focused on displaced workers, particularly drivers; (3) used qualitative, quantitative, or mixed-method designs; (4) were published in peer-reviewed journals or credible reports; and (5) were in English. Exclusions applied to opinion pieces, editorials, and non-English studies.</w:t>
      </w:r>
    </w:p>
    <w:p w14:paraId="43FE4E86" w14:textId="77777777" w:rsidR="00787106" w:rsidRPr="00787106" w:rsidRDefault="00787106" w:rsidP="00093CA4">
      <w:pPr>
        <w:jc w:val="both"/>
        <w:rPr>
          <w:lang w:val="en-PH"/>
        </w:rPr>
      </w:pPr>
      <w:r w:rsidRPr="00787106">
        <w:rPr>
          <w:b/>
          <w:bCs/>
          <w:lang w:val="en-PH"/>
        </w:rPr>
        <w:t>Information Sources</w:t>
      </w:r>
    </w:p>
    <w:p w14:paraId="769DF6F1" w14:textId="7759D4CC" w:rsidR="00787106" w:rsidRPr="00787106" w:rsidRDefault="00787106" w:rsidP="00093CA4">
      <w:pPr>
        <w:jc w:val="both"/>
        <w:rPr>
          <w:lang w:val="en-PH"/>
        </w:rPr>
      </w:pPr>
      <w:r w:rsidRPr="00787106">
        <w:rPr>
          <w:lang w:val="en-PH"/>
        </w:rPr>
        <w:lastRenderedPageBreak/>
        <w:t>Data was collected from peer-reviewed journals, government reports, and credible organizational publications such as the Asian Development Bank (ADB) and local policy documents.</w:t>
      </w:r>
      <w:r w:rsidR="0015317D">
        <w:rPr>
          <w:lang w:val="en-PH"/>
        </w:rPr>
        <w:t xml:space="preserve"> Key search items were derived from the framework, including</w:t>
      </w:r>
      <w:r w:rsidR="00942A5B">
        <w:rPr>
          <w:lang w:val="en-PH"/>
        </w:rPr>
        <w:t xml:space="preserve"> </w:t>
      </w:r>
      <w:r w:rsidRPr="00787106">
        <w:rPr>
          <w:lang w:val="en-PH"/>
        </w:rPr>
        <w:t>“jeepney modernization”, “Davao Public Transport Modernization”, “displacement of drivers”, “social impacts of modernization”, and “policy adaptation strategies”. Boolean operators (AND, OR) enhanced search specificity.</w:t>
      </w:r>
    </w:p>
    <w:p w14:paraId="251764D4" w14:textId="01CF1ED5" w:rsidR="00787106" w:rsidRPr="00787106" w:rsidRDefault="00787106" w:rsidP="00093CA4">
      <w:pPr>
        <w:jc w:val="both"/>
        <w:rPr>
          <w:lang w:val="en-PH"/>
        </w:rPr>
      </w:pPr>
      <w:r w:rsidRPr="00787106">
        <w:rPr>
          <w:b/>
          <w:bCs/>
          <w:lang w:val="en-PH"/>
        </w:rPr>
        <w:t>Study Selection</w:t>
      </w:r>
    </w:p>
    <w:p w14:paraId="2F238BE3" w14:textId="7F7B29B1" w:rsidR="00430C58" w:rsidRDefault="00787106" w:rsidP="00093CA4">
      <w:pPr>
        <w:jc w:val="both"/>
        <w:rPr>
          <w:lang w:val="en-PH"/>
        </w:rPr>
      </w:pPr>
      <w:r w:rsidRPr="00787106">
        <w:rPr>
          <w:lang w:val="en-PH"/>
        </w:rPr>
        <w:t xml:space="preserve">An initial search yielded 120 articles, of which 80 were excluded due to duplication and lack of relevance. The remaining 40 studies underwent full-text screening, resulting in 20 studies meeting the eligibility criteria. </w:t>
      </w:r>
      <w:r w:rsidR="00430C58" w:rsidRPr="00430C58">
        <w:rPr>
          <w:lang w:val="en-PH"/>
        </w:rPr>
        <w:t>Searches were conducted across Google Scholar, JSTOR, and local university databases.</w:t>
      </w:r>
      <w:r w:rsidR="00430C58">
        <w:rPr>
          <w:lang w:val="en-PH"/>
        </w:rPr>
        <w:t xml:space="preserve"> </w:t>
      </w:r>
      <w:r w:rsidRPr="00787106">
        <w:rPr>
          <w:lang w:val="en-PH"/>
        </w:rPr>
        <w:t>The PRISMA flow diagram (Figure 1) illustrates the selection process.</w:t>
      </w:r>
    </w:p>
    <w:p w14:paraId="634465E8" w14:textId="77777777" w:rsidR="00430C58" w:rsidRDefault="00430C58" w:rsidP="00093CA4">
      <w:pPr>
        <w:jc w:val="both"/>
        <w:rPr>
          <w:lang w:val="en-PH"/>
        </w:rPr>
      </w:pPr>
    </w:p>
    <w:p w14:paraId="58FEEAF3" w14:textId="01402728" w:rsidR="00430C58" w:rsidRDefault="006A2D29" w:rsidP="00093CA4">
      <w:pPr>
        <w:jc w:val="both"/>
        <w:rPr>
          <w:lang w:val="en-PH"/>
        </w:rPr>
      </w:pPr>
      <w:r w:rsidRPr="00430C58">
        <w:rPr>
          <w:noProof/>
          <w:lang w:val="en-PH"/>
        </w:rPr>
        <w:drawing>
          <wp:anchor distT="0" distB="0" distL="114300" distR="114300" simplePos="0" relativeHeight="251658240" behindDoc="1" locked="0" layoutInCell="1" allowOverlap="1" wp14:anchorId="608FB8EC" wp14:editId="152ADD3C">
            <wp:simplePos x="0" y="0"/>
            <wp:positionH relativeFrom="margin">
              <wp:align>center</wp:align>
            </wp:positionH>
            <wp:positionV relativeFrom="paragraph">
              <wp:posOffset>10795</wp:posOffset>
            </wp:positionV>
            <wp:extent cx="3152174" cy="2614295"/>
            <wp:effectExtent l="0" t="0" r="0" b="0"/>
            <wp:wrapNone/>
            <wp:docPr id="1903585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52174" cy="2614295"/>
                    </a:xfrm>
                    <a:prstGeom prst="rect">
                      <a:avLst/>
                    </a:prstGeom>
                    <a:noFill/>
                    <a:ln>
                      <a:noFill/>
                    </a:ln>
                  </pic:spPr>
                </pic:pic>
              </a:graphicData>
            </a:graphic>
          </wp:anchor>
        </w:drawing>
      </w:r>
    </w:p>
    <w:p w14:paraId="77C83E1B" w14:textId="5E80761D" w:rsidR="00430C58" w:rsidRDefault="00430C58" w:rsidP="00093CA4">
      <w:pPr>
        <w:jc w:val="both"/>
        <w:rPr>
          <w:lang w:val="en-PH"/>
        </w:rPr>
      </w:pPr>
    </w:p>
    <w:p w14:paraId="43CD8428" w14:textId="3759824A" w:rsidR="00430C58" w:rsidRDefault="00430C58" w:rsidP="00093CA4">
      <w:pPr>
        <w:jc w:val="both"/>
        <w:rPr>
          <w:lang w:val="en-PH"/>
        </w:rPr>
      </w:pPr>
    </w:p>
    <w:p w14:paraId="04B61A24" w14:textId="2F613267" w:rsidR="00430C58" w:rsidRPr="00430C58" w:rsidRDefault="00430C58" w:rsidP="00430C58">
      <w:pPr>
        <w:jc w:val="both"/>
        <w:rPr>
          <w:lang w:val="en-PH"/>
        </w:rPr>
      </w:pPr>
    </w:p>
    <w:p w14:paraId="2FEB2926" w14:textId="77777777" w:rsidR="00430C58" w:rsidRDefault="00430C58" w:rsidP="00093CA4">
      <w:pPr>
        <w:jc w:val="both"/>
        <w:rPr>
          <w:lang w:val="en-PH"/>
        </w:rPr>
      </w:pPr>
    </w:p>
    <w:p w14:paraId="0629F315" w14:textId="77777777" w:rsidR="00430C58" w:rsidRDefault="00430C58" w:rsidP="00093CA4">
      <w:pPr>
        <w:jc w:val="both"/>
        <w:rPr>
          <w:lang w:val="en-PH"/>
        </w:rPr>
      </w:pPr>
    </w:p>
    <w:p w14:paraId="65CA0434" w14:textId="77777777" w:rsidR="00430C58" w:rsidRDefault="00430C58" w:rsidP="00093CA4">
      <w:pPr>
        <w:jc w:val="both"/>
        <w:rPr>
          <w:lang w:val="en-PH"/>
        </w:rPr>
      </w:pPr>
    </w:p>
    <w:p w14:paraId="11DEA996" w14:textId="77777777" w:rsidR="00430C58" w:rsidRDefault="00430C58" w:rsidP="00093CA4">
      <w:pPr>
        <w:jc w:val="both"/>
        <w:rPr>
          <w:lang w:val="en-PH"/>
        </w:rPr>
      </w:pPr>
    </w:p>
    <w:p w14:paraId="3394EADE" w14:textId="77777777" w:rsidR="00430C58" w:rsidRDefault="00430C58" w:rsidP="00093CA4">
      <w:pPr>
        <w:jc w:val="both"/>
        <w:rPr>
          <w:lang w:val="en-PH"/>
        </w:rPr>
      </w:pPr>
    </w:p>
    <w:p w14:paraId="57F7049E" w14:textId="77777777" w:rsidR="00430C58" w:rsidRDefault="00430C58" w:rsidP="00093CA4">
      <w:pPr>
        <w:jc w:val="both"/>
        <w:rPr>
          <w:lang w:val="en-PH"/>
        </w:rPr>
      </w:pPr>
    </w:p>
    <w:p w14:paraId="51648123" w14:textId="77777777" w:rsidR="00430C58" w:rsidRDefault="00430C58" w:rsidP="00093CA4">
      <w:pPr>
        <w:jc w:val="both"/>
        <w:rPr>
          <w:lang w:val="en-PH"/>
        </w:rPr>
      </w:pPr>
    </w:p>
    <w:p w14:paraId="7C5F43C0" w14:textId="77777777" w:rsidR="00430C58" w:rsidRPr="00787106" w:rsidRDefault="00430C58" w:rsidP="00093CA4">
      <w:pPr>
        <w:jc w:val="both"/>
        <w:rPr>
          <w:lang w:val="en-PH"/>
        </w:rPr>
      </w:pPr>
    </w:p>
    <w:p w14:paraId="1C2AAD15" w14:textId="77777777" w:rsidR="00430C58" w:rsidRDefault="00430C58" w:rsidP="00093CA4">
      <w:pPr>
        <w:jc w:val="both"/>
        <w:rPr>
          <w:b/>
          <w:bCs/>
          <w:lang w:val="en-PH"/>
        </w:rPr>
      </w:pPr>
    </w:p>
    <w:p w14:paraId="7FAA804B" w14:textId="77777777" w:rsidR="00430C58" w:rsidRDefault="00430C58" w:rsidP="00093CA4">
      <w:pPr>
        <w:jc w:val="both"/>
        <w:rPr>
          <w:b/>
          <w:bCs/>
          <w:lang w:val="en-PH"/>
        </w:rPr>
      </w:pPr>
    </w:p>
    <w:p w14:paraId="7895DCA6" w14:textId="5C047122" w:rsidR="00430C58" w:rsidRDefault="00430C58" w:rsidP="00430C58">
      <w:pPr>
        <w:jc w:val="center"/>
        <w:rPr>
          <w:b/>
          <w:bCs/>
          <w:lang w:val="en-PH"/>
        </w:rPr>
      </w:pPr>
      <w:r>
        <w:rPr>
          <w:b/>
          <w:bCs/>
          <w:lang w:val="en-PH"/>
        </w:rPr>
        <w:t>Figure 1. PRISMA Flow Diagram</w:t>
      </w:r>
    </w:p>
    <w:p w14:paraId="0C18CA53" w14:textId="77777777" w:rsidR="00430C58" w:rsidRDefault="00430C58" w:rsidP="00093CA4">
      <w:pPr>
        <w:jc w:val="both"/>
        <w:rPr>
          <w:b/>
          <w:bCs/>
          <w:lang w:val="en-PH"/>
        </w:rPr>
      </w:pPr>
    </w:p>
    <w:p w14:paraId="320B57E9" w14:textId="77777777" w:rsidR="00430C58" w:rsidRDefault="00430C58" w:rsidP="00093CA4">
      <w:pPr>
        <w:jc w:val="both"/>
        <w:rPr>
          <w:b/>
          <w:bCs/>
          <w:lang w:val="en-PH"/>
        </w:rPr>
      </w:pPr>
    </w:p>
    <w:p w14:paraId="157981BD" w14:textId="2E168C26" w:rsidR="00787106" w:rsidRPr="00787106" w:rsidRDefault="00787106" w:rsidP="00093CA4">
      <w:pPr>
        <w:jc w:val="both"/>
        <w:rPr>
          <w:lang w:val="en-PH"/>
        </w:rPr>
      </w:pPr>
      <w:r w:rsidRPr="00787106">
        <w:rPr>
          <w:b/>
          <w:bCs/>
          <w:lang w:val="en-PH"/>
        </w:rPr>
        <w:t>Data Extraction and Synthesis</w:t>
      </w:r>
    </w:p>
    <w:p w14:paraId="4ECAB962" w14:textId="155D8344" w:rsidR="006E2F6D" w:rsidRPr="00787106" w:rsidRDefault="00787106" w:rsidP="00093CA4">
      <w:pPr>
        <w:jc w:val="both"/>
        <w:rPr>
          <w:lang w:val="en-PH"/>
        </w:rPr>
      </w:pPr>
      <w:r w:rsidRPr="00787106">
        <w:rPr>
          <w:lang w:val="en-PH"/>
        </w:rPr>
        <w:t>Data was extracted using a standardized template capturing the study title, authors, year, research design, participants, variables observed, challenges, and findings. A narrative synthesis and thematic analysis were employed to identify patterns and themes.</w:t>
      </w:r>
    </w:p>
    <w:p w14:paraId="62F5DF8D" w14:textId="020C2323" w:rsidR="00787106" w:rsidRPr="006E2F6D" w:rsidRDefault="006E2F6D" w:rsidP="006E2F6D">
      <w:pPr>
        <w:pStyle w:val="ListParagraph"/>
        <w:numPr>
          <w:ilvl w:val="0"/>
          <w:numId w:val="6"/>
        </w:numPr>
        <w:jc w:val="both"/>
        <w:rPr>
          <w:lang w:val="en-PH"/>
        </w:rPr>
      </w:pPr>
      <w:r w:rsidRPr="006E2F6D">
        <w:rPr>
          <w:b/>
          <w:bCs/>
          <w:lang w:val="en-PH"/>
        </w:rPr>
        <w:t>RESULTS</w:t>
      </w:r>
      <w:r>
        <w:rPr>
          <w:b/>
          <w:bCs/>
          <w:lang w:val="en-PH"/>
        </w:rPr>
        <w:t xml:space="preserve"> AND DISCUSSIONS</w:t>
      </w:r>
    </w:p>
    <w:p w14:paraId="3F78D06C" w14:textId="77777777" w:rsidR="008B3A61" w:rsidRPr="008B3A61" w:rsidRDefault="008B3A61" w:rsidP="008B3A61">
      <w:pPr>
        <w:jc w:val="both"/>
        <w:rPr>
          <w:b/>
          <w:bCs/>
          <w:lang w:val="en-PH"/>
        </w:rPr>
      </w:pPr>
      <w:r w:rsidRPr="008B3A61">
        <w:rPr>
          <w:b/>
          <w:bCs/>
          <w:lang w:val="en-PH"/>
        </w:rPr>
        <w:t>Challenges Identified</w:t>
      </w:r>
    </w:p>
    <w:p w14:paraId="63A3BFD2" w14:textId="77777777" w:rsidR="00942A5B" w:rsidRPr="00942A5B" w:rsidRDefault="00942A5B" w:rsidP="00942A5B">
      <w:pPr>
        <w:jc w:val="both"/>
        <w:rPr>
          <w:lang w:val="en-PH"/>
        </w:rPr>
      </w:pPr>
      <w:r w:rsidRPr="00942A5B">
        <w:rPr>
          <w:lang w:val="en-PH"/>
        </w:rPr>
        <w:t>The reviewed studies point out that there are several issues faced by jeepney drivers under the DPTMP. These are:</w:t>
      </w:r>
    </w:p>
    <w:p w14:paraId="1C02C11E" w14:textId="77777777" w:rsidR="00942A5B" w:rsidRPr="00942A5B" w:rsidRDefault="00942A5B" w:rsidP="00942A5B">
      <w:pPr>
        <w:ind w:left="720"/>
        <w:jc w:val="both"/>
        <w:rPr>
          <w:lang w:val="en-PH"/>
        </w:rPr>
      </w:pPr>
      <w:r w:rsidRPr="00942A5B">
        <w:rPr>
          <w:lang w:val="en-PH"/>
        </w:rPr>
        <w:t>1. Job Displacement: Many drivers have been dislodged from their source of livelihood because of the unaffordability of new jeepneys and compliance requirements (</w:t>
      </w:r>
      <w:proofErr w:type="spellStart"/>
      <w:r w:rsidRPr="00942A5B">
        <w:rPr>
          <w:lang w:val="en-PH"/>
        </w:rPr>
        <w:t>Andalecio</w:t>
      </w:r>
      <w:proofErr w:type="spellEnd"/>
      <w:r w:rsidRPr="00942A5B">
        <w:rPr>
          <w:lang w:val="en-PH"/>
        </w:rPr>
        <w:t xml:space="preserve"> et al., 2020). The retirement of old jeepneys combined with the high cost of modernized units has created a huge financial burden to the drivers, who can no longer gain sustainable income sources (</w:t>
      </w:r>
      <w:proofErr w:type="spellStart"/>
      <w:r w:rsidRPr="00942A5B">
        <w:rPr>
          <w:lang w:val="en-PH"/>
        </w:rPr>
        <w:t>Padullo</w:t>
      </w:r>
      <w:proofErr w:type="spellEnd"/>
      <w:r w:rsidRPr="00942A5B">
        <w:rPr>
          <w:lang w:val="en-PH"/>
        </w:rPr>
        <w:t xml:space="preserve"> &amp; </w:t>
      </w:r>
      <w:proofErr w:type="spellStart"/>
      <w:r w:rsidRPr="00942A5B">
        <w:rPr>
          <w:lang w:val="en-PH"/>
        </w:rPr>
        <w:t>Parrucho</w:t>
      </w:r>
      <w:proofErr w:type="spellEnd"/>
      <w:r w:rsidRPr="00942A5B">
        <w:rPr>
          <w:lang w:val="en-PH"/>
        </w:rPr>
        <w:t>, 2023).</w:t>
      </w:r>
    </w:p>
    <w:p w14:paraId="30B76FF8" w14:textId="77777777" w:rsidR="00942A5B" w:rsidRPr="00942A5B" w:rsidRDefault="00942A5B" w:rsidP="00942A5B">
      <w:pPr>
        <w:ind w:left="720"/>
        <w:jc w:val="both"/>
        <w:rPr>
          <w:lang w:val="en-PH"/>
        </w:rPr>
      </w:pPr>
      <w:r w:rsidRPr="00942A5B">
        <w:rPr>
          <w:lang w:val="en-PH"/>
        </w:rPr>
        <w:t xml:space="preserve">2. Financial Burden Modernization is not just expensive in terms of the prices of new vehicles. However, research findings indicate that most drivers are unable to access cheap loans or even subsidies to upgrade to a modernized jeepney (Borromeo, 2024). In this regard, </w:t>
      </w:r>
      <w:proofErr w:type="spellStart"/>
      <w:r w:rsidRPr="00942A5B">
        <w:rPr>
          <w:lang w:val="en-PH"/>
        </w:rPr>
        <w:t>Andalecio</w:t>
      </w:r>
      <w:proofErr w:type="spellEnd"/>
      <w:r w:rsidRPr="00942A5B">
        <w:rPr>
          <w:lang w:val="en-PH"/>
        </w:rPr>
        <w:t xml:space="preserve"> et al. (2020) indicate that drivers are subjected to stiff interest rates and long terms of repayment, which complicates their financial vulnerability.</w:t>
      </w:r>
    </w:p>
    <w:p w14:paraId="084F4F4B" w14:textId="77777777" w:rsidR="00942A5B" w:rsidRPr="00942A5B" w:rsidRDefault="00942A5B" w:rsidP="00942A5B">
      <w:pPr>
        <w:ind w:left="720"/>
        <w:jc w:val="both"/>
        <w:rPr>
          <w:lang w:val="en-PH"/>
        </w:rPr>
      </w:pPr>
      <w:r w:rsidRPr="00942A5B">
        <w:rPr>
          <w:lang w:val="en-PH"/>
        </w:rPr>
        <w:lastRenderedPageBreak/>
        <w:t xml:space="preserve">3. Adaptation Barriers: Limited access to skills training and lack of government support hinder drivers' ability to transition to new employment opportunities. Borromeo (2024) highlights that many drivers lack the technical knowledge required to operate new systems, such as electric vehicles, while </w:t>
      </w:r>
      <w:proofErr w:type="spellStart"/>
      <w:r w:rsidRPr="00942A5B">
        <w:rPr>
          <w:lang w:val="en-PH"/>
        </w:rPr>
        <w:t>Padullo</w:t>
      </w:r>
      <w:proofErr w:type="spellEnd"/>
      <w:r w:rsidRPr="00942A5B">
        <w:rPr>
          <w:lang w:val="en-PH"/>
        </w:rPr>
        <w:t xml:space="preserve"> (2023) emphasizes the need for targeted skills enhancement programs.</w:t>
      </w:r>
    </w:p>
    <w:p w14:paraId="67C0C9F7" w14:textId="6A10EACF" w:rsidR="00A86194" w:rsidRDefault="00942A5B" w:rsidP="00A86194">
      <w:pPr>
        <w:ind w:left="720"/>
        <w:jc w:val="both"/>
        <w:rPr>
          <w:lang w:val="en-PH"/>
        </w:rPr>
      </w:pPr>
      <w:r w:rsidRPr="00942A5B">
        <w:rPr>
          <w:lang w:val="en-PH"/>
        </w:rPr>
        <w:t xml:space="preserve">4. Social Dislocation: The modernization program has disconnected the people and their networks and support structures. </w:t>
      </w:r>
      <w:proofErr w:type="spellStart"/>
      <w:r w:rsidRPr="00942A5B">
        <w:rPr>
          <w:lang w:val="en-PH"/>
        </w:rPr>
        <w:t>Cartojano</w:t>
      </w:r>
      <w:proofErr w:type="spellEnd"/>
      <w:r w:rsidRPr="00942A5B">
        <w:rPr>
          <w:lang w:val="en-PH"/>
        </w:rPr>
        <w:t>, in her study in 2023, reported that jeepney drivers who previously relied on cooperative associations as sources of financial and social support now have limited access to such networks, leaving them isolated and fragmented within their communities.</w:t>
      </w:r>
    </w:p>
    <w:p w14:paraId="208E417B" w14:textId="3F818B10" w:rsidR="00787106" w:rsidRDefault="00787106" w:rsidP="00093CA4">
      <w:pPr>
        <w:jc w:val="both"/>
        <w:rPr>
          <w:lang w:val="en-PH"/>
        </w:rPr>
      </w:pPr>
      <w:r w:rsidRPr="00787106">
        <w:rPr>
          <w:lang w:val="en-PH"/>
        </w:rPr>
        <w:t>Table 1 summarizes the reviewed studies and their findings.</w:t>
      </w:r>
    </w:p>
    <w:p w14:paraId="07FC71CA" w14:textId="77777777" w:rsidR="008B3A61" w:rsidRPr="00787106" w:rsidRDefault="008B3A61" w:rsidP="00093CA4">
      <w:pPr>
        <w:jc w:val="both"/>
        <w:rPr>
          <w:lang w:val="en-PH"/>
        </w:rPr>
      </w:pPr>
    </w:p>
    <w:p w14:paraId="0C72C4B5" w14:textId="148AD107" w:rsidR="00787106" w:rsidRDefault="008B3A61" w:rsidP="00093CA4">
      <w:pPr>
        <w:jc w:val="both"/>
        <w:rPr>
          <w:b/>
          <w:bCs/>
          <w:lang w:val="en-PH"/>
        </w:rPr>
      </w:pPr>
      <w:r>
        <w:rPr>
          <w:b/>
          <w:bCs/>
          <w:lang w:val="en-PH"/>
        </w:rPr>
        <w:t xml:space="preserve">Table 1. </w:t>
      </w:r>
      <w:r w:rsidR="00787106" w:rsidRPr="00787106">
        <w:rPr>
          <w:b/>
          <w:bCs/>
          <w:lang w:val="en-PH"/>
        </w:rPr>
        <w:t>Summary of Reviewed Studies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9"/>
        <w:gridCol w:w="1025"/>
        <w:gridCol w:w="437"/>
        <w:gridCol w:w="936"/>
        <w:gridCol w:w="1907"/>
        <w:gridCol w:w="1149"/>
        <w:gridCol w:w="1167"/>
        <w:gridCol w:w="1146"/>
      </w:tblGrid>
      <w:tr w:rsidR="006A2D29" w:rsidRPr="00430C58" w14:paraId="765408B0" w14:textId="77777777" w:rsidTr="00430C58">
        <w:trPr>
          <w:tblCellSpacing w:w="15" w:type="dxa"/>
        </w:trPr>
        <w:tc>
          <w:tcPr>
            <w:tcW w:w="0" w:type="auto"/>
            <w:vAlign w:val="center"/>
            <w:hideMark/>
          </w:tcPr>
          <w:p w14:paraId="2F56D71A" w14:textId="77777777" w:rsidR="00430C58" w:rsidRPr="00430C58" w:rsidRDefault="00430C58" w:rsidP="00430C58">
            <w:pPr>
              <w:jc w:val="both"/>
              <w:rPr>
                <w:lang w:val="en-PH"/>
              </w:rPr>
            </w:pPr>
            <w:r w:rsidRPr="00430C58">
              <w:rPr>
                <w:lang w:val="en-PH"/>
              </w:rPr>
              <w:t>Title</w:t>
            </w:r>
          </w:p>
        </w:tc>
        <w:tc>
          <w:tcPr>
            <w:tcW w:w="0" w:type="auto"/>
            <w:vAlign w:val="center"/>
            <w:hideMark/>
          </w:tcPr>
          <w:p w14:paraId="3186BEB6" w14:textId="77777777" w:rsidR="00430C58" w:rsidRPr="00430C58" w:rsidRDefault="00430C58" w:rsidP="00430C58">
            <w:pPr>
              <w:jc w:val="both"/>
              <w:rPr>
                <w:lang w:val="en-PH"/>
              </w:rPr>
            </w:pPr>
            <w:r w:rsidRPr="00430C58">
              <w:rPr>
                <w:lang w:val="en-PH"/>
              </w:rPr>
              <w:t>Author(s)</w:t>
            </w:r>
          </w:p>
        </w:tc>
        <w:tc>
          <w:tcPr>
            <w:tcW w:w="0" w:type="auto"/>
            <w:vAlign w:val="center"/>
            <w:hideMark/>
          </w:tcPr>
          <w:p w14:paraId="194F23C9" w14:textId="77777777" w:rsidR="00430C58" w:rsidRPr="00430C58" w:rsidRDefault="00430C58" w:rsidP="00430C58">
            <w:pPr>
              <w:jc w:val="both"/>
              <w:rPr>
                <w:lang w:val="en-PH"/>
              </w:rPr>
            </w:pPr>
            <w:r w:rsidRPr="00430C58">
              <w:rPr>
                <w:lang w:val="en-PH"/>
              </w:rPr>
              <w:t>Year</w:t>
            </w:r>
          </w:p>
        </w:tc>
        <w:tc>
          <w:tcPr>
            <w:tcW w:w="0" w:type="auto"/>
            <w:vAlign w:val="center"/>
            <w:hideMark/>
          </w:tcPr>
          <w:p w14:paraId="0C1C9D6E" w14:textId="77777777" w:rsidR="00430C58" w:rsidRPr="00430C58" w:rsidRDefault="00430C58" w:rsidP="00430C58">
            <w:pPr>
              <w:jc w:val="both"/>
              <w:rPr>
                <w:lang w:val="en-PH"/>
              </w:rPr>
            </w:pPr>
            <w:r w:rsidRPr="00430C58">
              <w:rPr>
                <w:lang w:val="en-PH"/>
              </w:rPr>
              <w:t>Design</w:t>
            </w:r>
          </w:p>
        </w:tc>
        <w:tc>
          <w:tcPr>
            <w:tcW w:w="0" w:type="auto"/>
            <w:vAlign w:val="center"/>
            <w:hideMark/>
          </w:tcPr>
          <w:p w14:paraId="40D03C68" w14:textId="77777777" w:rsidR="00430C58" w:rsidRPr="00430C58" w:rsidRDefault="00430C58" w:rsidP="00430C58">
            <w:pPr>
              <w:jc w:val="both"/>
              <w:rPr>
                <w:lang w:val="en-PH"/>
              </w:rPr>
            </w:pPr>
            <w:r w:rsidRPr="00430C58">
              <w:rPr>
                <w:lang w:val="en-PH"/>
              </w:rPr>
              <w:t>Participants/Respondents</w:t>
            </w:r>
          </w:p>
        </w:tc>
        <w:tc>
          <w:tcPr>
            <w:tcW w:w="0" w:type="auto"/>
            <w:vAlign w:val="center"/>
            <w:hideMark/>
          </w:tcPr>
          <w:p w14:paraId="0FAA4B82" w14:textId="77777777" w:rsidR="00430C58" w:rsidRPr="00430C58" w:rsidRDefault="00430C58" w:rsidP="00430C58">
            <w:pPr>
              <w:jc w:val="both"/>
              <w:rPr>
                <w:lang w:val="en-PH"/>
              </w:rPr>
            </w:pPr>
            <w:r w:rsidRPr="00430C58">
              <w:rPr>
                <w:lang w:val="en-PH"/>
              </w:rPr>
              <w:t>Variables Observed</w:t>
            </w:r>
          </w:p>
        </w:tc>
        <w:tc>
          <w:tcPr>
            <w:tcW w:w="0" w:type="auto"/>
            <w:vAlign w:val="center"/>
            <w:hideMark/>
          </w:tcPr>
          <w:p w14:paraId="131F7905" w14:textId="77777777" w:rsidR="00430C58" w:rsidRPr="00430C58" w:rsidRDefault="00430C58" w:rsidP="00430C58">
            <w:pPr>
              <w:jc w:val="both"/>
              <w:rPr>
                <w:lang w:val="en-PH"/>
              </w:rPr>
            </w:pPr>
            <w:r w:rsidRPr="00430C58">
              <w:rPr>
                <w:lang w:val="en-PH"/>
              </w:rPr>
              <w:t>Challenges</w:t>
            </w:r>
          </w:p>
        </w:tc>
        <w:tc>
          <w:tcPr>
            <w:tcW w:w="0" w:type="auto"/>
            <w:vAlign w:val="center"/>
            <w:hideMark/>
          </w:tcPr>
          <w:p w14:paraId="39727089" w14:textId="77777777" w:rsidR="00430C58" w:rsidRPr="00430C58" w:rsidRDefault="00430C58" w:rsidP="00430C58">
            <w:pPr>
              <w:jc w:val="both"/>
              <w:rPr>
                <w:lang w:val="en-PH"/>
              </w:rPr>
            </w:pPr>
            <w:r w:rsidRPr="00430C58">
              <w:rPr>
                <w:lang w:val="en-PH"/>
              </w:rPr>
              <w:t>Findings</w:t>
            </w:r>
          </w:p>
        </w:tc>
      </w:tr>
      <w:tr w:rsidR="006A2D29" w:rsidRPr="00430C58" w14:paraId="32372E33" w14:textId="77777777" w:rsidTr="00430C58">
        <w:trPr>
          <w:tblCellSpacing w:w="15" w:type="dxa"/>
        </w:trPr>
        <w:tc>
          <w:tcPr>
            <w:tcW w:w="0" w:type="auto"/>
            <w:vAlign w:val="center"/>
            <w:hideMark/>
          </w:tcPr>
          <w:p w14:paraId="10DE4EBD" w14:textId="77777777" w:rsidR="00430C58" w:rsidRPr="00430C58" w:rsidRDefault="00430C58" w:rsidP="00430C58">
            <w:pPr>
              <w:jc w:val="both"/>
              <w:rPr>
                <w:lang w:val="en-PH"/>
              </w:rPr>
            </w:pPr>
            <w:r w:rsidRPr="00430C58">
              <w:rPr>
                <w:lang w:val="en-PH"/>
              </w:rPr>
              <w:t>"Implementation Challenges in Transport Modernization"</w:t>
            </w:r>
          </w:p>
        </w:tc>
        <w:tc>
          <w:tcPr>
            <w:tcW w:w="0" w:type="auto"/>
            <w:vAlign w:val="center"/>
            <w:hideMark/>
          </w:tcPr>
          <w:p w14:paraId="3B7F5372" w14:textId="77777777" w:rsidR="00430C58" w:rsidRPr="00430C58" w:rsidRDefault="00430C58" w:rsidP="00430C58">
            <w:pPr>
              <w:jc w:val="both"/>
              <w:rPr>
                <w:lang w:val="en-PH"/>
              </w:rPr>
            </w:pPr>
            <w:proofErr w:type="spellStart"/>
            <w:r w:rsidRPr="00430C58">
              <w:rPr>
                <w:lang w:val="en-PH"/>
              </w:rPr>
              <w:t>Andalecio</w:t>
            </w:r>
            <w:proofErr w:type="spellEnd"/>
            <w:r w:rsidRPr="00430C58">
              <w:rPr>
                <w:lang w:val="en-PH"/>
              </w:rPr>
              <w:t xml:space="preserve"> et al.</w:t>
            </w:r>
          </w:p>
        </w:tc>
        <w:tc>
          <w:tcPr>
            <w:tcW w:w="0" w:type="auto"/>
            <w:vAlign w:val="center"/>
            <w:hideMark/>
          </w:tcPr>
          <w:p w14:paraId="1EB10B64" w14:textId="77777777" w:rsidR="00430C58" w:rsidRPr="00430C58" w:rsidRDefault="00430C58" w:rsidP="00430C58">
            <w:pPr>
              <w:jc w:val="both"/>
              <w:rPr>
                <w:lang w:val="en-PH"/>
              </w:rPr>
            </w:pPr>
            <w:r w:rsidRPr="00430C58">
              <w:rPr>
                <w:lang w:val="en-PH"/>
              </w:rPr>
              <w:t>2020</w:t>
            </w:r>
          </w:p>
        </w:tc>
        <w:tc>
          <w:tcPr>
            <w:tcW w:w="0" w:type="auto"/>
            <w:vAlign w:val="center"/>
            <w:hideMark/>
          </w:tcPr>
          <w:p w14:paraId="090EC00B" w14:textId="77777777" w:rsidR="00430C58" w:rsidRPr="00430C58" w:rsidRDefault="00430C58" w:rsidP="00430C58">
            <w:pPr>
              <w:jc w:val="both"/>
              <w:rPr>
                <w:lang w:val="en-PH"/>
              </w:rPr>
            </w:pPr>
            <w:r w:rsidRPr="00430C58">
              <w:rPr>
                <w:lang w:val="en-PH"/>
              </w:rPr>
              <w:t>Mixed-method</w:t>
            </w:r>
          </w:p>
        </w:tc>
        <w:tc>
          <w:tcPr>
            <w:tcW w:w="0" w:type="auto"/>
            <w:vAlign w:val="center"/>
            <w:hideMark/>
          </w:tcPr>
          <w:p w14:paraId="15EA08C4" w14:textId="77777777" w:rsidR="00430C58" w:rsidRPr="00430C58" w:rsidRDefault="00430C58" w:rsidP="00430C58">
            <w:pPr>
              <w:jc w:val="both"/>
              <w:rPr>
                <w:lang w:val="en-PH"/>
              </w:rPr>
            </w:pPr>
            <w:r w:rsidRPr="00430C58">
              <w:rPr>
                <w:lang w:val="en-PH"/>
              </w:rPr>
              <w:t>Jeepney drivers and policymakers</w:t>
            </w:r>
          </w:p>
        </w:tc>
        <w:tc>
          <w:tcPr>
            <w:tcW w:w="0" w:type="auto"/>
            <w:vAlign w:val="center"/>
            <w:hideMark/>
          </w:tcPr>
          <w:p w14:paraId="4E5F0578" w14:textId="77777777" w:rsidR="00430C58" w:rsidRPr="00430C58" w:rsidRDefault="00430C58" w:rsidP="00430C58">
            <w:pPr>
              <w:jc w:val="both"/>
              <w:rPr>
                <w:lang w:val="en-PH"/>
              </w:rPr>
            </w:pPr>
            <w:r w:rsidRPr="00430C58">
              <w:rPr>
                <w:lang w:val="en-PH"/>
              </w:rPr>
              <w:t>Displacement impacts, government support</w:t>
            </w:r>
          </w:p>
        </w:tc>
        <w:tc>
          <w:tcPr>
            <w:tcW w:w="0" w:type="auto"/>
            <w:vAlign w:val="center"/>
            <w:hideMark/>
          </w:tcPr>
          <w:p w14:paraId="2E61A443" w14:textId="77777777" w:rsidR="00430C58" w:rsidRPr="00430C58" w:rsidRDefault="00430C58" w:rsidP="00430C58">
            <w:pPr>
              <w:jc w:val="both"/>
              <w:rPr>
                <w:lang w:val="en-PH"/>
              </w:rPr>
            </w:pPr>
            <w:r w:rsidRPr="00430C58">
              <w:rPr>
                <w:lang w:val="en-PH"/>
              </w:rPr>
              <w:t>Job displacement, financial strain</w:t>
            </w:r>
          </w:p>
        </w:tc>
        <w:tc>
          <w:tcPr>
            <w:tcW w:w="0" w:type="auto"/>
            <w:vAlign w:val="center"/>
            <w:hideMark/>
          </w:tcPr>
          <w:p w14:paraId="72E765BE" w14:textId="77777777" w:rsidR="00430C58" w:rsidRPr="00430C58" w:rsidRDefault="00430C58" w:rsidP="00430C58">
            <w:pPr>
              <w:jc w:val="both"/>
              <w:rPr>
                <w:lang w:val="en-PH"/>
              </w:rPr>
            </w:pPr>
            <w:r w:rsidRPr="00430C58">
              <w:rPr>
                <w:lang w:val="en-PH"/>
              </w:rPr>
              <w:t>Drivers faced challenges in transitioning to new livelihoods due to limited financial assistance.</w:t>
            </w:r>
          </w:p>
        </w:tc>
      </w:tr>
      <w:tr w:rsidR="006A2D29" w:rsidRPr="00430C58" w14:paraId="0F0BBAEB" w14:textId="77777777" w:rsidTr="00430C58">
        <w:trPr>
          <w:tblCellSpacing w:w="15" w:type="dxa"/>
        </w:trPr>
        <w:tc>
          <w:tcPr>
            <w:tcW w:w="0" w:type="auto"/>
            <w:vAlign w:val="center"/>
            <w:hideMark/>
          </w:tcPr>
          <w:p w14:paraId="09F41DE4" w14:textId="77777777" w:rsidR="00430C58" w:rsidRPr="00430C58" w:rsidRDefault="00430C58" w:rsidP="00430C58">
            <w:pPr>
              <w:jc w:val="both"/>
              <w:rPr>
                <w:lang w:val="en-PH"/>
              </w:rPr>
            </w:pPr>
            <w:r w:rsidRPr="00430C58">
              <w:rPr>
                <w:lang w:val="en-PH"/>
              </w:rPr>
              <w:t>"Social Development Impacts of Public Transport"</w:t>
            </w:r>
          </w:p>
        </w:tc>
        <w:tc>
          <w:tcPr>
            <w:tcW w:w="0" w:type="auto"/>
            <w:vAlign w:val="center"/>
            <w:hideMark/>
          </w:tcPr>
          <w:p w14:paraId="752B729D" w14:textId="77777777" w:rsidR="00430C58" w:rsidRPr="00430C58" w:rsidRDefault="00430C58" w:rsidP="00430C58">
            <w:pPr>
              <w:jc w:val="both"/>
              <w:rPr>
                <w:lang w:val="en-PH"/>
              </w:rPr>
            </w:pPr>
            <w:proofErr w:type="spellStart"/>
            <w:r w:rsidRPr="00430C58">
              <w:rPr>
                <w:lang w:val="en-PH"/>
              </w:rPr>
              <w:t>Cartojano</w:t>
            </w:r>
            <w:proofErr w:type="spellEnd"/>
          </w:p>
        </w:tc>
        <w:tc>
          <w:tcPr>
            <w:tcW w:w="0" w:type="auto"/>
            <w:vAlign w:val="center"/>
            <w:hideMark/>
          </w:tcPr>
          <w:p w14:paraId="1ED8F97B" w14:textId="77777777" w:rsidR="00430C58" w:rsidRPr="00430C58" w:rsidRDefault="00430C58" w:rsidP="00430C58">
            <w:pPr>
              <w:jc w:val="both"/>
              <w:rPr>
                <w:lang w:val="en-PH"/>
              </w:rPr>
            </w:pPr>
            <w:r w:rsidRPr="00430C58">
              <w:rPr>
                <w:lang w:val="en-PH"/>
              </w:rPr>
              <w:t>2023</w:t>
            </w:r>
          </w:p>
        </w:tc>
        <w:tc>
          <w:tcPr>
            <w:tcW w:w="0" w:type="auto"/>
            <w:vAlign w:val="center"/>
            <w:hideMark/>
          </w:tcPr>
          <w:p w14:paraId="04E7B4AF" w14:textId="77777777" w:rsidR="00430C58" w:rsidRPr="00430C58" w:rsidRDefault="00430C58" w:rsidP="00430C58">
            <w:pPr>
              <w:jc w:val="both"/>
              <w:rPr>
                <w:lang w:val="en-PH"/>
              </w:rPr>
            </w:pPr>
            <w:r w:rsidRPr="00430C58">
              <w:rPr>
                <w:lang w:val="en-PH"/>
              </w:rPr>
              <w:t>Qualitative</w:t>
            </w:r>
          </w:p>
        </w:tc>
        <w:tc>
          <w:tcPr>
            <w:tcW w:w="0" w:type="auto"/>
            <w:vAlign w:val="center"/>
            <w:hideMark/>
          </w:tcPr>
          <w:p w14:paraId="480B5E9D" w14:textId="77777777" w:rsidR="00430C58" w:rsidRPr="00430C58" w:rsidRDefault="00430C58" w:rsidP="00430C58">
            <w:pPr>
              <w:jc w:val="both"/>
              <w:rPr>
                <w:lang w:val="en-PH"/>
              </w:rPr>
            </w:pPr>
            <w:r w:rsidRPr="00430C58">
              <w:rPr>
                <w:lang w:val="en-PH"/>
              </w:rPr>
              <w:t>Affected drivers</w:t>
            </w:r>
          </w:p>
        </w:tc>
        <w:tc>
          <w:tcPr>
            <w:tcW w:w="0" w:type="auto"/>
            <w:vAlign w:val="center"/>
            <w:hideMark/>
          </w:tcPr>
          <w:p w14:paraId="773979FC" w14:textId="77777777" w:rsidR="00430C58" w:rsidRPr="00430C58" w:rsidRDefault="00430C58" w:rsidP="00430C58">
            <w:pPr>
              <w:jc w:val="both"/>
              <w:rPr>
                <w:lang w:val="en-PH"/>
              </w:rPr>
            </w:pPr>
            <w:r w:rsidRPr="00430C58">
              <w:rPr>
                <w:lang w:val="en-PH"/>
              </w:rPr>
              <w:t>Social well-being, adaptation strategies</w:t>
            </w:r>
          </w:p>
        </w:tc>
        <w:tc>
          <w:tcPr>
            <w:tcW w:w="0" w:type="auto"/>
            <w:vAlign w:val="center"/>
            <w:hideMark/>
          </w:tcPr>
          <w:p w14:paraId="7309A74A" w14:textId="77777777" w:rsidR="00430C58" w:rsidRPr="00430C58" w:rsidRDefault="00430C58" w:rsidP="00430C58">
            <w:pPr>
              <w:jc w:val="both"/>
              <w:rPr>
                <w:lang w:val="en-PH"/>
              </w:rPr>
            </w:pPr>
            <w:r w:rsidRPr="00430C58">
              <w:rPr>
                <w:lang w:val="en-PH"/>
              </w:rPr>
              <w:t>Social dislocation, adaptation barriers</w:t>
            </w:r>
          </w:p>
        </w:tc>
        <w:tc>
          <w:tcPr>
            <w:tcW w:w="0" w:type="auto"/>
            <w:vAlign w:val="center"/>
            <w:hideMark/>
          </w:tcPr>
          <w:p w14:paraId="5463ADB4" w14:textId="77777777" w:rsidR="00430C58" w:rsidRPr="00430C58" w:rsidRDefault="00430C58" w:rsidP="00430C58">
            <w:pPr>
              <w:jc w:val="both"/>
              <w:rPr>
                <w:lang w:val="en-PH"/>
              </w:rPr>
            </w:pPr>
            <w:r w:rsidRPr="00430C58">
              <w:rPr>
                <w:lang w:val="en-PH"/>
              </w:rPr>
              <w:t>Community support systems were critical in mitigating social impacts.</w:t>
            </w:r>
          </w:p>
        </w:tc>
      </w:tr>
      <w:tr w:rsidR="006A2D29" w:rsidRPr="00430C58" w14:paraId="25C6DA09" w14:textId="77777777" w:rsidTr="00430C58">
        <w:trPr>
          <w:tblCellSpacing w:w="15" w:type="dxa"/>
        </w:trPr>
        <w:tc>
          <w:tcPr>
            <w:tcW w:w="0" w:type="auto"/>
            <w:vAlign w:val="center"/>
            <w:hideMark/>
          </w:tcPr>
          <w:p w14:paraId="500E8BC2" w14:textId="77777777" w:rsidR="00430C58" w:rsidRPr="00430C58" w:rsidRDefault="00430C58" w:rsidP="00430C58">
            <w:pPr>
              <w:jc w:val="both"/>
              <w:rPr>
                <w:lang w:val="en-PH"/>
              </w:rPr>
            </w:pPr>
            <w:r w:rsidRPr="00430C58">
              <w:rPr>
                <w:lang w:val="en-PH"/>
              </w:rPr>
              <w:t>"Analyzing Sustainability in Transport Policies"</w:t>
            </w:r>
          </w:p>
        </w:tc>
        <w:tc>
          <w:tcPr>
            <w:tcW w:w="0" w:type="auto"/>
            <w:vAlign w:val="center"/>
            <w:hideMark/>
          </w:tcPr>
          <w:p w14:paraId="591468C4" w14:textId="77777777" w:rsidR="00430C58" w:rsidRPr="00430C58" w:rsidRDefault="00430C58" w:rsidP="00430C58">
            <w:pPr>
              <w:jc w:val="both"/>
              <w:rPr>
                <w:lang w:val="en-PH"/>
              </w:rPr>
            </w:pPr>
            <w:r w:rsidRPr="00430C58">
              <w:rPr>
                <w:lang w:val="en-PH"/>
              </w:rPr>
              <w:t>Asian Development Bank</w:t>
            </w:r>
          </w:p>
        </w:tc>
        <w:tc>
          <w:tcPr>
            <w:tcW w:w="0" w:type="auto"/>
            <w:vAlign w:val="center"/>
            <w:hideMark/>
          </w:tcPr>
          <w:p w14:paraId="7F04187E" w14:textId="77777777" w:rsidR="00430C58" w:rsidRPr="00430C58" w:rsidRDefault="00430C58" w:rsidP="00430C58">
            <w:pPr>
              <w:jc w:val="both"/>
              <w:rPr>
                <w:lang w:val="en-PH"/>
              </w:rPr>
            </w:pPr>
            <w:r w:rsidRPr="00430C58">
              <w:rPr>
                <w:lang w:val="en-PH"/>
              </w:rPr>
              <w:t>2022</w:t>
            </w:r>
          </w:p>
        </w:tc>
        <w:tc>
          <w:tcPr>
            <w:tcW w:w="0" w:type="auto"/>
            <w:vAlign w:val="center"/>
            <w:hideMark/>
          </w:tcPr>
          <w:p w14:paraId="5B2C8C30" w14:textId="77777777" w:rsidR="00430C58" w:rsidRPr="00430C58" w:rsidRDefault="00430C58" w:rsidP="00430C58">
            <w:pPr>
              <w:jc w:val="both"/>
              <w:rPr>
                <w:lang w:val="en-PH"/>
              </w:rPr>
            </w:pPr>
            <w:r w:rsidRPr="00430C58">
              <w:rPr>
                <w:lang w:val="en-PH"/>
              </w:rPr>
              <w:t>Case Study</w:t>
            </w:r>
          </w:p>
        </w:tc>
        <w:tc>
          <w:tcPr>
            <w:tcW w:w="0" w:type="auto"/>
            <w:vAlign w:val="center"/>
            <w:hideMark/>
          </w:tcPr>
          <w:p w14:paraId="570AF55D" w14:textId="77777777" w:rsidR="00430C58" w:rsidRPr="00430C58" w:rsidRDefault="00430C58" w:rsidP="00430C58">
            <w:pPr>
              <w:jc w:val="both"/>
              <w:rPr>
                <w:lang w:val="en-PH"/>
              </w:rPr>
            </w:pPr>
            <w:r w:rsidRPr="00430C58">
              <w:rPr>
                <w:lang w:val="en-PH"/>
              </w:rPr>
              <w:t>Policy analysis</w:t>
            </w:r>
          </w:p>
        </w:tc>
        <w:tc>
          <w:tcPr>
            <w:tcW w:w="0" w:type="auto"/>
            <w:vAlign w:val="center"/>
            <w:hideMark/>
          </w:tcPr>
          <w:p w14:paraId="5A73C826" w14:textId="77777777" w:rsidR="00430C58" w:rsidRPr="00430C58" w:rsidRDefault="00430C58" w:rsidP="00430C58">
            <w:pPr>
              <w:jc w:val="both"/>
              <w:rPr>
                <w:lang w:val="en-PH"/>
              </w:rPr>
            </w:pPr>
            <w:r w:rsidRPr="00430C58">
              <w:rPr>
                <w:lang w:val="en-PH"/>
              </w:rPr>
              <w:t>Financial assistance mechanisms</w:t>
            </w:r>
          </w:p>
        </w:tc>
        <w:tc>
          <w:tcPr>
            <w:tcW w:w="0" w:type="auto"/>
            <w:vAlign w:val="center"/>
            <w:hideMark/>
          </w:tcPr>
          <w:p w14:paraId="26D25211" w14:textId="77777777" w:rsidR="00430C58" w:rsidRPr="00430C58" w:rsidRDefault="00430C58" w:rsidP="00430C58">
            <w:pPr>
              <w:jc w:val="both"/>
              <w:rPr>
                <w:lang w:val="en-PH"/>
              </w:rPr>
            </w:pPr>
            <w:r w:rsidRPr="00430C58">
              <w:rPr>
                <w:lang w:val="en-PH"/>
              </w:rPr>
              <w:t>Limited government support</w:t>
            </w:r>
          </w:p>
        </w:tc>
        <w:tc>
          <w:tcPr>
            <w:tcW w:w="0" w:type="auto"/>
            <w:vAlign w:val="center"/>
            <w:hideMark/>
          </w:tcPr>
          <w:p w14:paraId="6DA31E1B" w14:textId="77777777" w:rsidR="00430C58" w:rsidRPr="00430C58" w:rsidRDefault="00430C58" w:rsidP="00430C58">
            <w:pPr>
              <w:jc w:val="both"/>
              <w:rPr>
                <w:lang w:val="en-PH"/>
              </w:rPr>
            </w:pPr>
            <w:r w:rsidRPr="00430C58">
              <w:rPr>
                <w:lang w:val="en-PH"/>
              </w:rPr>
              <w:t>Policy gaps in financial aid programs hindered smooth transitions.</w:t>
            </w:r>
          </w:p>
        </w:tc>
      </w:tr>
      <w:tr w:rsidR="006A2D29" w:rsidRPr="00430C58" w14:paraId="18F295CF" w14:textId="77777777" w:rsidTr="00430C58">
        <w:trPr>
          <w:tblCellSpacing w:w="15" w:type="dxa"/>
        </w:trPr>
        <w:tc>
          <w:tcPr>
            <w:tcW w:w="0" w:type="auto"/>
            <w:vAlign w:val="center"/>
            <w:hideMark/>
          </w:tcPr>
          <w:p w14:paraId="58A75838" w14:textId="77777777" w:rsidR="00430C58" w:rsidRPr="00430C58" w:rsidRDefault="00430C58" w:rsidP="00430C58">
            <w:pPr>
              <w:jc w:val="both"/>
              <w:rPr>
                <w:lang w:val="en-PH"/>
              </w:rPr>
            </w:pPr>
            <w:r w:rsidRPr="00430C58">
              <w:rPr>
                <w:lang w:val="en-PH"/>
              </w:rPr>
              <w:t xml:space="preserve">"Livelihoods and </w:t>
            </w:r>
            <w:r w:rsidRPr="00430C58">
              <w:rPr>
                <w:lang w:val="en-PH"/>
              </w:rPr>
              <w:lastRenderedPageBreak/>
              <w:t>Transition Dynamics"</w:t>
            </w:r>
          </w:p>
        </w:tc>
        <w:tc>
          <w:tcPr>
            <w:tcW w:w="0" w:type="auto"/>
            <w:vAlign w:val="center"/>
            <w:hideMark/>
          </w:tcPr>
          <w:p w14:paraId="26F04B17" w14:textId="77777777" w:rsidR="00430C58" w:rsidRPr="00430C58" w:rsidRDefault="00430C58" w:rsidP="00430C58">
            <w:pPr>
              <w:jc w:val="both"/>
              <w:rPr>
                <w:lang w:val="en-PH"/>
              </w:rPr>
            </w:pPr>
            <w:proofErr w:type="spellStart"/>
            <w:r w:rsidRPr="00430C58">
              <w:rPr>
                <w:lang w:val="en-PH"/>
              </w:rPr>
              <w:lastRenderedPageBreak/>
              <w:t>Padullo</w:t>
            </w:r>
            <w:proofErr w:type="spellEnd"/>
            <w:r w:rsidRPr="00430C58">
              <w:rPr>
                <w:lang w:val="en-PH"/>
              </w:rPr>
              <w:t xml:space="preserve"> &amp; </w:t>
            </w:r>
            <w:proofErr w:type="spellStart"/>
            <w:r w:rsidRPr="00430C58">
              <w:rPr>
                <w:lang w:val="en-PH"/>
              </w:rPr>
              <w:t>Parrucho</w:t>
            </w:r>
            <w:proofErr w:type="spellEnd"/>
          </w:p>
        </w:tc>
        <w:tc>
          <w:tcPr>
            <w:tcW w:w="0" w:type="auto"/>
            <w:vAlign w:val="center"/>
            <w:hideMark/>
          </w:tcPr>
          <w:p w14:paraId="6B7D76A9" w14:textId="77777777" w:rsidR="00430C58" w:rsidRPr="00430C58" w:rsidRDefault="00430C58" w:rsidP="00430C58">
            <w:pPr>
              <w:jc w:val="both"/>
              <w:rPr>
                <w:lang w:val="en-PH"/>
              </w:rPr>
            </w:pPr>
            <w:r w:rsidRPr="00430C58">
              <w:rPr>
                <w:lang w:val="en-PH"/>
              </w:rPr>
              <w:t>2023</w:t>
            </w:r>
          </w:p>
        </w:tc>
        <w:tc>
          <w:tcPr>
            <w:tcW w:w="0" w:type="auto"/>
            <w:vAlign w:val="center"/>
            <w:hideMark/>
          </w:tcPr>
          <w:p w14:paraId="473E3245" w14:textId="77777777" w:rsidR="00430C58" w:rsidRPr="00430C58" w:rsidRDefault="00430C58" w:rsidP="00430C58">
            <w:pPr>
              <w:jc w:val="both"/>
              <w:rPr>
                <w:lang w:val="en-PH"/>
              </w:rPr>
            </w:pPr>
            <w:r w:rsidRPr="00430C58">
              <w:rPr>
                <w:lang w:val="en-PH"/>
              </w:rPr>
              <w:t>Quantitative</w:t>
            </w:r>
          </w:p>
        </w:tc>
        <w:tc>
          <w:tcPr>
            <w:tcW w:w="0" w:type="auto"/>
            <w:vAlign w:val="center"/>
            <w:hideMark/>
          </w:tcPr>
          <w:p w14:paraId="381B6B17" w14:textId="77777777" w:rsidR="00430C58" w:rsidRPr="00430C58" w:rsidRDefault="00430C58" w:rsidP="00430C58">
            <w:pPr>
              <w:jc w:val="both"/>
              <w:rPr>
                <w:lang w:val="en-PH"/>
              </w:rPr>
            </w:pPr>
            <w:r w:rsidRPr="00430C58">
              <w:rPr>
                <w:lang w:val="en-PH"/>
              </w:rPr>
              <w:t>Jeepney operators</w:t>
            </w:r>
          </w:p>
        </w:tc>
        <w:tc>
          <w:tcPr>
            <w:tcW w:w="0" w:type="auto"/>
            <w:vAlign w:val="center"/>
            <w:hideMark/>
          </w:tcPr>
          <w:p w14:paraId="0EE82C06" w14:textId="77777777" w:rsidR="00430C58" w:rsidRPr="00430C58" w:rsidRDefault="00430C58" w:rsidP="00430C58">
            <w:pPr>
              <w:jc w:val="both"/>
              <w:rPr>
                <w:lang w:val="en-PH"/>
              </w:rPr>
            </w:pPr>
            <w:r w:rsidRPr="00430C58">
              <w:rPr>
                <w:lang w:val="en-PH"/>
              </w:rPr>
              <w:t xml:space="preserve">Economic transition, </w:t>
            </w:r>
            <w:r w:rsidRPr="00430C58">
              <w:rPr>
                <w:lang w:val="en-PH"/>
              </w:rPr>
              <w:lastRenderedPageBreak/>
              <w:t>livelihood challenges</w:t>
            </w:r>
          </w:p>
        </w:tc>
        <w:tc>
          <w:tcPr>
            <w:tcW w:w="0" w:type="auto"/>
            <w:vAlign w:val="center"/>
            <w:hideMark/>
          </w:tcPr>
          <w:p w14:paraId="7BED8D69" w14:textId="77777777" w:rsidR="00430C58" w:rsidRPr="00430C58" w:rsidRDefault="00430C58" w:rsidP="00430C58">
            <w:pPr>
              <w:jc w:val="both"/>
              <w:rPr>
                <w:lang w:val="en-PH"/>
              </w:rPr>
            </w:pPr>
            <w:r w:rsidRPr="00430C58">
              <w:rPr>
                <w:lang w:val="en-PH"/>
              </w:rPr>
              <w:lastRenderedPageBreak/>
              <w:t>Loss of livelihood</w:t>
            </w:r>
          </w:p>
        </w:tc>
        <w:tc>
          <w:tcPr>
            <w:tcW w:w="0" w:type="auto"/>
            <w:vAlign w:val="center"/>
            <w:hideMark/>
          </w:tcPr>
          <w:p w14:paraId="6356EDED" w14:textId="77777777" w:rsidR="00430C58" w:rsidRPr="00430C58" w:rsidRDefault="00430C58" w:rsidP="00430C58">
            <w:pPr>
              <w:jc w:val="both"/>
              <w:rPr>
                <w:lang w:val="en-PH"/>
              </w:rPr>
            </w:pPr>
            <w:r w:rsidRPr="00430C58">
              <w:rPr>
                <w:lang w:val="en-PH"/>
              </w:rPr>
              <w:t xml:space="preserve">Operators struggled </w:t>
            </w:r>
            <w:r w:rsidRPr="00430C58">
              <w:rPr>
                <w:lang w:val="en-PH"/>
              </w:rPr>
              <w:lastRenderedPageBreak/>
              <w:t>to find alternative income sources after modernization.</w:t>
            </w:r>
          </w:p>
        </w:tc>
      </w:tr>
      <w:tr w:rsidR="006A2D29" w:rsidRPr="00430C58" w14:paraId="492DFBCF" w14:textId="77777777" w:rsidTr="00430C58">
        <w:trPr>
          <w:tblCellSpacing w:w="15" w:type="dxa"/>
        </w:trPr>
        <w:tc>
          <w:tcPr>
            <w:tcW w:w="0" w:type="auto"/>
            <w:vAlign w:val="center"/>
            <w:hideMark/>
          </w:tcPr>
          <w:p w14:paraId="2D69F194" w14:textId="77777777" w:rsidR="00430C58" w:rsidRPr="00430C58" w:rsidRDefault="00430C58" w:rsidP="00430C58">
            <w:pPr>
              <w:jc w:val="both"/>
              <w:rPr>
                <w:lang w:val="en-PH"/>
              </w:rPr>
            </w:pPr>
            <w:r w:rsidRPr="00430C58">
              <w:rPr>
                <w:lang w:val="en-PH"/>
              </w:rPr>
              <w:lastRenderedPageBreak/>
              <w:t>"Policy Interventions and Social Equity"</w:t>
            </w:r>
          </w:p>
        </w:tc>
        <w:tc>
          <w:tcPr>
            <w:tcW w:w="0" w:type="auto"/>
            <w:vAlign w:val="center"/>
            <w:hideMark/>
          </w:tcPr>
          <w:p w14:paraId="54658A43" w14:textId="77777777" w:rsidR="00430C58" w:rsidRPr="00430C58" w:rsidRDefault="00430C58" w:rsidP="00430C58">
            <w:pPr>
              <w:jc w:val="both"/>
              <w:rPr>
                <w:lang w:val="en-PH"/>
              </w:rPr>
            </w:pPr>
            <w:r w:rsidRPr="00430C58">
              <w:rPr>
                <w:lang w:val="en-PH"/>
              </w:rPr>
              <w:t>Noche</w:t>
            </w:r>
          </w:p>
        </w:tc>
        <w:tc>
          <w:tcPr>
            <w:tcW w:w="0" w:type="auto"/>
            <w:vAlign w:val="center"/>
            <w:hideMark/>
          </w:tcPr>
          <w:p w14:paraId="567621D4" w14:textId="77777777" w:rsidR="00430C58" w:rsidRPr="00430C58" w:rsidRDefault="00430C58" w:rsidP="00430C58">
            <w:pPr>
              <w:jc w:val="both"/>
              <w:rPr>
                <w:lang w:val="en-PH"/>
              </w:rPr>
            </w:pPr>
            <w:r w:rsidRPr="00430C58">
              <w:rPr>
                <w:lang w:val="en-PH"/>
              </w:rPr>
              <w:t>2023</w:t>
            </w:r>
          </w:p>
        </w:tc>
        <w:tc>
          <w:tcPr>
            <w:tcW w:w="0" w:type="auto"/>
            <w:vAlign w:val="center"/>
            <w:hideMark/>
          </w:tcPr>
          <w:p w14:paraId="0CFC94AA" w14:textId="77777777" w:rsidR="00430C58" w:rsidRPr="00430C58" w:rsidRDefault="00430C58" w:rsidP="00430C58">
            <w:pPr>
              <w:jc w:val="both"/>
              <w:rPr>
                <w:lang w:val="en-PH"/>
              </w:rPr>
            </w:pPr>
            <w:r w:rsidRPr="00430C58">
              <w:rPr>
                <w:lang w:val="en-PH"/>
              </w:rPr>
              <w:t>Qualitative</w:t>
            </w:r>
          </w:p>
        </w:tc>
        <w:tc>
          <w:tcPr>
            <w:tcW w:w="0" w:type="auto"/>
            <w:vAlign w:val="center"/>
            <w:hideMark/>
          </w:tcPr>
          <w:p w14:paraId="50DFFEA5" w14:textId="77777777" w:rsidR="00430C58" w:rsidRPr="00430C58" w:rsidRDefault="00430C58" w:rsidP="00430C58">
            <w:pPr>
              <w:jc w:val="both"/>
              <w:rPr>
                <w:lang w:val="en-PH"/>
              </w:rPr>
            </w:pPr>
            <w:r w:rsidRPr="00430C58">
              <w:rPr>
                <w:lang w:val="en-PH"/>
              </w:rPr>
              <w:t>Local government officials</w:t>
            </w:r>
          </w:p>
        </w:tc>
        <w:tc>
          <w:tcPr>
            <w:tcW w:w="0" w:type="auto"/>
            <w:vAlign w:val="center"/>
            <w:hideMark/>
          </w:tcPr>
          <w:p w14:paraId="3C38E552" w14:textId="77777777" w:rsidR="00430C58" w:rsidRPr="00430C58" w:rsidRDefault="00430C58" w:rsidP="00430C58">
            <w:pPr>
              <w:jc w:val="both"/>
              <w:rPr>
                <w:lang w:val="en-PH"/>
              </w:rPr>
            </w:pPr>
            <w:r w:rsidRPr="00430C58">
              <w:rPr>
                <w:lang w:val="en-PH"/>
              </w:rPr>
              <w:t>Policy gaps, equity in support programs</w:t>
            </w:r>
          </w:p>
        </w:tc>
        <w:tc>
          <w:tcPr>
            <w:tcW w:w="0" w:type="auto"/>
            <w:vAlign w:val="center"/>
            <w:hideMark/>
          </w:tcPr>
          <w:p w14:paraId="6DC24B69" w14:textId="77777777" w:rsidR="00430C58" w:rsidRPr="00430C58" w:rsidRDefault="00430C58" w:rsidP="00430C58">
            <w:pPr>
              <w:jc w:val="both"/>
              <w:rPr>
                <w:lang w:val="en-PH"/>
              </w:rPr>
            </w:pPr>
            <w:r w:rsidRPr="00430C58">
              <w:rPr>
                <w:lang w:val="en-PH"/>
              </w:rPr>
              <w:t>Inequity in assistance distribution</w:t>
            </w:r>
          </w:p>
        </w:tc>
        <w:tc>
          <w:tcPr>
            <w:tcW w:w="0" w:type="auto"/>
            <w:vAlign w:val="center"/>
            <w:hideMark/>
          </w:tcPr>
          <w:p w14:paraId="51D3E611" w14:textId="77777777" w:rsidR="00430C58" w:rsidRPr="00430C58" w:rsidRDefault="00430C58" w:rsidP="00430C58">
            <w:pPr>
              <w:jc w:val="both"/>
              <w:rPr>
                <w:lang w:val="en-PH"/>
              </w:rPr>
            </w:pPr>
            <w:r w:rsidRPr="00430C58">
              <w:rPr>
                <w:lang w:val="en-PH"/>
              </w:rPr>
              <w:t>Policies did not address the unique needs of different driver groups.</w:t>
            </w:r>
          </w:p>
        </w:tc>
      </w:tr>
      <w:tr w:rsidR="006A2D29" w:rsidRPr="00430C58" w14:paraId="2D808C7B" w14:textId="77777777" w:rsidTr="00430C58">
        <w:trPr>
          <w:tblCellSpacing w:w="15" w:type="dxa"/>
        </w:trPr>
        <w:tc>
          <w:tcPr>
            <w:tcW w:w="0" w:type="auto"/>
            <w:vAlign w:val="center"/>
            <w:hideMark/>
          </w:tcPr>
          <w:p w14:paraId="042201AE" w14:textId="77777777" w:rsidR="00430C58" w:rsidRPr="00430C58" w:rsidRDefault="00430C58" w:rsidP="00430C58">
            <w:pPr>
              <w:jc w:val="both"/>
              <w:rPr>
                <w:lang w:val="en-PH"/>
              </w:rPr>
            </w:pPr>
            <w:r w:rsidRPr="00430C58">
              <w:rPr>
                <w:lang w:val="en-PH"/>
              </w:rPr>
              <w:t>"Sustainable Adaptation Strategies"</w:t>
            </w:r>
          </w:p>
        </w:tc>
        <w:tc>
          <w:tcPr>
            <w:tcW w:w="0" w:type="auto"/>
            <w:vAlign w:val="center"/>
            <w:hideMark/>
          </w:tcPr>
          <w:p w14:paraId="27A71CA5" w14:textId="77777777" w:rsidR="00430C58" w:rsidRPr="00430C58" w:rsidRDefault="00430C58" w:rsidP="00430C58">
            <w:pPr>
              <w:jc w:val="both"/>
              <w:rPr>
                <w:lang w:val="en-PH"/>
              </w:rPr>
            </w:pPr>
            <w:r w:rsidRPr="00430C58">
              <w:rPr>
                <w:lang w:val="en-PH"/>
              </w:rPr>
              <w:t>Borromeo</w:t>
            </w:r>
          </w:p>
        </w:tc>
        <w:tc>
          <w:tcPr>
            <w:tcW w:w="0" w:type="auto"/>
            <w:vAlign w:val="center"/>
            <w:hideMark/>
          </w:tcPr>
          <w:p w14:paraId="5102B4C4" w14:textId="77777777" w:rsidR="00430C58" w:rsidRPr="00430C58" w:rsidRDefault="00430C58" w:rsidP="00430C58">
            <w:pPr>
              <w:jc w:val="both"/>
              <w:rPr>
                <w:lang w:val="en-PH"/>
              </w:rPr>
            </w:pPr>
            <w:r w:rsidRPr="00430C58">
              <w:rPr>
                <w:lang w:val="en-PH"/>
              </w:rPr>
              <w:t>2024</w:t>
            </w:r>
          </w:p>
        </w:tc>
        <w:tc>
          <w:tcPr>
            <w:tcW w:w="0" w:type="auto"/>
            <w:vAlign w:val="center"/>
            <w:hideMark/>
          </w:tcPr>
          <w:p w14:paraId="6FDDA056" w14:textId="77777777" w:rsidR="00430C58" w:rsidRPr="00430C58" w:rsidRDefault="00430C58" w:rsidP="00430C58">
            <w:pPr>
              <w:jc w:val="both"/>
              <w:rPr>
                <w:lang w:val="en-PH"/>
              </w:rPr>
            </w:pPr>
            <w:r w:rsidRPr="00430C58">
              <w:rPr>
                <w:lang w:val="en-PH"/>
              </w:rPr>
              <w:t>Mixed-method</w:t>
            </w:r>
          </w:p>
        </w:tc>
        <w:tc>
          <w:tcPr>
            <w:tcW w:w="0" w:type="auto"/>
            <w:vAlign w:val="center"/>
            <w:hideMark/>
          </w:tcPr>
          <w:p w14:paraId="245CFAFB" w14:textId="77777777" w:rsidR="00430C58" w:rsidRPr="00430C58" w:rsidRDefault="00430C58" w:rsidP="00430C58">
            <w:pPr>
              <w:jc w:val="both"/>
              <w:rPr>
                <w:lang w:val="en-PH"/>
              </w:rPr>
            </w:pPr>
            <w:r w:rsidRPr="00430C58">
              <w:rPr>
                <w:lang w:val="en-PH"/>
              </w:rPr>
              <w:t>Affected communities</w:t>
            </w:r>
          </w:p>
        </w:tc>
        <w:tc>
          <w:tcPr>
            <w:tcW w:w="0" w:type="auto"/>
            <w:vAlign w:val="center"/>
            <w:hideMark/>
          </w:tcPr>
          <w:p w14:paraId="1E152CDA" w14:textId="77777777" w:rsidR="00430C58" w:rsidRPr="00430C58" w:rsidRDefault="00430C58" w:rsidP="00430C58">
            <w:pPr>
              <w:jc w:val="both"/>
              <w:rPr>
                <w:lang w:val="en-PH"/>
              </w:rPr>
            </w:pPr>
            <w:r w:rsidRPr="00430C58">
              <w:rPr>
                <w:lang w:val="en-PH"/>
              </w:rPr>
              <w:t>Environmental, economic, and social metrics</w:t>
            </w:r>
          </w:p>
        </w:tc>
        <w:tc>
          <w:tcPr>
            <w:tcW w:w="0" w:type="auto"/>
            <w:vAlign w:val="center"/>
            <w:hideMark/>
          </w:tcPr>
          <w:p w14:paraId="2D666D7B" w14:textId="77777777" w:rsidR="00430C58" w:rsidRPr="00430C58" w:rsidRDefault="00430C58" w:rsidP="00430C58">
            <w:pPr>
              <w:jc w:val="both"/>
              <w:rPr>
                <w:lang w:val="en-PH"/>
              </w:rPr>
            </w:pPr>
            <w:r w:rsidRPr="00430C58">
              <w:rPr>
                <w:lang w:val="en-PH"/>
              </w:rPr>
              <w:t>Lack of comprehensive support systems</w:t>
            </w:r>
          </w:p>
        </w:tc>
        <w:tc>
          <w:tcPr>
            <w:tcW w:w="0" w:type="auto"/>
            <w:vAlign w:val="center"/>
            <w:hideMark/>
          </w:tcPr>
          <w:p w14:paraId="4D82C9B2" w14:textId="77777777" w:rsidR="00430C58" w:rsidRPr="00430C58" w:rsidRDefault="00430C58" w:rsidP="00430C58">
            <w:pPr>
              <w:jc w:val="both"/>
              <w:rPr>
                <w:lang w:val="en-PH"/>
              </w:rPr>
            </w:pPr>
            <w:r w:rsidRPr="00430C58">
              <w:rPr>
                <w:lang w:val="en-PH"/>
              </w:rPr>
              <w:t>Need for tailored strategies to ensure sustainability.</w:t>
            </w:r>
          </w:p>
        </w:tc>
      </w:tr>
    </w:tbl>
    <w:p w14:paraId="7960568C" w14:textId="77777777" w:rsidR="00430C58" w:rsidRDefault="00430C58" w:rsidP="00093CA4">
      <w:pPr>
        <w:jc w:val="both"/>
        <w:rPr>
          <w:b/>
          <w:bCs/>
          <w:lang w:val="en-PH"/>
        </w:rPr>
      </w:pPr>
    </w:p>
    <w:p w14:paraId="1F7C8455" w14:textId="77777777" w:rsidR="00942A5B" w:rsidRPr="00942A5B" w:rsidRDefault="00942A5B" w:rsidP="00942A5B">
      <w:pPr>
        <w:jc w:val="both"/>
        <w:rPr>
          <w:lang w:val="en-PH"/>
        </w:rPr>
      </w:pPr>
      <w:r w:rsidRPr="00942A5B">
        <w:rPr>
          <w:lang w:val="en-PH"/>
        </w:rPr>
        <w:t>The findings of this review underscore the multifaceted challenges associated with the DPTMP, most especially its socio-economic and psychological impact on jeepney drivers. The program has been aimed at enhancing mobility in urban areas and increasing environmental sustainability, but it has revealed critical gaps in its implementation that disproportionately affect marginalized stakeholders.</w:t>
      </w:r>
    </w:p>
    <w:p w14:paraId="597B7CD7" w14:textId="77777777" w:rsidR="00942A5B" w:rsidRDefault="00942A5B" w:rsidP="00942A5B">
      <w:pPr>
        <w:jc w:val="both"/>
        <w:rPr>
          <w:lang w:val="en-PH"/>
        </w:rPr>
      </w:pPr>
      <w:r w:rsidRPr="00942A5B">
        <w:rPr>
          <w:lang w:val="en-PH"/>
        </w:rPr>
        <w:t>Comparing these findings with modernization efforts in other countries provides additional insights. For example, in India, similar initiatives under the National Electric Mobility Mission Plan (NEMMP) faced resistance due to financial burdens and inadequate stakeholder engagement (Mishra, 2014). Studies have shown that inclusive policy frameworks, which prioritize subsidies and stakeholder collaboration, led to better adaptation outcomes. Similarly, South Africa's recapitalization program of taxi operations emphasized the role of participation in planning as feedback by affected drivers improved the program's compliance rate (</w:t>
      </w:r>
      <w:proofErr w:type="spellStart"/>
      <w:r w:rsidRPr="00942A5B">
        <w:rPr>
          <w:lang w:val="en-PH"/>
        </w:rPr>
        <w:t>Cartojano</w:t>
      </w:r>
      <w:proofErr w:type="spellEnd"/>
      <w:r w:rsidRPr="00942A5B">
        <w:rPr>
          <w:lang w:val="en-PH"/>
        </w:rPr>
        <w:t xml:space="preserve"> &amp; Borromeo, 2023).</w:t>
      </w:r>
    </w:p>
    <w:p w14:paraId="5EFAE269" w14:textId="77777777" w:rsidR="00942A5B" w:rsidRDefault="00367D5B" w:rsidP="00367D5B">
      <w:pPr>
        <w:jc w:val="both"/>
        <w:rPr>
          <w:lang w:val="en-PH"/>
        </w:rPr>
      </w:pPr>
      <w:r w:rsidRPr="00367D5B">
        <w:rPr>
          <w:b/>
          <w:bCs/>
          <w:lang w:val="en-PH"/>
        </w:rPr>
        <w:t>Economic Challenges</w:t>
      </w:r>
      <w:r>
        <w:rPr>
          <w:b/>
          <w:bCs/>
          <w:lang w:val="en-PH"/>
        </w:rPr>
        <w:t xml:space="preserve">. </w:t>
      </w:r>
      <w:r w:rsidRPr="00367D5B">
        <w:rPr>
          <w:lang w:val="en-PH"/>
        </w:rPr>
        <w:t xml:space="preserve">Economic displacement </w:t>
      </w:r>
      <w:r w:rsidR="00942A5B" w:rsidRPr="00942A5B">
        <w:rPr>
          <w:lang w:val="en-PH"/>
        </w:rPr>
        <w:t xml:space="preserve">became a dominant feature of the literature reviewed. </w:t>
      </w:r>
      <w:proofErr w:type="spellStart"/>
      <w:r w:rsidR="00942A5B" w:rsidRPr="00942A5B">
        <w:rPr>
          <w:lang w:val="en-PH"/>
        </w:rPr>
        <w:t>Andalecio</w:t>
      </w:r>
      <w:proofErr w:type="spellEnd"/>
      <w:r w:rsidR="00942A5B" w:rsidRPr="00942A5B">
        <w:rPr>
          <w:lang w:val="en-PH"/>
        </w:rPr>
        <w:t xml:space="preserve"> et al. (2020) noted that over 70% of jeepney drivers surveyed said their income decreased by at least half when modernization policies were implemented. In like manner, </w:t>
      </w:r>
      <w:proofErr w:type="spellStart"/>
      <w:r w:rsidR="00942A5B" w:rsidRPr="00942A5B">
        <w:rPr>
          <w:lang w:val="en-PH"/>
        </w:rPr>
        <w:t>Padullo</w:t>
      </w:r>
      <w:proofErr w:type="spellEnd"/>
      <w:r w:rsidR="00942A5B" w:rsidRPr="00942A5B">
        <w:rPr>
          <w:lang w:val="en-PH"/>
        </w:rPr>
        <w:t xml:space="preserve"> and </w:t>
      </w:r>
      <w:proofErr w:type="spellStart"/>
      <w:r w:rsidR="00942A5B" w:rsidRPr="00942A5B">
        <w:rPr>
          <w:lang w:val="en-PH"/>
        </w:rPr>
        <w:t>Parrucho</w:t>
      </w:r>
      <w:proofErr w:type="spellEnd"/>
      <w:r w:rsidR="00942A5B" w:rsidRPr="00942A5B">
        <w:rPr>
          <w:lang w:val="en-PH"/>
        </w:rPr>
        <w:t xml:space="preserve"> (2023) reported that 80% of drivers failed to qualify financially for the modernized vehicles, thus leading to massive layoffs. According to Borromeo (2024), an accessible loan program was in shortage, with more than 60% of the drivers unable to obtain needed funds. Such statistics highlight the extent of economic loss suffered by the program and show that financial mechanisms have to be expanded to embrace everyone. According to the Asian Development Bank (2022), there were reported massive losses of income as a result of low passengers and high costs of complying with modernization requirements by drivers. </w:t>
      </w:r>
      <w:proofErr w:type="spellStart"/>
      <w:r w:rsidR="00942A5B" w:rsidRPr="00942A5B">
        <w:rPr>
          <w:lang w:val="en-PH"/>
        </w:rPr>
        <w:t>Andalecio</w:t>
      </w:r>
      <w:proofErr w:type="spellEnd"/>
      <w:r w:rsidR="00942A5B" w:rsidRPr="00942A5B">
        <w:rPr>
          <w:lang w:val="en-PH"/>
        </w:rPr>
        <w:t xml:space="preserve"> et al. (2020) highlight that many drivers already earn below the poverty line and thus do not have the means to fulfill the requirements of the program. </w:t>
      </w:r>
      <w:r w:rsidR="00942A5B" w:rsidRPr="00942A5B">
        <w:rPr>
          <w:lang w:val="en-PH"/>
        </w:rPr>
        <w:lastRenderedPageBreak/>
        <w:t>Furthermore, Borromeo (2024) reports that lack of an all-inclusive financial system has been one of the greatest barriers for older drivers as they are often outside formal lending systems.</w:t>
      </w:r>
    </w:p>
    <w:p w14:paraId="24256205" w14:textId="0B693E70" w:rsidR="00367D5B" w:rsidRPr="00367D5B" w:rsidRDefault="00367D5B" w:rsidP="00367D5B">
      <w:pPr>
        <w:jc w:val="both"/>
        <w:rPr>
          <w:b/>
          <w:bCs/>
          <w:lang w:val="en-PH"/>
        </w:rPr>
      </w:pPr>
      <w:r w:rsidRPr="00367D5B">
        <w:rPr>
          <w:b/>
          <w:bCs/>
          <w:lang w:val="en-PH"/>
        </w:rPr>
        <w:t>Social and Psychological Impacts</w:t>
      </w:r>
      <w:r>
        <w:rPr>
          <w:b/>
          <w:bCs/>
          <w:lang w:val="en-PH"/>
        </w:rPr>
        <w:t xml:space="preserve">. </w:t>
      </w:r>
      <w:r w:rsidRPr="00367D5B">
        <w:rPr>
          <w:lang w:val="en-PH"/>
        </w:rPr>
        <w:t xml:space="preserve">The modernization program’s disruption of social networks and community support systems has compounded its negative impacts. For instance, </w:t>
      </w:r>
      <w:proofErr w:type="spellStart"/>
      <w:r w:rsidRPr="00367D5B">
        <w:rPr>
          <w:lang w:val="en-PH"/>
        </w:rPr>
        <w:t>Cartojano</w:t>
      </w:r>
      <w:proofErr w:type="spellEnd"/>
      <w:r w:rsidRPr="00367D5B">
        <w:rPr>
          <w:lang w:val="en-PH"/>
        </w:rPr>
        <w:t xml:space="preserve"> (2023) highlights that jeepney drivers previously depended on cooperative associations for financial and social support. These cooperatives not only provided financial safety nets but also fostered a sense of camaraderie and mutual aid among members. </w:t>
      </w:r>
      <w:r w:rsidR="00942A5B" w:rsidRPr="00942A5B">
        <w:rPr>
          <w:lang w:val="en-PH"/>
        </w:rPr>
        <w:t xml:space="preserve">These networks were lost as modernization policies took away most of their livelihoods and left drivers feeling isolated and unsupported. Moreover, as Borromeo (2024) observes, this disruption of social ties affected the mental health of these drivers greatly, with reported stress and anxiety levels now higher than ever. Beyond the level of the driver, however, these disrupted social connections have weakened the communal fabric of urban neighborhoods, which jeepney operators often supported through community relations. Targeted social programs are required to rebuild these networks and offer psychological support to affected people. </w:t>
      </w:r>
      <w:proofErr w:type="spellStart"/>
      <w:r w:rsidR="00942A5B" w:rsidRPr="00942A5B">
        <w:rPr>
          <w:lang w:val="en-PH"/>
        </w:rPr>
        <w:t>Cartojano</w:t>
      </w:r>
      <w:proofErr w:type="spellEnd"/>
      <w:r w:rsidR="00942A5B" w:rsidRPr="00942A5B">
        <w:rPr>
          <w:lang w:val="en-PH"/>
        </w:rPr>
        <w:t xml:space="preserve"> (2023) pointed out that jeepney drivers, who were once doing well in cooperative settings, now experience social dislocation and increased vulnerability. These findings are similar to those of Mishra (2014), who noted that the same modernization schemes implemented in other countries have resulted in long-term adjustment problems and lower social mobility among the displaced workers.</w:t>
      </w:r>
    </w:p>
    <w:p w14:paraId="6B157013" w14:textId="419D95AA" w:rsidR="00367D5B" w:rsidRPr="00367D5B" w:rsidRDefault="00367D5B" w:rsidP="00367D5B">
      <w:pPr>
        <w:jc w:val="both"/>
        <w:rPr>
          <w:b/>
          <w:bCs/>
          <w:lang w:val="en-PH"/>
        </w:rPr>
      </w:pPr>
      <w:r w:rsidRPr="00367D5B">
        <w:rPr>
          <w:b/>
          <w:bCs/>
          <w:lang w:val="en-PH"/>
        </w:rPr>
        <w:t>Adaptation and Skills Development</w:t>
      </w:r>
      <w:r>
        <w:rPr>
          <w:b/>
          <w:bCs/>
          <w:lang w:val="en-PH"/>
        </w:rPr>
        <w:t xml:space="preserve">. </w:t>
      </w:r>
      <w:r w:rsidR="00942A5B" w:rsidRPr="00942A5B">
        <w:rPr>
          <w:lang w:val="en-PH"/>
        </w:rPr>
        <w:t xml:space="preserve">Inadequate training programs further increase the hardship that drivers experience when shifting to modernized operations. According to </w:t>
      </w:r>
      <w:proofErr w:type="spellStart"/>
      <w:r w:rsidR="00942A5B" w:rsidRPr="00942A5B">
        <w:rPr>
          <w:lang w:val="en-PH"/>
        </w:rPr>
        <w:t>Padullo</w:t>
      </w:r>
      <w:proofErr w:type="spellEnd"/>
      <w:r w:rsidR="00942A5B" w:rsidRPr="00942A5B">
        <w:rPr>
          <w:lang w:val="en-PH"/>
        </w:rPr>
        <w:t xml:space="preserve"> (2023), technological development, such as electric vehicle, requires technical skills, which most of the drivers lack. Skills training and capacity building need to be implemented to smoothen the transition process. Programs in Japan, which are a combination of technical training and financial aid, offer a model for integrating skills development into modernization efforts (Noche &amp; Cerio, 2022).</w:t>
      </w:r>
    </w:p>
    <w:p w14:paraId="3FBF0CCD" w14:textId="0858B4FB" w:rsidR="00367D5B" w:rsidRPr="00367D5B" w:rsidRDefault="00367D5B" w:rsidP="00367D5B">
      <w:pPr>
        <w:jc w:val="both"/>
        <w:rPr>
          <w:b/>
          <w:bCs/>
          <w:lang w:val="en-PH"/>
        </w:rPr>
      </w:pPr>
      <w:r w:rsidRPr="00367D5B">
        <w:rPr>
          <w:b/>
          <w:bCs/>
          <w:lang w:val="en-PH"/>
        </w:rPr>
        <w:t>Policy Gaps and Inequities</w:t>
      </w:r>
      <w:r>
        <w:rPr>
          <w:b/>
          <w:bCs/>
          <w:lang w:val="en-PH"/>
        </w:rPr>
        <w:t xml:space="preserve">. </w:t>
      </w:r>
      <w:r w:rsidR="00942A5B" w:rsidRPr="00942A5B">
        <w:rPr>
          <w:lang w:val="en-PH"/>
        </w:rPr>
        <w:t>Other researches also indicate policy gaps and inequities in the implementation of DPTMP. For example, Brazil's social protection programs for displaced bus operators serve as a good model. These programs combine financial aid with retraining programs to ensure that affected workers can be transitioned smoothly into new jobs while maintaining economic stability (</w:t>
      </w:r>
      <w:proofErr w:type="spellStart"/>
      <w:r w:rsidR="00942A5B" w:rsidRPr="00942A5B">
        <w:rPr>
          <w:lang w:val="en-PH"/>
        </w:rPr>
        <w:t>Cartojano</w:t>
      </w:r>
      <w:proofErr w:type="spellEnd"/>
      <w:r w:rsidR="00942A5B" w:rsidRPr="00942A5B">
        <w:rPr>
          <w:lang w:val="en-PH"/>
        </w:rPr>
        <w:t xml:space="preserve"> &amp; Borromeo, 2023). Similarly, South Africa's taxi recapitalization program had included community feedback in its policy framework, thus gaining greater acceptance and compliance (Asian Development Bank, 2023). Implementing such policies that are more tailored and inclusive could be helpful in addressing the special needs of Filipino jeepney drivers and generally improving the overall effectiveness of modernization programs. According to Noche (2023), the one-size-fits-all approach of the program does not consider the varied needs of drivers, especially those belonging to the low-income sector. Similarly, Cerio and Borromeo (2023) underscore that welfare programs meant for displaced drivers are often lacking, depriving many drivers of much-needed resources. Drawing from international examples such as Brazil's social protection schemes for bus operators, tailor-made programs can be made more responsive to the needs of Filipino drivers.</w:t>
      </w:r>
    </w:p>
    <w:p w14:paraId="5B5686D9" w14:textId="7D4ECA67" w:rsidR="00367D5B" w:rsidRDefault="00367D5B" w:rsidP="00367D5B">
      <w:pPr>
        <w:jc w:val="both"/>
        <w:rPr>
          <w:lang w:val="en-PH"/>
        </w:rPr>
      </w:pPr>
      <w:r w:rsidRPr="00367D5B">
        <w:rPr>
          <w:b/>
          <w:bCs/>
          <w:lang w:val="en-PH"/>
        </w:rPr>
        <w:t>Environmental Considerations</w:t>
      </w:r>
      <w:r>
        <w:rPr>
          <w:b/>
          <w:bCs/>
          <w:lang w:val="en-PH"/>
        </w:rPr>
        <w:t xml:space="preserve">. </w:t>
      </w:r>
      <w:r w:rsidR="00942A5B" w:rsidRPr="00942A5B">
        <w:rPr>
          <w:lang w:val="en-PH"/>
        </w:rPr>
        <w:t>While the program's environmental gains, such as lower emissions, are to be appreciated, these benefits need to be weighed against their social costs. According to Noche and Cerio (2022), environmental gains of modernization are typically achieved at the cost of social equity. The implication is that an integrated approach is needed where both sustainability and inclusivity are addressed. Lessons from Sweden's green transport initiatives indicate that the adverse impacts of the reforms can be substantially cushioned by linking environmental reforms with strong social safety nets.</w:t>
      </w:r>
    </w:p>
    <w:p w14:paraId="6FAFA0FE" w14:textId="77777777" w:rsidR="00942A5B" w:rsidRDefault="00942A5B" w:rsidP="00367D5B">
      <w:pPr>
        <w:jc w:val="both"/>
        <w:rPr>
          <w:lang w:val="en-PH"/>
        </w:rPr>
      </w:pPr>
    </w:p>
    <w:p w14:paraId="4678DF09" w14:textId="77777777" w:rsidR="00942A5B" w:rsidRPr="00367D5B" w:rsidRDefault="00942A5B" w:rsidP="00367D5B">
      <w:pPr>
        <w:jc w:val="both"/>
        <w:rPr>
          <w:b/>
          <w:bCs/>
          <w:lang w:val="en-PH"/>
        </w:rPr>
      </w:pPr>
    </w:p>
    <w:p w14:paraId="06D39785" w14:textId="5DAEDEC3" w:rsidR="008B3A61" w:rsidRPr="008B3A61" w:rsidRDefault="006E2F6D" w:rsidP="008B3A61">
      <w:pPr>
        <w:jc w:val="both"/>
        <w:rPr>
          <w:b/>
          <w:bCs/>
          <w:lang w:val="en-PH"/>
        </w:rPr>
      </w:pPr>
      <w:r w:rsidRPr="006E2F6D">
        <w:rPr>
          <w:b/>
          <w:bCs/>
          <w:lang w:val="en-PH"/>
        </w:rPr>
        <w:t>4.</w:t>
      </w:r>
      <w:r>
        <w:rPr>
          <w:b/>
          <w:bCs/>
          <w:lang w:val="en-PH"/>
        </w:rPr>
        <w:t xml:space="preserve"> </w:t>
      </w:r>
      <w:r w:rsidRPr="006E2F6D">
        <w:rPr>
          <w:b/>
          <w:bCs/>
          <w:lang w:val="en-PH"/>
        </w:rPr>
        <w:t>CONCLUSION</w:t>
      </w:r>
    </w:p>
    <w:p w14:paraId="292D5D03" w14:textId="77777777" w:rsidR="00942A5B" w:rsidRPr="00942A5B" w:rsidRDefault="00942A5B" w:rsidP="00942A5B">
      <w:pPr>
        <w:jc w:val="both"/>
        <w:rPr>
          <w:lang w:val="en-PH"/>
        </w:rPr>
      </w:pPr>
      <w:r w:rsidRPr="00942A5B">
        <w:rPr>
          <w:lang w:val="en-PH"/>
        </w:rPr>
        <w:t>This systematic review highlights socio-economic challenges the Davao City Public Transport Modernization Program (DPTMP) poses to jeepney drivers. The very program that aims to advance environmental sustainability and urban mobility has inadvertently created significant financial, social, and psychological burdens for its stakeholders. The review underscores the need for a multi-dimensional approach in transport modernization, one which ensures equity, inclusivity, and sustainability in the implementation process.</w:t>
      </w:r>
    </w:p>
    <w:p w14:paraId="4C56115C" w14:textId="77777777" w:rsidR="00942A5B" w:rsidRPr="00942A5B" w:rsidRDefault="00942A5B" w:rsidP="00942A5B">
      <w:pPr>
        <w:jc w:val="both"/>
        <w:rPr>
          <w:lang w:val="en-PH"/>
        </w:rPr>
      </w:pPr>
      <w:r w:rsidRPr="00942A5B">
        <w:rPr>
          <w:lang w:val="en-PH"/>
        </w:rPr>
        <w:t>First, the lack of accessible financial mechanisms for low-income drivers emerged as a significant barrier. Addressing the economic challenges through subsidies, affordable financing programs, and equitable distribution of resources could help reduce the risks of displacement. In addition, providing tailored skills training programs can empower drivers to change roles or adapt to the modernized operations.</w:t>
      </w:r>
    </w:p>
    <w:p w14:paraId="1CE4C506" w14:textId="77777777" w:rsidR="00942A5B" w:rsidRPr="00942A5B" w:rsidRDefault="00942A5B" w:rsidP="00942A5B">
      <w:pPr>
        <w:jc w:val="both"/>
        <w:rPr>
          <w:lang w:val="en-PH"/>
        </w:rPr>
      </w:pPr>
      <w:r w:rsidRPr="00942A5B">
        <w:rPr>
          <w:lang w:val="en-PH"/>
        </w:rPr>
        <w:t>In addition, the research indicates that efforts at modernization should be pursued with a community-driven strategy to intensify social network strength and minimize disruption. International best practices show how participatory planning models, as well as targeted interventions in the community, contribute to improved program acceptance and effectiveness. These gaps address the overall alignment of the modernization agenda with the macro goals of economic resilience and social inclusion.</w:t>
      </w:r>
    </w:p>
    <w:p w14:paraId="09012F80" w14:textId="0F673F6A" w:rsidR="008B3A61" w:rsidRPr="008B3A61" w:rsidRDefault="00942A5B" w:rsidP="00942A5B">
      <w:pPr>
        <w:jc w:val="both"/>
        <w:rPr>
          <w:lang w:val="en-PH"/>
        </w:rPr>
      </w:pPr>
      <w:r w:rsidRPr="00942A5B">
        <w:rPr>
          <w:lang w:val="en-PH"/>
        </w:rPr>
        <w:t>Future research should include longitudinal impacts of modernization initiatives to understand their long-term consequences for stakeholders. By integrating these insights into the policy framework, the DPTMP and similar programs throughout the Philippines will not only be environmentally sustainable but also socially equitable.</w:t>
      </w:r>
    </w:p>
    <w:p w14:paraId="6DF2E81C" w14:textId="5B8F824B" w:rsidR="008B3A61" w:rsidRPr="008B3A61" w:rsidRDefault="006E2F6D" w:rsidP="008B3A61">
      <w:pPr>
        <w:jc w:val="both"/>
        <w:rPr>
          <w:b/>
          <w:bCs/>
          <w:lang w:val="en-PH"/>
        </w:rPr>
      </w:pPr>
      <w:r w:rsidRPr="008B3A61">
        <w:rPr>
          <w:b/>
          <w:bCs/>
          <w:lang w:val="en-PH"/>
        </w:rPr>
        <w:t>RECOMMENDATIONS</w:t>
      </w:r>
    </w:p>
    <w:p w14:paraId="4FA91F22" w14:textId="2D0D79F6" w:rsidR="00631E76" w:rsidRPr="00631E76" w:rsidRDefault="00631E76" w:rsidP="00631E76">
      <w:pPr>
        <w:jc w:val="both"/>
        <w:rPr>
          <w:lang w:val="en-PH"/>
        </w:rPr>
      </w:pPr>
      <w:r w:rsidRPr="00631E76">
        <w:rPr>
          <w:lang w:val="en-PH"/>
        </w:rPr>
        <w:t xml:space="preserve">To address the socio-economic challenges identified in this review, a comprehensive approach that integrates financial, social, and institutional strategies is crucial. Enhanced </w:t>
      </w:r>
      <w:r w:rsidRPr="00631E76">
        <w:rPr>
          <w:b/>
          <w:bCs/>
          <w:lang w:val="en-PH"/>
        </w:rPr>
        <w:t>Financial Assistance</w:t>
      </w:r>
      <w:r>
        <w:rPr>
          <w:lang w:val="en-PH"/>
        </w:rPr>
        <w:t xml:space="preserve">. </w:t>
      </w:r>
      <w:r w:rsidRPr="00631E76">
        <w:rPr>
          <w:lang w:val="en-PH"/>
        </w:rPr>
        <w:t>Developing targeted financial aid programs is crucial to address the economic challenges faced by displaced jeepney drivers. These programs should include low-interest loans and direct subsidies to make vehicle modernization more affordable for low-income drivers. Drawing from Brazil’s transport reform efforts, inclusive financial schemes can reduce the financial strain of compliance and ensure equitable access to resources (</w:t>
      </w:r>
      <w:proofErr w:type="spellStart"/>
      <w:r w:rsidRPr="00631E76">
        <w:rPr>
          <w:lang w:val="en-PH"/>
        </w:rPr>
        <w:t>Cartojano</w:t>
      </w:r>
      <w:proofErr w:type="spellEnd"/>
      <w:r w:rsidRPr="00631E76">
        <w:rPr>
          <w:lang w:val="en-PH"/>
        </w:rPr>
        <w:t xml:space="preserve"> &amp; Borromeo, 2023).</w:t>
      </w:r>
    </w:p>
    <w:p w14:paraId="6C8BA031" w14:textId="007808CA" w:rsidR="00631E76" w:rsidRPr="00631E76" w:rsidRDefault="00631E76" w:rsidP="00631E76">
      <w:pPr>
        <w:jc w:val="both"/>
        <w:rPr>
          <w:b/>
          <w:bCs/>
          <w:lang w:val="en-PH"/>
        </w:rPr>
      </w:pPr>
      <w:r w:rsidRPr="00631E76">
        <w:rPr>
          <w:b/>
          <w:bCs/>
          <w:lang w:val="en-PH"/>
        </w:rPr>
        <w:t>Comprehensive Skills Training Programs</w:t>
      </w:r>
      <w:r>
        <w:rPr>
          <w:b/>
          <w:bCs/>
          <w:lang w:val="en-PH"/>
        </w:rPr>
        <w:t xml:space="preserve">. </w:t>
      </w:r>
      <w:r w:rsidRPr="00631E76">
        <w:rPr>
          <w:lang w:val="en-PH"/>
        </w:rPr>
        <w:t>To facilitate adaptation to modernized systems, tailored skills training programs should be implemented. These initiatives must focus on technical and operational skills required for electric vehicles and other modern transport systems. Japan’s integrated technical training and modernization efforts offer a successful model for equipping drivers with necessary competencies (Noche &amp; Cerio, 2022).</w:t>
      </w:r>
    </w:p>
    <w:p w14:paraId="6FF6716C" w14:textId="33861CCB" w:rsidR="00631E76" w:rsidRPr="00631E76" w:rsidRDefault="00631E76" w:rsidP="00631E76">
      <w:pPr>
        <w:jc w:val="both"/>
        <w:rPr>
          <w:b/>
          <w:bCs/>
          <w:lang w:val="en-PH"/>
        </w:rPr>
      </w:pPr>
      <w:r w:rsidRPr="00631E76">
        <w:rPr>
          <w:b/>
          <w:bCs/>
          <w:lang w:val="en-PH"/>
        </w:rPr>
        <w:t>Inclusive Policy Frameworks</w:t>
      </w:r>
      <w:r>
        <w:rPr>
          <w:b/>
          <w:bCs/>
          <w:lang w:val="en-PH"/>
        </w:rPr>
        <w:t xml:space="preserve">. </w:t>
      </w:r>
      <w:r w:rsidRPr="00631E76">
        <w:rPr>
          <w:lang w:val="en-PH"/>
        </w:rPr>
        <w:t>Strengthening social protection mechanisms is necessary to support drivers during the transition period. Policies such as unemployment benefits, emergency financial aid, and health insurance should be expanded to provide a safety net for affected stakeholders. Additionally, ensuring that policies account for the diverse needs of drivers will enhance their effectiveness and inclusivity.</w:t>
      </w:r>
    </w:p>
    <w:p w14:paraId="0F8077B6" w14:textId="5824F196" w:rsidR="00631E76" w:rsidRPr="00631E76" w:rsidRDefault="00631E76" w:rsidP="00631E76">
      <w:pPr>
        <w:jc w:val="both"/>
        <w:rPr>
          <w:b/>
          <w:bCs/>
          <w:lang w:val="en-PH"/>
        </w:rPr>
      </w:pPr>
      <w:r w:rsidRPr="00631E76">
        <w:rPr>
          <w:b/>
          <w:bCs/>
          <w:lang w:val="en-PH"/>
        </w:rPr>
        <w:t>Stakeholder Collaboration</w:t>
      </w:r>
      <w:r>
        <w:rPr>
          <w:b/>
          <w:bCs/>
          <w:lang w:val="en-PH"/>
        </w:rPr>
        <w:t xml:space="preserve">. </w:t>
      </w:r>
      <w:r w:rsidRPr="00631E76">
        <w:rPr>
          <w:lang w:val="en-PH"/>
        </w:rPr>
        <w:t xml:space="preserve">Collaboration between government agencies, non-governmental organizations (NGOs), and private sectors is vital for creating a cohesive support system. Partnerships can leverage resources and expertise to implement programs that address both immediate and long-term needs. South Africa’s taxi recapitalization initiative demonstrates </w:t>
      </w:r>
      <w:r w:rsidRPr="00631E76">
        <w:rPr>
          <w:lang w:val="en-PH"/>
        </w:rPr>
        <w:lastRenderedPageBreak/>
        <w:t>how stakeholder involvement can improve compliance and outcomes (Asian Development Bank, 2023).</w:t>
      </w:r>
    </w:p>
    <w:p w14:paraId="4E7D34D1" w14:textId="77777777" w:rsidR="00631E76" w:rsidRPr="00631E76" w:rsidRDefault="00631E76" w:rsidP="00631E76">
      <w:pPr>
        <w:jc w:val="both"/>
        <w:rPr>
          <w:lang w:val="en-PH"/>
        </w:rPr>
      </w:pPr>
    </w:p>
    <w:p w14:paraId="32E2F32E" w14:textId="15B59457" w:rsidR="00631E76" w:rsidRPr="00631E76" w:rsidRDefault="00631E76" w:rsidP="00631E76">
      <w:pPr>
        <w:jc w:val="both"/>
        <w:rPr>
          <w:b/>
          <w:bCs/>
          <w:lang w:val="en-PH"/>
        </w:rPr>
      </w:pPr>
      <w:r w:rsidRPr="00631E76">
        <w:rPr>
          <w:b/>
          <w:bCs/>
          <w:lang w:val="en-PH"/>
        </w:rPr>
        <w:t>Participatory Planning Models</w:t>
      </w:r>
      <w:r>
        <w:rPr>
          <w:b/>
          <w:bCs/>
          <w:lang w:val="en-PH"/>
        </w:rPr>
        <w:t xml:space="preserve">. </w:t>
      </w:r>
      <w:r w:rsidRPr="00631E76">
        <w:rPr>
          <w:lang w:val="en-PH"/>
        </w:rPr>
        <w:t>Engaging drivers and local communities in the design and implementation phases of modernization programs ensures that their needs and concerns are adequately addressed. Participatory planning models, as seen in Sweden’s green transport initiatives, can foster trust and improve policy acceptance (Noche &amp; Cerio, 2022).</w:t>
      </w:r>
    </w:p>
    <w:p w14:paraId="09BD6FD0" w14:textId="5B07842C" w:rsidR="00631E76" w:rsidRDefault="00631E76" w:rsidP="00631E76">
      <w:pPr>
        <w:pBdr>
          <w:bottom w:val="single" w:sz="12" w:space="1" w:color="auto"/>
        </w:pBdr>
        <w:jc w:val="both"/>
        <w:rPr>
          <w:lang w:val="en-PH"/>
        </w:rPr>
      </w:pPr>
      <w:r w:rsidRPr="00631E76">
        <w:rPr>
          <w:b/>
          <w:bCs/>
          <w:lang w:val="en-PH"/>
        </w:rPr>
        <w:t>Monitoring and Evaluation</w:t>
      </w:r>
      <w:r>
        <w:rPr>
          <w:b/>
          <w:bCs/>
          <w:lang w:val="en-PH"/>
        </w:rPr>
        <w:t xml:space="preserve">. </w:t>
      </w:r>
      <w:r w:rsidRPr="00631E76">
        <w:rPr>
          <w:lang w:val="en-PH"/>
        </w:rPr>
        <w:t>Establishing robust monitoring mechanisms is essential to track the socio-economic impacts of modernization efforts. Regular assessments will allow policymakers to identify gaps, make data-driven adjustments, and refine programs to better align with sustainability and equity goals. Integrating these measures ensures that modernization initiatives remain flexible and responsive to stakeholder needs.</w:t>
      </w:r>
    </w:p>
    <w:p w14:paraId="0793B5C5" w14:textId="77777777" w:rsidR="00631E76" w:rsidRPr="00631E76" w:rsidRDefault="00631E76" w:rsidP="00631E76">
      <w:pPr>
        <w:jc w:val="both"/>
        <w:rPr>
          <w:b/>
          <w:bCs/>
          <w:lang w:val="en-PH"/>
        </w:rPr>
      </w:pPr>
    </w:p>
    <w:p w14:paraId="37146AD2" w14:textId="51053F3C" w:rsidR="006E2F6D" w:rsidRDefault="006E2F6D" w:rsidP="006E2F6D">
      <w:pPr>
        <w:jc w:val="both"/>
        <w:rPr>
          <w:lang w:val="en-PH"/>
        </w:rPr>
      </w:pPr>
      <w:r>
        <w:rPr>
          <w:lang w:val="en-PH"/>
        </w:rPr>
        <w:t xml:space="preserve">Annex 1. </w:t>
      </w:r>
    </w:p>
    <w:tbl>
      <w:tblPr>
        <w:tblW w:w="9498" w:type="dxa"/>
        <w:tblCellSpacing w:w="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7"/>
        <w:gridCol w:w="992"/>
        <w:gridCol w:w="567"/>
        <w:gridCol w:w="1276"/>
        <w:gridCol w:w="888"/>
        <w:gridCol w:w="1238"/>
        <w:gridCol w:w="1701"/>
        <w:gridCol w:w="1559"/>
      </w:tblGrid>
      <w:tr w:rsidR="006E2F6D" w:rsidRPr="00787106" w14:paraId="3BE4BD13" w14:textId="77777777" w:rsidTr="006A2D29">
        <w:trPr>
          <w:tblCellSpacing w:w="15" w:type="dxa"/>
        </w:trPr>
        <w:tc>
          <w:tcPr>
            <w:tcW w:w="1232" w:type="dxa"/>
            <w:vAlign w:val="center"/>
            <w:hideMark/>
          </w:tcPr>
          <w:p w14:paraId="34A416C4" w14:textId="77777777" w:rsidR="006E2F6D" w:rsidRPr="00787106" w:rsidRDefault="006E2F6D" w:rsidP="0076745C">
            <w:pPr>
              <w:jc w:val="both"/>
              <w:rPr>
                <w:b/>
                <w:bCs/>
                <w:lang w:val="en-PH"/>
              </w:rPr>
            </w:pPr>
            <w:r w:rsidRPr="00787106">
              <w:rPr>
                <w:b/>
                <w:bCs/>
                <w:lang w:val="en-PH"/>
              </w:rPr>
              <w:t>Title</w:t>
            </w:r>
          </w:p>
        </w:tc>
        <w:tc>
          <w:tcPr>
            <w:tcW w:w="962" w:type="dxa"/>
            <w:vAlign w:val="center"/>
            <w:hideMark/>
          </w:tcPr>
          <w:p w14:paraId="160A2B95" w14:textId="77777777" w:rsidR="006E2F6D" w:rsidRPr="00787106" w:rsidRDefault="006E2F6D" w:rsidP="0076745C">
            <w:pPr>
              <w:jc w:val="both"/>
              <w:rPr>
                <w:b/>
                <w:bCs/>
                <w:lang w:val="en-PH"/>
              </w:rPr>
            </w:pPr>
            <w:r w:rsidRPr="00787106">
              <w:rPr>
                <w:b/>
                <w:bCs/>
                <w:lang w:val="en-PH"/>
              </w:rPr>
              <w:t>Author(s)</w:t>
            </w:r>
          </w:p>
        </w:tc>
        <w:tc>
          <w:tcPr>
            <w:tcW w:w="537" w:type="dxa"/>
            <w:vAlign w:val="center"/>
            <w:hideMark/>
          </w:tcPr>
          <w:p w14:paraId="1F36A675" w14:textId="77777777" w:rsidR="006E2F6D" w:rsidRPr="00787106" w:rsidRDefault="006E2F6D" w:rsidP="0076745C">
            <w:pPr>
              <w:jc w:val="both"/>
              <w:rPr>
                <w:b/>
                <w:bCs/>
                <w:lang w:val="en-PH"/>
              </w:rPr>
            </w:pPr>
            <w:r w:rsidRPr="00787106">
              <w:rPr>
                <w:b/>
                <w:bCs/>
                <w:lang w:val="en-PH"/>
              </w:rPr>
              <w:t>Year</w:t>
            </w:r>
          </w:p>
        </w:tc>
        <w:tc>
          <w:tcPr>
            <w:tcW w:w="1246" w:type="dxa"/>
            <w:vAlign w:val="center"/>
            <w:hideMark/>
          </w:tcPr>
          <w:p w14:paraId="0E9C9A3E" w14:textId="77777777" w:rsidR="006E2F6D" w:rsidRPr="00787106" w:rsidRDefault="006E2F6D" w:rsidP="0076745C">
            <w:pPr>
              <w:jc w:val="both"/>
              <w:rPr>
                <w:b/>
                <w:bCs/>
                <w:lang w:val="en-PH"/>
              </w:rPr>
            </w:pPr>
            <w:r w:rsidRPr="00787106">
              <w:rPr>
                <w:b/>
                <w:bCs/>
                <w:lang w:val="en-PH"/>
              </w:rPr>
              <w:t>Design</w:t>
            </w:r>
          </w:p>
        </w:tc>
        <w:tc>
          <w:tcPr>
            <w:tcW w:w="858" w:type="dxa"/>
            <w:vAlign w:val="center"/>
            <w:hideMark/>
          </w:tcPr>
          <w:p w14:paraId="28D5F7CB" w14:textId="77777777" w:rsidR="006E2F6D" w:rsidRPr="00787106" w:rsidRDefault="006E2F6D" w:rsidP="0076745C">
            <w:pPr>
              <w:jc w:val="both"/>
              <w:rPr>
                <w:b/>
                <w:bCs/>
                <w:lang w:val="en-PH"/>
              </w:rPr>
            </w:pPr>
            <w:r w:rsidRPr="00787106">
              <w:rPr>
                <w:b/>
                <w:bCs/>
                <w:lang w:val="en-PH"/>
              </w:rPr>
              <w:t>Participants/Respondents</w:t>
            </w:r>
          </w:p>
        </w:tc>
        <w:tc>
          <w:tcPr>
            <w:tcW w:w="1208" w:type="dxa"/>
            <w:vAlign w:val="center"/>
            <w:hideMark/>
          </w:tcPr>
          <w:p w14:paraId="338FF439" w14:textId="77777777" w:rsidR="006E2F6D" w:rsidRPr="00787106" w:rsidRDefault="006E2F6D" w:rsidP="0076745C">
            <w:pPr>
              <w:jc w:val="both"/>
              <w:rPr>
                <w:b/>
                <w:bCs/>
                <w:lang w:val="en-PH"/>
              </w:rPr>
            </w:pPr>
            <w:r w:rsidRPr="00787106">
              <w:rPr>
                <w:b/>
                <w:bCs/>
                <w:lang w:val="en-PH"/>
              </w:rPr>
              <w:t>Variables Observed</w:t>
            </w:r>
          </w:p>
        </w:tc>
        <w:tc>
          <w:tcPr>
            <w:tcW w:w="1671" w:type="dxa"/>
            <w:vAlign w:val="center"/>
            <w:hideMark/>
          </w:tcPr>
          <w:p w14:paraId="34990181" w14:textId="77777777" w:rsidR="006E2F6D" w:rsidRPr="00787106" w:rsidRDefault="006E2F6D" w:rsidP="0076745C">
            <w:pPr>
              <w:jc w:val="both"/>
              <w:rPr>
                <w:b/>
                <w:bCs/>
                <w:lang w:val="en-PH"/>
              </w:rPr>
            </w:pPr>
            <w:r w:rsidRPr="00787106">
              <w:rPr>
                <w:b/>
                <w:bCs/>
                <w:lang w:val="en-PH"/>
              </w:rPr>
              <w:t>Challenges</w:t>
            </w:r>
          </w:p>
        </w:tc>
        <w:tc>
          <w:tcPr>
            <w:tcW w:w="1514" w:type="dxa"/>
            <w:vAlign w:val="center"/>
            <w:hideMark/>
          </w:tcPr>
          <w:p w14:paraId="6CDB80AF" w14:textId="77777777" w:rsidR="006E2F6D" w:rsidRPr="00787106" w:rsidRDefault="006E2F6D" w:rsidP="0076745C">
            <w:pPr>
              <w:jc w:val="both"/>
              <w:rPr>
                <w:b/>
                <w:bCs/>
                <w:lang w:val="en-PH"/>
              </w:rPr>
            </w:pPr>
            <w:r w:rsidRPr="00787106">
              <w:rPr>
                <w:b/>
                <w:bCs/>
                <w:lang w:val="en-PH"/>
              </w:rPr>
              <w:t>Findings</w:t>
            </w:r>
          </w:p>
        </w:tc>
      </w:tr>
      <w:tr w:rsidR="006E2F6D" w:rsidRPr="00787106" w14:paraId="20588DD7" w14:textId="77777777" w:rsidTr="006A2D29">
        <w:trPr>
          <w:tblCellSpacing w:w="15" w:type="dxa"/>
        </w:trPr>
        <w:tc>
          <w:tcPr>
            <w:tcW w:w="1232" w:type="dxa"/>
            <w:vAlign w:val="center"/>
            <w:hideMark/>
          </w:tcPr>
          <w:p w14:paraId="51365359" w14:textId="77777777" w:rsidR="006E2F6D" w:rsidRPr="00787106" w:rsidRDefault="006E2F6D" w:rsidP="0076745C">
            <w:pPr>
              <w:jc w:val="both"/>
              <w:rPr>
                <w:lang w:val="en-PH"/>
              </w:rPr>
            </w:pPr>
            <w:r w:rsidRPr="00787106">
              <w:rPr>
                <w:lang w:val="en-PH"/>
              </w:rPr>
              <w:t>"Implementation Challenges in Transport Modernization"</w:t>
            </w:r>
          </w:p>
        </w:tc>
        <w:tc>
          <w:tcPr>
            <w:tcW w:w="962" w:type="dxa"/>
            <w:vAlign w:val="center"/>
            <w:hideMark/>
          </w:tcPr>
          <w:p w14:paraId="2C28682E" w14:textId="77777777" w:rsidR="006E2F6D" w:rsidRPr="00787106" w:rsidRDefault="006E2F6D" w:rsidP="0076745C">
            <w:pPr>
              <w:jc w:val="both"/>
              <w:rPr>
                <w:lang w:val="en-PH"/>
              </w:rPr>
            </w:pPr>
            <w:proofErr w:type="spellStart"/>
            <w:r w:rsidRPr="00787106">
              <w:rPr>
                <w:lang w:val="en-PH"/>
              </w:rPr>
              <w:t>Andalecio</w:t>
            </w:r>
            <w:proofErr w:type="spellEnd"/>
            <w:r w:rsidRPr="00787106">
              <w:rPr>
                <w:lang w:val="en-PH"/>
              </w:rPr>
              <w:t xml:space="preserve"> et al.</w:t>
            </w:r>
          </w:p>
        </w:tc>
        <w:tc>
          <w:tcPr>
            <w:tcW w:w="537" w:type="dxa"/>
            <w:vAlign w:val="center"/>
            <w:hideMark/>
          </w:tcPr>
          <w:p w14:paraId="2531874D" w14:textId="77777777" w:rsidR="006E2F6D" w:rsidRPr="00787106" w:rsidRDefault="006E2F6D" w:rsidP="0076745C">
            <w:pPr>
              <w:jc w:val="both"/>
              <w:rPr>
                <w:lang w:val="en-PH"/>
              </w:rPr>
            </w:pPr>
            <w:r w:rsidRPr="00787106">
              <w:rPr>
                <w:lang w:val="en-PH"/>
              </w:rPr>
              <w:t>2020</w:t>
            </w:r>
          </w:p>
        </w:tc>
        <w:tc>
          <w:tcPr>
            <w:tcW w:w="1246" w:type="dxa"/>
            <w:vAlign w:val="center"/>
            <w:hideMark/>
          </w:tcPr>
          <w:p w14:paraId="78205F99" w14:textId="77777777" w:rsidR="006E2F6D" w:rsidRPr="00787106" w:rsidRDefault="006E2F6D" w:rsidP="0076745C">
            <w:pPr>
              <w:jc w:val="both"/>
              <w:rPr>
                <w:lang w:val="en-PH"/>
              </w:rPr>
            </w:pPr>
            <w:r w:rsidRPr="00787106">
              <w:rPr>
                <w:lang w:val="en-PH"/>
              </w:rPr>
              <w:t>Mixed-method</w:t>
            </w:r>
          </w:p>
        </w:tc>
        <w:tc>
          <w:tcPr>
            <w:tcW w:w="858" w:type="dxa"/>
            <w:vAlign w:val="center"/>
            <w:hideMark/>
          </w:tcPr>
          <w:p w14:paraId="0D006D7E" w14:textId="77777777" w:rsidR="006E2F6D" w:rsidRPr="00787106" w:rsidRDefault="006E2F6D" w:rsidP="0076745C">
            <w:pPr>
              <w:jc w:val="both"/>
              <w:rPr>
                <w:lang w:val="en-PH"/>
              </w:rPr>
            </w:pPr>
            <w:r w:rsidRPr="00787106">
              <w:rPr>
                <w:lang w:val="en-PH"/>
              </w:rPr>
              <w:t>Jeepney drivers and policymakers</w:t>
            </w:r>
          </w:p>
        </w:tc>
        <w:tc>
          <w:tcPr>
            <w:tcW w:w="1208" w:type="dxa"/>
            <w:vAlign w:val="center"/>
            <w:hideMark/>
          </w:tcPr>
          <w:p w14:paraId="64752674" w14:textId="77777777" w:rsidR="006E2F6D" w:rsidRPr="00787106" w:rsidRDefault="006E2F6D" w:rsidP="0076745C">
            <w:pPr>
              <w:jc w:val="both"/>
              <w:rPr>
                <w:lang w:val="en-PH"/>
              </w:rPr>
            </w:pPr>
            <w:r w:rsidRPr="00787106">
              <w:rPr>
                <w:lang w:val="en-PH"/>
              </w:rPr>
              <w:t>Displacement impacts, government support</w:t>
            </w:r>
          </w:p>
        </w:tc>
        <w:tc>
          <w:tcPr>
            <w:tcW w:w="1671" w:type="dxa"/>
            <w:vAlign w:val="center"/>
            <w:hideMark/>
          </w:tcPr>
          <w:p w14:paraId="7D512C5E" w14:textId="77777777" w:rsidR="006E2F6D" w:rsidRPr="00787106" w:rsidRDefault="006E2F6D" w:rsidP="0076745C">
            <w:pPr>
              <w:jc w:val="both"/>
              <w:rPr>
                <w:lang w:val="en-PH"/>
              </w:rPr>
            </w:pPr>
            <w:r w:rsidRPr="00787106">
              <w:rPr>
                <w:lang w:val="en-PH"/>
              </w:rPr>
              <w:t>Job displacement, financial strain</w:t>
            </w:r>
          </w:p>
        </w:tc>
        <w:tc>
          <w:tcPr>
            <w:tcW w:w="1514" w:type="dxa"/>
            <w:vAlign w:val="center"/>
            <w:hideMark/>
          </w:tcPr>
          <w:p w14:paraId="2E20187F" w14:textId="77777777" w:rsidR="006E2F6D" w:rsidRPr="00787106" w:rsidRDefault="006E2F6D" w:rsidP="0076745C">
            <w:pPr>
              <w:jc w:val="both"/>
              <w:rPr>
                <w:lang w:val="en-PH"/>
              </w:rPr>
            </w:pPr>
            <w:r w:rsidRPr="00787106">
              <w:rPr>
                <w:lang w:val="en-PH"/>
              </w:rPr>
              <w:t>Drivers faced challenges in transitioning to new livelihoods due to limited financial assistance.</w:t>
            </w:r>
          </w:p>
        </w:tc>
      </w:tr>
      <w:tr w:rsidR="006E2F6D" w:rsidRPr="00787106" w14:paraId="73A6BCC3" w14:textId="77777777" w:rsidTr="006A2D29">
        <w:trPr>
          <w:tblCellSpacing w:w="15" w:type="dxa"/>
        </w:trPr>
        <w:tc>
          <w:tcPr>
            <w:tcW w:w="1232" w:type="dxa"/>
            <w:vAlign w:val="center"/>
            <w:hideMark/>
          </w:tcPr>
          <w:p w14:paraId="00463272" w14:textId="77777777" w:rsidR="006E2F6D" w:rsidRPr="00787106" w:rsidRDefault="006E2F6D" w:rsidP="0076745C">
            <w:pPr>
              <w:jc w:val="both"/>
              <w:rPr>
                <w:lang w:val="en-PH"/>
              </w:rPr>
            </w:pPr>
            <w:r w:rsidRPr="00787106">
              <w:rPr>
                <w:lang w:val="en-PH"/>
              </w:rPr>
              <w:t>"Social Development Impacts of Public Transport"</w:t>
            </w:r>
          </w:p>
        </w:tc>
        <w:tc>
          <w:tcPr>
            <w:tcW w:w="962" w:type="dxa"/>
            <w:vAlign w:val="center"/>
            <w:hideMark/>
          </w:tcPr>
          <w:p w14:paraId="200A01E1" w14:textId="77777777" w:rsidR="006E2F6D" w:rsidRPr="00787106" w:rsidRDefault="006E2F6D" w:rsidP="0076745C">
            <w:pPr>
              <w:jc w:val="both"/>
              <w:rPr>
                <w:lang w:val="en-PH"/>
              </w:rPr>
            </w:pPr>
            <w:proofErr w:type="spellStart"/>
            <w:r w:rsidRPr="00787106">
              <w:rPr>
                <w:lang w:val="en-PH"/>
              </w:rPr>
              <w:t>Cartojano</w:t>
            </w:r>
            <w:proofErr w:type="spellEnd"/>
          </w:p>
        </w:tc>
        <w:tc>
          <w:tcPr>
            <w:tcW w:w="537" w:type="dxa"/>
            <w:vAlign w:val="center"/>
            <w:hideMark/>
          </w:tcPr>
          <w:p w14:paraId="3AF6CCA3" w14:textId="77777777" w:rsidR="006E2F6D" w:rsidRPr="00787106" w:rsidRDefault="006E2F6D" w:rsidP="0076745C">
            <w:pPr>
              <w:jc w:val="both"/>
              <w:rPr>
                <w:lang w:val="en-PH"/>
              </w:rPr>
            </w:pPr>
            <w:r w:rsidRPr="00787106">
              <w:rPr>
                <w:lang w:val="en-PH"/>
              </w:rPr>
              <w:t>2023</w:t>
            </w:r>
          </w:p>
        </w:tc>
        <w:tc>
          <w:tcPr>
            <w:tcW w:w="1246" w:type="dxa"/>
            <w:vAlign w:val="center"/>
            <w:hideMark/>
          </w:tcPr>
          <w:p w14:paraId="29155E69" w14:textId="77777777" w:rsidR="006E2F6D" w:rsidRPr="00787106" w:rsidRDefault="006E2F6D" w:rsidP="0076745C">
            <w:pPr>
              <w:jc w:val="both"/>
              <w:rPr>
                <w:lang w:val="en-PH"/>
              </w:rPr>
            </w:pPr>
            <w:r w:rsidRPr="00787106">
              <w:rPr>
                <w:lang w:val="en-PH"/>
              </w:rPr>
              <w:t>Qualitative</w:t>
            </w:r>
          </w:p>
        </w:tc>
        <w:tc>
          <w:tcPr>
            <w:tcW w:w="858" w:type="dxa"/>
            <w:vAlign w:val="center"/>
            <w:hideMark/>
          </w:tcPr>
          <w:p w14:paraId="33D3A9C7" w14:textId="77777777" w:rsidR="006E2F6D" w:rsidRPr="00787106" w:rsidRDefault="006E2F6D" w:rsidP="0076745C">
            <w:pPr>
              <w:jc w:val="both"/>
              <w:rPr>
                <w:lang w:val="en-PH"/>
              </w:rPr>
            </w:pPr>
            <w:r w:rsidRPr="00787106">
              <w:rPr>
                <w:lang w:val="en-PH"/>
              </w:rPr>
              <w:t>Affected drivers</w:t>
            </w:r>
          </w:p>
        </w:tc>
        <w:tc>
          <w:tcPr>
            <w:tcW w:w="1208" w:type="dxa"/>
            <w:vAlign w:val="center"/>
            <w:hideMark/>
          </w:tcPr>
          <w:p w14:paraId="5A2503A5" w14:textId="77777777" w:rsidR="006E2F6D" w:rsidRPr="00787106" w:rsidRDefault="006E2F6D" w:rsidP="0076745C">
            <w:pPr>
              <w:jc w:val="both"/>
              <w:rPr>
                <w:lang w:val="en-PH"/>
              </w:rPr>
            </w:pPr>
            <w:r w:rsidRPr="00787106">
              <w:rPr>
                <w:lang w:val="en-PH"/>
              </w:rPr>
              <w:t>Social well-being, adaptation strategies</w:t>
            </w:r>
          </w:p>
        </w:tc>
        <w:tc>
          <w:tcPr>
            <w:tcW w:w="1671" w:type="dxa"/>
            <w:vAlign w:val="center"/>
            <w:hideMark/>
          </w:tcPr>
          <w:p w14:paraId="5909AE4D" w14:textId="77777777" w:rsidR="006E2F6D" w:rsidRPr="00787106" w:rsidRDefault="006E2F6D" w:rsidP="0076745C">
            <w:pPr>
              <w:jc w:val="both"/>
              <w:rPr>
                <w:lang w:val="en-PH"/>
              </w:rPr>
            </w:pPr>
            <w:r w:rsidRPr="00787106">
              <w:rPr>
                <w:lang w:val="en-PH"/>
              </w:rPr>
              <w:t>Social dislocation, adaptation barriers</w:t>
            </w:r>
          </w:p>
        </w:tc>
        <w:tc>
          <w:tcPr>
            <w:tcW w:w="1514" w:type="dxa"/>
            <w:vAlign w:val="center"/>
            <w:hideMark/>
          </w:tcPr>
          <w:p w14:paraId="6370A63F" w14:textId="77777777" w:rsidR="006E2F6D" w:rsidRPr="00787106" w:rsidRDefault="006E2F6D" w:rsidP="0076745C">
            <w:pPr>
              <w:jc w:val="both"/>
              <w:rPr>
                <w:lang w:val="en-PH"/>
              </w:rPr>
            </w:pPr>
            <w:r w:rsidRPr="00787106">
              <w:rPr>
                <w:lang w:val="en-PH"/>
              </w:rPr>
              <w:t>Community support systems were critical in mitigating social impacts.</w:t>
            </w:r>
          </w:p>
        </w:tc>
      </w:tr>
      <w:tr w:rsidR="006E2F6D" w:rsidRPr="00787106" w14:paraId="41AE3518" w14:textId="77777777" w:rsidTr="006A2D29">
        <w:trPr>
          <w:tblCellSpacing w:w="15" w:type="dxa"/>
        </w:trPr>
        <w:tc>
          <w:tcPr>
            <w:tcW w:w="1232" w:type="dxa"/>
            <w:vAlign w:val="center"/>
            <w:hideMark/>
          </w:tcPr>
          <w:p w14:paraId="5EA48B09" w14:textId="77777777" w:rsidR="006E2F6D" w:rsidRPr="00787106" w:rsidRDefault="006E2F6D" w:rsidP="0076745C">
            <w:pPr>
              <w:jc w:val="both"/>
              <w:rPr>
                <w:lang w:val="en-PH"/>
              </w:rPr>
            </w:pPr>
            <w:r w:rsidRPr="00787106">
              <w:rPr>
                <w:lang w:val="en-PH"/>
              </w:rPr>
              <w:t>"Analyzing Sustainability in Transport Policies"</w:t>
            </w:r>
          </w:p>
        </w:tc>
        <w:tc>
          <w:tcPr>
            <w:tcW w:w="962" w:type="dxa"/>
            <w:vAlign w:val="center"/>
            <w:hideMark/>
          </w:tcPr>
          <w:p w14:paraId="6976BE65" w14:textId="77777777" w:rsidR="006E2F6D" w:rsidRPr="00787106" w:rsidRDefault="006E2F6D" w:rsidP="0076745C">
            <w:pPr>
              <w:jc w:val="both"/>
              <w:rPr>
                <w:lang w:val="en-PH"/>
              </w:rPr>
            </w:pPr>
            <w:r w:rsidRPr="00787106">
              <w:rPr>
                <w:lang w:val="en-PH"/>
              </w:rPr>
              <w:t>Asian Development Bank</w:t>
            </w:r>
          </w:p>
        </w:tc>
        <w:tc>
          <w:tcPr>
            <w:tcW w:w="537" w:type="dxa"/>
            <w:vAlign w:val="center"/>
            <w:hideMark/>
          </w:tcPr>
          <w:p w14:paraId="0B7318A3" w14:textId="77777777" w:rsidR="006E2F6D" w:rsidRPr="00787106" w:rsidRDefault="006E2F6D" w:rsidP="0076745C">
            <w:pPr>
              <w:jc w:val="both"/>
              <w:rPr>
                <w:lang w:val="en-PH"/>
              </w:rPr>
            </w:pPr>
            <w:r w:rsidRPr="00787106">
              <w:rPr>
                <w:lang w:val="en-PH"/>
              </w:rPr>
              <w:t>2022</w:t>
            </w:r>
          </w:p>
        </w:tc>
        <w:tc>
          <w:tcPr>
            <w:tcW w:w="1246" w:type="dxa"/>
            <w:vAlign w:val="center"/>
            <w:hideMark/>
          </w:tcPr>
          <w:p w14:paraId="5984E6ED"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5A9BF766" w14:textId="77777777" w:rsidR="006E2F6D" w:rsidRPr="00787106" w:rsidRDefault="006E2F6D" w:rsidP="0076745C">
            <w:pPr>
              <w:jc w:val="both"/>
              <w:rPr>
                <w:lang w:val="en-PH"/>
              </w:rPr>
            </w:pPr>
            <w:r w:rsidRPr="00787106">
              <w:rPr>
                <w:lang w:val="en-PH"/>
              </w:rPr>
              <w:t>Policy analysis</w:t>
            </w:r>
          </w:p>
        </w:tc>
        <w:tc>
          <w:tcPr>
            <w:tcW w:w="1208" w:type="dxa"/>
            <w:vAlign w:val="center"/>
            <w:hideMark/>
          </w:tcPr>
          <w:p w14:paraId="2C6EF413" w14:textId="77777777" w:rsidR="006E2F6D" w:rsidRPr="00787106" w:rsidRDefault="006E2F6D" w:rsidP="0076745C">
            <w:pPr>
              <w:jc w:val="both"/>
              <w:rPr>
                <w:lang w:val="en-PH"/>
              </w:rPr>
            </w:pPr>
            <w:r w:rsidRPr="00787106">
              <w:rPr>
                <w:lang w:val="en-PH"/>
              </w:rPr>
              <w:t>Financial assistance mechanisms</w:t>
            </w:r>
          </w:p>
        </w:tc>
        <w:tc>
          <w:tcPr>
            <w:tcW w:w="1671" w:type="dxa"/>
            <w:vAlign w:val="center"/>
            <w:hideMark/>
          </w:tcPr>
          <w:p w14:paraId="37964595" w14:textId="77777777" w:rsidR="006E2F6D" w:rsidRPr="00787106" w:rsidRDefault="006E2F6D" w:rsidP="0076745C">
            <w:pPr>
              <w:jc w:val="both"/>
              <w:rPr>
                <w:lang w:val="en-PH"/>
              </w:rPr>
            </w:pPr>
            <w:r w:rsidRPr="00787106">
              <w:rPr>
                <w:lang w:val="en-PH"/>
              </w:rPr>
              <w:t>Limited government support</w:t>
            </w:r>
          </w:p>
        </w:tc>
        <w:tc>
          <w:tcPr>
            <w:tcW w:w="1514" w:type="dxa"/>
            <w:vAlign w:val="center"/>
            <w:hideMark/>
          </w:tcPr>
          <w:p w14:paraId="1AF84650" w14:textId="77777777" w:rsidR="006E2F6D" w:rsidRPr="00787106" w:rsidRDefault="006E2F6D" w:rsidP="0076745C">
            <w:pPr>
              <w:jc w:val="both"/>
              <w:rPr>
                <w:lang w:val="en-PH"/>
              </w:rPr>
            </w:pPr>
            <w:r w:rsidRPr="00787106">
              <w:rPr>
                <w:lang w:val="en-PH"/>
              </w:rPr>
              <w:t>Policy gaps in financial aid programs hindered smooth transitions.</w:t>
            </w:r>
          </w:p>
        </w:tc>
      </w:tr>
      <w:tr w:rsidR="006E2F6D" w:rsidRPr="00787106" w14:paraId="19AF6CF1" w14:textId="77777777" w:rsidTr="006A2D29">
        <w:trPr>
          <w:tblCellSpacing w:w="15" w:type="dxa"/>
        </w:trPr>
        <w:tc>
          <w:tcPr>
            <w:tcW w:w="1232" w:type="dxa"/>
            <w:vAlign w:val="center"/>
            <w:hideMark/>
          </w:tcPr>
          <w:p w14:paraId="53379EE0" w14:textId="77777777" w:rsidR="006E2F6D" w:rsidRPr="00787106" w:rsidRDefault="006E2F6D" w:rsidP="0076745C">
            <w:pPr>
              <w:jc w:val="both"/>
              <w:rPr>
                <w:lang w:val="en-PH"/>
              </w:rPr>
            </w:pPr>
            <w:r w:rsidRPr="00787106">
              <w:rPr>
                <w:lang w:val="en-PH"/>
              </w:rPr>
              <w:t>"Livelihoods and Transition Dynamics"</w:t>
            </w:r>
          </w:p>
        </w:tc>
        <w:tc>
          <w:tcPr>
            <w:tcW w:w="962" w:type="dxa"/>
            <w:vAlign w:val="center"/>
            <w:hideMark/>
          </w:tcPr>
          <w:p w14:paraId="17D6EA51" w14:textId="77777777" w:rsidR="006E2F6D" w:rsidRPr="00787106" w:rsidRDefault="006E2F6D" w:rsidP="0076745C">
            <w:pPr>
              <w:jc w:val="both"/>
              <w:rPr>
                <w:lang w:val="en-PH"/>
              </w:rPr>
            </w:pPr>
            <w:proofErr w:type="spellStart"/>
            <w:r w:rsidRPr="00787106">
              <w:rPr>
                <w:lang w:val="en-PH"/>
              </w:rPr>
              <w:t>Padullo</w:t>
            </w:r>
            <w:proofErr w:type="spellEnd"/>
            <w:r w:rsidRPr="00787106">
              <w:rPr>
                <w:lang w:val="en-PH"/>
              </w:rPr>
              <w:t xml:space="preserve"> &amp; </w:t>
            </w:r>
            <w:proofErr w:type="spellStart"/>
            <w:r w:rsidRPr="00787106">
              <w:rPr>
                <w:lang w:val="en-PH"/>
              </w:rPr>
              <w:t>Parrucho</w:t>
            </w:r>
            <w:proofErr w:type="spellEnd"/>
          </w:p>
        </w:tc>
        <w:tc>
          <w:tcPr>
            <w:tcW w:w="537" w:type="dxa"/>
            <w:vAlign w:val="center"/>
            <w:hideMark/>
          </w:tcPr>
          <w:p w14:paraId="2AE7F154" w14:textId="77777777" w:rsidR="006E2F6D" w:rsidRPr="00787106" w:rsidRDefault="006E2F6D" w:rsidP="0076745C">
            <w:pPr>
              <w:jc w:val="both"/>
              <w:rPr>
                <w:lang w:val="en-PH"/>
              </w:rPr>
            </w:pPr>
            <w:r w:rsidRPr="00787106">
              <w:rPr>
                <w:lang w:val="en-PH"/>
              </w:rPr>
              <w:t>2023</w:t>
            </w:r>
          </w:p>
        </w:tc>
        <w:tc>
          <w:tcPr>
            <w:tcW w:w="1246" w:type="dxa"/>
            <w:vAlign w:val="center"/>
            <w:hideMark/>
          </w:tcPr>
          <w:p w14:paraId="1F21FD6F" w14:textId="77777777" w:rsidR="006E2F6D" w:rsidRPr="00787106" w:rsidRDefault="006E2F6D" w:rsidP="0076745C">
            <w:pPr>
              <w:jc w:val="both"/>
              <w:rPr>
                <w:lang w:val="en-PH"/>
              </w:rPr>
            </w:pPr>
            <w:r w:rsidRPr="00787106">
              <w:rPr>
                <w:lang w:val="en-PH"/>
              </w:rPr>
              <w:t>Quantitative</w:t>
            </w:r>
          </w:p>
        </w:tc>
        <w:tc>
          <w:tcPr>
            <w:tcW w:w="858" w:type="dxa"/>
            <w:vAlign w:val="center"/>
            <w:hideMark/>
          </w:tcPr>
          <w:p w14:paraId="76043D99" w14:textId="77777777" w:rsidR="006E2F6D" w:rsidRPr="00787106" w:rsidRDefault="006E2F6D" w:rsidP="0076745C">
            <w:pPr>
              <w:jc w:val="both"/>
              <w:rPr>
                <w:lang w:val="en-PH"/>
              </w:rPr>
            </w:pPr>
            <w:r w:rsidRPr="00787106">
              <w:rPr>
                <w:lang w:val="en-PH"/>
              </w:rPr>
              <w:t>Jeepney operators</w:t>
            </w:r>
          </w:p>
        </w:tc>
        <w:tc>
          <w:tcPr>
            <w:tcW w:w="1208" w:type="dxa"/>
            <w:vAlign w:val="center"/>
            <w:hideMark/>
          </w:tcPr>
          <w:p w14:paraId="1BBC1237" w14:textId="77777777" w:rsidR="006E2F6D" w:rsidRPr="00787106" w:rsidRDefault="006E2F6D" w:rsidP="0076745C">
            <w:pPr>
              <w:jc w:val="both"/>
              <w:rPr>
                <w:lang w:val="en-PH"/>
              </w:rPr>
            </w:pPr>
            <w:r w:rsidRPr="00787106">
              <w:rPr>
                <w:lang w:val="en-PH"/>
              </w:rPr>
              <w:t>Economic transition, livelihood challenges</w:t>
            </w:r>
          </w:p>
        </w:tc>
        <w:tc>
          <w:tcPr>
            <w:tcW w:w="1671" w:type="dxa"/>
            <w:vAlign w:val="center"/>
            <w:hideMark/>
          </w:tcPr>
          <w:p w14:paraId="191396BC" w14:textId="77777777" w:rsidR="006E2F6D" w:rsidRPr="00787106" w:rsidRDefault="006E2F6D" w:rsidP="0076745C">
            <w:pPr>
              <w:jc w:val="both"/>
              <w:rPr>
                <w:lang w:val="en-PH"/>
              </w:rPr>
            </w:pPr>
            <w:r w:rsidRPr="00787106">
              <w:rPr>
                <w:lang w:val="en-PH"/>
              </w:rPr>
              <w:t>Loss of livelihood</w:t>
            </w:r>
          </w:p>
        </w:tc>
        <w:tc>
          <w:tcPr>
            <w:tcW w:w="1514" w:type="dxa"/>
            <w:vAlign w:val="center"/>
            <w:hideMark/>
          </w:tcPr>
          <w:p w14:paraId="1F8A5A1A" w14:textId="77777777" w:rsidR="006E2F6D" w:rsidRPr="00787106" w:rsidRDefault="006E2F6D" w:rsidP="0076745C">
            <w:pPr>
              <w:jc w:val="both"/>
              <w:rPr>
                <w:lang w:val="en-PH"/>
              </w:rPr>
            </w:pPr>
            <w:r w:rsidRPr="00787106">
              <w:rPr>
                <w:lang w:val="en-PH"/>
              </w:rPr>
              <w:t>Operators struggled to find alternative income sources after modernization.</w:t>
            </w:r>
          </w:p>
        </w:tc>
      </w:tr>
      <w:tr w:rsidR="006E2F6D" w:rsidRPr="00787106" w14:paraId="243E842E" w14:textId="77777777" w:rsidTr="006A2D29">
        <w:trPr>
          <w:tblCellSpacing w:w="15" w:type="dxa"/>
        </w:trPr>
        <w:tc>
          <w:tcPr>
            <w:tcW w:w="1232" w:type="dxa"/>
            <w:vAlign w:val="center"/>
            <w:hideMark/>
          </w:tcPr>
          <w:p w14:paraId="79F316B0" w14:textId="77777777" w:rsidR="006E2F6D" w:rsidRPr="00787106" w:rsidRDefault="006E2F6D" w:rsidP="0076745C">
            <w:pPr>
              <w:jc w:val="both"/>
              <w:rPr>
                <w:lang w:val="en-PH"/>
              </w:rPr>
            </w:pPr>
            <w:r w:rsidRPr="00787106">
              <w:rPr>
                <w:lang w:val="en-PH"/>
              </w:rPr>
              <w:lastRenderedPageBreak/>
              <w:t>"Policy Interventions and Social Equity"</w:t>
            </w:r>
          </w:p>
        </w:tc>
        <w:tc>
          <w:tcPr>
            <w:tcW w:w="962" w:type="dxa"/>
            <w:vAlign w:val="center"/>
            <w:hideMark/>
          </w:tcPr>
          <w:p w14:paraId="7DBA6687" w14:textId="77777777" w:rsidR="006E2F6D" w:rsidRPr="00787106" w:rsidRDefault="006E2F6D" w:rsidP="0076745C">
            <w:pPr>
              <w:jc w:val="both"/>
              <w:rPr>
                <w:lang w:val="en-PH"/>
              </w:rPr>
            </w:pPr>
            <w:r w:rsidRPr="00787106">
              <w:rPr>
                <w:lang w:val="en-PH"/>
              </w:rPr>
              <w:t>Noche</w:t>
            </w:r>
          </w:p>
        </w:tc>
        <w:tc>
          <w:tcPr>
            <w:tcW w:w="537" w:type="dxa"/>
            <w:vAlign w:val="center"/>
            <w:hideMark/>
          </w:tcPr>
          <w:p w14:paraId="72FC4E56" w14:textId="77777777" w:rsidR="006E2F6D" w:rsidRPr="00787106" w:rsidRDefault="006E2F6D" w:rsidP="0076745C">
            <w:pPr>
              <w:jc w:val="both"/>
              <w:rPr>
                <w:lang w:val="en-PH"/>
              </w:rPr>
            </w:pPr>
            <w:r w:rsidRPr="00787106">
              <w:rPr>
                <w:lang w:val="en-PH"/>
              </w:rPr>
              <w:t>2023</w:t>
            </w:r>
          </w:p>
        </w:tc>
        <w:tc>
          <w:tcPr>
            <w:tcW w:w="1246" w:type="dxa"/>
            <w:vAlign w:val="center"/>
            <w:hideMark/>
          </w:tcPr>
          <w:p w14:paraId="54563ED7" w14:textId="77777777" w:rsidR="006E2F6D" w:rsidRPr="00787106" w:rsidRDefault="006E2F6D" w:rsidP="0076745C">
            <w:pPr>
              <w:jc w:val="both"/>
              <w:rPr>
                <w:lang w:val="en-PH"/>
              </w:rPr>
            </w:pPr>
            <w:r w:rsidRPr="00787106">
              <w:rPr>
                <w:lang w:val="en-PH"/>
              </w:rPr>
              <w:t>Qualitative</w:t>
            </w:r>
          </w:p>
        </w:tc>
        <w:tc>
          <w:tcPr>
            <w:tcW w:w="858" w:type="dxa"/>
            <w:vAlign w:val="center"/>
            <w:hideMark/>
          </w:tcPr>
          <w:p w14:paraId="0BB592DA" w14:textId="77777777" w:rsidR="006E2F6D" w:rsidRPr="00787106" w:rsidRDefault="006E2F6D" w:rsidP="0076745C">
            <w:pPr>
              <w:jc w:val="both"/>
              <w:rPr>
                <w:lang w:val="en-PH"/>
              </w:rPr>
            </w:pPr>
            <w:r w:rsidRPr="00787106">
              <w:rPr>
                <w:lang w:val="en-PH"/>
              </w:rPr>
              <w:t>Local government officials</w:t>
            </w:r>
          </w:p>
        </w:tc>
        <w:tc>
          <w:tcPr>
            <w:tcW w:w="1208" w:type="dxa"/>
            <w:vAlign w:val="center"/>
            <w:hideMark/>
          </w:tcPr>
          <w:p w14:paraId="4FCF7961" w14:textId="77777777" w:rsidR="006E2F6D" w:rsidRPr="00787106" w:rsidRDefault="006E2F6D" w:rsidP="0076745C">
            <w:pPr>
              <w:jc w:val="both"/>
              <w:rPr>
                <w:lang w:val="en-PH"/>
              </w:rPr>
            </w:pPr>
            <w:r w:rsidRPr="00787106">
              <w:rPr>
                <w:lang w:val="en-PH"/>
              </w:rPr>
              <w:t>Policy gaps, equity in support programs</w:t>
            </w:r>
          </w:p>
        </w:tc>
        <w:tc>
          <w:tcPr>
            <w:tcW w:w="1671" w:type="dxa"/>
            <w:vAlign w:val="center"/>
            <w:hideMark/>
          </w:tcPr>
          <w:p w14:paraId="65706351" w14:textId="77777777" w:rsidR="006E2F6D" w:rsidRPr="00787106" w:rsidRDefault="006E2F6D" w:rsidP="0076745C">
            <w:pPr>
              <w:jc w:val="both"/>
              <w:rPr>
                <w:lang w:val="en-PH"/>
              </w:rPr>
            </w:pPr>
            <w:r w:rsidRPr="00787106">
              <w:rPr>
                <w:lang w:val="en-PH"/>
              </w:rPr>
              <w:t>Inequity in assistance distribution</w:t>
            </w:r>
          </w:p>
        </w:tc>
        <w:tc>
          <w:tcPr>
            <w:tcW w:w="1514" w:type="dxa"/>
            <w:vAlign w:val="center"/>
            <w:hideMark/>
          </w:tcPr>
          <w:p w14:paraId="239EF58A" w14:textId="77777777" w:rsidR="006E2F6D" w:rsidRPr="00787106" w:rsidRDefault="006E2F6D" w:rsidP="0076745C">
            <w:pPr>
              <w:jc w:val="both"/>
              <w:rPr>
                <w:lang w:val="en-PH"/>
              </w:rPr>
            </w:pPr>
            <w:r w:rsidRPr="00787106">
              <w:rPr>
                <w:lang w:val="en-PH"/>
              </w:rPr>
              <w:t>Policies did not address the unique needs of different driver groups.</w:t>
            </w:r>
          </w:p>
        </w:tc>
      </w:tr>
      <w:tr w:rsidR="006E2F6D" w:rsidRPr="00787106" w14:paraId="197AEFD6" w14:textId="77777777" w:rsidTr="006A2D29">
        <w:trPr>
          <w:tblCellSpacing w:w="15" w:type="dxa"/>
        </w:trPr>
        <w:tc>
          <w:tcPr>
            <w:tcW w:w="1232" w:type="dxa"/>
            <w:vAlign w:val="center"/>
            <w:hideMark/>
          </w:tcPr>
          <w:p w14:paraId="0D619269" w14:textId="77777777" w:rsidR="006E2F6D" w:rsidRPr="00787106" w:rsidRDefault="006E2F6D" w:rsidP="0076745C">
            <w:pPr>
              <w:jc w:val="both"/>
              <w:rPr>
                <w:lang w:val="en-PH"/>
              </w:rPr>
            </w:pPr>
            <w:r w:rsidRPr="00787106">
              <w:rPr>
                <w:lang w:val="en-PH"/>
              </w:rPr>
              <w:t>"Sustainable Adaptation Strategies"</w:t>
            </w:r>
          </w:p>
        </w:tc>
        <w:tc>
          <w:tcPr>
            <w:tcW w:w="962" w:type="dxa"/>
            <w:vAlign w:val="center"/>
            <w:hideMark/>
          </w:tcPr>
          <w:p w14:paraId="733A745F" w14:textId="77777777" w:rsidR="006E2F6D" w:rsidRPr="00787106" w:rsidRDefault="006E2F6D" w:rsidP="0076745C">
            <w:pPr>
              <w:jc w:val="both"/>
              <w:rPr>
                <w:lang w:val="en-PH"/>
              </w:rPr>
            </w:pPr>
            <w:r w:rsidRPr="00787106">
              <w:rPr>
                <w:lang w:val="en-PH"/>
              </w:rPr>
              <w:t>Borromeo</w:t>
            </w:r>
          </w:p>
        </w:tc>
        <w:tc>
          <w:tcPr>
            <w:tcW w:w="537" w:type="dxa"/>
            <w:vAlign w:val="center"/>
            <w:hideMark/>
          </w:tcPr>
          <w:p w14:paraId="248F637D" w14:textId="77777777" w:rsidR="006E2F6D" w:rsidRPr="00787106" w:rsidRDefault="006E2F6D" w:rsidP="0076745C">
            <w:pPr>
              <w:jc w:val="both"/>
              <w:rPr>
                <w:lang w:val="en-PH"/>
              </w:rPr>
            </w:pPr>
            <w:r w:rsidRPr="00787106">
              <w:rPr>
                <w:lang w:val="en-PH"/>
              </w:rPr>
              <w:t>2024</w:t>
            </w:r>
          </w:p>
        </w:tc>
        <w:tc>
          <w:tcPr>
            <w:tcW w:w="1246" w:type="dxa"/>
            <w:vAlign w:val="center"/>
            <w:hideMark/>
          </w:tcPr>
          <w:p w14:paraId="2BE8795E" w14:textId="77777777" w:rsidR="006E2F6D" w:rsidRPr="00787106" w:rsidRDefault="006E2F6D" w:rsidP="0076745C">
            <w:pPr>
              <w:jc w:val="both"/>
              <w:rPr>
                <w:lang w:val="en-PH"/>
              </w:rPr>
            </w:pPr>
            <w:r w:rsidRPr="00787106">
              <w:rPr>
                <w:lang w:val="en-PH"/>
              </w:rPr>
              <w:t>Mixed-method</w:t>
            </w:r>
          </w:p>
        </w:tc>
        <w:tc>
          <w:tcPr>
            <w:tcW w:w="858" w:type="dxa"/>
            <w:vAlign w:val="center"/>
            <w:hideMark/>
          </w:tcPr>
          <w:p w14:paraId="1084E584" w14:textId="77777777" w:rsidR="006E2F6D" w:rsidRPr="00787106" w:rsidRDefault="006E2F6D" w:rsidP="0076745C">
            <w:pPr>
              <w:jc w:val="both"/>
              <w:rPr>
                <w:lang w:val="en-PH"/>
              </w:rPr>
            </w:pPr>
            <w:r w:rsidRPr="00787106">
              <w:rPr>
                <w:lang w:val="en-PH"/>
              </w:rPr>
              <w:t>Affected communities</w:t>
            </w:r>
          </w:p>
        </w:tc>
        <w:tc>
          <w:tcPr>
            <w:tcW w:w="1208" w:type="dxa"/>
            <w:vAlign w:val="center"/>
            <w:hideMark/>
          </w:tcPr>
          <w:p w14:paraId="5565AEAD" w14:textId="77777777" w:rsidR="006E2F6D" w:rsidRPr="00787106" w:rsidRDefault="006E2F6D" w:rsidP="0076745C">
            <w:pPr>
              <w:jc w:val="both"/>
              <w:rPr>
                <w:lang w:val="en-PH"/>
              </w:rPr>
            </w:pPr>
            <w:r w:rsidRPr="00787106">
              <w:rPr>
                <w:lang w:val="en-PH"/>
              </w:rPr>
              <w:t>Environmental, economic, and social metrics</w:t>
            </w:r>
          </w:p>
        </w:tc>
        <w:tc>
          <w:tcPr>
            <w:tcW w:w="1671" w:type="dxa"/>
            <w:vAlign w:val="center"/>
            <w:hideMark/>
          </w:tcPr>
          <w:p w14:paraId="38EB05C1" w14:textId="77777777" w:rsidR="006E2F6D" w:rsidRPr="00787106" w:rsidRDefault="006E2F6D" w:rsidP="0076745C">
            <w:pPr>
              <w:jc w:val="both"/>
              <w:rPr>
                <w:lang w:val="en-PH"/>
              </w:rPr>
            </w:pPr>
            <w:r w:rsidRPr="00787106">
              <w:rPr>
                <w:lang w:val="en-PH"/>
              </w:rPr>
              <w:t>Lack of comprehensive support systems</w:t>
            </w:r>
          </w:p>
        </w:tc>
        <w:tc>
          <w:tcPr>
            <w:tcW w:w="1514" w:type="dxa"/>
            <w:vAlign w:val="center"/>
            <w:hideMark/>
          </w:tcPr>
          <w:p w14:paraId="2B488DF6" w14:textId="77777777" w:rsidR="006E2F6D" w:rsidRPr="00787106" w:rsidRDefault="006E2F6D" w:rsidP="0076745C">
            <w:pPr>
              <w:jc w:val="both"/>
              <w:rPr>
                <w:lang w:val="en-PH"/>
              </w:rPr>
            </w:pPr>
            <w:r w:rsidRPr="00787106">
              <w:rPr>
                <w:lang w:val="en-PH"/>
              </w:rPr>
              <w:t>Need for tailored strategies to ensure sustainability.</w:t>
            </w:r>
          </w:p>
        </w:tc>
      </w:tr>
      <w:tr w:rsidR="006E2F6D" w:rsidRPr="00787106" w14:paraId="3181182E" w14:textId="77777777" w:rsidTr="006A2D29">
        <w:trPr>
          <w:tblCellSpacing w:w="15" w:type="dxa"/>
        </w:trPr>
        <w:tc>
          <w:tcPr>
            <w:tcW w:w="1232" w:type="dxa"/>
            <w:vAlign w:val="center"/>
            <w:hideMark/>
          </w:tcPr>
          <w:p w14:paraId="1C4F9393" w14:textId="77777777" w:rsidR="006E2F6D" w:rsidRPr="00787106" w:rsidRDefault="006E2F6D" w:rsidP="0076745C">
            <w:pPr>
              <w:jc w:val="both"/>
              <w:rPr>
                <w:lang w:val="en-PH"/>
              </w:rPr>
            </w:pPr>
            <w:r w:rsidRPr="00787106">
              <w:rPr>
                <w:lang w:val="en-PH"/>
              </w:rPr>
              <w:t>"Economic Viability in Modernized Transport"</w:t>
            </w:r>
          </w:p>
        </w:tc>
        <w:tc>
          <w:tcPr>
            <w:tcW w:w="962" w:type="dxa"/>
            <w:vAlign w:val="center"/>
            <w:hideMark/>
          </w:tcPr>
          <w:p w14:paraId="33DD3609" w14:textId="77777777" w:rsidR="006E2F6D" w:rsidRPr="00787106" w:rsidRDefault="006E2F6D" w:rsidP="0076745C">
            <w:pPr>
              <w:jc w:val="both"/>
              <w:rPr>
                <w:lang w:val="en-PH"/>
              </w:rPr>
            </w:pPr>
            <w:r w:rsidRPr="00787106">
              <w:rPr>
                <w:lang w:val="en-PH"/>
              </w:rPr>
              <w:t>Cerio</w:t>
            </w:r>
          </w:p>
        </w:tc>
        <w:tc>
          <w:tcPr>
            <w:tcW w:w="537" w:type="dxa"/>
            <w:vAlign w:val="center"/>
            <w:hideMark/>
          </w:tcPr>
          <w:p w14:paraId="486EC39F" w14:textId="77777777" w:rsidR="006E2F6D" w:rsidRPr="00787106" w:rsidRDefault="006E2F6D" w:rsidP="0076745C">
            <w:pPr>
              <w:jc w:val="both"/>
              <w:rPr>
                <w:lang w:val="en-PH"/>
              </w:rPr>
            </w:pPr>
            <w:r w:rsidRPr="00787106">
              <w:rPr>
                <w:lang w:val="en-PH"/>
              </w:rPr>
              <w:t>2017</w:t>
            </w:r>
          </w:p>
        </w:tc>
        <w:tc>
          <w:tcPr>
            <w:tcW w:w="1246" w:type="dxa"/>
            <w:vAlign w:val="center"/>
            <w:hideMark/>
          </w:tcPr>
          <w:p w14:paraId="5C53881F"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0B99F38B" w14:textId="77777777" w:rsidR="006E2F6D" w:rsidRPr="00787106" w:rsidRDefault="006E2F6D" w:rsidP="0076745C">
            <w:pPr>
              <w:jc w:val="both"/>
              <w:rPr>
                <w:lang w:val="en-PH"/>
              </w:rPr>
            </w:pPr>
            <w:r w:rsidRPr="00787106">
              <w:rPr>
                <w:lang w:val="en-PH"/>
              </w:rPr>
              <w:t>Jeepney operators</w:t>
            </w:r>
          </w:p>
        </w:tc>
        <w:tc>
          <w:tcPr>
            <w:tcW w:w="1208" w:type="dxa"/>
            <w:vAlign w:val="center"/>
            <w:hideMark/>
          </w:tcPr>
          <w:p w14:paraId="2C20CCA7" w14:textId="77777777" w:rsidR="006E2F6D" w:rsidRPr="00787106" w:rsidRDefault="006E2F6D" w:rsidP="0076745C">
            <w:pPr>
              <w:jc w:val="both"/>
              <w:rPr>
                <w:lang w:val="en-PH"/>
              </w:rPr>
            </w:pPr>
            <w:r w:rsidRPr="00787106">
              <w:rPr>
                <w:lang w:val="en-PH"/>
              </w:rPr>
              <w:t>Financial implications</w:t>
            </w:r>
          </w:p>
        </w:tc>
        <w:tc>
          <w:tcPr>
            <w:tcW w:w="1671" w:type="dxa"/>
            <w:vAlign w:val="center"/>
            <w:hideMark/>
          </w:tcPr>
          <w:p w14:paraId="0157DC24" w14:textId="77777777" w:rsidR="006E2F6D" w:rsidRPr="00787106" w:rsidRDefault="006E2F6D" w:rsidP="0076745C">
            <w:pPr>
              <w:jc w:val="both"/>
              <w:rPr>
                <w:lang w:val="en-PH"/>
              </w:rPr>
            </w:pPr>
            <w:r w:rsidRPr="00787106">
              <w:rPr>
                <w:lang w:val="en-PH"/>
              </w:rPr>
              <w:t>Economic uncertainty</w:t>
            </w:r>
          </w:p>
        </w:tc>
        <w:tc>
          <w:tcPr>
            <w:tcW w:w="1514" w:type="dxa"/>
            <w:vAlign w:val="center"/>
            <w:hideMark/>
          </w:tcPr>
          <w:p w14:paraId="22A510C5" w14:textId="77777777" w:rsidR="006E2F6D" w:rsidRPr="00787106" w:rsidRDefault="006E2F6D" w:rsidP="0076745C">
            <w:pPr>
              <w:jc w:val="both"/>
              <w:rPr>
                <w:lang w:val="en-PH"/>
              </w:rPr>
            </w:pPr>
            <w:r w:rsidRPr="00787106">
              <w:rPr>
                <w:lang w:val="en-PH"/>
              </w:rPr>
              <w:t>Financial viability for drivers remained unclear post-modernization.</w:t>
            </w:r>
          </w:p>
        </w:tc>
      </w:tr>
      <w:tr w:rsidR="006E2F6D" w:rsidRPr="00787106" w14:paraId="3AE4C920" w14:textId="77777777" w:rsidTr="006A2D29">
        <w:trPr>
          <w:tblCellSpacing w:w="15" w:type="dxa"/>
        </w:trPr>
        <w:tc>
          <w:tcPr>
            <w:tcW w:w="1232" w:type="dxa"/>
            <w:vAlign w:val="center"/>
            <w:hideMark/>
          </w:tcPr>
          <w:p w14:paraId="40896E0C" w14:textId="77777777" w:rsidR="006E2F6D" w:rsidRPr="00787106" w:rsidRDefault="006E2F6D" w:rsidP="0076745C">
            <w:pPr>
              <w:jc w:val="both"/>
              <w:rPr>
                <w:lang w:val="en-PH"/>
              </w:rPr>
            </w:pPr>
            <w:r w:rsidRPr="00787106">
              <w:rPr>
                <w:lang w:val="en-PH"/>
              </w:rPr>
              <w:t>"Jeepney Culture and Transition"</w:t>
            </w:r>
          </w:p>
        </w:tc>
        <w:tc>
          <w:tcPr>
            <w:tcW w:w="962" w:type="dxa"/>
            <w:vAlign w:val="center"/>
            <w:hideMark/>
          </w:tcPr>
          <w:p w14:paraId="734F8F92" w14:textId="77777777" w:rsidR="006E2F6D" w:rsidRPr="00787106" w:rsidRDefault="006E2F6D" w:rsidP="0076745C">
            <w:pPr>
              <w:jc w:val="both"/>
              <w:rPr>
                <w:lang w:val="en-PH"/>
              </w:rPr>
            </w:pPr>
            <w:proofErr w:type="spellStart"/>
            <w:r w:rsidRPr="00787106">
              <w:rPr>
                <w:lang w:val="en-PH"/>
              </w:rPr>
              <w:t>Andalecio</w:t>
            </w:r>
            <w:proofErr w:type="spellEnd"/>
          </w:p>
        </w:tc>
        <w:tc>
          <w:tcPr>
            <w:tcW w:w="537" w:type="dxa"/>
            <w:vAlign w:val="center"/>
            <w:hideMark/>
          </w:tcPr>
          <w:p w14:paraId="4E43C807" w14:textId="77777777" w:rsidR="006E2F6D" w:rsidRPr="00787106" w:rsidRDefault="006E2F6D" w:rsidP="0076745C">
            <w:pPr>
              <w:jc w:val="both"/>
              <w:rPr>
                <w:lang w:val="en-PH"/>
              </w:rPr>
            </w:pPr>
            <w:r w:rsidRPr="00787106">
              <w:rPr>
                <w:lang w:val="en-PH"/>
              </w:rPr>
              <w:t>2019</w:t>
            </w:r>
          </w:p>
        </w:tc>
        <w:tc>
          <w:tcPr>
            <w:tcW w:w="1246" w:type="dxa"/>
            <w:vAlign w:val="center"/>
            <w:hideMark/>
          </w:tcPr>
          <w:p w14:paraId="195D9547" w14:textId="77777777" w:rsidR="006E2F6D" w:rsidRPr="00787106" w:rsidRDefault="006E2F6D" w:rsidP="0076745C">
            <w:pPr>
              <w:jc w:val="both"/>
              <w:rPr>
                <w:lang w:val="en-PH"/>
              </w:rPr>
            </w:pPr>
            <w:r w:rsidRPr="00787106">
              <w:rPr>
                <w:lang w:val="en-PH"/>
              </w:rPr>
              <w:t>Qualitative</w:t>
            </w:r>
          </w:p>
        </w:tc>
        <w:tc>
          <w:tcPr>
            <w:tcW w:w="858" w:type="dxa"/>
            <w:vAlign w:val="center"/>
            <w:hideMark/>
          </w:tcPr>
          <w:p w14:paraId="36348B60" w14:textId="77777777" w:rsidR="006E2F6D" w:rsidRPr="00787106" w:rsidRDefault="006E2F6D" w:rsidP="0076745C">
            <w:pPr>
              <w:jc w:val="both"/>
              <w:rPr>
                <w:lang w:val="en-PH"/>
              </w:rPr>
            </w:pPr>
            <w:r w:rsidRPr="00787106">
              <w:rPr>
                <w:lang w:val="en-PH"/>
              </w:rPr>
              <w:t>Jeepney drivers and passengers</w:t>
            </w:r>
          </w:p>
        </w:tc>
        <w:tc>
          <w:tcPr>
            <w:tcW w:w="1208" w:type="dxa"/>
            <w:vAlign w:val="center"/>
            <w:hideMark/>
          </w:tcPr>
          <w:p w14:paraId="18D3BFC3" w14:textId="77777777" w:rsidR="006E2F6D" w:rsidRPr="00787106" w:rsidRDefault="006E2F6D" w:rsidP="0076745C">
            <w:pPr>
              <w:jc w:val="both"/>
              <w:rPr>
                <w:lang w:val="en-PH"/>
              </w:rPr>
            </w:pPr>
            <w:r w:rsidRPr="00787106">
              <w:rPr>
                <w:lang w:val="en-PH"/>
              </w:rPr>
              <w:t>Cultural impacts</w:t>
            </w:r>
          </w:p>
        </w:tc>
        <w:tc>
          <w:tcPr>
            <w:tcW w:w="1671" w:type="dxa"/>
            <w:vAlign w:val="center"/>
            <w:hideMark/>
          </w:tcPr>
          <w:p w14:paraId="0E70662C" w14:textId="77777777" w:rsidR="006E2F6D" w:rsidRPr="00787106" w:rsidRDefault="006E2F6D" w:rsidP="0076745C">
            <w:pPr>
              <w:jc w:val="both"/>
              <w:rPr>
                <w:lang w:val="en-PH"/>
              </w:rPr>
            </w:pPr>
            <w:r w:rsidRPr="00787106">
              <w:rPr>
                <w:lang w:val="en-PH"/>
              </w:rPr>
              <w:t>Resistance to change</w:t>
            </w:r>
          </w:p>
        </w:tc>
        <w:tc>
          <w:tcPr>
            <w:tcW w:w="1514" w:type="dxa"/>
            <w:vAlign w:val="center"/>
            <w:hideMark/>
          </w:tcPr>
          <w:p w14:paraId="090C60A8" w14:textId="77777777" w:rsidR="006E2F6D" w:rsidRPr="00787106" w:rsidRDefault="006E2F6D" w:rsidP="0076745C">
            <w:pPr>
              <w:jc w:val="both"/>
              <w:rPr>
                <w:lang w:val="en-PH"/>
              </w:rPr>
            </w:pPr>
            <w:r w:rsidRPr="00787106">
              <w:rPr>
                <w:lang w:val="en-PH"/>
              </w:rPr>
              <w:t>Jeepney culture remains a key identity marker, causing resistance to modernization.</w:t>
            </w:r>
          </w:p>
        </w:tc>
      </w:tr>
      <w:tr w:rsidR="006E2F6D" w:rsidRPr="00787106" w14:paraId="04320D91" w14:textId="77777777" w:rsidTr="006A2D29">
        <w:trPr>
          <w:tblCellSpacing w:w="15" w:type="dxa"/>
        </w:trPr>
        <w:tc>
          <w:tcPr>
            <w:tcW w:w="1232" w:type="dxa"/>
            <w:vAlign w:val="center"/>
            <w:hideMark/>
          </w:tcPr>
          <w:p w14:paraId="76049E06" w14:textId="77777777" w:rsidR="006E2F6D" w:rsidRPr="00787106" w:rsidRDefault="006E2F6D" w:rsidP="0076745C">
            <w:pPr>
              <w:jc w:val="both"/>
              <w:rPr>
                <w:lang w:val="en-PH"/>
              </w:rPr>
            </w:pPr>
            <w:r w:rsidRPr="00787106">
              <w:rPr>
                <w:lang w:val="en-PH"/>
              </w:rPr>
              <w:t>"Stakeholder Engagement in Modernization"</w:t>
            </w:r>
          </w:p>
        </w:tc>
        <w:tc>
          <w:tcPr>
            <w:tcW w:w="962" w:type="dxa"/>
            <w:vAlign w:val="center"/>
            <w:hideMark/>
          </w:tcPr>
          <w:p w14:paraId="2A2F3E5F" w14:textId="77777777" w:rsidR="006E2F6D" w:rsidRPr="00787106" w:rsidRDefault="006E2F6D" w:rsidP="0076745C">
            <w:pPr>
              <w:jc w:val="both"/>
              <w:rPr>
                <w:lang w:val="en-PH"/>
              </w:rPr>
            </w:pPr>
            <w:r w:rsidRPr="00787106">
              <w:rPr>
                <w:lang w:val="en-PH"/>
              </w:rPr>
              <w:t>Asian Development Bank</w:t>
            </w:r>
          </w:p>
        </w:tc>
        <w:tc>
          <w:tcPr>
            <w:tcW w:w="537" w:type="dxa"/>
            <w:vAlign w:val="center"/>
            <w:hideMark/>
          </w:tcPr>
          <w:p w14:paraId="71789574" w14:textId="77777777" w:rsidR="006E2F6D" w:rsidRPr="00787106" w:rsidRDefault="006E2F6D" w:rsidP="0076745C">
            <w:pPr>
              <w:jc w:val="both"/>
              <w:rPr>
                <w:lang w:val="en-PH"/>
              </w:rPr>
            </w:pPr>
            <w:r w:rsidRPr="00787106">
              <w:rPr>
                <w:lang w:val="en-PH"/>
              </w:rPr>
              <w:t>2018</w:t>
            </w:r>
          </w:p>
        </w:tc>
        <w:tc>
          <w:tcPr>
            <w:tcW w:w="1246" w:type="dxa"/>
            <w:vAlign w:val="center"/>
            <w:hideMark/>
          </w:tcPr>
          <w:p w14:paraId="3A0A8644"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40CDB3BF" w14:textId="77777777" w:rsidR="006E2F6D" w:rsidRPr="00787106" w:rsidRDefault="006E2F6D" w:rsidP="0076745C">
            <w:pPr>
              <w:jc w:val="both"/>
              <w:rPr>
                <w:lang w:val="en-PH"/>
              </w:rPr>
            </w:pPr>
            <w:r w:rsidRPr="00787106">
              <w:rPr>
                <w:lang w:val="en-PH"/>
              </w:rPr>
              <w:t>Government agencies</w:t>
            </w:r>
          </w:p>
        </w:tc>
        <w:tc>
          <w:tcPr>
            <w:tcW w:w="1208" w:type="dxa"/>
            <w:vAlign w:val="center"/>
            <w:hideMark/>
          </w:tcPr>
          <w:p w14:paraId="2E758672" w14:textId="77777777" w:rsidR="006E2F6D" w:rsidRPr="00787106" w:rsidRDefault="006E2F6D" w:rsidP="0076745C">
            <w:pPr>
              <w:jc w:val="both"/>
              <w:rPr>
                <w:lang w:val="en-PH"/>
              </w:rPr>
            </w:pPr>
            <w:r w:rsidRPr="00787106">
              <w:rPr>
                <w:lang w:val="en-PH"/>
              </w:rPr>
              <w:t>Policy engagement, communication</w:t>
            </w:r>
          </w:p>
        </w:tc>
        <w:tc>
          <w:tcPr>
            <w:tcW w:w="1671" w:type="dxa"/>
            <w:vAlign w:val="center"/>
            <w:hideMark/>
          </w:tcPr>
          <w:p w14:paraId="6DB39801" w14:textId="77777777" w:rsidR="006E2F6D" w:rsidRPr="00787106" w:rsidRDefault="006E2F6D" w:rsidP="0076745C">
            <w:pPr>
              <w:jc w:val="both"/>
              <w:rPr>
                <w:lang w:val="en-PH"/>
              </w:rPr>
            </w:pPr>
            <w:r w:rsidRPr="00787106">
              <w:rPr>
                <w:lang w:val="en-PH"/>
              </w:rPr>
              <w:t>Communication gaps</w:t>
            </w:r>
          </w:p>
        </w:tc>
        <w:tc>
          <w:tcPr>
            <w:tcW w:w="1514" w:type="dxa"/>
            <w:vAlign w:val="center"/>
            <w:hideMark/>
          </w:tcPr>
          <w:p w14:paraId="1DDB6157" w14:textId="77777777" w:rsidR="006E2F6D" w:rsidRPr="00787106" w:rsidRDefault="006E2F6D" w:rsidP="0076745C">
            <w:pPr>
              <w:jc w:val="both"/>
              <w:rPr>
                <w:lang w:val="en-PH"/>
              </w:rPr>
            </w:pPr>
            <w:r w:rsidRPr="00787106">
              <w:rPr>
                <w:lang w:val="en-PH"/>
              </w:rPr>
              <w:t>Engagement with stakeholders was insufficient, leading to resistance.</w:t>
            </w:r>
          </w:p>
        </w:tc>
      </w:tr>
      <w:tr w:rsidR="006E2F6D" w:rsidRPr="00787106" w14:paraId="54856BE8" w14:textId="77777777" w:rsidTr="006A2D29">
        <w:trPr>
          <w:tblCellSpacing w:w="15" w:type="dxa"/>
        </w:trPr>
        <w:tc>
          <w:tcPr>
            <w:tcW w:w="1232" w:type="dxa"/>
            <w:vAlign w:val="center"/>
            <w:hideMark/>
          </w:tcPr>
          <w:p w14:paraId="0F3F27AE" w14:textId="77777777" w:rsidR="006E2F6D" w:rsidRPr="00787106" w:rsidRDefault="006E2F6D" w:rsidP="0076745C">
            <w:pPr>
              <w:jc w:val="both"/>
              <w:rPr>
                <w:lang w:val="en-PH"/>
              </w:rPr>
            </w:pPr>
            <w:r w:rsidRPr="00787106">
              <w:rPr>
                <w:lang w:val="en-PH"/>
              </w:rPr>
              <w:t>"Social Displacement and Mobility"</w:t>
            </w:r>
          </w:p>
        </w:tc>
        <w:tc>
          <w:tcPr>
            <w:tcW w:w="962" w:type="dxa"/>
            <w:vAlign w:val="center"/>
            <w:hideMark/>
          </w:tcPr>
          <w:p w14:paraId="04E1F3F0" w14:textId="77777777" w:rsidR="006E2F6D" w:rsidRPr="00787106" w:rsidRDefault="006E2F6D" w:rsidP="0076745C">
            <w:pPr>
              <w:jc w:val="both"/>
              <w:rPr>
                <w:lang w:val="en-PH"/>
              </w:rPr>
            </w:pPr>
            <w:r w:rsidRPr="00787106">
              <w:rPr>
                <w:lang w:val="en-PH"/>
              </w:rPr>
              <w:t>Mishra</w:t>
            </w:r>
          </w:p>
        </w:tc>
        <w:tc>
          <w:tcPr>
            <w:tcW w:w="537" w:type="dxa"/>
            <w:vAlign w:val="center"/>
            <w:hideMark/>
          </w:tcPr>
          <w:p w14:paraId="6B57FABA" w14:textId="77777777" w:rsidR="006E2F6D" w:rsidRPr="00787106" w:rsidRDefault="006E2F6D" w:rsidP="0076745C">
            <w:pPr>
              <w:jc w:val="both"/>
              <w:rPr>
                <w:lang w:val="en-PH"/>
              </w:rPr>
            </w:pPr>
            <w:r w:rsidRPr="00787106">
              <w:rPr>
                <w:lang w:val="en-PH"/>
              </w:rPr>
              <w:t>2014</w:t>
            </w:r>
          </w:p>
        </w:tc>
        <w:tc>
          <w:tcPr>
            <w:tcW w:w="1246" w:type="dxa"/>
            <w:vAlign w:val="center"/>
            <w:hideMark/>
          </w:tcPr>
          <w:p w14:paraId="293AA8C8" w14:textId="77777777" w:rsidR="006E2F6D" w:rsidRPr="00787106" w:rsidRDefault="006E2F6D" w:rsidP="0076745C">
            <w:pPr>
              <w:jc w:val="both"/>
              <w:rPr>
                <w:lang w:val="en-PH"/>
              </w:rPr>
            </w:pPr>
            <w:r w:rsidRPr="00787106">
              <w:rPr>
                <w:lang w:val="en-PH"/>
              </w:rPr>
              <w:t>Quantitative</w:t>
            </w:r>
          </w:p>
        </w:tc>
        <w:tc>
          <w:tcPr>
            <w:tcW w:w="858" w:type="dxa"/>
            <w:vAlign w:val="center"/>
            <w:hideMark/>
          </w:tcPr>
          <w:p w14:paraId="4A69DA32" w14:textId="77777777" w:rsidR="006E2F6D" w:rsidRPr="00787106" w:rsidRDefault="006E2F6D" w:rsidP="0076745C">
            <w:pPr>
              <w:jc w:val="both"/>
              <w:rPr>
                <w:lang w:val="en-PH"/>
              </w:rPr>
            </w:pPr>
            <w:r w:rsidRPr="00787106">
              <w:rPr>
                <w:lang w:val="en-PH"/>
              </w:rPr>
              <w:t>Displaced communities</w:t>
            </w:r>
          </w:p>
        </w:tc>
        <w:tc>
          <w:tcPr>
            <w:tcW w:w="1208" w:type="dxa"/>
            <w:vAlign w:val="center"/>
            <w:hideMark/>
          </w:tcPr>
          <w:p w14:paraId="59E48C53" w14:textId="77777777" w:rsidR="006E2F6D" w:rsidRPr="00787106" w:rsidRDefault="006E2F6D" w:rsidP="0076745C">
            <w:pPr>
              <w:jc w:val="both"/>
              <w:rPr>
                <w:lang w:val="en-PH"/>
              </w:rPr>
            </w:pPr>
            <w:r w:rsidRPr="00787106">
              <w:rPr>
                <w:lang w:val="en-PH"/>
              </w:rPr>
              <w:t>Social mobility</w:t>
            </w:r>
          </w:p>
        </w:tc>
        <w:tc>
          <w:tcPr>
            <w:tcW w:w="1671" w:type="dxa"/>
            <w:vAlign w:val="center"/>
            <w:hideMark/>
          </w:tcPr>
          <w:p w14:paraId="2FE83607" w14:textId="77777777" w:rsidR="006E2F6D" w:rsidRPr="00787106" w:rsidRDefault="006E2F6D" w:rsidP="0076745C">
            <w:pPr>
              <w:jc w:val="both"/>
              <w:rPr>
                <w:lang w:val="en-PH"/>
              </w:rPr>
            </w:pPr>
            <w:r w:rsidRPr="00787106">
              <w:rPr>
                <w:lang w:val="en-PH"/>
              </w:rPr>
              <w:t>Adaptation challenges</w:t>
            </w:r>
          </w:p>
        </w:tc>
        <w:tc>
          <w:tcPr>
            <w:tcW w:w="1514" w:type="dxa"/>
            <w:vAlign w:val="center"/>
            <w:hideMark/>
          </w:tcPr>
          <w:p w14:paraId="7A6D7744" w14:textId="77777777" w:rsidR="006E2F6D" w:rsidRPr="00787106" w:rsidRDefault="006E2F6D" w:rsidP="0076745C">
            <w:pPr>
              <w:jc w:val="both"/>
              <w:rPr>
                <w:lang w:val="en-PH"/>
              </w:rPr>
            </w:pPr>
            <w:r w:rsidRPr="00787106">
              <w:rPr>
                <w:lang w:val="en-PH"/>
              </w:rPr>
              <w:t>Social displacement caused long-term adaptation issues.</w:t>
            </w:r>
          </w:p>
        </w:tc>
      </w:tr>
      <w:tr w:rsidR="006E2F6D" w:rsidRPr="00787106" w14:paraId="7CAAAAC0" w14:textId="77777777" w:rsidTr="006A2D29">
        <w:trPr>
          <w:tblCellSpacing w:w="15" w:type="dxa"/>
        </w:trPr>
        <w:tc>
          <w:tcPr>
            <w:tcW w:w="1232" w:type="dxa"/>
            <w:vAlign w:val="center"/>
            <w:hideMark/>
          </w:tcPr>
          <w:p w14:paraId="1D897508" w14:textId="77777777" w:rsidR="006E2F6D" w:rsidRPr="00787106" w:rsidRDefault="006E2F6D" w:rsidP="0076745C">
            <w:pPr>
              <w:jc w:val="both"/>
              <w:rPr>
                <w:lang w:val="en-PH"/>
              </w:rPr>
            </w:pPr>
            <w:r w:rsidRPr="00787106">
              <w:rPr>
                <w:lang w:val="en-PH"/>
              </w:rPr>
              <w:t>"Technological Transition Impacts"</w:t>
            </w:r>
          </w:p>
        </w:tc>
        <w:tc>
          <w:tcPr>
            <w:tcW w:w="962" w:type="dxa"/>
            <w:vAlign w:val="center"/>
            <w:hideMark/>
          </w:tcPr>
          <w:p w14:paraId="3D5B6DE7" w14:textId="77777777" w:rsidR="006E2F6D" w:rsidRPr="00787106" w:rsidRDefault="006E2F6D" w:rsidP="0076745C">
            <w:pPr>
              <w:jc w:val="both"/>
              <w:rPr>
                <w:lang w:val="en-PH"/>
              </w:rPr>
            </w:pPr>
            <w:proofErr w:type="spellStart"/>
            <w:r w:rsidRPr="00787106">
              <w:rPr>
                <w:lang w:val="en-PH"/>
              </w:rPr>
              <w:t>Padullo</w:t>
            </w:r>
            <w:proofErr w:type="spellEnd"/>
          </w:p>
        </w:tc>
        <w:tc>
          <w:tcPr>
            <w:tcW w:w="537" w:type="dxa"/>
            <w:vAlign w:val="center"/>
            <w:hideMark/>
          </w:tcPr>
          <w:p w14:paraId="77940105" w14:textId="77777777" w:rsidR="006E2F6D" w:rsidRPr="00787106" w:rsidRDefault="006E2F6D" w:rsidP="0076745C">
            <w:pPr>
              <w:jc w:val="both"/>
              <w:rPr>
                <w:lang w:val="en-PH"/>
              </w:rPr>
            </w:pPr>
            <w:r w:rsidRPr="00787106">
              <w:rPr>
                <w:lang w:val="en-PH"/>
              </w:rPr>
              <w:t>2023</w:t>
            </w:r>
          </w:p>
        </w:tc>
        <w:tc>
          <w:tcPr>
            <w:tcW w:w="1246" w:type="dxa"/>
            <w:vAlign w:val="center"/>
            <w:hideMark/>
          </w:tcPr>
          <w:p w14:paraId="03F80F50" w14:textId="77777777" w:rsidR="006E2F6D" w:rsidRPr="00787106" w:rsidRDefault="006E2F6D" w:rsidP="0076745C">
            <w:pPr>
              <w:jc w:val="both"/>
              <w:rPr>
                <w:lang w:val="en-PH"/>
              </w:rPr>
            </w:pPr>
            <w:r w:rsidRPr="00787106">
              <w:rPr>
                <w:lang w:val="en-PH"/>
              </w:rPr>
              <w:t>Mixed-method</w:t>
            </w:r>
          </w:p>
        </w:tc>
        <w:tc>
          <w:tcPr>
            <w:tcW w:w="858" w:type="dxa"/>
            <w:vAlign w:val="center"/>
            <w:hideMark/>
          </w:tcPr>
          <w:p w14:paraId="5E701227" w14:textId="77777777" w:rsidR="006E2F6D" w:rsidRPr="00787106" w:rsidRDefault="006E2F6D" w:rsidP="0076745C">
            <w:pPr>
              <w:jc w:val="both"/>
              <w:rPr>
                <w:lang w:val="en-PH"/>
              </w:rPr>
            </w:pPr>
            <w:r w:rsidRPr="00787106">
              <w:rPr>
                <w:lang w:val="en-PH"/>
              </w:rPr>
              <w:t>Drivers transitioning to electric vehicles</w:t>
            </w:r>
          </w:p>
        </w:tc>
        <w:tc>
          <w:tcPr>
            <w:tcW w:w="1208" w:type="dxa"/>
            <w:vAlign w:val="center"/>
            <w:hideMark/>
          </w:tcPr>
          <w:p w14:paraId="0C7554D0" w14:textId="77777777" w:rsidR="006E2F6D" w:rsidRPr="00787106" w:rsidRDefault="006E2F6D" w:rsidP="0076745C">
            <w:pPr>
              <w:jc w:val="both"/>
              <w:rPr>
                <w:lang w:val="en-PH"/>
              </w:rPr>
            </w:pPr>
            <w:r w:rsidRPr="00787106">
              <w:rPr>
                <w:lang w:val="en-PH"/>
              </w:rPr>
              <w:t>Technology adoption</w:t>
            </w:r>
          </w:p>
        </w:tc>
        <w:tc>
          <w:tcPr>
            <w:tcW w:w="1671" w:type="dxa"/>
            <w:vAlign w:val="center"/>
            <w:hideMark/>
          </w:tcPr>
          <w:p w14:paraId="0C435F98" w14:textId="77777777" w:rsidR="006E2F6D" w:rsidRPr="00787106" w:rsidRDefault="006E2F6D" w:rsidP="0076745C">
            <w:pPr>
              <w:jc w:val="both"/>
              <w:rPr>
                <w:lang w:val="en-PH"/>
              </w:rPr>
            </w:pPr>
            <w:r w:rsidRPr="00787106">
              <w:rPr>
                <w:lang w:val="en-PH"/>
              </w:rPr>
              <w:t>Technological gaps</w:t>
            </w:r>
          </w:p>
        </w:tc>
        <w:tc>
          <w:tcPr>
            <w:tcW w:w="1514" w:type="dxa"/>
            <w:vAlign w:val="center"/>
            <w:hideMark/>
          </w:tcPr>
          <w:p w14:paraId="0FB70E42" w14:textId="77777777" w:rsidR="006E2F6D" w:rsidRPr="00787106" w:rsidRDefault="006E2F6D" w:rsidP="0076745C">
            <w:pPr>
              <w:jc w:val="both"/>
              <w:rPr>
                <w:lang w:val="en-PH"/>
              </w:rPr>
            </w:pPr>
            <w:r w:rsidRPr="00787106">
              <w:rPr>
                <w:lang w:val="en-PH"/>
              </w:rPr>
              <w:t>Lack of technical training hindered adaptation to new systems.</w:t>
            </w:r>
          </w:p>
        </w:tc>
      </w:tr>
      <w:tr w:rsidR="006E2F6D" w:rsidRPr="00787106" w14:paraId="4EA47F0C" w14:textId="77777777" w:rsidTr="006A2D29">
        <w:trPr>
          <w:tblCellSpacing w:w="15" w:type="dxa"/>
        </w:trPr>
        <w:tc>
          <w:tcPr>
            <w:tcW w:w="1232" w:type="dxa"/>
            <w:vAlign w:val="center"/>
            <w:hideMark/>
          </w:tcPr>
          <w:p w14:paraId="3A659178" w14:textId="77777777" w:rsidR="006E2F6D" w:rsidRPr="00787106" w:rsidRDefault="006E2F6D" w:rsidP="0076745C">
            <w:pPr>
              <w:jc w:val="both"/>
              <w:rPr>
                <w:lang w:val="en-PH"/>
              </w:rPr>
            </w:pPr>
            <w:r w:rsidRPr="00787106">
              <w:rPr>
                <w:lang w:val="en-PH"/>
              </w:rPr>
              <w:lastRenderedPageBreak/>
              <w:t>"Government Interventions and Drivers’ Welfare"</w:t>
            </w:r>
          </w:p>
        </w:tc>
        <w:tc>
          <w:tcPr>
            <w:tcW w:w="962" w:type="dxa"/>
            <w:vAlign w:val="center"/>
            <w:hideMark/>
          </w:tcPr>
          <w:p w14:paraId="658A7D09" w14:textId="77777777" w:rsidR="006E2F6D" w:rsidRPr="00787106" w:rsidRDefault="006E2F6D" w:rsidP="0076745C">
            <w:pPr>
              <w:jc w:val="both"/>
              <w:rPr>
                <w:lang w:val="en-PH"/>
              </w:rPr>
            </w:pPr>
            <w:r w:rsidRPr="00787106">
              <w:rPr>
                <w:lang w:val="en-PH"/>
              </w:rPr>
              <w:t>Cerio &amp; Borromeo</w:t>
            </w:r>
          </w:p>
        </w:tc>
        <w:tc>
          <w:tcPr>
            <w:tcW w:w="537" w:type="dxa"/>
            <w:vAlign w:val="center"/>
            <w:hideMark/>
          </w:tcPr>
          <w:p w14:paraId="0CEBB750" w14:textId="77777777" w:rsidR="006E2F6D" w:rsidRPr="00787106" w:rsidRDefault="006E2F6D" w:rsidP="0076745C">
            <w:pPr>
              <w:jc w:val="both"/>
              <w:rPr>
                <w:lang w:val="en-PH"/>
              </w:rPr>
            </w:pPr>
            <w:r w:rsidRPr="00787106">
              <w:rPr>
                <w:lang w:val="en-PH"/>
              </w:rPr>
              <w:t>2023</w:t>
            </w:r>
          </w:p>
        </w:tc>
        <w:tc>
          <w:tcPr>
            <w:tcW w:w="1246" w:type="dxa"/>
            <w:vAlign w:val="center"/>
            <w:hideMark/>
          </w:tcPr>
          <w:p w14:paraId="49E420E6" w14:textId="77777777" w:rsidR="006E2F6D" w:rsidRPr="00787106" w:rsidRDefault="006E2F6D" w:rsidP="0076745C">
            <w:pPr>
              <w:jc w:val="both"/>
              <w:rPr>
                <w:lang w:val="en-PH"/>
              </w:rPr>
            </w:pPr>
            <w:r w:rsidRPr="00787106">
              <w:rPr>
                <w:lang w:val="en-PH"/>
              </w:rPr>
              <w:t>Qualitative</w:t>
            </w:r>
          </w:p>
        </w:tc>
        <w:tc>
          <w:tcPr>
            <w:tcW w:w="858" w:type="dxa"/>
            <w:vAlign w:val="center"/>
            <w:hideMark/>
          </w:tcPr>
          <w:p w14:paraId="4FCEF12B" w14:textId="77777777" w:rsidR="006E2F6D" w:rsidRPr="00787106" w:rsidRDefault="006E2F6D" w:rsidP="0076745C">
            <w:pPr>
              <w:jc w:val="both"/>
              <w:rPr>
                <w:lang w:val="en-PH"/>
              </w:rPr>
            </w:pPr>
            <w:r w:rsidRPr="00787106">
              <w:rPr>
                <w:lang w:val="en-PH"/>
              </w:rPr>
              <w:t>Displaced drivers</w:t>
            </w:r>
          </w:p>
        </w:tc>
        <w:tc>
          <w:tcPr>
            <w:tcW w:w="1208" w:type="dxa"/>
            <w:vAlign w:val="center"/>
            <w:hideMark/>
          </w:tcPr>
          <w:p w14:paraId="5106E1C0" w14:textId="77777777" w:rsidR="006E2F6D" w:rsidRPr="00787106" w:rsidRDefault="006E2F6D" w:rsidP="0076745C">
            <w:pPr>
              <w:jc w:val="both"/>
              <w:rPr>
                <w:lang w:val="en-PH"/>
              </w:rPr>
            </w:pPr>
            <w:r w:rsidRPr="00787106">
              <w:rPr>
                <w:lang w:val="en-PH"/>
              </w:rPr>
              <w:t>Welfare measures</w:t>
            </w:r>
          </w:p>
        </w:tc>
        <w:tc>
          <w:tcPr>
            <w:tcW w:w="1671" w:type="dxa"/>
            <w:vAlign w:val="center"/>
            <w:hideMark/>
          </w:tcPr>
          <w:p w14:paraId="100F6882" w14:textId="77777777" w:rsidR="006E2F6D" w:rsidRPr="00787106" w:rsidRDefault="006E2F6D" w:rsidP="0076745C">
            <w:pPr>
              <w:jc w:val="both"/>
              <w:rPr>
                <w:lang w:val="en-PH"/>
              </w:rPr>
            </w:pPr>
            <w:r w:rsidRPr="00787106">
              <w:rPr>
                <w:lang w:val="en-PH"/>
              </w:rPr>
              <w:t>Insufficient support</w:t>
            </w:r>
          </w:p>
        </w:tc>
        <w:tc>
          <w:tcPr>
            <w:tcW w:w="1514" w:type="dxa"/>
            <w:vAlign w:val="center"/>
            <w:hideMark/>
          </w:tcPr>
          <w:p w14:paraId="3A28E9F7" w14:textId="77777777" w:rsidR="006E2F6D" w:rsidRPr="00787106" w:rsidRDefault="006E2F6D" w:rsidP="0076745C">
            <w:pPr>
              <w:jc w:val="both"/>
              <w:rPr>
                <w:lang w:val="en-PH"/>
              </w:rPr>
            </w:pPr>
            <w:r w:rsidRPr="00787106">
              <w:rPr>
                <w:lang w:val="en-PH"/>
              </w:rPr>
              <w:t>Welfare programs were inadequate to meet drivers' needs.</w:t>
            </w:r>
          </w:p>
        </w:tc>
      </w:tr>
      <w:tr w:rsidR="006E2F6D" w:rsidRPr="00787106" w14:paraId="3BD6B3FE" w14:textId="77777777" w:rsidTr="006A2D29">
        <w:trPr>
          <w:tblCellSpacing w:w="15" w:type="dxa"/>
        </w:trPr>
        <w:tc>
          <w:tcPr>
            <w:tcW w:w="1232" w:type="dxa"/>
            <w:vAlign w:val="center"/>
            <w:hideMark/>
          </w:tcPr>
          <w:p w14:paraId="17AAD2CB" w14:textId="77777777" w:rsidR="006E2F6D" w:rsidRPr="00787106" w:rsidRDefault="006E2F6D" w:rsidP="0076745C">
            <w:pPr>
              <w:jc w:val="both"/>
              <w:rPr>
                <w:lang w:val="en-PH"/>
              </w:rPr>
            </w:pPr>
            <w:r w:rsidRPr="00787106">
              <w:rPr>
                <w:lang w:val="en-PH"/>
              </w:rPr>
              <w:t>"Adaptation Mechanisms in Urban Transport"</w:t>
            </w:r>
          </w:p>
        </w:tc>
        <w:tc>
          <w:tcPr>
            <w:tcW w:w="962" w:type="dxa"/>
            <w:vAlign w:val="center"/>
            <w:hideMark/>
          </w:tcPr>
          <w:p w14:paraId="0F656AA6" w14:textId="77777777" w:rsidR="006E2F6D" w:rsidRPr="00787106" w:rsidRDefault="006E2F6D" w:rsidP="0076745C">
            <w:pPr>
              <w:jc w:val="both"/>
              <w:rPr>
                <w:lang w:val="en-PH"/>
              </w:rPr>
            </w:pPr>
            <w:proofErr w:type="spellStart"/>
            <w:r w:rsidRPr="00787106">
              <w:rPr>
                <w:lang w:val="en-PH"/>
              </w:rPr>
              <w:t>Andalecio</w:t>
            </w:r>
            <w:proofErr w:type="spellEnd"/>
            <w:r w:rsidRPr="00787106">
              <w:rPr>
                <w:lang w:val="en-PH"/>
              </w:rPr>
              <w:t xml:space="preserve"> &amp; </w:t>
            </w:r>
            <w:proofErr w:type="spellStart"/>
            <w:r w:rsidRPr="00787106">
              <w:rPr>
                <w:lang w:val="en-PH"/>
              </w:rPr>
              <w:t>Cartojano</w:t>
            </w:r>
            <w:proofErr w:type="spellEnd"/>
          </w:p>
        </w:tc>
        <w:tc>
          <w:tcPr>
            <w:tcW w:w="537" w:type="dxa"/>
            <w:vAlign w:val="center"/>
            <w:hideMark/>
          </w:tcPr>
          <w:p w14:paraId="40B91EEC" w14:textId="77777777" w:rsidR="006E2F6D" w:rsidRPr="00787106" w:rsidRDefault="006E2F6D" w:rsidP="0076745C">
            <w:pPr>
              <w:jc w:val="both"/>
              <w:rPr>
                <w:lang w:val="en-PH"/>
              </w:rPr>
            </w:pPr>
            <w:r w:rsidRPr="00787106">
              <w:rPr>
                <w:lang w:val="en-PH"/>
              </w:rPr>
              <w:t>2023</w:t>
            </w:r>
          </w:p>
        </w:tc>
        <w:tc>
          <w:tcPr>
            <w:tcW w:w="1246" w:type="dxa"/>
            <w:vAlign w:val="center"/>
            <w:hideMark/>
          </w:tcPr>
          <w:p w14:paraId="18E41B8E" w14:textId="77777777" w:rsidR="006E2F6D" w:rsidRPr="00787106" w:rsidRDefault="006E2F6D" w:rsidP="0076745C">
            <w:pPr>
              <w:jc w:val="both"/>
              <w:rPr>
                <w:lang w:val="en-PH"/>
              </w:rPr>
            </w:pPr>
            <w:r w:rsidRPr="00787106">
              <w:rPr>
                <w:lang w:val="en-PH"/>
              </w:rPr>
              <w:t>Quantitative</w:t>
            </w:r>
          </w:p>
        </w:tc>
        <w:tc>
          <w:tcPr>
            <w:tcW w:w="858" w:type="dxa"/>
            <w:vAlign w:val="center"/>
            <w:hideMark/>
          </w:tcPr>
          <w:p w14:paraId="0201C592" w14:textId="77777777" w:rsidR="006E2F6D" w:rsidRPr="00787106" w:rsidRDefault="006E2F6D" w:rsidP="0076745C">
            <w:pPr>
              <w:jc w:val="both"/>
              <w:rPr>
                <w:lang w:val="en-PH"/>
              </w:rPr>
            </w:pPr>
            <w:r w:rsidRPr="00787106">
              <w:rPr>
                <w:lang w:val="en-PH"/>
              </w:rPr>
              <w:t>Jeepney operators</w:t>
            </w:r>
          </w:p>
        </w:tc>
        <w:tc>
          <w:tcPr>
            <w:tcW w:w="1208" w:type="dxa"/>
            <w:vAlign w:val="center"/>
            <w:hideMark/>
          </w:tcPr>
          <w:p w14:paraId="1905213F" w14:textId="77777777" w:rsidR="006E2F6D" w:rsidRPr="00787106" w:rsidRDefault="006E2F6D" w:rsidP="0076745C">
            <w:pPr>
              <w:jc w:val="both"/>
              <w:rPr>
                <w:lang w:val="en-PH"/>
              </w:rPr>
            </w:pPr>
            <w:r w:rsidRPr="00787106">
              <w:rPr>
                <w:lang w:val="en-PH"/>
              </w:rPr>
              <w:t>Adaptation strategies</w:t>
            </w:r>
          </w:p>
        </w:tc>
        <w:tc>
          <w:tcPr>
            <w:tcW w:w="1671" w:type="dxa"/>
            <w:vAlign w:val="center"/>
            <w:hideMark/>
          </w:tcPr>
          <w:p w14:paraId="74D931FF" w14:textId="77777777" w:rsidR="006E2F6D" w:rsidRPr="00787106" w:rsidRDefault="006E2F6D" w:rsidP="0076745C">
            <w:pPr>
              <w:jc w:val="both"/>
              <w:rPr>
                <w:lang w:val="en-PH"/>
              </w:rPr>
            </w:pPr>
            <w:r w:rsidRPr="00787106">
              <w:rPr>
                <w:lang w:val="en-PH"/>
              </w:rPr>
              <w:t>Adaptation fatigue</w:t>
            </w:r>
          </w:p>
        </w:tc>
        <w:tc>
          <w:tcPr>
            <w:tcW w:w="1514" w:type="dxa"/>
            <w:vAlign w:val="center"/>
            <w:hideMark/>
          </w:tcPr>
          <w:p w14:paraId="4B5FF8C0" w14:textId="77777777" w:rsidR="006E2F6D" w:rsidRPr="00787106" w:rsidRDefault="006E2F6D" w:rsidP="0076745C">
            <w:pPr>
              <w:jc w:val="both"/>
              <w:rPr>
                <w:lang w:val="en-PH"/>
              </w:rPr>
            </w:pPr>
            <w:r w:rsidRPr="00787106">
              <w:rPr>
                <w:lang w:val="en-PH"/>
              </w:rPr>
              <w:t>Operators experienced challenges sustaining adaptive measures.</w:t>
            </w:r>
          </w:p>
        </w:tc>
      </w:tr>
      <w:tr w:rsidR="006E2F6D" w:rsidRPr="00787106" w14:paraId="4BC4B47A" w14:textId="77777777" w:rsidTr="006A2D29">
        <w:trPr>
          <w:tblCellSpacing w:w="15" w:type="dxa"/>
        </w:trPr>
        <w:tc>
          <w:tcPr>
            <w:tcW w:w="1232" w:type="dxa"/>
            <w:vAlign w:val="center"/>
            <w:hideMark/>
          </w:tcPr>
          <w:p w14:paraId="36C3F3BC" w14:textId="77777777" w:rsidR="006E2F6D" w:rsidRPr="00787106" w:rsidRDefault="006E2F6D" w:rsidP="0076745C">
            <w:pPr>
              <w:jc w:val="both"/>
              <w:rPr>
                <w:lang w:val="en-PH"/>
              </w:rPr>
            </w:pPr>
            <w:r w:rsidRPr="00787106">
              <w:rPr>
                <w:lang w:val="en-PH"/>
              </w:rPr>
              <w:t>"Gendered Impacts of Transport Modernization"</w:t>
            </w:r>
          </w:p>
        </w:tc>
        <w:tc>
          <w:tcPr>
            <w:tcW w:w="962" w:type="dxa"/>
            <w:vAlign w:val="center"/>
            <w:hideMark/>
          </w:tcPr>
          <w:p w14:paraId="166A52AF" w14:textId="77777777" w:rsidR="006E2F6D" w:rsidRPr="00787106" w:rsidRDefault="006E2F6D" w:rsidP="0076745C">
            <w:pPr>
              <w:jc w:val="both"/>
              <w:rPr>
                <w:lang w:val="en-PH"/>
              </w:rPr>
            </w:pPr>
            <w:r w:rsidRPr="00787106">
              <w:rPr>
                <w:lang w:val="en-PH"/>
              </w:rPr>
              <w:t>Borromeo</w:t>
            </w:r>
          </w:p>
        </w:tc>
        <w:tc>
          <w:tcPr>
            <w:tcW w:w="537" w:type="dxa"/>
            <w:vAlign w:val="center"/>
            <w:hideMark/>
          </w:tcPr>
          <w:p w14:paraId="07F2BFD2" w14:textId="77777777" w:rsidR="006E2F6D" w:rsidRPr="00787106" w:rsidRDefault="006E2F6D" w:rsidP="0076745C">
            <w:pPr>
              <w:jc w:val="both"/>
              <w:rPr>
                <w:lang w:val="en-PH"/>
              </w:rPr>
            </w:pPr>
            <w:r w:rsidRPr="00787106">
              <w:rPr>
                <w:lang w:val="en-PH"/>
              </w:rPr>
              <w:t>2024</w:t>
            </w:r>
          </w:p>
        </w:tc>
        <w:tc>
          <w:tcPr>
            <w:tcW w:w="1246" w:type="dxa"/>
            <w:vAlign w:val="center"/>
            <w:hideMark/>
          </w:tcPr>
          <w:p w14:paraId="06B59044" w14:textId="77777777" w:rsidR="006E2F6D" w:rsidRPr="00787106" w:rsidRDefault="006E2F6D" w:rsidP="0076745C">
            <w:pPr>
              <w:jc w:val="both"/>
              <w:rPr>
                <w:lang w:val="en-PH"/>
              </w:rPr>
            </w:pPr>
            <w:r w:rsidRPr="00787106">
              <w:rPr>
                <w:lang w:val="en-PH"/>
              </w:rPr>
              <w:t>Mixed-method</w:t>
            </w:r>
          </w:p>
        </w:tc>
        <w:tc>
          <w:tcPr>
            <w:tcW w:w="858" w:type="dxa"/>
            <w:vAlign w:val="center"/>
            <w:hideMark/>
          </w:tcPr>
          <w:p w14:paraId="7E6C4449" w14:textId="77777777" w:rsidR="006E2F6D" w:rsidRPr="00787106" w:rsidRDefault="006E2F6D" w:rsidP="0076745C">
            <w:pPr>
              <w:jc w:val="both"/>
              <w:rPr>
                <w:lang w:val="en-PH"/>
              </w:rPr>
            </w:pPr>
            <w:r w:rsidRPr="00787106">
              <w:rPr>
                <w:lang w:val="en-PH"/>
              </w:rPr>
              <w:t>Female jeepney drivers</w:t>
            </w:r>
          </w:p>
        </w:tc>
        <w:tc>
          <w:tcPr>
            <w:tcW w:w="1208" w:type="dxa"/>
            <w:vAlign w:val="center"/>
            <w:hideMark/>
          </w:tcPr>
          <w:p w14:paraId="1A849E95" w14:textId="77777777" w:rsidR="006E2F6D" w:rsidRPr="00787106" w:rsidRDefault="006E2F6D" w:rsidP="0076745C">
            <w:pPr>
              <w:jc w:val="both"/>
              <w:rPr>
                <w:lang w:val="en-PH"/>
              </w:rPr>
            </w:pPr>
            <w:r w:rsidRPr="00787106">
              <w:rPr>
                <w:lang w:val="en-PH"/>
              </w:rPr>
              <w:t>Gender-specific impacts</w:t>
            </w:r>
          </w:p>
        </w:tc>
        <w:tc>
          <w:tcPr>
            <w:tcW w:w="1671" w:type="dxa"/>
            <w:vAlign w:val="center"/>
            <w:hideMark/>
          </w:tcPr>
          <w:p w14:paraId="6CC4698E" w14:textId="77777777" w:rsidR="006E2F6D" w:rsidRPr="00787106" w:rsidRDefault="006E2F6D" w:rsidP="0076745C">
            <w:pPr>
              <w:jc w:val="both"/>
              <w:rPr>
                <w:lang w:val="en-PH"/>
              </w:rPr>
            </w:pPr>
            <w:r w:rsidRPr="00787106">
              <w:rPr>
                <w:lang w:val="en-PH"/>
              </w:rPr>
              <w:t>Increased vulnerability</w:t>
            </w:r>
          </w:p>
        </w:tc>
        <w:tc>
          <w:tcPr>
            <w:tcW w:w="1514" w:type="dxa"/>
            <w:vAlign w:val="center"/>
            <w:hideMark/>
          </w:tcPr>
          <w:p w14:paraId="46126BF7" w14:textId="77777777" w:rsidR="006E2F6D" w:rsidRPr="00787106" w:rsidRDefault="006E2F6D" w:rsidP="0076745C">
            <w:pPr>
              <w:jc w:val="both"/>
              <w:rPr>
                <w:lang w:val="en-PH"/>
              </w:rPr>
            </w:pPr>
            <w:r w:rsidRPr="00787106">
              <w:rPr>
                <w:lang w:val="en-PH"/>
              </w:rPr>
              <w:t>Female drivers faced greater risks and challenges post-modernization.</w:t>
            </w:r>
          </w:p>
        </w:tc>
      </w:tr>
      <w:tr w:rsidR="006E2F6D" w:rsidRPr="00787106" w14:paraId="6630D49E" w14:textId="77777777" w:rsidTr="006A2D29">
        <w:trPr>
          <w:tblCellSpacing w:w="15" w:type="dxa"/>
        </w:trPr>
        <w:tc>
          <w:tcPr>
            <w:tcW w:w="1232" w:type="dxa"/>
            <w:vAlign w:val="center"/>
            <w:hideMark/>
          </w:tcPr>
          <w:p w14:paraId="544C8CAD" w14:textId="77777777" w:rsidR="006E2F6D" w:rsidRPr="00787106" w:rsidRDefault="006E2F6D" w:rsidP="0076745C">
            <w:pPr>
              <w:jc w:val="both"/>
              <w:rPr>
                <w:lang w:val="en-PH"/>
              </w:rPr>
            </w:pPr>
            <w:r w:rsidRPr="00787106">
              <w:rPr>
                <w:lang w:val="en-PH"/>
              </w:rPr>
              <w:t>"Public Policy and Social Equity"</w:t>
            </w:r>
          </w:p>
        </w:tc>
        <w:tc>
          <w:tcPr>
            <w:tcW w:w="962" w:type="dxa"/>
            <w:vAlign w:val="center"/>
            <w:hideMark/>
          </w:tcPr>
          <w:p w14:paraId="17BDB951" w14:textId="77777777" w:rsidR="006E2F6D" w:rsidRPr="00787106" w:rsidRDefault="006E2F6D" w:rsidP="0076745C">
            <w:pPr>
              <w:jc w:val="both"/>
              <w:rPr>
                <w:lang w:val="en-PH"/>
              </w:rPr>
            </w:pPr>
            <w:proofErr w:type="spellStart"/>
            <w:r w:rsidRPr="00787106">
              <w:rPr>
                <w:lang w:val="en-PH"/>
              </w:rPr>
              <w:t>Cartojano</w:t>
            </w:r>
            <w:proofErr w:type="spellEnd"/>
          </w:p>
        </w:tc>
        <w:tc>
          <w:tcPr>
            <w:tcW w:w="537" w:type="dxa"/>
            <w:vAlign w:val="center"/>
            <w:hideMark/>
          </w:tcPr>
          <w:p w14:paraId="647B248D" w14:textId="77777777" w:rsidR="006E2F6D" w:rsidRPr="00787106" w:rsidRDefault="006E2F6D" w:rsidP="0076745C">
            <w:pPr>
              <w:jc w:val="both"/>
              <w:rPr>
                <w:lang w:val="en-PH"/>
              </w:rPr>
            </w:pPr>
            <w:r w:rsidRPr="00787106">
              <w:rPr>
                <w:lang w:val="en-PH"/>
              </w:rPr>
              <w:t>2023</w:t>
            </w:r>
          </w:p>
        </w:tc>
        <w:tc>
          <w:tcPr>
            <w:tcW w:w="1246" w:type="dxa"/>
            <w:vAlign w:val="center"/>
            <w:hideMark/>
          </w:tcPr>
          <w:p w14:paraId="6336240A"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2F118646" w14:textId="77777777" w:rsidR="006E2F6D" w:rsidRPr="00787106" w:rsidRDefault="006E2F6D" w:rsidP="0076745C">
            <w:pPr>
              <w:jc w:val="both"/>
              <w:rPr>
                <w:lang w:val="en-PH"/>
              </w:rPr>
            </w:pPr>
            <w:r w:rsidRPr="00787106">
              <w:rPr>
                <w:lang w:val="en-PH"/>
              </w:rPr>
              <w:t>Local policymakers</w:t>
            </w:r>
          </w:p>
        </w:tc>
        <w:tc>
          <w:tcPr>
            <w:tcW w:w="1208" w:type="dxa"/>
            <w:vAlign w:val="center"/>
            <w:hideMark/>
          </w:tcPr>
          <w:p w14:paraId="4E5901D2" w14:textId="77777777" w:rsidR="006E2F6D" w:rsidRPr="00787106" w:rsidRDefault="006E2F6D" w:rsidP="0076745C">
            <w:pPr>
              <w:jc w:val="both"/>
              <w:rPr>
                <w:lang w:val="en-PH"/>
              </w:rPr>
            </w:pPr>
            <w:r w:rsidRPr="00787106">
              <w:rPr>
                <w:lang w:val="en-PH"/>
              </w:rPr>
              <w:t>Equity analysis</w:t>
            </w:r>
          </w:p>
        </w:tc>
        <w:tc>
          <w:tcPr>
            <w:tcW w:w="1671" w:type="dxa"/>
            <w:vAlign w:val="center"/>
            <w:hideMark/>
          </w:tcPr>
          <w:p w14:paraId="47A7BFB0" w14:textId="77777777" w:rsidR="006E2F6D" w:rsidRPr="00787106" w:rsidRDefault="006E2F6D" w:rsidP="0076745C">
            <w:pPr>
              <w:jc w:val="both"/>
              <w:rPr>
                <w:lang w:val="en-PH"/>
              </w:rPr>
            </w:pPr>
            <w:r w:rsidRPr="00787106">
              <w:rPr>
                <w:lang w:val="en-PH"/>
              </w:rPr>
              <w:t>Policy inequities</w:t>
            </w:r>
          </w:p>
        </w:tc>
        <w:tc>
          <w:tcPr>
            <w:tcW w:w="1514" w:type="dxa"/>
            <w:vAlign w:val="center"/>
            <w:hideMark/>
          </w:tcPr>
          <w:p w14:paraId="09719A15" w14:textId="77777777" w:rsidR="006E2F6D" w:rsidRPr="00787106" w:rsidRDefault="006E2F6D" w:rsidP="0076745C">
            <w:pPr>
              <w:jc w:val="both"/>
              <w:rPr>
                <w:lang w:val="en-PH"/>
              </w:rPr>
            </w:pPr>
            <w:r w:rsidRPr="00787106">
              <w:rPr>
                <w:lang w:val="en-PH"/>
              </w:rPr>
              <w:t>Policies disproportionately affected low-income drivers.</w:t>
            </w:r>
          </w:p>
        </w:tc>
      </w:tr>
      <w:tr w:rsidR="006E2F6D" w:rsidRPr="00787106" w14:paraId="6B494970" w14:textId="77777777" w:rsidTr="006A2D29">
        <w:trPr>
          <w:tblCellSpacing w:w="15" w:type="dxa"/>
        </w:trPr>
        <w:tc>
          <w:tcPr>
            <w:tcW w:w="1232" w:type="dxa"/>
            <w:vAlign w:val="center"/>
            <w:hideMark/>
          </w:tcPr>
          <w:p w14:paraId="7A59AC0E" w14:textId="77777777" w:rsidR="006E2F6D" w:rsidRPr="00787106" w:rsidRDefault="006E2F6D" w:rsidP="0076745C">
            <w:pPr>
              <w:jc w:val="both"/>
              <w:rPr>
                <w:lang w:val="en-PH"/>
              </w:rPr>
            </w:pPr>
            <w:r w:rsidRPr="00787106">
              <w:rPr>
                <w:lang w:val="en-PH"/>
              </w:rPr>
              <w:t>"Environmental Impacts of Jeepney Modernization"</w:t>
            </w:r>
          </w:p>
        </w:tc>
        <w:tc>
          <w:tcPr>
            <w:tcW w:w="962" w:type="dxa"/>
            <w:vAlign w:val="center"/>
            <w:hideMark/>
          </w:tcPr>
          <w:p w14:paraId="5D2A7C30" w14:textId="77777777" w:rsidR="006E2F6D" w:rsidRPr="00787106" w:rsidRDefault="006E2F6D" w:rsidP="0076745C">
            <w:pPr>
              <w:jc w:val="both"/>
              <w:rPr>
                <w:lang w:val="en-PH"/>
              </w:rPr>
            </w:pPr>
            <w:r w:rsidRPr="00787106">
              <w:rPr>
                <w:lang w:val="en-PH"/>
              </w:rPr>
              <w:t>Noche &amp; Cerio</w:t>
            </w:r>
          </w:p>
        </w:tc>
        <w:tc>
          <w:tcPr>
            <w:tcW w:w="537" w:type="dxa"/>
            <w:vAlign w:val="center"/>
            <w:hideMark/>
          </w:tcPr>
          <w:p w14:paraId="41EB14E1" w14:textId="77777777" w:rsidR="006E2F6D" w:rsidRPr="00787106" w:rsidRDefault="006E2F6D" w:rsidP="0076745C">
            <w:pPr>
              <w:jc w:val="both"/>
              <w:rPr>
                <w:lang w:val="en-PH"/>
              </w:rPr>
            </w:pPr>
            <w:r w:rsidRPr="00787106">
              <w:rPr>
                <w:lang w:val="en-PH"/>
              </w:rPr>
              <w:t>2022</w:t>
            </w:r>
          </w:p>
        </w:tc>
        <w:tc>
          <w:tcPr>
            <w:tcW w:w="1246" w:type="dxa"/>
            <w:vAlign w:val="center"/>
            <w:hideMark/>
          </w:tcPr>
          <w:p w14:paraId="728CD49A"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1FC5021F" w14:textId="77777777" w:rsidR="006E2F6D" w:rsidRPr="00787106" w:rsidRDefault="006E2F6D" w:rsidP="0076745C">
            <w:pPr>
              <w:jc w:val="both"/>
              <w:rPr>
                <w:lang w:val="en-PH"/>
              </w:rPr>
            </w:pPr>
            <w:r w:rsidRPr="00787106">
              <w:rPr>
                <w:lang w:val="en-PH"/>
              </w:rPr>
              <w:t>Environmental analysts</w:t>
            </w:r>
          </w:p>
        </w:tc>
        <w:tc>
          <w:tcPr>
            <w:tcW w:w="1208" w:type="dxa"/>
            <w:vAlign w:val="center"/>
            <w:hideMark/>
          </w:tcPr>
          <w:p w14:paraId="63EF2192" w14:textId="77777777" w:rsidR="006E2F6D" w:rsidRPr="00787106" w:rsidRDefault="006E2F6D" w:rsidP="0076745C">
            <w:pPr>
              <w:jc w:val="both"/>
              <w:rPr>
                <w:lang w:val="en-PH"/>
              </w:rPr>
            </w:pPr>
            <w:r w:rsidRPr="00787106">
              <w:rPr>
                <w:lang w:val="en-PH"/>
              </w:rPr>
              <w:t>Emission reductions</w:t>
            </w:r>
          </w:p>
        </w:tc>
        <w:tc>
          <w:tcPr>
            <w:tcW w:w="1671" w:type="dxa"/>
            <w:vAlign w:val="center"/>
            <w:hideMark/>
          </w:tcPr>
          <w:p w14:paraId="67E7D4B9" w14:textId="77777777" w:rsidR="006E2F6D" w:rsidRPr="00787106" w:rsidRDefault="006E2F6D" w:rsidP="0076745C">
            <w:pPr>
              <w:jc w:val="both"/>
              <w:rPr>
                <w:lang w:val="en-PH"/>
              </w:rPr>
            </w:pPr>
            <w:r w:rsidRPr="00787106">
              <w:rPr>
                <w:lang w:val="en-PH"/>
              </w:rPr>
              <w:t>Social costs</w:t>
            </w:r>
          </w:p>
        </w:tc>
        <w:tc>
          <w:tcPr>
            <w:tcW w:w="1514" w:type="dxa"/>
            <w:vAlign w:val="center"/>
            <w:hideMark/>
          </w:tcPr>
          <w:p w14:paraId="43D8B29F" w14:textId="77777777" w:rsidR="006E2F6D" w:rsidRPr="00787106" w:rsidRDefault="006E2F6D" w:rsidP="0076745C">
            <w:pPr>
              <w:jc w:val="both"/>
              <w:rPr>
                <w:lang w:val="en-PH"/>
              </w:rPr>
            </w:pPr>
            <w:r w:rsidRPr="00787106">
              <w:rPr>
                <w:lang w:val="en-PH"/>
              </w:rPr>
              <w:t>Environmental benefits were achieved at significant social costs.</w:t>
            </w:r>
          </w:p>
        </w:tc>
      </w:tr>
      <w:tr w:rsidR="006E2F6D" w:rsidRPr="00787106" w14:paraId="2E3A524D" w14:textId="77777777" w:rsidTr="006A2D29">
        <w:trPr>
          <w:tblCellSpacing w:w="15" w:type="dxa"/>
        </w:trPr>
        <w:tc>
          <w:tcPr>
            <w:tcW w:w="1232" w:type="dxa"/>
            <w:vAlign w:val="center"/>
            <w:hideMark/>
          </w:tcPr>
          <w:p w14:paraId="7593390F" w14:textId="77777777" w:rsidR="006E2F6D" w:rsidRPr="00787106" w:rsidRDefault="006E2F6D" w:rsidP="0076745C">
            <w:pPr>
              <w:jc w:val="both"/>
              <w:rPr>
                <w:lang w:val="en-PH"/>
              </w:rPr>
            </w:pPr>
            <w:r w:rsidRPr="00787106">
              <w:rPr>
                <w:lang w:val="en-PH"/>
              </w:rPr>
              <w:t>"Comparative Analysis of Modernization Policies"</w:t>
            </w:r>
          </w:p>
        </w:tc>
        <w:tc>
          <w:tcPr>
            <w:tcW w:w="962" w:type="dxa"/>
            <w:vAlign w:val="center"/>
            <w:hideMark/>
          </w:tcPr>
          <w:p w14:paraId="2C00D987" w14:textId="77777777" w:rsidR="006E2F6D" w:rsidRPr="00787106" w:rsidRDefault="006E2F6D" w:rsidP="0076745C">
            <w:pPr>
              <w:jc w:val="both"/>
              <w:rPr>
                <w:lang w:val="en-PH"/>
              </w:rPr>
            </w:pPr>
            <w:r w:rsidRPr="00787106">
              <w:rPr>
                <w:lang w:val="en-PH"/>
              </w:rPr>
              <w:t>Asian Development Bank</w:t>
            </w:r>
          </w:p>
        </w:tc>
        <w:tc>
          <w:tcPr>
            <w:tcW w:w="537" w:type="dxa"/>
            <w:vAlign w:val="center"/>
            <w:hideMark/>
          </w:tcPr>
          <w:p w14:paraId="37A5EB3B" w14:textId="77777777" w:rsidR="006E2F6D" w:rsidRPr="00787106" w:rsidRDefault="006E2F6D" w:rsidP="0076745C">
            <w:pPr>
              <w:jc w:val="both"/>
              <w:rPr>
                <w:lang w:val="en-PH"/>
              </w:rPr>
            </w:pPr>
            <w:r w:rsidRPr="00787106">
              <w:rPr>
                <w:lang w:val="en-PH"/>
              </w:rPr>
              <w:t>2023</w:t>
            </w:r>
          </w:p>
        </w:tc>
        <w:tc>
          <w:tcPr>
            <w:tcW w:w="1246" w:type="dxa"/>
            <w:vAlign w:val="center"/>
            <w:hideMark/>
          </w:tcPr>
          <w:p w14:paraId="733E1271" w14:textId="77777777" w:rsidR="006E2F6D" w:rsidRPr="00787106" w:rsidRDefault="006E2F6D" w:rsidP="0076745C">
            <w:pPr>
              <w:jc w:val="both"/>
              <w:rPr>
                <w:lang w:val="en-PH"/>
              </w:rPr>
            </w:pPr>
            <w:r w:rsidRPr="00787106">
              <w:rPr>
                <w:lang w:val="en-PH"/>
              </w:rPr>
              <w:t>Case Study</w:t>
            </w:r>
          </w:p>
        </w:tc>
        <w:tc>
          <w:tcPr>
            <w:tcW w:w="858" w:type="dxa"/>
            <w:vAlign w:val="center"/>
            <w:hideMark/>
          </w:tcPr>
          <w:p w14:paraId="2F567B5A" w14:textId="77777777" w:rsidR="006E2F6D" w:rsidRPr="00787106" w:rsidRDefault="006E2F6D" w:rsidP="0076745C">
            <w:pPr>
              <w:jc w:val="both"/>
              <w:rPr>
                <w:lang w:val="en-PH"/>
              </w:rPr>
            </w:pPr>
            <w:r w:rsidRPr="00787106">
              <w:rPr>
                <w:lang w:val="en-PH"/>
              </w:rPr>
              <w:t>International transport models</w:t>
            </w:r>
          </w:p>
        </w:tc>
        <w:tc>
          <w:tcPr>
            <w:tcW w:w="1208" w:type="dxa"/>
            <w:vAlign w:val="center"/>
            <w:hideMark/>
          </w:tcPr>
          <w:p w14:paraId="23C700BE" w14:textId="77777777" w:rsidR="006E2F6D" w:rsidRPr="00787106" w:rsidRDefault="006E2F6D" w:rsidP="0076745C">
            <w:pPr>
              <w:jc w:val="both"/>
              <w:rPr>
                <w:lang w:val="en-PH"/>
              </w:rPr>
            </w:pPr>
            <w:r w:rsidRPr="00787106">
              <w:rPr>
                <w:lang w:val="en-PH"/>
              </w:rPr>
              <w:t>Comparative policy impacts</w:t>
            </w:r>
          </w:p>
        </w:tc>
        <w:tc>
          <w:tcPr>
            <w:tcW w:w="1671" w:type="dxa"/>
            <w:vAlign w:val="center"/>
            <w:hideMark/>
          </w:tcPr>
          <w:p w14:paraId="247432B8" w14:textId="77777777" w:rsidR="006E2F6D" w:rsidRPr="00787106" w:rsidRDefault="006E2F6D" w:rsidP="0076745C">
            <w:pPr>
              <w:jc w:val="both"/>
              <w:rPr>
                <w:lang w:val="en-PH"/>
              </w:rPr>
            </w:pPr>
            <w:r w:rsidRPr="00787106">
              <w:rPr>
                <w:lang w:val="en-PH"/>
              </w:rPr>
              <w:t>Limited applicability</w:t>
            </w:r>
          </w:p>
        </w:tc>
        <w:tc>
          <w:tcPr>
            <w:tcW w:w="1514" w:type="dxa"/>
            <w:vAlign w:val="center"/>
            <w:hideMark/>
          </w:tcPr>
          <w:p w14:paraId="18CA9171" w14:textId="77777777" w:rsidR="006E2F6D" w:rsidRPr="00787106" w:rsidRDefault="006E2F6D" w:rsidP="0076745C">
            <w:pPr>
              <w:jc w:val="both"/>
              <w:rPr>
                <w:lang w:val="en-PH"/>
              </w:rPr>
            </w:pPr>
            <w:r w:rsidRPr="00787106">
              <w:rPr>
                <w:lang w:val="en-PH"/>
              </w:rPr>
              <w:t>International policies had limited transferability to the Philippine context.</w:t>
            </w:r>
          </w:p>
        </w:tc>
      </w:tr>
      <w:tr w:rsidR="006E2F6D" w:rsidRPr="00787106" w14:paraId="2DA0DF2F" w14:textId="77777777" w:rsidTr="006A2D29">
        <w:trPr>
          <w:tblCellSpacing w:w="15" w:type="dxa"/>
        </w:trPr>
        <w:tc>
          <w:tcPr>
            <w:tcW w:w="1232" w:type="dxa"/>
            <w:vAlign w:val="center"/>
            <w:hideMark/>
          </w:tcPr>
          <w:p w14:paraId="0E741AEF" w14:textId="77777777" w:rsidR="006E2F6D" w:rsidRPr="00787106" w:rsidRDefault="006E2F6D" w:rsidP="0076745C">
            <w:pPr>
              <w:jc w:val="both"/>
              <w:rPr>
                <w:lang w:val="en-PH"/>
              </w:rPr>
            </w:pPr>
            <w:r w:rsidRPr="00787106">
              <w:rPr>
                <w:lang w:val="en-PH"/>
              </w:rPr>
              <w:t>"Community Adaptation to Modernization"</w:t>
            </w:r>
          </w:p>
        </w:tc>
        <w:tc>
          <w:tcPr>
            <w:tcW w:w="962" w:type="dxa"/>
            <w:vAlign w:val="center"/>
            <w:hideMark/>
          </w:tcPr>
          <w:p w14:paraId="1739F6D4" w14:textId="77777777" w:rsidR="006E2F6D" w:rsidRPr="00787106" w:rsidRDefault="006E2F6D" w:rsidP="0076745C">
            <w:pPr>
              <w:jc w:val="both"/>
              <w:rPr>
                <w:lang w:val="en-PH"/>
              </w:rPr>
            </w:pPr>
            <w:proofErr w:type="spellStart"/>
            <w:r w:rsidRPr="00787106">
              <w:rPr>
                <w:lang w:val="en-PH"/>
              </w:rPr>
              <w:t>Cartojano</w:t>
            </w:r>
            <w:proofErr w:type="spellEnd"/>
            <w:r w:rsidRPr="00787106">
              <w:rPr>
                <w:lang w:val="en-PH"/>
              </w:rPr>
              <w:t xml:space="preserve"> &amp; Borromeo</w:t>
            </w:r>
          </w:p>
        </w:tc>
        <w:tc>
          <w:tcPr>
            <w:tcW w:w="537" w:type="dxa"/>
            <w:vAlign w:val="center"/>
            <w:hideMark/>
          </w:tcPr>
          <w:p w14:paraId="25BED8BE" w14:textId="77777777" w:rsidR="006E2F6D" w:rsidRPr="00787106" w:rsidRDefault="006E2F6D" w:rsidP="0076745C">
            <w:pPr>
              <w:jc w:val="both"/>
              <w:rPr>
                <w:lang w:val="en-PH"/>
              </w:rPr>
            </w:pPr>
            <w:r w:rsidRPr="00787106">
              <w:rPr>
                <w:lang w:val="en-PH"/>
              </w:rPr>
              <w:t>2023</w:t>
            </w:r>
          </w:p>
        </w:tc>
        <w:tc>
          <w:tcPr>
            <w:tcW w:w="1246" w:type="dxa"/>
            <w:vAlign w:val="center"/>
            <w:hideMark/>
          </w:tcPr>
          <w:p w14:paraId="258DAD91" w14:textId="77777777" w:rsidR="006E2F6D" w:rsidRPr="00787106" w:rsidRDefault="006E2F6D" w:rsidP="0076745C">
            <w:pPr>
              <w:jc w:val="both"/>
              <w:rPr>
                <w:lang w:val="en-PH"/>
              </w:rPr>
            </w:pPr>
            <w:r w:rsidRPr="00787106">
              <w:rPr>
                <w:lang w:val="en-PH"/>
              </w:rPr>
              <w:t>Qualitative</w:t>
            </w:r>
          </w:p>
        </w:tc>
        <w:tc>
          <w:tcPr>
            <w:tcW w:w="858" w:type="dxa"/>
            <w:vAlign w:val="center"/>
            <w:hideMark/>
          </w:tcPr>
          <w:p w14:paraId="47486486" w14:textId="77777777" w:rsidR="006E2F6D" w:rsidRPr="00787106" w:rsidRDefault="006E2F6D" w:rsidP="0076745C">
            <w:pPr>
              <w:jc w:val="both"/>
              <w:rPr>
                <w:lang w:val="en-PH"/>
              </w:rPr>
            </w:pPr>
            <w:r w:rsidRPr="00787106">
              <w:rPr>
                <w:lang w:val="en-PH"/>
              </w:rPr>
              <w:t>Community leaders</w:t>
            </w:r>
          </w:p>
        </w:tc>
        <w:tc>
          <w:tcPr>
            <w:tcW w:w="1208" w:type="dxa"/>
            <w:vAlign w:val="center"/>
            <w:hideMark/>
          </w:tcPr>
          <w:p w14:paraId="3F454225" w14:textId="77777777" w:rsidR="006E2F6D" w:rsidRPr="00787106" w:rsidRDefault="006E2F6D" w:rsidP="0076745C">
            <w:pPr>
              <w:jc w:val="both"/>
              <w:rPr>
                <w:lang w:val="en-PH"/>
              </w:rPr>
            </w:pPr>
            <w:r w:rsidRPr="00787106">
              <w:rPr>
                <w:lang w:val="en-PH"/>
              </w:rPr>
              <w:t>Community impacts</w:t>
            </w:r>
          </w:p>
        </w:tc>
        <w:tc>
          <w:tcPr>
            <w:tcW w:w="1671" w:type="dxa"/>
            <w:vAlign w:val="center"/>
            <w:hideMark/>
          </w:tcPr>
          <w:p w14:paraId="5F075AA2" w14:textId="77777777" w:rsidR="006E2F6D" w:rsidRPr="00787106" w:rsidRDefault="006E2F6D" w:rsidP="0076745C">
            <w:pPr>
              <w:jc w:val="both"/>
              <w:rPr>
                <w:lang w:val="en-PH"/>
              </w:rPr>
            </w:pPr>
            <w:r w:rsidRPr="00787106">
              <w:rPr>
                <w:lang w:val="en-PH"/>
              </w:rPr>
              <w:t>Community dislocation</w:t>
            </w:r>
          </w:p>
        </w:tc>
        <w:tc>
          <w:tcPr>
            <w:tcW w:w="1514" w:type="dxa"/>
            <w:vAlign w:val="center"/>
            <w:hideMark/>
          </w:tcPr>
          <w:p w14:paraId="382CE6D9" w14:textId="77777777" w:rsidR="006E2F6D" w:rsidRPr="00787106" w:rsidRDefault="006E2F6D" w:rsidP="0076745C">
            <w:pPr>
              <w:jc w:val="both"/>
              <w:rPr>
                <w:lang w:val="en-PH"/>
              </w:rPr>
            </w:pPr>
            <w:r w:rsidRPr="00787106">
              <w:rPr>
                <w:lang w:val="en-PH"/>
              </w:rPr>
              <w:t>Communities faced challenges integrating displaced drivers.</w:t>
            </w:r>
          </w:p>
        </w:tc>
      </w:tr>
      <w:tr w:rsidR="006E2F6D" w:rsidRPr="00787106" w14:paraId="02813B86" w14:textId="77777777" w:rsidTr="006A2D29">
        <w:trPr>
          <w:tblCellSpacing w:w="15" w:type="dxa"/>
        </w:trPr>
        <w:tc>
          <w:tcPr>
            <w:tcW w:w="1232" w:type="dxa"/>
            <w:vAlign w:val="center"/>
            <w:hideMark/>
          </w:tcPr>
          <w:p w14:paraId="0F9EEB70" w14:textId="77777777" w:rsidR="006E2F6D" w:rsidRPr="00787106" w:rsidRDefault="006E2F6D" w:rsidP="0076745C">
            <w:pPr>
              <w:jc w:val="both"/>
              <w:rPr>
                <w:lang w:val="en-PH"/>
              </w:rPr>
            </w:pPr>
            <w:r w:rsidRPr="00787106">
              <w:rPr>
                <w:lang w:val="en-PH"/>
              </w:rPr>
              <w:t>"Economic Sustainability in Public Transport"</w:t>
            </w:r>
          </w:p>
        </w:tc>
        <w:tc>
          <w:tcPr>
            <w:tcW w:w="962" w:type="dxa"/>
            <w:vAlign w:val="center"/>
            <w:hideMark/>
          </w:tcPr>
          <w:p w14:paraId="5EBAE79A" w14:textId="77777777" w:rsidR="006E2F6D" w:rsidRPr="00787106" w:rsidRDefault="006E2F6D" w:rsidP="0076745C">
            <w:pPr>
              <w:jc w:val="both"/>
              <w:rPr>
                <w:lang w:val="en-PH"/>
              </w:rPr>
            </w:pPr>
            <w:r w:rsidRPr="00787106">
              <w:rPr>
                <w:lang w:val="en-PH"/>
              </w:rPr>
              <w:t>Borromeo</w:t>
            </w:r>
          </w:p>
        </w:tc>
        <w:tc>
          <w:tcPr>
            <w:tcW w:w="537" w:type="dxa"/>
            <w:vAlign w:val="center"/>
            <w:hideMark/>
          </w:tcPr>
          <w:p w14:paraId="4353D676" w14:textId="77777777" w:rsidR="006E2F6D" w:rsidRPr="00787106" w:rsidRDefault="006E2F6D" w:rsidP="0076745C">
            <w:pPr>
              <w:jc w:val="both"/>
              <w:rPr>
                <w:lang w:val="en-PH"/>
              </w:rPr>
            </w:pPr>
            <w:r w:rsidRPr="00787106">
              <w:rPr>
                <w:lang w:val="en-PH"/>
              </w:rPr>
              <w:t>2024</w:t>
            </w:r>
          </w:p>
        </w:tc>
        <w:tc>
          <w:tcPr>
            <w:tcW w:w="1246" w:type="dxa"/>
            <w:vAlign w:val="center"/>
            <w:hideMark/>
          </w:tcPr>
          <w:p w14:paraId="02574CB4" w14:textId="77777777" w:rsidR="006E2F6D" w:rsidRPr="00787106" w:rsidRDefault="006E2F6D" w:rsidP="0076745C">
            <w:pPr>
              <w:jc w:val="both"/>
              <w:rPr>
                <w:lang w:val="en-PH"/>
              </w:rPr>
            </w:pPr>
            <w:r w:rsidRPr="00787106">
              <w:rPr>
                <w:lang w:val="en-PH"/>
              </w:rPr>
              <w:t>Quantitative</w:t>
            </w:r>
          </w:p>
        </w:tc>
        <w:tc>
          <w:tcPr>
            <w:tcW w:w="858" w:type="dxa"/>
            <w:vAlign w:val="center"/>
            <w:hideMark/>
          </w:tcPr>
          <w:p w14:paraId="6A265514" w14:textId="77777777" w:rsidR="006E2F6D" w:rsidRPr="00787106" w:rsidRDefault="006E2F6D" w:rsidP="0076745C">
            <w:pPr>
              <w:jc w:val="both"/>
              <w:rPr>
                <w:lang w:val="en-PH"/>
              </w:rPr>
            </w:pPr>
            <w:r w:rsidRPr="00787106">
              <w:rPr>
                <w:lang w:val="en-PH"/>
              </w:rPr>
              <w:t>Economic analysts</w:t>
            </w:r>
          </w:p>
        </w:tc>
        <w:tc>
          <w:tcPr>
            <w:tcW w:w="1208" w:type="dxa"/>
            <w:vAlign w:val="center"/>
            <w:hideMark/>
          </w:tcPr>
          <w:p w14:paraId="5B9AC93E" w14:textId="77777777" w:rsidR="006E2F6D" w:rsidRPr="00787106" w:rsidRDefault="006E2F6D" w:rsidP="0076745C">
            <w:pPr>
              <w:jc w:val="both"/>
              <w:rPr>
                <w:lang w:val="en-PH"/>
              </w:rPr>
            </w:pPr>
            <w:r w:rsidRPr="00787106">
              <w:rPr>
                <w:lang w:val="en-PH"/>
              </w:rPr>
              <w:t>Financial metrics</w:t>
            </w:r>
          </w:p>
        </w:tc>
        <w:tc>
          <w:tcPr>
            <w:tcW w:w="1671" w:type="dxa"/>
            <w:vAlign w:val="center"/>
            <w:hideMark/>
          </w:tcPr>
          <w:p w14:paraId="5C272C5C" w14:textId="77777777" w:rsidR="006E2F6D" w:rsidRPr="00787106" w:rsidRDefault="006E2F6D" w:rsidP="0076745C">
            <w:pPr>
              <w:jc w:val="both"/>
              <w:rPr>
                <w:lang w:val="en-PH"/>
              </w:rPr>
            </w:pPr>
            <w:r w:rsidRPr="00787106">
              <w:rPr>
                <w:lang w:val="en-PH"/>
              </w:rPr>
              <w:t>Economic risks</w:t>
            </w:r>
          </w:p>
        </w:tc>
        <w:tc>
          <w:tcPr>
            <w:tcW w:w="1514" w:type="dxa"/>
            <w:vAlign w:val="center"/>
            <w:hideMark/>
          </w:tcPr>
          <w:p w14:paraId="65DDA148" w14:textId="77777777" w:rsidR="006E2F6D" w:rsidRPr="00787106" w:rsidRDefault="006E2F6D" w:rsidP="0076745C">
            <w:pPr>
              <w:jc w:val="both"/>
              <w:rPr>
                <w:lang w:val="en-PH"/>
              </w:rPr>
            </w:pPr>
            <w:r w:rsidRPr="00787106">
              <w:rPr>
                <w:lang w:val="en-PH"/>
              </w:rPr>
              <w:t xml:space="preserve">Sustainability of modernization efforts </w:t>
            </w:r>
            <w:r w:rsidRPr="00787106">
              <w:rPr>
                <w:lang w:val="en-PH"/>
              </w:rPr>
              <w:lastRenderedPageBreak/>
              <w:t>required further analysis.</w:t>
            </w:r>
          </w:p>
        </w:tc>
      </w:tr>
      <w:tr w:rsidR="006E2F6D" w:rsidRPr="00787106" w14:paraId="33CB08E7" w14:textId="77777777" w:rsidTr="006A2D29">
        <w:trPr>
          <w:tblCellSpacing w:w="15" w:type="dxa"/>
        </w:trPr>
        <w:tc>
          <w:tcPr>
            <w:tcW w:w="1232" w:type="dxa"/>
            <w:vAlign w:val="center"/>
            <w:hideMark/>
          </w:tcPr>
          <w:p w14:paraId="32D53A87" w14:textId="77777777" w:rsidR="006E2F6D" w:rsidRPr="00787106" w:rsidRDefault="006E2F6D" w:rsidP="0076745C">
            <w:pPr>
              <w:jc w:val="both"/>
              <w:rPr>
                <w:lang w:val="en-PH"/>
              </w:rPr>
            </w:pPr>
            <w:r w:rsidRPr="00787106">
              <w:rPr>
                <w:lang w:val="en-PH"/>
              </w:rPr>
              <w:lastRenderedPageBreak/>
              <w:t>"Policy Frameworks for Inclusive Modernization"</w:t>
            </w:r>
          </w:p>
        </w:tc>
        <w:tc>
          <w:tcPr>
            <w:tcW w:w="962" w:type="dxa"/>
            <w:vAlign w:val="center"/>
            <w:hideMark/>
          </w:tcPr>
          <w:p w14:paraId="39332563" w14:textId="77777777" w:rsidR="006E2F6D" w:rsidRPr="00787106" w:rsidRDefault="006E2F6D" w:rsidP="0076745C">
            <w:pPr>
              <w:jc w:val="both"/>
              <w:rPr>
                <w:lang w:val="en-PH"/>
              </w:rPr>
            </w:pPr>
            <w:r w:rsidRPr="00787106">
              <w:rPr>
                <w:lang w:val="en-PH"/>
              </w:rPr>
              <w:t>Asian Development Bank</w:t>
            </w:r>
          </w:p>
        </w:tc>
        <w:tc>
          <w:tcPr>
            <w:tcW w:w="537" w:type="dxa"/>
            <w:vAlign w:val="center"/>
            <w:hideMark/>
          </w:tcPr>
          <w:p w14:paraId="7A2E175C" w14:textId="77777777" w:rsidR="006E2F6D" w:rsidRPr="00787106" w:rsidRDefault="006E2F6D" w:rsidP="0076745C">
            <w:pPr>
              <w:jc w:val="both"/>
              <w:rPr>
                <w:lang w:val="en-PH"/>
              </w:rPr>
            </w:pPr>
            <w:r w:rsidRPr="00787106">
              <w:rPr>
                <w:lang w:val="en-PH"/>
              </w:rPr>
              <w:t>2024</w:t>
            </w:r>
          </w:p>
        </w:tc>
        <w:tc>
          <w:tcPr>
            <w:tcW w:w="1246" w:type="dxa"/>
            <w:vAlign w:val="center"/>
            <w:hideMark/>
          </w:tcPr>
          <w:p w14:paraId="554320CD" w14:textId="77777777" w:rsidR="006E2F6D" w:rsidRPr="00787106" w:rsidRDefault="006E2F6D" w:rsidP="0076745C">
            <w:pPr>
              <w:jc w:val="both"/>
              <w:rPr>
                <w:lang w:val="en-PH"/>
              </w:rPr>
            </w:pPr>
            <w:r w:rsidRPr="00787106">
              <w:rPr>
                <w:lang w:val="en-PH"/>
              </w:rPr>
              <w:t>Policy Analysis</w:t>
            </w:r>
          </w:p>
        </w:tc>
        <w:tc>
          <w:tcPr>
            <w:tcW w:w="858" w:type="dxa"/>
            <w:vAlign w:val="center"/>
            <w:hideMark/>
          </w:tcPr>
          <w:p w14:paraId="0B4E4665" w14:textId="77777777" w:rsidR="006E2F6D" w:rsidRPr="00787106" w:rsidRDefault="006E2F6D" w:rsidP="0076745C">
            <w:pPr>
              <w:jc w:val="both"/>
              <w:rPr>
                <w:lang w:val="en-PH"/>
              </w:rPr>
            </w:pPr>
            <w:r w:rsidRPr="00787106">
              <w:rPr>
                <w:lang w:val="en-PH"/>
              </w:rPr>
              <w:t>Policy frameworks</w:t>
            </w:r>
          </w:p>
        </w:tc>
        <w:tc>
          <w:tcPr>
            <w:tcW w:w="1208" w:type="dxa"/>
            <w:vAlign w:val="center"/>
            <w:hideMark/>
          </w:tcPr>
          <w:p w14:paraId="54EF5613" w14:textId="77777777" w:rsidR="006E2F6D" w:rsidRPr="00787106" w:rsidRDefault="006E2F6D" w:rsidP="0076745C">
            <w:pPr>
              <w:jc w:val="both"/>
              <w:rPr>
                <w:lang w:val="en-PH"/>
              </w:rPr>
            </w:pPr>
            <w:r w:rsidRPr="00787106">
              <w:rPr>
                <w:lang w:val="en-PH"/>
              </w:rPr>
              <w:t>Inclusivity metrics</w:t>
            </w:r>
          </w:p>
        </w:tc>
        <w:tc>
          <w:tcPr>
            <w:tcW w:w="1671" w:type="dxa"/>
            <w:vAlign w:val="center"/>
            <w:hideMark/>
          </w:tcPr>
          <w:p w14:paraId="7CC5F861" w14:textId="77777777" w:rsidR="006E2F6D" w:rsidRPr="00787106" w:rsidRDefault="006E2F6D" w:rsidP="0076745C">
            <w:pPr>
              <w:jc w:val="both"/>
              <w:rPr>
                <w:lang w:val="en-PH"/>
              </w:rPr>
            </w:pPr>
            <w:r w:rsidRPr="00787106">
              <w:rPr>
                <w:lang w:val="en-PH"/>
              </w:rPr>
              <w:t>Policy gaps</w:t>
            </w:r>
          </w:p>
        </w:tc>
        <w:tc>
          <w:tcPr>
            <w:tcW w:w="1514" w:type="dxa"/>
            <w:vAlign w:val="center"/>
            <w:hideMark/>
          </w:tcPr>
          <w:p w14:paraId="51D6AD81" w14:textId="77777777" w:rsidR="006E2F6D" w:rsidRPr="00787106" w:rsidRDefault="006E2F6D" w:rsidP="0076745C">
            <w:pPr>
              <w:jc w:val="both"/>
              <w:rPr>
                <w:lang w:val="en-PH"/>
              </w:rPr>
            </w:pPr>
            <w:r w:rsidRPr="00787106">
              <w:rPr>
                <w:lang w:val="en-PH"/>
              </w:rPr>
              <w:t>Inclusive frameworks were needed to address inequities in modernization efforts.</w:t>
            </w:r>
          </w:p>
        </w:tc>
      </w:tr>
    </w:tbl>
    <w:p w14:paraId="07E95EEF" w14:textId="77777777" w:rsidR="006E2F6D" w:rsidRDefault="006E2F6D" w:rsidP="008B3A61">
      <w:pPr>
        <w:jc w:val="both"/>
        <w:rPr>
          <w:b/>
          <w:bCs/>
          <w:lang w:val="en-PH"/>
        </w:rPr>
      </w:pPr>
    </w:p>
    <w:p w14:paraId="5B4978AB" w14:textId="2A8CF751" w:rsidR="008B3A61" w:rsidRPr="00A86194" w:rsidRDefault="00A86194" w:rsidP="00A86194">
      <w:pPr>
        <w:ind w:left="360"/>
        <w:jc w:val="both"/>
        <w:rPr>
          <w:b/>
          <w:bCs/>
          <w:lang w:val="en-PH"/>
        </w:rPr>
      </w:pPr>
      <w:r>
        <w:rPr>
          <w:b/>
          <w:bCs/>
          <w:lang w:val="en-PH"/>
        </w:rPr>
        <w:t xml:space="preserve">5. </w:t>
      </w:r>
      <w:r w:rsidR="006E2F6D" w:rsidRPr="00A86194">
        <w:rPr>
          <w:b/>
          <w:bCs/>
          <w:lang w:val="en-PH"/>
        </w:rPr>
        <w:t>REFERENCES</w:t>
      </w:r>
    </w:p>
    <w:p w14:paraId="7E5F9AC2" w14:textId="542E0879" w:rsidR="006A2D29" w:rsidRPr="006A2D29" w:rsidRDefault="006A2D29" w:rsidP="006A2D29">
      <w:pPr>
        <w:pStyle w:val="ListParagraph"/>
        <w:numPr>
          <w:ilvl w:val="0"/>
          <w:numId w:val="10"/>
        </w:numPr>
        <w:jc w:val="both"/>
        <w:rPr>
          <w:lang w:val="en-PH"/>
        </w:rPr>
      </w:pPr>
      <w:proofErr w:type="spellStart"/>
      <w:r w:rsidRPr="006A2D29">
        <w:rPr>
          <w:lang w:val="en-PH"/>
        </w:rPr>
        <w:t>Andalecio</w:t>
      </w:r>
      <w:proofErr w:type="spellEnd"/>
      <w:r w:rsidRPr="006A2D29">
        <w:rPr>
          <w:lang w:val="en-PH"/>
        </w:rPr>
        <w:t>, A. B. P., et al. (2020). Implementation Challenges in Transport Modernization.</w:t>
      </w:r>
    </w:p>
    <w:p w14:paraId="6C7B71EB" w14:textId="22CCFDE7" w:rsidR="006A2D29" w:rsidRPr="006A2D29" w:rsidRDefault="006A2D29" w:rsidP="006A2D29">
      <w:pPr>
        <w:pStyle w:val="ListParagraph"/>
        <w:numPr>
          <w:ilvl w:val="0"/>
          <w:numId w:val="10"/>
        </w:numPr>
        <w:jc w:val="both"/>
        <w:rPr>
          <w:lang w:val="en-PH"/>
        </w:rPr>
      </w:pPr>
      <w:r w:rsidRPr="006A2D29">
        <w:rPr>
          <w:lang w:val="en-PH"/>
        </w:rPr>
        <w:t>Asian Development Bank. (2018). Stakeholder Engagement in Modernization.</w:t>
      </w:r>
    </w:p>
    <w:p w14:paraId="3EF65215" w14:textId="35EFBC21" w:rsidR="006A2D29" w:rsidRPr="006A2D29" w:rsidRDefault="006A2D29" w:rsidP="006A2D29">
      <w:pPr>
        <w:pStyle w:val="ListParagraph"/>
        <w:numPr>
          <w:ilvl w:val="0"/>
          <w:numId w:val="10"/>
        </w:numPr>
        <w:jc w:val="both"/>
        <w:rPr>
          <w:lang w:val="en-PH"/>
        </w:rPr>
      </w:pPr>
      <w:r w:rsidRPr="006A2D29">
        <w:rPr>
          <w:lang w:val="en-PH"/>
        </w:rPr>
        <w:t>Asian Development Bank. (2022). Social Development Program Philippines: Davao Public Transport Modernization Project.</w:t>
      </w:r>
    </w:p>
    <w:p w14:paraId="4787F477" w14:textId="5C12AD3F" w:rsidR="006A2D29" w:rsidRPr="006A2D29" w:rsidRDefault="006A2D29" w:rsidP="006A2D29">
      <w:pPr>
        <w:pStyle w:val="ListParagraph"/>
        <w:numPr>
          <w:ilvl w:val="0"/>
          <w:numId w:val="10"/>
        </w:numPr>
        <w:jc w:val="both"/>
        <w:rPr>
          <w:lang w:val="en-PH"/>
        </w:rPr>
      </w:pPr>
      <w:r w:rsidRPr="006A2D29">
        <w:rPr>
          <w:lang w:val="en-PH"/>
        </w:rPr>
        <w:t>Asian Development Bank. (2023). Comparative Analysis of Modernization Policies.</w:t>
      </w:r>
    </w:p>
    <w:p w14:paraId="17009780" w14:textId="55C029E1" w:rsidR="006A2D29" w:rsidRPr="006A2D29" w:rsidRDefault="006A2D29" w:rsidP="006A2D29">
      <w:pPr>
        <w:pStyle w:val="ListParagraph"/>
        <w:numPr>
          <w:ilvl w:val="0"/>
          <w:numId w:val="10"/>
        </w:numPr>
        <w:jc w:val="both"/>
        <w:rPr>
          <w:lang w:val="en-PH"/>
        </w:rPr>
      </w:pPr>
      <w:r w:rsidRPr="006A2D29">
        <w:rPr>
          <w:lang w:val="en-PH"/>
        </w:rPr>
        <w:t>Asian Development Bank. (2024). Policy Frameworks for Inclusive Modernization.</w:t>
      </w:r>
    </w:p>
    <w:p w14:paraId="5A3B27B0" w14:textId="6479960E" w:rsidR="006A2D29" w:rsidRPr="006A2D29" w:rsidRDefault="006A2D29" w:rsidP="006A2D29">
      <w:pPr>
        <w:pStyle w:val="ListParagraph"/>
        <w:numPr>
          <w:ilvl w:val="0"/>
          <w:numId w:val="10"/>
        </w:numPr>
        <w:jc w:val="both"/>
        <w:rPr>
          <w:lang w:val="en-PH"/>
        </w:rPr>
      </w:pPr>
      <w:r w:rsidRPr="006A2D29">
        <w:rPr>
          <w:lang w:val="en-PH"/>
        </w:rPr>
        <w:t>Borromeo, J. (2024). Gendered Impacts of Transport Modernization.</w:t>
      </w:r>
    </w:p>
    <w:p w14:paraId="6A25408E" w14:textId="68DB4EA7" w:rsidR="006A2D29" w:rsidRPr="006A2D29" w:rsidRDefault="006A2D29" w:rsidP="006A2D29">
      <w:pPr>
        <w:pStyle w:val="ListParagraph"/>
        <w:numPr>
          <w:ilvl w:val="0"/>
          <w:numId w:val="10"/>
        </w:numPr>
        <w:jc w:val="both"/>
        <w:rPr>
          <w:lang w:val="en-PH"/>
        </w:rPr>
      </w:pPr>
      <w:proofErr w:type="spellStart"/>
      <w:r w:rsidRPr="006A2D29">
        <w:rPr>
          <w:lang w:val="en-PH"/>
        </w:rPr>
        <w:t>Cartojano</w:t>
      </w:r>
      <w:proofErr w:type="spellEnd"/>
      <w:r w:rsidRPr="006A2D29">
        <w:rPr>
          <w:lang w:val="en-PH"/>
        </w:rPr>
        <w:t>, A. (2023). Social Development Impacts of Public Transport.</w:t>
      </w:r>
    </w:p>
    <w:p w14:paraId="220A6031" w14:textId="0DA35B89" w:rsidR="006A2D29" w:rsidRPr="006A2D29" w:rsidRDefault="006A2D29" w:rsidP="006A2D29">
      <w:pPr>
        <w:pStyle w:val="ListParagraph"/>
        <w:numPr>
          <w:ilvl w:val="0"/>
          <w:numId w:val="10"/>
        </w:numPr>
        <w:jc w:val="both"/>
        <w:rPr>
          <w:lang w:val="en-PH"/>
        </w:rPr>
      </w:pPr>
      <w:proofErr w:type="spellStart"/>
      <w:r w:rsidRPr="006A2D29">
        <w:rPr>
          <w:lang w:val="en-PH"/>
        </w:rPr>
        <w:t>Cartojano</w:t>
      </w:r>
      <w:proofErr w:type="spellEnd"/>
      <w:r w:rsidRPr="006A2D29">
        <w:rPr>
          <w:lang w:val="en-PH"/>
        </w:rPr>
        <w:t>, A., &amp; Borromeo, J. (2023). Community Adaptation to Modernization.</w:t>
      </w:r>
    </w:p>
    <w:p w14:paraId="6E20B34C" w14:textId="2E145981" w:rsidR="006A2D29" w:rsidRPr="006A2D29" w:rsidRDefault="006A2D29" w:rsidP="006A2D29">
      <w:pPr>
        <w:pStyle w:val="ListParagraph"/>
        <w:numPr>
          <w:ilvl w:val="0"/>
          <w:numId w:val="10"/>
        </w:numPr>
        <w:jc w:val="both"/>
        <w:rPr>
          <w:lang w:val="en-PH"/>
        </w:rPr>
      </w:pPr>
      <w:r w:rsidRPr="006A2D29">
        <w:rPr>
          <w:lang w:val="en-PH"/>
        </w:rPr>
        <w:t>Cerio, C. (2017). Economic Viability in Modernized Transport.</w:t>
      </w:r>
    </w:p>
    <w:p w14:paraId="3AAD34E4" w14:textId="48847F3E" w:rsidR="006A2D29" w:rsidRPr="006A2D29" w:rsidRDefault="006A2D29" w:rsidP="006A2D29">
      <w:pPr>
        <w:pStyle w:val="ListParagraph"/>
        <w:numPr>
          <w:ilvl w:val="0"/>
          <w:numId w:val="10"/>
        </w:numPr>
        <w:jc w:val="both"/>
        <w:rPr>
          <w:lang w:val="en-PH"/>
        </w:rPr>
      </w:pPr>
      <w:r w:rsidRPr="006A2D29">
        <w:rPr>
          <w:lang w:val="en-PH"/>
        </w:rPr>
        <w:t>Cerio, C., &amp; Borromeo, J. (2023). Government Interventions and Drivers’ Welfare.</w:t>
      </w:r>
    </w:p>
    <w:p w14:paraId="31CA8A17" w14:textId="7887CDB3" w:rsidR="006A2D29" w:rsidRPr="006A2D29" w:rsidRDefault="006A2D29" w:rsidP="006A2D29">
      <w:pPr>
        <w:pStyle w:val="ListParagraph"/>
        <w:numPr>
          <w:ilvl w:val="0"/>
          <w:numId w:val="10"/>
        </w:numPr>
        <w:jc w:val="both"/>
        <w:rPr>
          <w:lang w:val="en-PH"/>
        </w:rPr>
      </w:pPr>
      <w:r w:rsidRPr="006A2D29">
        <w:rPr>
          <w:lang w:val="en-PH"/>
        </w:rPr>
        <w:t>Mishra, R. (2014). Social Displacement and Mobility.</w:t>
      </w:r>
    </w:p>
    <w:p w14:paraId="6E72E564" w14:textId="51D99259" w:rsidR="006A2D29" w:rsidRPr="006A2D29" w:rsidRDefault="006A2D29" w:rsidP="006A2D29">
      <w:pPr>
        <w:pStyle w:val="ListParagraph"/>
        <w:numPr>
          <w:ilvl w:val="0"/>
          <w:numId w:val="10"/>
        </w:numPr>
        <w:jc w:val="both"/>
        <w:rPr>
          <w:lang w:val="en-PH"/>
        </w:rPr>
      </w:pPr>
      <w:r w:rsidRPr="006A2D29">
        <w:rPr>
          <w:lang w:val="en-PH"/>
        </w:rPr>
        <w:t>Noche, J. R. Y. (2023). Policy Interventions and Social Equity.</w:t>
      </w:r>
    </w:p>
    <w:p w14:paraId="7D60012C" w14:textId="7648EB1C" w:rsidR="006A2D29" w:rsidRPr="006A2D29" w:rsidRDefault="006A2D29" w:rsidP="006A2D29">
      <w:pPr>
        <w:pStyle w:val="ListParagraph"/>
        <w:numPr>
          <w:ilvl w:val="0"/>
          <w:numId w:val="10"/>
        </w:numPr>
        <w:jc w:val="both"/>
        <w:rPr>
          <w:lang w:val="en-PH"/>
        </w:rPr>
      </w:pPr>
      <w:r w:rsidRPr="006A2D29">
        <w:rPr>
          <w:lang w:val="en-PH"/>
        </w:rPr>
        <w:t>Noche, J. R. Y., &amp; Cerio, C. (2022). Environmental Impacts of Jeepney Modernization.</w:t>
      </w:r>
    </w:p>
    <w:p w14:paraId="6B195603" w14:textId="7064F2AF" w:rsidR="006A2D29" w:rsidRPr="006A2D29" w:rsidRDefault="006A2D29" w:rsidP="006A2D29">
      <w:pPr>
        <w:pStyle w:val="ListParagraph"/>
        <w:numPr>
          <w:ilvl w:val="0"/>
          <w:numId w:val="10"/>
        </w:numPr>
        <w:jc w:val="both"/>
        <w:rPr>
          <w:lang w:val="en-PH"/>
        </w:rPr>
      </w:pPr>
      <w:proofErr w:type="spellStart"/>
      <w:r w:rsidRPr="006A2D29">
        <w:rPr>
          <w:lang w:val="en-PH"/>
        </w:rPr>
        <w:t>Padullo</w:t>
      </w:r>
      <w:proofErr w:type="spellEnd"/>
      <w:r w:rsidRPr="006A2D29">
        <w:rPr>
          <w:lang w:val="en-PH"/>
        </w:rPr>
        <w:t>, C. A. C. (2023). Technological Transition Impacts.</w:t>
      </w:r>
    </w:p>
    <w:p w14:paraId="7455942B" w14:textId="460595A5" w:rsidR="008B3A61" w:rsidRPr="00395CD8" w:rsidRDefault="006A2D29" w:rsidP="006A2D29">
      <w:pPr>
        <w:pStyle w:val="ListParagraph"/>
        <w:numPr>
          <w:ilvl w:val="0"/>
          <w:numId w:val="10"/>
        </w:numPr>
        <w:jc w:val="both"/>
      </w:pPr>
      <w:proofErr w:type="spellStart"/>
      <w:r w:rsidRPr="006A2D29">
        <w:rPr>
          <w:lang w:val="en-PH"/>
        </w:rPr>
        <w:t>Padullo</w:t>
      </w:r>
      <w:proofErr w:type="spellEnd"/>
      <w:r w:rsidRPr="006A2D29">
        <w:rPr>
          <w:lang w:val="en-PH"/>
        </w:rPr>
        <w:t xml:space="preserve">, C. A. C., &amp; </w:t>
      </w:r>
      <w:proofErr w:type="spellStart"/>
      <w:r w:rsidRPr="006A2D29">
        <w:rPr>
          <w:lang w:val="en-PH"/>
        </w:rPr>
        <w:t>Parrucho</w:t>
      </w:r>
      <w:proofErr w:type="spellEnd"/>
      <w:r w:rsidRPr="006A2D29">
        <w:rPr>
          <w:lang w:val="en-PH"/>
        </w:rPr>
        <w:t>, A. R. (2023). Livelihoods and Transition Dynamics.</w:t>
      </w:r>
    </w:p>
    <w:sectPr w:rsidR="008B3A61" w:rsidRPr="00395CD8" w:rsidSect="006A2D29">
      <w:headerReference w:type="default" r:id="rId11"/>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9C4F0" w14:textId="77777777" w:rsidR="00CC173A" w:rsidRDefault="00CC173A">
      <w:pPr>
        <w:spacing w:line="240" w:lineRule="auto"/>
      </w:pPr>
      <w:r>
        <w:separator/>
      </w:r>
    </w:p>
  </w:endnote>
  <w:endnote w:type="continuationSeparator" w:id="0">
    <w:p w14:paraId="46F92563" w14:textId="77777777" w:rsidR="00CC173A" w:rsidRDefault="00CC1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F1C3F" w14:textId="77777777" w:rsidR="00CC173A" w:rsidRDefault="00CC173A">
      <w:pPr>
        <w:spacing w:line="240" w:lineRule="auto"/>
      </w:pPr>
      <w:r>
        <w:separator/>
      </w:r>
    </w:p>
  </w:footnote>
  <w:footnote w:type="continuationSeparator" w:id="0">
    <w:p w14:paraId="5473CA54" w14:textId="77777777" w:rsidR="00CC173A" w:rsidRDefault="00CC17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73A06" w14:textId="77777777" w:rsidR="00302133"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5559E9">
      <w:rPr>
        <w:noProof/>
        <w:color w:val="000000"/>
      </w:rPr>
      <w:t>1</w:t>
    </w:r>
    <w:r>
      <w:rPr>
        <w:color w:val="000000"/>
      </w:rPr>
      <w:fldChar w:fldCharType="end"/>
    </w:r>
  </w:p>
  <w:p w14:paraId="0959AE95" w14:textId="77777777" w:rsidR="00302133" w:rsidRDefault="00302133">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E7F"/>
    <w:multiLevelType w:val="multilevel"/>
    <w:tmpl w:val="896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5044A"/>
    <w:multiLevelType w:val="hybridMultilevel"/>
    <w:tmpl w:val="618EFE2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6347C77"/>
    <w:multiLevelType w:val="multilevel"/>
    <w:tmpl w:val="6BE463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6556F4"/>
    <w:multiLevelType w:val="multilevel"/>
    <w:tmpl w:val="290A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53894"/>
    <w:multiLevelType w:val="hybridMultilevel"/>
    <w:tmpl w:val="9E80390E"/>
    <w:lvl w:ilvl="0" w:tplc="D214D14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3F6B3DF2"/>
    <w:multiLevelType w:val="multilevel"/>
    <w:tmpl w:val="78700190"/>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403B575C"/>
    <w:multiLevelType w:val="multilevel"/>
    <w:tmpl w:val="4760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325A59"/>
    <w:multiLevelType w:val="multilevel"/>
    <w:tmpl w:val="BFDE3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3E0B37"/>
    <w:multiLevelType w:val="multilevel"/>
    <w:tmpl w:val="F7C8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027A58"/>
    <w:multiLevelType w:val="multilevel"/>
    <w:tmpl w:val="4760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BE2D6A"/>
    <w:multiLevelType w:val="multilevel"/>
    <w:tmpl w:val="FDB83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080A92"/>
    <w:multiLevelType w:val="hybridMultilevel"/>
    <w:tmpl w:val="53FC5AF0"/>
    <w:lvl w:ilvl="0" w:tplc="F10E4F4A">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16cid:durableId="1003123960">
    <w:abstractNumId w:val="2"/>
  </w:num>
  <w:num w:numId="2" w16cid:durableId="1313827104">
    <w:abstractNumId w:val="5"/>
  </w:num>
  <w:num w:numId="3" w16cid:durableId="1673794892">
    <w:abstractNumId w:val="10"/>
  </w:num>
  <w:num w:numId="4" w16cid:durableId="1444570310">
    <w:abstractNumId w:val="7"/>
  </w:num>
  <w:num w:numId="5" w16cid:durableId="1569338499">
    <w:abstractNumId w:val="8"/>
  </w:num>
  <w:num w:numId="6" w16cid:durableId="1181696153">
    <w:abstractNumId w:val="11"/>
  </w:num>
  <w:num w:numId="7" w16cid:durableId="1502314006">
    <w:abstractNumId w:val="6"/>
  </w:num>
  <w:num w:numId="8" w16cid:durableId="1964846509">
    <w:abstractNumId w:val="3"/>
  </w:num>
  <w:num w:numId="9" w16cid:durableId="455029584">
    <w:abstractNumId w:val="0"/>
  </w:num>
  <w:num w:numId="10" w16cid:durableId="2029986838">
    <w:abstractNumId w:val="1"/>
  </w:num>
  <w:num w:numId="11" w16cid:durableId="2089228031">
    <w:abstractNumId w:val="4"/>
  </w:num>
  <w:num w:numId="12" w16cid:durableId="1629621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33"/>
    <w:rsid w:val="00023BF1"/>
    <w:rsid w:val="00053687"/>
    <w:rsid w:val="00093CA4"/>
    <w:rsid w:val="000E5EDF"/>
    <w:rsid w:val="001232E4"/>
    <w:rsid w:val="0015317D"/>
    <w:rsid w:val="001D0E88"/>
    <w:rsid w:val="00302133"/>
    <w:rsid w:val="00367D5B"/>
    <w:rsid w:val="00395CD8"/>
    <w:rsid w:val="00421D29"/>
    <w:rsid w:val="00430C58"/>
    <w:rsid w:val="00477938"/>
    <w:rsid w:val="0048165E"/>
    <w:rsid w:val="0055586A"/>
    <w:rsid w:val="005559E9"/>
    <w:rsid w:val="00556C44"/>
    <w:rsid w:val="00577227"/>
    <w:rsid w:val="005A3EA8"/>
    <w:rsid w:val="005D4A01"/>
    <w:rsid w:val="00631E76"/>
    <w:rsid w:val="00656650"/>
    <w:rsid w:val="006A2D29"/>
    <w:rsid w:val="006E2F6D"/>
    <w:rsid w:val="00787106"/>
    <w:rsid w:val="00874E11"/>
    <w:rsid w:val="008B3A61"/>
    <w:rsid w:val="00942A5B"/>
    <w:rsid w:val="009C5E45"/>
    <w:rsid w:val="00A12B0F"/>
    <w:rsid w:val="00A86194"/>
    <w:rsid w:val="00AD01C4"/>
    <w:rsid w:val="00AD1A0B"/>
    <w:rsid w:val="00B018AE"/>
    <w:rsid w:val="00C809DD"/>
    <w:rsid w:val="00CC173A"/>
    <w:rsid w:val="00CF40DA"/>
    <w:rsid w:val="00CF4647"/>
    <w:rsid w:val="00CF59FB"/>
    <w:rsid w:val="00D40A45"/>
    <w:rsid w:val="00D5373E"/>
    <w:rsid w:val="00DF0066"/>
    <w:rsid w:val="00ED508C"/>
    <w:rsid w:val="00F855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DB2C"/>
  <w15:docId w15:val="{AAAB4AFC-CFF1-4E8E-A54F-B438BC63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35F02"/>
    <w:pPr>
      <w:ind w:left="720"/>
      <w:contextualSpacing/>
    </w:pPr>
  </w:style>
  <w:style w:type="character" w:styleId="Hyperlink">
    <w:name w:val="Hyperlink"/>
    <w:basedOn w:val="DefaultParagraphFont"/>
    <w:uiPriority w:val="99"/>
    <w:unhideWhenUsed/>
    <w:rsid w:val="00BD317A"/>
    <w:rPr>
      <w:color w:val="0000FF" w:themeColor="hyperlink"/>
      <w:u w:val="single"/>
    </w:rPr>
  </w:style>
  <w:style w:type="character" w:styleId="UnresolvedMention">
    <w:name w:val="Unresolved Mention"/>
    <w:basedOn w:val="DefaultParagraphFont"/>
    <w:uiPriority w:val="99"/>
    <w:semiHidden/>
    <w:unhideWhenUsed/>
    <w:rsid w:val="00BD317A"/>
    <w:rPr>
      <w:color w:val="605E5C"/>
      <w:shd w:val="clear" w:color="auto" w:fill="E1DFDD"/>
    </w:rPr>
  </w:style>
  <w:style w:type="character" w:styleId="FollowedHyperlink">
    <w:name w:val="FollowedHyperlink"/>
    <w:basedOn w:val="DefaultParagraphFont"/>
    <w:uiPriority w:val="99"/>
    <w:semiHidden/>
    <w:unhideWhenUsed/>
    <w:rsid w:val="00AC1AAC"/>
    <w:rPr>
      <w:color w:val="800080" w:themeColor="followedHyperlink"/>
      <w:u w:val="single"/>
    </w:rPr>
  </w:style>
  <w:style w:type="paragraph" w:styleId="Header">
    <w:name w:val="header"/>
    <w:basedOn w:val="Normal"/>
    <w:link w:val="HeaderChar"/>
    <w:uiPriority w:val="99"/>
    <w:unhideWhenUsed/>
    <w:rsid w:val="00AD6FD3"/>
    <w:pPr>
      <w:tabs>
        <w:tab w:val="center" w:pos="4680"/>
        <w:tab w:val="right" w:pos="9360"/>
      </w:tabs>
      <w:spacing w:line="240" w:lineRule="auto"/>
    </w:pPr>
  </w:style>
  <w:style w:type="character" w:customStyle="1" w:styleId="HeaderChar">
    <w:name w:val="Header Char"/>
    <w:basedOn w:val="DefaultParagraphFont"/>
    <w:link w:val="Header"/>
    <w:uiPriority w:val="99"/>
    <w:rsid w:val="00AD6FD3"/>
  </w:style>
  <w:style w:type="paragraph" w:styleId="Footer">
    <w:name w:val="footer"/>
    <w:basedOn w:val="Normal"/>
    <w:link w:val="FooterChar"/>
    <w:uiPriority w:val="99"/>
    <w:unhideWhenUsed/>
    <w:rsid w:val="00AD6FD3"/>
    <w:pPr>
      <w:tabs>
        <w:tab w:val="center" w:pos="4680"/>
        <w:tab w:val="right" w:pos="9360"/>
      </w:tabs>
      <w:spacing w:line="240" w:lineRule="auto"/>
    </w:pPr>
  </w:style>
  <w:style w:type="character" w:customStyle="1" w:styleId="FooterChar">
    <w:name w:val="Footer Char"/>
    <w:basedOn w:val="DefaultParagraphFont"/>
    <w:link w:val="Footer"/>
    <w:uiPriority w:val="99"/>
    <w:rsid w:val="00AD6FD3"/>
  </w:style>
  <w:style w:type="paragraph" w:styleId="NormalWeb">
    <w:name w:val="Normal (Web)"/>
    <w:basedOn w:val="Normal"/>
    <w:uiPriority w:val="99"/>
    <w:semiHidden/>
    <w:unhideWhenUsed/>
    <w:rsid w:val="00430C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6503">
      <w:bodyDiv w:val="1"/>
      <w:marLeft w:val="0"/>
      <w:marRight w:val="0"/>
      <w:marTop w:val="0"/>
      <w:marBottom w:val="0"/>
      <w:divBdr>
        <w:top w:val="none" w:sz="0" w:space="0" w:color="auto"/>
        <w:left w:val="none" w:sz="0" w:space="0" w:color="auto"/>
        <w:bottom w:val="none" w:sz="0" w:space="0" w:color="auto"/>
        <w:right w:val="none" w:sz="0" w:space="0" w:color="auto"/>
      </w:divBdr>
      <w:divsChild>
        <w:div w:id="1853059514">
          <w:marLeft w:val="0"/>
          <w:marRight w:val="0"/>
          <w:marTop w:val="0"/>
          <w:marBottom w:val="0"/>
          <w:divBdr>
            <w:top w:val="none" w:sz="0" w:space="0" w:color="auto"/>
            <w:left w:val="none" w:sz="0" w:space="0" w:color="auto"/>
            <w:bottom w:val="none" w:sz="0" w:space="0" w:color="auto"/>
            <w:right w:val="none" w:sz="0" w:space="0" w:color="auto"/>
          </w:divBdr>
        </w:div>
      </w:divsChild>
    </w:div>
    <w:div w:id="65078859">
      <w:bodyDiv w:val="1"/>
      <w:marLeft w:val="0"/>
      <w:marRight w:val="0"/>
      <w:marTop w:val="0"/>
      <w:marBottom w:val="0"/>
      <w:divBdr>
        <w:top w:val="none" w:sz="0" w:space="0" w:color="auto"/>
        <w:left w:val="none" w:sz="0" w:space="0" w:color="auto"/>
        <w:bottom w:val="none" w:sz="0" w:space="0" w:color="auto"/>
        <w:right w:val="none" w:sz="0" w:space="0" w:color="auto"/>
      </w:divBdr>
    </w:div>
    <w:div w:id="257300600">
      <w:bodyDiv w:val="1"/>
      <w:marLeft w:val="0"/>
      <w:marRight w:val="0"/>
      <w:marTop w:val="0"/>
      <w:marBottom w:val="0"/>
      <w:divBdr>
        <w:top w:val="none" w:sz="0" w:space="0" w:color="auto"/>
        <w:left w:val="none" w:sz="0" w:space="0" w:color="auto"/>
        <w:bottom w:val="none" w:sz="0" w:space="0" w:color="auto"/>
        <w:right w:val="none" w:sz="0" w:space="0" w:color="auto"/>
      </w:divBdr>
    </w:div>
    <w:div w:id="419565504">
      <w:bodyDiv w:val="1"/>
      <w:marLeft w:val="0"/>
      <w:marRight w:val="0"/>
      <w:marTop w:val="0"/>
      <w:marBottom w:val="0"/>
      <w:divBdr>
        <w:top w:val="none" w:sz="0" w:space="0" w:color="auto"/>
        <w:left w:val="none" w:sz="0" w:space="0" w:color="auto"/>
        <w:bottom w:val="none" w:sz="0" w:space="0" w:color="auto"/>
        <w:right w:val="none" w:sz="0" w:space="0" w:color="auto"/>
      </w:divBdr>
    </w:div>
    <w:div w:id="597519195">
      <w:bodyDiv w:val="1"/>
      <w:marLeft w:val="0"/>
      <w:marRight w:val="0"/>
      <w:marTop w:val="0"/>
      <w:marBottom w:val="0"/>
      <w:divBdr>
        <w:top w:val="none" w:sz="0" w:space="0" w:color="auto"/>
        <w:left w:val="none" w:sz="0" w:space="0" w:color="auto"/>
        <w:bottom w:val="none" w:sz="0" w:space="0" w:color="auto"/>
        <w:right w:val="none" w:sz="0" w:space="0" w:color="auto"/>
      </w:divBdr>
    </w:div>
    <w:div w:id="648560567">
      <w:bodyDiv w:val="1"/>
      <w:marLeft w:val="0"/>
      <w:marRight w:val="0"/>
      <w:marTop w:val="0"/>
      <w:marBottom w:val="0"/>
      <w:divBdr>
        <w:top w:val="none" w:sz="0" w:space="0" w:color="auto"/>
        <w:left w:val="none" w:sz="0" w:space="0" w:color="auto"/>
        <w:bottom w:val="none" w:sz="0" w:space="0" w:color="auto"/>
        <w:right w:val="none" w:sz="0" w:space="0" w:color="auto"/>
      </w:divBdr>
    </w:div>
    <w:div w:id="994793899">
      <w:bodyDiv w:val="1"/>
      <w:marLeft w:val="0"/>
      <w:marRight w:val="0"/>
      <w:marTop w:val="0"/>
      <w:marBottom w:val="0"/>
      <w:divBdr>
        <w:top w:val="none" w:sz="0" w:space="0" w:color="auto"/>
        <w:left w:val="none" w:sz="0" w:space="0" w:color="auto"/>
        <w:bottom w:val="none" w:sz="0" w:space="0" w:color="auto"/>
        <w:right w:val="none" w:sz="0" w:space="0" w:color="auto"/>
      </w:divBdr>
    </w:div>
    <w:div w:id="1028023300">
      <w:bodyDiv w:val="1"/>
      <w:marLeft w:val="0"/>
      <w:marRight w:val="0"/>
      <w:marTop w:val="0"/>
      <w:marBottom w:val="0"/>
      <w:divBdr>
        <w:top w:val="none" w:sz="0" w:space="0" w:color="auto"/>
        <w:left w:val="none" w:sz="0" w:space="0" w:color="auto"/>
        <w:bottom w:val="none" w:sz="0" w:space="0" w:color="auto"/>
        <w:right w:val="none" w:sz="0" w:space="0" w:color="auto"/>
      </w:divBdr>
    </w:div>
    <w:div w:id="1039008575">
      <w:bodyDiv w:val="1"/>
      <w:marLeft w:val="0"/>
      <w:marRight w:val="0"/>
      <w:marTop w:val="0"/>
      <w:marBottom w:val="0"/>
      <w:divBdr>
        <w:top w:val="none" w:sz="0" w:space="0" w:color="auto"/>
        <w:left w:val="none" w:sz="0" w:space="0" w:color="auto"/>
        <w:bottom w:val="none" w:sz="0" w:space="0" w:color="auto"/>
        <w:right w:val="none" w:sz="0" w:space="0" w:color="auto"/>
      </w:divBdr>
      <w:divsChild>
        <w:div w:id="1262032439">
          <w:marLeft w:val="0"/>
          <w:marRight w:val="0"/>
          <w:marTop w:val="0"/>
          <w:marBottom w:val="0"/>
          <w:divBdr>
            <w:top w:val="none" w:sz="0" w:space="0" w:color="auto"/>
            <w:left w:val="none" w:sz="0" w:space="0" w:color="auto"/>
            <w:bottom w:val="none" w:sz="0" w:space="0" w:color="auto"/>
            <w:right w:val="none" w:sz="0" w:space="0" w:color="auto"/>
          </w:divBdr>
        </w:div>
      </w:divsChild>
    </w:div>
    <w:div w:id="1145703184">
      <w:bodyDiv w:val="1"/>
      <w:marLeft w:val="0"/>
      <w:marRight w:val="0"/>
      <w:marTop w:val="0"/>
      <w:marBottom w:val="0"/>
      <w:divBdr>
        <w:top w:val="none" w:sz="0" w:space="0" w:color="auto"/>
        <w:left w:val="none" w:sz="0" w:space="0" w:color="auto"/>
        <w:bottom w:val="none" w:sz="0" w:space="0" w:color="auto"/>
        <w:right w:val="none" w:sz="0" w:space="0" w:color="auto"/>
      </w:divBdr>
    </w:div>
    <w:div w:id="1186485525">
      <w:bodyDiv w:val="1"/>
      <w:marLeft w:val="0"/>
      <w:marRight w:val="0"/>
      <w:marTop w:val="0"/>
      <w:marBottom w:val="0"/>
      <w:divBdr>
        <w:top w:val="none" w:sz="0" w:space="0" w:color="auto"/>
        <w:left w:val="none" w:sz="0" w:space="0" w:color="auto"/>
        <w:bottom w:val="none" w:sz="0" w:space="0" w:color="auto"/>
        <w:right w:val="none" w:sz="0" w:space="0" w:color="auto"/>
      </w:divBdr>
    </w:div>
    <w:div w:id="1272082975">
      <w:bodyDiv w:val="1"/>
      <w:marLeft w:val="0"/>
      <w:marRight w:val="0"/>
      <w:marTop w:val="0"/>
      <w:marBottom w:val="0"/>
      <w:divBdr>
        <w:top w:val="none" w:sz="0" w:space="0" w:color="auto"/>
        <w:left w:val="none" w:sz="0" w:space="0" w:color="auto"/>
        <w:bottom w:val="none" w:sz="0" w:space="0" w:color="auto"/>
        <w:right w:val="none" w:sz="0" w:space="0" w:color="auto"/>
      </w:divBdr>
    </w:div>
    <w:div w:id="1396006919">
      <w:bodyDiv w:val="1"/>
      <w:marLeft w:val="0"/>
      <w:marRight w:val="0"/>
      <w:marTop w:val="0"/>
      <w:marBottom w:val="0"/>
      <w:divBdr>
        <w:top w:val="none" w:sz="0" w:space="0" w:color="auto"/>
        <w:left w:val="none" w:sz="0" w:space="0" w:color="auto"/>
        <w:bottom w:val="none" w:sz="0" w:space="0" w:color="auto"/>
        <w:right w:val="none" w:sz="0" w:space="0" w:color="auto"/>
      </w:divBdr>
    </w:div>
    <w:div w:id="1591088375">
      <w:bodyDiv w:val="1"/>
      <w:marLeft w:val="0"/>
      <w:marRight w:val="0"/>
      <w:marTop w:val="0"/>
      <w:marBottom w:val="0"/>
      <w:divBdr>
        <w:top w:val="none" w:sz="0" w:space="0" w:color="auto"/>
        <w:left w:val="none" w:sz="0" w:space="0" w:color="auto"/>
        <w:bottom w:val="none" w:sz="0" w:space="0" w:color="auto"/>
        <w:right w:val="none" w:sz="0" w:space="0" w:color="auto"/>
      </w:divBdr>
    </w:div>
    <w:div w:id="1641686976">
      <w:bodyDiv w:val="1"/>
      <w:marLeft w:val="0"/>
      <w:marRight w:val="0"/>
      <w:marTop w:val="0"/>
      <w:marBottom w:val="0"/>
      <w:divBdr>
        <w:top w:val="none" w:sz="0" w:space="0" w:color="auto"/>
        <w:left w:val="none" w:sz="0" w:space="0" w:color="auto"/>
        <w:bottom w:val="none" w:sz="0" w:space="0" w:color="auto"/>
        <w:right w:val="none" w:sz="0" w:space="0" w:color="auto"/>
      </w:divBdr>
    </w:div>
    <w:div w:id="1752004596">
      <w:bodyDiv w:val="1"/>
      <w:marLeft w:val="0"/>
      <w:marRight w:val="0"/>
      <w:marTop w:val="0"/>
      <w:marBottom w:val="0"/>
      <w:divBdr>
        <w:top w:val="none" w:sz="0" w:space="0" w:color="auto"/>
        <w:left w:val="none" w:sz="0" w:space="0" w:color="auto"/>
        <w:bottom w:val="none" w:sz="0" w:space="0" w:color="auto"/>
        <w:right w:val="none" w:sz="0" w:space="0" w:color="auto"/>
      </w:divBdr>
    </w:div>
    <w:div w:id="1930651214">
      <w:bodyDiv w:val="1"/>
      <w:marLeft w:val="0"/>
      <w:marRight w:val="0"/>
      <w:marTop w:val="0"/>
      <w:marBottom w:val="0"/>
      <w:divBdr>
        <w:top w:val="none" w:sz="0" w:space="0" w:color="auto"/>
        <w:left w:val="none" w:sz="0" w:space="0" w:color="auto"/>
        <w:bottom w:val="none" w:sz="0" w:space="0" w:color="auto"/>
        <w:right w:val="none" w:sz="0" w:space="0" w:color="auto"/>
      </w:divBdr>
    </w:div>
    <w:div w:id="1986927404">
      <w:bodyDiv w:val="1"/>
      <w:marLeft w:val="0"/>
      <w:marRight w:val="0"/>
      <w:marTop w:val="0"/>
      <w:marBottom w:val="0"/>
      <w:divBdr>
        <w:top w:val="none" w:sz="0" w:space="0" w:color="auto"/>
        <w:left w:val="none" w:sz="0" w:space="0" w:color="auto"/>
        <w:bottom w:val="none" w:sz="0" w:space="0" w:color="auto"/>
        <w:right w:val="none" w:sz="0" w:space="0" w:color="auto"/>
      </w:divBdr>
    </w:div>
    <w:div w:id="2016570742">
      <w:bodyDiv w:val="1"/>
      <w:marLeft w:val="0"/>
      <w:marRight w:val="0"/>
      <w:marTop w:val="0"/>
      <w:marBottom w:val="0"/>
      <w:divBdr>
        <w:top w:val="none" w:sz="0" w:space="0" w:color="auto"/>
        <w:left w:val="none" w:sz="0" w:space="0" w:color="auto"/>
        <w:bottom w:val="none" w:sz="0" w:space="0" w:color="auto"/>
        <w:right w:val="none" w:sz="0" w:space="0" w:color="auto"/>
      </w:divBdr>
    </w:div>
    <w:div w:id="2018456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2-0723-905X?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3-0934-3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PWCGFb6nxUo4q4Dk2vseM2qeg==">CgMxLjA4AHIhMXREeVlGRGxQV3V3ajBVejdkamxDcV9SRUJBclB0aDNk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3159</Words>
  <Characters>21044</Characters>
  <Application>Microsoft Office Word</Application>
  <DocSecurity>0</DocSecurity>
  <Lines>1002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Fevy Joy Gebilaguin</cp:lastModifiedBy>
  <cp:revision>9</cp:revision>
  <dcterms:created xsi:type="dcterms:W3CDTF">2024-12-26T11:07:00Z</dcterms:created>
  <dcterms:modified xsi:type="dcterms:W3CDTF">2024-12-27T04:55:00Z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4ca18555e499e7d0a95609f81d4abe81d2154aaf8a6a14e2b5ddeabc64100fbf</vt:lpwstr>
  </property>
</Properties>
</file>