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AE1A2" w14:textId="77777777" w:rsidR="002F45FF" w:rsidRDefault="002F45FF" w:rsidP="00130ADE">
      <w:pPr>
        <w:spacing w:after="0" w:line="240" w:lineRule="auto"/>
        <w:jc w:val="center"/>
        <w:rPr>
          <w:rFonts w:ascii="Times New Roman" w:hAnsi="Times New Roman" w:cs="Times New Roman"/>
          <w:b/>
          <w:sz w:val="24"/>
          <w:szCs w:val="24"/>
        </w:rPr>
      </w:pPr>
      <w:r w:rsidRPr="002F45FF">
        <w:rPr>
          <w:rFonts w:ascii="Times New Roman" w:hAnsi="Times New Roman" w:cs="Times New Roman"/>
          <w:b/>
          <w:sz w:val="24"/>
          <w:szCs w:val="24"/>
        </w:rPr>
        <w:t xml:space="preserve">SOIL FERTILITY ASSESSMENT AND NUTRIENT MANAGEMENT FOR OPTIMIZING RICE PRODUCTIVITY IN IRRIGATED LOWLAND </w:t>
      </w:r>
    </w:p>
    <w:p w14:paraId="1795EA3E" w14:textId="73B3016E" w:rsidR="00DC39C7" w:rsidRDefault="002F45FF" w:rsidP="00130ADE">
      <w:pPr>
        <w:spacing w:after="0" w:line="240" w:lineRule="auto"/>
        <w:jc w:val="center"/>
        <w:rPr>
          <w:rFonts w:ascii="Times New Roman" w:hAnsi="Times New Roman" w:cs="Times New Roman"/>
          <w:b/>
          <w:sz w:val="24"/>
          <w:szCs w:val="24"/>
        </w:rPr>
      </w:pPr>
      <w:r w:rsidRPr="002F45FF">
        <w:rPr>
          <w:rFonts w:ascii="Times New Roman" w:hAnsi="Times New Roman" w:cs="Times New Roman"/>
          <w:b/>
          <w:sz w:val="24"/>
          <w:szCs w:val="24"/>
        </w:rPr>
        <w:t>AREAS OF NORTHERN MINDANAO</w:t>
      </w:r>
    </w:p>
    <w:p w14:paraId="67A829C3" w14:textId="77777777" w:rsidR="002F45FF" w:rsidRPr="00130ADE" w:rsidRDefault="002F45FF" w:rsidP="00130ADE">
      <w:pPr>
        <w:spacing w:after="0" w:line="240" w:lineRule="auto"/>
        <w:jc w:val="center"/>
        <w:rPr>
          <w:rFonts w:ascii="Times New Roman" w:hAnsi="Times New Roman" w:cs="Times New Roman"/>
          <w:sz w:val="24"/>
          <w:szCs w:val="24"/>
        </w:rPr>
      </w:pPr>
    </w:p>
    <w:p w14:paraId="4A562269" w14:textId="04798949" w:rsidR="00FD2490" w:rsidRPr="00130ADE" w:rsidRDefault="00BF1417" w:rsidP="00130ADE">
      <w:pPr>
        <w:spacing w:after="0" w:line="240" w:lineRule="auto"/>
        <w:jc w:val="center"/>
        <w:rPr>
          <w:rFonts w:ascii="Times New Roman" w:hAnsi="Times New Roman" w:cs="Times New Roman"/>
          <w:b/>
          <w:bCs/>
          <w:iCs/>
          <w:sz w:val="24"/>
          <w:szCs w:val="24"/>
          <w:vertAlign w:val="superscript"/>
        </w:rPr>
      </w:pPr>
      <w:r w:rsidRPr="00130ADE">
        <w:rPr>
          <w:rFonts w:ascii="Times New Roman" w:hAnsi="Times New Roman" w:cs="Times New Roman"/>
          <w:b/>
          <w:bCs/>
          <w:iCs/>
          <w:sz w:val="24"/>
          <w:szCs w:val="24"/>
        </w:rPr>
        <w:t>Arlyn T. Timario</w:t>
      </w:r>
      <w:r w:rsidRPr="00130ADE">
        <w:rPr>
          <w:rFonts w:ascii="Times New Roman" w:hAnsi="Times New Roman" w:cs="Times New Roman"/>
          <w:b/>
          <w:bCs/>
          <w:iCs/>
          <w:sz w:val="24"/>
          <w:szCs w:val="24"/>
          <w:vertAlign w:val="superscript"/>
        </w:rPr>
        <w:t>1</w:t>
      </w:r>
      <w:r w:rsidRPr="00130ADE">
        <w:rPr>
          <w:rFonts w:ascii="Times New Roman" w:hAnsi="Times New Roman" w:cs="Times New Roman"/>
          <w:b/>
          <w:bCs/>
          <w:iCs/>
          <w:sz w:val="24"/>
          <w:szCs w:val="24"/>
        </w:rPr>
        <w:t xml:space="preserve"> and </w:t>
      </w:r>
      <w:r w:rsidR="00DC39C7" w:rsidRPr="00130ADE">
        <w:rPr>
          <w:rFonts w:ascii="Times New Roman" w:hAnsi="Times New Roman" w:cs="Times New Roman"/>
          <w:b/>
          <w:bCs/>
          <w:iCs/>
          <w:sz w:val="24"/>
          <w:szCs w:val="24"/>
        </w:rPr>
        <w:t>Carmelito R. Lapoot</w:t>
      </w:r>
      <w:r w:rsidRPr="00130ADE">
        <w:rPr>
          <w:rFonts w:ascii="Times New Roman" w:hAnsi="Times New Roman" w:cs="Times New Roman"/>
          <w:b/>
          <w:bCs/>
          <w:iCs/>
          <w:sz w:val="24"/>
          <w:szCs w:val="24"/>
          <w:vertAlign w:val="superscript"/>
        </w:rPr>
        <w:t>2</w:t>
      </w:r>
    </w:p>
    <w:p w14:paraId="6AC06278" w14:textId="77777777" w:rsidR="00BF1417" w:rsidRDefault="00BF1417" w:rsidP="00130ADE">
      <w:pPr>
        <w:spacing w:after="0" w:line="240" w:lineRule="auto"/>
        <w:jc w:val="center"/>
        <w:rPr>
          <w:rFonts w:ascii="Times New Roman" w:hAnsi="Times New Roman" w:cs="Times New Roman"/>
          <w:i/>
          <w:sz w:val="24"/>
          <w:szCs w:val="24"/>
        </w:rPr>
      </w:pPr>
    </w:p>
    <w:p w14:paraId="61880600" w14:textId="7AEB420F" w:rsidR="00130ADE" w:rsidRPr="00130ADE" w:rsidRDefault="00130ADE" w:rsidP="00130ADE">
      <w:pPr>
        <w:spacing w:after="0" w:line="240" w:lineRule="auto"/>
        <w:rPr>
          <w:rFonts w:ascii="Times New Roman" w:hAnsi="Times New Roman" w:cs="Times New Roman"/>
          <w:iCs/>
          <w:sz w:val="24"/>
          <w:szCs w:val="24"/>
        </w:rPr>
      </w:pPr>
      <w:r w:rsidRPr="00130ADE">
        <w:rPr>
          <w:rFonts w:ascii="Times New Roman" w:hAnsi="Times New Roman" w:cs="Times New Roman"/>
          <w:iCs/>
          <w:sz w:val="24"/>
          <w:szCs w:val="24"/>
          <w:vertAlign w:val="superscript"/>
        </w:rPr>
        <w:t>1,2</w:t>
      </w:r>
      <w:r>
        <w:rPr>
          <w:rFonts w:ascii="Times New Roman" w:hAnsi="Times New Roman" w:cs="Times New Roman"/>
          <w:iCs/>
          <w:sz w:val="24"/>
          <w:szCs w:val="24"/>
        </w:rPr>
        <w:t xml:space="preserve"> Department of Agriculture RFO 10, DA-NMACLRC, Dalwangan, Malaybalay City, Bukidnon, Philippines, Email: </w:t>
      </w:r>
      <w:hyperlink r:id="rId7" w:history="1">
        <w:r w:rsidRPr="00CE5B7A">
          <w:rPr>
            <w:rStyle w:val="Hyperlink"/>
            <w:rFonts w:ascii="Times New Roman" w:hAnsi="Times New Roman" w:cs="Times New Roman"/>
            <w:iCs/>
            <w:color w:val="000000" w:themeColor="text1"/>
            <w:sz w:val="24"/>
            <w:szCs w:val="24"/>
            <w:u w:val="none"/>
          </w:rPr>
          <w:t>arlynofficial@gmail.com</w:t>
        </w:r>
      </w:hyperlink>
      <w:r>
        <w:rPr>
          <w:rFonts w:ascii="Times New Roman" w:hAnsi="Times New Roman" w:cs="Times New Roman"/>
          <w:iCs/>
          <w:sz w:val="24"/>
          <w:szCs w:val="24"/>
        </w:rPr>
        <w:t>, mcvlapoot@yahoo.com</w:t>
      </w:r>
    </w:p>
    <w:p w14:paraId="609E2BDA" w14:textId="77777777" w:rsidR="00DC39C7" w:rsidRPr="00130ADE" w:rsidRDefault="00DC39C7" w:rsidP="00130ADE">
      <w:pPr>
        <w:spacing w:after="0" w:line="240" w:lineRule="auto"/>
        <w:rPr>
          <w:rFonts w:ascii="Times New Roman" w:hAnsi="Times New Roman" w:cs="Times New Roman"/>
          <w:sz w:val="24"/>
          <w:szCs w:val="24"/>
        </w:rPr>
      </w:pPr>
    </w:p>
    <w:p w14:paraId="0E0BCD8D" w14:textId="1D2AE643" w:rsidR="001024E2" w:rsidRPr="00130ADE" w:rsidRDefault="00BF1417" w:rsidP="00130ADE">
      <w:pPr>
        <w:spacing w:after="0" w:line="240" w:lineRule="auto"/>
        <w:jc w:val="center"/>
        <w:rPr>
          <w:rFonts w:ascii="Times New Roman" w:hAnsi="Times New Roman" w:cs="Times New Roman"/>
          <w:b/>
          <w:bCs/>
          <w:sz w:val="24"/>
          <w:szCs w:val="24"/>
        </w:rPr>
      </w:pPr>
      <w:r w:rsidRPr="00130ADE">
        <w:rPr>
          <w:rFonts w:ascii="Times New Roman" w:hAnsi="Times New Roman" w:cs="Times New Roman"/>
          <w:b/>
          <w:bCs/>
          <w:sz w:val="24"/>
          <w:szCs w:val="24"/>
        </w:rPr>
        <w:t>ABSTRACT</w:t>
      </w:r>
    </w:p>
    <w:p w14:paraId="0850DBBE" w14:textId="77777777" w:rsidR="001024E2" w:rsidRPr="00130ADE" w:rsidRDefault="001024E2" w:rsidP="00130ADE">
      <w:pPr>
        <w:spacing w:after="0" w:line="240" w:lineRule="auto"/>
        <w:jc w:val="both"/>
        <w:rPr>
          <w:rFonts w:ascii="Times New Roman" w:hAnsi="Times New Roman" w:cs="Times New Roman"/>
          <w:sz w:val="24"/>
          <w:szCs w:val="24"/>
        </w:rPr>
      </w:pPr>
    </w:p>
    <w:p w14:paraId="367522FE" w14:textId="575A9BDD" w:rsidR="006C270B" w:rsidRDefault="006C270B" w:rsidP="00015E41">
      <w:pPr>
        <w:spacing w:after="0" w:line="240" w:lineRule="auto"/>
        <w:jc w:val="both"/>
        <w:rPr>
          <w:rFonts w:ascii="Times New Roman" w:hAnsi="Times New Roman" w:cs="Times New Roman"/>
          <w:color w:val="000000" w:themeColor="text1"/>
          <w:sz w:val="24"/>
          <w:szCs w:val="24"/>
        </w:rPr>
      </w:pPr>
      <w:r w:rsidRPr="006C270B">
        <w:rPr>
          <w:rFonts w:ascii="Times New Roman" w:hAnsi="Times New Roman" w:cs="Times New Roman"/>
          <w:color w:val="000000" w:themeColor="text1"/>
          <w:sz w:val="24"/>
          <w:szCs w:val="24"/>
        </w:rPr>
        <w:t>Food security remains a challenge as the global population nears 9.4 billion by 2050, demanding improved agricultural productivity. Changing farming practices, high-yielding varieties, and climate change necessitate updated soil fertility assessments and nutrient recommendations. This study evaluated the soil fertility of irrigated lowland rice areas in Northern Mindanao using a Randomized Complete Block Design (RCBD) with three replications and the inbred rice variety NSIC 222. Treatments included increasing rates of nitrogen (N), phosphorus (P₂O₅), and potassium (K₂O). Results showed soils were strongly to moderately acidic with varying organic matter, highest in Bukidnon. A balanced fertilizer application of 60 kg/ha N, P₂O₅, and K₂O consistently achieved the highest yields (5.0–5.90 tons/ha).</w:t>
      </w:r>
    </w:p>
    <w:p w14:paraId="6FEA887B" w14:textId="77777777" w:rsidR="006C270B" w:rsidRPr="00130ADE" w:rsidRDefault="006C270B" w:rsidP="00015E41">
      <w:pPr>
        <w:spacing w:after="0" w:line="240" w:lineRule="auto"/>
        <w:jc w:val="both"/>
        <w:rPr>
          <w:rFonts w:ascii="Times New Roman" w:hAnsi="Times New Roman" w:cs="Times New Roman"/>
          <w:sz w:val="24"/>
          <w:szCs w:val="24"/>
        </w:rPr>
      </w:pPr>
    </w:p>
    <w:p w14:paraId="7B32CBEA" w14:textId="2D246851" w:rsidR="001024E2" w:rsidRPr="00130ADE" w:rsidRDefault="00212034" w:rsidP="00130ADE">
      <w:pPr>
        <w:spacing w:after="0" w:line="240" w:lineRule="auto"/>
        <w:jc w:val="both"/>
        <w:rPr>
          <w:rFonts w:ascii="Times New Roman" w:hAnsi="Times New Roman" w:cs="Times New Roman"/>
          <w:sz w:val="24"/>
          <w:szCs w:val="24"/>
        </w:rPr>
      </w:pPr>
      <w:r w:rsidRPr="00130ADE">
        <w:rPr>
          <w:rFonts w:ascii="Times New Roman" w:hAnsi="Times New Roman" w:cs="Times New Roman"/>
          <w:sz w:val="24"/>
          <w:szCs w:val="24"/>
        </w:rPr>
        <w:t xml:space="preserve">Keywords: </w:t>
      </w:r>
      <w:r w:rsidR="002F45FF">
        <w:rPr>
          <w:rFonts w:ascii="Times New Roman" w:hAnsi="Times New Roman" w:cs="Times New Roman"/>
          <w:i/>
          <w:sz w:val="24"/>
          <w:szCs w:val="24"/>
        </w:rPr>
        <w:t>Soil Fertility, Rice Productivity, Nutrient Management</w:t>
      </w:r>
    </w:p>
    <w:p w14:paraId="66C5CBDD" w14:textId="77777777" w:rsidR="001024E2" w:rsidRPr="00130ADE" w:rsidRDefault="001024E2" w:rsidP="00130ADE">
      <w:pPr>
        <w:spacing w:line="240" w:lineRule="auto"/>
        <w:rPr>
          <w:rFonts w:ascii="Times New Roman" w:hAnsi="Times New Roman" w:cs="Times New Roman"/>
          <w:sz w:val="24"/>
          <w:szCs w:val="24"/>
        </w:rPr>
      </w:pPr>
    </w:p>
    <w:p w14:paraId="243CBE0B" w14:textId="2FDD1FEF" w:rsidR="00130ADE" w:rsidRPr="00130ADE" w:rsidRDefault="00130ADE" w:rsidP="00130ADE">
      <w:pPr>
        <w:pStyle w:val="ListParagraph"/>
        <w:numPr>
          <w:ilvl w:val="0"/>
          <w:numId w:val="20"/>
        </w:numPr>
        <w:ind w:left="284"/>
        <w:rPr>
          <w:b/>
        </w:rPr>
      </w:pPr>
      <w:r w:rsidRPr="00130ADE">
        <w:rPr>
          <w:b/>
        </w:rPr>
        <w:t>INTRODUCTION</w:t>
      </w:r>
    </w:p>
    <w:p w14:paraId="7BE728BB" w14:textId="77777777" w:rsidR="009620D4" w:rsidRDefault="009620D4" w:rsidP="009620D4">
      <w:pPr>
        <w:spacing w:after="0" w:line="240" w:lineRule="auto"/>
        <w:jc w:val="both"/>
        <w:rPr>
          <w:rFonts w:ascii="Times New Roman" w:hAnsi="Times New Roman" w:cs="Times New Roman"/>
          <w:sz w:val="24"/>
          <w:szCs w:val="24"/>
        </w:rPr>
      </w:pPr>
    </w:p>
    <w:p w14:paraId="3FF83258" w14:textId="6D1FE6D3" w:rsidR="00EC2B02" w:rsidRDefault="009620D4" w:rsidP="009620D4">
      <w:pPr>
        <w:spacing w:after="0" w:line="240" w:lineRule="auto"/>
        <w:jc w:val="both"/>
        <w:rPr>
          <w:rFonts w:ascii="Times New Roman" w:hAnsi="Times New Roman" w:cs="Times New Roman"/>
          <w:sz w:val="24"/>
          <w:szCs w:val="24"/>
        </w:rPr>
      </w:pPr>
      <w:r w:rsidRPr="009620D4">
        <w:rPr>
          <w:rFonts w:ascii="Times New Roman" w:hAnsi="Times New Roman" w:cs="Times New Roman"/>
          <w:sz w:val="24"/>
          <w:szCs w:val="24"/>
        </w:rPr>
        <w:t xml:space="preserve">Food security is a critical global issue, particularly as the population is projected to grow from 7.0 billion to 9.4 billion by 2050. Meeting this demand requires not only increased agricultural productivity but also the sustainable use of land, water, and energy resources. In the Philippines, rice is a staple crop, accounting for 26.2% of the agricultural sector's value. The country achieved a record rice harvest of 19.28 million tons in 2017, a 9.6% increase from the previous year, largely driven by favorable weather conditions. However, sustaining this growth requires continuous improvement in rice </w:t>
      </w:r>
      <w:r w:rsidRPr="009620D4">
        <w:rPr>
          <w:rFonts w:ascii="Times New Roman" w:hAnsi="Times New Roman" w:cs="Times New Roman"/>
          <w:sz w:val="24"/>
          <w:szCs w:val="24"/>
        </w:rPr>
        <w:t>productivity. To</w:t>
      </w:r>
      <w:r w:rsidRPr="009620D4">
        <w:rPr>
          <w:rFonts w:ascii="Times New Roman" w:hAnsi="Times New Roman" w:cs="Times New Roman"/>
          <w:sz w:val="24"/>
          <w:szCs w:val="24"/>
        </w:rPr>
        <w:t xml:space="preserve"> meet the challenges posed by changing farming practices, the adoption of high-yielding rice varieties, and the impacts of climate change, updated soil fertility assessments and nutrient recommendations are necessary. Soil testing plays a crucial role in determining nutrient imbalances and providing accurate fertilizer recommendations to optimize crop yields. The challenge, however, lies in aligning soil test results with crop responses to nutrient applications. By understanding the relationship between nutrient availability in the soil and appropriate fertilization practices, we can develop strategies to enhance rice productivity and profitability while ensuring long-term sustainability in the face of increasing global demand.</w:t>
      </w:r>
    </w:p>
    <w:p w14:paraId="2B7DDFF7" w14:textId="77777777" w:rsidR="009620D4" w:rsidRDefault="009620D4" w:rsidP="009620D4">
      <w:pPr>
        <w:spacing w:after="0" w:line="240" w:lineRule="auto"/>
        <w:jc w:val="both"/>
        <w:rPr>
          <w:rFonts w:ascii="Times New Roman" w:hAnsi="Times New Roman" w:cs="Times New Roman"/>
          <w:sz w:val="24"/>
          <w:szCs w:val="24"/>
        </w:rPr>
      </w:pPr>
    </w:p>
    <w:p w14:paraId="7557CE7E" w14:textId="77777777" w:rsidR="002F45FF" w:rsidRDefault="002F45FF" w:rsidP="00130ADE">
      <w:pPr>
        <w:spacing w:after="0" w:line="240" w:lineRule="auto"/>
        <w:jc w:val="both"/>
        <w:rPr>
          <w:rFonts w:ascii="Times New Roman" w:hAnsi="Times New Roman" w:cs="Times New Roman"/>
          <w:b/>
          <w:bCs/>
          <w:sz w:val="24"/>
          <w:szCs w:val="24"/>
        </w:rPr>
      </w:pPr>
    </w:p>
    <w:p w14:paraId="570E90C2" w14:textId="77777777" w:rsidR="002F45FF" w:rsidRDefault="002F45FF" w:rsidP="00130ADE">
      <w:pPr>
        <w:spacing w:after="0" w:line="240" w:lineRule="auto"/>
        <w:jc w:val="both"/>
        <w:rPr>
          <w:rFonts w:ascii="Times New Roman" w:hAnsi="Times New Roman" w:cs="Times New Roman"/>
          <w:b/>
          <w:bCs/>
          <w:sz w:val="24"/>
          <w:szCs w:val="24"/>
        </w:rPr>
      </w:pPr>
    </w:p>
    <w:p w14:paraId="3DD598B1" w14:textId="77777777" w:rsidR="002F45FF" w:rsidRDefault="002F45FF" w:rsidP="00130ADE">
      <w:pPr>
        <w:spacing w:after="0" w:line="240" w:lineRule="auto"/>
        <w:jc w:val="both"/>
        <w:rPr>
          <w:rFonts w:ascii="Times New Roman" w:hAnsi="Times New Roman" w:cs="Times New Roman"/>
          <w:b/>
          <w:bCs/>
          <w:sz w:val="24"/>
          <w:szCs w:val="24"/>
        </w:rPr>
      </w:pPr>
    </w:p>
    <w:p w14:paraId="599EFCAD" w14:textId="64D4412F" w:rsidR="00130ADE" w:rsidRPr="00EC2B02" w:rsidRDefault="00130ADE" w:rsidP="00130ADE">
      <w:pPr>
        <w:spacing w:after="0" w:line="240" w:lineRule="auto"/>
        <w:jc w:val="both"/>
        <w:rPr>
          <w:rFonts w:ascii="Times New Roman" w:hAnsi="Times New Roman" w:cs="Times New Roman"/>
          <w:b/>
          <w:bCs/>
          <w:sz w:val="24"/>
          <w:szCs w:val="24"/>
        </w:rPr>
      </w:pPr>
      <w:r w:rsidRPr="00EC2B02">
        <w:rPr>
          <w:rFonts w:ascii="Times New Roman" w:hAnsi="Times New Roman" w:cs="Times New Roman"/>
          <w:b/>
          <w:bCs/>
          <w:sz w:val="24"/>
          <w:szCs w:val="24"/>
        </w:rPr>
        <w:lastRenderedPageBreak/>
        <w:t>OBJECTIVES</w:t>
      </w:r>
    </w:p>
    <w:p w14:paraId="24536C93" w14:textId="6E0256CF" w:rsidR="00130ADE" w:rsidRPr="00130ADE" w:rsidRDefault="00130ADE" w:rsidP="00130ADE">
      <w:pPr>
        <w:jc w:val="both"/>
        <w:rPr>
          <w:rFonts w:ascii="Times New Roman" w:hAnsi="Times New Roman" w:cs="Times New Roman"/>
          <w:sz w:val="24"/>
          <w:szCs w:val="24"/>
        </w:rPr>
      </w:pPr>
      <w:r w:rsidRPr="00130ADE">
        <w:rPr>
          <w:rFonts w:ascii="Times New Roman" w:hAnsi="Times New Roman" w:cs="Times New Roman"/>
          <w:sz w:val="24"/>
          <w:szCs w:val="24"/>
        </w:rPr>
        <w:t>The study aims to assess the soil fertility status in irrigated lowland rice areas in Northern Mindana</w:t>
      </w:r>
      <w:r w:rsidR="00221719">
        <w:rPr>
          <w:rFonts w:ascii="Times New Roman" w:hAnsi="Times New Roman" w:cs="Times New Roman"/>
          <w:sz w:val="24"/>
          <w:szCs w:val="24"/>
        </w:rPr>
        <w:t xml:space="preserve">o and </w:t>
      </w:r>
      <w:r w:rsidRPr="00130ADE">
        <w:rPr>
          <w:rFonts w:ascii="Times New Roman" w:hAnsi="Times New Roman" w:cs="Times New Roman"/>
          <w:sz w:val="24"/>
          <w:szCs w:val="24"/>
        </w:rPr>
        <w:t>to provide updated nutrient recommendations for irrigated lowland rice production in Northern Mindanao.</w:t>
      </w:r>
    </w:p>
    <w:p w14:paraId="5298493A" w14:textId="77777777" w:rsidR="00130ADE" w:rsidRPr="00130ADE" w:rsidRDefault="00130ADE" w:rsidP="00130ADE">
      <w:pPr>
        <w:spacing w:after="0" w:line="240" w:lineRule="auto"/>
        <w:rPr>
          <w:rFonts w:ascii="Times New Roman" w:hAnsi="Times New Roman" w:cs="Times New Roman"/>
          <w:b/>
          <w:sz w:val="24"/>
          <w:szCs w:val="24"/>
        </w:rPr>
      </w:pPr>
    </w:p>
    <w:p w14:paraId="61D5BC3F" w14:textId="61286439" w:rsidR="00130ADE" w:rsidRDefault="00130ADE" w:rsidP="002F45FF">
      <w:pPr>
        <w:pStyle w:val="ListParagraph"/>
        <w:numPr>
          <w:ilvl w:val="0"/>
          <w:numId w:val="20"/>
        </w:numPr>
        <w:ind w:left="426"/>
        <w:rPr>
          <w:b/>
        </w:rPr>
      </w:pPr>
      <w:r w:rsidRPr="00130ADE">
        <w:rPr>
          <w:b/>
        </w:rPr>
        <w:t xml:space="preserve">REVIEW OF </w:t>
      </w:r>
      <w:r>
        <w:rPr>
          <w:b/>
        </w:rPr>
        <w:t xml:space="preserve">RELATED </w:t>
      </w:r>
      <w:r w:rsidRPr="00130ADE">
        <w:rPr>
          <w:b/>
        </w:rPr>
        <w:t>LITERATURE</w:t>
      </w:r>
    </w:p>
    <w:p w14:paraId="58128475" w14:textId="77777777" w:rsidR="002F45FF" w:rsidRPr="002F45FF" w:rsidRDefault="002F45FF" w:rsidP="002F45FF">
      <w:pPr>
        <w:pStyle w:val="ListParagraph"/>
        <w:ind w:left="426"/>
        <w:rPr>
          <w:b/>
        </w:rPr>
      </w:pPr>
    </w:p>
    <w:p w14:paraId="260D3EE0" w14:textId="7896497F" w:rsidR="00130ADE" w:rsidRPr="00130ADE" w:rsidRDefault="00CB2CB8" w:rsidP="00CB2CB8">
      <w:pPr>
        <w:spacing w:after="0" w:line="240" w:lineRule="auto"/>
        <w:jc w:val="both"/>
        <w:rPr>
          <w:rFonts w:ascii="Times New Roman" w:hAnsi="Times New Roman" w:cs="Times New Roman"/>
          <w:sz w:val="24"/>
          <w:szCs w:val="24"/>
        </w:rPr>
      </w:pPr>
      <w:r w:rsidRPr="00CB2CB8">
        <w:rPr>
          <w:rFonts w:ascii="Times New Roman" w:hAnsi="Times New Roman" w:cs="Times New Roman"/>
          <w:b/>
          <w:bCs/>
          <w:sz w:val="24"/>
          <w:szCs w:val="24"/>
        </w:rPr>
        <w:t>Soil Fertility</w:t>
      </w:r>
      <w:r>
        <w:rPr>
          <w:rFonts w:ascii="Times New Roman" w:hAnsi="Times New Roman" w:cs="Times New Roman"/>
          <w:sz w:val="24"/>
          <w:szCs w:val="24"/>
        </w:rPr>
        <w:t xml:space="preserve">. </w:t>
      </w:r>
      <w:r w:rsidR="00EC2B02" w:rsidRPr="00EC2B02">
        <w:rPr>
          <w:rFonts w:ascii="Times New Roman" w:hAnsi="Times New Roman" w:cs="Times New Roman"/>
          <w:sz w:val="24"/>
          <w:szCs w:val="24"/>
        </w:rPr>
        <w:t>Soil fertility is crucial for maintaining soil productivity, which is influenced by the soil's nutrient status. While correcting nutrient problems often yields impressive results, the fundamentals of fertility management are not always well understood, leading to improper fertilizer use. The paddy soil-rice system has an efficient nutrient-replenishing mechanism, as demonstrated by some Asian fields where rice has been grown for hundreds of years without fertilizer, yet yields of 1.6 to 2 t/ha were sustained (</w:t>
      </w:r>
      <w:proofErr w:type="spellStart"/>
      <w:r w:rsidR="00EC2B02" w:rsidRPr="00EC2B02">
        <w:rPr>
          <w:rFonts w:ascii="Times New Roman" w:hAnsi="Times New Roman" w:cs="Times New Roman"/>
          <w:sz w:val="24"/>
          <w:szCs w:val="24"/>
        </w:rPr>
        <w:t>Kyuma</w:t>
      </w:r>
      <w:proofErr w:type="spellEnd"/>
      <w:r w:rsidR="00EC2B02" w:rsidRPr="00EC2B02">
        <w:rPr>
          <w:rFonts w:ascii="Times New Roman" w:hAnsi="Times New Roman" w:cs="Times New Roman"/>
          <w:sz w:val="24"/>
          <w:szCs w:val="24"/>
        </w:rPr>
        <w:t xml:space="preserve"> 1996). Long-term experiments by IRRI show that rice initially responds only to nitrogen, but after 8-10 years, responses to phosphorus (P) and potassium (K) are observed (De Datta 1988, Cassman et al. 1995). As crop yields increase, other soil nutrients are depleted (</w:t>
      </w:r>
      <w:proofErr w:type="spellStart"/>
      <w:r w:rsidR="00EC2B02" w:rsidRPr="00EC2B02">
        <w:rPr>
          <w:rFonts w:ascii="Times New Roman" w:hAnsi="Times New Roman" w:cs="Times New Roman"/>
          <w:sz w:val="24"/>
          <w:szCs w:val="24"/>
        </w:rPr>
        <w:t>Descalsota</w:t>
      </w:r>
      <w:proofErr w:type="spellEnd"/>
      <w:r w:rsidR="00EC2B02" w:rsidRPr="00EC2B02">
        <w:rPr>
          <w:rFonts w:ascii="Times New Roman" w:hAnsi="Times New Roman" w:cs="Times New Roman"/>
          <w:sz w:val="24"/>
          <w:szCs w:val="24"/>
        </w:rPr>
        <w:t xml:space="preserve"> et al. 2000), and nutrient imbalances can reduce the effectiveness of fertilizer applications.</w:t>
      </w:r>
    </w:p>
    <w:p w14:paraId="6B7BF21D" w14:textId="77777777" w:rsidR="00130ADE" w:rsidRPr="00130ADE" w:rsidRDefault="00130ADE" w:rsidP="00221719">
      <w:pPr>
        <w:spacing w:after="0" w:line="240" w:lineRule="auto"/>
        <w:jc w:val="both"/>
        <w:rPr>
          <w:rFonts w:ascii="Times New Roman" w:hAnsi="Times New Roman" w:cs="Times New Roman"/>
          <w:sz w:val="24"/>
          <w:szCs w:val="24"/>
        </w:rPr>
      </w:pPr>
    </w:p>
    <w:p w14:paraId="0D0445BD" w14:textId="30A50686" w:rsidR="00130ADE" w:rsidRPr="00CB2CB8" w:rsidRDefault="00130ADE" w:rsidP="00CB2CB8">
      <w:pPr>
        <w:pStyle w:val="ListParagraph"/>
        <w:numPr>
          <w:ilvl w:val="0"/>
          <w:numId w:val="20"/>
        </w:numPr>
        <w:ind w:left="284"/>
        <w:rPr>
          <w:b/>
        </w:rPr>
      </w:pPr>
      <w:r w:rsidRPr="00CB2CB8">
        <w:rPr>
          <w:b/>
        </w:rPr>
        <w:t>METHODOLOGY</w:t>
      </w:r>
    </w:p>
    <w:p w14:paraId="77F4193B" w14:textId="77777777" w:rsidR="00130ADE" w:rsidRDefault="00130ADE" w:rsidP="00130ADE">
      <w:pPr>
        <w:spacing w:after="0" w:line="240" w:lineRule="auto"/>
        <w:rPr>
          <w:rFonts w:ascii="Times New Roman" w:hAnsi="Times New Roman" w:cs="Times New Roman"/>
          <w:sz w:val="24"/>
          <w:szCs w:val="24"/>
        </w:rPr>
      </w:pPr>
    </w:p>
    <w:p w14:paraId="39B55F4F" w14:textId="4C165A02" w:rsidR="00221719" w:rsidRPr="00E07E0C" w:rsidRDefault="00EC2B02" w:rsidP="00CE5B7A">
      <w:pPr>
        <w:jc w:val="both"/>
        <w:rPr>
          <w:rFonts w:ascii="Times New Roman" w:hAnsi="Times New Roman" w:cs="Times New Roman"/>
          <w:bCs/>
          <w:sz w:val="24"/>
          <w:szCs w:val="24"/>
        </w:rPr>
      </w:pPr>
      <w:r w:rsidRPr="00EC2B02">
        <w:rPr>
          <w:rFonts w:ascii="Times New Roman" w:hAnsi="Times New Roman" w:cs="Times New Roman"/>
          <w:bCs/>
          <w:sz w:val="24"/>
          <w:szCs w:val="24"/>
        </w:rPr>
        <w:t xml:space="preserve">Soil samples were collected from representative rice-growing areas to assess the fertility of farmers' fields. </w:t>
      </w:r>
      <w:r w:rsidR="00CE5B7A">
        <w:rPr>
          <w:rFonts w:ascii="Times New Roman" w:hAnsi="Times New Roman" w:cs="Times New Roman"/>
          <w:bCs/>
          <w:sz w:val="24"/>
          <w:szCs w:val="24"/>
        </w:rPr>
        <w:t>On</w:t>
      </w:r>
      <w:r w:rsidRPr="00EC2B02">
        <w:rPr>
          <w:rFonts w:ascii="Times New Roman" w:hAnsi="Times New Roman" w:cs="Times New Roman"/>
          <w:bCs/>
          <w:sz w:val="24"/>
          <w:szCs w:val="24"/>
        </w:rPr>
        <w:t>-farm trials were conducted, with treatments consisting of increasing rates of N, P</w:t>
      </w:r>
      <w:r w:rsidRPr="00221719">
        <w:rPr>
          <w:rFonts w:ascii="Times New Roman" w:hAnsi="Times New Roman" w:cs="Times New Roman"/>
          <w:bCs/>
          <w:sz w:val="24"/>
          <w:szCs w:val="24"/>
          <w:vertAlign w:val="subscript"/>
        </w:rPr>
        <w:t>2</w:t>
      </w:r>
      <w:r w:rsidRPr="00EC2B02">
        <w:rPr>
          <w:rFonts w:ascii="Times New Roman" w:hAnsi="Times New Roman" w:cs="Times New Roman"/>
          <w:bCs/>
          <w:sz w:val="24"/>
          <w:szCs w:val="24"/>
        </w:rPr>
        <w:t>O</w:t>
      </w:r>
      <w:r w:rsidRPr="00221719">
        <w:rPr>
          <w:rFonts w:ascii="Times New Roman" w:hAnsi="Times New Roman" w:cs="Times New Roman"/>
          <w:bCs/>
          <w:sz w:val="24"/>
          <w:szCs w:val="24"/>
          <w:vertAlign w:val="subscript"/>
        </w:rPr>
        <w:t>5</w:t>
      </w:r>
      <w:r w:rsidRPr="00EC2B02">
        <w:rPr>
          <w:rFonts w:ascii="Times New Roman" w:hAnsi="Times New Roman" w:cs="Times New Roman"/>
          <w:bCs/>
          <w:sz w:val="24"/>
          <w:szCs w:val="24"/>
        </w:rPr>
        <w:t>, and K</w:t>
      </w:r>
      <w:r w:rsidRPr="00221719">
        <w:rPr>
          <w:rFonts w:ascii="Times New Roman" w:hAnsi="Times New Roman" w:cs="Times New Roman"/>
          <w:bCs/>
          <w:sz w:val="24"/>
          <w:szCs w:val="24"/>
          <w:vertAlign w:val="subscript"/>
        </w:rPr>
        <w:t>2</w:t>
      </w:r>
      <w:r w:rsidRPr="00EC2B02">
        <w:rPr>
          <w:rFonts w:ascii="Times New Roman" w:hAnsi="Times New Roman" w:cs="Times New Roman"/>
          <w:bCs/>
          <w:sz w:val="24"/>
          <w:szCs w:val="24"/>
        </w:rPr>
        <w:t xml:space="preserve">O, as shown in Tables </w:t>
      </w:r>
      <w:r w:rsidR="00CE5B7A">
        <w:rPr>
          <w:rFonts w:ascii="Times New Roman" w:hAnsi="Times New Roman" w:cs="Times New Roman"/>
          <w:bCs/>
          <w:sz w:val="24"/>
          <w:szCs w:val="24"/>
        </w:rPr>
        <w:t>1</w:t>
      </w:r>
      <w:r w:rsidRPr="00EC2B02">
        <w:rPr>
          <w:rFonts w:ascii="Times New Roman" w:hAnsi="Times New Roman" w:cs="Times New Roman"/>
          <w:bCs/>
          <w:sz w:val="24"/>
          <w:szCs w:val="24"/>
        </w:rPr>
        <w:t xml:space="preserve">. The trials </w:t>
      </w:r>
      <w:r w:rsidR="00221719">
        <w:rPr>
          <w:rFonts w:ascii="Times New Roman" w:hAnsi="Times New Roman" w:cs="Times New Roman"/>
          <w:bCs/>
          <w:sz w:val="24"/>
          <w:szCs w:val="24"/>
        </w:rPr>
        <w:t xml:space="preserve">were laid out in </w:t>
      </w:r>
      <w:r w:rsidR="00221719" w:rsidRPr="00EC2B02">
        <w:rPr>
          <w:rFonts w:ascii="Times New Roman" w:hAnsi="Times New Roman" w:cs="Times New Roman"/>
          <w:bCs/>
          <w:sz w:val="24"/>
          <w:szCs w:val="24"/>
        </w:rPr>
        <w:t>Randomized</w:t>
      </w:r>
      <w:r w:rsidRPr="00EC2B02">
        <w:rPr>
          <w:rFonts w:ascii="Times New Roman" w:hAnsi="Times New Roman" w:cs="Times New Roman"/>
          <w:bCs/>
          <w:sz w:val="24"/>
          <w:szCs w:val="24"/>
        </w:rPr>
        <w:t xml:space="preserve"> </w:t>
      </w:r>
      <w:r w:rsidR="00221719">
        <w:rPr>
          <w:rFonts w:ascii="Times New Roman" w:hAnsi="Times New Roman" w:cs="Times New Roman"/>
          <w:bCs/>
          <w:sz w:val="24"/>
          <w:szCs w:val="24"/>
        </w:rPr>
        <w:t>C</w:t>
      </w:r>
      <w:r w:rsidRPr="00EC2B02">
        <w:rPr>
          <w:rFonts w:ascii="Times New Roman" w:hAnsi="Times New Roman" w:cs="Times New Roman"/>
          <w:bCs/>
          <w:sz w:val="24"/>
          <w:szCs w:val="24"/>
        </w:rPr>
        <w:t xml:space="preserve">omplete </w:t>
      </w:r>
      <w:r w:rsidR="00221719">
        <w:rPr>
          <w:rFonts w:ascii="Times New Roman" w:hAnsi="Times New Roman" w:cs="Times New Roman"/>
          <w:bCs/>
          <w:sz w:val="24"/>
          <w:szCs w:val="24"/>
        </w:rPr>
        <w:t>B</w:t>
      </w:r>
      <w:r w:rsidRPr="00EC2B02">
        <w:rPr>
          <w:rFonts w:ascii="Times New Roman" w:hAnsi="Times New Roman" w:cs="Times New Roman"/>
          <w:bCs/>
          <w:sz w:val="24"/>
          <w:szCs w:val="24"/>
        </w:rPr>
        <w:t xml:space="preserve">lock </w:t>
      </w:r>
      <w:r w:rsidR="00221719">
        <w:rPr>
          <w:rFonts w:ascii="Times New Roman" w:hAnsi="Times New Roman" w:cs="Times New Roman"/>
          <w:bCs/>
          <w:sz w:val="24"/>
          <w:szCs w:val="24"/>
        </w:rPr>
        <w:t>D</w:t>
      </w:r>
      <w:r w:rsidRPr="00EC2B02">
        <w:rPr>
          <w:rFonts w:ascii="Times New Roman" w:hAnsi="Times New Roman" w:cs="Times New Roman"/>
          <w:bCs/>
          <w:sz w:val="24"/>
          <w:szCs w:val="24"/>
        </w:rPr>
        <w:t>esign (RCBD) with three replications. An inbred rice variety (NSIC 222) was used in the study.</w:t>
      </w:r>
      <w:r w:rsidR="00221719">
        <w:rPr>
          <w:rFonts w:ascii="Times New Roman" w:hAnsi="Times New Roman" w:cs="Times New Roman"/>
          <w:bCs/>
          <w:sz w:val="24"/>
          <w:szCs w:val="24"/>
        </w:rPr>
        <w:t xml:space="preserve"> </w:t>
      </w:r>
      <w:r w:rsidR="00CE5B7A">
        <w:rPr>
          <w:rFonts w:ascii="Times New Roman" w:hAnsi="Times New Roman" w:cs="Times New Roman"/>
          <w:sz w:val="24"/>
          <w:szCs w:val="24"/>
        </w:rPr>
        <w:t>D</w:t>
      </w:r>
      <w:r w:rsidR="00336990" w:rsidRPr="00336990">
        <w:rPr>
          <w:rFonts w:ascii="Times New Roman" w:hAnsi="Times New Roman" w:cs="Times New Roman"/>
          <w:sz w:val="24"/>
          <w:szCs w:val="24"/>
        </w:rPr>
        <w:t xml:space="preserve">ata </w:t>
      </w:r>
      <w:r w:rsidR="00CE5B7A">
        <w:rPr>
          <w:rFonts w:ascii="Times New Roman" w:hAnsi="Times New Roman" w:cs="Times New Roman"/>
          <w:sz w:val="24"/>
          <w:szCs w:val="24"/>
        </w:rPr>
        <w:t>gathered</w:t>
      </w:r>
      <w:r w:rsidR="00336990" w:rsidRPr="00336990">
        <w:rPr>
          <w:rFonts w:ascii="Times New Roman" w:hAnsi="Times New Roman" w:cs="Times New Roman"/>
          <w:sz w:val="24"/>
          <w:szCs w:val="24"/>
        </w:rPr>
        <w:t xml:space="preserve"> include</w:t>
      </w:r>
      <w:r w:rsidR="00CE5B7A">
        <w:rPr>
          <w:rFonts w:ascii="Times New Roman" w:hAnsi="Times New Roman" w:cs="Times New Roman"/>
          <w:sz w:val="24"/>
          <w:szCs w:val="24"/>
        </w:rPr>
        <w:t>s</w:t>
      </w:r>
      <w:r w:rsidR="00336990" w:rsidRPr="00336990">
        <w:rPr>
          <w:rFonts w:ascii="Times New Roman" w:hAnsi="Times New Roman" w:cs="Times New Roman"/>
          <w:sz w:val="24"/>
          <w:szCs w:val="24"/>
        </w:rPr>
        <w:t xml:space="preserve"> pH, % organic matter, extractable phosphorus (ppm), exchangeable potassium (ppm)</w:t>
      </w:r>
      <w:r w:rsidR="00CE5B7A">
        <w:rPr>
          <w:rFonts w:ascii="Times New Roman" w:hAnsi="Times New Roman" w:cs="Times New Roman"/>
          <w:sz w:val="24"/>
          <w:szCs w:val="24"/>
        </w:rPr>
        <w:t xml:space="preserve">, yield and </w:t>
      </w:r>
      <w:r w:rsidR="00336990" w:rsidRPr="00336990">
        <w:rPr>
          <w:rFonts w:ascii="Times New Roman" w:hAnsi="Times New Roman" w:cs="Times New Roman"/>
          <w:sz w:val="24"/>
          <w:szCs w:val="24"/>
        </w:rPr>
        <w:t>Return on investment (ROI). Data were gathered from 10 representative samples and analyzed using Analysis of Variance (ANOVA) in a randomized complete block design (RCBD). Means were compared using the Least Significant Difference (LSD) test to determine statistical significance</w:t>
      </w:r>
      <w:r w:rsidR="00336990" w:rsidRPr="00336990">
        <w:t>.</w:t>
      </w:r>
    </w:p>
    <w:p w14:paraId="05497948" w14:textId="64D8C00A" w:rsidR="00CE5B7A" w:rsidRPr="00130ADE" w:rsidRDefault="00CE5B7A" w:rsidP="00CE5B7A">
      <w:pPr>
        <w:spacing w:after="0" w:line="240" w:lineRule="auto"/>
        <w:jc w:val="both"/>
        <w:rPr>
          <w:rFonts w:ascii="Times New Roman" w:hAnsi="Times New Roman" w:cs="Times New Roman"/>
          <w:sz w:val="24"/>
          <w:szCs w:val="24"/>
        </w:rPr>
      </w:pPr>
      <w:r w:rsidRPr="00130ADE">
        <w:rPr>
          <w:rFonts w:ascii="Times New Roman" w:hAnsi="Times New Roman" w:cs="Times New Roman"/>
          <w:sz w:val="24"/>
          <w:szCs w:val="24"/>
        </w:rPr>
        <w:t xml:space="preserve">Table </w:t>
      </w:r>
      <w:r>
        <w:rPr>
          <w:rFonts w:ascii="Times New Roman" w:hAnsi="Times New Roman" w:cs="Times New Roman"/>
          <w:sz w:val="24"/>
          <w:szCs w:val="24"/>
        </w:rPr>
        <w:t>1</w:t>
      </w:r>
      <w:r w:rsidRPr="00130ADE">
        <w:rPr>
          <w:rFonts w:ascii="Times New Roman" w:hAnsi="Times New Roman" w:cs="Times New Roman"/>
          <w:sz w:val="24"/>
          <w:szCs w:val="24"/>
        </w:rPr>
        <w:t>. Treatments used in the on-farm trial</w:t>
      </w:r>
    </w:p>
    <w:tbl>
      <w:tblPr>
        <w:tblStyle w:val="LightList-Accent31"/>
        <w:tblW w:w="850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0"/>
        <w:gridCol w:w="1753"/>
        <w:gridCol w:w="2094"/>
        <w:gridCol w:w="2396"/>
      </w:tblGrid>
      <w:tr w:rsidR="00CE5B7A" w:rsidRPr="00130ADE" w14:paraId="1DEB050A" w14:textId="77777777" w:rsidTr="002F45FF">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260" w:type="dxa"/>
            <w:tcBorders>
              <w:top w:val="double" w:sz="4" w:space="0" w:color="auto"/>
              <w:bottom w:val="single" w:sz="4" w:space="0" w:color="auto"/>
            </w:tcBorders>
            <w:shd w:val="clear" w:color="auto" w:fill="auto"/>
            <w:vAlign w:val="center"/>
            <w:hideMark/>
          </w:tcPr>
          <w:p w14:paraId="6EBE81B1" w14:textId="77777777" w:rsidR="00CE5B7A" w:rsidRPr="00221719" w:rsidRDefault="00CE5B7A" w:rsidP="00D3130C">
            <w:pPr>
              <w:jc w:val="center"/>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TREATMENT</w:t>
            </w:r>
          </w:p>
        </w:tc>
        <w:tc>
          <w:tcPr>
            <w:tcW w:w="1753" w:type="dxa"/>
            <w:tcBorders>
              <w:top w:val="double" w:sz="4" w:space="0" w:color="auto"/>
              <w:bottom w:val="single" w:sz="4" w:space="0" w:color="auto"/>
            </w:tcBorders>
            <w:shd w:val="clear" w:color="auto" w:fill="auto"/>
            <w:vAlign w:val="center"/>
            <w:hideMark/>
          </w:tcPr>
          <w:p w14:paraId="1D824888" w14:textId="77777777" w:rsidR="00CE5B7A" w:rsidRPr="00221719" w:rsidRDefault="00CE5B7A" w:rsidP="00D313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N</w:t>
            </w:r>
          </w:p>
          <w:p w14:paraId="2A254C2B" w14:textId="77777777" w:rsidR="00CE5B7A" w:rsidRPr="00221719" w:rsidRDefault="00CE5B7A" w:rsidP="00D313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(kg ha</w:t>
            </w:r>
            <w:r w:rsidRPr="00221719">
              <w:rPr>
                <w:rFonts w:ascii="Times New Roman" w:eastAsia="Times New Roman" w:hAnsi="Times New Roman" w:cs="Times New Roman"/>
                <w:b w:val="0"/>
                <w:color w:val="000000" w:themeColor="text1"/>
                <w:vertAlign w:val="superscript"/>
              </w:rPr>
              <w:t>-1</w:t>
            </w:r>
            <w:r w:rsidRPr="00221719">
              <w:rPr>
                <w:rFonts w:ascii="Times New Roman" w:eastAsia="Times New Roman" w:hAnsi="Times New Roman" w:cs="Times New Roman"/>
                <w:b w:val="0"/>
                <w:color w:val="000000" w:themeColor="text1"/>
              </w:rPr>
              <w:t>)</w:t>
            </w:r>
          </w:p>
        </w:tc>
        <w:tc>
          <w:tcPr>
            <w:tcW w:w="2094" w:type="dxa"/>
            <w:tcBorders>
              <w:top w:val="double" w:sz="4" w:space="0" w:color="auto"/>
              <w:bottom w:val="single" w:sz="4" w:space="0" w:color="auto"/>
            </w:tcBorders>
            <w:shd w:val="clear" w:color="auto" w:fill="auto"/>
            <w:vAlign w:val="center"/>
            <w:hideMark/>
          </w:tcPr>
          <w:p w14:paraId="73E7E163" w14:textId="77777777" w:rsidR="00CE5B7A" w:rsidRPr="00221719" w:rsidRDefault="00CE5B7A" w:rsidP="00D313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P</w:t>
            </w:r>
            <w:r w:rsidRPr="00221719">
              <w:rPr>
                <w:rFonts w:ascii="Times New Roman" w:eastAsia="Times New Roman" w:hAnsi="Times New Roman" w:cs="Times New Roman"/>
                <w:b w:val="0"/>
                <w:color w:val="000000" w:themeColor="text1"/>
                <w:vertAlign w:val="subscript"/>
              </w:rPr>
              <w:t>2</w:t>
            </w:r>
            <w:r w:rsidRPr="00221719">
              <w:rPr>
                <w:rFonts w:ascii="Times New Roman" w:eastAsia="Times New Roman" w:hAnsi="Times New Roman" w:cs="Times New Roman"/>
                <w:b w:val="0"/>
                <w:color w:val="000000" w:themeColor="text1"/>
              </w:rPr>
              <w:t>0</w:t>
            </w:r>
            <w:r w:rsidRPr="00221719">
              <w:rPr>
                <w:rFonts w:ascii="Times New Roman" w:eastAsia="Times New Roman" w:hAnsi="Times New Roman" w:cs="Times New Roman"/>
                <w:b w:val="0"/>
                <w:color w:val="000000" w:themeColor="text1"/>
                <w:vertAlign w:val="subscript"/>
              </w:rPr>
              <w:t>5</w:t>
            </w:r>
          </w:p>
          <w:p w14:paraId="21BE9604" w14:textId="77777777" w:rsidR="00CE5B7A" w:rsidRPr="00221719" w:rsidRDefault="00CE5B7A" w:rsidP="00D313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(kg ha</w:t>
            </w:r>
            <w:r w:rsidRPr="00221719">
              <w:rPr>
                <w:rFonts w:ascii="Times New Roman" w:eastAsia="Times New Roman" w:hAnsi="Times New Roman" w:cs="Times New Roman"/>
                <w:b w:val="0"/>
                <w:color w:val="000000" w:themeColor="text1"/>
                <w:vertAlign w:val="superscript"/>
              </w:rPr>
              <w:t>-1</w:t>
            </w:r>
            <w:r w:rsidRPr="00221719">
              <w:rPr>
                <w:rFonts w:ascii="Times New Roman" w:eastAsia="Times New Roman" w:hAnsi="Times New Roman" w:cs="Times New Roman"/>
                <w:b w:val="0"/>
                <w:color w:val="000000" w:themeColor="text1"/>
              </w:rPr>
              <w:t>)</w:t>
            </w:r>
          </w:p>
        </w:tc>
        <w:tc>
          <w:tcPr>
            <w:tcW w:w="2396" w:type="dxa"/>
            <w:tcBorders>
              <w:top w:val="double" w:sz="4" w:space="0" w:color="auto"/>
              <w:bottom w:val="single" w:sz="4" w:space="0" w:color="auto"/>
            </w:tcBorders>
            <w:shd w:val="clear" w:color="auto" w:fill="auto"/>
            <w:vAlign w:val="center"/>
            <w:hideMark/>
          </w:tcPr>
          <w:p w14:paraId="278DE575" w14:textId="77777777" w:rsidR="00CE5B7A" w:rsidRPr="00221719" w:rsidRDefault="00CE5B7A" w:rsidP="00D313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K</w:t>
            </w:r>
            <w:r w:rsidRPr="00221719">
              <w:rPr>
                <w:rFonts w:ascii="Times New Roman" w:eastAsia="Times New Roman" w:hAnsi="Times New Roman" w:cs="Times New Roman"/>
                <w:b w:val="0"/>
                <w:color w:val="000000" w:themeColor="text1"/>
                <w:vertAlign w:val="subscript"/>
              </w:rPr>
              <w:t>2</w:t>
            </w:r>
            <w:r w:rsidRPr="00221719">
              <w:rPr>
                <w:rFonts w:ascii="Times New Roman" w:eastAsia="Times New Roman" w:hAnsi="Times New Roman" w:cs="Times New Roman"/>
                <w:b w:val="0"/>
                <w:color w:val="000000" w:themeColor="text1"/>
              </w:rPr>
              <w:t>0</w:t>
            </w:r>
          </w:p>
          <w:p w14:paraId="09A8705B" w14:textId="77777777" w:rsidR="00CE5B7A" w:rsidRPr="00221719" w:rsidRDefault="00CE5B7A" w:rsidP="00D313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(kg ha</w:t>
            </w:r>
            <w:r w:rsidRPr="00221719">
              <w:rPr>
                <w:rFonts w:ascii="Times New Roman" w:eastAsia="Times New Roman" w:hAnsi="Times New Roman" w:cs="Times New Roman"/>
                <w:b w:val="0"/>
                <w:color w:val="000000" w:themeColor="text1"/>
                <w:vertAlign w:val="superscript"/>
              </w:rPr>
              <w:t>-1</w:t>
            </w:r>
            <w:r w:rsidRPr="00221719">
              <w:rPr>
                <w:rFonts w:ascii="Times New Roman" w:eastAsia="Times New Roman" w:hAnsi="Times New Roman" w:cs="Times New Roman"/>
                <w:b w:val="0"/>
                <w:color w:val="000000" w:themeColor="text1"/>
              </w:rPr>
              <w:t>)</w:t>
            </w:r>
          </w:p>
        </w:tc>
      </w:tr>
      <w:tr w:rsidR="00CE5B7A" w:rsidRPr="00130ADE" w14:paraId="3ADE63B5" w14:textId="77777777" w:rsidTr="0022171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60" w:type="dxa"/>
            <w:tcBorders>
              <w:top w:val="single" w:sz="4" w:space="0" w:color="auto"/>
              <w:left w:val="none" w:sz="0" w:space="0" w:color="auto"/>
              <w:bottom w:val="none" w:sz="0" w:space="0" w:color="auto"/>
            </w:tcBorders>
            <w:shd w:val="clear" w:color="auto" w:fill="auto"/>
            <w:vAlign w:val="center"/>
          </w:tcPr>
          <w:p w14:paraId="5C2D0A07" w14:textId="77777777" w:rsidR="00CE5B7A" w:rsidRPr="00221719" w:rsidRDefault="00CE5B7A" w:rsidP="00D3130C">
            <w:pPr>
              <w:jc w:val="center"/>
              <w:rPr>
                <w:rFonts w:ascii="Times New Roman" w:eastAsia="Times New Roman" w:hAnsi="Times New Roman" w:cs="Times New Roman"/>
                <w:b w:val="0"/>
                <w:bCs w:val="0"/>
                <w:color w:val="000000" w:themeColor="text1"/>
              </w:rPr>
            </w:pPr>
            <w:r w:rsidRPr="00221719">
              <w:rPr>
                <w:rFonts w:ascii="Times New Roman" w:eastAsia="Times New Roman" w:hAnsi="Times New Roman" w:cs="Times New Roman"/>
                <w:b w:val="0"/>
                <w:bCs w:val="0"/>
                <w:color w:val="000000" w:themeColor="text1"/>
              </w:rPr>
              <w:t>1</w:t>
            </w:r>
          </w:p>
        </w:tc>
        <w:tc>
          <w:tcPr>
            <w:tcW w:w="1753" w:type="dxa"/>
            <w:tcBorders>
              <w:top w:val="single" w:sz="4" w:space="0" w:color="auto"/>
              <w:bottom w:val="none" w:sz="0" w:space="0" w:color="auto"/>
            </w:tcBorders>
            <w:shd w:val="clear" w:color="auto" w:fill="auto"/>
            <w:noWrap/>
            <w:vAlign w:val="center"/>
          </w:tcPr>
          <w:p w14:paraId="46E68DA0"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0</w:t>
            </w:r>
          </w:p>
        </w:tc>
        <w:tc>
          <w:tcPr>
            <w:tcW w:w="2094" w:type="dxa"/>
            <w:tcBorders>
              <w:top w:val="single" w:sz="4" w:space="0" w:color="auto"/>
              <w:bottom w:val="none" w:sz="0" w:space="0" w:color="auto"/>
            </w:tcBorders>
            <w:shd w:val="clear" w:color="auto" w:fill="auto"/>
            <w:noWrap/>
            <w:vAlign w:val="center"/>
          </w:tcPr>
          <w:p w14:paraId="15D42039"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396" w:type="dxa"/>
            <w:tcBorders>
              <w:top w:val="single" w:sz="4" w:space="0" w:color="auto"/>
              <w:bottom w:val="none" w:sz="0" w:space="0" w:color="auto"/>
              <w:right w:val="none" w:sz="0" w:space="0" w:color="auto"/>
            </w:tcBorders>
            <w:shd w:val="clear" w:color="auto" w:fill="auto"/>
            <w:noWrap/>
            <w:vAlign w:val="center"/>
          </w:tcPr>
          <w:p w14:paraId="05E4F02B"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r>
      <w:tr w:rsidR="00CE5B7A" w:rsidRPr="00130ADE" w14:paraId="7B4B4C0D" w14:textId="77777777" w:rsidTr="00221719">
        <w:trPr>
          <w:trHeight w:val="435"/>
        </w:trPr>
        <w:tc>
          <w:tcPr>
            <w:cnfStyle w:val="001000000000" w:firstRow="0" w:lastRow="0" w:firstColumn="1" w:lastColumn="0" w:oddVBand="0" w:evenVBand="0" w:oddHBand="0" w:evenHBand="0" w:firstRowFirstColumn="0" w:firstRowLastColumn="0" w:lastRowFirstColumn="0" w:lastRowLastColumn="0"/>
            <w:tcW w:w="2260" w:type="dxa"/>
            <w:shd w:val="clear" w:color="auto" w:fill="auto"/>
            <w:vAlign w:val="center"/>
          </w:tcPr>
          <w:p w14:paraId="00A3F88A" w14:textId="77777777" w:rsidR="00CE5B7A" w:rsidRPr="00221719" w:rsidRDefault="00CE5B7A" w:rsidP="00D3130C">
            <w:pPr>
              <w:jc w:val="center"/>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2</w:t>
            </w:r>
          </w:p>
        </w:tc>
        <w:tc>
          <w:tcPr>
            <w:tcW w:w="1753" w:type="dxa"/>
            <w:shd w:val="clear" w:color="auto" w:fill="auto"/>
            <w:noWrap/>
            <w:vAlign w:val="center"/>
          </w:tcPr>
          <w:p w14:paraId="2D827B2F"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60</w:t>
            </w:r>
          </w:p>
        </w:tc>
        <w:tc>
          <w:tcPr>
            <w:tcW w:w="2094" w:type="dxa"/>
            <w:shd w:val="clear" w:color="auto" w:fill="auto"/>
            <w:noWrap/>
            <w:vAlign w:val="center"/>
          </w:tcPr>
          <w:p w14:paraId="01BC84A2"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396" w:type="dxa"/>
            <w:shd w:val="clear" w:color="auto" w:fill="auto"/>
            <w:noWrap/>
            <w:vAlign w:val="center"/>
          </w:tcPr>
          <w:p w14:paraId="3838EF90"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r>
      <w:tr w:rsidR="00CE5B7A" w:rsidRPr="00130ADE" w14:paraId="0B12CB99" w14:textId="77777777" w:rsidTr="0022171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60" w:type="dxa"/>
            <w:tcBorders>
              <w:top w:val="none" w:sz="0" w:space="0" w:color="auto"/>
              <w:left w:val="none" w:sz="0" w:space="0" w:color="auto"/>
              <w:bottom w:val="none" w:sz="0" w:space="0" w:color="auto"/>
            </w:tcBorders>
            <w:shd w:val="clear" w:color="auto" w:fill="auto"/>
            <w:vAlign w:val="center"/>
          </w:tcPr>
          <w:p w14:paraId="12B19AFE" w14:textId="77777777" w:rsidR="00CE5B7A" w:rsidRPr="00221719" w:rsidRDefault="00CE5B7A" w:rsidP="00D3130C">
            <w:pPr>
              <w:jc w:val="center"/>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3</w:t>
            </w:r>
          </w:p>
        </w:tc>
        <w:tc>
          <w:tcPr>
            <w:tcW w:w="1753" w:type="dxa"/>
            <w:tcBorders>
              <w:top w:val="none" w:sz="0" w:space="0" w:color="auto"/>
              <w:bottom w:val="none" w:sz="0" w:space="0" w:color="auto"/>
            </w:tcBorders>
            <w:shd w:val="clear" w:color="auto" w:fill="auto"/>
            <w:noWrap/>
            <w:vAlign w:val="center"/>
          </w:tcPr>
          <w:p w14:paraId="4293B6F3"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094" w:type="dxa"/>
            <w:tcBorders>
              <w:top w:val="none" w:sz="0" w:space="0" w:color="auto"/>
              <w:bottom w:val="none" w:sz="0" w:space="0" w:color="auto"/>
            </w:tcBorders>
            <w:shd w:val="clear" w:color="auto" w:fill="auto"/>
            <w:noWrap/>
            <w:vAlign w:val="center"/>
          </w:tcPr>
          <w:p w14:paraId="37DE565A"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396" w:type="dxa"/>
            <w:tcBorders>
              <w:top w:val="none" w:sz="0" w:space="0" w:color="auto"/>
              <w:bottom w:val="none" w:sz="0" w:space="0" w:color="auto"/>
              <w:right w:val="none" w:sz="0" w:space="0" w:color="auto"/>
            </w:tcBorders>
            <w:shd w:val="clear" w:color="auto" w:fill="auto"/>
            <w:noWrap/>
            <w:vAlign w:val="center"/>
          </w:tcPr>
          <w:p w14:paraId="67A39EDF"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r>
      <w:tr w:rsidR="00CE5B7A" w:rsidRPr="00130ADE" w14:paraId="406542B9" w14:textId="77777777" w:rsidTr="00221719">
        <w:trPr>
          <w:trHeight w:val="435"/>
        </w:trPr>
        <w:tc>
          <w:tcPr>
            <w:cnfStyle w:val="001000000000" w:firstRow="0" w:lastRow="0" w:firstColumn="1" w:lastColumn="0" w:oddVBand="0" w:evenVBand="0" w:oddHBand="0" w:evenHBand="0" w:firstRowFirstColumn="0" w:firstRowLastColumn="0" w:lastRowFirstColumn="0" w:lastRowLastColumn="0"/>
            <w:tcW w:w="2260" w:type="dxa"/>
            <w:shd w:val="clear" w:color="auto" w:fill="auto"/>
            <w:vAlign w:val="center"/>
          </w:tcPr>
          <w:p w14:paraId="6B196659" w14:textId="77777777" w:rsidR="00CE5B7A" w:rsidRPr="00221719" w:rsidRDefault="00CE5B7A" w:rsidP="00D3130C">
            <w:pPr>
              <w:jc w:val="center"/>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4</w:t>
            </w:r>
          </w:p>
        </w:tc>
        <w:tc>
          <w:tcPr>
            <w:tcW w:w="1753" w:type="dxa"/>
            <w:shd w:val="clear" w:color="auto" w:fill="auto"/>
            <w:noWrap/>
            <w:vAlign w:val="center"/>
          </w:tcPr>
          <w:p w14:paraId="48786642"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094" w:type="dxa"/>
            <w:shd w:val="clear" w:color="auto" w:fill="auto"/>
            <w:vAlign w:val="center"/>
          </w:tcPr>
          <w:p w14:paraId="4DF7CA9E"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0</w:t>
            </w:r>
          </w:p>
        </w:tc>
        <w:tc>
          <w:tcPr>
            <w:tcW w:w="2396" w:type="dxa"/>
            <w:shd w:val="clear" w:color="auto" w:fill="auto"/>
            <w:noWrap/>
            <w:vAlign w:val="center"/>
          </w:tcPr>
          <w:p w14:paraId="3624E4AB"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r>
      <w:tr w:rsidR="00CE5B7A" w:rsidRPr="00130ADE" w14:paraId="67AE95C7" w14:textId="77777777" w:rsidTr="0022171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60" w:type="dxa"/>
            <w:tcBorders>
              <w:top w:val="none" w:sz="0" w:space="0" w:color="auto"/>
              <w:left w:val="none" w:sz="0" w:space="0" w:color="auto"/>
              <w:bottom w:val="none" w:sz="0" w:space="0" w:color="auto"/>
            </w:tcBorders>
            <w:shd w:val="clear" w:color="auto" w:fill="auto"/>
            <w:vAlign w:val="center"/>
          </w:tcPr>
          <w:p w14:paraId="07BD7B71" w14:textId="77777777" w:rsidR="00CE5B7A" w:rsidRPr="00221719" w:rsidRDefault="00CE5B7A" w:rsidP="00D3130C">
            <w:pPr>
              <w:jc w:val="center"/>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5</w:t>
            </w:r>
          </w:p>
        </w:tc>
        <w:tc>
          <w:tcPr>
            <w:tcW w:w="1753" w:type="dxa"/>
            <w:tcBorders>
              <w:top w:val="none" w:sz="0" w:space="0" w:color="auto"/>
              <w:bottom w:val="none" w:sz="0" w:space="0" w:color="auto"/>
            </w:tcBorders>
            <w:shd w:val="clear" w:color="auto" w:fill="auto"/>
            <w:noWrap/>
            <w:vAlign w:val="center"/>
          </w:tcPr>
          <w:p w14:paraId="0B35556D"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094" w:type="dxa"/>
            <w:tcBorders>
              <w:top w:val="none" w:sz="0" w:space="0" w:color="auto"/>
              <w:bottom w:val="none" w:sz="0" w:space="0" w:color="auto"/>
            </w:tcBorders>
            <w:shd w:val="clear" w:color="auto" w:fill="auto"/>
            <w:vAlign w:val="center"/>
          </w:tcPr>
          <w:p w14:paraId="181AF2FE"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60</w:t>
            </w:r>
          </w:p>
        </w:tc>
        <w:tc>
          <w:tcPr>
            <w:tcW w:w="2396" w:type="dxa"/>
            <w:tcBorders>
              <w:top w:val="none" w:sz="0" w:space="0" w:color="auto"/>
              <w:bottom w:val="none" w:sz="0" w:space="0" w:color="auto"/>
              <w:right w:val="none" w:sz="0" w:space="0" w:color="auto"/>
            </w:tcBorders>
            <w:shd w:val="clear" w:color="auto" w:fill="auto"/>
            <w:noWrap/>
            <w:vAlign w:val="center"/>
          </w:tcPr>
          <w:p w14:paraId="5CE8BD2F"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r>
      <w:tr w:rsidR="00CE5B7A" w:rsidRPr="00130ADE" w14:paraId="1B2A9FD1" w14:textId="77777777" w:rsidTr="00221719">
        <w:trPr>
          <w:trHeight w:val="435"/>
        </w:trPr>
        <w:tc>
          <w:tcPr>
            <w:cnfStyle w:val="001000000000" w:firstRow="0" w:lastRow="0" w:firstColumn="1" w:lastColumn="0" w:oddVBand="0" w:evenVBand="0" w:oddHBand="0" w:evenHBand="0" w:firstRowFirstColumn="0" w:firstRowLastColumn="0" w:lastRowFirstColumn="0" w:lastRowLastColumn="0"/>
            <w:tcW w:w="2260" w:type="dxa"/>
            <w:shd w:val="clear" w:color="auto" w:fill="auto"/>
            <w:vAlign w:val="center"/>
          </w:tcPr>
          <w:p w14:paraId="2FB4EE1A" w14:textId="77777777" w:rsidR="00CE5B7A" w:rsidRPr="00221719" w:rsidRDefault="00CE5B7A" w:rsidP="00D3130C">
            <w:pPr>
              <w:jc w:val="center"/>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6</w:t>
            </w:r>
          </w:p>
        </w:tc>
        <w:tc>
          <w:tcPr>
            <w:tcW w:w="1753" w:type="dxa"/>
            <w:shd w:val="clear" w:color="auto" w:fill="auto"/>
            <w:noWrap/>
            <w:vAlign w:val="center"/>
          </w:tcPr>
          <w:p w14:paraId="4B1F2A1F"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094" w:type="dxa"/>
            <w:shd w:val="clear" w:color="auto" w:fill="auto"/>
            <w:vAlign w:val="center"/>
          </w:tcPr>
          <w:p w14:paraId="059FB677"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396" w:type="dxa"/>
            <w:shd w:val="clear" w:color="auto" w:fill="auto"/>
            <w:noWrap/>
            <w:vAlign w:val="center"/>
          </w:tcPr>
          <w:p w14:paraId="5B27A67B" w14:textId="77777777" w:rsidR="00CE5B7A" w:rsidRPr="00221719" w:rsidRDefault="00CE5B7A" w:rsidP="00D3130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0</w:t>
            </w:r>
          </w:p>
        </w:tc>
      </w:tr>
      <w:tr w:rsidR="00CE5B7A" w:rsidRPr="00130ADE" w14:paraId="30F01F76" w14:textId="77777777" w:rsidTr="00221719">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260" w:type="dxa"/>
            <w:tcBorders>
              <w:top w:val="none" w:sz="0" w:space="0" w:color="auto"/>
              <w:left w:val="none" w:sz="0" w:space="0" w:color="auto"/>
              <w:bottom w:val="double" w:sz="4" w:space="0" w:color="auto"/>
            </w:tcBorders>
            <w:shd w:val="clear" w:color="auto" w:fill="auto"/>
            <w:vAlign w:val="center"/>
          </w:tcPr>
          <w:p w14:paraId="4D41D451" w14:textId="77777777" w:rsidR="00CE5B7A" w:rsidRPr="00221719" w:rsidRDefault="00CE5B7A" w:rsidP="00D3130C">
            <w:pPr>
              <w:jc w:val="center"/>
              <w:rPr>
                <w:rFonts w:ascii="Times New Roman" w:eastAsia="Times New Roman" w:hAnsi="Times New Roman" w:cs="Times New Roman"/>
                <w:b w:val="0"/>
                <w:color w:val="000000" w:themeColor="text1"/>
              </w:rPr>
            </w:pPr>
            <w:r w:rsidRPr="00221719">
              <w:rPr>
                <w:rFonts w:ascii="Times New Roman" w:eastAsia="Times New Roman" w:hAnsi="Times New Roman" w:cs="Times New Roman"/>
                <w:b w:val="0"/>
                <w:color w:val="000000" w:themeColor="text1"/>
              </w:rPr>
              <w:t>7</w:t>
            </w:r>
          </w:p>
        </w:tc>
        <w:tc>
          <w:tcPr>
            <w:tcW w:w="1753" w:type="dxa"/>
            <w:tcBorders>
              <w:top w:val="none" w:sz="0" w:space="0" w:color="auto"/>
              <w:bottom w:val="double" w:sz="4" w:space="0" w:color="auto"/>
            </w:tcBorders>
            <w:shd w:val="clear" w:color="auto" w:fill="auto"/>
            <w:noWrap/>
            <w:vAlign w:val="center"/>
          </w:tcPr>
          <w:p w14:paraId="717AF486"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094" w:type="dxa"/>
            <w:tcBorders>
              <w:top w:val="none" w:sz="0" w:space="0" w:color="auto"/>
              <w:bottom w:val="double" w:sz="4" w:space="0" w:color="auto"/>
            </w:tcBorders>
            <w:shd w:val="clear" w:color="auto" w:fill="auto"/>
            <w:vAlign w:val="center"/>
          </w:tcPr>
          <w:p w14:paraId="1503B55D"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120</w:t>
            </w:r>
          </w:p>
        </w:tc>
        <w:tc>
          <w:tcPr>
            <w:tcW w:w="2396" w:type="dxa"/>
            <w:tcBorders>
              <w:top w:val="none" w:sz="0" w:space="0" w:color="auto"/>
              <w:bottom w:val="double" w:sz="4" w:space="0" w:color="auto"/>
              <w:right w:val="none" w:sz="0" w:space="0" w:color="auto"/>
            </w:tcBorders>
            <w:shd w:val="clear" w:color="auto" w:fill="auto"/>
            <w:noWrap/>
            <w:vAlign w:val="center"/>
          </w:tcPr>
          <w:p w14:paraId="4A516DDA" w14:textId="77777777" w:rsidR="00CE5B7A" w:rsidRPr="00221719" w:rsidRDefault="00CE5B7A" w:rsidP="00D3130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rPr>
            </w:pPr>
            <w:r w:rsidRPr="00221719">
              <w:rPr>
                <w:rFonts w:ascii="Times New Roman" w:eastAsia="Times New Roman" w:hAnsi="Times New Roman" w:cs="Times New Roman"/>
                <w:color w:val="000000" w:themeColor="text1"/>
              </w:rPr>
              <w:t>60</w:t>
            </w:r>
          </w:p>
        </w:tc>
      </w:tr>
    </w:tbl>
    <w:p w14:paraId="554FBC68" w14:textId="36896CD5" w:rsidR="00CB2CB8" w:rsidRPr="00336990" w:rsidRDefault="002F45FF" w:rsidP="00336990">
      <w:pPr>
        <w:pStyle w:val="ListParagraph"/>
        <w:numPr>
          <w:ilvl w:val="0"/>
          <w:numId w:val="20"/>
        </w:numPr>
        <w:ind w:left="426"/>
        <w:rPr>
          <w:b/>
        </w:rPr>
      </w:pPr>
      <w:r>
        <w:rPr>
          <w:b/>
        </w:rPr>
        <w:lastRenderedPageBreak/>
        <w:t>P</w:t>
      </w:r>
      <w:r w:rsidR="00CB2CB8" w:rsidRPr="00336990">
        <w:rPr>
          <w:b/>
        </w:rPr>
        <w:t>RESENTATION, ANALYSIS, AND INTERPRETATION OF DATA</w:t>
      </w:r>
    </w:p>
    <w:p w14:paraId="586FEA55" w14:textId="77777777" w:rsidR="00130ADE" w:rsidRDefault="00130ADE" w:rsidP="00CB2CB8">
      <w:pPr>
        <w:spacing w:after="0" w:line="240" w:lineRule="auto"/>
        <w:jc w:val="both"/>
        <w:rPr>
          <w:rFonts w:ascii="Times New Roman" w:hAnsi="Times New Roman" w:cs="Times New Roman"/>
          <w:b/>
          <w:sz w:val="24"/>
          <w:szCs w:val="24"/>
        </w:rPr>
      </w:pPr>
    </w:p>
    <w:p w14:paraId="03FFB61C" w14:textId="5AF25977" w:rsidR="00CB2CB8" w:rsidRPr="00CB2CB8" w:rsidRDefault="00CB2CB8" w:rsidP="00CB2CB8">
      <w:pPr>
        <w:spacing w:after="0" w:line="240" w:lineRule="auto"/>
        <w:jc w:val="both"/>
        <w:rPr>
          <w:rFonts w:ascii="Times New Roman" w:hAnsi="Times New Roman" w:cs="Times New Roman"/>
          <w:bCs/>
          <w:sz w:val="24"/>
          <w:szCs w:val="24"/>
        </w:rPr>
      </w:pPr>
      <w:r w:rsidRPr="00CB2CB8">
        <w:rPr>
          <w:rFonts w:ascii="Times New Roman" w:hAnsi="Times New Roman" w:cs="Times New Roman"/>
          <w:bCs/>
          <w:sz w:val="24"/>
          <w:szCs w:val="24"/>
        </w:rPr>
        <w:t>Presented in this chapter are the results of the ANOVA as well as the interpretation and analysis of the respective results. Tables</w:t>
      </w:r>
      <w:r>
        <w:rPr>
          <w:rFonts w:ascii="Times New Roman" w:hAnsi="Times New Roman" w:cs="Times New Roman"/>
          <w:bCs/>
          <w:sz w:val="24"/>
          <w:szCs w:val="24"/>
        </w:rPr>
        <w:t xml:space="preserve"> and figures</w:t>
      </w:r>
      <w:r w:rsidRPr="00CB2CB8">
        <w:rPr>
          <w:rFonts w:ascii="Times New Roman" w:hAnsi="Times New Roman" w:cs="Times New Roman"/>
          <w:bCs/>
          <w:sz w:val="24"/>
          <w:szCs w:val="24"/>
        </w:rPr>
        <w:t xml:space="preserve"> were used to illustrate the findings of this study, and the discussion and interpretation of tabular data were made for easy understanding</w:t>
      </w:r>
    </w:p>
    <w:p w14:paraId="50E5C850" w14:textId="77777777" w:rsidR="00CB2CB8" w:rsidRDefault="00CB2CB8" w:rsidP="00130ADE">
      <w:pPr>
        <w:spacing w:after="0" w:line="240" w:lineRule="auto"/>
        <w:jc w:val="both"/>
        <w:rPr>
          <w:rFonts w:ascii="Times New Roman" w:hAnsi="Times New Roman" w:cs="Times New Roman"/>
          <w:bCs/>
          <w:sz w:val="24"/>
          <w:szCs w:val="24"/>
        </w:rPr>
      </w:pPr>
    </w:p>
    <w:p w14:paraId="20C989CB" w14:textId="72225A20" w:rsidR="00130ADE" w:rsidRDefault="00130ADE" w:rsidP="00CB2CB8">
      <w:pPr>
        <w:spacing w:after="0" w:line="240" w:lineRule="auto"/>
        <w:jc w:val="both"/>
        <w:rPr>
          <w:rFonts w:ascii="Times New Roman" w:hAnsi="Times New Roman" w:cs="Times New Roman"/>
          <w:bCs/>
          <w:color w:val="000000" w:themeColor="text1"/>
          <w:sz w:val="24"/>
          <w:szCs w:val="24"/>
        </w:rPr>
      </w:pPr>
      <w:r w:rsidRPr="00CB2CB8">
        <w:rPr>
          <w:rFonts w:ascii="Times New Roman" w:hAnsi="Times New Roman" w:cs="Times New Roman"/>
          <w:b/>
          <w:sz w:val="24"/>
          <w:szCs w:val="24"/>
        </w:rPr>
        <w:t>Nutrient Status of Irrigated Rice Areas in the Provinces of Northern Mindanao</w:t>
      </w:r>
      <w:r w:rsidR="00CB2CB8">
        <w:rPr>
          <w:rFonts w:ascii="Times New Roman" w:hAnsi="Times New Roman" w:cs="Times New Roman"/>
          <w:bCs/>
          <w:sz w:val="24"/>
          <w:szCs w:val="24"/>
        </w:rPr>
        <w:t xml:space="preserve">. </w:t>
      </w:r>
      <w:r w:rsidR="00336990" w:rsidRPr="00336990">
        <w:rPr>
          <w:rFonts w:ascii="Times New Roman" w:hAnsi="Times New Roman" w:cs="Times New Roman"/>
          <w:bCs/>
          <w:color w:val="000000" w:themeColor="text1"/>
          <w:sz w:val="24"/>
          <w:szCs w:val="24"/>
        </w:rPr>
        <w:t xml:space="preserve">The nutrient status of Northern Mindanao's irrigated lowland areas, as shown in Table </w:t>
      </w:r>
      <w:r w:rsidR="00221719">
        <w:rPr>
          <w:rFonts w:ascii="Times New Roman" w:hAnsi="Times New Roman" w:cs="Times New Roman"/>
          <w:bCs/>
          <w:color w:val="000000" w:themeColor="text1"/>
          <w:sz w:val="24"/>
          <w:szCs w:val="24"/>
        </w:rPr>
        <w:t>2</w:t>
      </w:r>
      <w:r w:rsidR="00336990" w:rsidRPr="00336990">
        <w:rPr>
          <w:rFonts w:ascii="Times New Roman" w:hAnsi="Times New Roman" w:cs="Times New Roman"/>
          <w:bCs/>
          <w:color w:val="000000" w:themeColor="text1"/>
          <w:sz w:val="24"/>
          <w:szCs w:val="24"/>
        </w:rPr>
        <w:t xml:space="preserve">, reveals that soil pH ranges from strongly acidic to moderately acidic. Organic matter content was highest in Bukidnon but generally low across the region. Extractable phosphorus was very high (above 15 ppm), and exchangeable potassium levels ranged from 112.73 to 192 ppm, classified as medium to very high. Lanao del Norte had the lowest exchangeable K, while Camiguin had the highest. Overall, phosphorus and potassium levels in Northern Mindanao are sufficient for rice </w:t>
      </w:r>
      <w:r w:rsidR="00CE5B7A" w:rsidRPr="00336990">
        <w:rPr>
          <w:rFonts w:ascii="Times New Roman" w:hAnsi="Times New Roman" w:cs="Times New Roman"/>
          <w:bCs/>
          <w:color w:val="000000" w:themeColor="text1"/>
          <w:sz w:val="24"/>
          <w:szCs w:val="24"/>
        </w:rPr>
        <w:t>production.</w:t>
      </w:r>
    </w:p>
    <w:p w14:paraId="593CF90E" w14:textId="77777777" w:rsidR="00CB2CB8" w:rsidRPr="00CB2CB8" w:rsidRDefault="00CB2CB8" w:rsidP="00CB2CB8">
      <w:pPr>
        <w:spacing w:after="0" w:line="240" w:lineRule="auto"/>
        <w:jc w:val="both"/>
        <w:rPr>
          <w:rFonts w:ascii="Times New Roman" w:hAnsi="Times New Roman" w:cs="Times New Roman"/>
          <w:bCs/>
          <w:sz w:val="24"/>
          <w:szCs w:val="24"/>
        </w:rPr>
      </w:pPr>
    </w:p>
    <w:p w14:paraId="45417338" w14:textId="7AEE124B" w:rsidR="00E07E0C" w:rsidRPr="00130ADE" w:rsidRDefault="00130ADE" w:rsidP="00130ADE">
      <w:pPr>
        <w:spacing w:after="0" w:line="240" w:lineRule="auto"/>
        <w:jc w:val="both"/>
        <w:rPr>
          <w:rFonts w:ascii="Times New Roman" w:hAnsi="Times New Roman" w:cs="Times New Roman"/>
          <w:bCs/>
          <w:sz w:val="24"/>
          <w:szCs w:val="24"/>
        </w:rPr>
      </w:pPr>
      <w:r w:rsidRPr="00130ADE">
        <w:rPr>
          <w:rFonts w:ascii="Times New Roman" w:hAnsi="Times New Roman" w:cs="Times New Roman"/>
          <w:bCs/>
          <w:sz w:val="24"/>
          <w:szCs w:val="24"/>
        </w:rPr>
        <w:t xml:space="preserve">Table </w:t>
      </w:r>
      <w:r w:rsidR="00221719">
        <w:rPr>
          <w:rFonts w:ascii="Times New Roman" w:hAnsi="Times New Roman" w:cs="Times New Roman"/>
          <w:bCs/>
          <w:sz w:val="24"/>
          <w:szCs w:val="24"/>
        </w:rPr>
        <w:t>2</w:t>
      </w:r>
      <w:r w:rsidRPr="00130ADE">
        <w:rPr>
          <w:rFonts w:ascii="Times New Roman" w:hAnsi="Times New Roman" w:cs="Times New Roman"/>
          <w:bCs/>
          <w:sz w:val="24"/>
          <w:szCs w:val="24"/>
        </w:rPr>
        <w:t xml:space="preserve">. Nutrient status of irrigated rice areas in the provinces </w:t>
      </w:r>
    </w:p>
    <w:tbl>
      <w:tblPr>
        <w:tblStyle w:val="LightList-Accent5"/>
        <w:tblW w:w="836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49"/>
        <w:gridCol w:w="1548"/>
        <w:gridCol w:w="1432"/>
        <w:gridCol w:w="1409"/>
        <w:gridCol w:w="1525"/>
      </w:tblGrid>
      <w:tr w:rsidR="00130ADE" w:rsidRPr="00130ADE" w14:paraId="5B082590" w14:textId="77777777" w:rsidTr="000B5175">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449" w:type="dxa"/>
            <w:tcBorders>
              <w:top w:val="double" w:sz="4" w:space="0" w:color="auto"/>
              <w:bottom w:val="single" w:sz="4" w:space="0" w:color="auto"/>
            </w:tcBorders>
            <w:shd w:val="clear" w:color="auto" w:fill="auto"/>
            <w:noWrap/>
            <w:vAlign w:val="center"/>
            <w:hideMark/>
          </w:tcPr>
          <w:p w14:paraId="20A405E8" w14:textId="77777777" w:rsidR="00130ADE" w:rsidRPr="00130ADE" w:rsidRDefault="00130ADE" w:rsidP="00130ADE">
            <w:pPr>
              <w:jc w:val="center"/>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Province</w:t>
            </w:r>
          </w:p>
        </w:tc>
        <w:tc>
          <w:tcPr>
            <w:tcW w:w="1548" w:type="dxa"/>
            <w:tcBorders>
              <w:top w:val="double" w:sz="4" w:space="0" w:color="auto"/>
              <w:bottom w:val="single" w:sz="4" w:space="0" w:color="auto"/>
            </w:tcBorders>
            <w:shd w:val="clear" w:color="auto" w:fill="auto"/>
            <w:noWrap/>
            <w:vAlign w:val="center"/>
            <w:hideMark/>
          </w:tcPr>
          <w:p w14:paraId="4F8353D9" w14:textId="77777777" w:rsidR="00130ADE" w:rsidRPr="00130ADE" w:rsidRDefault="00130ADE" w:rsidP="00130A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pH</w:t>
            </w:r>
          </w:p>
        </w:tc>
        <w:tc>
          <w:tcPr>
            <w:tcW w:w="1432" w:type="dxa"/>
            <w:tcBorders>
              <w:top w:val="double" w:sz="4" w:space="0" w:color="auto"/>
              <w:bottom w:val="single" w:sz="4" w:space="0" w:color="auto"/>
            </w:tcBorders>
            <w:shd w:val="clear" w:color="auto" w:fill="auto"/>
            <w:vAlign w:val="center"/>
            <w:hideMark/>
          </w:tcPr>
          <w:p w14:paraId="7C347901" w14:textId="77777777" w:rsidR="00130ADE" w:rsidRPr="00130ADE" w:rsidRDefault="00130ADE" w:rsidP="00130A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Organic Matter (%)</w:t>
            </w:r>
          </w:p>
        </w:tc>
        <w:tc>
          <w:tcPr>
            <w:tcW w:w="1409" w:type="dxa"/>
            <w:tcBorders>
              <w:top w:val="double" w:sz="4" w:space="0" w:color="auto"/>
              <w:bottom w:val="single" w:sz="4" w:space="0" w:color="auto"/>
            </w:tcBorders>
            <w:shd w:val="clear" w:color="auto" w:fill="auto"/>
            <w:noWrap/>
            <w:vAlign w:val="center"/>
            <w:hideMark/>
          </w:tcPr>
          <w:p w14:paraId="04131F04" w14:textId="77777777" w:rsidR="00130ADE" w:rsidRPr="00130ADE" w:rsidRDefault="00130ADE" w:rsidP="00130A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P (ppm)</w:t>
            </w:r>
          </w:p>
        </w:tc>
        <w:tc>
          <w:tcPr>
            <w:tcW w:w="1525" w:type="dxa"/>
            <w:tcBorders>
              <w:top w:val="double" w:sz="4" w:space="0" w:color="auto"/>
              <w:bottom w:val="single" w:sz="4" w:space="0" w:color="auto"/>
            </w:tcBorders>
            <w:shd w:val="clear" w:color="auto" w:fill="auto"/>
            <w:noWrap/>
            <w:vAlign w:val="center"/>
            <w:hideMark/>
          </w:tcPr>
          <w:p w14:paraId="6C999579" w14:textId="77777777" w:rsidR="00130ADE" w:rsidRPr="00130ADE" w:rsidRDefault="00130ADE" w:rsidP="00130AD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K(ppm)</w:t>
            </w:r>
          </w:p>
        </w:tc>
      </w:tr>
      <w:tr w:rsidR="00130ADE" w:rsidRPr="00130ADE" w14:paraId="6D7B6A3D" w14:textId="77777777" w:rsidTr="000B517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449" w:type="dxa"/>
            <w:tcBorders>
              <w:top w:val="single" w:sz="4" w:space="0" w:color="auto"/>
              <w:left w:val="none" w:sz="0" w:space="0" w:color="auto"/>
              <w:bottom w:val="none" w:sz="0" w:space="0" w:color="auto"/>
            </w:tcBorders>
            <w:shd w:val="clear" w:color="auto" w:fill="auto"/>
            <w:noWrap/>
            <w:vAlign w:val="center"/>
            <w:hideMark/>
          </w:tcPr>
          <w:p w14:paraId="6295E0A6" w14:textId="77777777" w:rsidR="00130ADE" w:rsidRPr="00130ADE" w:rsidRDefault="00130ADE" w:rsidP="00130ADE">
            <w:pPr>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Bukidnon</w:t>
            </w:r>
          </w:p>
        </w:tc>
        <w:tc>
          <w:tcPr>
            <w:tcW w:w="1548" w:type="dxa"/>
            <w:tcBorders>
              <w:top w:val="single" w:sz="4" w:space="0" w:color="auto"/>
              <w:bottom w:val="none" w:sz="0" w:space="0" w:color="auto"/>
            </w:tcBorders>
            <w:shd w:val="clear" w:color="auto" w:fill="auto"/>
            <w:noWrap/>
            <w:vAlign w:val="center"/>
            <w:hideMark/>
          </w:tcPr>
          <w:p w14:paraId="2AD82A41"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5.71</w:t>
            </w:r>
          </w:p>
        </w:tc>
        <w:tc>
          <w:tcPr>
            <w:tcW w:w="1432" w:type="dxa"/>
            <w:tcBorders>
              <w:top w:val="single" w:sz="4" w:space="0" w:color="auto"/>
              <w:bottom w:val="none" w:sz="0" w:space="0" w:color="auto"/>
            </w:tcBorders>
            <w:shd w:val="clear" w:color="auto" w:fill="auto"/>
            <w:noWrap/>
            <w:vAlign w:val="center"/>
            <w:hideMark/>
          </w:tcPr>
          <w:p w14:paraId="41D9D34F"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3.96</w:t>
            </w:r>
          </w:p>
        </w:tc>
        <w:tc>
          <w:tcPr>
            <w:tcW w:w="1409" w:type="dxa"/>
            <w:tcBorders>
              <w:top w:val="single" w:sz="4" w:space="0" w:color="auto"/>
              <w:bottom w:val="none" w:sz="0" w:space="0" w:color="auto"/>
            </w:tcBorders>
            <w:shd w:val="clear" w:color="auto" w:fill="auto"/>
            <w:noWrap/>
            <w:vAlign w:val="center"/>
            <w:hideMark/>
          </w:tcPr>
          <w:p w14:paraId="5C8C536A"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26.10</w:t>
            </w:r>
          </w:p>
        </w:tc>
        <w:tc>
          <w:tcPr>
            <w:tcW w:w="1525" w:type="dxa"/>
            <w:tcBorders>
              <w:top w:val="single" w:sz="4" w:space="0" w:color="auto"/>
              <w:bottom w:val="none" w:sz="0" w:space="0" w:color="auto"/>
              <w:right w:val="none" w:sz="0" w:space="0" w:color="auto"/>
            </w:tcBorders>
            <w:shd w:val="clear" w:color="auto" w:fill="auto"/>
            <w:noWrap/>
            <w:vAlign w:val="center"/>
            <w:hideMark/>
          </w:tcPr>
          <w:p w14:paraId="0E6901EC"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167.64</w:t>
            </w:r>
          </w:p>
        </w:tc>
      </w:tr>
      <w:tr w:rsidR="00130ADE" w:rsidRPr="00130ADE" w14:paraId="7BCFBAB3" w14:textId="77777777" w:rsidTr="000B5175">
        <w:trPr>
          <w:trHeight w:val="374"/>
        </w:trPr>
        <w:tc>
          <w:tcPr>
            <w:cnfStyle w:val="001000000000" w:firstRow="0" w:lastRow="0" w:firstColumn="1" w:lastColumn="0" w:oddVBand="0" w:evenVBand="0" w:oddHBand="0" w:evenHBand="0" w:firstRowFirstColumn="0" w:firstRowLastColumn="0" w:lastRowFirstColumn="0" w:lastRowLastColumn="0"/>
            <w:tcW w:w="2449" w:type="dxa"/>
            <w:shd w:val="clear" w:color="auto" w:fill="auto"/>
            <w:noWrap/>
            <w:vAlign w:val="center"/>
            <w:hideMark/>
          </w:tcPr>
          <w:p w14:paraId="32A78625" w14:textId="77777777" w:rsidR="00130ADE" w:rsidRPr="00130ADE" w:rsidRDefault="00130ADE" w:rsidP="00130ADE">
            <w:pPr>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Misamis Oriental</w:t>
            </w:r>
          </w:p>
        </w:tc>
        <w:tc>
          <w:tcPr>
            <w:tcW w:w="1548" w:type="dxa"/>
            <w:shd w:val="clear" w:color="auto" w:fill="auto"/>
            <w:noWrap/>
            <w:vAlign w:val="center"/>
            <w:hideMark/>
          </w:tcPr>
          <w:p w14:paraId="5FD20724" w14:textId="77777777" w:rsidR="00130ADE" w:rsidRPr="00130ADE" w:rsidRDefault="00130ADE" w:rsidP="00130A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5.73</w:t>
            </w:r>
          </w:p>
        </w:tc>
        <w:tc>
          <w:tcPr>
            <w:tcW w:w="1432" w:type="dxa"/>
            <w:shd w:val="clear" w:color="auto" w:fill="auto"/>
            <w:noWrap/>
            <w:vAlign w:val="center"/>
            <w:hideMark/>
          </w:tcPr>
          <w:p w14:paraId="1768D7C8" w14:textId="77777777" w:rsidR="00130ADE" w:rsidRPr="00130ADE" w:rsidRDefault="00130ADE" w:rsidP="00130A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3.67</w:t>
            </w:r>
          </w:p>
        </w:tc>
        <w:tc>
          <w:tcPr>
            <w:tcW w:w="1409" w:type="dxa"/>
            <w:shd w:val="clear" w:color="auto" w:fill="auto"/>
            <w:noWrap/>
            <w:vAlign w:val="center"/>
            <w:hideMark/>
          </w:tcPr>
          <w:p w14:paraId="2C2AD61F" w14:textId="77777777" w:rsidR="00130ADE" w:rsidRPr="00130ADE" w:rsidRDefault="00130ADE" w:rsidP="00130A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23.46</w:t>
            </w:r>
          </w:p>
        </w:tc>
        <w:tc>
          <w:tcPr>
            <w:tcW w:w="1525" w:type="dxa"/>
            <w:shd w:val="clear" w:color="auto" w:fill="auto"/>
            <w:noWrap/>
            <w:vAlign w:val="center"/>
            <w:hideMark/>
          </w:tcPr>
          <w:p w14:paraId="02651B2A" w14:textId="77777777" w:rsidR="00130ADE" w:rsidRPr="00130ADE" w:rsidRDefault="00130ADE" w:rsidP="00130A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144.31</w:t>
            </w:r>
          </w:p>
        </w:tc>
      </w:tr>
      <w:tr w:rsidR="00130ADE" w:rsidRPr="00130ADE" w14:paraId="2B2BA63A" w14:textId="77777777" w:rsidTr="000B517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449" w:type="dxa"/>
            <w:tcBorders>
              <w:top w:val="none" w:sz="0" w:space="0" w:color="auto"/>
              <w:left w:val="none" w:sz="0" w:space="0" w:color="auto"/>
              <w:bottom w:val="none" w:sz="0" w:space="0" w:color="auto"/>
            </w:tcBorders>
            <w:shd w:val="clear" w:color="auto" w:fill="auto"/>
            <w:noWrap/>
            <w:vAlign w:val="center"/>
            <w:hideMark/>
          </w:tcPr>
          <w:p w14:paraId="6B3A57D1" w14:textId="77777777" w:rsidR="00130ADE" w:rsidRPr="00130ADE" w:rsidRDefault="00130ADE" w:rsidP="00130ADE">
            <w:pPr>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Misamis Occidental</w:t>
            </w:r>
          </w:p>
        </w:tc>
        <w:tc>
          <w:tcPr>
            <w:tcW w:w="1548" w:type="dxa"/>
            <w:tcBorders>
              <w:top w:val="none" w:sz="0" w:space="0" w:color="auto"/>
              <w:bottom w:val="none" w:sz="0" w:space="0" w:color="auto"/>
            </w:tcBorders>
            <w:shd w:val="clear" w:color="auto" w:fill="auto"/>
            <w:noWrap/>
            <w:vAlign w:val="center"/>
            <w:hideMark/>
          </w:tcPr>
          <w:p w14:paraId="3847E855"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5.42</w:t>
            </w:r>
          </w:p>
        </w:tc>
        <w:tc>
          <w:tcPr>
            <w:tcW w:w="1432" w:type="dxa"/>
            <w:tcBorders>
              <w:top w:val="none" w:sz="0" w:space="0" w:color="auto"/>
              <w:bottom w:val="none" w:sz="0" w:space="0" w:color="auto"/>
            </w:tcBorders>
            <w:shd w:val="clear" w:color="auto" w:fill="auto"/>
            <w:noWrap/>
            <w:vAlign w:val="center"/>
            <w:hideMark/>
          </w:tcPr>
          <w:p w14:paraId="39A8E503"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1.89</w:t>
            </w:r>
          </w:p>
        </w:tc>
        <w:tc>
          <w:tcPr>
            <w:tcW w:w="1409" w:type="dxa"/>
            <w:tcBorders>
              <w:top w:val="none" w:sz="0" w:space="0" w:color="auto"/>
              <w:bottom w:val="none" w:sz="0" w:space="0" w:color="auto"/>
            </w:tcBorders>
            <w:shd w:val="clear" w:color="auto" w:fill="auto"/>
            <w:noWrap/>
            <w:vAlign w:val="center"/>
            <w:hideMark/>
          </w:tcPr>
          <w:p w14:paraId="1F667FA8"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20.71</w:t>
            </w:r>
          </w:p>
        </w:tc>
        <w:tc>
          <w:tcPr>
            <w:tcW w:w="1525" w:type="dxa"/>
            <w:tcBorders>
              <w:top w:val="none" w:sz="0" w:space="0" w:color="auto"/>
              <w:bottom w:val="none" w:sz="0" w:space="0" w:color="auto"/>
              <w:right w:val="none" w:sz="0" w:space="0" w:color="auto"/>
            </w:tcBorders>
            <w:shd w:val="clear" w:color="auto" w:fill="auto"/>
            <w:noWrap/>
            <w:vAlign w:val="center"/>
            <w:hideMark/>
          </w:tcPr>
          <w:p w14:paraId="3A3C0229"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139.49</w:t>
            </w:r>
          </w:p>
        </w:tc>
      </w:tr>
      <w:tr w:rsidR="00130ADE" w:rsidRPr="00130ADE" w14:paraId="71D76C74" w14:textId="77777777" w:rsidTr="000B5175">
        <w:trPr>
          <w:trHeight w:val="374"/>
        </w:trPr>
        <w:tc>
          <w:tcPr>
            <w:cnfStyle w:val="001000000000" w:firstRow="0" w:lastRow="0" w:firstColumn="1" w:lastColumn="0" w:oddVBand="0" w:evenVBand="0" w:oddHBand="0" w:evenHBand="0" w:firstRowFirstColumn="0" w:firstRowLastColumn="0" w:lastRowFirstColumn="0" w:lastRowLastColumn="0"/>
            <w:tcW w:w="2449" w:type="dxa"/>
            <w:shd w:val="clear" w:color="auto" w:fill="auto"/>
            <w:noWrap/>
            <w:vAlign w:val="center"/>
            <w:hideMark/>
          </w:tcPr>
          <w:p w14:paraId="4494D5EA" w14:textId="77777777" w:rsidR="00130ADE" w:rsidRPr="00130ADE" w:rsidRDefault="00130ADE" w:rsidP="00130ADE">
            <w:pPr>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Lanao del Norte</w:t>
            </w:r>
          </w:p>
        </w:tc>
        <w:tc>
          <w:tcPr>
            <w:tcW w:w="1548" w:type="dxa"/>
            <w:shd w:val="clear" w:color="auto" w:fill="auto"/>
            <w:noWrap/>
            <w:vAlign w:val="center"/>
            <w:hideMark/>
          </w:tcPr>
          <w:p w14:paraId="1CDF397E" w14:textId="77777777" w:rsidR="00130ADE" w:rsidRPr="00130ADE" w:rsidRDefault="00130ADE" w:rsidP="00130A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5.78</w:t>
            </w:r>
          </w:p>
        </w:tc>
        <w:tc>
          <w:tcPr>
            <w:tcW w:w="1432" w:type="dxa"/>
            <w:shd w:val="clear" w:color="auto" w:fill="auto"/>
            <w:noWrap/>
            <w:vAlign w:val="center"/>
            <w:hideMark/>
          </w:tcPr>
          <w:p w14:paraId="3AAD5530" w14:textId="77777777" w:rsidR="00130ADE" w:rsidRPr="00130ADE" w:rsidRDefault="00130ADE" w:rsidP="00130A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1.76</w:t>
            </w:r>
          </w:p>
        </w:tc>
        <w:tc>
          <w:tcPr>
            <w:tcW w:w="1409" w:type="dxa"/>
            <w:shd w:val="clear" w:color="auto" w:fill="auto"/>
            <w:noWrap/>
            <w:vAlign w:val="center"/>
            <w:hideMark/>
          </w:tcPr>
          <w:p w14:paraId="26A9F80B" w14:textId="77777777" w:rsidR="00130ADE" w:rsidRPr="00130ADE" w:rsidRDefault="00130ADE" w:rsidP="00130A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30.21</w:t>
            </w:r>
          </w:p>
        </w:tc>
        <w:tc>
          <w:tcPr>
            <w:tcW w:w="1525" w:type="dxa"/>
            <w:shd w:val="clear" w:color="auto" w:fill="auto"/>
            <w:noWrap/>
            <w:vAlign w:val="center"/>
            <w:hideMark/>
          </w:tcPr>
          <w:p w14:paraId="619D7D29" w14:textId="77777777" w:rsidR="00130ADE" w:rsidRPr="00130ADE" w:rsidRDefault="00130ADE" w:rsidP="00130A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112.73</w:t>
            </w:r>
          </w:p>
        </w:tc>
      </w:tr>
      <w:tr w:rsidR="00130ADE" w:rsidRPr="00130ADE" w14:paraId="4522A4AB" w14:textId="77777777" w:rsidTr="000B5175">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2449" w:type="dxa"/>
            <w:tcBorders>
              <w:top w:val="none" w:sz="0" w:space="0" w:color="auto"/>
              <w:left w:val="none" w:sz="0" w:space="0" w:color="auto"/>
              <w:bottom w:val="double" w:sz="4" w:space="0" w:color="auto"/>
            </w:tcBorders>
            <w:shd w:val="clear" w:color="auto" w:fill="auto"/>
            <w:noWrap/>
            <w:vAlign w:val="center"/>
            <w:hideMark/>
          </w:tcPr>
          <w:p w14:paraId="706880D2" w14:textId="77777777" w:rsidR="00130ADE" w:rsidRPr="00130ADE" w:rsidRDefault="00130ADE" w:rsidP="00130ADE">
            <w:pPr>
              <w:rPr>
                <w:rFonts w:ascii="Times New Roman" w:eastAsia="Times New Roman" w:hAnsi="Times New Roman" w:cs="Times New Roman"/>
                <w:b w:val="0"/>
                <w:color w:val="000000" w:themeColor="text1"/>
                <w:sz w:val="24"/>
                <w:szCs w:val="24"/>
              </w:rPr>
            </w:pPr>
            <w:r w:rsidRPr="00130ADE">
              <w:rPr>
                <w:rFonts w:ascii="Times New Roman" w:eastAsia="Times New Roman" w:hAnsi="Times New Roman" w:cs="Times New Roman"/>
                <w:b w:val="0"/>
                <w:color w:val="000000" w:themeColor="text1"/>
                <w:sz w:val="24"/>
                <w:szCs w:val="24"/>
              </w:rPr>
              <w:t>Camiguin</w:t>
            </w:r>
          </w:p>
        </w:tc>
        <w:tc>
          <w:tcPr>
            <w:tcW w:w="1548" w:type="dxa"/>
            <w:tcBorders>
              <w:top w:val="none" w:sz="0" w:space="0" w:color="auto"/>
              <w:bottom w:val="double" w:sz="4" w:space="0" w:color="auto"/>
            </w:tcBorders>
            <w:shd w:val="clear" w:color="auto" w:fill="auto"/>
            <w:noWrap/>
            <w:vAlign w:val="center"/>
            <w:hideMark/>
          </w:tcPr>
          <w:p w14:paraId="7422DAAB"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5.81</w:t>
            </w:r>
          </w:p>
        </w:tc>
        <w:tc>
          <w:tcPr>
            <w:tcW w:w="1432" w:type="dxa"/>
            <w:tcBorders>
              <w:top w:val="none" w:sz="0" w:space="0" w:color="auto"/>
              <w:bottom w:val="double" w:sz="4" w:space="0" w:color="auto"/>
            </w:tcBorders>
            <w:shd w:val="clear" w:color="auto" w:fill="auto"/>
            <w:noWrap/>
            <w:vAlign w:val="center"/>
            <w:hideMark/>
          </w:tcPr>
          <w:p w14:paraId="782BBEFD"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1.89</w:t>
            </w:r>
          </w:p>
        </w:tc>
        <w:tc>
          <w:tcPr>
            <w:tcW w:w="1409" w:type="dxa"/>
            <w:tcBorders>
              <w:top w:val="none" w:sz="0" w:space="0" w:color="auto"/>
              <w:bottom w:val="double" w:sz="4" w:space="0" w:color="auto"/>
            </w:tcBorders>
            <w:shd w:val="clear" w:color="auto" w:fill="auto"/>
            <w:noWrap/>
            <w:vAlign w:val="center"/>
            <w:hideMark/>
          </w:tcPr>
          <w:p w14:paraId="414AED44"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45.00</w:t>
            </w:r>
          </w:p>
        </w:tc>
        <w:tc>
          <w:tcPr>
            <w:tcW w:w="1525" w:type="dxa"/>
            <w:tcBorders>
              <w:top w:val="none" w:sz="0" w:space="0" w:color="auto"/>
              <w:bottom w:val="double" w:sz="4" w:space="0" w:color="auto"/>
              <w:right w:val="none" w:sz="0" w:space="0" w:color="auto"/>
            </w:tcBorders>
            <w:shd w:val="clear" w:color="auto" w:fill="auto"/>
            <w:noWrap/>
            <w:vAlign w:val="center"/>
            <w:hideMark/>
          </w:tcPr>
          <w:p w14:paraId="727D1F32" w14:textId="77777777" w:rsidR="00130ADE" w:rsidRPr="00130ADE" w:rsidRDefault="00130ADE" w:rsidP="00130A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130ADE">
              <w:rPr>
                <w:rFonts w:ascii="Times New Roman" w:eastAsia="Times New Roman" w:hAnsi="Times New Roman" w:cs="Times New Roman"/>
                <w:color w:val="000000" w:themeColor="text1"/>
                <w:sz w:val="24"/>
                <w:szCs w:val="24"/>
              </w:rPr>
              <w:t>192.00</w:t>
            </w:r>
          </w:p>
        </w:tc>
      </w:tr>
    </w:tbl>
    <w:p w14:paraId="75DE2F12" w14:textId="77777777" w:rsidR="00221719" w:rsidRDefault="00221719" w:rsidP="00130ADE">
      <w:pPr>
        <w:spacing w:after="0" w:line="240" w:lineRule="auto"/>
        <w:jc w:val="both"/>
        <w:rPr>
          <w:rFonts w:ascii="Times New Roman" w:hAnsi="Times New Roman" w:cs="Times New Roman"/>
          <w:sz w:val="24"/>
          <w:szCs w:val="24"/>
        </w:rPr>
      </w:pPr>
    </w:p>
    <w:p w14:paraId="1AA38C0C" w14:textId="0597CCF0" w:rsidR="00130ADE" w:rsidRPr="00D90611" w:rsidRDefault="00130ADE" w:rsidP="00D90611">
      <w:pPr>
        <w:spacing w:after="0" w:line="240" w:lineRule="auto"/>
        <w:jc w:val="both"/>
        <w:rPr>
          <w:rFonts w:ascii="Times New Roman" w:hAnsi="Times New Roman" w:cs="Times New Roman"/>
          <w:b/>
          <w:bCs/>
          <w:sz w:val="24"/>
          <w:szCs w:val="24"/>
        </w:rPr>
      </w:pPr>
      <w:r w:rsidRPr="00D90611">
        <w:rPr>
          <w:rFonts w:ascii="Times New Roman" w:hAnsi="Times New Roman" w:cs="Times New Roman"/>
          <w:b/>
          <w:bCs/>
          <w:sz w:val="24"/>
          <w:szCs w:val="24"/>
        </w:rPr>
        <w:t>Initial Soil Analysis</w:t>
      </w:r>
      <w:r w:rsidR="00D90611">
        <w:rPr>
          <w:rFonts w:ascii="Times New Roman" w:hAnsi="Times New Roman" w:cs="Times New Roman"/>
          <w:b/>
          <w:bCs/>
          <w:sz w:val="24"/>
          <w:szCs w:val="24"/>
        </w:rPr>
        <w:t xml:space="preserve">. </w:t>
      </w:r>
      <w:r w:rsidRPr="00130ADE">
        <w:rPr>
          <w:rFonts w:ascii="Times New Roman" w:hAnsi="Times New Roman" w:cs="Times New Roman"/>
          <w:sz w:val="24"/>
          <w:szCs w:val="24"/>
        </w:rPr>
        <w:t>Initial soil analysis is presented in Table 3. The soil pH is strongly to moderately acidic. Organic matter content (%) is low to high and with extractable P (ppm) which is moderately high to very high and high exchangeable K (ppm)</w:t>
      </w:r>
      <w:r w:rsidR="00D90611">
        <w:rPr>
          <w:rFonts w:ascii="Times New Roman" w:hAnsi="Times New Roman" w:cs="Times New Roman"/>
          <w:sz w:val="24"/>
          <w:szCs w:val="24"/>
        </w:rPr>
        <w:t>.</w:t>
      </w:r>
      <w:r w:rsidRPr="00130ADE">
        <w:rPr>
          <w:rFonts w:ascii="Times New Roman" w:hAnsi="Times New Roman" w:cs="Times New Roman"/>
          <w:sz w:val="24"/>
          <w:szCs w:val="24"/>
        </w:rPr>
        <w:t xml:space="preserve"> </w:t>
      </w:r>
    </w:p>
    <w:p w14:paraId="41F5128F" w14:textId="77777777" w:rsidR="00CE5B7A" w:rsidRPr="00130ADE" w:rsidRDefault="00CE5B7A" w:rsidP="00130ADE">
      <w:pPr>
        <w:spacing w:after="0" w:line="240" w:lineRule="auto"/>
        <w:ind w:firstLine="720"/>
        <w:jc w:val="both"/>
        <w:rPr>
          <w:rFonts w:ascii="Times New Roman" w:hAnsi="Times New Roman" w:cs="Times New Roman"/>
          <w:sz w:val="24"/>
          <w:szCs w:val="24"/>
        </w:rPr>
      </w:pPr>
    </w:p>
    <w:p w14:paraId="0F4072D7" w14:textId="110C9253" w:rsidR="00130ADE" w:rsidRPr="00130ADE" w:rsidRDefault="00130ADE" w:rsidP="00130ADE">
      <w:pPr>
        <w:spacing w:after="0" w:line="240" w:lineRule="auto"/>
        <w:jc w:val="both"/>
        <w:rPr>
          <w:rFonts w:ascii="Times New Roman" w:hAnsi="Times New Roman" w:cs="Times New Roman"/>
          <w:sz w:val="24"/>
          <w:szCs w:val="24"/>
        </w:rPr>
      </w:pPr>
      <w:r w:rsidRPr="00130ADE">
        <w:rPr>
          <w:rFonts w:ascii="Times New Roman" w:hAnsi="Times New Roman" w:cs="Times New Roman"/>
          <w:sz w:val="24"/>
          <w:szCs w:val="24"/>
        </w:rPr>
        <w:t xml:space="preserve">Table </w:t>
      </w:r>
      <w:r w:rsidR="00221719">
        <w:rPr>
          <w:rFonts w:ascii="Times New Roman" w:hAnsi="Times New Roman" w:cs="Times New Roman"/>
          <w:sz w:val="24"/>
          <w:szCs w:val="24"/>
        </w:rPr>
        <w:t>3</w:t>
      </w:r>
      <w:r w:rsidRPr="00130ADE">
        <w:rPr>
          <w:rFonts w:ascii="Times New Roman" w:hAnsi="Times New Roman" w:cs="Times New Roman"/>
          <w:sz w:val="24"/>
          <w:szCs w:val="24"/>
        </w:rPr>
        <w:t xml:space="preserve">. Initial soil chemical properties </w:t>
      </w:r>
    </w:p>
    <w:tbl>
      <w:tblPr>
        <w:tblW w:w="8396" w:type="dxa"/>
        <w:tblLook w:val="04A0" w:firstRow="1" w:lastRow="0" w:firstColumn="1" w:lastColumn="0" w:noHBand="0" w:noVBand="1"/>
      </w:tblPr>
      <w:tblGrid>
        <w:gridCol w:w="2700"/>
        <w:gridCol w:w="1424"/>
        <w:gridCol w:w="1424"/>
        <w:gridCol w:w="1424"/>
        <w:gridCol w:w="1424"/>
      </w:tblGrid>
      <w:tr w:rsidR="00130ADE" w:rsidRPr="00130ADE" w14:paraId="4BCA4F90" w14:textId="77777777" w:rsidTr="000B5175">
        <w:trPr>
          <w:trHeight w:val="377"/>
        </w:trPr>
        <w:tc>
          <w:tcPr>
            <w:tcW w:w="2700" w:type="dxa"/>
            <w:tcBorders>
              <w:top w:val="double" w:sz="4" w:space="0" w:color="auto"/>
              <w:left w:val="nil"/>
              <w:bottom w:val="single" w:sz="4" w:space="0" w:color="auto"/>
              <w:right w:val="nil"/>
            </w:tcBorders>
            <w:shd w:val="clear" w:color="auto" w:fill="auto"/>
            <w:noWrap/>
            <w:vAlign w:val="center"/>
            <w:hideMark/>
          </w:tcPr>
          <w:p w14:paraId="36826AB6"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Site</w:t>
            </w:r>
          </w:p>
        </w:tc>
        <w:tc>
          <w:tcPr>
            <w:tcW w:w="1424" w:type="dxa"/>
            <w:tcBorders>
              <w:top w:val="double" w:sz="4" w:space="0" w:color="auto"/>
              <w:left w:val="nil"/>
              <w:bottom w:val="single" w:sz="4" w:space="0" w:color="auto"/>
              <w:right w:val="nil"/>
            </w:tcBorders>
            <w:shd w:val="clear" w:color="auto" w:fill="auto"/>
            <w:noWrap/>
            <w:vAlign w:val="center"/>
            <w:hideMark/>
          </w:tcPr>
          <w:p w14:paraId="4444A255"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pH</w:t>
            </w:r>
          </w:p>
        </w:tc>
        <w:tc>
          <w:tcPr>
            <w:tcW w:w="1424" w:type="dxa"/>
            <w:tcBorders>
              <w:top w:val="double" w:sz="4" w:space="0" w:color="auto"/>
              <w:left w:val="nil"/>
              <w:bottom w:val="single" w:sz="4" w:space="0" w:color="auto"/>
              <w:right w:val="nil"/>
            </w:tcBorders>
            <w:shd w:val="clear" w:color="auto" w:fill="auto"/>
            <w:noWrap/>
            <w:vAlign w:val="center"/>
            <w:hideMark/>
          </w:tcPr>
          <w:p w14:paraId="18146508"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%OM</w:t>
            </w:r>
          </w:p>
        </w:tc>
        <w:tc>
          <w:tcPr>
            <w:tcW w:w="1424" w:type="dxa"/>
            <w:tcBorders>
              <w:top w:val="double" w:sz="4" w:space="0" w:color="auto"/>
              <w:left w:val="nil"/>
              <w:bottom w:val="single" w:sz="4" w:space="0" w:color="auto"/>
              <w:right w:val="nil"/>
            </w:tcBorders>
            <w:shd w:val="clear" w:color="auto" w:fill="auto"/>
            <w:noWrap/>
            <w:vAlign w:val="center"/>
            <w:hideMark/>
          </w:tcPr>
          <w:p w14:paraId="6174A8B0"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P(ppm)</w:t>
            </w:r>
          </w:p>
        </w:tc>
        <w:tc>
          <w:tcPr>
            <w:tcW w:w="1424" w:type="dxa"/>
            <w:tcBorders>
              <w:top w:val="double" w:sz="4" w:space="0" w:color="auto"/>
              <w:left w:val="nil"/>
              <w:bottom w:val="single" w:sz="4" w:space="0" w:color="auto"/>
              <w:right w:val="nil"/>
            </w:tcBorders>
            <w:shd w:val="clear" w:color="auto" w:fill="auto"/>
            <w:noWrap/>
            <w:vAlign w:val="center"/>
            <w:hideMark/>
          </w:tcPr>
          <w:p w14:paraId="53785E66"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K(ppm)</w:t>
            </w:r>
          </w:p>
        </w:tc>
      </w:tr>
      <w:tr w:rsidR="00130ADE" w:rsidRPr="00130ADE" w14:paraId="12FE045C" w14:textId="77777777" w:rsidTr="000B5175">
        <w:trPr>
          <w:trHeight w:val="377"/>
        </w:trPr>
        <w:tc>
          <w:tcPr>
            <w:tcW w:w="2700" w:type="dxa"/>
            <w:tcBorders>
              <w:top w:val="single" w:sz="4" w:space="0" w:color="auto"/>
              <w:left w:val="nil"/>
              <w:bottom w:val="nil"/>
              <w:right w:val="nil"/>
            </w:tcBorders>
            <w:shd w:val="clear" w:color="auto" w:fill="auto"/>
            <w:noWrap/>
            <w:vAlign w:val="center"/>
            <w:hideMark/>
          </w:tcPr>
          <w:p w14:paraId="2B5B1F5B" w14:textId="77777777" w:rsidR="00130ADE" w:rsidRPr="00130ADE" w:rsidRDefault="00130ADE" w:rsidP="00130ADE">
            <w:pPr>
              <w:spacing w:after="0" w:line="240" w:lineRule="auto"/>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Bukidnon</w:t>
            </w:r>
          </w:p>
        </w:tc>
        <w:tc>
          <w:tcPr>
            <w:tcW w:w="1424" w:type="dxa"/>
            <w:tcBorders>
              <w:top w:val="single" w:sz="4" w:space="0" w:color="auto"/>
              <w:left w:val="nil"/>
              <w:bottom w:val="nil"/>
              <w:right w:val="nil"/>
            </w:tcBorders>
            <w:shd w:val="clear" w:color="auto" w:fill="auto"/>
            <w:noWrap/>
            <w:vAlign w:val="center"/>
            <w:hideMark/>
          </w:tcPr>
          <w:p w14:paraId="61CEA9F1"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5.40</w:t>
            </w:r>
          </w:p>
        </w:tc>
        <w:tc>
          <w:tcPr>
            <w:tcW w:w="1424" w:type="dxa"/>
            <w:tcBorders>
              <w:top w:val="single" w:sz="4" w:space="0" w:color="auto"/>
              <w:left w:val="nil"/>
              <w:bottom w:val="nil"/>
              <w:right w:val="nil"/>
            </w:tcBorders>
            <w:shd w:val="clear" w:color="auto" w:fill="auto"/>
            <w:noWrap/>
            <w:vAlign w:val="center"/>
            <w:hideMark/>
          </w:tcPr>
          <w:p w14:paraId="505A721E"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2.79</w:t>
            </w:r>
          </w:p>
        </w:tc>
        <w:tc>
          <w:tcPr>
            <w:tcW w:w="1424" w:type="dxa"/>
            <w:tcBorders>
              <w:top w:val="single" w:sz="4" w:space="0" w:color="auto"/>
              <w:left w:val="nil"/>
              <w:bottom w:val="nil"/>
              <w:right w:val="nil"/>
            </w:tcBorders>
            <w:shd w:val="clear" w:color="auto" w:fill="auto"/>
            <w:noWrap/>
            <w:vAlign w:val="center"/>
            <w:hideMark/>
          </w:tcPr>
          <w:p w14:paraId="38D8D47F"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13</w:t>
            </w:r>
          </w:p>
        </w:tc>
        <w:tc>
          <w:tcPr>
            <w:tcW w:w="1424" w:type="dxa"/>
            <w:tcBorders>
              <w:top w:val="single" w:sz="4" w:space="0" w:color="auto"/>
              <w:left w:val="nil"/>
              <w:bottom w:val="nil"/>
              <w:right w:val="nil"/>
            </w:tcBorders>
            <w:shd w:val="clear" w:color="auto" w:fill="auto"/>
            <w:noWrap/>
            <w:vAlign w:val="center"/>
            <w:hideMark/>
          </w:tcPr>
          <w:p w14:paraId="715CDFAE"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100</w:t>
            </w:r>
          </w:p>
        </w:tc>
      </w:tr>
      <w:tr w:rsidR="00130ADE" w:rsidRPr="00130ADE" w14:paraId="482EF930" w14:textId="77777777" w:rsidTr="000B5175">
        <w:trPr>
          <w:trHeight w:val="377"/>
        </w:trPr>
        <w:tc>
          <w:tcPr>
            <w:tcW w:w="2700" w:type="dxa"/>
            <w:tcBorders>
              <w:top w:val="nil"/>
              <w:left w:val="nil"/>
              <w:bottom w:val="nil"/>
              <w:right w:val="nil"/>
            </w:tcBorders>
            <w:shd w:val="clear" w:color="auto" w:fill="auto"/>
            <w:noWrap/>
            <w:vAlign w:val="center"/>
            <w:hideMark/>
          </w:tcPr>
          <w:p w14:paraId="35F9F17F" w14:textId="77777777" w:rsidR="00130ADE" w:rsidRPr="00130ADE" w:rsidRDefault="00130ADE" w:rsidP="00130ADE">
            <w:pPr>
              <w:spacing w:after="0" w:line="240" w:lineRule="auto"/>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Misamis Oriental</w:t>
            </w:r>
          </w:p>
        </w:tc>
        <w:tc>
          <w:tcPr>
            <w:tcW w:w="1424" w:type="dxa"/>
            <w:tcBorders>
              <w:top w:val="nil"/>
              <w:left w:val="nil"/>
              <w:bottom w:val="nil"/>
              <w:right w:val="nil"/>
            </w:tcBorders>
            <w:shd w:val="clear" w:color="auto" w:fill="auto"/>
            <w:noWrap/>
            <w:vAlign w:val="center"/>
            <w:hideMark/>
          </w:tcPr>
          <w:p w14:paraId="50B27831"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5.48</w:t>
            </w:r>
          </w:p>
        </w:tc>
        <w:tc>
          <w:tcPr>
            <w:tcW w:w="1424" w:type="dxa"/>
            <w:tcBorders>
              <w:top w:val="nil"/>
              <w:left w:val="nil"/>
              <w:bottom w:val="nil"/>
              <w:right w:val="nil"/>
            </w:tcBorders>
            <w:shd w:val="clear" w:color="auto" w:fill="auto"/>
            <w:noWrap/>
            <w:vAlign w:val="center"/>
            <w:hideMark/>
          </w:tcPr>
          <w:p w14:paraId="69B9CE95"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4.20</w:t>
            </w:r>
          </w:p>
        </w:tc>
        <w:tc>
          <w:tcPr>
            <w:tcW w:w="1424" w:type="dxa"/>
            <w:tcBorders>
              <w:top w:val="nil"/>
              <w:left w:val="nil"/>
              <w:bottom w:val="nil"/>
              <w:right w:val="nil"/>
            </w:tcBorders>
            <w:shd w:val="clear" w:color="auto" w:fill="auto"/>
            <w:noWrap/>
            <w:vAlign w:val="center"/>
            <w:hideMark/>
          </w:tcPr>
          <w:p w14:paraId="183721B8"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17</w:t>
            </w:r>
          </w:p>
        </w:tc>
        <w:tc>
          <w:tcPr>
            <w:tcW w:w="1424" w:type="dxa"/>
            <w:tcBorders>
              <w:top w:val="nil"/>
              <w:left w:val="nil"/>
              <w:bottom w:val="nil"/>
              <w:right w:val="nil"/>
            </w:tcBorders>
            <w:shd w:val="clear" w:color="auto" w:fill="auto"/>
            <w:noWrap/>
            <w:vAlign w:val="center"/>
            <w:hideMark/>
          </w:tcPr>
          <w:p w14:paraId="16153F6D"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134</w:t>
            </w:r>
          </w:p>
        </w:tc>
      </w:tr>
      <w:tr w:rsidR="00130ADE" w:rsidRPr="00130ADE" w14:paraId="4545E122" w14:textId="77777777" w:rsidTr="000B5175">
        <w:trPr>
          <w:trHeight w:val="377"/>
        </w:trPr>
        <w:tc>
          <w:tcPr>
            <w:tcW w:w="2700" w:type="dxa"/>
            <w:tcBorders>
              <w:top w:val="nil"/>
              <w:left w:val="nil"/>
              <w:bottom w:val="nil"/>
              <w:right w:val="nil"/>
            </w:tcBorders>
            <w:shd w:val="clear" w:color="auto" w:fill="auto"/>
            <w:noWrap/>
            <w:vAlign w:val="center"/>
            <w:hideMark/>
          </w:tcPr>
          <w:p w14:paraId="4D1A6FF1" w14:textId="77777777" w:rsidR="00130ADE" w:rsidRPr="00130ADE" w:rsidRDefault="00130ADE" w:rsidP="00130ADE">
            <w:pPr>
              <w:spacing w:after="0" w:line="240" w:lineRule="auto"/>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Camiguin</w:t>
            </w:r>
          </w:p>
        </w:tc>
        <w:tc>
          <w:tcPr>
            <w:tcW w:w="1424" w:type="dxa"/>
            <w:tcBorders>
              <w:top w:val="nil"/>
              <w:left w:val="nil"/>
              <w:bottom w:val="nil"/>
              <w:right w:val="nil"/>
            </w:tcBorders>
            <w:shd w:val="clear" w:color="auto" w:fill="auto"/>
            <w:noWrap/>
            <w:vAlign w:val="center"/>
            <w:hideMark/>
          </w:tcPr>
          <w:p w14:paraId="0A4551A9"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5.93</w:t>
            </w:r>
          </w:p>
        </w:tc>
        <w:tc>
          <w:tcPr>
            <w:tcW w:w="1424" w:type="dxa"/>
            <w:tcBorders>
              <w:top w:val="nil"/>
              <w:left w:val="nil"/>
              <w:bottom w:val="nil"/>
              <w:right w:val="nil"/>
            </w:tcBorders>
            <w:shd w:val="clear" w:color="auto" w:fill="auto"/>
            <w:noWrap/>
            <w:vAlign w:val="center"/>
            <w:hideMark/>
          </w:tcPr>
          <w:p w14:paraId="205A8375"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1.20</w:t>
            </w:r>
          </w:p>
        </w:tc>
        <w:tc>
          <w:tcPr>
            <w:tcW w:w="1424" w:type="dxa"/>
            <w:tcBorders>
              <w:top w:val="nil"/>
              <w:left w:val="nil"/>
              <w:bottom w:val="nil"/>
              <w:right w:val="nil"/>
            </w:tcBorders>
            <w:shd w:val="clear" w:color="auto" w:fill="auto"/>
            <w:noWrap/>
            <w:vAlign w:val="center"/>
            <w:hideMark/>
          </w:tcPr>
          <w:p w14:paraId="4B71E8C9"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19</w:t>
            </w:r>
          </w:p>
        </w:tc>
        <w:tc>
          <w:tcPr>
            <w:tcW w:w="1424" w:type="dxa"/>
            <w:tcBorders>
              <w:top w:val="nil"/>
              <w:left w:val="nil"/>
              <w:bottom w:val="nil"/>
              <w:right w:val="nil"/>
            </w:tcBorders>
            <w:shd w:val="clear" w:color="auto" w:fill="auto"/>
            <w:noWrap/>
            <w:vAlign w:val="center"/>
            <w:hideMark/>
          </w:tcPr>
          <w:p w14:paraId="6BFC3338"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197</w:t>
            </w:r>
          </w:p>
        </w:tc>
      </w:tr>
      <w:tr w:rsidR="00130ADE" w:rsidRPr="00130ADE" w14:paraId="48C6DD57" w14:textId="77777777" w:rsidTr="000B5175">
        <w:trPr>
          <w:trHeight w:val="377"/>
        </w:trPr>
        <w:tc>
          <w:tcPr>
            <w:tcW w:w="2700" w:type="dxa"/>
            <w:tcBorders>
              <w:top w:val="nil"/>
              <w:left w:val="nil"/>
              <w:bottom w:val="double" w:sz="4" w:space="0" w:color="auto"/>
              <w:right w:val="nil"/>
            </w:tcBorders>
            <w:shd w:val="clear" w:color="auto" w:fill="auto"/>
            <w:noWrap/>
            <w:vAlign w:val="center"/>
            <w:hideMark/>
          </w:tcPr>
          <w:p w14:paraId="24DA9D82" w14:textId="77777777" w:rsidR="00130ADE" w:rsidRPr="00130ADE" w:rsidRDefault="00130ADE" w:rsidP="00130ADE">
            <w:pPr>
              <w:spacing w:after="0" w:line="240" w:lineRule="auto"/>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Lanao del Norte</w:t>
            </w:r>
          </w:p>
        </w:tc>
        <w:tc>
          <w:tcPr>
            <w:tcW w:w="1424" w:type="dxa"/>
            <w:tcBorders>
              <w:top w:val="nil"/>
              <w:left w:val="nil"/>
              <w:bottom w:val="double" w:sz="4" w:space="0" w:color="auto"/>
              <w:right w:val="nil"/>
            </w:tcBorders>
            <w:shd w:val="clear" w:color="auto" w:fill="auto"/>
            <w:noWrap/>
            <w:vAlign w:val="center"/>
            <w:hideMark/>
          </w:tcPr>
          <w:p w14:paraId="71D95AFE"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5.59</w:t>
            </w:r>
          </w:p>
        </w:tc>
        <w:tc>
          <w:tcPr>
            <w:tcW w:w="1424" w:type="dxa"/>
            <w:tcBorders>
              <w:top w:val="nil"/>
              <w:left w:val="nil"/>
              <w:bottom w:val="double" w:sz="4" w:space="0" w:color="auto"/>
              <w:right w:val="nil"/>
            </w:tcBorders>
            <w:shd w:val="clear" w:color="auto" w:fill="auto"/>
            <w:noWrap/>
            <w:vAlign w:val="center"/>
            <w:hideMark/>
          </w:tcPr>
          <w:p w14:paraId="3A84A927"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1.40</w:t>
            </w:r>
          </w:p>
        </w:tc>
        <w:tc>
          <w:tcPr>
            <w:tcW w:w="1424" w:type="dxa"/>
            <w:tcBorders>
              <w:top w:val="nil"/>
              <w:left w:val="nil"/>
              <w:bottom w:val="double" w:sz="4" w:space="0" w:color="auto"/>
              <w:right w:val="nil"/>
            </w:tcBorders>
            <w:shd w:val="clear" w:color="auto" w:fill="auto"/>
            <w:noWrap/>
            <w:vAlign w:val="center"/>
            <w:hideMark/>
          </w:tcPr>
          <w:p w14:paraId="0E59FFC8"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76</w:t>
            </w:r>
          </w:p>
        </w:tc>
        <w:tc>
          <w:tcPr>
            <w:tcW w:w="1424" w:type="dxa"/>
            <w:tcBorders>
              <w:top w:val="nil"/>
              <w:left w:val="nil"/>
              <w:bottom w:val="double" w:sz="4" w:space="0" w:color="auto"/>
              <w:right w:val="nil"/>
            </w:tcBorders>
            <w:shd w:val="clear" w:color="auto" w:fill="auto"/>
            <w:noWrap/>
            <w:vAlign w:val="center"/>
            <w:hideMark/>
          </w:tcPr>
          <w:p w14:paraId="2DB6617E" w14:textId="77777777" w:rsidR="00130ADE" w:rsidRPr="00130ADE"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130ADE">
              <w:rPr>
                <w:rFonts w:ascii="Times New Roman" w:eastAsia="Times New Roman" w:hAnsi="Times New Roman" w:cs="Times New Roman"/>
                <w:color w:val="000000"/>
                <w:sz w:val="24"/>
                <w:szCs w:val="24"/>
                <w:lang w:eastAsia="en-PH"/>
              </w:rPr>
              <w:t>219</w:t>
            </w:r>
          </w:p>
        </w:tc>
      </w:tr>
    </w:tbl>
    <w:p w14:paraId="240FBCCB" w14:textId="77777777" w:rsidR="00CE5B7A" w:rsidRDefault="00CE5B7A" w:rsidP="00130ADE">
      <w:pPr>
        <w:spacing w:after="0" w:line="240" w:lineRule="auto"/>
        <w:rPr>
          <w:rFonts w:ascii="Times New Roman" w:hAnsi="Times New Roman" w:cs="Times New Roman"/>
          <w:sz w:val="24"/>
          <w:szCs w:val="24"/>
        </w:rPr>
      </w:pPr>
    </w:p>
    <w:p w14:paraId="463A378F" w14:textId="3B41AEE5" w:rsidR="00130ADE" w:rsidRDefault="00D90611" w:rsidP="00D90611">
      <w:pPr>
        <w:spacing w:after="0" w:line="240" w:lineRule="auto"/>
        <w:jc w:val="both"/>
        <w:rPr>
          <w:rFonts w:ascii="Times New Roman" w:hAnsi="Times New Roman" w:cs="Times New Roman"/>
          <w:sz w:val="24"/>
          <w:szCs w:val="24"/>
        </w:rPr>
      </w:pPr>
      <w:r w:rsidRPr="00D90611">
        <w:rPr>
          <w:rFonts w:ascii="Times New Roman" w:hAnsi="Times New Roman" w:cs="Times New Roman"/>
          <w:b/>
          <w:bCs/>
          <w:sz w:val="24"/>
          <w:szCs w:val="24"/>
        </w:rPr>
        <w:t>Postharvest Soil Analysis</w:t>
      </w:r>
      <w:r>
        <w:rPr>
          <w:rFonts w:ascii="Times New Roman" w:hAnsi="Times New Roman" w:cs="Times New Roman"/>
          <w:b/>
          <w:bCs/>
          <w:sz w:val="24"/>
          <w:szCs w:val="24"/>
        </w:rPr>
        <w:t xml:space="preserve">. </w:t>
      </w:r>
      <w:r w:rsidR="00130ADE" w:rsidRPr="00130ADE">
        <w:rPr>
          <w:rFonts w:ascii="Times New Roman" w:hAnsi="Times New Roman" w:cs="Times New Roman"/>
          <w:sz w:val="24"/>
          <w:szCs w:val="24"/>
        </w:rPr>
        <w:t xml:space="preserve">Organic matter content (%) for the different provinces at increasing N rates is presented in Figure </w:t>
      </w:r>
      <w:r w:rsidR="00CE5B7A">
        <w:rPr>
          <w:rFonts w:ascii="Times New Roman" w:hAnsi="Times New Roman" w:cs="Times New Roman"/>
          <w:sz w:val="24"/>
          <w:szCs w:val="24"/>
        </w:rPr>
        <w:t>1</w:t>
      </w:r>
      <w:r w:rsidR="00130ADE" w:rsidRPr="00130ADE">
        <w:rPr>
          <w:rFonts w:ascii="Times New Roman" w:hAnsi="Times New Roman" w:cs="Times New Roman"/>
          <w:sz w:val="24"/>
          <w:szCs w:val="24"/>
        </w:rPr>
        <w:t xml:space="preserve">. Increasing rates of N also increases the %OM of the soil with additions of 60 to 120 kg N/ha. The highest % OM was observed in the addition of 120 kg N/ha and the lowest were in the no application of N in the four provinces’ trials. </w:t>
      </w:r>
      <w:r>
        <w:rPr>
          <w:rFonts w:ascii="Times New Roman" w:hAnsi="Times New Roman" w:cs="Times New Roman"/>
          <w:sz w:val="24"/>
          <w:szCs w:val="24"/>
        </w:rPr>
        <w:t>T</w:t>
      </w:r>
      <w:r w:rsidRPr="00D90611">
        <w:rPr>
          <w:rFonts w:ascii="Times New Roman" w:hAnsi="Times New Roman" w:cs="Times New Roman"/>
          <w:sz w:val="24"/>
          <w:szCs w:val="24"/>
        </w:rPr>
        <w:t>he</w:t>
      </w:r>
      <w:r w:rsidRPr="00D90611">
        <w:rPr>
          <w:rFonts w:ascii="Times New Roman" w:hAnsi="Times New Roman" w:cs="Times New Roman"/>
          <w:sz w:val="24"/>
          <w:szCs w:val="24"/>
        </w:rPr>
        <w:t xml:space="preserve"> extractable P (ppm) as influenced by increasing rates of P is depicted in Figure 2. Increasing P applications also increases the available P. Highest available P was observed in the 120 kg P2O5/ha application with 36, 35, 32, and 31 </w:t>
      </w:r>
      <w:r w:rsidRPr="00D90611">
        <w:rPr>
          <w:rFonts w:ascii="Times New Roman" w:hAnsi="Times New Roman" w:cs="Times New Roman"/>
          <w:sz w:val="24"/>
          <w:szCs w:val="24"/>
        </w:rPr>
        <w:lastRenderedPageBreak/>
        <w:t>ppm for Bukidnon, Misamis Oriental, Camiguin, and Lanao del Norte, respectively.</w:t>
      </w:r>
      <w:r>
        <w:rPr>
          <w:rFonts w:ascii="Times New Roman" w:hAnsi="Times New Roman" w:cs="Times New Roman"/>
          <w:sz w:val="24"/>
          <w:szCs w:val="24"/>
        </w:rPr>
        <w:t xml:space="preserve"> </w:t>
      </w:r>
      <w:r w:rsidRPr="00D90611">
        <w:rPr>
          <w:rFonts w:ascii="Times New Roman" w:hAnsi="Times New Roman" w:cs="Times New Roman"/>
          <w:sz w:val="24"/>
          <w:szCs w:val="24"/>
        </w:rPr>
        <w:t>The lowest was observed in no application of P in all provinces.</w:t>
      </w:r>
      <w:r>
        <w:rPr>
          <w:rFonts w:ascii="Times New Roman" w:hAnsi="Times New Roman" w:cs="Times New Roman"/>
          <w:sz w:val="24"/>
          <w:szCs w:val="24"/>
        </w:rPr>
        <w:t xml:space="preserve"> Furthermore, e</w:t>
      </w:r>
      <w:r w:rsidRPr="00130ADE">
        <w:rPr>
          <w:rFonts w:ascii="Times New Roman" w:hAnsi="Times New Roman" w:cs="Times New Roman"/>
          <w:sz w:val="24"/>
          <w:szCs w:val="24"/>
        </w:rPr>
        <w:t xml:space="preserve">xchangeable K (ppm) as influenced by increasing rates of K is shown in Figure </w:t>
      </w:r>
      <w:r>
        <w:rPr>
          <w:rFonts w:ascii="Times New Roman" w:hAnsi="Times New Roman" w:cs="Times New Roman"/>
          <w:sz w:val="24"/>
          <w:szCs w:val="24"/>
        </w:rPr>
        <w:t>3</w:t>
      </w:r>
      <w:r w:rsidRPr="00130ADE">
        <w:rPr>
          <w:rFonts w:ascii="Times New Roman" w:hAnsi="Times New Roman" w:cs="Times New Roman"/>
          <w:sz w:val="24"/>
          <w:szCs w:val="24"/>
        </w:rPr>
        <w:t>. Increasing rates of K applied also increase the K available. The highest available K was observed in the addition of 120 kg K</w:t>
      </w:r>
      <w:r w:rsidRPr="00130ADE">
        <w:rPr>
          <w:rFonts w:ascii="Times New Roman" w:hAnsi="Times New Roman" w:cs="Times New Roman"/>
          <w:sz w:val="24"/>
          <w:szCs w:val="24"/>
          <w:vertAlign w:val="subscript"/>
        </w:rPr>
        <w:t>2</w:t>
      </w:r>
      <w:r w:rsidRPr="00130ADE">
        <w:rPr>
          <w:rFonts w:ascii="Times New Roman" w:hAnsi="Times New Roman" w:cs="Times New Roman"/>
          <w:sz w:val="24"/>
          <w:szCs w:val="24"/>
        </w:rPr>
        <w:t>O/ha and the lowest in no K fertilization in all provinces. Available K ranges from 113 to 171 ppm in all provinces.</w:t>
      </w:r>
    </w:p>
    <w:p w14:paraId="7CBE21BD" w14:textId="77777777" w:rsidR="00EB01AF" w:rsidRPr="00D90611" w:rsidRDefault="00EB01AF" w:rsidP="00D90611">
      <w:pPr>
        <w:spacing w:after="0" w:line="240" w:lineRule="auto"/>
        <w:jc w:val="both"/>
        <w:rPr>
          <w:rFonts w:ascii="Times New Roman" w:hAnsi="Times New Roman" w:cs="Times New Roman"/>
          <w:b/>
          <w:bCs/>
          <w:sz w:val="24"/>
          <w:szCs w:val="24"/>
        </w:rPr>
      </w:pPr>
    </w:p>
    <w:p w14:paraId="42724868" w14:textId="77777777" w:rsidR="00130ADE" w:rsidRPr="00130ADE" w:rsidRDefault="00130ADE" w:rsidP="00130ADE">
      <w:pPr>
        <w:spacing w:after="0" w:line="240" w:lineRule="auto"/>
        <w:jc w:val="both"/>
        <w:rPr>
          <w:rFonts w:ascii="Times New Roman" w:hAnsi="Times New Roman" w:cs="Times New Roman"/>
          <w:sz w:val="24"/>
          <w:szCs w:val="24"/>
        </w:rPr>
      </w:pPr>
    </w:p>
    <w:p w14:paraId="3550A75B" w14:textId="77777777"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noProof/>
          <w:sz w:val="24"/>
          <w:szCs w:val="24"/>
          <w:lang w:eastAsia="en-PH"/>
        </w:rPr>
        <w:drawing>
          <wp:inline distT="0" distB="0" distL="0" distR="0" wp14:anchorId="69EAF003" wp14:editId="4BCFB27F">
            <wp:extent cx="4035600" cy="2354400"/>
            <wp:effectExtent l="0" t="0" r="3175" b="8255"/>
            <wp:docPr id="31" name="Chart 31">
              <a:extLst xmlns:a="http://schemas.openxmlformats.org/drawingml/2006/main">
                <a:ext uri="{FF2B5EF4-FFF2-40B4-BE49-F238E27FC236}">
                  <a16:creationId xmlns:a16="http://schemas.microsoft.com/office/drawing/2014/main" id="{7D010248-FB84-472D-AF7A-88E8B5A53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312546" w14:textId="0F61B7DD"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sz w:val="24"/>
          <w:szCs w:val="24"/>
        </w:rPr>
        <w:t xml:space="preserve">Figure </w:t>
      </w:r>
      <w:r w:rsidR="00CE5B7A">
        <w:rPr>
          <w:rFonts w:ascii="Times New Roman" w:hAnsi="Times New Roman" w:cs="Times New Roman"/>
          <w:sz w:val="24"/>
          <w:szCs w:val="24"/>
        </w:rPr>
        <w:t>1</w:t>
      </w:r>
      <w:r w:rsidRPr="00130ADE">
        <w:rPr>
          <w:rFonts w:ascii="Times New Roman" w:hAnsi="Times New Roman" w:cs="Times New Roman"/>
          <w:sz w:val="24"/>
          <w:szCs w:val="24"/>
        </w:rPr>
        <w:t>. Organic matter (%) as influenced by increasing rates of nitrogen</w:t>
      </w:r>
    </w:p>
    <w:p w14:paraId="626FD8C0" w14:textId="77777777" w:rsidR="00130ADE" w:rsidRPr="00130ADE" w:rsidRDefault="00130ADE" w:rsidP="00130ADE">
      <w:pPr>
        <w:spacing w:after="0" w:line="240" w:lineRule="auto"/>
        <w:rPr>
          <w:rFonts w:ascii="Times New Roman" w:hAnsi="Times New Roman" w:cs="Times New Roman"/>
          <w:sz w:val="24"/>
          <w:szCs w:val="24"/>
        </w:rPr>
      </w:pPr>
    </w:p>
    <w:p w14:paraId="2F749BDE" w14:textId="77777777" w:rsidR="00130ADE" w:rsidRPr="00130ADE" w:rsidRDefault="00130ADE" w:rsidP="00130ADE">
      <w:pPr>
        <w:spacing w:after="0" w:line="240" w:lineRule="auto"/>
        <w:rPr>
          <w:rFonts w:ascii="Times New Roman" w:hAnsi="Times New Roman" w:cs="Times New Roman"/>
          <w:sz w:val="24"/>
          <w:szCs w:val="24"/>
        </w:rPr>
      </w:pPr>
    </w:p>
    <w:p w14:paraId="278C6399" w14:textId="4C706731" w:rsidR="00130ADE" w:rsidRPr="00130ADE" w:rsidRDefault="00130ADE" w:rsidP="00130ADE">
      <w:pPr>
        <w:spacing w:after="0" w:line="240" w:lineRule="auto"/>
        <w:jc w:val="both"/>
        <w:rPr>
          <w:rFonts w:ascii="Times New Roman" w:hAnsi="Times New Roman" w:cs="Times New Roman"/>
          <w:sz w:val="24"/>
          <w:szCs w:val="24"/>
        </w:rPr>
      </w:pPr>
      <w:r w:rsidRPr="00130ADE">
        <w:rPr>
          <w:rFonts w:ascii="Times New Roman" w:hAnsi="Times New Roman" w:cs="Times New Roman"/>
          <w:sz w:val="24"/>
          <w:szCs w:val="24"/>
        </w:rPr>
        <w:tab/>
      </w:r>
    </w:p>
    <w:p w14:paraId="4FD5B727" w14:textId="77777777" w:rsidR="00130ADE" w:rsidRPr="00130ADE" w:rsidRDefault="00130ADE" w:rsidP="00130ADE">
      <w:pPr>
        <w:spacing w:after="0" w:line="240" w:lineRule="auto"/>
        <w:rPr>
          <w:rFonts w:ascii="Times New Roman" w:hAnsi="Times New Roman" w:cs="Times New Roman"/>
          <w:sz w:val="24"/>
          <w:szCs w:val="24"/>
        </w:rPr>
      </w:pPr>
    </w:p>
    <w:p w14:paraId="54E03373" w14:textId="77777777"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noProof/>
          <w:sz w:val="24"/>
          <w:szCs w:val="24"/>
          <w:lang w:eastAsia="en-PH"/>
        </w:rPr>
        <w:drawing>
          <wp:inline distT="0" distB="0" distL="0" distR="0" wp14:anchorId="1B17E165" wp14:editId="47CECDB8">
            <wp:extent cx="4035600" cy="2354400"/>
            <wp:effectExtent l="0" t="0" r="3175" b="8255"/>
            <wp:docPr id="32" name="Chart 32">
              <a:extLst xmlns:a="http://schemas.openxmlformats.org/drawingml/2006/main">
                <a:ext uri="{FF2B5EF4-FFF2-40B4-BE49-F238E27FC236}">
                  <a16:creationId xmlns:a16="http://schemas.microsoft.com/office/drawing/2014/main" id="{E34BF25C-3131-4FEA-8E3F-26A2B997F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22AC47" w14:textId="6CD06D07"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sz w:val="24"/>
          <w:szCs w:val="24"/>
        </w:rPr>
        <w:t xml:space="preserve">Figure </w:t>
      </w:r>
      <w:r w:rsidR="00CE5B7A">
        <w:rPr>
          <w:rFonts w:ascii="Times New Roman" w:hAnsi="Times New Roman" w:cs="Times New Roman"/>
          <w:sz w:val="24"/>
          <w:szCs w:val="24"/>
        </w:rPr>
        <w:t>2</w:t>
      </w:r>
      <w:r w:rsidRPr="00130ADE">
        <w:rPr>
          <w:rFonts w:ascii="Times New Roman" w:hAnsi="Times New Roman" w:cs="Times New Roman"/>
          <w:sz w:val="24"/>
          <w:szCs w:val="24"/>
        </w:rPr>
        <w:t xml:space="preserve">. Extractable phosphorus (ppm) as influenced by increasing rates of </w:t>
      </w:r>
    </w:p>
    <w:p w14:paraId="2537F00B" w14:textId="77777777"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sz w:val="24"/>
          <w:szCs w:val="24"/>
        </w:rPr>
        <w:tab/>
        <w:t xml:space="preserve">    phosphorus</w:t>
      </w:r>
    </w:p>
    <w:p w14:paraId="6E009E13" w14:textId="77777777" w:rsidR="00130ADE" w:rsidRPr="00130ADE" w:rsidRDefault="00130ADE" w:rsidP="00130ADE">
      <w:pPr>
        <w:spacing w:after="0" w:line="240" w:lineRule="auto"/>
        <w:rPr>
          <w:rFonts w:ascii="Times New Roman" w:hAnsi="Times New Roman" w:cs="Times New Roman"/>
          <w:sz w:val="24"/>
          <w:szCs w:val="24"/>
        </w:rPr>
      </w:pPr>
    </w:p>
    <w:p w14:paraId="16011308" w14:textId="77777777" w:rsidR="00CE5B7A" w:rsidRDefault="00CE5B7A" w:rsidP="00130ADE">
      <w:pPr>
        <w:spacing w:after="0" w:line="240" w:lineRule="auto"/>
        <w:rPr>
          <w:rFonts w:ascii="Times New Roman" w:hAnsi="Times New Roman" w:cs="Times New Roman"/>
          <w:sz w:val="24"/>
          <w:szCs w:val="24"/>
        </w:rPr>
      </w:pPr>
    </w:p>
    <w:p w14:paraId="1F7DCE0C" w14:textId="77777777" w:rsidR="00B03EB3" w:rsidRDefault="00B03EB3" w:rsidP="00130ADE">
      <w:pPr>
        <w:spacing w:after="0" w:line="240" w:lineRule="auto"/>
        <w:rPr>
          <w:rFonts w:ascii="Times New Roman" w:hAnsi="Times New Roman" w:cs="Times New Roman"/>
          <w:sz w:val="24"/>
          <w:szCs w:val="24"/>
        </w:rPr>
      </w:pPr>
    </w:p>
    <w:p w14:paraId="67BF6F85" w14:textId="77777777" w:rsidR="00B03EB3" w:rsidRDefault="00B03EB3" w:rsidP="00130ADE">
      <w:pPr>
        <w:spacing w:after="0" w:line="240" w:lineRule="auto"/>
        <w:rPr>
          <w:rFonts w:ascii="Times New Roman" w:hAnsi="Times New Roman" w:cs="Times New Roman"/>
          <w:sz w:val="24"/>
          <w:szCs w:val="24"/>
        </w:rPr>
      </w:pPr>
    </w:p>
    <w:p w14:paraId="420F8ECF" w14:textId="77777777" w:rsidR="002F45FF" w:rsidRDefault="002F45FF" w:rsidP="00130ADE">
      <w:pPr>
        <w:spacing w:after="0" w:line="240" w:lineRule="auto"/>
        <w:rPr>
          <w:rFonts w:ascii="Times New Roman" w:hAnsi="Times New Roman" w:cs="Times New Roman"/>
          <w:sz w:val="24"/>
          <w:szCs w:val="24"/>
        </w:rPr>
      </w:pPr>
    </w:p>
    <w:p w14:paraId="478CA4AB" w14:textId="77777777" w:rsidR="002F45FF" w:rsidRDefault="002F45FF" w:rsidP="00130ADE">
      <w:pPr>
        <w:spacing w:after="0" w:line="240" w:lineRule="auto"/>
        <w:rPr>
          <w:rFonts w:ascii="Times New Roman" w:hAnsi="Times New Roman" w:cs="Times New Roman"/>
          <w:sz w:val="24"/>
          <w:szCs w:val="24"/>
        </w:rPr>
      </w:pPr>
    </w:p>
    <w:p w14:paraId="0E06D802" w14:textId="77777777" w:rsidR="002F45FF" w:rsidRDefault="002F45FF" w:rsidP="00130ADE">
      <w:pPr>
        <w:spacing w:after="0" w:line="240" w:lineRule="auto"/>
        <w:rPr>
          <w:rFonts w:ascii="Times New Roman" w:hAnsi="Times New Roman" w:cs="Times New Roman"/>
          <w:sz w:val="24"/>
          <w:szCs w:val="24"/>
        </w:rPr>
      </w:pPr>
    </w:p>
    <w:p w14:paraId="28BD3511" w14:textId="3856747B"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sz w:val="24"/>
          <w:szCs w:val="24"/>
        </w:rPr>
        <w:t>Exchangeable Potassium (ppm)</w:t>
      </w:r>
    </w:p>
    <w:p w14:paraId="7DA991E2" w14:textId="77777777" w:rsidR="00130ADE" w:rsidRPr="00130ADE" w:rsidRDefault="00130ADE" w:rsidP="00130ADE">
      <w:pPr>
        <w:spacing w:after="0" w:line="240" w:lineRule="auto"/>
        <w:rPr>
          <w:rFonts w:ascii="Times New Roman" w:hAnsi="Times New Roman" w:cs="Times New Roman"/>
          <w:sz w:val="24"/>
          <w:szCs w:val="24"/>
        </w:rPr>
      </w:pPr>
    </w:p>
    <w:p w14:paraId="6D4E7A98" w14:textId="70CA6D91" w:rsidR="00130ADE" w:rsidRPr="00130ADE" w:rsidRDefault="00130ADE" w:rsidP="00130ADE">
      <w:pPr>
        <w:spacing w:after="0" w:line="240" w:lineRule="auto"/>
        <w:jc w:val="both"/>
        <w:rPr>
          <w:rFonts w:ascii="Times New Roman" w:hAnsi="Times New Roman" w:cs="Times New Roman"/>
          <w:sz w:val="24"/>
          <w:szCs w:val="24"/>
        </w:rPr>
      </w:pPr>
      <w:r w:rsidRPr="00130ADE">
        <w:rPr>
          <w:rFonts w:ascii="Times New Roman" w:hAnsi="Times New Roman" w:cs="Times New Roman"/>
          <w:sz w:val="24"/>
          <w:szCs w:val="24"/>
        </w:rPr>
        <w:tab/>
      </w:r>
    </w:p>
    <w:p w14:paraId="76C1FDD8" w14:textId="77777777"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noProof/>
          <w:sz w:val="24"/>
          <w:szCs w:val="24"/>
          <w:lang w:eastAsia="en-PH"/>
        </w:rPr>
        <w:drawing>
          <wp:inline distT="0" distB="0" distL="0" distR="0" wp14:anchorId="5D23DB08" wp14:editId="4C211DD5">
            <wp:extent cx="4035600" cy="2354400"/>
            <wp:effectExtent l="0" t="0" r="3175" b="8255"/>
            <wp:docPr id="33" name="Chart 33">
              <a:extLst xmlns:a="http://schemas.openxmlformats.org/drawingml/2006/main">
                <a:ext uri="{FF2B5EF4-FFF2-40B4-BE49-F238E27FC236}">
                  <a16:creationId xmlns:a16="http://schemas.microsoft.com/office/drawing/2014/main" id="{AD0540FB-3CF7-459B-A7BC-0EA568F683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344594" w14:textId="38A064C4"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sz w:val="24"/>
          <w:szCs w:val="24"/>
        </w:rPr>
        <w:t xml:space="preserve">Figure </w:t>
      </w:r>
      <w:r w:rsidR="00CE5B7A">
        <w:rPr>
          <w:rFonts w:ascii="Times New Roman" w:hAnsi="Times New Roman" w:cs="Times New Roman"/>
          <w:sz w:val="24"/>
          <w:szCs w:val="24"/>
        </w:rPr>
        <w:t>3</w:t>
      </w:r>
      <w:r w:rsidRPr="00130ADE">
        <w:rPr>
          <w:rFonts w:ascii="Times New Roman" w:hAnsi="Times New Roman" w:cs="Times New Roman"/>
          <w:sz w:val="24"/>
          <w:szCs w:val="24"/>
        </w:rPr>
        <w:t xml:space="preserve">. Exchangeable potassium (ppm) as influenced by increasing rates of </w:t>
      </w:r>
    </w:p>
    <w:p w14:paraId="39D403B6" w14:textId="36261D2E" w:rsidR="00D90611" w:rsidRPr="00B03EB3" w:rsidRDefault="00130ADE" w:rsidP="00B03EB3">
      <w:pPr>
        <w:spacing w:after="0" w:line="240" w:lineRule="auto"/>
        <w:rPr>
          <w:rFonts w:ascii="Times New Roman" w:hAnsi="Times New Roman" w:cs="Times New Roman"/>
          <w:sz w:val="24"/>
          <w:szCs w:val="24"/>
        </w:rPr>
      </w:pPr>
      <w:r w:rsidRPr="00130ADE">
        <w:rPr>
          <w:rFonts w:ascii="Times New Roman" w:hAnsi="Times New Roman" w:cs="Times New Roman"/>
          <w:sz w:val="24"/>
          <w:szCs w:val="24"/>
        </w:rPr>
        <w:tab/>
        <w:t xml:space="preserve">   potassium</w:t>
      </w:r>
    </w:p>
    <w:p w14:paraId="17514F16" w14:textId="77777777" w:rsidR="00D90611" w:rsidRPr="00130ADE" w:rsidRDefault="00D90611" w:rsidP="00130ADE">
      <w:pPr>
        <w:spacing w:after="0" w:line="240" w:lineRule="auto"/>
        <w:jc w:val="both"/>
        <w:rPr>
          <w:rFonts w:ascii="Times New Roman" w:hAnsi="Times New Roman" w:cs="Times New Roman"/>
          <w:bCs/>
          <w:sz w:val="24"/>
          <w:szCs w:val="24"/>
        </w:rPr>
      </w:pPr>
    </w:p>
    <w:p w14:paraId="186B1653" w14:textId="1DAE1E65" w:rsidR="00130ADE" w:rsidRDefault="00130ADE" w:rsidP="00564364">
      <w:pPr>
        <w:spacing w:after="0" w:line="240" w:lineRule="auto"/>
        <w:jc w:val="both"/>
        <w:rPr>
          <w:rFonts w:ascii="Times New Roman" w:hAnsi="Times New Roman" w:cs="Times New Roman"/>
          <w:sz w:val="24"/>
          <w:szCs w:val="24"/>
        </w:rPr>
      </w:pPr>
      <w:r w:rsidRPr="00E07E0C">
        <w:rPr>
          <w:rFonts w:ascii="Times New Roman" w:hAnsi="Times New Roman" w:cs="Times New Roman"/>
          <w:b/>
          <w:bCs/>
          <w:sz w:val="24"/>
          <w:szCs w:val="24"/>
        </w:rPr>
        <w:t>Yield (</w:t>
      </w:r>
      <w:r w:rsidR="00D90611" w:rsidRPr="00E07E0C">
        <w:rPr>
          <w:rFonts w:ascii="Times New Roman" w:eastAsia="Times New Roman" w:hAnsi="Times New Roman" w:cs="Times New Roman"/>
          <w:b/>
          <w:bCs/>
          <w:color w:val="000000"/>
          <w:sz w:val="24"/>
          <w:szCs w:val="24"/>
          <w:lang w:eastAsia="en-PH"/>
        </w:rPr>
        <w:t>tons/ha</w:t>
      </w:r>
      <w:r w:rsidRPr="00E07E0C">
        <w:rPr>
          <w:rFonts w:ascii="Times New Roman" w:hAnsi="Times New Roman" w:cs="Times New Roman"/>
          <w:b/>
          <w:bCs/>
          <w:sz w:val="24"/>
          <w:szCs w:val="24"/>
        </w:rPr>
        <w:t>)</w:t>
      </w:r>
      <w:r w:rsidR="00E07E0C">
        <w:rPr>
          <w:rFonts w:ascii="Times New Roman" w:hAnsi="Times New Roman" w:cs="Times New Roman"/>
          <w:b/>
          <w:bCs/>
          <w:sz w:val="24"/>
          <w:szCs w:val="24"/>
        </w:rPr>
        <w:t xml:space="preserve">. </w:t>
      </w:r>
      <w:r w:rsidR="00564364">
        <w:rPr>
          <w:rFonts w:ascii="Times New Roman" w:hAnsi="Times New Roman" w:cs="Times New Roman"/>
          <w:b/>
          <w:bCs/>
          <w:sz w:val="24"/>
          <w:szCs w:val="24"/>
        </w:rPr>
        <w:t>Y</w:t>
      </w:r>
      <w:r w:rsidR="00564364" w:rsidRPr="00564364">
        <w:rPr>
          <w:rFonts w:ascii="Times New Roman" w:hAnsi="Times New Roman" w:cs="Times New Roman"/>
          <w:sz w:val="24"/>
          <w:szCs w:val="24"/>
        </w:rPr>
        <w:t>ield data presented in Table 4 shows that nitrogen (N) application at 60 kg/ha resulted in the highest yields, while no fertilizer application yielded the lowest. This aligns with the findings of Wood et al. (2021), which suggest that increasing N application enhances rice yield by promoting greater nitrogen uptake. A similar trend was observed for phosphorus (P) and potassium (K). Phosphorus application at 60 kg/ha resulted in the highest yields of 5.0, 5.89, 5.27, and 5.60 t/ha for Bukidnon, Misamis Oriental, Camiguin, and Lanao del Norte, respectively. Phosphorus is crucial for energy transfer as part of Adenosine Diphosphate (ADP) and energy storage through Adenosine Triphosphate (ATP). These processes are essential for flower formation and grain ripening, emphasizing phosphorus’s importance in rice development (Paiman et al., 2021). Similarly, potassium application at 60 kg/ha resulted in yields of 5.06, 5.27, 5.27, and 5.90 t/ha for the same provinces. Potassium plays a vital role in metabolic processes, including photosynthesis and respiration. It regulates ion balance within cells, supporting metabolic functions like carbohydrate metabolism and nutrient translocation, which are critical for optimal crop growth.</w:t>
      </w:r>
    </w:p>
    <w:p w14:paraId="23CCA288" w14:textId="77777777" w:rsidR="002F45FF" w:rsidRDefault="002F45FF" w:rsidP="00130ADE">
      <w:pPr>
        <w:spacing w:after="0" w:line="240" w:lineRule="auto"/>
        <w:rPr>
          <w:rFonts w:ascii="Times New Roman" w:hAnsi="Times New Roman" w:cs="Times New Roman"/>
          <w:sz w:val="24"/>
          <w:szCs w:val="24"/>
        </w:rPr>
      </w:pPr>
    </w:p>
    <w:p w14:paraId="6E057389" w14:textId="77777777" w:rsidR="002F45FF" w:rsidRDefault="002F45FF" w:rsidP="00130ADE">
      <w:pPr>
        <w:spacing w:after="0" w:line="240" w:lineRule="auto"/>
        <w:rPr>
          <w:rFonts w:ascii="Times New Roman" w:hAnsi="Times New Roman" w:cs="Times New Roman"/>
          <w:sz w:val="24"/>
          <w:szCs w:val="24"/>
        </w:rPr>
      </w:pPr>
    </w:p>
    <w:p w14:paraId="24B2828D" w14:textId="77777777" w:rsidR="002F45FF" w:rsidRDefault="002F45FF" w:rsidP="00130ADE">
      <w:pPr>
        <w:spacing w:after="0" w:line="240" w:lineRule="auto"/>
        <w:rPr>
          <w:rFonts w:ascii="Times New Roman" w:hAnsi="Times New Roman" w:cs="Times New Roman"/>
          <w:sz w:val="24"/>
          <w:szCs w:val="24"/>
        </w:rPr>
      </w:pPr>
    </w:p>
    <w:p w14:paraId="186FA823" w14:textId="77777777" w:rsidR="002F45FF" w:rsidRDefault="002F45FF" w:rsidP="00130ADE">
      <w:pPr>
        <w:spacing w:after="0" w:line="240" w:lineRule="auto"/>
        <w:rPr>
          <w:rFonts w:ascii="Times New Roman" w:hAnsi="Times New Roman" w:cs="Times New Roman"/>
          <w:sz w:val="24"/>
          <w:szCs w:val="24"/>
        </w:rPr>
      </w:pPr>
    </w:p>
    <w:p w14:paraId="1126BC40" w14:textId="77777777" w:rsidR="002F45FF" w:rsidRDefault="002F45FF" w:rsidP="00130ADE">
      <w:pPr>
        <w:spacing w:after="0" w:line="240" w:lineRule="auto"/>
        <w:rPr>
          <w:rFonts w:ascii="Times New Roman" w:hAnsi="Times New Roman" w:cs="Times New Roman"/>
          <w:sz w:val="24"/>
          <w:szCs w:val="24"/>
        </w:rPr>
      </w:pPr>
    </w:p>
    <w:p w14:paraId="19168558" w14:textId="77777777" w:rsidR="002F45FF" w:rsidRDefault="002F45FF" w:rsidP="00130ADE">
      <w:pPr>
        <w:spacing w:after="0" w:line="240" w:lineRule="auto"/>
        <w:rPr>
          <w:rFonts w:ascii="Times New Roman" w:hAnsi="Times New Roman" w:cs="Times New Roman"/>
          <w:sz w:val="24"/>
          <w:szCs w:val="24"/>
        </w:rPr>
      </w:pPr>
    </w:p>
    <w:p w14:paraId="5A24FEEE" w14:textId="77777777" w:rsidR="002F45FF" w:rsidRDefault="002F45FF" w:rsidP="00130ADE">
      <w:pPr>
        <w:spacing w:after="0" w:line="240" w:lineRule="auto"/>
        <w:rPr>
          <w:rFonts w:ascii="Times New Roman" w:hAnsi="Times New Roman" w:cs="Times New Roman"/>
          <w:sz w:val="24"/>
          <w:szCs w:val="24"/>
        </w:rPr>
      </w:pPr>
    </w:p>
    <w:p w14:paraId="4740C4E3" w14:textId="77777777" w:rsidR="002F45FF" w:rsidRDefault="002F45FF" w:rsidP="00130ADE">
      <w:pPr>
        <w:spacing w:after="0" w:line="240" w:lineRule="auto"/>
        <w:rPr>
          <w:rFonts w:ascii="Times New Roman" w:hAnsi="Times New Roman" w:cs="Times New Roman"/>
          <w:sz w:val="24"/>
          <w:szCs w:val="24"/>
        </w:rPr>
      </w:pPr>
    </w:p>
    <w:p w14:paraId="6EA6CBBF" w14:textId="77777777" w:rsidR="002F45FF" w:rsidRDefault="002F45FF" w:rsidP="00130ADE">
      <w:pPr>
        <w:spacing w:after="0" w:line="240" w:lineRule="auto"/>
        <w:rPr>
          <w:rFonts w:ascii="Times New Roman" w:hAnsi="Times New Roman" w:cs="Times New Roman"/>
          <w:sz w:val="24"/>
          <w:szCs w:val="24"/>
        </w:rPr>
      </w:pPr>
    </w:p>
    <w:p w14:paraId="1F63279B" w14:textId="77777777" w:rsidR="002F45FF" w:rsidRDefault="002F45FF" w:rsidP="00130ADE">
      <w:pPr>
        <w:spacing w:after="0" w:line="240" w:lineRule="auto"/>
        <w:rPr>
          <w:rFonts w:ascii="Times New Roman" w:hAnsi="Times New Roman" w:cs="Times New Roman"/>
          <w:sz w:val="24"/>
          <w:szCs w:val="24"/>
        </w:rPr>
      </w:pPr>
    </w:p>
    <w:p w14:paraId="7D42889F" w14:textId="77777777" w:rsidR="002F45FF" w:rsidRDefault="002F45FF" w:rsidP="00130ADE">
      <w:pPr>
        <w:spacing w:after="0" w:line="240" w:lineRule="auto"/>
        <w:rPr>
          <w:rFonts w:ascii="Times New Roman" w:hAnsi="Times New Roman" w:cs="Times New Roman"/>
          <w:sz w:val="24"/>
          <w:szCs w:val="24"/>
        </w:rPr>
      </w:pPr>
    </w:p>
    <w:p w14:paraId="53C3B8CA" w14:textId="77777777" w:rsidR="00564364" w:rsidRDefault="00564364" w:rsidP="00130ADE">
      <w:pPr>
        <w:spacing w:after="0" w:line="240" w:lineRule="auto"/>
        <w:rPr>
          <w:rFonts w:ascii="Times New Roman" w:hAnsi="Times New Roman" w:cs="Times New Roman"/>
          <w:sz w:val="24"/>
          <w:szCs w:val="24"/>
        </w:rPr>
      </w:pPr>
    </w:p>
    <w:p w14:paraId="5F443230" w14:textId="50022497"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sz w:val="24"/>
          <w:szCs w:val="24"/>
        </w:rPr>
        <w:lastRenderedPageBreak/>
        <w:t>Table 4. Yield (</w:t>
      </w:r>
      <w:r w:rsidR="002F45FF">
        <w:rPr>
          <w:rFonts w:ascii="Times New Roman" w:eastAsia="Times New Roman" w:hAnsi="Times New Roman" w:cs="Times New Roman"/>
          <w:color w:val="000000"/>
          <w:sz w:val="24"/>
          <w:szCs w:val="24"/>
          <w:lang w:eastAsia="en-PH"/>
        </w:rPr>
        <w:t>tons/ha</w:t>
      </w:r>
      <w:r w:rsidRPr="00130ADE">
        <w:rPr>
          <w:rFonts w:ascii="Times New Roman" w:eastAsia="Times New Roman" w:hAnsi="Times New Roman" w:cs="Times New Roman"/>
          <w:color w:val="000000"/>
          <w:sz w:val="24"/>
          <w:szCs w:val="24"/>
          <w:lang w:eastAsia="en-PH"/>
        </w:rPr>
        <w:t xml:space="preserve">) </w:t>
      </w:r>
      <w:r w:rsidRPr="00130ADE">
        <w:rPr>
          <w:rFonts w:ascii="Times New Roman" w:hAnsi="Times New Roman" w:cs="Times New Roman"/>
          <w:sz w:val="24"/>
          <w:szCs w:val="24"/>
        </w:rPr>
        <w:t xml:space="preserve">in four provinces as influenced by increasing rates of </w:t>
      </w:r>
    </w:p>
    <w:p w14:paraId="56463294" w14:textId="77777777" w:rsidR="00130ADE" w:rsidRPr="00130ADE" w:rsidRDefault="00130ADE" w:rsidP="00130ADE">
      <w:pPr>
        <w:spacing w:after="0" w:line="240" w:lineRule="auto"/>
        <w:rPr>
          <w:rFonts w:ascii="Times New Roman" w:hAnsi="Times New Roman" w:cs="Times New Roman"/>
          <w:sz w:val="24"/>
          <w:szCs w:val="24"/>
        </w:rPr>
      </w:pPr>
      <w:r w:rsidRPr="00130ADE">
        <w:rPr>
          <w:rFonts w:ascii="Times New Roman" w:hAnsi="Times New Roman" w:cs="Times New Roman"/>
          <w:sz w:val="24"/>
          <w:szCs w:val="24"/>
        </w:rPr>
        <w:tab/>
        <w:t xml:space="preserve">      nitrogen, phosphorus and potassium</w:t>
      </w:r>
    </w:p>
    <w:tbl>
      <w:tblPr>
        <w:tblW w:w="7797" w:type="dxa"/>
        <w:tblLook w:val="04A0" w:firstRow="1" w:lastRow="0" w:firstColumn="1" w:lastColumn="0" w:noHBand="0" w:noVBand="1"/>
      </w:tblPr>
      <w:tblGrid>
        <w:gridCol w:w="1815"/>
        <w:gridCol w:w="1196"/>
        <w:gridCol w:w="1640"/>
        <w:gridCol w:w="1389"/>
        <w:gridCol w:w="1757"/>
      </w:tblGrid>
      <w:tr w:rsidR="00130ADE" w:rsidRPr="002F45FF" w14:paraId="16EFE69F" w14:textId="77777777" w:rsidTr="002F45FF">
        <w:trPr>
          <w:trHeight w:val="123"/>
        </w:trPr>
        <w:tc>
          <w:tcPr>
            <w:tcW w:w="1815" w:type="dxa"/>
            <w:tcBorders>
              <w:top w:val="double" w:sz="4" w:space="0" w:color="auto"/>
              <w:left w:val="nil"/>
              <w:bottom w:val="single" w:sz="4" w:space="0" w:color="auto"/>
              <w:right w:val="nil"/>
            </w:tcBorders>
            <w:shd w:val="clear" w:color="auto" w:fill="auto"/>
            <w:noWrap/>
            <w:vAlign w:val="center"/>
            <w:hideMark/>
          </w:tcPr>
          <w:p w14:paraId="5E0F3B1E"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Rates (kg N/ha)</w:t>
            </w:r>
          </w:p>
        </w:tc>
        <w:tc>
          <w:tcPr>
            <w:tcW w:w="1196" w:type="dxa"/>
            <w:tcBorders>
              <w:top w:val="double" w:sz="4" w:space="0" w:color="auto"/>
              <w:left w:val="nil"/>
              <w:bottom w:val="single" w:sz="4" w:space="0" w:color="auto"/>
              <w:right w:val="nil"/>
            </w:tcBorders>
            <w:shd w:val="clear" w:color="auto" w:fill="auto"/>
            <w:noWrap/>
            <w:vAlign w:val="center"/>
            <w:hideMark/>
          </w:tcPr>
          <w:p w14:paraId="095BE88F"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Bukidnon</w:t>
            </w:r>
          </w:p>
        </w:tc>
        <w:tc>
          <w:tcPr>
            <w:tcW w:w="1640" w:type="dxa"/>
            <w:tcBorders>
              <w:top w:val="double" w:sz="4" w:space="0" w:color="auto"/>
              <w:left w:val="nil"/>
              <w:bottom w:val="single" w:sz="4" w:space="0" w:color="auto"/>
              <w:right w:val="nil"/>
            </w:tcBorders>
            <w:shd w:val="clear" w:color="auto" w:fill="auto"/>
            <w:noWrap/>
            <w:vAlign w:val="center"/>
            <w:hideMark/>
          </w:tcPr>
          <w:p w14:paraId="25F576B0"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Misamis Oriental</w:t>
            </w:r>
          </w:p>
        </w:tc>
        <w:tc>
          <w:tcPr>
            <w:tcW w:w="1389" w:type="dxa"/>
            <w:tcBorders>
              <w:top w:val="double" w:sz="4" w:space="0" w:color="auto"/>
              <w:left w:val="nil"/>
              <w:bottom w:val="single" w:sz="4" w:space="0" w:color="auto"/>
              <w:right w:val="nil"/>
            </w:tcBorders>
            <w:shd w:val="clear" w:color="auto" w:fill="auto"/>
            <w:noWrap/>
            <w:vAlign w:val="center"/>
            <w:hideMark/>
          </w:tcPr>
          <w:p w14:paraId="54D71561"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Camiguin</w:t>
            </w:r>
          </w:p>
        </w:tc>
        <w:tc>
          <w:tcPr>
            <w:tcW w:w="1757" w:type="dxa"/>
            <w:tcBorders>
              <w:top w:val="double" w:sz="4" w:space="0" w:color="auto"/>
              <w:left w:val="nil"/>
              <w:bottom w:val="single" w:sz="4" w:space="0" w:color="auto"/>
              <w:right w:val="nil"/>
            </w:tcBorders>
            <w:shd w:val="clear" w:color="auto" w:fill="auto"/>
            <w:noWrap/>
            <w:vAlign w:val="center"/>
            <w:hideMark/>
          </w:tcPr>
          <w:p w14:paraId="5A5C031A"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Lanao del Norte</w:t>
            </w:r>
          </w:p>
        </w:tc>
      </w:tr>
      <w:tr w:rsidR="00130ADE" w:rsidRPr="002F45FF" w14:paraId="16F2F283" w14:textId="77777777" w:rsidTr="002F45FF">
        <w:trPr>
          <w:trHeight w:val="123"/>
        </w:trPr>
        <w:tc>
          <w:tcPr>
            <w:tcW w:w="1815" w:type="dxa"/>
            <w:tcBorders>
              <w:top w:val="single" w:sz="4" w:space="0" w:color="auto"/>
              <w:left w:val="nil"/>
              <w:bottom w:val="nil"/>
              <w:right w:val="nil"/>
            </w:tcBorders>
            <w:shd w:val="clear" w:color="auto" w:fill="auto"/>
            <w:noWrap/>
            <w:vAlign w:val="center"/>
            <w:hideMark/>
          </w:tcPr>
          <w:p w14:paraId="0C6F2400"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0</w:t>
            </w:r>
          </w:p>
        </w:tc>
        <w:tc>
          <w:tcPr>
            <w:tcW w:w="1196" w:type="dxa"/>
            <w:tcBorders>
              <w:top w:val="single" w:sz="4" w:space="0" w:color="auto"/>
              <w:left w:val="nil"/>
              <w:bottom w:val="nil"/>
              <w:right w:val="nil"/>
            </w:tcBorders>
            <w:shd w:val="clear" w:color="auto" w:fill="auto"/>
            <w:noWrap/>
            <w:vAlign w:val="center"/>
            <w:hideMark/>
          </w:tcPr>
          <w:p w14:paraId="1EC4DD5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4.59b</w:t>
            </w:r>
          </w:p>
        </w:tc>
        <w:tc>
          <w:tcPr>
            <w:tcW w:w="1640" w:type="dxa"/>
            <w:tcBorders>
              <w:top w:val="single" w:sz="4" w:space="0" w:color="auto"/>
              <w:left w:val="nil"/>
              <w:bottom w:val="nil"/>
              <w:right w:val="nil"/>
            </w:tcBorders>
            <w:shd w:val="clear" w:color="auto" w:fill="auto"/>
            <w:noWrap/>
            <w:vAlign w:val="center"/>
            <w:hideMark/>
          </w:tcPr>
          <w:p w14:paraId="016CBF3C"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4.49c</w:t>
            </w:r>
          </w:p>
        </w:tc>
        <w:tc>
          <w:tcPr>
            <w:tcW w:w="1389" w:type="dxa"/>
            <w:tcBorders>
              <w:top w:val="single" w:sz="4" w:space="0" w:color="auto"/>
              <w:left w:val="nil"/>
              <w:bottom w:val="nil"/>
              <w:right w:val="nil"/>
            </w:tcBorders>
            <w:shd w:val="clear" w:color="auto" w:fill="auto"/>
            <w:noWrap/>
            <w:vAlign w:val="center"/>
            <w:hideMark/>
          </w:tcPr>
          <w:p w14:paraId="43F105BD"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4.45c</w:t>
            </w:r>
          </w:p>
        </w:tc>
        <w:tc>
          <w:tcPr>
            <w:tcW w:w="1757" w:type="dxa"/>
            <w:tcBorders>
              <w:top w:val="single" w:sz="4" w:space="0" w:color="auto"/>
              <w:left w:val="nil"/>
              <w:bottom w:val="nil"/>
              <w:right w:val="nil"/>
            </w:tcBorders>
            <w:shd w:val="clear" w:color="auto" w:fill="auto"/>
            <w:noWrap/>
            <w:vAlign w:val="center"/>
            <w:hideMark/>
          </w:tcPr>
          <w:p w14:paraId="1075EC32"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5.20b</w:t>
            </w:r>
          </w:p>
        </w:tc>
      </w:tr>
      <w:tr w:rsidR="00130ADE" w:rsidRPr="002F45FF" w14:paraId="50543574" w14:textId="77777777" w:rsidTr="002F45FF">
        <w:trPr>
          <w:trHeight w:val="123"/>
        </w:trPr>
        <w:tc>
          <w:tcPr>
            <w:tcW w:w="1815" w:type="dxa"/>
            <w:tcBorders>
              <w:top w:val="nil"/>
              <w:left w:val="nil"/>
              <w:bottom w:val="nil"/>
              <w:right w:val="nil"/>
            </w:tcBorders>
            <w:shd w:val="clear" w:color="auto" w:fill="auto"/>
            <w:noWrap/>
            <w:vAlign w:val="center"/>
            <w:hideMark/>
          </w:tcPr>
          <w:p w14:paraId="014E55D9"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60</w:t>
            </w:r>
          </w:p>
        </w:tc>
        <w:tc>
          <w:tcPr>
            <w:tcW w:w="1196" w:type="dxa"/>
            <w:tcBorders>
              <w:top w:val="nil"/>
              <w:left w:val="nil"/>
              <w:bottom w:val="nil"/>
              <w:right w:val="nil"/>
            </w:tcBorders>
            <w:shd w:val="clear" w:color="auto" w:fill="auto"/>
            <w:noWrap/>
            <w:vAlign w:val="center"/>
            <w:hideMark/>
          </w:tcPr>
          <w:p w14:paraId="35401989"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5.03a</w:t>
            </w:r>
          </w:p>
        </w:tc>
        <w:tc>
          <w:tcPr>
            <w:tcW w:w="1640" w:type="dxa"/>
            <w:tcBorders>
              <w:top w:val="nil"/>
              <w:left w:val="nil"/>
              <w:bottom w:val="nil"/>
              <w:right w:val="nil"/>
            </w:tcBorders>
            <w:shd w:val="clear" w:color="auto" w:fill="auto"/>
            <w:noWrap/>
            <w:vAlign w:val="center"/>
            <w:hideMark/>
          </w:tcPr>
          <w:p w14:paraId="77205CF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5.30a</w:t>
            </w:r>
          </w:p>
        </w:tc>
        <w:tc>
          <w:tcPr>
            <w:tcW w:w="1389" w:type="dxa"/>
            <w:tcBorders>
              <w:top w:val="nil"/>
              <w:left w:val="nil"/>
              <w:bottom w:val="nil"/>
              <w:right w:val="nil"/>
            </w:tcBorders>
            <w:shd w:val="clear" w:color="auto" w:fill="auto"/>
            <w:noWrap/>
            <w:vAlign w:val="center"/>
            <w:hideMark/>
          </w:tcPr>
          <w:p w14:paraId="2F9C0813"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5.20a</w:t>
            </w:r>
          </w:p>
        </w:tc>
        <w:tc>
          <w:tcPr>
            <w:tcW w:w="1757" w:type="dxa"/>
            <w:tcBorders>
              <w:top w:val="nil"/>
              <w:left w:val="nil"/>
              <w:bottom w:val="nil"/>
              <w:right w:val="nil"/>
            </w:tcBorders>
            <w:shd w:val="clear" w:color="auto" w:fill="auto"/>
            <w:noWrap/>
            <w:vAlign w:val="center"/>
            <w:hideMark/>
          </w:tcPr>
          <w:p w14:paraId="0FEE9EF1"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6.10a</w:t>
            </w:r>
          </w:p>
        </w:tc>
      </w:tr>
      <w:tr w:rsidR="00130ADE" w:rsidRPr="002F45FF" w14:paraId="02B154B1" w14:textId="77777777" w:rsidTr="002F45FF">
        <w:trPr>
          <w:trHeight w:val="123"/>
        </w:trPr>
        <w:tc>
          <w:tcPr>
            <w:tcW w:w="1815" w:type="dxa"/>
            <w:tcBorders>
              <w:top w:val="nil"/>
              <w:left w:val="nil"/>
              <w:bottom w:val="single" w:sz="4" w:space="0" w:color="auto"/>
              <w:right w:val="nil"/>
            </w:tcBorders>
            <w:shd w:val="clear" w:color="auto" w:fill="auto"/>
            <w:noWrap/>
            <w:vAlign w:val="center"/>
            <w:hideMark/>
          </w:tcPr>
          <w:p w14:paraId="49937BEE"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120</w:t>
            </w:r>
          </w:p>
        </w:tc>
        <w:tc>
          <w:tcPr>
            <w:tcW w:w="1196" w:type="dxa"/>
            <w:tcBorders>
              <w:top w:val="nil"/>
              <w:left w:val="nil"/>
              <w:bottom w:val="single" w:sz="4" w:space="0" w:color="auto"/>
              <w:right w:val="nil"/>
            </w:tcBorders>
            <w:shd w:val="clear" w:color="auto" w:fill="auto"/>
            <w:noWrap/>
            <w:vAlign w:val="center"/>
            <w:hideMark/>
          </w:tcPr>
          <w:p w14:paraId="3A063CA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4.93a</w:t>
            </w:r>
          </w:p>
        </w:tc>
        <w:tc>
          <w:tcPr>
            <w:tcW w:w="1640" w:type="dxa"/>
            <w:tcBorders>
              <w:top w:val="nil"/>
              <w:left w:val="nil"/>
              <w:bottom w:val="single" w:sz="4" w:space="0" w:color="auto"/>
              <w:right w:val="nil"/>
            </w:tcBorders>
            <w:shd w:val="clear" w:color="auto" w:fill="auto"/>
            <w:noWrap/>
            <w:vAlign w:val="center"/>
            <w:hideMark/>
          </w:tcPr>
          <w:p w14:paraId="1C52327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4.97b</w:t>
            </w:r>
          </w:p>
        </w:tc>
        <w:tc>
          <w:tcPr>
            <w:tcW w:w="1389" w:type="dxa"/>
            <w:tcBorders>
              <w:top w:val="nil"/>
              <w:left w:val="nil"/>
              <w:bottom w:val="single" w:sz="4" w:space="0" w:color="auto"/>
              <w:right w:val="nil"/>
            </w:tcBorders>
            <w:shd w:val="clear" w:color="auto" w:fill="auto"/>
            <w:noWrap/>
            <w:vAlign w:val="center"/>
            <w:hideMark/>
          </w:tcPr>
          <w:p w14:paraId="186761A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5.03b</w:t>
            </w:r>
          </w:p>
        </w:tc>
        <w:tc>
          <w:tcPr>
            <w:tcW w:w="1757" w:type="dxa"/>
            <w:tcBorders>
              <w:top w:val="nil"/>
              <w:left w:val="nil"/>
              <w:bottom w:val="single" w:sz="4" w:space="0" w:color="auto"/>
              <w:right w:val="nil"/>
            </w:tcBorders>
            <w:shd w:val="clear" w:color="auto" w:fill="auto"/>
            <w:noWrap/>
            <w:vAlign w:val="center"/>
            <w:hideMark/>
          </w:tcPr>
          <w:p w14:paraId="511A8D73"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5.70a</w:t>
            </w:r>
          </w:p>
        </w:tc>
      </w:tr>
      <w:tr w:rsidR="00130ADE" w:rsidRPr="002F45FF" w14:paraId="252F1070" w14:textId="77777777" w:rsidTr="002F45FF">
        <w:trPr>
          <w:trHeight w:val="123"/>
        </w:trPr>
        <w:tc>
          <w:tcPr>
            <w:tcW w:w="1815" w:type="dxa"/>
            <w:tcBorders>
              <w:top w:val="single" w:sz="4" w:space="0" w:color="auto"/>
              <w:left w:val="nil"/>
              <w:bottom w:val="nil"/>
              <w:right w:val="nil"/>
            </w:tcBorders>
            <w:shd w:val="clear" w:color="auto" w:fill="auto"/>
            <w:noWrap/>
            <w:vAlign w:val="center"/>
          </w:tcPr>
          <w:p w14:paraId="680AAA98"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 CV</w:t>
            </w:r>
          </w:p>
        </w:tc>
        <w:tc>
          <w:tcPr>
            <w:tcW w:w="1196" w:type="dxa"/>
            <w:tcBorders>
              <w:top w:val="single" w:sz="4" w:space="0" w:color="auto"/>
              <w:left w:val="nil"/>
              <w:bottom w:val="nil"/>
              <w:right w:val="nil"/>
            </w:tcBorders>
            <w:shd w:val="clear" w:color="auto" w:fill="auto"/>
            <w:noWrap/>
            <w:vAlign w:val="center"/>
          </w:tcPr>
          <w:p w14:paraId="7C3F6E12"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2.74</w:t>
            </w:r>
          </w:p>
        </w:tc>
        <w:tc>
          <w:tcPr>
            <w:tcW w:w="1640" w:type="dxa"/>
            <w:tcBorders>
              <w:top w:val="single" w:sz="4" w:space="0" w:color="auto"/>
              <w:left w:val="nil"/>
              <w:bottom w:val="nil"/>
              <w:right w:val="nil"/>
            </w:tcBorders>
            <w:shd w:val="clear" w:color="auto" w:fill="auto"/>
            <w:noWrap/>
            <w:vAlign w:val="center"/>
          </w:tcPr>
          <w:p w14:paraId="286EAC1D"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3.72</w:t>
            </w:r>
          </w:p>
        </w:tc>
        <w:tc>
          <w:tcPr>
            <w:tcW w:w="1389" w:type="dxa"/>
            <w:tcBorders>
              <w:top w:val="single" w:sz="4" w:space="0" w:color="auto"/>
              <w:left w:val="nil"/>
              <w:bottom w:val="nil"/>
              <w:right w:val="nil"/>
            </w:tcBorders>
            <w:shd w:val="clear" w:color="auto" w:fill="auto"/>
            <w:noWrap/>
            <w:vAlign w:val="center"/>
          </w:tcPr>
          <w:p w14:paraId="38CDACE0"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2.40</w:t>
            </w:r>
          </w:p>
        </w:tc>
        <w:tc>
          <w:tcPr>
            <w:tcW w:w="1757" w:type="dxa"/>
            <w:tcBorders>
              <w:top w:val="single" w:sz="4" w:space="0" w:color="auto"/>
              <w:left w:val="nil"/>
              <w:bottom w:val="nil"/>
              <w:right w:val="nil"/>
            </w:tcBorders>
            <w:shd w:val="clear" w:color="auto" w:fill="auto"/>
            <w:noWrap/>
            <w:vAlign w:val="center"/>
          </w:tcPr>
          <w:p w14:paraId="456DED22"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2.16</w:t>
            </w:r>
          </w:p>
        </w:tc>
      </w:tr>
      <w:tr w:rsidR="00130ADE" w:rsidRPr="002F45FF" w14:paraId="0AA47AD9" w14:textId="77777777" w:rsidTr="002F45FF">
        <w:trPr>
          <w:trHeight w:val="123"/>
        </w:trPr>
        <w:tc>
          <w:tcPr>
            <w:tcW w:w="1815" w:type="dxa"/>
            <w:tcBorders>
              <w:top w:val="nil"/>
              <w:left w:val="nil"/>
              <w:bottom w:val="single" w:sz="4" w:space="0" w:color="auto"/>
              <w:right w:val="nil"/>
            </w:tcBorders>
            <w:shd w:val="clear" w:color="auto" w:fill="auto"/>
            <w:noWrap/>
            <w:vAlign w:val="center"/>
          </w:tcPr>
          <w:p w14:paraId="19965F6C"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F test</w:t>
            </w:r>
          </w:p>
        </w:tc>
        <w:tc>
          <w:tcPr>
            <w:tcW w:w="1196" w:type="dxa"/>
            <w:tcBorders>
              <w:top w:val="nil"/>
              <w:left w:val="nil"/>
              <w:bottom w:val="single" w:sz="4" w:space="0" w:color="auto"/>
              <w:right w:val="nil"/>
            </w:tcBorders>
            <w:shd w:val="clear" w:color="auto" w:fill="auto"/>
            <w:noWrap/>
            <w:vAlign w:val="center"/>
          </w:tcPr>
          <w:p w14:paraId="38D777B2"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640" w:type="dxa"/>
            <w:tcBorders>
              <w:top w:val="nil"/>
              <w:left w:val="nil"/>
              <w:bottom w:val="single" w:sz="4" w:space="0" w:color="auto"/>
              <w:right w:val="nil"/>
            </w:tcBorders>
            <w:shd w:val="clear" w:color="auto" w:fill="auto"/>
            <w:noWrap/>
            <w:vAlign w:val="center"/>
          </w:tcPr>
          <w:p w14:paraId="3D17A9C0"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389" w:type="dxa"/>
            <w:tcBorders>
              <w:top w:val="nil"/>
              <w:left w:val="nil"/>
              <w:bottom w:val="single" w:sz="4" w:space="0" w:color="auto"/>
              <w:right w:val="nil"/>
            </w:tcBorders>
            <w:shd w:val="clear" w:color="auto" w:fill="auto"/>
            <w:noWrap/>
            <w:vAlign w:val="center"/>
          </w:tcPr>
          <w:p w14:paraId="4FD80C88"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757" w:type="dxa"/>
            <w:tcBorders>
              <w:top w:val="nil"/>
              <w:left w:val="nil"/>
              <w:bottom w:val="single" w:sz="4" w:space="0" w:color="auto"/>
              <w:right w:val="nil"/>
            </w:tcBorders>
            <w:shd w:val="clear" w:color="auto" w:fill="auto"/>
            <w:noWrap/>
            <w:vAlign w:val="center"/>
          </w:tcPr>
          <w:p w14:paraId="2E6598D2"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r>
      <w:tr w:rsidR="00130ADE" w:rsidRPr="002F45FF" w14:paraId="60BB35F5" w14:textId="77777777" w:rsidTr="002F45FF">
        <w:trPr>
          <w:trHeight w:val="123"/>
        </w:trPr>
        <w:tc>
          <w:tcPr>
            <w:tcW w:w="1815" w:type="dxa"/>
            <w:tcBorders>
              <w:top w:val="single" w:sz="4" w:space="0" w:color="auto"/>
              <w:left w:val="nil"/>
              <w:right w:val="nil"/>
            </w:tcBorders>
            <w:shd w:val="clear" w:color="auto" w:fill="auto"/>
            <w:noWrap/>
            <w:vAlign w:val="center"/>
            <w:hideMark/>
          </w:tcPr>
          <w:p w14:paraId="6309800A"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Rates (kg P</w:t>
            </w:r>
            <w:r w:rsidRPr="002F45FF">
              <w:rPr>
                <w:rFonts w:ascii="Times New Roman" w:eastAsia="Times New Roman" w:hAnsi="Times New Roman" w:cs="Times New Roman"/>
                <w:color w:val="000000"/>
                <w:sz w:val="24"/>
                <w:szCs w:val="24"/>
                <w:vertAlign w:val="subscript"/>
                <w:lang w:eastAsia="en-PH"/>
              </w:rPr>
              <w:t>2</w:t>
            </w:r>
            <w:r w:rsidRPr="002F45FF">
              <w:rPr>
                <w:rFonts w:ascii="Times New Roman" w:eastAsia="Times New Roman" w:hAnsi="Times New Roman" w:cs="Times New Roman"/>
                <w:color w:val="000000"/>
                <w:sz w:val="24"/>
                <w:szCs w:val="24"/>
                <w:lang w:eastAsia="en-PH"/>
              </w:rPr>
              <w:t>O</w:t>
            </w:r>
            <w:r w:rsidRPr="002F45FF">
              <w:rPr>
                <w:rFonts w:ascii="Times New Roman" w:eastAsia="Times New Roman" w:hAnsi="Times New Roman" w:cs="Times New Roman"/>
                <w:color w:val="000000"/>
                <w:sz w:val="24"/>
                <w:szCs w:val="24"/>
                <w:vertAlign w:val="subscript"/>
                <w:lang w:eastAsia="en-PH"/>
              </w:rPr>
              <w:t>5</w:t>
            </w:r>
            <w:r w:rsidRPr="002F45FF">
              <w:rPr>
                <w:rFonts w:ascii="Times New Roman" w:eastAsia="Times New Roman" w:hAnsi="Times New Roman" w:cs="Times New Roman"/>
                <w:color w:val="000000"/>
                <w:sz w:val="24"/>
                <w:szCs w:val="24"/>
                <w:lang w:eastAsia="en-PH"/>
              </w:rPr>
              <w:t>/ha)</w:t>
            </w:r>
          </w:p>
        </w:tc>
        <w:tc>
          <w:tcPr>
            <w:tcW w:w="1196" w:type="dxa"/>
            <w:tcBorders>
              <w:top w:val="single" w:sz="4" w:space="0" w:color="auto"/>
              <w:left w:val="nil"/>
              <w:right w:val="nil"/>
            </w:tcBorders>
            <w:shd w:val="clear" w:color="auto" w:fill="auto"/>
            <w:noWrap/>
            <w:vAlign w:val="center"/>
            <w:hideMark/>
          </w:tcPr>
          <w:p w14:paraId="7E81FC16"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p>
        </w:tc>
        <w:tc>
          <w:tcPr>
            <w:tcW w:w="1640" w:type="dxa"/>
            <w:tcBorders>
              <w:top w:val="single" w:sz="4" w:space="0" w:color="auto"/>
              <w:left w:val="nil"/>
              <w:right w:val="nil"/>
            </w:tcBorders>
            <w:shd w:val="clear" w:color="auto" w:fill="auto"/>
            <w:noWrap/>
            <w:vAlign w:val="center"/>
            <w:hideMark/>
          </w:tcPr>
          <w:p w14:paraId="5BB0CCE1" w14:textId="77777777" w:rsidR="00130ADE" w:rsidRPr="002F45FF" w:rsidRDefault="00130ADE" w:rsidP="00130ADE">
            <w:pPr>
              <w:spacing w:after="0" w:line="240" w:lineRule="auto"/>
              <w:jc w:val="center"/>
              <w:rPr>
                <w:rFonts w:ascii="Times New Roman" w:eastAsia="Times New Roman" w:hAnsi="Times New Roman" w:cs="Times New Roman"/>
                <w:sz w:val="24"/>
                <w:szCs w:val="24"/>
                <w:lang w:eastAsia="en-PH"/>
              </w:rPr>
            </w:pPr>
          </w:p>
        </w:tc>
        <w:tc>
          <w:tcPr>
            <w:tcW w:w="1389" w:type="dxa"/>
            <w:tcBorders>
              <w:top w:val="single" w:sz="4" w:space="0" w:color="auto"/>
              <w:left w:val="nil"/>
              <w:right w:val="nil"/>
            </w:tcBorders>
            <w:shd w:val="clear" w:color="auto" w:fill="auto"/>
            <w:noWrap/>
            <w:vAlign w:val="center"/>
            <w:hideMark/>
          </w:tcPr>
          <w:p w14:paraId="28B0BB5E" w14:textId="77777777" w:rsidR="00130ADE" w:rsidRPr="002F45FF" w:rsidRDefault="00130ADE" w:rsidP="00130ADE">
            <w:pPr>
              <w:spacing w:after="0" w:line="240" w:lineRule="auto"/>
              <w:jc w:val="center"/>
              <w:rPr>
                <w:rFonts w:ascii="Times New Roman" w:eastAsia="Times New Roman" w:hAnsi="Times New Roman" w:cs="Times New Roman"/>
                <w:sz w:val="24"/>
                <w:szCs w:val="24"/>
                <w:lang w:eastAsia="en-PH"/>
              </w:rPr>
            </w:pPr>
          </w:p>
        </w:tc>
        <w:tc>
          <w:tcPr>
            <w:tcW w:w="1757" w:type="dxa"/>
            <w:tcBorders>
              <w:top w:val="single" w:sz="4" w:space="0" w:color="auto"/>
              <w:left w:val="nil"/>
              <w:right w:val="nil"/>
            </w:tcBorders>
            <w:shd w:val="clear" w:color="auto" w:fill="auto"/>
            <w:noWrap/>
            <w:vAlign w:val="center"/>
            <w:hideMark/>
          </w:tcPr>
          <w:p w14:paraId="1F10C0A5" w14:textId="77777777" w:rsidR="00130ADE" w:rsidRPr="002F45FF" w:rsidRDefault="00130ADE" w:rsidP="00130ADE">
            <w:pPr>
              <w:spacing w:after="0" w:line="240" w:lineRule="auto"/>
              <w:jc w:val="center"/>
              <w:rPr>
                <w:rFonts w:ascii="Times New Roman" w:eastAsia="Times New Roman" w:hAnsi="Times New Roman" w:cs="Times New Roman"/>
                <w:sz w:val="24"/>
                <w:szCs w:val="24"/>
                <w:lang w:eastAsia="en-PH"/>
              </w:rPr>
            </w:pPr>
          </w:p>
        </w:tc>
      </w:tr>
      <w:tr w:rsidR="00130ADE" w:rsidRPr="002F45FF" w14:paraId="5ED5F94D" w14:textId="77777777" w:rsidTr="002F45FF">
        <w:trPr>
          <w:trHeight w:val="123"/>
        </w:trPr>
        <w:tc>
          <w:tcPr>
            <w:tcW w:w="1815" w:type="dxa"/>
            <w:tcBorders>
              <w:left w:val="nil"/>
              <w:bottom w:val="nil"/>
              <w:right w:val="nil"/>
            </w:tcBorders>
            <w:shd w:val="clear" w:color="auto" w:fill="auto"/>
            <w:noWrap/>
            <w:vAlign w:val="center"/>
            <w:hideMark/>
          </w:tcPr>
          <w:p w14:paraId="0911E4CE"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0</w:t>
            </w:r>
          </w:p>
        </w:tc>
        <w:tc>
          <w:tcPr>
            <w:tcW w:w="1196" w:type="dxa"/>
            <w:tcBorders>
              <w:left w:val="nil"/>
              <w:bottom w:val="nil"/>
              <w:right w:val="nil"/>
            </w:tcBorders>
            <w:shd w:val="clear" w:color="auto" w:fill="auto"/>
            <w:noWrap/>
            <w:vAlign w:val="center"/>
            <w:hideMark/>
          </w:tcPr>
          <w:p w14:paraId="0E835C6D"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4.81b</w:t>
            </w:r>
          </w:p>
        </w:tc>
        <w:tc>
          <w:tcPr>
            <w:tcW w:w="1640" w:type="dxa"/>
            <w:tcBorders>
              <w:left w:val="nil"/>
              <w:bottom w:val="nil"/>
              <w:right w:val="nil"/>
            </w:tcBorders>
            <w:shd w:val="clear" w:color="auto" w:fill="auto"/>
            <w:noWrap/>
            <w:vAlign w:val="center"/>
            <w:hideMark/>
          </w:tcPr>
          <w:p w14:paraId="607D6DCE"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5.20b</w:t>
            </w:r>
          </w:p>
        </w:tc>
        <w:tc>
          <w:tcPr>
            <w:tcW w:w="1389" w:type="dxa"/>
            <w:tcBorders>
              <w:left w:val="nil"/>
              <w:bottom w:val="nil"/>
              <w:right w:val="nil"/>
            </w:tcBorders>
            <w:shd w:val="clear" w:color="auto" w:fill="auto"/>
            <w:noWrap/>
            <w:vAlign w:val="center"/>
            <w:hideMark/>
          </w:tcPr>
          <w:p w14:paraId="46EA581E"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4.47c</w:t>
            </w:r>
          </w:p>
        </w:tc>
        <w:tc>
          <w:tcPr>
            <w:tcW w:w="1757" w:type="dxa"/>
            <w:tcBorders>
              <w:left w:val="nil"/>
              <w:bottom w:val="nil"/>
              <w:right w:val="nil"/>
            </w:tcBorders>
            <w:shd w:val="clear" w:color="auto" w:fill="auto"/>
            <w:noWrap/>
            <w:vAlign w:val="center"/>
            <w:hideMark/>
          </w:tcPr>
          <w:p w14:paraId="27436066"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5.50</w:t>
            </w:r>
          </w:p>
        </w:tc>
      </w:tr>
      <w:tr w:rsidR="00130ADE" w:rsidRPr="002F45FF" w14:paraId="43AC4CD7" w14:textId="77777777" w:rsidTr="002F45FF">
        <w:trPr>
          <w:trHeight w:val="123"/>
        </w:trPr>
        <w:tc>
          <w:tcPr>
            <w:tcW w:w="1815" w:type="dxa"/>
            <w:tcBorders>
              <w:top w:val="nil"/>
              <w:left w:val="nil"/>
              <w:bottom w:val="nil"/>
              <w:right w:val="nil"/>
            </w:tcBorders>
            <w:shd w:val="clear" w:color="auto" w:fill="auto"/>
            <w:noWrap/>
            <w:vAlign w:val="center"/>
            <w:hideMark/>
          </w:tcPr>
          <w:p w14:paraId="51C9ED6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60</w:t>
            </w:r>
          </w:p>
        </w:tc>
        <w:tc>
          <w:tcPr>
            <w:tcW w:w="1196" w:type="dxa"/>
            <w:tcBorders>
              <w:top w:val="nil"/>
              <w:left w:val="nil"/>
              <w:bottom w:val="nil"/>
              <w:right w:val="nil"/>
            </w:tcBorders>
            <w:shd w:val="clear" w:color="auto" w:fill="auto"/>
            <w:noWrap/>
            <w:vAlign w:val="center"/>
            <w:hideMark/>
          </w:tcPr>
          <w:p w14:paraId="4AA5F1A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5.00a</w:t>
            </w:r>
          </w:p>
        </w:tc>
        <w:tc>
          <w:tcPr>
            <w:tcW w:w="1640" w:type="dxa"/>
            <w:tcBorders>
              <w:top w:val="nil"/>
              <w:left w:val="nil"/>
              <w:bottom w:val="nil"/>
              <w:right w:val="nil"/>
            </w:tcBorders>
            <w:shd w:val="clear" w:color="auto" w:fill="auto"/>
            <w:noWrap/>
            <w:vAlign w:val="center"/>
            <w:hideMark/>
          </w:tcPr>
          <w:p w14:paraId="5B35181E"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5.89a</w:t>
            </w:r>
          </w:p>
        </w:tc>
        <w:tc>
          <w:tcPr>
            <w:tcW w:w="1389" w:type="dxa"/>
            <w:tcBorders>
              <w:top w:val="nil"/>
              <w:left w:val="nil"/>
              <w:bottom w:val="nil"/>
              <w:right w:val="nil"/>
            </w:tcBorders>
            <w:shd w:val="clear" w:color="auto" w:fill="auto"/>
            <w:noWrap/>
            <w:vAlign w:val="center"/>
            <w:hideMark/>
          </w:tcPr>
          <w:p w14:paraId="1EEB1F6D"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5.27a</w:t>
            </w:r>
          </w:p>
        </w:tc>
        <w:tc>
          <w:tcPr>
            <w:tcW w:w="1757" w:type="dxa"/>
            <w:tcBorders>
              <w:top w:val="nil"/>
              <w:left w:val="nil"/>
              <w:bottom w:val="nil"/>
              <w:right w:val="nil"/>
            </w:tcBorders>
            <w:shd w:val="clear" w:color="auto" w:fill="auto"/>
            <w:noWrap/>
            <w:vAlign w:val="center"/>
            <w:hideMark/>
          </w:tcPr>
          <w:p w14:paraId="3D215AFC"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5.60</w:t>
            </w:r>
          </w:p>
        </w:tc>
      </w:tr>
      <w:tr w:rsidR="00130ADE" w:rsidRPr="002F45FF" w14:paraId="11D4B3AA" w14:textId="77777777" w:rsidTr="002F45FF">
        <w:trPr>
          <w:trHeight w:val="123"/>
        </w:trPr>
        <w:tc>
          <w:tcPr>
            <w:tcW w:w="1815" w:type="dxa"/>
            <w:tcBorders>
              <w:top w:val="nil"/>
              <w:left w:val="nil"/>
              <w:bottom w:val="single" w:sz="4" w:space="0" w:color="auto"/>
              <w:right w:val="nil"/>
            </w:tcBorders>
            <w:shd w:val="clear" w:color="auto" w:fill="auto"/>
            <w:noWrap/>
            <w:vAlign w:val="center"/>
            <w:hideMark/>
          </w:tcPr>
          <w:p w14:paraId="440C9F09"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120</w:t>
            </w:r>
          </w:p>
        </w:tc>
        <w:tc>
          <w:tcPr>
            <w:tcW w:w="1196" w:type="dxa"/>
            <w:tcBorders>
              <w:top w:val="nil"/>
              <w:left w:val="nil"/>
              <w:bottom w:val="single" w:sz="4" w:space="0" w:color="auto"/>
              <w:right w:val="nil"/>
            </w:tcBorders>
            <w:shd w:val="clear" w:color="auto" w:fill="auto"/>
            <w:noWrap/>
            <w:vAlign w:val="center"/>
            <w:hideMark/>
          </w:tcPr>
          <w:p w14:paraId="333DE853"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4.82b</w:t>
            </w:r>
          </w:p>
        </w:tc>
        <w:tc>
          <w:tcPr>
            <w:tcW w:w="1640" w:type="dxa"/>
            <w:tcBorders>
              <w:top w:val="nil"/>
              <w:left w:val="nil"/>
              <w:bottom w:val="single" w:sz="4" w:space="0" w:color="auto"/>
              <w:right w:val="nil"/>
            </w:tcBorders>
            <w:shd w:val="clear" w:color="auto" w:fill="auto"/>
            <w:noWrap/>
            <w:vAlign w:val="center"/>
            <w:hideMark/>
          </w:tcPr>
          <w:p w14:paraId="690679A3"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4.21c</w:t>
            </w:r>
          </w:p>
        </w:tc>
        <w:tc>
          <w:tcPr>
            <w:tcW w:w="1389" w:type="dxa"/>
            <w:tcBorders>
              <w:top w:val="nil"/>
              <w:left w:val="nil"/>
              <w:bottom w:val="single" w:sz="4" w:space="0" w:color="auto"/>
              <w:right w:val="nil"/>
            </w:tcBorders>
            <w:shd w:val="clear" w:color="auto" w:fill="auto"/>
            <w:noWrap/>
            <w:vAlign w:val="center"/>
            <w:hideMark/>
          </w:tcPr>
          <w:p w14:paraId="387558FA"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4.77b</w:t>
            </w:r>
          </w:p>
        </w:tc>
        <w:tc>
          <w:tcPr>
            <w:tcW w:w="1757" w:type="dxa"/>
            <w:tcBorders>
              <w:top w:val="nil"/>
              <w:left w:val="nil"/>
              <w:bottom w:val="single" w:sz="4" w:space="0" w:color="auto"/>
              <w:right w:val="nil"/>
            </w:tcBorders>
            <w:shd w:val="clear" w:color="auto" w:fill="auto"/>
            <w:noWrap/>
            <w:vAlign w:val="center"/>
            <w:hideMark/>
          </w:tcPr>
          <w:p w14:paraId="08E344D7"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5.50</w:t>
            </w:r>
          </w:p>
        </w:tc>
      </w:tr>
      <w:tr w:rsidR="00130ADE" w:rsidRPr="002F45FF" w14:paraId="2961D731" w14:textId="77777777" w:rsidTr="002F45FF">
        <w:trPr>
          <w:trHeight w:val="123"/>
        </w:trPr>
        <w:tc>
          <w:tcPr>
            <w:tcW w:w="1815" w:type="dxa"/>
            <w:tcBorders>
              <w:top w:val="single" w:sz="4" w:space="0" w:color="auto"/>
              <w:left w:val="nil"/>
              <w:bottom w:val="nil"/>
              <w:right w:val="nil"/>
            </w:tcBorders>
            <w:shd w:val="clear" w:color="auto" w:fill="auto"/>
            <w:noWrap/>
            <w:vAlign w:val="center"/>
          </w:tcPr>
          <w:p w14:paraId="27FD4625"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 CV</w:t>
            </w:r>
          </w:p>
        </w:tc>
        <w:tc>
          <w:tcPr>
            <w:tcW w:w="1196" w:type="dxa"/>
            <w:tcBorders>
              <w:top w:val="single" w:sz="4" w:space="0" w:color="auto"/>
              <w:left w:val="nil"/>
              <w:bottom w:val="nil"/>
              <w:right w:val="nil"/>
            </w:tcBorders>
            <w:shd w:val="clear" w:color="auto" w:fill="auto"/>
            <w:noWrap/>
            <w:vAlign w:val="center"/>
          </w:tcPr>
          <w:p w14:paraId="3A78B48F"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1.16</w:t>
            </w:r>
          </w:p>
        </w:tc>
        <w:tc>
          <w:tcPr>
            <w:tcW w:w="1640" w:type="dxa"/>
            <w:tcBorders>
              <w:top w:val="single" w:sz="4" w:space="0" w:color="auto"/>
              <w:left w:val="nil"/>
              <w:bottom w:val="nil"/>
              <w:right w:val="nil"/>
            </w:tcBorders>
            <w:shd w:val="clear" w:color="auto" w:fill="auto"/>
            <w:noWrap/>
            <w:vAlign w:val="center"/>
          </w:tcPr>
          <w:p w14:paraId="43B3B7DA"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1.13</w:t>
            </w:r>
          </w:p>
        </w:tc>
        <w:tc>
          <w:tcPr>
            <w:tcW w:w="1389" w:type="dxa"/>
            <w:tcBorders>
              <w:top w:val="single" w:sz="4" w:space="0" w:color="auto"/>
              <w:left w:val="nil"/>
              <w:bottom w:val="nil"/>
              <w:right w:val="nil"/>
            </w:tcBorders>
            <w:shd w:val="clear" w:color="auto" w:fill="auto"/>
            <w:noWrap/>
            <w:vAlign w:val="center"/>
          </w:tcPr>
          <w:p w14:paraId="60A1013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1.19</w:t>
            </w:r>
          </w:p>
        </w:tc>
        <w:tc>
          <w:tcPr>
            <w:tcW w:w="1757" w:type="dxa"/>
            <w:tcBorders>
              <w:top w:val="single" w:sz="4" w:space="0" w:color="auto"/>
              <w:left w:val="nil"/>
              <w:bottom w:val="nil"/>
              <w:right w:val="nil"/>
            </w:tcBorders>
            <w:shd w:val="clear" w:color="auto" w:fill="auto"/>
            <w:noWrap/>
            <w:vAlign w:val="center"/>
          </w:tcPr>
          <w:p w14:paraId="1BB928E0"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1.21</w:t>
            </w:r>
          </w:p>
        </w:tc>
      </w:tr>
      <w:tr w:rsidR="00130ADE" w:rsidRPr="002F45FF" w14:paraId="2B42BEDA" w14:textId="77777777" w:rsidTr="002F45FF">
        <w:trPr>
          <w:trHeight w:val="123"/>
        </w:trPr>
        <w:tc>
          <w:tcPr>
            <w:tcW w:w="1815" w:type="dxa"/>
            <w:tcBorders>
              <w:top w:val="nil"/>
              <w:left w:val="nil"/>
              <w:bottom w:val="single" w:sz="4" w:space="0" w:color="auto"/>
              <w:right w:val="nil"/>
            </w:tcBorders>
            <w:shd w:val="clear" w:color="auto" w:fill="auto"/>
            <w:noWrap/>
            <w:vAlign w:val="center"/>
          </w:tcPr>
          <w:p w14:paraId="29894706"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F test</w:t>
            </w:r>
          </w:p>
        </w:tc>
        <w:tc>
          <w:tcPr>
            <w:tcW w:w="1196" w:type="dxa"/>
            <w:tcBorders>
              <w:top w:val="nil"/>
              <w:left w:val="nil"/>
              <w:bottom w:val="single" w:sz="4" w:space="0" w:color="auto"/>
              <w:right w:val="nil"/>
            </w:tcBorders>
            <w:shd w:val="clear" w:color="auto" w:fill="auto"/>
            <w:noWrap/>
            <w:vAlign w:val="center"/>
          </w:tcPr>
          <w:p w14:paraId="12766AF4"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640" w:type="dxa"/>
            <w:tcBorders>
              <w:top w:val="nil"/>
              <w:left w:val="nil"/>
              <w:bottom w:val="single" w:sz="4" w:space="0" w:color="auto"/>
              <w:right w:val="nil"/>
            </w:tcBorders>
            <w:shd w:val="clear" w:color="auto" w:fill="auto"/>
            <w:noWrap/>
            <w:vAlign w:val="center"/>
          </w:tcPr>
          <w:p w14:paraId="63F1C7D6"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389" w:type="dxa"/>
            <w:tcBorders>
              <w:top w:val="nil"/>
              <w:left w:val="nil"/>
              <w:bottom w:val="single" w:sz="4" w:space="0" w:color="auto"/>
              <w:right w:val="nil"/>
            </w:tcBorders>
            <w:shd w:val="clear" w:color="auto" w:fill="auto"/>
            <w:noWrap/>
            <w:vAlign w:val="center"/>
          </w:tcPr>
          <w:p w14:paraId="4D8C5B98"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757" w:type="dxa"/>
            <w:tcBorders>
              <w:top w:val="nil"/>
              <w:left w:val="nil"/>
              <w:bottom w:val="single" w:sz="4" w:space="0" w:color="auto"/>
              <w:right w:val="nil"/>
            </w:tcBorders>
            <w:shd w:val="clear" w:color="auto" w:fill="auto"/>
            <w:noWrap/>
            <w:vAlign w:val="center"/>
          </w:tcPr>
          <w:p w14:paraId="1CA2C3E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ns</w:t>
            </w:r>
          </w:p>
        </w:tc>
      </w:tr>
      <w:tr w:rsidR="00130ADE" w:rsidRPr="002F45FF" w14:paraId="09574043" w14:textId="77777777" w:rsidTr="002F45FF">
        <w:trPr>
          <w:trHeight w:val="123"/>
        </w:trPr>
        <w:tc>
          <w:tcPr>
            <w:tcW w:w="1815" w:type="dxa"/>
            <w:tcBorders>
              <w:top w:val="single" w:sz="4" w:space="0" w:color="auto"/>
              <w:left w:val="nil"/>
              <w:right w:val="nil"/>
            </w:tcBorders>
            <w:shd w:val="clear" w:color="auto" w:fill="auto"/>
            <w:vAlign w:val="center"/>
            <w:hideMark/>
          </w:tcPr>
          <w:p w14:paraId="3AA078AD"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Rates (kg K</w:t>
            </w:r>
            <w:r w:rsidRPr="002F45FF">
              <w:rPr>
                <w:rFonts w:ascii="Times New Roman" w:eastAsia="Times New Roman" w:hAnsi="Times New Roman" w:cs="Times New Roman"/>
                <w:color w:val="000000"/>
                <w:sz w:val="24"/>
                <w:szCs w:val="24"/>
                <w:vertAlign w:val="subscript"/>
                <w:lang w:eastAsia="en-PH"/>
              </w:rPr>
              <w:t>2</w:t>
            </w:r>
            <w:r w:rsidRPr="002F45FF">
              <w:rPr>
                <w:rFonts w:ascii="Times New Roman" w:eastAsia="Times New Roman" w:hAnsi="Times New Roman" w:cs="Times New Roman"/>
                <w:color w:val="000000"/>
                <w:sz w:val="24"/>
                <w:szCs w:val="24"/>
                <w:lang w:eastAsia="en-PH"/>
              </w:rPr>
              <w:t>O/ha)</w:t>
            </w:r>
          </w:p>
        </w:tc>
        <w:tc>
          <w:tcPr>
            <w:tcW w:w="1196" w:type="dxa"/>
            <w:tcBorders>
              <w:top w:val="single" w:sz="4" w:space="0" w:color="auto"/>
              <w:left w:val="nil"/>
              <w:right w:val="nil"/>
            </w:tcBorders>
            <w:shd w:val="clear" w:color="auto" w:fill="auto"/>
            <w:noWrap/>
            <w:vAlign w:val="center"/>
            <w:hideMark/>
          </w:tcPr>
          <w:p w14:paraId="394269A0"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p>
        </w:tc>
        <w:tc>
          <w:tcPr>
            <w:tcW w:w="1640" w:type="dxa"/>
            <w:tcBorders>
              <w:top w:val="single" w:sz="4" w:space="0" w:color="auto"/>
              <w:left w:val="nil"/>
              <w:right w:val="nil"/>
            </w:tcBorders>
            <w:shd w:val="clear" w:color="auto" w:fill="auto"/>
            <w:noWrap/>
            <w:vAlign w:val="center"/>
            <w:hideMark/>
          </w:tcPr>
          <w:p w14:paraId="43DB04BA" w14:textId="77777777" w:rsidR="00130ADE" w:rsidRPr="002F45FF" w:rsidRDefault="00130ADE" w:rsidP="00130ADE">
            <w:pPr>
              <w:spacing w:after="0" w:line="240" w:lineRule="auto"/>
              <w:jc w:val="center"/>
              <w:rPr>
                <w:rFonts w:ascii="Times New Roman" w:eastAsia="Times New Roman" w:hAnsi="Times New Roman" w:cs="Times New Roman"/>
                <w:sz w:val="24"/>
                <w:szCs w:val="24"/>
                <w:lang w:eastAsia="en-PH"/>
              </w:rPr>
            </w:pPr>
          </w:p>
        </w:tc>
        <w:tc>
          <w:tcPr>
            <w:tcW w:w="1389" w:type="dxa"/>
            <w:tcBorders>
              <w:top w:val="single" w:sz="4" w:space="0" w:color="auto"/>
              <w:left w:val="nil"/>
              <w:right w:val="nil"/>
            </w:tcBorders>
            <w:shd w:val="clear" w:color="auto" w:fill="auto"/>
            <w:noWrap/>
            <w:vAlign w:val="center"/>
            <w:hideMark/>
          </w:tcPr>
          <w:p w14:paraId="44513919" w14:textId="77777777" w:rsidR="00130ADE" w:rsidRPr="002F45FF" w:rsidRDefault="00130ADE" w:rsidP="00130ADE">
            <w:pPr>
              <w:spacing w:after="0" w:line="240" w:lineRule="auto"/>
              <w:jc w:val="center"/>
              <w:rPr>
                <w:rFonts w:ascii="Times New Roman" w:eastAsia="Times New Roman" w:hAnsi="Times New Roman" w:cs="Times New Roman"/>
                <w:sz w:val="24"/>
                <w:szCs w:val="24"/>
                <w:lang w:eastAsia="en-PH"/>
              </w:rPr>
            </w:pPr>
          </w:p>
        </w:tc>
        <w:tc>
          <w:tcPr>
            <w:tcW w:w="1757" w:type="dxa"/>
            <w:tcBorders>
              <w:top w:val="single" w:sz="4" w:space="0" w:color="auto"/>
              <w:left w:val="nil"/>
              <w:right w:val="nil"/>
            </w:tcBorders>
            <w:shd w:val="clear" w:color="auto" w:fill="auto"/>
            <w:noWrap/>
            <w:vAlign w:val="center"/>
            <w:hideMark/>
          </w:tcPr>
          <w:p w14:paraId="7B0852A3" w14:textId="77777777" w:rsidR="00130ADE" w:rsidRPr="002F45FF" w:rsidRDefault="00130ADE" w:rsidP="00130ADE">
            <w:pPr>
              <w:spacing w:after="0" w:line="240" w:lineRule="auto"/>
              <w:jc w:val="center"/>
              <w:rPr>
                <w:rFonts w:ascii="Times New Roman" w:eastAsia="Times New Roman" w:hAnsi="Times New Roman" w:cs="Times New Roman"/>
                <w:sz w:val="24"/>
                <w:szCs w:val="24"/>
                <w:lang w:eastAsia="en-PH"/>
              </w:rPr>
            </w:pPr>
          </w:p>
        </w:tc>
      </w:tr>
      <w:tr w:rsidR="00130ADE" w:rsidRPr="002F45FF" w14:paraId="04EC36D5" w14:textId="77777777" w:rsidTr="002F45FF">
        <w:trPr>
          <w:trHeight w:val="123"/>
        </w:trPr>
        <w:tc>
          <w:tcPr>
            <w:tcW w:w="1815" w:type="dxa"/>
            <w:tcBorders>
              <w:left w:val="nil"/>
              <w:bottom w:val="nil"/>
              <w:right w:val="nil"/>
            </w:tcBorders>
            <w:shd w:val="clear" w:color="auto" w:fill="auto"/>
            <w:noWrap/>
            <w:vAlign w:val="center"/>
            <w:hideMark/>
          </w:tcPr>
          <w:p w14:paraId="7349065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0</w:t>
            </w:r>
          </w:p>
        </w:tc>
        <w:tc>
          <w:tcPr>
            <w:tcW w:w="1196" w:type="dxa"/>
            <w:tcBorders>
              <w:left w:val="nil"/>
              <w:bottom w:val="nil"/>
              <w:right w:val="nil"/>
            </w:tcBorders>
            <w:shd w:val="clear" w:color="auto" w:fill="auto"/>
            <w:noWrap/>
            <w:vAlign w:val="center"/>
            <w:hideMark/>
          </w:tcPr>
          <w:p w14:paraId="5385BDD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4.82b</w:t>
            </w:r>
          </w:p>
        </w:tc>
        <w:tc>
          <w:tcPr>
            <w:tcW w:w="1640" w:type="dxa"/>
            <w:tcBorders>
              <w:left w:val="nil"/>
              <w:bottom w:val="nil"/>
              <w:right w:val="nil"/>
            </w:tcBorders>
            <w:shd w:val="clear" w:color="auto" w:fill="auto"/>
            <w:noWrap/>
            <w:vAlign w:val="center"/>
            <w:hideMark/>
          </w:tcPr>
          <w:p w14:paraId="4CD14A82"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4.98b</w:t>
            </w:r>
          </w:p>
        </w:tc>
        <w:tc>
          <w:tcPr>
            <w:tcW w:w="1389" w:type="dxa"/>
            <w:tcBorders>
              <w:left w:val="nil"/>
              <w:bottom w:val="nil"/>
              <w:right w:val="nil"/>
            </w:tcBorders>
            <w:shd w:val="clear" w:color="auto" w:fill="auto"/>
            <w:noWrap/>
            <w:vAlign w:val="center"/>
            <w:hideMark/>
          </w:tcPr>
          <w:p w14:paraId="14242FCD"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4.47b</w:t>
            </w:r>
          </w:p>
        </w:tc>
        <w:tc>
          <w:tcPr>
            <w:tcW w:w="1757" w:type="dxa"/>
            <w:tcBorders>
              <w:left w:val="nil"/>
              <w:bottom w:val="nil"/>
              <w:right w:val="nil"/>
            </w:tcBorders>
            <w:shd w:val="clear" w:color="auto" w:fill="auto"/>
            <w:noWrap/>
            <w:vAlign w:val="center"/>
            <w:hideMark/>
          </w:tcPr>
          <w:p w14:paraId="4B4A8564"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5.50</w:t>
            </w:r>
          </w:p>
        </w:tc>
      </w:tr>
      <w:tr w:rsidR="00130ADE" w:rsidRPr="002F45FF" w14:paraId="269C0BE0" w14:textId="77777777" w:rsidTr="002F45FF">
        <w:trPr>
          <w:trHeight w:val="123"/>
        </w:trPr>
        <w:tc>
          <w:tcPr>
            <w:tcW w:w="1815" w:type="dxa"/>
            <w:tcBorders>
              <w:top w:val="nil"/>
              <w:left w:val="nil"/>
              <w:bottom w:val="nil"/>
              <w:right w:val="nil"/>
            </w:tcBorders>
            <w:shd w:val="clear" w:color="auto" w:fill="auto"/>
            <w:noWrap/>
            <w:vAlign w:val="center"/>
            <w:hideMark/>
          </w:tcPr>
          <w:p w14:paraId="75003343"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60</w:t>
            </w:r>
          </w:p>
        </w:tc>
        <w:tc>
          <w:tcPr>
            <w:tcW w:w="1196" w:type="dxa"/>
            <w:tcBorders>
              <w:top w:val="nil"/>
              <w:left w:val="nil"/>
              <w:bottom w:val="nil"/>
              <w:right w:val="nil"/>
            </w:tcBorders>
            <w:shd w:val="clear" w:color="auto" w:fill="auto"/>
            <w:noWrap/>
            <w:vAlign w:val="center"/>
            <w:hideMark/>
          </w:tcPr>
          <w:p w14:paraId="23BB7FC9"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5.06a</w:t>
            </w:r>
          </w:p>
        </w:tc>
        <w:tc>
          <w:tcPr>
            <w:tcW w:w="1640" w:type="dxa"/>
            <w:tcBorders>
              <w:top w:val="nil"/>
              <w:left w:val="nil"/>
              <w:bottom w:val="nil"/>
              <w:right w:val="nil"/>
            </w:tcBorders>
            <w:shd w:val="clear" w:color="auto" w:fill="auto"/>
            <w:noWrap/>
            <w:vAlign w:val="center"/>
            <w:hideMark/>
          </w:tcPr>
          <w:p w14:paraId="6B2211F7"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5.27a</w:t>
            </w:r>
          </w:p>
        </w:tc>
        <w:tc>
          <w:tcPr>
            <w:tcW w:w="1389" w:type="dxa"/>
            <w:tcBorders>
              <w:top w:val="nil"/>
              <w:left w:val="nil"/>
              <w:bottom w:val="nil"/>
              <w:right w:val="nil"/>
            </w:tcBorders>
            <w:shd w:val="clear" w:color="auto" w:fill="auto"/>
            <w:noWrap/>
            <w:vAlign w:val="center"/>
            <w:hideMark/>
          </w:tcPr>
          <w:p w14:paraId="151829A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5.27a</w:t>
            </w:r>
          </w:p>
        </w:tc>
        <w:tc>
          <w:tcPr>
            <w:tcW w:w="1757" w:type="dxa"/>
            <w:tcBorders>
              <w:top w:val="nil"/>
              <w:left w:val="nil"/>
              <w:bottom w:val="nil"/>
              <w:right w:val="nil"/>
            </w:tcBorders>
            <w:shd w:val="clear" w:color="auto" w:fill="auto"/>
            <w:noWrap/>
            <w:vAlign w:val="center"/>
            <w:hideMark/>
          </w:tcPr>
          <w:p w14:paraId="5B033F30"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5.90</w:t>
            </w:r>
          </w:p>
        </w:tc>
      </w:tr>
      <w:tr w:rsidR="00130ADE" w:rsidRPr="002F45FF" w14:paraId="6A8E7A30" w14:textId="77777777" w:rsidTr="002F45FF">
        <w:trPr>
          <w:trHeight w:val="123"/>
        </w:trPr>
        <w:tc>
          <w:tcPr>
            <w:tcW w:w="1815" w:type="dxa"/>
            <w:tcBorders>
              <w:top w:val="nil"/>
              <w:left w:val="nil"/>
              <w:bottom w:val="single" w:sz="4" w:space="0" w:color="auto"/>
              <w:right w:val="nil"/>
            </w:tcBorders>
            <w:shd w:val="clear" w:color="auto" w:fill="auto"/>
            <w:noWrap/>
            <w:vAlign w:val="center"/>
            <w:hideMark/>
          </w:tcPr>
          <w:p w14:paraId="4B805861"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120</w:t>
            </w:r>
          </w:p>
        </w:tc>
        <w:tc>
          <w:tcPr>
            <w:tcW w:w="1196" w:type="dxa"/>
            <w:tcBorders>
              <w:top w:val="nil"/>
              <w:left w:val="nil"/>
              <w:bottom w:val="single" w:sz="4" w:space="0" w:color="auto"/>
              <w:right w:val="nil"/>
            </w:tcBorders>
            <w:shd w:val="clear" w:color="auto" w:fill="auto"/>
            <w:noWrap/>
            <w:vAlign w:val="center"/>
            <w:hideMark/>
          </w:tcPr>
          <w:p w14:paraId="15CB706F"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5.00b</w:t>
            </w:r>
          </w:p>
        </w:tc>
        <w:tc>
          <w:tcPr>
            <w:tcW w:w="1640" w:type="dxa"/>
            <w:tcBorders>
              <w:top w:val="nil"/>
              <w:left w:val="nil"/>
              <w:bottom w:val="single" w:sz="4" w:space="0" w:color="auto"/>
              <w:right w:val="nil"/>
            </w:tcBorders>
            <w:shd w:val="clear" w:color="auto" w:fill="auto"/>
            <w:noWrap/>
            <w:vAlign w:val="center"/>
            <w:hideMark/>
          </w:tcPr>
          <w:p w14:paraId="38A51B15"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5.00b</w:t>
            </w:r>
          </w:p>
        </w:tc>
        <w:tc>
          <w:tcPr>
            <w:tcW w:w="1389" w:type="dxa"/>
            <w:tcBorders>
              <w:top w:val="nil"/>
              <w:left w:val="nil"/>
              <w:bottom w:val="single" w:sz="4" w:space="0" w:color="auto"/>
              <w:right w:val="nil"/>
            </w:tcBorders>
            <w:shd w:val="clear" w:color="auto" w:fill="auto"/>
            <w:noWrap/>
            <w:vAlign w:val="center"/>
            <w:hideMark/>
          </w:tcPr>
          <w:p w14:paraId="310CB66B"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5.07a</w:t>
            </w:r>
          </w:p>
        </w:tc>
        <w:tc>
          <w:tcPr>
            <w:tcW w:w="1757" w:type="dxa"/>
            <w:tcBorders>
              <w:top w:val="nil"/>
              <w:left w:val="nil"/>
              <w:bottom w:val="single" w:sz="4" w:space="0" w:color="auto"/>
              <w:right w:val="nil"/>
            </w:tcBorders>
            <w:shd w:val="clear" w:color="auto" w:fill="auto"/>
            <w:noWrap/>
            <w:vAlign w:val="center"/>
            <w:hideMark/>
          </w:tcPr>
          <w:p w14:paraId="4FBEECC7"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5.60</w:t>
            </w:r>
          </w:p>
        </w:tc>
      </w:tr>
      <w:tr w:rsidR="00130ADE" w:rsidRPr="002F45FF" w14:paraId="5F225945" w14:textId="77777777" w:rsidTr="002F45FF">
        <w:trPr>
          <w:trHeight w:val="123"/>
        </w:trPr>
        <w:tc>
          <w:tcPr>
            <w:tcW w:w="1815" w:type="dxa"/>
            <w:tcBorders>
              <w:top w:val="single" w:sz="4" w:space="0" w:color="auto"/>
              <w:left w:val="nil"/>
              <w:bottom w:val="nil"/>
              <w:right w:val="nil"/>
            </w:tcBorders>
            <w:shd w:val="clear" w:color="auto" w:fill="auto"/>
            <w:noWrap/>
            <w:vAlign w:val="center"/>
          </w:tcPr>
          <w:p w14:paraId="76F272DA"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 CV</w:t>
            </w:r>
          </w:p>
        </w:tc>
        <w:tc>
          <w:tcPr>
            <w:tcW w:w="1196" w:type="dxa"/>
            <w:tcBorders>
              <w:top w:val="single" w:sz="4" w:space="0" w:color="auto"/>
              <w:left w:val="nil"/>
              <w:bottom w:val="nil"/>
              <w:right w:val="nil"/>
            </w:tcBorders>
            <w:shd w:val="clear" w:color="auto" w:fill="auto"/>
            <w:noWrap/>
            <w:vAlign w:val="center"/>
          </w:tcPr>
          <w:p w14:paraId="4E2D1938"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1.32</w:t>
            </w:r>
          </w:p>
        </w:tc>
        <w:tc>
          <w:tcPr>
            <w:tcW w:w="1640" w:type="dxa"/>
            <w:tcBorders>
              <w:top w:val="single" w:sz="4" w:space="0" w:color="auto"/>
              <w:left w:val="nil"/>
              <w:bottom w:val="nil"/>
              <w:right w:val="nil"/>
            </w:tcBorders>
            <w:shd w:val="clear" w:color="auto" w:fill="auto"/>
            <w:noWrap/>
            <w:vAlign w:val="center"/>
          </w:tcPr>
          <w:p w14:paraId="332D5548"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1.23</w:t>
            </w:r>
          </w:p>
        </w:tc>
        <w:tc>
          <w:tcPr>
            <w:tcW w:w="1389" w:type="dxa"/>
            <w:tcBorders>
              <w:top w:val="single" w:sz="4" w:space="0" w:color="auto"/>
              <w:left w:val="nil"/>
              <w:bottom w:val="nil"/>
              <w:right w:val="nil"/>
            </w:tcBorders>
            <w:shd w:val="clear" w:color="auto" w:fill="auto"/>
            <w:noWrap/>
            <w:vAlign w:val="center"/>
          </w:tcPr>
          <w:p w14:paraId="6D2D801F"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3.10</w:t>
            </w:r>
          </w:p>
        </w:tc>
        <w:tc>
          <w:tcPr>
            <w:tcW w:w="1757" w:type="dxa"/>
            <w:tcBorders>
              <w:top w:val="single" w:sz="4" w:space="0" w:color="auto"/>
              <w:left w:val="nil"/>
              <w:bottom w:val="nil"/>
              <w:right w:val="nil"/>
            </w:tcBorders>
            <w:shd w:val="clear" w:color="auto" w:fill="auto"/>
            <w:noWrap/>
            <w:vAlign w:val="center"/>
          </w:tcPr>
          <w:p w14:paraId="059924B8"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2.5</w:t>
            </w:r>
          </w:p>
        </w:tc>
      </w:tr>
      <w:tr w:rsidR="00130ADE" w:rsidRPr="002F45FF" w14:paraId="6907F817" w14:textId="77777777" w:rsidTr="002F45FF">
        <w:trPr>
          <w:trHeight w:val="123"/>
        </w:trPr>
        <w:tc>
          <w:tcPr>
            <w:tcW w:w="1815" w:type="dxa"/>
            <w:tcBorders>
              <w:top w:val="nil"/>
              <w:left w:val="nil"/>
              <w:bottom w:val="double" w:sz="4" w:space="0" w:color="auto"/>
              <w:right w:val="nil"/>
            </w:tcBorders>
            <w:shd w:val="clear" w:color="auto" w:fill="auto"/>
            <w:noWrap/>
            <w:vAlign w:val="center"/>
          </w:tcPr>
          <w:p w14:paraId="43C78F46"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F test</w:t>
            </w:r>
          </w:p>
        </w:tc>
        <w:tc>
          <w:tcPr>
            <w:tcW w:w="1196" w:type="dxa"/>
            <w:tcBorders>
              <w:top w:val="nil"/>
              <w:left w:val="nil"/>
              <w:bottom w:val="double" w:sz="4" w:space="0" w:color="auto"/>
              <w:right w:val="nil"/>
            </w:tcBorders>
            <w:shd w:val="clear" w:color="auto" w:fill="auto"/>
            <w:noWrap/>
            <w:vAlign w:val="center"/>
          </w:tcPr>
          <w:p w14:paraId="59D036C9"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640" w:type="dxa"/>
            <w:tcBorders>
              <w:top w:val="nil"/>
              <w:left w:val="nil"/>
              <w:bottom w:val="double" w:sz="4" w:space="0" w:color="auto"/>
              <w:right w:val="nil"/>
            </w:tcBorders>
            <w:shd w:val="clear" w:color="auto" w:fill="auto"/>
            <w:noWrap/>
            <w:vAlign w:val="center"/>
          </w:tcPr>
          <w:p w14:paraId="23D2AC5D"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389" w:type="dxa"/>
            <w:tcBorders>
              <w:top w:val="nil"/>
              <w:left w:val="nil"/>
              <w:bottom w:val="double" w:sz="4" w:space="0" w:color="auto"/>
              <w:right w:val="nil"/>
            </w:tcBorders>
            <w:shd w:val="clear" w:color="auto" w:fill="auto"/>
            <w:noWrap/>
            <w:vAlign w:val="center"/>
          </w:tcPr>
          <w:p w14:paraId="642B427A"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w:t>
            </w:r>
          </w:p>
        </w:tc>
        <w:tc>
          <w:tcPr>
            <w:tcW w:w="1757" w:type="dxa"/>
            <w:tcBorders>
              <w:top w:val="nil"/>
              <w:left w:val="nil"/>
              <w:bottom w:val="double" w:sz="4" w:space="0" w:color="auto"/>
              <w:right w:val="nil"/>
            </w:tcBorders>
            <w:shd w:val="clear" w:color="auto" w:fill="auto"/>
            <w:noWrap/>
            <w:vAlign w:val="center"/>
          </w:tcPr>
          <w:p w14:paraId="6AA2223A" w14:textId="77777777" w:rsidR="00130ADE" w:rsidRPr="002F45FF" w:rsidRDefault="00130ADE" w:rsidP="00130ADE">
            <w:pPr>
              <w:spacing w:after="0" w:line="240" w:lineRule="auto"/>
              <w:jc w:val="center"/>
              <w:rPr>
                <w:rFonts w:ascii="Times New Roman" w:eastAsia="Times New Roman" w:hAnsi="Times New Roman" w:cs="Times New Roman"/>
                <w:color w:val="000000"/>
                <w:sz w:val="24"/>
                <w:szCs w:val="24"/>
                <w:lang w:eastAsia="en-PH"/>
              </w:rPr>
            </w:pPr>
            <w:r w:rsidRPr="002F45FF">
              <w:rPr>
                <w:rFonts w:ascii="Times New Roman" w:eastAsia="Times New Roman" w:hAnsi="Times New Roman" w:cs="Times New Roman"/>
                <w:color w:val="000000"/>
                <w:sz w:val="24"/>
                <w:szCs w:val="24"/>
                <w:lang w:eastAsia="en-PH"/>
              </w:rPr>
              <w:t>ns</w:t>
            </w:r>
          </w:p>
        </w:tc>
      </w:tr>
    </w:tbl>
    <w:p w14:paraId="71C56F35" w14:textId="77777777" w:rsidR="00130ADE" w:rsidRPr="002F45FF" w:rsidRDefault="00130ADE" w:rsidP="00130ADE">
      <w:pPr>
        <w:spacing w:after="0" w:line="240" w:lineRule="auto"/>
        <w:rPr>
          <w:rFonts w:ascii="Times New Roman" w:hAnsi="Times New Roman" w:cs="Times New Roman"/>
          <w:sz w:val="18"/>
          <w:szCs w:val="18"/>
        </w:rPr>
      </w:pPr>
      <w:r w:rsidRPr="002F45FF">
        <w:rPr>
          <w:rFonts w:ascii="Times New Roman" w:hAnsi="Times New Roman" w:cs="Times New Roman"/>
          <w:sz w:val="18"/>
          <w:szCs w:val="18"/>
        </w:rPr>
        <w:t>*- significant</w:t>
      </w:r>
      <w:r w:rsidRPr="002F45FF">
        <w:rPr>
          <w:rFonts w:ascii="Times New Roman" w:hAnsi="Times New Roman" w:cs="Times New Roman"/>
          <w:sz w:val="18"/>
          <w:szCs w:val="18"/>
        </w:rPr>
        <w:tab/>
      </w:r>
      <w:r w:rsidRPr="002F45FF">
        <w:rPr>
          <w:rFonts w:ascii="Times New Roman" w:hAnsi="Times New Roman" w:cs="Times New Roman"/>
          <w:sz w:val="18"/>
          <w:szCs w:val="18"/>
        </w:rPr>
        <w:tab/>
      </w:r>
      <w:r w:rsidRPr="002F45FF">
        <w:rPr>
          <w:rFonts w:ascii="Times New Roman" w:hAnsi="Times New Roman" w:cs="Times New Roman"/>
          <w:sz w:val="18"/>
          <w:szCs w:val="18"/>
        </w:rPr>
        <w:tab/>
        <w:t xml:space="preserve">**- highly significant        </w:t>
      </w:r>
      <w:r w:rsidRPr="002F45FF">
        <w:rPr>
          <w:rFonts w:ascii="Times New Roman" w:hAnsi="Times New Roman" w:cs="Times New Roman"/>
          <w:sz w:val="18"/>
          <w:szCs w:val="18"/>
        </w:rPr>
        <w:tab/>
        <w:t xml:space="preserve">                     ns-not significant</w:t>
      </w:r>
    </w:p>
    <w:p w14:paraId="13C24A4B" w14:textId="77777777" w:rsidR="002F45FF" w:rsidRPr="00130ADE" w:rsidRDefault="002F45FF" w:rsidP="002F45FF">
      <w:pPr>
        <w:spacing w:after="0" w:line="240" w:lineRule="auto"/>
        <w:rPr>
          <w:rFonts w:ascii="Times New Roman" w:hAnsi="Times New Roman" w:cs="Times New Roman"/>
          <w:b/>
          <w:sz w:val="24"/>
          <w:szCs w:val="24"/>
        </w:rPr>
      </w:pPr>
    </w:p>
    <w:p w14:paraId="08AF2ABF" w14:textId="7A6658B8" w:rsidR="00130ADE" w:rsidRPr="003468A9" w:rsidRDefault="00130ADE" w:rsidP="003468A9">
      <w:pPr>
        <w:pStyle w:val="ListParagraph"/>
        <w:numPr>
          <w:ilvl w:val="0"/>
          <w:numId w:val="20"/>
        </w:numPr>
        <w:ind w:left="284"/>
        <w:jc w:val="both"/>
      </w:pPr>
      <w:r w:rsidRPr="003468A9">
        <w:rPr>
          <w:b/>
        </w:rPr>
        <w:t xml:space="preserve">CONCLUSION </w:t>
      </w:r>
    </w:p>
    <w:p w14:paraId="709B3299" w14:textId="77777777" w:rsidR="003468A9" w:rsidRPr="003468A9" w:rsidRDefault="003468A9" w:rsidP="003468A9">
      <w:pPr>
        <w:pStyle w:val="ListParagraph"/>
        <w:ind w:left="426" w:firstLine="141"/>
        <w:jc w:val="both"/>
      </w:pPr>
    </w:p>
    <w:p w14:paraId="5FD5A894" w14:textId="15672B95" w:rsidR="00130ADE" w:rsidRPr="00130ADE" w:rsidRDefault="009552DE" w:rsidP="003468A9">
      <w:pPr>
        <w:spacing w:after="0" w:line="240" w:lineRule="auto"/>
        <w:jc w:val="both"/>
        <w:rPr>
          <w:rFonts w:ascii="Times New Roman" w:eastAsia="Times New Roman" w:hAnsi="Times New Roman" w:cs="Times New Roman"/>
          <w:b/>
          <w:sz w:val="24"/>
          <w:szCs w:val="24"/>
        </w:rPr>
      </w:pPr>
      <w:r w:rsidRPr="009552DE">
        <w:rPr>
          <w:rFonts w:ascii="Times New Roman" w:hAnsi="Times New Roman" w:cs="Times New Roman"/>
          <w:bCs/>
          <w:sz w:val="24"/>
          <w:szCs w:val="24"/>
        </w:rPr>
        <w:t>The nutrient status of irrigated lowland rice areas in Northern Mindanao reveals that soil pH across the region is strongly to moderately acidic, which can limit nutrient availability and reduce rice productivity. Organic matter content is generally low to high, with Bukidnon showing the highest levels. Postharvest analysis indicates that increasing nitrogen (N) rates, particularly at 60 to 120 kg N/ha, significantly improves soil organic matter, with the highest values observed at 120 kg N/ha. Extractable phosphorus (P) levels are moderately high to very high, and increasing P application rates up to 120 kg P₂O₅/ha further increases available P, with Bukidnon recording the highest postharvest P levels. Exchangeable potassium (K) levels are medium to very high across the region, with Lanao del Norte having the lowest and Camiguin the highest. Increasing K rates up to 120 kg K₂O/ha resulted in higher available K, ranging from 113 to 171 ppm across all provinces.</w:t>
      </w:r>
      <w:r>
        <w:rPr>
          <w:rFonts w:ascii="Times New Roman" w:hAnsi="Times New Roman" w:cs="Times New Roman"/>
          <w:bCs/>
          <w:sz w:val="24"/>
          <w:szCs w:val="24"/>
        </w:rPr>
        <w:t xml:space="preserve"> </w:t>
      </w:r>
      <w:r w:rsidRPr="009552DE">
        <w:rPr>
          <w:rFonts w:ascii="Times New Roman" w:hAnsi="Times New Roman" w:cs="Times New Roman"/>
          <w:bCs/>
          <w:sz w:val="24"/>
          <w:szCs w:val="24"/>
        </w:rPr>
        <w:t>Rice yield data suggest that fertilizer application at 60 kg/ha for N, P, and K consistently produced the highest yields compared to no fertilizer application. Specifically, phosphorus application at 60 kg P₂O₅/ha resulted in yields ranging from 5.0 to 5.89 tons/ha, while potassium application at 60 kg K₂O/ha produced yields between 5.06 and 5.90 tons/</w:t>
      </w:r>
      <w:r w:rsidR="000E1C8D">
        <w:rPr>
          <w:rFonts w:ascii="Times New Roman" w:hAnsi="Times New Roman" w:cs="Times New Roman"/>
          <w:bCs/>
          <w:sz w:val="24"/>
          <w:szCs w:val="24"/>
        </w:rPr>
        <w:t xml:space="preserve">. </w:t>
      </w:r>
    </w:p>
    <w:p w14:paraId="22B11753" w14:textId="77777777" w:rsidR="00130ADE" w:rsidRPr="00130ADE" w:rsidRDefault="00130ADE" w:rsidP="00130ADE">
      <w:pPr>
        <w:spacing w:after="0" w:line="240" w:lineRule="auto"/>
        <w:rPr>
          <w:rFonts w:ascii="Times New Roman" w:eastAsia="Times New Roman" w:hAnsi="Times New Roman" w:cs="Times New Roman"/>
          <w:b/>
          <w:sz w:val="24"/>
          <w:szCs w:val="24"/>
        </w:rPr>
      </w:pPr>
    </w:p>
    <w:p w14:paraId="001F5789" w14:textId="77777777" w:rsidR="002F45FF" w:rsidRDefault="002F45FF" w:rsidP="00130ADE">
      <w:pPr>
        <w:spacing w:after="0" w:line="240" w:lineRule="auto"/>
        <w:rPr>
          <w:rFonts w:ascii="Times New Roman" w:eastAsia="Times New Roman" w:hAnsi="Times New Roman" w:cs="Times New Roman"/>
          <w:b/>
          <w:sz w:val="24"/>
          <w:szCs w:val="24"/>
        </w:rPr>
      </w:pPr>
    </w:p>
    <w:p w14:paraId="08BB6C55" w14:textId="77777777" w:rsidR="002F45FF" w:rsidRDefault="002F45FF" w:rsidP="00130ADE">
      <w:pPr>
        <w:spacing w:after="0" w:line="240" w:lineRule="auto"/>
        <w:rPr>
          <w:rFonts w:ascii="Times New Roman" w:eastAsia="Times New Roman" w:hAnsi="Times New Roman" w:cs="Times New Roman"/>
          <w:b/>
          <w:sz w:val="24"/>
          <w:szCs w:val="24"/>
        </w:rPr>
      </w:pPr>
    </w:p>
    <w:p w14:paraId="08A8078D" w14:textId="77777777" w:rsidR="002F45FF" w:rsidRDefault="002F45FF" w:rsidP="00130ADE">
      <w:pPr>
        <w:spacing w:after="0" w:line="240" w:lineRule="auto"/>
        <w:rPr>
          <w:rFonts w:ascii="Times New Roman" w:eastAsia="Times New Roman" w:hAnsi="Times New Roman" w:cs="Times New Roman"/>
          <w:b/>
          <w:sz w:val="24"/>
          <w:szCs w:val="24"/>
        </w:rPr>
      </w:pPr>
    </w:p>
    <w:p w14:paraId="7ED891A8" w14:textId="1937B1AD" w:rsidR="00130ADE" w:rsidRDefault="003468A9" w:rsidP="00130AD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ACKNOWLEDGEMENT </w:t>
      </w:r>
    </w:p>
    <w:p w14:paraId="737F1EF5" w14:textId="77777777" w:rsidR="003468A9" w:rsidRDefault="003468A9" w:rsidP="00130ADE">
      <w:pPr>
        <w:spacing w:after="0" w:line="240" w:lineRule="auto"/>
        <w:rPr>
          <w:rFonts w:ascii="Times New Roman" w:eastAsia="Times New Roman" w:hAnsi="Times New Roman" w:cs="Times New Roman"/>
          <w:b/>
          <w:sz w:val="24"/>
          <w:szCs w:val="24"/>
        </w:rPr>
      </w:pPr>
    </w:p>
    <w:p w14:paraId="2CC83667" w14:textId="33652199" w:rsidR="003468A9" w:rsidRDefault="006C270B" w:rsidP="00130ADE">
      <w:pPr>
        <w:spacing w:after="0" w:line="240" w:lineRule="auto"/>
        <w:rPr>
          <w:rFonts w:ascii="Times New Roman" w:eastAsia="Times New Roman" w:hAnsi="Times New Roman" w:cs="Times New Roman"/>
          <w:bCs/>
          <w:sz w:val="24"/>
          <w:szCs w:val="24"/>
        </w:rPr>
      </w:pPr>
      <w:r w:rsidRPr="006C270B">
        <w:rPr>
          <w:rFonts w:ascii="Times New Roman" w:eastAsia="Times New Roman" w:hAnsi="Times New Roman" w:cs="Times New Roman"/>
          <w:bCs/>
          <w:sz w:val="24"/>
          <w:szCs w:val="24"/>
        </w:rPr>
        <w:t>The researchers gratefully acknowledge the valuable contributions of the agricultural technicians from the participating LGUs for their support and assistance in this study</w:t>
      </w:r>
      <w:r>
        <w:rPr>
          <w:rFonts w:ascii="Times New Roman" w:eastAsia="Times New Roman" w:hAnsi="Times New Roman" w:cs="Times New Roman"/>
          <w:bCs/>
          <w:sz w:val="24"/>
          <w:szCs w:val="24"/>
        </w:rPr>
        <w:t>.</w:t>
      </w:r>
    </w:p>
    <w:p w14:paraId="6A9363B6" w14:textId="77777777" w:rsidR="006C270B" w:rsidRDefault="006C270B" w:rsidP="00130ADE">
      <w:pPr>
        <w:spacing w:after="0" w:line="240" w:lineRule="auto"/>
        <w:rPr>
          <w:rFonts w:ascii="Times New Roman" w:eastAsia="Times New Roman" w:hAnsi="Times New Roman" w:cs="Times New Roman"/>
          <w:b/>
          <w:sz w:val="24"/>
          <w:szCs w:val="24"/>
        </w:rPr>
      </w:pPr>
    </w:p>
    <w:p w14:paraId="3B9A8D41" w14:textId="7EB0B194" w:rsidR="00B03EB3" w:rsidRDefault="003468A9" w:rsidP="00B03EB3">
      <w:pPr>
        <w:pStyle w:val="ListParagraph"/>
        <w:numPr>
          <w:ilvl w:val="0"/>
          <w:numId w:val="20"/>
        </w:numPr>
        <w:ind w:left="426"/>
        <w:rPr>
          <w:b/>
        </w:rPr>
      </w:pPr>
      <w:r>
        <w:rPr>
          <w:b/>
        </w:rPr>
        <w:t>REFERENCES</w:t>
      </w:r>
    </w:p>
    <w:p w14:paraId="282983C6" w14:textId="77777777" w:rsidR="009620D4" w:rsidRPr="009620D4" w:rsidRDefault="009620D4" w:rsidP="009620D4">
      <w:pPr>
        <w:pStyle w:val="ListParagraph"/>
        <w:ind w:left="426"/>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593"/>
      </w:tblGrid>
      <w:tr w:rsidR="00B03EB3" w14:paraId="5CEBD1B2" w14:textId="77777777" w:rsidTr="00564364">
        <w:tc>
          <w:tcPr>
            <w:tcW w:w="8297" w:type="dxa"/>
            <w:gridSpan w:val="2"/>
          </w:tcPr>
          <w:p w14:paraId="0408B3F1" w14:textId="1C24474A" w:rsidR="00B03EB3" w:rsidRPr="009620D4" w:rsidRDefault="009620D4" w:rsidP="009620D4">
            <w:pPr>
              <w:rPr>
                <w:rFonts w:ascii="Times New Roman" w:hAnsi="Times New Roman" w:cs="Times New Roman"/>
                <w:bCs/>
                <w:sz w:val="24"/>
                <w:szCs w:val="24"/>
              </w:rPr>
            </w:pPr>
            <w:r w:rsidRPr="009620D4">
              <w:rPr>
                <w:rFonts w:ascii="Times New Roman" w:hAnsi="Times New Roman" w:cs="Times New Roman"/>
                <w:bCs/>
                <w:sz w:val="24"/>
                <w:szCs w:val="24"/>
              </w:rPr>
              <w:t>Cassman K</w:t>
            </w:r>
            <w:r w:rsidRPr="009620D4">
              <w:rPr>
                <w:rFonts w:ascii="Times New Roman" w:hAnsi="Times New Roman" w:cs="Times New Roman"/>
                <w:bCs/>
                <w:sz w:val="24"/>
                <w:szCs w:val="24"/>
              </w:rPr>
              <w:t>.</w:t>
            </w:r>
            <w:r w:rsidRPr="009620D4">
              <w:rPr>
                <w:rFonts w:ascii="Times New Roman" w:hAnsi="Times New Roman" w:cs="Times New Roman"/>
                <w:bCs/>
                <w:sz w:val="24"/>
                <w:szCs w:val="24"/>
              </w:rPr>
              <w:t>G</w:t>
            </w:r>
            <w:r w:rsidRPr="009620D4">
              <w:rPr>
                <w:rFonts w:ascii="Times New Roman" w:hAnsi="Times New Roman" w:cs="Times New Roman"/>
                <w:bCs/>
                <w:sz w:val="24"/>
                <w:szCs w:val="24"/>
              </w:rPr>
              <w:t>.</w:t>
            </w:r>
            <w:r w:rsidRPr="009620D4">
              <w:rPr>
                <w:rFonts w:ascii="Times New Roman" w:hAnsi="Times New Roman" w:cs="Times New Roman"/>
                <w:bCs/>
                <w:sz w:val="24"/>
                <w:szCs w:val="24"/>
              </w:rPr>
              <w:t>, De Datta, S</w:t>
            </w:r>
            <w:r w:rsidRPr="009620D4">
              <w:rPr>
                <w:rFonts w:ascii="Times New Roman" w:hAnsi="Times New Roman" w:cs="Times New Roman"/>
                <w:bCs/>
                <w:sz w:val="24"/>
                <w:szCs w:val="24"/>
              </w:rPr>
              <w:t>.</w:t>
            </w:r>
            <w:r w:rsidRPr="009620D4">
              <w:rPr>
                <w:rFonts w:ascii="Times New Roman" w:hAnsi="Times New Roman" w:cs="Times New Roman"/>
                <w:bCs/>
                <w:sz w:val="24"/>
                <w:szCs w:val="24"/>
              </w:rPr>
              <w:t>K</w:t>
            </w:r>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Olk, D</w:t>
            </w:r>
            <w:r w:rsidRPr="009620D4">
              <w:rPr>
                <w:rFonts w:ascii="Times New Roman" w:hAnsi="Times New Roman" w:cs="Times New Roman"/>
                <w:bCs/>
                <w:sz w:val="24"/>
                <w:szCs w:val="24"/>
              </w:rPr>
              <w:t>.</w:t>
            </w:r>
            <w:r w:rsidRPr="009620D4">
              <w:rPr>
                <w:rFonts w:ascii="Times New Roman" w:hAnsi="Times New Roman" w:cs="Times New Roman"/>
                <w:bCs/>
                <w:sz w:val="24"/>
                <w:szCs w:val="24"/>
              </w:rPr>
              <w:t>C</w:t>
            </w:r>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 xml:space="preserve">Alcantara, </w:t>
            </w:r>
            <w:r w:rsidRPr="009620D4">
              <w:rPr>
                <w:rFonts w:ascii="Times New Roman" w:hAnsi="Times New Roman" w:cs="Times New Roman"/>
                <w:bCs/>
                <w:sz w:val="24"/>
                <w:szCs w:val="24"/>
              </w:rPr>
              <w:t xml:space="preserve">J.M., </w:t>
            </w:r>
            <w:r w:rsidRPr="009620D4">
              <w:rPr>
                <w:rFonts w:ascii="Times New Roman" w:hAnsi="Times New Roman" w:cs="Times New Roman"/>
                <w:bCs/>
                <w:sz w:val="24"/>
                <w:szCs w:val="24"/>
              </w:rPr>
              <w:t>Samson, M</w:t>
            </w:r>
            <w:r w:rsidRPr="009620D4">
              <w:rPr>
                <w:rFonts w:ascii="Times New Roman" w:hAnsi="Times New Roman" w:cs="Times New Roman"/>
                <w:bCs/>
                <w:sz w:val="24"/>
                <w:szCs w:val="24"/>
              </w:rPr>
              <w:t>.</w:t>
            </w:r>
            <w:r w:rsidRPr="009620D4">
              <w:rPr>
                <w:rFonts w:ascii="Times New Roman" w:hAnsi="Times New Roman" w:cs="Times New Roman"/>
                <w:bCs/>
                <w:sz w:val="24"/>
                <w:szCs w:val="24"/>
              </w:rPr>
              <w:t>I</w:t>
            </w:r>
            <w:r w:rsidRPr="009620D4">
              <w:rPr>
                <w:rFonts w:ascii="Times New Roman" w:hAnsi="Times New Roman" w:cs="Times New Roman"/>
                <w:bCs/>
                <w:sz w:val="24"/>
                <w:szCs w:val="24"/>
              </w:rPr>
              <w:t xml:space="preserve">., </w:t>
            </w:r>
            <w:proofErr w:type="spellStart"/>
            <w:r w:rsidRPr="009620D4">
              <w:rPr>
                <w:rFonts w:ascii="Times New Roman" w:hAnsi="Times New Roman" w:cs="Times New Roman"/>
                <w:bCs/>
                <w:sz w:val="24"/>
                <w:szCs w:val="24"/>
              </w:rPr>
              <w:t>Descalsota</w:t>
            </w:r>
            <w:proofErr w:type="spellEnd"/>
          </w:p>
        </w:tc>
      </w:tr>
      <w:tr w:rsidR="00B03EB3" w14:paraId="72A102AA" w14:textId="77777777" w:rsidTr="00564364">
        <w:tc>
          <w:tcPr>
            <w:tcW w:w="704" w:type="dxa"/>
          </w:tcPr>
          <w:p w14:paraId="5DD87124" w14:textId="77777777" w:rsidR="00B03EB3" w:rsidRDefault="00B03EB3" w:rsidP="00B03EB3">
            <w:pPr>
              <w:rPr>
                <w:b/>
              </w:rPr>
            </w:pPr>
          </w:p>
        </w:tc>
        <w:tc>
          <w:tcPr>
            <w:tcW w:w="7593" w:type="dxa"/>
          </w:tcPr>
          <w:p w14:paraId="53796192" w14:textId="2C5ED001" w:rsidR="00B03EB3" w:rsidRPr="009620D4" w:rsidRDefault="009620D4" w:rsidP="00B03EB3">
            <w:pPr>
              <w:rPr>
                <w:rFonts w:ascii="Times New Roman" w:hAnsi="Times New Roman" w:cs="Times New Roman"/>
                <w:bCs/>
                <w:sz w:val="24"/>
                <w:szCs w:val="24"/>
              </w:rPr>
            </w:pPr>
            <w:r w:rsidRPr="009620D4">
              <w:rPr>
                <w:rFonts w:ascii="Times New Roman" w:hAnsi="Times New Roman" w:cs="Times New Roman"/>
                <w:bCs/>
                <w:sz w:val="24"/>
                <w:szCs w:val="24"/>
              </w:rPr>
              <w:t>J.P. &amp; Dizon</w:t>
            </w:r>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M</w:t>
            </w:r>
            <w:r w:rsidRPr="009620D4">
              <w:rPr>
                <w:rFonts w:ascii="Times New Roman" w:hAnsi="Times New Roman" w:cs="Times New Roman"/>
                <w:bCs/>
                <w:sz w:val="24"/>
                <w:szCs w:val="24"/>
              </w:rPr>
              <w:t>.</w:t>
            </w:r>
            <w:r w:rsidRPr="009620D4">
              <w:rPr>
                <w:rFonts w:ascii="Times New Roman" w:hAnsi="Times New Roman" w:cs="Times New Roman"/>
                <w:bCs/>
                <w:sz w:val="24"/>
                <w:szCs w:val="24"/>
              </w:rPr>
              <w:t>A. 1995. Yield decline and nitrogen economy of long-term experiments in continuous, irrigated rice system in the tropics. In Soil Management: Experimental Basis for Sustainability and Environmental Quality, R Lal &amp; BA Stewart (ed), pp 182-222. Lewis/CRC Publishers. Boca Raton, Florida, USA.</w:t>
            </w:r>
          </w:p>
        </w:tc>
      </w:tr>
      <w:tr w:rsidR="00B03EB3" w14:paraId="0A5FB7F0" w14:textId="77777777" w:rsidTr="00564364">
        <w:tc>
          <w:tcPr>
            <w:tcW w:w="704" w:type="dxa"/>
          </w:tcPr>
          <w:p w14:paraId="25F031CA" w14:textId="77777777" w:rsidR="00B03EB3" w:rsidRDefault="00B03EB3" w:rsidP="00B03EB3">
            <w:pPr>
              <w:rPr>
                <w:b/>
              </w:rPr>
            </w:pPr>
          </w:p>
        </w:tc>
        <w:tc>
          <w:tcPr>
            <w:tcW w:w="7593" w:type="dxa"/>
          </w:tcPr>
          <w:p w14:paraId="0AB2D9F1" w14:textId="77777777" w:rsidR="00B03EB3" w:rsidRPr="009620D4" w:rsidRDefault="00B03EB3" w:rsidP="00B03EB3">
            <w:pPr>
              <w:rPr>
                <w:rFonts w:ascii="Times New Roman" w:hAnsi="Times New Roman" w:cs="Times New Roman"/>
                <w:bCs/>
                <w:sz w:val="24"/>
                <w:szCs w:val="24"/>
              </w:rPr>
            </w:pPr>
          </w:p>
        </w:tc>
      </w:tr>
      <w:tr w:rsidR="009620D4" w14:paraId="0F971C4B" w14:textId="77777777" w:rsidTr="00564364">
        <w:tc>
          <w:tcPr>
            <w:tcW w:w="8297" w:type="dxa"/>
            <w:gridSpan w:val="2"/>
          </w:tcPr>
          <w:p w14:paraId="75EC9182" w14:textId="698FEA23" w:rsidR="009620D4" w:rsidRPr="009620D4" w:rsidRDefault="009620D4" w:rsidP="009620D4">
            <w:pPr>
              <w:rPr>
                <w:rFonts w:ascii="Times New Roman" w:hAnsi="Times New Roman" w:cs="Times New Roman"/>
                <w:bCs/>
                <w:sz w:val="24"/>
                <w:szCs w:val="24"/>
              </w:rPr>
            </w:pPr>
            <w:r w:rsidRPr="009620D4">
              <w:rPr>
                <w:rFonts w:ascii="Times New Roman" w:hAnsi="Times New Roman" w:cs="Times New Roman"/>
                <w:bCs/>
                <w:sz w:val="24"/>
                <w:szCs w:val="24"/>
              </w:rPr>
              <w:t>De Datta S</w:t>
            </w:r>
            <w:r w:rsidRPr="009620D4">
              <w:rPr>
                <w:rFonts w:ascii="Times New Roman" w:hAnsi="Times New Roman" w:cs="Times New Roman"/>
                <w:bCs/>
                <w:sz w:val="24"/>
                <w:szCs w:val="24"/>
              </w:rPr>
              <w:t>.</w:t>
            </w:r>
            <w:r w:rsidRPr="009620D4">
              <w:rPr>
                <w:rFonts w:ascii="Times New Roman" w:hAnsi="Times New Roman" w:cs="Times New Roman"/>
                <w:bCs/>
                <w:sz w:val="24"/>
                <w:szCs w:val="24"/>
              </w:rPr>
              <w:t>K, Gomez</w:t>
            </w:r>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K</w:t>
            </w:r>
            <w:r w:rsidRPr="009620D4">
              <w:rPr>
                <w:rFonts w:ascii="Times New Roman" w:hAnsi="Times New Roman" w:cs="Times New Roman"/>
                <w:bCs/>
                <w:sz w:val="24"/>
                <w:szCs w:val="24"/>
              </w:rPr>
              <w:t>.</w:t>
            </w:r>
            <w:r w:rsidRPr="009620D4">
              <w:rPr>
                <w:rFonts w:ascii="Times New Roman" w:hAnsi="Times New Roman" w:cs="Times New Roman"/>
                <w:bCs/>
                <w:sz w:val="24"/>
                <w:szCs w:val="24"/>
              </w:rPr>
              <w:t>A</w:t>
            </w:r>
            <w:r w:rsidRPr="009620D4">
              <w:rPr>
                <w:rFonts w:ascii="Times New Roman" w:hAnsi="Times New Roman" w:cs="Times New Roman"/>
                <w:bCs/>
                <w:sz w:val="24"/>
                <w:szCs w:val="24"/>
              </w:rPr>
              <w:t>.</w:t>
            </w:r>
            <w:r w:rsidRPr="009620D4">
              <w:rPr>
                <w:rFonts w:ascii="Times New Roman" w:hAnsi="Times New Roman" w:cs="Times New Roman"/>
                <w:bCs/>
                <w:sz w:val="24"/>
                <w:szCs w:val="24"/>
              </w:rPr>
              <w:t xml:space="preserve"> &amp; </w:t>
            </w:r>
            <w:proofErr w:type="spellStart"/>
            <w:r w:rsidRPr="009620D4">
              <w:rPr>
                <w:rFonts w:ascii="Times New Roman" w:hAnsi="Times New Roman" w:cs="Times New Roman"/>
                <w:bCs/>
                <w:sz w:val="24"/>
                <w:szCs w:val="24"/>
              </w:rPr>
              <w:t>Descalsota</w:t>
            </w:r>
            <w:proofErr w:type="spellEnd"/>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J</w:t>
            </w:r>
            <w:r w:rsidRPr="009620D4">
              <w:rPr>
                <w:rFonts w:ascii="Times New Roman" w:hAnsi="Times New Roman" w:cs="Times New Roman"/>
                <w:bCs/>
                <w:sz w:val="24"/>
                <w:szCs w:val="24"/>
              </w:rPr>
              <w:t>.</w:t>
            </w:r>
            <w:r w:rsidRPr="009620D4">
              <w:rPr>
                <w:rFonts w:ascii="Times New Roman" w:hAnsi="Times New Roman" w:cs="Times New Roman"/>
                <w:bCs/>
                <w:sz w:val="24"/>
                <w:szCs w:val="24"/>
              </w:rPr>
              <w:t xml:space="preserve">P. 1988. Changes in yield responses of </w:t>
            </w:r>
          </w:p>
        </w:tc>
      </w:tr>
      <w:tr w:rsidR="009620D4" w14:paraId="0E5C9ECB" w14:textId="77777777" w:rsidTr="00564364">
        <w:tc>
          <w:tcPr>
            <w:tcW w:w="704" w:type="dxa"/>
          </w:tcPr>
          <w:p w14:paraId="33252AA9" w14:textId="77777777" w:rsidR="009620D4" w:rsidRDefault="009620D4" w:rsidP="00B03EB3">
            <w:pPr>
              <w:rPr>
                <w:b/>
              </w:rPr>
            </w:pPr>
          </w:p>
        </w:tc>
        <w:tc>
          <w:tcPr>
            <w:tcW w:w="7593" w:type="dxa"/>
          </w:tcPr>
          <w:p w14:paraId="33E25ED3" w14:textId="50F426BD" w:rsidR="009620D4" w:rsidRPr="009620D4" w:rsidRDefault="009620D4" w:rsidP="009620D4">
            <w:pPr>
              <w:rPr>
                <w:rFonts w:ascii="Times New Roman" w:hAnsi="Times New Roman" w:cs="Times New Roman"/>
                <w:bCs/>
                <w:sz w:val="24"/>
                <w:szCs w:val="24"/>
              </w:rPr>
            </w:pPr>
            <w:r w:rsidRPr="009620D4">
              <w:rPr>
                <w:rFonts w:ascii="Times New Roman" w:hAnsi="Times New Roman" w:cs="Times New Roman"/>
                <w:bCs/>
                <w:sz w:val="24"/>
                <w:szCs w:val="24"/>
              </w:rPr>
              <w:t>major nutrients and</w:t>
            </w:r>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soil fertility under intensive rice cropping. Soil Science 164: 350-358</w:t>
            </w:r>
          </w:p>
        </w:tc>
      </w:tr>
      <w:tr w:rsidR="009620D4" w14:paraId="097DAB09" w14:textId="77777777" w:rsidTr="00564364">
        <w:tc>
          <w:tcPr>
            <w:tcW w:w="704" w:type="dxa"/>
          </w:tcPr>
          <w:p w14:paraId="7F778D1C" w14:textId="77777777" w:rsidR="009620D4" w:rsidRDefault="009620D4" w:rsidP="00B03EB3">
            <w:pPr>
              <w:rPr>
                <w:b/>
              </w:rPr>
            </w:pPr>
          </w:p>
        </w:tc>
        <w:tc>
          <w:tcPr>
            <w:tcW w:w="7593" w:type="dxa"/>
          </w:tcPr>
          <w:p w14:paraId="286D7065" w14:textId="77777777" w:rsidR="009620D4" w:rsidRPr="009620D4" w:rsidRDefault="009620D4" w:rsidP="009620D4">
            <w:pPr>
              <w:rPr>
                <w:rFonts w:ascii="Times New Roman" w:hAnsi="Times New Roman" w:cs="Times New Roman"/>
                <w:bCs/>
                <w:sz w:val="24"/>
                <w:szCs w:val="24"/>
              </w:rPr>
            </w:pPr>
          </w:p>
        </w:tc>
      </w:tr>
      <w:tr w:rsidR="009620D4" w14:paraId="03C4D234" w14:textId="77777777" w:rsidTr="00564364">
        <w:tc>
          <w:tcPr>
            <w:tcW w:w="8297" w:type="dxa"/>
            <w:gridSpan w:val="2"/>
          </w:tcPr>
          <w:p w14:paraId="0E76EF3E" w14:textId="0E681F34" w:rsidR="009620D4" w:rsidRPr="009620D4" w:rsidRDefault="009620D4" w:rsidP="00B03EB3">
            <w:pPr>
              <w:rPr>
                <w:rFonts w:ascii="Times New Roman" w:hAnsi="Times New Roman" w:cs="Times New Roman"/>
                <w:bCs/>
                <w:sz w:val="24"/>
                <w:szCs w:val="24"/>
              </w:rPr>
            </w:pPr>
            <w:proofErr w:type="spellStart"/>
            <w:r w:rsidRPr="009620D4">
              <w:rPr>
                <w:rFonts w:ascii="Times New Roman" w:hAnsi="Times New Roman" w:cs="Times New Roman"/>
                <w:bCs/>
                <w:sz w:val="24"/>
                <w:szCs w:val="24"/>
              </w:rPr>
              <w:t>Descalsota</w:t>
            </w:r>
            <w:proofErr w:type="spellEnd"/>
            <w:r w:rsidRPr="009620D4">
              <w:rPr>
                <w:rFonts w:ascii="Times New Roman" w:hAnsi="Times New Roman" w:cs="Times New Roman"/>
                <w:bCs/>
                <w:sz w:val="24"/>
                <w:szCs w:val="24"/>
              </w:rPr>
              <w:t>, J.P.</w:t>
            </w:r>
            <w:r w:rsidRPr="009620D4">
              <w:rPr>
                <w:rFonts w:ascii="Times New Roman" w:hAnsi="Times New Roman" w:cs="Times New Roman"/>
                <w:bCs/>
                <w:sz w:val="24"/>
                <w:szCs w:val="24"/>
              </w:rPr>
              <w:t>, Mamaril, C</w:t>
            </w:r>
            <w:r w:rsidRPr="009620D4">
              <w:rPr>
                <w:rFonts w:ascii="Times New Roman" w:hAnsi="Times New Roman" w:cs="Times New Roman"/>
                <w:bCs/>
                <w:sz w:val="24"/>
                <w:szCs w:val="24"/>
              </w:rPr>
              <w:t>.</w:t>
            </w:r>
            <w:r w:rsidRPr="009620D4">
              <w:rPr>
                <w:rFonts w:ascii="Times New Roman" w:hAnsi="Times New Roman" w:cs="Times New Roman"/>
                <w:bCs/>
                <w:sz w:val="24"/>
                <w:szCs w:val="24"/>
              </w:rPr>
              <w:t>P</w:t>
            </w:r>
            <w:r w:rsidRPr="009620D4">
              <w:rPr>
                <w:rFonts w:ascii="Times New Roman" w:hAnsi="Times New Roman" w:cs="Times New Roman"/>
                <w:bCs/>
                <w:sz w:val="24"/>
                <w:szCs w:val="24"/>
              </w:rPr>
              <w:t>., San</w:t>
            </w:r>
            <w:r w:rsidRPr="009620D4">
              <w:rPr>
                <w:rFonts w:ascii="Times New Roman" w:hAnsi="Times New Roman" w:cs="Times New Roman"/>
                <w:bCs/>
                <w:sz w:val="24"/>
                <w:szCs w:val="24"/>
              </w:rPr>
              <w:t xml:space="preserve"> Valentin,</w:t>
            </w:r>
            <w:r w:rsidRPr="009620D4">
              <w:rPr>
                <w:rFonts w:ascii="Times New Roman" w:hAnsi="Times New Roman" w:cs="Times New Roman"/>
                <w:bCs/>
                <w:sz w:val="24"/>
                <w:szCs w:val="24"/>
              </w:rPr>
              <w:t xml:space="preserve"> G.O., </w:t>
            </w:r>
            <w:r w:rsidRPr="009620D4">
              <w:rPr>
                <w:rFonts w:ascii="Times New Roman" w:hAnsi="Times New Roman" w:cs="Times New Roman"/>
                <w:bCs/>
                <w:sz w:val="24"/>
                <w:szCs w:val="24"/>
              </w:rPr>
              <w:t>Corton</w:t>
            </w:r>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T</w:t>
            </w:r>
            <w:r w:rsidRPr="009620D4">
              <w:rPr>
                <w:rFonts w:ascii="Times New Roman" w:hAnsi="Times New Roman" w:cs="Times New Roman"/>
                <w:bCs/>
                <w:sz w:val="24"/>
                <w:szCs w:val="24"/>
              </w:rPr>
              <w:t>.</w:t>
            </w:r>
            <w:r w:rsidRPr="009620D4">
              <w:rPr>
                <w:rFonts w:ascii="Times New Roman" w:hAnsi="Times New Roman" w:cs="Times New Roman"/>
                <w:bCs/>
                <w:sz w:val="24"/>
                <w:szCs w:val="24"/>
              </w:rPr>
              <w:t>M</w:t>
            </w:r>
            <w:r w:rsidRPr="009620D4">
              <w:rPr>
                <w:rFonts w:ascii="Times New Roman" w:hAnsi="Times New Roman" w:cs="Times New Roman"/>
                <w:bCs/>
                <w:sz w:val="24"/>
                <w:szCs w:val="24"/>
              </w:rPr>
              <w:t>.</w:t>
            </w:r>
            <w:r w:rsidRPr="009620D4">
              <w:rPr>
                <w:rFonts w:ascii="Times New Roman" w:hAnsi="Times New Roman" w:cs="Times New Roman"/>
                <w:bCs/>
                <w:sz w:val="24"/>
                <w:szCs w:val="24"/>
              </w:rPr>
              <w:t xml:space="preserve"> &amp; Obien</w:t>
            </w:r>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S</w:t>
            </w:r>
            <w:r w:rsidRPr="009620D4">
              <w:rPr>
                <w:rFonts w:ascii="Times New Roman" w:hAnsi="Times New Roman" w:cs="Times New Roman"/>
                <w:bCs/>
                <w:sz w:val="24"/>
                <w:szCs w:val="24"/>
              </w:rPr>
              <w:t>.</w:t>
            </w:r>
            <w:r w:rsidRPr="009620D4">
              <w:rPr>
                <w:rFonts w:ascii="Times New Roman" w:hAnsi="Times New Roman" w:cs="Times New Roman"/>
                <w:bCs/>
                <w:sz w:val="24"/>
                <w:szCs w:val="24"/>
              </w:rPr>
              <w:t xml:space="preserve">R. </w:t>
            </w:r>
          </w:p>
        </w:tc>
      </w:tr>
      <w:tr w:rsidR="00B03EB3" w14:paraId="241253D9" w14:textId="77777777" w:rsidTr="00564364">
        <w:tc>
          <w:tcPr>
            <w:tcW w:w="704" w:type="dxa"/>
          </w:tcPr>
          <w:p w14:paraId="30C0BC9B" w14:textId="77777777" w:rsidR="00B03EB3" w:rsidRDefault="00B03EB3" w:rsidP="00B03EB3">
            <w:pPr>
              <w:rPr>
                <w:b/>
              </w:rPr>
            </w:pPr>
          </w:p>
        </w:tc>
        <w:tc>
          <w:tcPr>
            <w:tcW w:w="7593" w:type="dxa"/>
          </w:tcPr>
          <w:p w14:paraId="6D10441F" w14:textId="4B81D931" w:rsidR="00B03EB3" w:rsidRPr="009620D4" w:rsidRDefault="009620D4" w:rsidP="00B03EB3">
            <w:pPr>
              <w:rPr>
                <w:rFonts w:ascii="Times New Roman" w:hAnsi="Times New Roman" w:cs="Times New Roman"/>
                <w:bCs/>
                <w:sz w:val="24"/>
                <w:szCs w:val="24"/>
              </w:rPr>
            </w:pPr>
            <w:r w:rsidRPr="009620D4">
              <w:rPr>
                <w:rFonts w:ascii="Times New Roman" w:hAnsi="Times New Roman" w:cs="Times New Roman"/>
                <w:bCs/>
                <w:sz w:val="24"/>
                <w:szCs w:val="24"/>
              </w:rPr>
              <w:t>2000. Biological method for diagnosis of nutrient limitations and balancing fertilizer application to lowland rice soils. Paper presented at the Bureau of Agricultural Research 12th National Research Symposium, Oct 4-5</w:t>
            </w:r>
          </w:p>
        </w:tc>
      </w:tr>
      <w:tr w:rsidR="00B03EB3" w14:paraId="3A2773DE" w14:textId="77777777" w:rsidTr="00564364">
        <w:tc>
          <w:tcPr>
            <w:tcW w:w="704" w:type="dxa"/>
          </w:tcPr>
          <w:p w14:paraId="6E276599" w14:textId="77777777" w:rsidR="00B03EB3" w:rsidRDefault="00B03EB3" w:rsidP="00B03EB3">
            <w:pPr>
              <w:rPr>
                <w:b/>
              </w:rPr>
            </w:pPr>
          </w:p>
        </w:tc>
        <w:tc>
          <w:tcPr>
            <w:tcW w:w="7593" w:type="dxa"/>
          </w:tcPr>
          <w:p w14:paraId="7871A081" w14:textId="77777777" w:rsidR="00B03EB3" w:rsidRPr="009620D4" w:rsidRDefault="00B03EB3" w:rsidP="00B03EB3">
            <w:pPr>
              <w:rPr>
                <w:rFonts w:ascii="Times New Roman" w:hAnsi="Times New Roman" w:cs="Times New Roman"/>
                <w:bCs/>
                <w:sz w:val="24"/>
                <w:szCs w:val="24"/>
              </w:rPr>
            </w:pPr>
          </w:p>
        </w:tc>
      </w:tr>
      <w:tr w:rsidR="009620D4" w14:paraId="68CD04AA" w14:textId="77777777" w:rsidTr="00564364">
        <w:tc>
          <w:tcPr>
            <w:tcW w:w="8297" w:type="dxa"/>
            <w:gridSpan w:val="2"/>
          </w:tcPr>
          <w:p w14:paraId="6DDA3FC3" w14:textId="100D12EB" w:rsidR="009620D4" w:rsidRPr="009620D4" w:rsidRDefault="009620D4" w:rsidP="009620D4">
            <w:pPr>
              <w:rPr>
                <w:rFonts w:ascii="Times New Roman" w:hAnsi="Times New Roman" w:cs="Times New Roman"/>
                <w:bCs/>
                <w:sz w:val="24"/>
                <w:szCs w:val="24"/>
              </w:rPr>
            </w:pPr>
            <w:proofErr w:type="spellStart"/>
            <w:r w:rsidRPr="009620D4">
              <w:rPr>
                <w:rFonts w:ascii="Times New Roman" w:hAnsi="Times New Roman" w:cs="Times New Roman"/>
                <w:bCs/>
                <w:sz w:val="24"/>
                <w:szCs w:val="24"/>
              </w:rPr>
              <w:t>Kyuma</w:t>
            </w:r>
            <w:proofErr w:type="spellEnd"/>
            <w:r w:rsidRPr="009620D4">
              <w:rPr>
                <w:rFonts w:ascii="Times New Roman" w:hAnsi="Times New Roman" w:cs="Times New Roman"/>
                <w:bCs/>
                <w:sz w:val="24"/>
                <w:szCs w:val="24"/>
              </w:rPr>
              <w:t xml:space="preserve"> K. 1996. Ecological sustainability of paddy soil-rice system in Asia. In </w:t>
            </w:r>
          </w:p>
        </w:tc>
      </w:tr>
      <w:tr w:rsidR="009620D4" w14:paraId="2A6D0A72" w14:textId="77777777" w:rsidTr="00564364">
        <w:tc>
          <w:tcPr>
            <w:tcW w:w="704" w:type="dxa"/>
          </w:tcPr>
          <w:p w14:paraId="1C38CC18" w14:textId="77777777" w:rsidR="009620D4" w:rsidRDefault="009620D4" w:rsidP="00B03EB3">
            <w:pPr>
              <w:rPr>
                <w:b/>
              </w:rPr>
            </w:pPr>
          </w:p>
        </w:tc>
        <w:tc>
          <w:tcPr>
            <w:tcW w:w="7593" w:type="dxa"/>
          </w:tcPr>
          <w:p w14:paraId="49FA827E" w14:textId="3BF137A7" w:rsidR="009620D4" w:rsidRPr="009620D4" w:rsidRDefault="009620D4" w:rsidP="009620D4">
            <w:pPr>
              <w:rPr>
                <w:rFonts w:ascii="Times New Roman" w:hAnsi="Times New Roman" w:cs="Times New Roman"/>
                <w:bCs/>
                <w:sz w:val="24"/>
                <w:szCs w:val="24"/>
              </w:rPr>
            </w:pPr>
            <w:r w:rsidRPr="009620D4">
              <w:rPr>
                <w:rFonts w:ascii="Times New Roman" w:hAnsi="Times New Roman" w:cs="Times New Roman"/>
                <w:bCs/>
                <w:sz w:val="24"/>
                <w:szCs w:val="24"/>
              </w:rPr>
              <w:t xml:space="preserve">Appropriate Use </w:t>
            </w:r>
            <w:r w:rsidRPr="009620D4">
              <w:rPr>
                <w:rFonts w:ascii="Times New Roman" w:hAnsi="Times New Roman" w:cs="Times New Roman"/>
                <w:bCs/>
                <w:sz w:val="24"/>
                <w:szCs w:val="24"/>
              </w:rPr>
              <w:t xml:space="preserve">of </w:t>
            </w:r>
            <w:r w:rsidRPr="009620D4">
              <w:rPr>
                <w:rFonts w:ascii="Times New Roman" w:hAnsi="Times New Roman" w:cs="Times New Roman"/>
                <w:bCs/>
                <w:sz w:val="24"/>
                <w:szCs w:val="24"/>
              </w:rPr>
              <w:t xml:space="preserve">Fertilizers </w:t>
            </w:r>
            <w:r w:rsidRPr="009620D4">
              <w:rPr>
                <w:rFonts w:ascii="Times New Roman" w:hAnsi="Times New Roman" w:cs="Times New Roman"/>
                <w:bCs/>
                <w:sz w:val="24"/>
                <w:szCs w:val="24"/>
              </w:rPr>
              <w:t>in</w:t>
            </w:r>
            <w:r w:rsidRPr="009620D4">
              <w:rPr>
                <w:rFonts w:ascii="Times New Roman" w:hAnsi="Times New Roman" w:cs="Times New Roman"/>
                <w:bCs/>
                <w:sz w:val="24"/>
                <w:szCs w:val="24"/>
              </w:rPr>
              <w:t xml:space="preserve"> Asia </w:t>
            </w:r>
            <w:r w:rsidRPr="009620D4">
              <w:rPr>
                <w:rFonts w:ascii="Times New Roman" w:hAnsi="Times New Roman" w:cs="Times New Roman"/>
                <w:bCs/>
                <w:sz w:val="24"/>
                <w:szCs w:val="24"/>
              </w:rPr>
              <w:t>and</w:t>
            </w:r>
            <w:r w:rsidRPr="009620D4">
              <w:rPr>
                <w:rFonts w:ascii="Times New Roman" w:hAnsi="Times New Roman" w:cs="Times New Roman"/>
                <w:bCs/>
                <w:sz w:val="24"/>
                <w:szCs w:val="24"/>
              </w:rPr>
              <w:t xml:space="preserve"> The Pacific, A Saleem (ed), Proceedings of the APO-FFTC Seminar on</w:t>
            </w:r>
            <w:r w:rsidRPr="009620D4">
              <w:rPr>
                <w:rFonts w:ascii="Times New Roman" w:hAnsi="Times New Roman" w:cs="Times New Roman"/>
                <w:bCs/>
                <w:sz w:val="24"/>
                <w:szCs w:val="24"/>
              </w:rPr>
              <w:t xml:space="preserve"> </w:t>
            </w:r>
            <w:r w:rsidRPr="009620D4">
              <w:rPr>
                <w:rFonts w:ascii="Times New Roman" w:hAnsi="Times New Roman" w:cs="Times New Roman"/>
                <w:bCs/>
                <w:sz w:val="24"/>
                <w:szCs w:val="24"/>
              </w:rPr>
              <w:t xml:space="preserve">Appropriate Use of Fertilizers, held in Taiwan, November 6-14 1995. pp 128-142  </w:t>
            </w:r>
          </w:p>
        </w:tc>
      </w:tr>
      <w:tr w:rsidR="00940EC6" w14:paraId="6624112C" w14:textId="77777777" w:rsidTr="00564364">
        <w:tc>
          <w:tcPr>
            <w:tcW w:w="8297" w:type="dxa"/>
            <w:gridSpan w:val="2"/>
          </w:tcPr>
          <w:p w14:paraId="24FBACE2" w14:textId="49C1320D" w:rsidR="00940EC6" w:rsidRPr="009620D4" w:rsidRDefault="00940EC6" w:rsidP="009620D4">
            <w:pPr>
              <w:rPr>
                <w:rFonts w:ascii="Times New Roman" w:hAnsi="Times New Roman" w:cs="Times New Roman"/>
                <w:bCs/>
                <w:sz w:val="24"/>
                <w:szCs w:val="24"/>
              </w:rPr>
            </w:pPr>
            <w:r>
              <w:rPr>
                <w:rFonts w:ascii="Times New Roman" w:hAnsi="Times New Roman" w:cs="Times New Roman"/>
                <w:bCs/>
                <w:sz w:val="24"/>
                <w:szCs w:val="24"/>
              </w:rPr>
              <w:t xml:space="preserve">Paiman, A., Tri, K.C., Gunawan, S., &amp; </w:t>
            </w:r>
            <w:proofErr w:type="spellStart"/>
            <w:r>
              <w:rPr>
                <w:rFonts w:ascii="Times New Roman" w:hAnsi="Times New Roman" w:cs="Times New Roman"/>
                <w:bCs/>
                <w:sz w:val="24"/>
                <w:szCs w:val="24"/>
              </w:rPr>
              <w:t>Ardiani</w:t>
            </w:r>
            <w:proofErr w:type="spellEnd"/>
            <w:r>
              <w:rPr>
                <w:rFonts w:ascii="Times New Roman" w:hAnsi="Times New Roman" w:cs="Times New Roman"/>
                <w:bCs/>
                <w:sz w:val="24"/>
                <w:szCs w:val="24"/>
              </w:rPr>
              <w:t xml:space="preserve">, F. 2021. Maximizing the Rice Yield </w:t>
            </w:r>
          </w:p>
        </w:tc>
      </w:tr>
      <w:tr w:rsidR="00940EC6" w14:paraId="3EC82939" w14:textId="77777777" w:rsidTr="00564364">
        <w:tc>
          <w:tcPr>
            <w:tcW w:w="704" w:type="dxa"/>
          </w:tcPr>
          <w:p w14:paraId="10B3B23C" w14:textId="77777777" w:rsidR="00940EC6" w:rsidRDefault="00940EC6" w:rsidP="00B03EB3">
            <w:pPr>
              <w:rPr>
                <w:b/>
              </w:rPr>
            </w:pPr>
          </w:p>
        </w:tc>
        <w:tc>
          <w:tcPr>
            <w:tcW w:w="7593" w:type="dxa"/>
          </w:tcPr>
          <w:p w14:paraId="58C954D4" w14:textId="563707BF" w:rsidR="00940EC6" w:rsidRPr="009620D4" w:rsidRDefault="00940EC6" w:rsidP="009620D4">
            <w:pPr>
              <w:rPr>
                <w:rFonts w:ascii="Times New Roman" w:hAnsi="Times New Roman" w:cs="Times New Roman"/>
                <w:bCs/>
                <w:sz w:val="24"/>
                <w:szCs w:val="24"/>
              </w:rPr>
            </w:pPr>
            <w:r>
              <w:rPr>
                <w:rFonts w:ascii="Times New Roman" w:hAnsi="Times New Roman" w:cs="Times New Roman"/>
                <w:bCs/>
                <w:sz w:val="24"/>
                <w:szCs w:val="24"/>
              </w:rPr>
              <w:t>(Oryza sativa L.) using NPK fertilizer.</w:t>
            </w:r>
            <w:r w:rsidRPr="00940EC6">
              <w:rPr>
                <w:rFonts w:ascii="Times New Roman" w:hAnsi="Times New Roman" w:cs="Times New Roman"/>
                <w:bCs/>
                <w:sz w:val="24"/>
                <w:szCs w:val="24"/>
              </w:rPr>
              <w:t xml:space="preserve"> DOI: 10.2174/1874331502115010033</w:t>
            </w:r>
          </w:p>
        </w:tc>
      </w:tr>
      <w:tr w:rsidR="009620D4" w14:paraId="7B740ADD" w14:textId="77777777" w:rsidTr="00564364">
        <w:tc>
          <w:tcPr>
            <w:tcW w:w="704" w:type="dxa"/>
          </w:tcPr>
          <w:p w14:paraId="600CAA9D" w14:textId="77777777" w:rsidR="009620D4" w:rsidRDefault="009620D4" w:rsidP="00B03EB3">
            <w:pPr>
              <w:rPr>
                <w:b/>
              </w:rPr>
            </w:pPr>
          </w:p>
        </w:tc>
        <w:tc>
          <w:tcPr>
            <w:tcW w:w="7593" w:type="dxa"/>
          </w:tcPr>
          <w:p w14:paraId="60FA3FF2" w14:textId="77777777" w:rsidR="009620D4" w:rsidRDefault="009620D4" w:rsidP="00B03EB3">
            <w:pPr>
              <w:rPr>
                <w:b/>
              </w:rPr>
            </w:pPr>
          </w:p>
        </w:tc>
      </w:tr>
      <w:tr w:rsidR="00EB01AF" w14:paraId="485C329D" w14:textId="77777777" w:rsidTr="00564364">
        <w:tc>
          <w:tcPr>
            <w:tcW w:w="8297" w:type="dxa"/>
            <w:gridSpan w:val="2"/>
          </w:tcPr>
          <w:p w14:paraId="649878B9" w14:textId="6B5C3C07" w:rsidR="00EB01AF" w:rsidRPr="00EB01AF" w:rsidRDefault="00EB01AF" w:rsidP="00EB01AF">
            <w:pPr>
              <w:rPr>
                <w:rFonts w:ascii="Times New Roman" w:hAnsi="Times New Roman" w:cs="Times New Roman"/>
                <w:bCs/>
              </w:rPr>
            </w:pPr>
            <w:r w:rsidRPr="00EB01AF">
              <w:rPr>
                <w:rFonts w:ascii="Times New Roman" w:hAnsi="Times New Roman" w:cs="Times New Roman"/>
                <w:bCs/>
              </w:rPr>
              <w:t>Wood</w:t>
            </w:r>
            <w:r w:rsidRPr="00EB01AF">
              <w:rPr>
                <w:rFonts w:ascii="Times New Roman" w:hAnsi="Times New Roman" w:cs="Times New Roman"/>
                <w:bCs/>
              </w:rPr>
              <w:t xml:space="preserve">, </w:t>
            </w:r>
            <w:r w:rsidRPr="00EB01AF">
              <w:rPr>
                <w:rFonts w:ascii="Times New Roman" w:hAnsi="Times New Roman" w:cs="Times New Roman"/>
                <w:bCs/>
              </w:rPr>
              <w:t>R</w:t>
            </w:r>
            <w:r w:rsidRPr="00EB01AF">
              <w:rPr>
                <w:rFonts w:ascii="Times New Roman" w:hAnsi="Times New Roman" w:cs="Times New Roman"/>
                <w:bCs/>
                <w:sz w:val="24"/>
                <w:szCs w:val="24"/>
              </w:rPr>
              <w:t xml:space="preserve">.M. Wood, B.W. Dunn, J.L. Balindong, D.L.E. Waters, C.L. Blanchard, A.J. </w:t>
            </w:r>
          </w:p>
        </w:tc>
      </w:tr>
      <w:tr w:rsidR="00EB01AF" w14:paraId="2B1F031E" w14:textId="77777777" w:rsidTr="00564364">
        <w:tc>
          <w:tcPr>
            <w:tcW w:w="704" w:type="dxa"/>
          </w:tcPr>
          <w:p w14:paraId="10333818" w14:textId="77777777" w:rsidR="00EB01AF" w:rsidRDefault="00EB01AF" w:rsidP="00B03EB3">
            <w:pPr>
              <w:rPr>
                <w:b/>
              </w:rPr>
            </w:pPr>
          </w:p>
        </w:tc>
        <w:tc>
          <w:tcPr>
            <w:tcW w:w="7593" w:type="dxa"/>
          </w:tcPr>
          <w:p w14:paraId="17FB9F67" w14:textId="5580DC11" w:rsidR="00EB01AF" w:rsidRPr="00EB01AF" w:rsidRDefault="00EB01AF" w:rsidP="00B03EB3">
            <w:pPr>
              <w:rPr>
                <w:rFonts w:ascii="Times New Roman" w:hAnsi="Times New Roman" w:cs="Times New Roman"/>
                <w:bCs/>
                <w:sz w:val="24"/>
                <w:szCs w:val="24"/>
              </w:rPr>
            </w:pPr>
            <w:r w:rsidRPr="00EB01AF">
              <w:rPr>
                <w:rFonts w:ascii="Times New Roman" w:hAnsi="Times New Roman" w:cs="Times New Roman"/>
                <w:bCs/>
                <w:sz w:val="24"/>
                <w:szCs w:val="24"/>
              </w:rPr>
              <w:t>Mawson, P. Oli. Effect of agronomic management on rice grain quality Part II: Nitrogen rate and timing Cereal Chem., 98 (2) (2021), pp. 234-248</w:t>
            </w:r>
          </w:p>
        </w:tc>
      </w:tr>
      <w:tr w:rsidR="00EB01AF" w14:paraId="0F63D028" w14:textId="77777777" w:rsidTr="00564364">
        <w:tc>
          <w:tcPr>
            <w:tcW w:w="704" w:type="dxa"/>
          </w:tcPr>
          <w:p w14:paraId="5FC7616D" w14:textId="77777777" w:rsidR="00EB01AF" w:rsidRDefault="00EB01AF" w:rsidP="00B03EB3">
            <w:pPr>
              <w:rPr>
                <w:b/>
              </w:rPr>
            </w:pPr>
          </w:p>
        </w:tc>
        <w:tc>
          <w:tcPr>
            <w:tcW w:w="7593" w:type="dxa"/>
          </w:tcPr>
          <w:p w14:paraId="7EF17008" w14:textId="77777777" w:rsidR="00EB01AF" w:rsidRPr="00EB01AF" w:rsidRDefault="00EB01AF" w:rsidP="00B03EB3">
            <w:pPr>
              <w:rPr>
                <w:rFonts w:ascii="Times New Roman" w:hAnsi="Times New Roman" w:cs="Times New Roman"/>
                <w:bCs/>
                <w:sz w:val="24"/>
                <w:szCs w:val="24"/>
              </w:rPr>
            </w:pPr>
          </w:p>
        </w:tc>
      </w:tr>
    </w:tbl>
    <w:p w14:paraId="4B36EB6C" w14:textId="77777777" w:rsidR="00CE5B7A" w:rsidRPr="00130ADE" w:rsidRDefault="00CE5B7A" w:rsidP="002F45FF">
      <w:pPr>
        <w:spacing w:after="0" w:line="240" w:lineRule="auto"/>
        <w:rPr>
          <w:rFonts w:ascii="Times New Roman" w:eastAsia="Times New Roman" w:hAnsi="Times New Roman" w:cs="Times New Roman"/>
          <w:b/>
          <w:sz w:val="24"/>
          <w:szCs w:val="24"/>
        </w:rPr>
      </w:pPr>
    </w:p>
    <w:sectPr w:rsidR="00CE5B7A" w:rsidRPr="00130ADE" w:rsidSect="00B30CDE">
      <w:pgSz w:w="11907" w:h="16839" w:code="9"/>
      <w:pgMar w:top="2160" w:right="1440" w:bottom="1440" w:left="2160" w:header="708" w:footer="708" w:gutter="0"/>
      <w:pgNumType w:fmt="lowerRoman"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54421" w14:textId="77777777" w:rsidR="006856FF" w:rsidRDefault="006856FF">
      <w:pPr>
        <w:spacing w:after="0" w:line="240" w:lineRule="auto"/>
      </w:pPr>
      <w:r>
        <w:separator/>
      </w:r>
    </w:p>
  </w:endnote>
  <w:endnote w:type="continuationSeparator" w:id="0">
    <w:p w14:paraId="7E16D7BE" w14:textId="77777777" w:rsidR="006856FF" w:rsidRDefault="00685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613C5" w14:textId="77777777" w:rsidR="006856FF" w:rsidRDefault="006856FF">
      <w:pPr>
        <w:spacing w:after="0" w:line="240" w:lineRule="auto"/>
      </w:pPr>
      <w:r>
        <w:separator/>
      </w:r>
    </w:p>
  </w:footnote>
  <w:footnote w:type="continuationSeparator" w:id="0">
    <w:p w14:paraId="5C7C7A3D" w14:textId="77777777" w:rsidR="006856FF" w:rsidRDefault="00685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90AB1"/>
    <w:multiLevelType w:val="hybridMultilevel"/>
    <w:tmpl w:val="975ADB90"/>
    <w:lvl w:ilvl="0" w:tplc="04640005">
      <w:start w:val="1"/>
      <w:numFmt w:val="bullet"/>
      <w:lvlText w:val=""/>
      <w:lvlJc w:val="left"/>
      <w:pPr>
        <w:ind w:left="1080" w:hanging="360"/>
      </w:pPr>
      <w:rPr>
        <w:rFonts w:ascii="Wingdings" w:hAnsi="Wingdings" w:hint="default"/>
      </w:rPr>
    </w:lvl>
    <w:lvl w:ilvl="1" w:tplc="04640003">
      <w:start w:val="1"/>
      <w:numFmt w:val="bullet"/>
      <w:lvlText w:val="o"/>
      <w:lvlJc w:val="left"/>
      <w:pPr>
        <w:ind w:left="1800" w:hanging="360"/>
      </w:pPr>
      <w:rPr>
        <w:rFonts w:ascii="Courier New" w:hAnsi="Courier New" w:cs="Courier New" w:hint="default"/>
      </w:rPr>
    </w:lvl>
    <w:lvl w:ilvl="2" w:tplc="04640005">
      <w:start w:val="1"/>
      <w:numFmt w:val="bullet"/>
      <w:lvlText w:val=""/>
      <w:lvlJc w:val="left"/>
      <w:pPr>
        <w:ind w:left="2520" w:hanging="360"/>
      </w:pPr>
      <w:rPr>
        <w:rFonts w:ascii="Wingdings" w:hAnsi="Wingdings" w:hint="default"/>
      </w:rPr>
    </w:lvl>
    <w:lvl w:ilvl="3" w:tplc="04640001">
      <w:start w:val="1"/>
      <w:numFmt w:val="bullet"/>
      <w:lvlText w:val=""/>
      <w:lvlJc w:val="left"/>
      <w:pPr>
        <w:ind w:left="3240" w:hanging="360"/>
      </w:pPr>
      <w:rPr>
        <w:rFonts w:ascii="Symbol" w:hAnsi="Symbol" w:hint="default"/>
      </w:rPr>
    </w:lvl>
    <w:lvl w:ilvl="4" w:tplc="04640003">
      <w:start w:val="1"/>
      <w:numFmt w:val="bullet"/>
      <w:lvlText w:val="o"/>
      <w:lvlJc w:val="left"/>
      <w:pPr>
        <w:ind w:left="3960" w:hanging="360"/>
      </w:pPr>
      <w:rPr>
        <w:rFonts w:ascii="Courier New" w:hAnsi="Courier New" w:cs="Courier New" w:hint="default"/>
      </w:rPr>
    </w:lvl>
    <w:lvl w:ilvl="5" w:tplc="04640005">
      <w:start w:val="1"/>
      <w:numFmt w:val="bullet"/>
      <w:lvlText w:val=""/>
      <w:lvlJc w:val="left"/>
      <w:pPr>
        <w:ind w:left="4680" w:hanging="360"/>
      </w:pPr>
      <w:rPr>
        <w:rFonts w:ascii="Wingdings" w:hAnsi="Wingdings" w:hint="default"/>
      </w:rPr>
    </w:lvl>
    <w:lvl w:ilvl="6" w:tplc="04640001">
      <w:start w:val="1"/>
      <w:numFmt w:val="bullet"/>
      <w:lvlText w:val=""/>
      <w:lvlJc w:val="left"/>
      <w:pPr>
        <w:ind w:left="5400" w:hanging="360"/>
      </w:pPr>
      <w:rPr>
        <w:rFonts w:ascii="Symbol" w:hAnsi="Symbol" w:hint="default"/>
      </w:rPr>
    </w:lvl>
    <w:lvl w:ilvl="7" w:tplc="04640003">
      <w:start w:val="1"/>
      <w:numFmt w:val="bullet"/>
      <w:lvlText w:val="o"/>
      <w:lvlJc w:val="left"/>
      <w:pPr>
        <w:ind w:left="6120" w:hanging="360"/>
      </w:pPr>
      <w:rPr>
        <w:rFonts w:ascii="Courier New" w:hAnsi="Courier New" w:cs="Courier New" w:hint="default"/>
      </w:rPr>
    </w:lvl>
    <w:lvl w:ilvl="8" w:tplc="04640005">
      <w:start w:val="1"/>
      <w:numFmt w:val="bullet"/>
      <w:lvlText w:val=""/>
      <w:lvlJc w:val="left"/>
      <w:pPr>
        <w:ind w:left="6840" w:hanging="360"/>
      </w:pPr>
      <w:rPr>
        <w:rFonts w:ascii="Wingdings" w:hAnsi="Wingdings" w:hint="default"/>
      </w:rPr>
    </w:lvl>
  </w:abstractNum>
  <w:abstractNum w:abstractNumId="1" w15:restartNumberingAfterBreak="0">
    <w:nsid w:val="06F356EE"/>
    <w:multiLevelType w:val="hybridMultilevel"/>
    <w:tmpl w:val="55507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1655"/>
    <w:multiLevelType w:val="hybridMultilevel"/>
    <w:tmpl w:val="D5C806EA"/>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BDC1A57"/>
    <w:multiLevelType w:val="hybridMultilevel"/>
    <w:tmpl w:val="6B36877E"/>
    <w:lvl w:ilvl="0" w:tplc="34090005">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11075AC4"/>
    <w:multiLevelType w:val="hybridMultilevel"/>
    <w:tmpl w:val="121AC5DE"/>
    <w:lvl w:ilvl="0" w:tplc="6C7C702E">
      <w:start w:val="1"/>
      <w:numFmt w:val="decimal"/>
      <w:lvlText w:val="%1."/>
      <w:lvlJc w:val="left"/>
      <w:pPr>
        <w:ind w:left="644" w:hanging="360"/>
      </w:pPr>
      <w:rPr>
        <w:rFonts w:hint="default"/>
        <w:b/>
        <w:bCs/>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3F3759A"/>
    <w:multiLevelType w:val="hybridMultilevel"/>
    <w:tmpl w:val="D2EE6ECA"/>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AEC7417"/>
    <w:multiLevelType w:val="hybridMultilevel"/>
    <w:tmpl w:val="E2AC74B2"/>
    <w:lvl w:ilvl="0" w:tplc="0464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263C4F"/>
    <w:multiLevelType w:val="hybridMultilevel"/>
    <w:tmpl w:val="7DB04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B228A"/>
    <w:multiLevelType w:val="hybridMultilevel"/>
    <w:tmpl w:val="33A0CEBA"/>
    <w:lvl w:ilvl="0" w:tplc="69C88252">
      <w:start w:val="1"/>
      <w:numFmt w:val="decimal"/>
      <w:lvlText w:val="%1."/>
      <w:lvlJc w:val="left"/>
      <w:pPr>
        <w:ind w:left="720" w:hanging="360"/>
      </w:pPr>
      <w:rPr>
        <w:rFonts w:asciiTheme="majorHAnsi" w:eastAsiaTheme="minorHAnsi" w:hAnsiTheme="majorHAnsi" w:cs="Arial"/>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012463A"/>
    <w:multiLevelType w:val="hybridMultilevel"/>
    <w:tmpl w:val="B7CCBD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351449B"/>
    <w:multiLevelType w:val="hybridMultilevel"/>
    <w:tmpl w:val="4C363B1C"/>
    <w:lvl w:ilvl="0" w:tplc="0464000D">
      <w:start w:val="1"/>
      <w:numFmt w:val="bullet"/>
      <w:lvlText w:val=""/>
      <w:lvlJc w:val="left"/>
      <w:pPr>
        <w:ind w:left="1440" w:hanging="360"/>
      </w:pPr>
      <w:rPr>
        <w:rFonts w:ascii="Wingdings" w:hAnsi="Wingdings" w:hint="default"/>
      </w:rPr>
    </w:lvl>
    <w:lvl w:ilvl="1" w:tplc="04640003">
      <w:start w:val="1"/>
      <w:numFmt w:val="bullet"/>
      <w:lvlText w:val="o"/>
      <w:lvlJc w:val="left"/>
      <w:pPr>
        <w:ind w:left="2160" w:hanging="360"/>
      </w:pPr>
      <w:rPr>
        <w:rFonts w:ascii="Courier New" w:hAnsi="Courier New" w:cs="Courier New" w:hint="default"/>
      </w:rPr>
    </w:lvl>
    <w:lvl w:ilvl="2" w:tplc="04640005">
      <w:start w:val="1"/>
      <w:numFmt w:val="bullet"/>
      <w:lvlText w:val=""/>
      <w:lvlJc w:val="left"/>
      <w:pPr>
        <w:ind w:left="2880" w:hanging="360"/>
      </w:pPr>
      <w:rPr>
        <w:rFonts w:ascii="Wingdings" w:hAnsi="Wingdings" w:hint="default"/>
      </w:rPr>
    </w:lvl>
    <w:lvl w:ilvl="3" w:tplc="04640001">
      <w:start w:val="1"/>
      <w:numFmt w:val="bullet"/>
      <w:lvlText w:val=""/>
      <w:lvlJc w:val="left"/>
      <w:pPr>
        <w:ind w:left="3600" w:hanging="360"/>
      </w:pPr>
      <w:rPr>
        <w:rFonts w:ascii="Symbol" w:hAnsi="Symbol" w:hint="default"/>
      </w:rPr>
    </w:lvl>
    <w:lvl w:ilvl="4" w:tplc="04640003">
      <w:start w:val="1"/>
      <w:numFmt w:val="bullet"/>
      <w:lvlText w:val="o"/>
      <w:lvlJc w:val="left"/>
      <w:pPr>
        <w:ind w:left="4320" w:hanging="360"/>
      </w:pPr>
      <w:rPr>
        <w:rFonts w:ascii="Courier New" w:hAnsi="Courier New" w:cs="Courier New" w:hint="default"/>
      </w:rPr>
    </w:lvl>
    <w:lvl w:ilvl="5" w:tplc="04640005">
      <w:start w:val="1"/>
      <w:numFmt w:val="bullet"/>
      <w:lvlText w:val=""/>
      <w:lvlJc w:val="left"/>
      <w:pPr>
        <w:ind w:left="5040" w:hanging="360"/>
      </w:pPr>
      <w:rPr>
        <w:rFonts w:ascii="Wingdings" w:hAnsi="Wingdings" w:hint="default"/>
      </w:rPr>
    </w:lvl>
    <w:lvl w:ilvl="6" w:tplc="04640001">
      <w:start w:val="1"/>
      <w:numFmt w:val="bullet"/>
      <w:lvlText w:val=""/>
      <w:lvlJc w:val="left"/>
      <w:pPr>
        <w:ind w:left="5760" w:hanging="360"/>
      </w:pPr>
      <w:rPr>
        <w:rFonts w:ascii="Symbol" w:hAnsi="Symbol" w:hint="default"/>
      </w:rPr>
    </w:lvl>
    <w:lvl w:ilvl="7" w:tplc="04640003">
      <w:start w:val="1"/>
      <w:numFmt w:val="bullet"/>
      <w:lvlText w:val="o"/>
      <w:lvlJc w:val="left"/>
      <w:pPr>
        <w:ind w:left="6480" w:hanging="360"/>
      </w:pPr>
      <w:rPr>
        <w:rFonts w:ascii="Courier New" w:hAnsi="Courier New" w:cs="Courier New" w:hint="default"/>
      </w:rPr>
    </w:lvl>
    <w:lvl w:ilvl="8" w:tplc="04640005">
      <w:start w:val="1"/>
      <w:numFmt w:val="bullet"/>
      <w:lvlText w:val=""/>
      <w:lvlJc w:val="left"/>
      <w:pPr>
        <w:ind w:left="7200" w:hanging="360"/>
      </w:pPr>
      <w:rPr>
        <w:rFonts w:ascii="Wingdings" w:hAnsi="Wingdings" w:hint="default"/>
      </w:rPr>
    </w:lvl>
  </w:abstractNum>
  <w:abstractNum w:abstractNumId="11" w15:restartNumberingAfterBreak="0">
    <w:nsid w:val="45091BC3"/>
    <w:multiLevelType w:val="hybridMultilevel"/>
    <w:tmpl w:val="4420F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6E8691D"/>
    <w:multiLevelType w:val="hybridMultilevel"/>
    <w:tmpl w:val="779C31A2"/>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AD87A29"/>
    <w:multiLevelType w:val="hybridMultilevel"/>
    <w:tmpl w:val="360A957A"/>
    <w:lvl w:ilvl="0" w:tplc="9574007E">
      <w:start w:val="6"/>
      <w:numFmt w:val="bullet"/>
      <w:lvlText w:val=""/>
      <w:lvlJc w:val="left"/>
      <w:pPr>
        <w:ind w:left="720" w:hanging="360"/>
      </w:pPr>
      <w:rPr>
        <w:rFonts w:ascii="Symbol" w:eastAsiaTheme="minorHAns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51514E54"/>
    <w:multiLevelType w:val="hybridMultilevel"/>
    <w:tmpl w:val="5DF026FE"/>
    <w:lvl w:ilvl="0" w:tplc="0464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26702D9"/>
    <w:multiLevelType w:val="hybridMultilevel"/>
    <w:tmpl w:val="7B6A0A9E"/>
    <w:lvl w:ilvl="0" w:tplc="3409000F">
      <w:start w:val="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F47700C"/>
    <w:multiLevelType w:val="hybridMultilevel"/>
    <w:tmpl w:val="798C54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F847E0"/>
    <w:multiLevelType w:val="hybridMultilevel"/>
    <w:tmpl w:val="50309122"/>
    <w:lvl w:ilvl="0" w:tplc="0464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6E6085"/>
    <w:multiLevelType w:val="hybridMultilevel"/>
    <w:tmpl w:val="3614E4B0"/>
    <w:lvl w:ilvl="0" w:tplc="0464000D">
      <w:start w:val="1"/>
      <w:numFmt w:val="bullet"/>
      <w:lvlText w:val=""/>
      <w:lvlJc w:val="left"/>
      <w:pPr>
        <w:ind w:left="450" w:hanging="360"/>
      </w:pPr>
      <w:rPr>
        <w:rFonts w:ascii="Wingdings" w:hAnsi="Wingdings" w:hint="default"/>
      </w:rPr>
    </w:lvl>
    <w:lvl w:ilvl="1" w:tplc="04640003">
      <w:start w:val="1"/>
      <w:numFmt w:val="bullet"/>
      <w:lvlText w:val="o"/>
      <w:lvlJc w:val="left"/>
      <w:pPr>
        <w:ind w:left="1170" w:hanging="360"/>
      </w:pPr>
      <w:rPr>
        <w:rFonts w:ascii="Courier New" w:hAnsi="Courier New" w:cs="Courier New" w:hint="default"/>
      </w:rPr>
    </w:lvl>
    <w:lvl w:ilvl="2" w:tplc="04640005">
      <w:start w:val="1"/>
      <w:numFmt w:val="bullet"/>
      <w:lvlText w:val=""/>
      <w:lvlJc w:val="left"/>
      <w:pPr>
        <w:ind w:left="1890" w:hanging="360"/>
      </w:pPr>
      <w:rPr>
        <w:rFonts w:ascii="Wingdings" w:hAnsi="Wingdings" w:hint="default"/>
      </w:rPr>
    </w:lvl>
    <w:lvl w:ilvl="3" w:tplc="04640001">
      <w:start w:val="1"/>
      <w:numFmt w:val="bullet"/>
      <w:lvlText w:val=""/>
      <w:lvlJc w:val="left"/>
      <w:pPr>
        <w:ind w:left="2610" w:hanging="360"/>
      </w:pPr>
      <w:rPr>
        <w:rFonts w:ascii="Symbol" w:hAnsi="Symbol" w:hint="default"/>
      </w:rPr>
    </w:lvl>
    <w:lvl w:ilvl="4" w:tplc="04640003">
      <w:start w:val="1"/>
      <w:numFmt w:val="bullet"/>
      <w:lvlText w:val="o"/>
      <w:lvlJc w:val="left"/>
      <w:pPr>
        <w:ind w:left="3330" w:hanging="360"/>
      </w:pPr>
      <w:rPr>
        <w:rFonts w:ascii="Courier New" w:hAnsi="Courier New" w:cs="Courier New" w:hint="default"/>
      </w:rPr>
    </w:lvl>
    <w:lvl w:ilvl="5" w:tplc="04640005">
      <w:start w:val="1"/>
      <w:numFmt w:val="bullet"/>
      <w:lvlText w:val=""/>
      <w:lvlJc w:val="left"/>
      <w:pPr>
        <w:ind w:left="4050" w:hanging="360"/>
      </w:pPr>
      <w:rPr>
        <w:rFonts w:ascii="Wingdings" w:hAnsi="Wingdings" w:hint="default"/>
      </w:rPr>
    </w:lvl>
    <w:lvl w:ilvl="6" w:tplc="04640001">
      <w:start w:val="1"/>
      <w:numFmt w:val="bullet"/>
      <w:lvlText w:val=""/>
      <w:lvlJc w:val="left"/>
      <w:pPr>
        <w:ind w:left="4770" w:hanging="360"/>
      </w:pPr>
      <w:rPr>
        <w:rFonts w:ascii="Symbol" w:hAnsi="Symbol" w:hint="default"/>
      </w:rPr>
    </w:lvl>
    <w:lvl w:ilvl="7" w:tplc="04640003">
      <w:start w:val="1"/>
      <w:numFmt w:val="bullet"/>
      <w:lvlText w:val="o"/>
      <w:lvlJc w:val="left"/>
      <w:pPr>
        <w:ind w:left="5490" w:hanging="360"/>
      </w:pPr>
      <w:rPr>
        <w:rFonts w:ascii="Courier New" w:hAnsi="Courier New" w:cs="Courier New" w:hint="default"/>
      </w:rPr>
    </w:lvl>
    <w:lvl w:ilvl="8" w:tplc="04640005">
      <w:start w:val="1"/>
      <w:numFmt w:val="bullet"/>
      <w:lvlText w:val=""/>
      <w:lvlJc w:val="left"/>
      <w:pPr>
        <w:ind w:left="6210" w:hanging="360"/>
      </w:pPr>
      <w:rPr>
        <w:rFonts w:ascii="Wingdings" w:hAnsi="Wingdings" w:hint="default"/>
      </w:rPr>
    </w:lvl>
  </w:abstractNum>
  <w:abstractNum w:abstractNumId="19" w15:restartNumberingAfterBreak="0">
    <w:nsid w:val="74AD679E"/>
    <w:multiLevelType w:val="hybridMultilevel"/>
    <w:tmpl w:val="C286036E"/>
    <w:lvl w:ilvl="0" w:tplc="0464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7343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8802912">
    <w:abstractNumId w:val="0"/>
  </w:num>
  <w:num w:numId="3" w16cid:durableId="1593200297">
    <w:abstractNumId w:val="18"/>
  </w:num>
  <w:num w:numId="4" w16cid:durableId="1425570406">
    <w:abstractNumId w:val="16"/>
  </w:num>
  <w:num w:numId="5" w16cid:durableId="2080900688">
    <w:abstractNumId w:val="14"/>
  </w:num>
  <w:num w:numId="6" w16cid:durableId="1459105994">
    <w:abstractNumId w:val="10"/>
  </w:num>
  <w:num w:numId="7" w16cid:durableId="1942032282">
    <w:abstractNumId w:val="11"/>
  </w:num>
  <w:num w:numId="8" w16cid:durableId="2044675421">
    <w:abstractNumId w:val="17"/>
  </w:num>
  <w:num w:numId="9" w16cid:durableId="129252151">
    <w:abstractNumId w:val="7"/>
  </w:num>
  <w:num w:numId="10" w16cid:durableId="856431461">
    <w:abstractNumId w:val="6"/>
  </w:num>
  <w:num w:numId="11" w16cid:durableId="440146820">
    <w:abstractNumId w:val="19"/>
  </w:num>
  <w:num w:numId="12" w16cid:durableId="116603922">
    <w:abstractNumId w:val="1"/>
  </w:num>
  <w:num w:numId="13" w16cid:durableId="1504860752">
    <w:abstractNumId w:val="2"/>
  </w:num>
  <w:num w:numId="14" w16cid:durableId="1364787438">
    <w:abstractNumId w:val="8"/>
  </w:num>
  <w:num w:numId="15" w16cid:durableId="1374189981">
    <w:abstractNumId w:val="5"/>
  </w:num>
  <w:num w:numId="16" w16cid:durableId="2100904875">
    <w:abstractNumId w:val="12"/>
  </w:num>
  <w:num w:numId="17" w16cid:durableId="1005748011">
    <w:abstractNumId w:val="3"/>
  </w:num>
  <w:num w:numId="18" w16cid:durableId="1273051751">
    <w:abstractNumId w:val="13"/>
  </w:num>
  <w:num w:numId="19" w16cid:durableId="1882672892">
    <w:abstractNumId w:val="9"/>
  </w:num>
  <w:num w:numId="20" w16cid:durableId="1101029329">
    <w:abstractNumId w:val="4"/>
  </w:num>
  <w:num w:numId="21" w16cid:durableId="8332980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988"/>
    <w:rsid w:val="00006C23"/>
    <w:rsid w:val="00015E41"/>
    <w:rsid w:val="000212CA"/>
    <w:rsid w:val="00030FE8"/>
    <w:rsid w:val="00086B30"/>
    <w:rsid w:val="000E1C8D"/>
    <w:rsid w:val="001024E2"/>
    <w:rsid w:val="00130ADE"/>
    <w:rsid w:val="001867E4"/>
    <w:rsid w:val="00195666"/>
    <w:rsid w:val="00212034"/>
    <w:rsid w:val="00215425"/>
    <w:rsid w:val="00217793"/>
    <w:rsid w:val="00220954"/>
    <w:rsid w:val="00221719"/>
    <w:rsid w:val="00244D61"/>
    <w:rsid w:val="00245205"/>
    <w:rsid w:val="00247EFA"/>
    <w:rsid w:val="002B789A"/>
    <w:rsid w:val="002F45FF"/>
    <w:rsid w:val="00336990"/>
    <w:rsid w:val="003468A9"/>
    <w:rsid w:val="003634BC"/>
    <w:rsid w:val="003D1B2F"/>
    <w:rsid w:val="00406373"/>
    <w:rsid w:val="00426AE7"/>
    <w:rsid w:val="00465824"/>
    <w:rsid w:val="004A3B3B"/>
    <w:rsid w:val="004C13F1"/>
    <w:rsid w:val="004D5C82"/>
    <w:rsid w:val="00533629"/>
    <w:rsid w:val="0055775C"/>
    <w:rsid w:val="00564364"/>
    <w:rsid w:val="00574C03"/>
    <w:rsid w:val="005965D9"/>
    <w:rsid w:val="005E0702"/>
    <w:rsid w:val="0061309B"/>
    <w:rsid w:val="006218ED"/>
    <w:rsid w:val="00624CAF"/>
    <w:rsid w:val="00625985"/>
    <w:rsid w:val="00637E22"/>
    <w:rsid w:val="006856FF"/>
    <w:rsid w:val="006A47ED"/>
    <w:rsid w:val="006B423D"/>
    <w:rsid w:val="006C270B"/>
    <w:rsid w:val="006D23F7"/>
    <w:rsid w:val="006E6018"/>
    <w:rsid w:val="00713060"/>
    <w:rsid w:val="00742BF2"/>
    <w:rsid w:val="007636C7"/>
    <w:rsid w:val="007A4DBB"/>
    <w:rsid w:val="007B4C76"/>
    <w:rsid w:val="007B5950"/>
    <w:rsid w:val="007C3AEB"/>
    <w:rsid w:val="007D75A0"/>
    <w:rsid w:val="00821EB1"/>
    <w:rsid w:val="008332B4"/>
    <w:rsid w:val="00855865"/>
    <w:rsid w:val="00867C15"/>
    <w:rsid w:val="0089567D"/>
    <w:rsid w:val="008D6FF9"/>
    <w:rsid w:val="00931222"/>
    <w:rsid w:val="00940EC6"/>
    <w:rsid w:val="00943078"/>
    <w:rsid w:val="009552DE"/>
    <w:rsid w:val="009620D4"/>
    <w:rsid w:val="00971422"/>
    <w:rsid w:val="00974D6B"/>
    <w:rsid w:val="009C07B3"/>
    <w:rsid w:val="009D1FCF"/>
    <w:rsid w:val="00A26988"/>
    <w:rsid w:val="00A548D0"/>
    <w:rsid w:val="00A7356F"/>
    <w:rsid w:val="00AE39E4"/>
    <w:rsid w:val="00AF7B5A"/>
    <w:rsid w:val="00B03EB3"/>
    <w:rsid w:val="00B26C6E"/>
    <w:rsid w:val="00B30CDE"/>
    <w:rsid w:val="00B72130"/>
    <w:rsid w:val="00BE75E0"/>
    <w:rsid w:val="00BF1417"/>
    <w:rsid w:val="00C731AE"/>
    <w:rsid w:val="00CB2CB8"/>
    <w:rsid w:val="00CB4E09"/>
    <w:rsid w:val="00CC54B0"/>
    <w:rsid w:val="00CD7F71"/>
    <w:rsid w:val="00CE5B7A"/>
    <w:rsid w:val="00D45934"/>
    <w:rsid w:val="00D4776A"/>
    <w:rsid w:val="00D723BF"/>
    <w:rsid w:val="00D754CD"/>
    <w:rsid w:val="00D90611"/>
    <w:rsid w:val="00D97B3F"/>
    <w:rsid w:val="00DC39C7"/>
    <w:rsid w:val="00E07E0C"/>
    <w:rsid w:val="00E3598E"/>
    <w:rsid w:val="00EA6E9D"/>
    <w:rsid w:val="00EB01AF"/>
    <w:rsid w:val="00EC2B02"/>
    <w:rsid w:val="00F26268"/>
    <w:rsid w:val="00F31186"/>
    <w:rsid w:val="00F37E2C"/>
    <w:rsid w:val="00F943A9"/>
    <w:rsid w:val="00FA5AE4"/>
    <w:rsid w:val="00FB709F"/>
    <w:rsid w:val="00FD249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23D1"/>
  <w15:docId w15:val="{3DACF54D-DF1A-4B6D-9C30-85D770A7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0ADE"/>
    <w:pPr>
      <w:keepNext/>
      <w:spacing w:after="0" w:line="240" w:lineRule="auto"/>
      <w:jc w:val="center"/>
      <w:outlineLvl w:val="0"/>
    </w:pPr>
    <w:rPr>
      <w:rFonts w:ascii="Arial" w:eastAsia="Times New Roman" w:hAnsi="Arial" w:cs="Arial"/>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CDE"/>
  </w:style>
  <w:style w:type="paragraph" w:styleId="Footer">
    <w:name w:val="footer"/>
    <w:basedOn w:val="Normal"/>
    <w:link w:val="FooterChar"/>
    <w:uiPriority w:val="99"/>
    <w:unhideWhenUsed/>
    <w:rsid w:val="00B30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CDE"/>
  </w:style>
  <w:style w:type="paragraph" w:styleId="ListParagraph">
    <w:name w:val="List Paragraph"/>
    <w:basedOn w:val="Normal"/>
    <w:uiPriority w:val="34"/>
    <w:qFormat/>
    <w:rsid w:val="00FD2490"/>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0ADE"/>
    <w:rPr>
      <w:rFonts w:ascii="Arial" w:eastAsia="Times New Roman" w:hAnsi="Arial" w:cs="Arial"/>
      <w:b/>
      <w:sz w:val="24"/>
      <w:szCs w:val="24"/>
      <w:lang w:val="en-US"/>
    </w:rPr>
  </w:style>
  <w:style w:type="character" w:customStyle="1" w:styleId="MediumGrid2Char">
    <w:name w:val="Medium Grid 2 Char"/>
    <w:link w:val="MediumGrid21"/>
    <w:uiPriority w:val="1"/>
    <w:locked/>
    <w:rsid w:val="00130ADE"/>
    <w:rPr>
      <w:rFonts w:ascii="Calibri" w:eastAsia="Calibri" w:hAnsi="Calibri" w:cs="Times New Roman"/>
    </w:rPr>
  </w:style>
  <w:style w:type="paragraph" w:customStyle="1" w:styleId="MediumGrid21">
    <w:name w:val="Medium Grid 21"/>
    <w:link w:val="MediumGrid2Char"/>
    <w:uiPriority w:val="1"/>
    <w:qFormat/>
    <w:rsid w:val="00130ADE"/>
    <w:pPr>
      <w:spacing w:after="0" w:line="240" w:lineRule="auto"/>
    </w:pPr>
    <w:rPr>
      <w:rFonts w:ascii="Calibri" w:eastAsia="Calibri" w:hAnsi="Calibri" w:cs="Times New Roman"/>
    </w:rPr>
  </w:style>
  <w:style w:type="paragraph" w:customStyle="1" w:styleId="Default">
    <w:name w:val="Default"/>
    <w:rsid w:val="00130ADE"/>
    <w:pPr>
      <w:autoSpaceDE w:val="0"/>
      <w:autoSpaceDN w:val="0"/>
      <w:adjustRightInd w:val="0"/>
      <w:spacing w:after="0" w:line="240" w:lineRule="auto"/>
    </w:pPr>
    <w:rPr>
      <w:rFonts w:ascii="Myriad Pro" w:hAnsi="Myriad Pro" w:cs="Myriad Pro"/>
      <w:color w:val="000000"/>
      <w:sz w:val="24"/>
      <w:szCs w:val="24"/>
      <w:lang w:val="en-US"/>
    </w:rPr>
  </w:style>
  <w:style w:type="paragraph" w:styleId="BalloonText">
    <w:name w:val="Balloon Text"/>
    <w:basedOn w:val="Normal"/>
    <w:link w:val="BalloonTextChar"/>
    <w:uiPriority w:val="99"/>
    <w:semiHidden/>
    <w:unhideWhenUsed/>
    <w:rsid w:val="00130ADE"/>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0ADE"/>
    <w:rPr>
      <w:rFonts w:ascii="Tahoma" w:hAnsi="Tahoma" w:cs="Tahoma"/>
      <w:sz w:val="16"/>
      <w:szCs w:val="16"/>
      <w:lang w:val="en-US"/>
    </w:rPr>
  </w:style>
  <w:style w:type="table" w:styleId="LightShading-Accent5">
    <w:name w:val="Light Shading Accent 5"/>
    <w:basedOn w:val="TableNormal"/>
    <w:uiPriority w:val="60"/>
    <w:rsid w:val="00130ADE"/>
    <w:pPr>
      <w:spacing w:after="0" w:line="240" w:lineRule="auto"/>
      <w:jc w:val="both"/>
    </w:pPr>
    <w:rPr>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TableGrid">
    <w:name w:val="Table Grid"/>
    <w:basedOn w:val="TableNormal"/>
    <w:uiPriority w:val="59"/>
    <w:rsid w:val="00130ADE"/>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130ADE"/>
    <w:pPr>
      <w:spacing w:after="0" w:line="240" w:lineRule="auto"/>
      <w:jc w:val="both"/>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ghtList-Accent31">
    <w:name w:val="Light List - Accent 31"/>
    <w:basedOn w:val="TableNormal"/>
    <w:next w:val="LightList-Accent3"/>
    <w:uiPriority w:val="61"/>
    <w:rsid w:val="00130ADE"/>
    <w:pPr>
      <w:spacing w:after="0" w:line="240" w:lineRule="auto"/>
      <w:jc w:val="both"/>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5">
    <w:name w:val="Light List Accent 5"/>
    <w:basedOn w:val="TableNormal"/>
    <w:uiPriority w:val="61"/>
    <w:rsid w:val="00130ADE"/>
    <w:pPr>
      <w:spacing w:after="0" w:line="240" w:lineRule="auto"/>
      <w:jc w:val="both"/>
    </w:pPr>
    <w:rPr>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Hyperlink">
    <w:name w:val="Hyperlink"/>
    <w:basedOn w:val="DefaultParagraphFont"/>
    <w:uiPriority w:val="99"/>
    <w:unhideWhenUsed/>
    <w:rsid w:val="00130ADE"/>
    <w:rPr>
      <w:color w:val="0563C1" w:themeColor="hyperlink"/>
      <w:u w:val="single"/>
    </w:rPr>
  </w:style>
  <w:style w:type="character" w:styleId="UnresolvedMention">
    <w:name w:val="Unresolved Mention"/>
    <w:basedOn w:val="DefaultParagraphFont"/>
    <w:uiPriority w:val="99"/>
    <w:semiHidden/>
    <w:unhideWhenUsed/>
    <w:rsid w:val="00130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arlynofficia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stv%202022%20agency%20completed\STV%20YIELD%20VALUE.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oleObject" Target="file:///D:\stv%202022%20agency%20completed\STV%20YIELD%20VALU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'soil test values'!$A$30</c:f>
              <c:strCache>
                <c:ptCount val="1"/>
                <c:pt idx="0">
                  <c:v>0</c:v>
                </c:pt>
              </c:strCache>
            </c:strRef>
          </c:tx>
          <c:spPr>
            <a:ln w="28575" cap="rnd">
              <a:solidFill>
                <a:schemeClr val="accent1"/>
              </a:solidFill>
              <a:round/>
            </a:ln>
            <a:effectLst/>
          </c:spPr>
          <c:marker>
            <c:symbol val="none"/>
          </c:marker>
          <c:cat>
            <c:strRef>
              <c:f>'soil test values'!$B$29:$E$29</c:f>
              <c:strCache>
                <c:ptCount val="4"/>
                <c:pt idx="0">
                  <c:v>Bukidnon </c:v>
                </c:pt>
                <c:pt idx="1">
                  <c:v>Misamis Oriental</c:v>
                </c:pt>
                <c:pt idx="2">
                  <c:v>Camiguin</c:v>
                </c:pt>
                <c:pt idx="3">
                  <c:v>Lanao del Norte</c:v>
                </c:pt>
              </c:strCache>
            </c:strRef>
          </c:cat>
          <c:val>
            <c:numRef>
              <c:f>'soil test values'!$B$30:$E$30</c:f>
              <c:numCache>
                <c:formatCode>0.0</c:formatCode>
                <c:ptCount val="4"/>
                <c:pt idx="0">
                  <c:v>3.5</c:v>
                </c:pt>
                <c:pt idx="1">
                  <c:v>3</c:v>
                </c:pt>
                <c:pt idx="2">
                  <c:v>3.53</c:v>
                </c:pt>
                <c:pt idx="3">
                  <c:v>3.4</c:v>
                </c:pt>
              </c:numCache>
            </c:numRef>
          </c:val>
          <c:smooth val="0"/>
          <c:extLst>
            <c:ext xmlns:c16="http://schemas.microsoft.com/office/drawing/2014/chart" uri="{C3380CC4-5D6E-409C-BE32-E72D297353CC}">
              <c16:uniqueId val="{00000000-1A08-4C82-8628-718CE6B01477}"/>
            </c:ext>
          </c:extLst>
        </c:ser>
        <c:ser>
          <c:idx val="1"/>
          <c:order val="1"/>
          <c:tx>
            <c:strRef>
              <c:f>'soil test values'!$A$31</c:f>
              <c:strCache>
                <c:ptCount val="1"/>
                <c:pt idx="0">
                  <c:v>60</c:v>
                </c:pt>
              </c:strCache>
            </c:strRef>
          </c:tx>
          <c:spPr>
            <a:ln w="28575" cap="rnd">
              <a:solidFill>
                <a:schemeClr val="accent2"/>
              </a:solidFill>
              <a:round/>
            </a:ln>
            <a:effectLst/>
          </c:spPr>
          <c:marker>
            <c:symbol val="none"/>
          </c:marker>
          <c:cat>
            <c:strRef>
              <c:f>'soil test values'!$B$29:$E$29</c:f>
              <c:strCache>
                <c:ptCount val="4"/>
                <c:pt idx="0">
                  <c:v>Bukidnon </c:v>
                </c:pt>
                <c:pt idx="1">
                  <c:v>Misamis Oriental</c:v>
                </c:pt>
                <c:pt idx="2">
                  <c:v>Camiguin</c:v>
                </c:pt>
                <c:pt idx="3">
                  <c:v>Lanao del Norte</c:v>
                </c:pt>
              </c:strCache>
            </c:strRef>
          </c:cat>
          <c:val>
            <c:numRef>
              <c:f>'soil test values'!$B$31:$E$31</c:f>
              <c:numCache>
                <c:formatCode>0.0</c:formatCode>
                <c:ptCount val="4"/>
                <c:pt idx="0">
                  <c:v>3.6</c:v>
                </c:pt>
                <c:pt idx="1">
                  <c:v>3.53</c:v>
                </c:pt>
                <c:pt idx="2">
                  <c:v>3.4</c:v>
                </c:pt>
                <c:pt idx="3">
                  <c:v>3.63</c:v>
                </c:pt>
              </c:numCache>
            </c:numRef>
          </c:val>
          <c:smooth val="0"/>
          <c:extLst>
            <c:ext xmlns:c16="http://schemas.microsoft.com/office/drawing/2014/chart" uri="{C3380CC4-5D6E-409C-BE32-E72D297353CC}">
              <c16:uniqueId val="{00000001-1A08-4C82-8628-718CE6B01477}"/>
            </c:ext>
          </c:extLst>
        </c:ser>
        <c:ser>
          <c:idx val="2"/>
          <c:order val="2"/>
          <c:tx>
            <c:strRef>
              <c:f>'soil test values'!$A$32</c:f>
              <c:strCache>
                <c:ptCount val="1"/>
                <c:pt idx="0">
                  <c:v>120</c:v>
                </c:pt>
              </c:strCache>
            </c:strRef>
          </c:tx>
          <c:spPr>
            <a:ln w="28575" cap="rnd">
              <a:solidFill>
                <a:schemeClr val="accent3"/>
              </a:solidFill>
              <a:round/>
            </a:ln>
            <a:effectLst/>
          </c:spPr>
          <c:marker>
            <c:symbol val="none"/>
          </c:marker>
          <c:cat>
            <c:strRef>
              <c:f>'soil test values'!$B$29:$E$29</c:f>
              <c:strCache>
                <c:ptCount val="4"/>
                <c:pt idx="0">
                  <c:v>Bukidnon </c:v>
                </c:pt>
                <c:pt idx="1">
                  <c:v>Misamis Oriental</c:v>
                </c:pt>
                <c:pt idx="2">
                  <c:v>Camiguin</c:v>
                </c:pt>
                <c:pt idx="3">
                  <c:v>Lanao del Norte</c:v>
                </c:pt>
              </c:strCache>
            </c:strRef>
          </c:cat>
          <c:val>
            <c:numRef>
              <c:f>'soil test values'!$B$32:$E$32</c:f>
              <c:numCache>
                <c:formatCode>0.0</c:formatCode>
                <c:ptCount val="4"/>
                <c:pt idx="0">
                  <c:v>4</c:v>
                </c:pt>
                <c:pt idx="1">
                  <c:v>3.63</c:v>
                </c:pt>
                <c:pt idx="2">
                  <c:v>3.7</c:v>
                </c:pt>
                <c:pt idx="3">
                  <c:v>3.6</c:v>
                </c:pt>
              </c:numCache>
            </c:numRef>
          </c:val>
          <c:smooth val="0"/>
          <c:extLst>
            <c:ext xmlns:c16="http://schemas.microsoft.com/office/drawing/2014/chart" uri="{C3380CC4-5D6E-409C-BE32-E72D297353CC}">
              <c16:uniqueId val="{00000002-1A08-4C82-8628-718CE6B01477}"/>
            </c:ext>
          </c:extLst>
        </c:ser>
        <c:dLbls>
          <c:showLegendKey val="0"/>
          <c:showVal val="0"/>
          <c:showCatName val="0"/>
          <c:showSerName val="0"/>
          <c:showPercent val="0"/>
          <c:showBubbleSize val="0"/>
        </c:dLbls>
        <c:smooth val="0"/>
        <c:axId val="733740528"/>
        <c:axId val="733747600"/>
      </c:lineChart>
      <c:catAx>
        <c:axId val="73374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3747600"/>
        <c:crosses val="autoZero"/>
        <c:auto val="1"/>
        <c:lblAlgn val="ctr"/>
        <c:lblOffset val="100"/>
        <c:noMultiLvlLbl val="0"/>
      </c:catAx>
      <c:valAx>
        <c:axId val="7337476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OM (%)</a:t>
                </a:r>
              </a:p>
            </c:rich>
          </c:tx>
          <c:overlay val="0"/>
          <c:spPr>
            <a:noFill/>
            <a:ln>
              <a:noFill/>
            </a:ln>
            <a:effectLst/>
          </c:sp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37405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'soil test values'!$A$36</c:f>
              <c:strCache>
                <c:ptCount val="1"/>
                <c:pt idx="0">
                  <c:v>0</c:v>
                </c:pt>
              </c:strCache>
            </c:strRef>
          </c:tx>
          <c:spPr>
            <a:ln w="28575" cap="rnd">
              <a:solidFill>
                <a:schemeClr val="accent1"/>
              </a:solidFill>
              <a:round/>
            </a:ln>
            <a:effectLst/>
          </c:spPr>
          <c:marker>
            <c:symbol val="none"/>
          </c:marker>
          <c:cat>
            <c:strRef>
              <c:f>'soil test values'!$B$35:$E$35</c:f>
              <c:strCache>
                <c:ptCount val="4"/>
                <c:pt idx="0">
                  <c:v>Bukidnon </c:v>
                </c:pt>
                <c:pt idx="1">
                  <c:v>Misamis Oriental</c:v>
                </c:pt>
                <c:pt idx="2">
                  <c:v>Camiguin</c:v>
                </c:pt>
                <c:pt idx="3">
                  <c:v>Lanao del Norte</c:v>
                </c:pt>
              </c:strCache>
            </c:strRef>
          </c:cat>
          <c:val>
            <c:numRef>
              <c:f>'soil test values'!$B$36:$E$36</c:f>
              <c:numCache>
                <c:formatCode>0</c:formatCode>
                <c:ptCount val="4"/>
                <c:pt idx="0">
                  <c:v>29</c:v>
                </c:pt>
                <c:pt idx="1">
                  <c:v>32</c:v>
                </c:pt>
                <c:pt idx="2">
                  <c:v>28</c:v>
                </c:pt>
                <c:pt idx="3">
                  <c:v>27</c:v>
                </c:pt>
              </c:numCache>
            </c:numRef>
          </c:val>
          <c:smooth val="0"/>
          <c:extLst>
            <c:ext xmlns:c16="http://schemas.microsoft.com/office/drawing/2014/chart" uri="{C3380CC4-5D6E-409C-BE32-E72D297353CC}">
              <c16:uniqueId val="{00000000-9495-4E01-BE8B-113EFD8F7B68}"/>
            </c:ext>
          </c:extLst>
        </c:ser>
        <c:ser>
          <c:idx val="1"/>
          <c:order val="1"/>
          <c:tx>
            <c:strRef>
              <c:f>'soil test values'!$A$37</c:f>
              <c:strCache>
                <c:ptCount val="1"/>
                <c:pt idx="0">
                  <c:v>60</c:v>
                </c:pt>
              </c:strCache>
            </c:strRef>
          </c:tx>
          <c:spPr>
            <a:ln w="28575" cap="rnd">
              <a:solidFill>
                <a:schemeClr val="accent2"/>
              </a:solidFill>
              <a:round/>
            </a:ln>
            <a:effectLst/>
          </c:spPr>
          <c:marker>
            <c:symbol val="none"/>
          </c:marker>
          <c:cat>
            <c:strRef>
              <c:f>'soil test values'!$B$35:$E$35</c:f>
              <c:strCache>
                <c:ptCount val="4"/>
                <c:pt idx="0">
                  <c:v>Bukidnon </c:v>
                </c:pt>
                <c:pt idx="1">
                  <c:v>Misamis Oriental</c:v>
                </c:pt>
                <c:pt idx="2">
                  <c:v>Camiguin</c:v>
                </c:pt>
                <c:pt idx="3">
                  <c:v>Lanao del Norte</c:v>
                </c:pt>
              </c:strCache>
            </c:strRef>
          </c:cat>
          <c:val>
            <c:numRef>
              <c:f>'soil test values'!$B$37:$E$37</c:f>
              <c:numCache>
                <c:formatCode>0</c:formatCode>
                <c:ptCount val="4"/>
                <c:pt idx="0">
                  <c:v>34</c:v>
                </c:pt>
                <c:pt idx="1">
                  <c:v>28</c:v>
                </c:pt>
                <c:pt idx="2">
                  <c:v>30</c:v>
                </c:pt>
                <c:pt idx="3">
                  <c:v>31</c:v>
                </c:pt>
              </c:numCache>
            </c:numRef>
          </c:val>
          <c:smooth val="0"/>
          <c:extLst>
            <c:ext xmlns:c16="http://schemas.microsoft.com/office/drawing/2014/chart" uri="{C3380CC4-5D6E-409C-BE32-E72D297353CC}">
              <c16:uniqueId val="{00000001-9495-4E01-BE8B-113EFD8F7B68}"/>
            </c:ext>
          </c:extLst>
        </c:ser>
        <c:ser>
          <c:idx val="2"/>
          <c:order val="2"/>
          <c:tx>
            <c:strRef>
              <c:f>'soil test values'!$A$38</c:f>
              <c:strCache>
                <c:ptCount val="1"/>
                <c:pt idx="0">
                  <c:v>120</c:v>
                </c:pt>
              </c:strCache>
            </c:strRef>
          </c:tx>
          <c:spPr>
            <a:ln w="28575" cap="rnd">
              <a:solidFill>
                <a:schemeClr val="accent3"/>
              </a:solidFill>
              <a:round/>
            </a:ln>
            <a:effectLst/>
          </c:spPr>
          <c:marker>
            <c:symbol val="none"/>
          </c:marker>
          <c:cat>
            <c:strRef>
              <c:f>'soil test values'!$B$35:$E$35</c:f>
              <c:strCache>
                <c:ptCount val="4"/>
                <c:pt idx="0">
                  <c:v>Bukidnon </c:v>
                </c:pt>
                <c:pt idx="1">
                  <c:v>Misamis Oriental</c:v>
                </c:pt>
                <c:pt idx="2">
                  <c:v>Camiguin</c:v>
                </c:pt>
                <c:pt idx="3">
                  <c:v>Lanao del Norte</c:v>
                </c:pt>
              </c:strCache>
            </c:strRef>
          </c:cat>
          <c:val>
            <c:numRef>
              <c:f>'soil test values'!$B$38:$E$38</c:f>
              <c:numCache>
                <c:formatCode>0</c:formatCode>
                <c:ptCount val="4"/>
                <c:pt idx="0">
                  <c:v>36</c:v>
                </c:pt>
                <c:pt idx="1">
                  <c:v>35</c:v>
                </c:pt>
                <c:pt idx="2">
                  <c:v>32</c:v>
                </c:pt>
                <c:pt idx="3">
                  <c:v>25</c:v>
                </c:pt>
              </c:numCache>
            </c:numRef>
          </c:val>
          <c:smooth val="0"/>
          <c:extLst>
            <c:ext xmlns:c16="http://schemas.microsoft.com/office/drawing/2014/chart" uri="{C3380CC4-5D6E-409C-BE32-E72D297353CC}">
              <c16:uniqueId val="{00000002-9495-4E01-BE8B-113EFD8F7B68}"/>
            </c:ext>
          </c:extLst>
        </c:ser>
        <c:dLbls>
          <c:showLegendKey val="0"/>
          <c:showVal val="0"/>
          <c:showCatName val="0"/>
          <c:showSerName val="0"/>
          <c:showPercent val="0"/>
          <c:showBubbleSize val="0"/>
        </c:dLbls>
        <c:smooth val="0"/>
        <c:axId val="733739440"/>
        <c:axId val="733737264"/>
      </c:lineChart>
      <c:catAx>
        <c:axId val="73373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3737264"/>
        <c:crosses val="autoZero"/>
        <c:auto val="1"/>
        <c:lblAlgn val="ctr"/>
        <c:lblOffset val="100"/>
        <c:noMultiLvlLbl val="0"/>
      </c:catAx>
      <c:valAx>
        <c:axId val="7337372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Extractable P (ppm)</a:t>
                </a:r>
              </a:p>
            </c:rich>
          </c:tx>
          <c:overlay val="0"/>
          <c:spPr>
            <a:noFill/>
            <a:ln>
              <a:noFill/>
            </a:ln>
            <a:effectLst/>
          </c:sp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37394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'soil test values'!$A$41</c:f>
              <c:strCache>
                <c:ptCount val="1"/>
                <c:pt idx="0">
                  <c:v>0</c:v>
                </c:pt>
              </c:strCache>
            </c:strRef>
          </c:tx>
          <c:spPr>
            <a:ln w="28575" cap="rnd">
              <a:solidFill>
                <a:schemeClr val="accent1"/>
              </a:solidFill>
              <a:round/>
            </a:ln>
            <a:effectLst/>
          </c:spPr>
          <c:marker>
            <c:symbol val="none"/>
          </c:marker>
          <c:cat>
            <c:strRef>
              <c:f>'soil test values'!$B$40:$E$40</c:f>
              <c:strCache>
                <c:ptCount val="4"/>
                <c:pt idx="0">
                  <c:v>Bukidnon </c:v>
                </c:pt>
                <c:pt idx="1">
                  <c:v>Misamis Oriental</c:v>
                </c:pt>
                <c:pt idx="2">
                  <c:v>Camiguin</c:v>
                </c:pt>
                <c:pt idx="3">
                  <c:v>Lanao del Norte</c:v>
                </c:pt>
              </c:strCache>
            </c:strRef>
          </c:cat>
          <c:val>
            <c:numRef>
              <c:f>'soil test values'!$B$41:$E$41</c:f>
              <c:numCache>
                <c:formatCode>0</c:formatCode>
                <c:ptCount val="4"/>
                <c:pt idx="0">
                  <c:v>161</c:v>
                </c:pt>
                <c:pt idx="1">
                  <c:v>162</c:v>
                </c:pt>
                <c:pt idx="2">
                  <c:v>159</c:v>
                </c:pt>
                <c:pt idx="3">
                  <c:v>124</c:v>
                </c:pt>
              </c:numCache>
            </c:numRef>
          </c:val>
          <c:smooth val="0"/>
          <c:extLst>
            <c:ext xmlns:c16="http://schemas.microsoft.com/office/drawing/2014/chart" uri="{C3380CC4-5D6E-409C-BE32-E72D297353CC}">
              <c16:uniqueId val="{00000000-DBF5-443F-BEFD-9BD2F9D5F6BF}"/>
            </c:ext>
          </c:extLst>
        </c:ser>
        <c:ser>
          <c:idx val="1"/>
          <c:order val="1"/>
          <c:tx>
            <c:strRef>
              <c:f>'soil test values'!$A$42</c:f>
              <c:strCache>
                <c:ptCount val="1"/>
                <c:pt idx="0">
                  <c:v>60</c:v>
                </c:pt>
              </c:strCache>
            </c:strRef>
          </c:tx>
          <c:spPr>
            <a:ln w="28575" cap="rnd">
              <a:solidFill>
                <a:schemeClr val="accent2"/>
              </a:solidFill>
              <a:round/>
            </a:ln>
            <a:effectLst/>
          </c:spPr>
          <c:marker>
            <c:symbol val="none"/>
          </c:marker>
          <c:cat>
            <c:strRef>
              <c:f>'soil test values'!$B$40:$E$40</c:f>
              <c:strCache>
                <c:ptCount val="4"/>
                <c:pt idx="0">
                  <c:v>Bukidnon </c:v>
                </c:pt>
                <c:pt idx="1">
                  <c:v>Misamis Oriental</c:v>
                </c:pt>
                <c:pt idx="2">
                  <c:v>Camiguin</c:v>
                </c:pt>
                <c:pt idx="3">
                  <c:v>Lanao del Norte</c:v>
                </c:pt>
              </c:strCache>
            </c:strRef>
          </c:cat>
          <c:val>
            <c:numRef>
              <c:f>'soil test values'!$B$42:$E$42</c:f>
              <c:numCache>
                <c:formatCode>0</c:formatCode>
                <c:ptCount val="4"/>
                <c:pt idx="0">
                  <c:v>164</c:v>
                </c:pt>
                <c:pt idx="1">
                  <c:v>164</c:v>
                </c:pt>
                <c:pt idx="2">
                  <c:v>171</c:v>
                </c:pt>
                <c:pt idx="3">
                  <c:v>132</c:v>
                </c:pt>
              </c:numCache>
            </c:numRef>
          </c:val>
          <c:smooth val="0"/>
          <c:extLst>
            <c:ext xmlns:c16="http://schemas.microsoft.com/office/drawing/2014/chart" uri="{C3380CC4-5D6E-409C-BE32-E72D297353CC}">
              <c16:uniqueId val="{00000001-DBF5-443F-BEFD-9BD2F9D5F6BF}"/>
            </c:ext>
          </c:extLst>
        </c:ser>
        <c:ser>
          <c:idx val="2"/>
          <c:order val="2"/>
          <c:tx>
            <c:strRef>
              <c:f>'soil test values'!$A$43</c:f>
              <c:strCache>
                <c:ptCount val="1"/>
                <c:pt idx="0">
                  <c:v>120</c:v>
                </c:pt>
              </c:strCache>
            </c:strRef>
          </c:tx>
          <c:spPr>
            <a:ln w="28575" cap="rnd">
              <a:solidFill>
                <a:schemeClr val="accent3"/>
              </a:solidFill>
              <a:round/>
            </a:ln>
            <a:effectLst/>
          </c:spPr>
          <c:marker>
            <c:symbol val="none"/>
          </c:marker>
          <c:cat>
            <c:strRef>
              <c:f>'soil test values'!$B$40:$E$40</c:f>
              <c:strCache>
                <c:ptCount val="4"/>
                <c:pt idx="0">
                  <c:v>Bukidnon </c:v>
                </c:pt>
                <c:pt idx="1">
                  <c:v>Misamis Oriental</c:v>
                </c:pt>
                <c:pt idx="2">
                  <c:v>Camiguin</c:v>
                </c:pt>
                <c:pt idx="3">
                  <c:v>Lanao del Norte</c:v>
                </c:pt>
              </c:strCache>
            </c:strRef>
          </c:cat>
          <c:val>
            <c:numRef>
              <c:f>'soil test values'!$B$43:$E$43</c:f>
              <c:numCache>
                <c:formatCode>0</c:formatCode>
                <c:ptCount val="4"/>
                <c:pt idx="0">
                  <c:v>167</c:v>
                </c:pt>
                <c:pt idx="1">
                  <c:v>155</c:v>
                </c:pt>
                <c:pt idx="2">
                  <c:v>149</c:v>
                </c:pt>
                <c:pt idx="3">
                  <c:v>113</c:v>
                </c:pt>
              </c:numCache>
            </c:numRef>
          </c:val>
          <c:smooth val="0"/>
          <c:extLst>
            <c:ext xmlns:c16="http://schemas.microsoft.com/office/drawing/2014/chart" uri="{C3380CC4-5D6E-409C-BE32-E72D297353CC}">
              <c16:uniqueId val="{00000002-DBF5-443F-BEFD-9BD2F9D5F6BF}"/>
            </c:ext>
          </c:extLst>
        </c:ser>
        <c:dLbls>
          <c:showLegendKey val="0"/>
          <c:showVal val="0"/>
          <c:showCatName val="0"/>
          <c:showSerName val="0"/>
          <c:showPercent val="0"/>
          <c:showBubbleSize val="0"/>
        </c:dLbls>
        <c:smooth val="0"/>
        <c:axId val="733734000"/>
        <c:axId val="733732368"/>
      </c:lineChart>
      <c:catAx>
        <c:axId val="73373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733732368"/>
        <c:crosses val="autoZero"/>
        <c:auto val="1"/>
        <c:lblAlgn val="ctr"/>
        <c:lblOffset val="100"/>
        <c:noMultiLvlLbl val="0"/>
      </c:catAx>
      <c:valAx>
        <c:axId val="733732368"/>
        <c:scaling>
          <c:orientation val="minMax"/>
        </c:scaling>
        <c:delete val="0"/>
        <c:axPos val="l"/>
        <c:title>
          <c:tx>
            <c:rich>
              <a:bodyPr rot="-5400000" vert="horz"/>
              <a:lstStyle/>
              <a:p>
                <a:pPr>
                  <a:defRPr/>
                </a:pPr>
                <a:r>
                  <a:rPr lang="en-US"/>
                  <a:t>Exchangeable K (ppm)</a:t>
                </a:r>
              </a:p>
            </c:rich>
          </c:tx>
          <c:overlay val="0"/>
          <c:spPr>
            <a:noFill/>
            <a:ln>
              <a:noFill/>
            </a:ln>
            <a:effectLst/>
          </c:spPr>
        </c:title>
        <c:numFmt formatCode="0" sourceLinked="1"/>
        <c:majorTickMark val="out"/>
        <c:minorTickMark val="none"/>
        <c:tickLblPos val="nextTo"/>
        <c:spPr>
          <a:noFill/>
          <a:ln>
            <a:noFill/>
          </a:ln>
          <a:effectLst/>
        </c:spPr>
        <c:txPr>
          <a:bodyPr rot="-60000000" vert="horz"/>
          <a:lstStyle/>
          <a:p>
            <a:pPr>
              <a:defRPr/>
            </a:pPr>
            <a:endParaRPr lang="en-US"/>
          </a:p>
        </c:txPr>
        <c:crossAx val="733734000"/>
        <c:crosses val="autoZero"/>
        <c:crossBetween val="between"/>
      </c:valAx>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2021-02-10T06:11:00Z</cp:lastPrinted>
  <dcterms:created xsi:type="dcterms:W3CDTF">2024-12-18T03:36:00Z</dcterms:created>
  <dcterms:modified xsi:type="dcterms:W3CDTF">2024-12-18T03:36:00Z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7859bd66d0bb260c24c9bd58cdbd54dd01133fa2ed47eb334d70b8da54b23ef6</vt:lpwstr>
  </property>
</Properties>
</file>