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596" w:rsidRDefault="000C6A8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DIETARY INFLUENCE OF </w:t>
      </w:r>
      <w:r>
        <w:rPr>
          <w:rFonts w:ascii="Times New Roman" w:hAnsi="Times New Roman" w:cs="Times New Roman"/>
          <w:b/>
          <w:i/>
          <w:sz w:val="24"/>
          <w:szCs w:val="24"/>
        </w:rPr>
        <w:t>Cassia sieberiana</w:t>
      </w:r>
      <w:r>
        <w:rPr>
          <w:rFonts w:ascii="Times New Roman" w:hAnsi="Times New Roman" w:cs="Times New Roman"/>
          <w:b/>
          <w:sz w:val="24"/>
          <w:szCs w:val="24"/>
        </w:rPr>
        <w:t xml:space="preserve"> (</w:t>
      </w:r>
      <w:r>
        <w:rPr>
          <w:rFonts w:ascii="Times New Roman" w:hAnsi="Times New Roman" w:cs="Times New Roman"/>
          <w:b/>
          <w:i/>
          <w:sz w:val="24"/>
          <w:szCs w:val="24"/>
        </w:rPr>
        <w:t>Malga</w:t>
      </w:r>
      <w:r>
        <w:rPr>
          <w:rFonts w:ascii="Times New Roman" w:hAnsi="Times New Roman" w:cs="Times New Roman"/>
          <w:b/>
          <w:sz w:val="24"/>
          <w:szCs w:val="24"/>
        </w:rPr>
        <w:t>) PODS MEAL ON THE GROWTH AND DIGESTIBILITY OF ‘YANKASA SHEEP</w:t>
      </w:r>
      <w:r w:rsidR="00C535F2">
        <w:rPr>
          <w:rFonts w:ascii="Times New Roman" w:hAnsi="Times New Roman" w:cs="Times New Roman"/>
          <w:b/>
          <w:sz w:val="24"/>
          <w:szCs w:val="24"/>
        </w:rPr>
        <w:t>’</w:t>
      </w:r>
      <w:r>
        <w:rPr>
          <w:rFonts w:ascii="Times New Roman" w:hAnsi="Times New Roman" w:cs="Times New Roman"/>
          <w:b/>
          <w:sz w:val="24"/>
          <w:szCs w:val="24"/>
        </w:rPr>
        <w:t xml:space="preserve"> IN SEM</w:t>
      </w:r>
      <w:r>
        <w:rPr>
          <w:rFonts w:ascii="Times New Roman" w:hAnsi="Times New Roman" w:cs="Times New Roman"/>
          <w:b/>
          <w:sz w:val="24"/>
          <w:szCs w:val="24"/>
        </w:rPr>
        <w:t>I</w:t>
      </w:r>
      <w:r>
        <w:rPr>
          <w:rFonts w:ascii="Times New Roman" w:hAnsi="Times New Roman" w:cs="Times New Roman"/>
          <w:b/>
          <w:sz w:val="24"/>
          <w:szCs w:val="24"/>
        </w:rPr>
        <w:t xml:space="preserve">-ARID ENVIRONMENT </w:t>
      </w:r>
    </w:p>
    <w:p w:rsidR="00346596" w:rsidRDefault="000C6A86">
      <w:pPr>
        <w:spacing w:line="240" w:lineRule="auto"/>
        <w:jc w:val="center"/>
        <w:rPr>
          <w:rFonts w:ascii="Times New Roman" w:hAnsi="Times New Roman" w:cs="Times New Roman"/>
          <w:sz w:val="24"/>
          <w:szCs w:val="28"/>
        </w:rPr>
      </w:pPr>
      <w:r>
        <w:rPr>
          <w:rFonts w:ascii="Times New Roman" w:hAnsi="Times New Roman" w:cs="Times New Roman"/>
          <w:sz w:val="24"/>
          <w:szCs w:val="28"/>
          <w:vertAlign w:val="superscript"/>
        </w:rPr>
        <w:t>1</w:t>
      </w:r>
      <w:r>
        <w:rPr>
          <w:rFonts w:ascii="Times New Roman" w:hAnsi="Times New Roman" w:cs="Times New Roman"/>
          <w:sz w:val="24"/>
          <w:szCs w:val="28"/>
        </w:rPr>
        <w:t xml:space="preserve">Ahmad, Tijjani and </w:t>
      </w:r>
      <w:r>
        <w:rPr>
          <w:rFonts w:ascii="Times New Roman" w:hAnsi="Times New Roman" w:cs="Times New Roman"/>
          <w:sz w:val="24"/>
          <w:szCs w:val="28"/>
          <w:vertAlign w:val="superscript"/>
        </w:rPr>
        <w:t>2</w:t>
      </w:r>
      <w:r>
        <w:rPr>
          <w:rFonts w:ascii="Times New Roman" w:hAnsi="Times New Roman" w:cs="Times New Roman"/>
          <w:sz w:val="24"/>
          <w:szCs w:val="28"/>
        </w:rPr>
        <w:t>Isah, Halilu Gulma</w:t>
      </w:r>
    </w:p>
    <w:p w:rsidR="00346596" w:rsidRDefault="000C6A86">
      <w:pPr>
        <w:spacing w:after="0" w:line="240" w:lineRule="auto"/>
        <w:jc w:val="center"/>
        <w:rPr>
          <w:rFonts w:ascii="Times New Roman" w:hAnsi="Times New Roman" w:cs="Times New Roman"/>
          <w:sz w:val="24"/>
          <w:szCs w:val="28"/>
        </w:rPr>
      </w:pPr>
      <w:r>
        <w:rPr>
          <w:rFonts w:ascii="Times New Roman" w:hAnsi="Times New Roman" w:cs="Times New Roman"/>
          <w:sz w:val="24"/>
          <w:szCs w:val="28"/>
          <w:vertAlign w:val="superscript"/>
        </w:rPr>
        <w:t>1&amp;2</w:t>
      </w:r>
      <w:r>
        <w:rPr>
          <w:rFonts w:ascii="Times New Roman" w:hAnsi="Times New Roman" w:cs="Times New Roman"/>
          <w:sz w:val="24"/>
          <w:szCs w:val="28"/>
        </w:rPr>
        <w:t xml:space="preserve">Dept. of Agricultural Education, </w:t>
      </w:r>
    </w:p>
    <w:p w:rsidR="00346596" w:rsidRDefault="000C6A86">
      <w:pPr>
        <w:spacing w:after="0" w:line="240" w:lineRule="auto"/>
        <w:jc w:val="center"/>
        <w:rPr>
          <w:rFonts w:ascii="Times New Roman" w:hAnsi="Times New Roman" w:cs="Times New Roman"/>
          <w:sz w:val="24"/>
          <w:szCs w:val="28"/>
        </w:rPr>
      </w:pPr>
      <w:r>
        <w:rPr>
          <w:rFonts w:ascii="Times New Roman" w:hAnsi="Times New Roman" w:cs="Times New Roman"/>
          <w:sz w:val="24"/>
          <w:szCs w:val="28"/>
        </w:rPr>
        <w:t>Adamu Augie College of Education</w:t>
      </w:r>
      <w:r w:rsidR="00C535F2">
        <w:rPr>
          <w:rFonts w:ascii="Times New Roman" w:hAnsi="Times New Roman" w:cs="Times New Roman"/>
          <w:sz w:val="24"/>
          <w:szCs w:val="28"/>
        </w:rPr>
        <w:t xml:space="preserve"> P.M.B 1012</w:t>
      </w:r>
      <w:bookmarkStart w:id="0" w:name="_GoBack"/>
      <w:bookmarkEnd w:id="0"/>
      <w:r>
        <w:rPr>
          <w:rFonts w:ascii="Times New Roman" w:hAnsi="Times New Roman" w:cs="Times New Roman"/>
          <w:sz w:val="24"/>
          <w:szCs w:val="28"/>
        </w:rPr>
        <w:t xml:space="preserve">, Argungu, </w:t>
      </w:r>
      <w:r>
        <w:rPr>
          <w:rFonts w:ascii="Times New Roman" w:hAnsi="Times New Roman" w:cs="Times New Roman"/>
          <w:sz w:val="24"/>
          <w:szCs w:val="28"/>
        </w:rPr>
        <w:t>Kebbi State, Nigeria.</w:t>
      </w:r>
    </w:p>
    <w:p w:rsidR="00346596" w:rsidRDefault="00C535F2">
      <w:pPr>
        <w:spacing w:after="0" w:line="240" w:lineRule="auto"/>
        <w:rPr>
          <w:rFonts w:ascii="Times New Roman" w:hAnsi="Times New Roman" w:cs="Times New Roman"/>
          <w:b/>
          <w:sz w:val="24"/>
          <w:szCs w:val="24"/>
        </w:rPr>
      </w:pPr>
      <w:r>
        <w:rPr>
          <w:rFonts w:ascii="Times New Roman" w:hAnsi="Times New Roman" w:cs="Times New Roman"/>
          <w:sz w:val="24"/>
          <w:szCs w:val="24"/>
        </w:rPr>
        <w:t>Main</w:t>
      </w:r>
      <w:r w:rsidR="000C6A86">
        <w:rPr>
          <w:rFonts w:ascii="Times New Roman" w:hAnsi="Times New Roman" w:cs="Times New Roman"/>
          <w:sz w:val="24"/>
          <w:szCs w:val="24"/>
        </w:rPr>
        <w:t xml:space="preserve"> Author email</w:t>
      </w:r>
      <w:r w:rsidR="000C6A86">
        <w:rPr>
          <w:rFonts w:ascii="Times New Roman" w:hAnsi="Times New Roman" w:cs="Times New Roman"/>
          <w:sz w:val="24"/>
          <w:szCs w:val="24"/>
        </w:rPr>
        <w:t xml:space="preserve">: </w:t>
      </w:r>
      <w:hyperlink r:id="rId7" w:history="1">
        <w:r w:rsidR="000C6A86">
          <w:rPr>
            <w:rStyle w:val="Hyperlink"/>
            <w:rFonts w:ascii="Times New Roman" w:hAnsi="Times New Roman" w:cs="Times New Roman"/>
            <w:color w:val="auto"/>
            <w:sz w:val="24"/>
            <w:szCs w:val="24"/>
            <w:u w:val="none"/>
          </w:rPr>
          <w:t>teejay7020@yahoo.co.uk</w:t>
        </w:r>
      </w:hyperlink>
      <w:r w:rsidR="000C6A86">
        <w:rPr>
          <w:rStyle w:val="Hyperlink"/>
          <w:rFonts w:ascii="Times New Roman" w:hAnsi="Times New Roman" w:cs="Times New Roman"/>
          <w:color w:val="auto"/>
          <w:sz w:val="24"/>
          <w:szCs w:val="24"/>
          <w:u w:val="none"/>
        </w:rPr>
        <w:tab/>
      </w:r>
    </w:p>
    <w:p w:rsidR="00346596" w:rsidRDefault="00346596">
      <w:pPr>
        <w:spacing w:after="0" w:line="360" w:lineRule="auto"/>
        <w:jc w:val="both"/>
        <w:rPr>
          <w:rFonts w:ascii="Times New Roman" w:hAnsi="Times New Roman" w:cs="Times New Roman"/>
          <w:b/>
          <w:sz w:val="24"/>
          <w:szCs w:val="24"/>
          <w:lang w:val="en-GB" w:eastAsia="en-GB"/>
        </w:rPr>
      </w:pPr>
    </w:p>
    <w:p w:rsidR="00346596" w:rsidRDefault="000C6A86">
      <w:pPr>
        <w:spacing w:after="0" w:line="360" w:lineRule="auto"/>
        <w:jc w:val="both"/>
        <w:rPr>
          <w:rFonts w:ascii="Times New Roman" w:hAnsi="Times New Roman" w:cs="Times New Roman"/>
          <w:b/>
          <w:sz w:val="24"/>
          <w:szCs w:val="24"/>
          <w:lang w:val="en-GB" w:eastAsia="en-GB"/>
        </w:rPr>
      </w:pPr>
      <w:r>
        <w:rPr>
          <w:rFonts w:ascii="Times New Roman" w:hAnsi="Times New Roman" w:cs="Times New Roman"/>
          <w:b/>
          <w:sz w:val="24"/>
          <w:szCs w:val="24"/>
          <w:lang w:val="en-GB" w:eastAsia="en-GB"/>
        </w:rPr>
        <w:t>ABSTRACT</w:t>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study was conducted at Argungu town in Kebbi State, North-Western Nigeria, to assess the nutritional composition and </w:t>
      </w:r>
      <w:r>
        <w:rPr>
          <w:rFonts w:ascii="Times New Roman" w:hAnsi="Times New Roman" w:cs="Times New Roman"/>
          <w:sz w:val="24"/>
          <w:szCs w:val="24"/>
        </w:rPr>
        <w:t>utilization of Malga (</w:t>
      </w:r>
      <w:r>
        <w:rPr>
          <w:rFonts w:ascii="Times New Roman" w:hAnsi="Times New Roman" w:cs="Times New Roman"/>
          <w:i/>
          <w:sz w:val="24"/>
          <w:szCs w:val="24"/>
        </w:rPr>
        <w:t>Cassia sieberiana</w:t>
      </w:r>
      <w:r>
        <w:rPr>
          <w:rFonts w:ascii="Times New Roman" w:hAnsi="Times New Roman" w:cs="Times New Roman"/>
          <w:sz w:val="24"/>
          <w:szCs w:val="24"/>
        </w:rPr>
        <w:t>) pods in the diets of ‘Yankasa sheep. A feeding trial, nutrients digestibility and carcass analysis were carried out to evaluate the growth performance of ‘Yankasa rams fed graded levels of Malga pods meal, replacing</w:t>
      </w:r>
      <w:r>
        <w:rPr>
          <w:rFonts w:ascii="Times New Roman" w:hAnsi="Times New Roman" w:cs="Times New Roman"/>
          <w:sz w:val="24"/>
          <w:szCs w:val="24"/>
        </w:rPr>
        <w:t xml:space="preserve"> cotton seed cake (CSC) at 0, 5, 10 and 15% inclusion rates in semi-arid climatic zone, using 20 growing ‘Yankasa rams allocated to four treatments, replicated five times in a Completely Randomized Design (CRD). The data collected, on feed intake, liveweig</w:t>
      </w:r>
      <w:r>
        <w:rPr>
          <w:rFonts w:ascii="Times New Roman" w:hAnsi="Times New Roman" w:cs="Times New Roman"/>
          <w:sz w:val="24"/>
          <w:szCs w:val="24"/>
        </w:rPr>
        <w:t>ht gain, feed conversion ratio (FCR), nutrients intake, dry matter intake (DMI), nitrogen utilization, digestibility and carcass characteristics, were subjected to analysis of variance using SPSS (Version 20), and Least Significant Difference (LSD) was use</w:t>
      </w:r>
      <w:r>
        <w:rPr>
          <w:rFonts w:ascii="Times New Roman" w:hAnsi="Times New Roman" w:cs="Times New Roman"/>
          <w:sz w:val="24"/>
          <w:szCs w:val="24"/>
        </w:rPr>
        <w:t xml:space="preserve">d for means separation at 5% level of significance. The results show that animals on 10% Malga pods meal diet were better compared to rams on other treatments in terms of dry matter intake, liveweight gain, nutrients digestibility, dressing %, and cost of </w:t>
      </w:r>
      <w:r>
        <w:rPr>
          <w:rFonts w:ascii="Times New Roman" w:hAnsi="Times New Roman" w:cs="Times New Roman"/>
          <w:sz w:val="24"/>
          <w:szCs w:val="24"/>
        </w:rPr>
        <w:t>feed per kg liveweight gain. It was concluded that Malga (</w:t>
      </w:r>
      <w:r>
        <w:rPr>
          <w:rFonts w:ascii="Times New Roman" w:hAnsi="Times New Roman" w:cs="Times New Roman"/>
          <w:i/>
          <w:sz w:val="24"/>
          <w:szCs w:val="24"/>
        </w:rPr>
        <w:t>Cassia sieberiana</w:t>
      </w:r>
      <w:r>
        <w:rPr>
          <w:rFonts w:ascii="Times New Roman" w:hAnsi="Times New Roman" w:cs="Times New Roman"/>
          <w:sz w:val="24"/>
          <w:szCs w:val="24"/>
        </w:rPr>
        <w:t>) pods meal could be used as a feed resource, replacing cotton seed cake (CSC) and could be included in the diets of sheep up to 10% level without detrimental effect on the growth p</w:t>
      </w:r>
      <w:r>
        <w:rPr>
          <w:rFonts w:ascii="Times New Roman" w:hAnsi="Times New Roman" w:cs="Times New Roman"/>
          <w:sz w:val="24"/>
          <w:szCs w:val="24"/>
        </w:rPr>
        <w:t xml:space="preserve">erformance. </w:t>
      </w:r>
      <w:r>
        <w:rPr>
          <w:rFonts w:ascii="Times New Roman" w:hAnsi="Times New Roman" w:cs="Times New Roman"/>
          <w:sz w:val="24"/>
          <w:szCs w:val="24"/>
          <w:lang w:val="en-GB" w:eastAsia="en-GB"/>
        </w:rPr>
        <w:t xml:space="preserve">The pods could serve as cheaper source of protein, energy, as well as antioxidant micronutrient supplements to ruminant animals.  </w:t>
      </w:r>
      <w:r>
        <w:rPr>
          <w:rFonts w:ascii="Times New Roman" w:hAnsi="Times New Roman" w:cs="Times New Roman"/>
          <w:sz w:val="24"/>
          <w:szCs w:val="24"/>
        </w:rPr>
        <w:t>It was recommended that more trials be carried out with different species of ruminants in order to further ascerta</w:t>
      </w:r>
      <w:r>
        <w:rPr>
          <w:rFonts w:ascii="Times New Roman" w:hAnsi="Times New Roman" w:cs="Times New Roman"/>
          <w:sz w:val="24"/>
          <w:szCs w:val="24"/>
        </w:rPr>
        <w:t>in the true feeding value of Malga (</w:t>
      </w:r>
      <w:r>
        <w:rPr>
          <w:rFonts w:ascii="Times New Roman" w:hAnsi="Times New Roman" w:cs="Times New Roman"/>
          <w:i/>
          <w:sz w:val="24"/>
          <w:szCs w:val="24"/>
        </w:rPr>
        <w:t>Cassia sieberiana</w:t>
      </w:r>
      <w:r>
        <w:rPr>
          <w:rFonts w:ascii="Times New Roman" w:hAnsi="Times New Roman" w:cs="Times New Roman"/>
          <w:sz w:val="24"/>
          <w:szCs w:val="24"/>
        </w:rPr>
        <w:t>) pods meal on growth performance of ruminants in semi-arid environments.</w:t>
      </w:r>
    </w:p>
    <w:p w:rsidR="00346596" w:rsidRDefault="000C6A86">
      <w:pPr>
        <w:spacing w:after="0" w:line="360" w:lineRule="auto"/>
        <w:ind w:left="1418" w:hanging="1418"/>
        <w:jc w:val="both"/>
        <w:rPr>
          <w:rFonts w:ascii="Times New Roman" w:hAnsi="Times New Roman" w:cs="Times New Roman"/>
          <w:sz w:val="24"/>
          <w:szCs w:val="24"/>
          <w:lang w:val="en-GB" w:eastAsia="en-GB"/>
        </w:rPr>
      </w:pPr>
      <w:r>
        <w:rPr>
          <w:rFonts w:ascii="Times New Roman" w:hAnsi="Times New Roman" w:cs="Times New Roman"/>
          <w:b/>
          <w:sz w:val="24"/>
          <w:szCs w:val="24"/>
          <w:lang w:val="en-GB" w:eastAsia="en-GB"/>
        </w:rPr>
        <w:t xml:space="preserve">Keywords: </w:t>
      </w:r>
      <w:r>
        <w:rPr>
          <w:rFonts w:ascii="Times New Roman" w:hAnsi="Times New Roman" w:cs="Times New Roman"/>
          <w:sz w:val="24"/>
          <w:szCs w:val="24"/>
          <w:lang w:val="en-GB" w:eastAsia="en-GB"/>
        </w:rPr>
        <w:t xml:space="preserve">Malga, digestibility, semi-arid environment, ‘Yankasa sheep. </w:t>
      </w:r>
    </w:p>
    <w:p w:rsidR="00346596" w:rsidRDefault="00346596">
      <w:pPr>
        <w:spacing w:line="360" w:lineRule="auto"/>
        <w:ind w:left="567" w:hanging="567"/>
        <w:rPr>
          <w:rFonts w:ascii="Times New Roman" w:hAnsi="Times New Roman" w:cs="Times New Roman"/>
          <w:b/>
          <w:sz w:val="6"/>
          <w:szCs w:val="24"/>
        </w:rPr>
      </w:pPr>
    </w:p>
    <w:p w:rsidR="00346596" w:rsidRDefault="000C6A86">
      <w:pPr>
        <w:spacing w:line="360" w:lineRule="auto"/>
        <w:ind w:left="567" w:hanging="567"/>
        <w:rPr>
          <w:rFonts w:ascii="Times New Roman" w:hAnsi="Times New Roman" w:cs="Times New Roman"/>
          <w:b/>
          <w:sz w:val="24"/>
          <w:szCs w:val="24"/>
        </w:rPr>
      </w:pPr>
      <w:r>
        <w:rPr>
          <w:rFonts w:ascii="Times New Roman" w:hAnsi="Times New Roman" w:cs="Times New Roman"/>
          <w:b/>
          <w:sz w:val="24"/>
          <w:szCs w:val="24"/>
        </w:rPr>
        <w:t>INTRODUCTION</w:t>
      </w:r>
    </w:p>
    <w:p w:rsidR="00346596" w:rsidRDefault="000C6A86">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The main feed resources for small ruminants</w:t>
      </w:r>
      <w:r>
        <w:rPr>
          <w:rFonts w:ascii="Times New Roman" w:eastAsia="Times New Roman" w:hAnsi="Times New Roman" w:cs="Times New Roman"/>
          <w:sz w:val="24"/>
          <w:szCs w:val="24"/>
          <w:lang w:eastAsia="en-GB"/>
        </w:rPr>
        <w:t xml:space="preserve"> are natural pastures consisting of grasses, legumes and browse species (Mubi, 2003). The pasture depends on rainfall, which fluctuates especially in the northern part of the country where the largest percentages of the animals are raised. The scarcity of </w:t>
      </w:r>
      <w:r>
        <w:rPr>
          <w:rFonts w:ascii="Times New Roman" w:eastAsia="Times New Roman" w:hAnsi="Times New Roman" w:cs="Times New Roman"/>
          <w:sz w:val="24"/>
          <w:szCs w:val="24"/>
          <w:lang w:eastAsia="en-GB"/>
        </w:rPr>
        <w:t xml:space="preserve">energy and protein feedstuffs during the dry season and poor </w:t>
      </w:r>
      <w:r>
        <w:rPr>
          <w:rFonts w:ascii="Times New Roman" w:eastAsia="Times New Roman" w:hAnsi="Times New Roman" w:cs="Times New Roman"/>
          <w:sz w:val="24"/>
          <w:szCs w:val="24"/>
          <w:lang w:eastAsia="en-GB"/>
        </w:rPr>
        <w:lastRenderedPageBreak/>
        <w:t>production practices by peasant farmers are major setbacks to ruminant livestock production in the tropics (Adegbola, 1982). The increase in human population further worsens the situation because</w:t>
      </w:r>
      <w:r>
        <w:rPr>
          <w:rFonts w:ascii="Times New Roman" w:eastAsia="Times New Roman" w:hAnsi="Times New Roman" w:cs="Times New Roman"/>
          <w:sz w:val="24"/>
          <w:szCs w:val="24"/>
          <w:lang w:eastAsia="en-GB"/>
        </w:rPr>
        <w:t xml:space="preserve"> of the pressure placed on the available land for grazing by other agricultural and non-agricultural activities. During this period, the available forages are dry, protein content is very low and there is a marked decrease in voluntary intake and digestibi</w:t>
      </w:r>
      <w:r>
        <w:rPr>
          <w:rFonts w:ascii="Times New Roman" w:eastAsia="Times New Roman" w:hAnsi="Times New Roman" w:cs="Times New Roman"/>
          <w:sz w:val="24"/>
          <w:szCs w:val="24"/>
          <w:lang w:eastAsia="en-GB"/>
        </w:rPr>
        <w:t>lity by these animals (Oyenuga, 1968 and Steinbach, 1997). The nutritional problems of ruminants have thus been increased by competition between man and his livestock for the scarce grains and the protein concentrates feed making it difficult to meet up wi</w:t>
      </w:r>
      <w:r>
        <w:rPr>
          <w:rFonts w:ascii="Times New Roman" w:eastAsia="Times New Roman" w:hAnsi="Times New Roman" w:cs="Times New Roman"/>
          <w:sz w:val="24"/>
          <w:szCs w:val="24"/>
          <w:lang w:eastAsia="en-GB"/>
        </w:rPr>
        <w:t>th nutritional requirements of the animals at affordable cost. Other factors which have contributed to the increasing cost of feed are under-production of various ingredients such as energy and protein concentrates used in feed formulation and high inflati</w:t>
      </w:r>
      <w:r>
        <w:rPr>
          <w:rFonts w:ascii="Times New Roman" w:eastAsia="Times New Roman" w:hAnsi="Times New Roman" w:cs="Times New Roman"/>
          <w:sz w:val="24"/>
          <w:szCs w:val="24"/>
          <w:lang w:eastAsia="en-GB"/>
        </w:rPr>
        <w:t xml:space="preserve">on rates. The commonest protein supplements for ruminant feed in Nigeria in periods of low yield and availability of poor quality herbage are Soya-Bean Meal (SBM), Groundnut Cake (GNC), Palm Kernel Cake (PKC), and Cotton Seed Cake (CSC) (Adamu </w:t>
      </w:r>
      <w:r>
        <w:rPr>
          <w:rFonts w:ascii="Times New Roman" w:eastAsia="Times New Roman" w:hAnsi="Times New Roman" w:cs="Times New Roman"/>
          <w:i/>
          <w:sz w:val="24"/>
          <w:szCs w:val="24"/>
          <w:lang w:eastAsia="en-GB"/>
        </w:rPr>
        <w:t>et al</w:t>
      </w:r>
      <w:r>
        <w:rPr>
          <w:rFonts w:ascii="Times New Roman" w:eastAsia="Times New Roman" w:hAnsi="Times New Roman" w:cs="Times New Roman"/>
          <w:sz w:val="24"/>
          <w:szCs w:val="24"/>
          <w:lang w:eastAsia="en-GB"/>
        </w:rPr>
        <w:t>., 2013</w:t>
      </w:r>
      <w:r>
        <w:rPr>
          <w:rFonts w:ascii="Times New Roman" w:eastAsia="Times New Roman" w:hAnsi="Times New Roman" w:cs="Times New Roman"/>
          <w:sz w:val="24"/>
          <w:szCs w:val="24"/>
          <w:lang w:eastAsia="en-GB"/>
        </w:rPr>
        <w:t xml:space="preserve">). </w:t>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Browse plants are less subjected to seasonal variation than grasses in terms of nutrients content. Furthermore, their leaves are green at the end of the dry season, before the rains and before other forage plants appear. This occurs at a time when anim</w:t>
      </w:r>
      <w:r>
        <w:rPr>
          <w:rFonts w:ascii="Times New Roman" w:hAnsi="Times New Roman" w:cs="Times New Roman"/>
          <w:sz w:val="24"/>
          <w:szCs w:val="24"/>
        </w:rPr>
        <w:t>als’ need is maximal for feed of a high nutrient content, as they are grazing on low-quality grasses. Browse plants alone keep healthy animals in fair condition, but may be inadequate as the sole feed stuff. A mixture of several species for browsing is sup</w:t>
      </w:r>
      <w:r>
        <w:rPr>
          <w:rFonts w:ascii="Times New Roman" w:hAnsi="Times New Roman" w:cs="Times New Roman"/>
          <w:sz w:val="24"/>
          <w:szCs w:val="24"/>
        </w:rPr>
        <w:t>erior to a single species (Crowder and Chheda, 1982). Most of the plant materials are high in protein, ranging from about 10% to more than 25% on dry weight basis, and are high in most minerals except phosphorus, which may drop to 0.12%.</w:t>
      </w:r>
    </w:p>
    <w:p w:rsidR="00346596" w:rsidRDefault="00346596">
      <w:pPr>
        <w:autoSpaceDE w:val="0"/>
        <w:autoSpaceDN w:val="0"/>
        <w:adjustRightInd w:val="0"/>
        <w:spacing w:after="0" w:line="360" w:lineRule="auto"/>
        <w:jc w:val="both"/>
        <w:rPr>
          <w:rFonts w:ascii="Times New Roman" w:hAnsi="Times New Roman" w:cs="Times New Roman"/>
          <w:b/>
          <w:sz w:val="16"/>
          <w:szCs w:val="24"/>
        </w:rPr>
      </w:pPr>
    </w:p>
    <w:p w:rsidR="00346596" w:rsidRDefault="000C6A8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Problem statement</w:t>
      </w:r>
    </w:p>
    <w:p w:rsidR="00346596" w:rsidRDefault="000C6A86">
      <w:pPr>
        <w:spacing w:after="0" w:line="36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problem of high cost of protein concentrates such as CSC, GNC, PKC and SBM (i.e. problem of protein supply and its supplements) especially during the long dry season of the year, thus making feed supplements beyond the reach of smallholder farmers in </w:t>
      </w:r>
      <w:r>
        <w:rPr>
          <w:rFonts w:ascii="Times New Roman" w:eastAsia="Times New Roman" w:hAnsi="Times New Roman" w:cs="Times New Roman"/>
          <w:sz w:val="24"/>
          <w:szCs w:val="24"/>
          <w:lang w:eastAsia="en-GB"/>
        </w:rPr>
        <w:t xml:space="preserve">the zone, and also makes livestock production unprofitable nowadays (Rueda </w:t>
      </w:r>
      <w:r>
        <w:rPr>
          <w:rFonts w:ascii="Times New Roman" w:eastAsia="Times New Roman" w:hAnsi="Times New Roman" w:cs="Times New Roman"/>
          <w:i/>
          <w:sz w:val="24"/>
          <w:szCs w:val="24"/>
          <w:lang w:eastAsia="en-GB"/>
        </w:rPr>
        <w:t>et al.,</w:t>
      </w:r>
      <w:r>
        <w:rPr>
          <w:rFonts w:ascii="Times New Roman" w:eastAsia="Times New Roman" w:hAnsi="Times New Roman" w:cs="Times New Roman"/>
          <w:sz w:val="24"/>
          <w:szCs w:val="24"/>
          <w:lang w:eastAsia="en-GB"/>
        </w:rPr>
        <w:t xml:space="preserve"> 2003). This consequently forces farmers to look for alternative feed resources. Pods (whole fruits, seeds plus husk) from bearing leguminous tree species are potential feed </w:t>
      </w:r>
      <w:r>
        <w:rPr>
          <w:rFonts w:ascii="Times New Roman" w:eastAsia="Times New Roman" w:hAnsi="Times New Roman" w:cs="Times New Roman"/>
          <w:sz w:val="24"/>
          <w:szCs w:val="24"/>
          <w:lang w:eastAsia="en-GB"/>
        </w:rPr>
        <w:t xml:space="preserve">resources to improve livestock performance in dry tropical ecosystems (Mlambo </w:t>
      </w:r>
      <w:r>
        <w:rPr>
          <w:rFonts w:ascii="Times New Roman" w:eastAsia="Times New Roman" w:hAnsi="Times New Roman" w:cs="Times New Roman"/>
          <w:i/>
          <w:sz w:val="24"/>
          <w:szCs w:val="24"/>
          <w:lang w:eastAsia="en-GB"/>
        </w:rPr>
        <w:t>et al</w:t>
      </w:r>
      <w:r>
        <w:rPr>
          <w:rFonts w:ascii="Times New Roman" w:eastAsia="Times New Roman" w:hAnsi="Times New Roman" w:cs="Times New Roman"/>
          <w:sz w:val="24"/>
          <w:szCs w:val="24"/>
          <w:lang w:eastAsia="en-GB"/>
        </w:rPr>
        <w:t xml:space="preserve">., 2007) since they generally contain higher crude protein (&gt;120g/Kg) and </w:t>
      </w:r>
      <w:r>
        <w:rPr>
          <w:rFonts w:ascii="Times New Roman" w:eastAsia="Times New Roman" w:hAnsi="Times New Roman" w:cs="Times New Roman"/>
          <w:i/>
          <w:iCs/>
          <w:sz w:val="24"/>
          <w:szCs w:val="24"/>
          <w:lang w:eastAsia="en-GB"/>
        </w:rPr>
        <w:t>in vitro</w:t>
      </w:r>
      <w:r>
        <w:rPr>
          <w:rFonts w:ascii="Times New Roman" w:eastAsia="Times New Roman" w:hAnsi="Times New Roman" w:cs="Times New Roman"/>
          <w:sz w:val="24"/>
          <w:szCs w:val="24"/>
          <w:lang w:eastAsia="en-GB"/>
        </w:rPr>
        <w:t xml:space="preserve"> dry matter digestibility (540–800g/Kg) than grasses (Durr and Rangel, 2002; Ku, 2005). </w:t>
      </w:r>
      <w:r>
        <w:rPr>
          <w:rFonts w:ascii="Times New Roman" w:hAnsi="Times New Roman" w:cs="Times New Roman"/>
          <w:sz w:val="24"/>
          <w:szCs w:val="24"/>
        </w:rPr>
        <w:t>How</w:t>
      </w:r>
      <w:r>
        <w:rPr>
          <w:rFonts w:ascii="Times New Roman" w:hAnsi="Times New Roman" w:cs="Times New Roman"/>
          <w:sz w:val="24"/>
          <w:szCs w:val="24"/>
        </w:rPr>
        <w:t xml:space="preserve">ever, despite the large body of literature that exists regarding the use of pods as animal feed, little information is known about the </w:t>
      </w:r>
      <w:r>
        <w:rPr>
          <w:rFonts w:ascii="Times New Roman" w:hAnsi="Times New Roman" w:cs="Times New Roman"/>
          <w:sz w:val="24"/>
          <w:szCs w:val="24"/>
        </w:rPr>
        <w:lastRenderedPageBreak/>
        <w:t>Malga plant usage for ruminants. There is paucity of information on the utilization of Malga pods as feed for ruminants (</w:t>
      </w:r>
      <w:r>
        <w:rPr>
          <w:rFonts w:ascii="Times New Roman" w:hAnsi="Times New Roman" w:cs="Times New Roman"/>
          <w:sz w:val="24"/>
          <w:szCs w:val="24"/>
        </w:rPr>
        <w:t xml:space="preserve">Lack of or inadequate data and documentation about usage of Malga plant by ruminant farmers in the study area). </w:t>
      </w:r>
      <w:r>
        <w:rPr>
          <w:rFonts w:ascii="Times New Roman" w:eastAsia="Times New Roman" w:hAnsi="Times New Roman" w:cs="Times New Roman"/>
          <w:sz w:val="24"/>
          <w:szCs w:val="24"/>
          <w:lang w:eastAsia="en-GB"/>
        </w:rPr>
        <w:t>Consequently, knowledge of the nutritional and anti-nutritional values of Malga plants on the growth performance of sheep is therefore necessary</w:t>
      </w:r>
      <w:r>
        <w:rPr>
          <w:rFonts w:ascii="Times New Roman" w:eastAsia="Times New Roman" w:hAnsi="Times New Roman" w:cs="Times New Roman"/>
          <w:sz w:val="24"/>
          <w:szCs w:val="24"/>
          <w:lang w:eastAsia="en-GB"/>
        </w:rPr>
        <w:t xml:space="preserve"> to explore its feeding potentials. </w:t>
      </w:r>
    </w:p>
    <w:p w:rsidR="00346596" w:rsidRDefault="000C6A86">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Justification of the study</w:t>
      </w:r>
    </w:p>
    <w:p w:rsidR="00346596" w:rsidRDefault="000C6A86">
      <w:pPr>
        <w:pStyle w:val="NormalWeb"/>
        <w:spacing w:line="360" w:lineRule="auto"/>
        <w:jc w:val="both"/>
      </w:pPr>
      <w:r>
        <w:t xml:space="preserve">Kebbi State is one of the highest ruminant producing states in Nigeria (Kebbistate.org.ng, 2019). </w:t>
      </w:r>
      <w:r>
        <w:rPr>
          <w:bCs/>
        </w:rPr>
        <w:t>De Leeuw and Rey</w:t>
      </w:r>
      <w:r>
        <w:t xml:space="preserve"> (1995) reported that sheep are concentrated in the arid and semi-arid regions of Western Africa. Kebbi State as part of the semi-arid region of Nigeria is blessed with abundant livestock resources because of its climatic condition which is suitable for li</w:t>
      </w:r>
      <w:r>
        <w:t xml:space="preserve">vestock production. </w:t>
      </w:r>
      <w:r>
        <w:rPr>
          <w:i/>
        </w:rPr>
        <w:t>Cassia sieberiana</w:t>
      </w:r>
      <w:r>
        <w:t xml:space="preserve"> pods, which could be used as a protein supplement in ruminants’ diets are in abundance and readily available in the state throughout the year at almost no cost. Malga plant (</w:t>
      </w:r>
      <w:r>
        <w:rPr>
          <w:i/>
        </w:rPr>
        <w:t>Cassia sieberiana</w:t>
      </w:r>
      <w:r>
        <w:t>) is a leguminous tree whos</w:t>
      </w:r>
      <w:r>
        <w:t xml:space="preserve">e pods have been suggested as a potential feed for livestock and a possible replacement for the conventional protein sources such as CSC, SBM, PKM and GNC for ruminants. In view of this therefore, the study had examined how </w:t>
      </w:r>
      <w:r>
        <w:rPr>
          <w:i/>
          <w:color w:val="000000"/>
        </w:rPr>
        <w:t>Cassia sieberiana</w:t>
      </w:r>
      <w:r>
        <w:rPr>
          <w:color w:val="000000"/>
        </w:rPr>
        <w:t xml:space="preserve"> </w:t>
      </w:r>
      <w:r>
        <w:t>(Malga) pods c</w:t>
      </w:r>
      <w:r>
        <w:t>ould effectively be utilized to an advantage and as a possible replacement to conventional protein sources such as cotton seed cake, soya-bean meal, palm kernel cake, groundnut cake, etc. for feeding ruminants so that more animal products could be obtained</w:t>
      </w:r>
      <w:r>
        <w:t xml:space="preserve"> from given quantities of the pods than at present. </w:t>
      </w:r>
    </w:p>
    <w:p w:rsidR="00346596" w:rsidRDefault="000C6A86">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Aim and objectives of the study</w:t>
      </w:r>
    </w:p>
    <w:p w:rsidR="00346596" w:rsidRDefault="000C6A86">
      <w:pPr>
        <w:tabs>
          <w:tab w:val="left" w:pos="0"/>
        </w:tabs>
        <w:spacing w:line="360" w:lineRule="auto"/>
        <w:jc w:val="both"/>
        <w:rPr>
          <w:rFonts w:ascii="Times New Roman" w:hAnsi="Times New Roman" w:cs="Times New Roman"/>
          <w:sz w:val="24"/>
          <w:szCs w:val="24"/>
        </w:rPr>
      </w:pPr>
      <w:r>
        <w:rPr>
          <w:rFonts w:ascii="Times New Roman" w:hAnsi="Times New Roman" w:cs="Times New Roman"/>
          <w:sz w:val="24"/>
          <w:szCs w:val="24"/>
        </w:rPr>
        <w:t>The study aimed to assess the dietary effects of Malga (</w:t>
      </w:r>
      <w:r>
        <w:rPr>
          <w:rFonts w:ascii="Times New Roman" w:hAnsi="Times New Roman" w:cs="Times New Roman"/>
          <w:i/>
          <w:sz w:val="24"/>
          <w:szCs w:val="24"/>
        </w:rPr>
        <w:t>Cassia sieberiana</w:t>
      </w:r>
      <w:r>
        <w:rPr>
          <w:rFonts w:ascii="Times New Roman" w:hAnsi="Times New Roman" w:cs="Times New Roman"/>
          <w:sz w:val="24"/>
          <w:szCs w:val="24"/>
        </w:rPr>
        <w:t>) pods meal on the growth and digestibility of ‘Yankasa sheep in semi-arid environment.</w:t>
      </w:r>
    </w:p>
    <w:p w:rsidR="00346596" w:rsidRDefault="000C6A86">
      <w:pPr>
        <w:spacing w:line="360" w:lineRule="auto"/>
        <w:jc w:val="both"/>
        <w:rPr>
          <w:rFonts w:ascii="Times New Roman" w:hAnsi="Times New Roman" w:cs="Times New Roman"/>
          <w:sz w:val="24"/>
          <w:szCs w:val="24"/>
        </w:rPr>
      </w:pPr>
      <w:r>
        <w:rPr>
          <w:rFonts w:ascii="Times New Roman" w:hAnsi="Times New Roman" w:cs="Times New Roman"/>
          <w:sz w:val="24"/>
          <w:szCs w:val="24"/>
        </w:rPr>
        <w:t>The specif</w:t>
      </w:r>
      <w:r>
        <w:rPr>
          <w:rFonts w:ascii="Times New Roman" w:hAnsi="Times New Roman" w:cs="Times New Roman"/>
          <w:sz w:val="24"/>
          <w:szCs w:val="24"/>
        </w:rPr>
        <w:t>ic objectives were to:</w:t>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assess the growth performance of ‘Yankasa rams fed diets containing graded levels of Malga pods meal.</w:t>
      </w:r>
    </w:p>
    <w:p w:rsidR="00346596" w:rsidRDefault="000C6A86">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ii. evaluate the nutrients digestibility of ‘Yankasa sheep fed experimental diets.</w:t>
      </w:r>
    </w:p>
    <w:p w:rsidR="00346596" w:rsidRDefault="000C6A86">
      <w:pPr>
        <w:spacing w:line="360" w:lineRule="auto"/>
        <w:ind w:left="360" w:hanging="360"/>
        <w:jc w:val="both"/>
        <w:rPr>
          <w:rFonts w:ascii="Times New Roman" w:hAnsi="Times New Roman" w:cs="Times New Roman"/>
          <w:sz w:val="24"/>
          <w:szCs w:val="24"/>
        </w:rPr>
      </w:pPr>
      <w:r>
        <w:rPr>
          <w:rFonts w:ascii="Times New Roman" w:hAnsi="Times New Roman" w:cs="Times New Roman"/>
          <w:sz w:val="24"/>
          <w:szCs w:val="24"/>
        </w:rPr>
        <w:t>iii. determine the cost of feeding ‘Yankasa</w:t>
      </w:r>
      <w:r>
        <w:rPr>
          <w:rFonts w:ascii="Times New Roman" w:hAnsi="Times New Roman" w:cs="Times New Roman"/>
          <w:sz w:val="24"/>
          <w:szCs w:val="24"/>
        </w:rPr>
        <w:t xml:space="preserve"> sheep  per kg liveweight gain with the experimental diets.</w:t>
      </w:r>
    </w:p>
    <w:p w:rsidR="00346596" w:rsidRDefault="000C6A86">
      <w:pPr>
        <w:spacing w:line="360" w:lineRule="auto"/>
        <w:jc w:val="both"/>
        <w:rPr>
          <w:rFonts w:ascii="Times New Roman" w:hAnsi="Times New Roman" w:cs="Times New Roman"/>
          <w:b/>
          <w:sz w:val="24"/>
          <w:szCs w:val="24"/>
        </w:rPr>
      </w:pPr>
      <w:r>
        <w:rPr>
          <w:rFonts w:ascii="Times New Roman" w:hAnsi="Times New Roman" w:cs="Times New Roman"/>
          <w:b/>
          <w:sz w:val="24"/>
          <w:szCs w:val="24"/>
        </w:rPr>
        <w:t>MATERIALS AND METHODS</w:t>
      </w:r>
    </w:p>
    <w:p w:rsidR="00346596" w:rsidRDefault="000C6A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study area </w:t>
      </w:r>
    </w:p>
    <w:p w:rsidR="00346596" w:rsidRDefault="000C6A86">
      <w:pPr>
        <w:spacing w:after="0" w:line="360" w:lineRule="auto"/>
        <w:jc w:val="both"/>
        <w:rPr>
          <w:rFonts w:ascii="Times New Roman" w:hAnsi="Times New Roman" w:cs="Times New Roman"/>
          <w:b/>
          <w:sz w:val="16"/>
          <w:szCs w:val="24"/>
        </w:rPr>
      </w:pPr>
      <w:r>
        <w:rPr>
          <w:rFonts w:ascii="Times New Roman" w:hAnsi="Times New Roman" w:cs="Times New Roman"/>
          <w:sz w:val="24"/>
          <w:szCs w:val="24"/>
        </w:rPr>
        <w:lastRenderedPageBreak/>
        <w:t xml:space="preserve">The study was conducted in Livestock Research Farm, Adamu Augie College of Education, Argungu, Kebbi State, Nigeria, </w:t>
      </w:r>
      <w:r>
        <w:rPr>
          <w:rFonts w:ascii="Times New Roman" w:eastAsia="TimesNewRoman" w:hAnsi="Times New Roman" w:cs="Times New Roman"/>
          <w:color w:val="000000"/>
          <w:sz w:val="24"/>
          <w:szCs w:val="24"/>
        </w:rPr>
        <w:t xml:space="preserve">situated between Latitudes 10° 8′N – 13° </w:t>
      </w:r>
      <w:r>
        <w:rPr>
          <w:rFonts w:ascii="Times New Roman" w:eastAsia="TimesNewRoman" w:hAnsi="Times New Roman" w:cs="Times New Roman"/>
          <w:color w:val="000000"/>
          <w:sz w:val="24"/>
          <w:szCs w:val="24"/>
        </w:rPr>
        <w:t>15′ North and Longitudes 3° 30′E – 6° 02′ East (Figure 1). The</w:t>
      </w:r>
      <w:r>
        <w:rPr>
          <w:rFonts w:ascii="Times New Roman" w:hAnsi="Times New Roman"/>
          <w:sz w:val="24"/>
          <w:szCs w:val="24"/>
        </w:rPr>
        <w:t xml:space="preserve"> state is located in the semi-arid ecological zone with a total land area of approximately 37,698km</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eastAsia="TimesNewRoman" w:hAnsi="Times New Roman"/>
          <w:color w:val="000000"/>
          <w:sz w:val="24"/>
          <w:szCs w:val="24"/>
        </w:rPr>
        <w:t>The annual rainfall varies between 500mm and 750mm, with over 60% falling during July and Au</w:t>
      </w:r>
      <w:r>
        <w:rPr>
          <w:rFonts w:ascii="Times New Roman" w:eastAsia="TimesNewRoman" w:hAnsi="Times New Roman"/>
          <w:color w:val="000000"/>
          <w:sz w:val="24"/>
          <w:szCs w:val="24"/>
        </w:rPr>
        <w:t xml:space="preserve">gust (Mamman </w:t>
      </w:r>
      <w:r>
        <w:rPr>
          <w:rFonts w:ascii="Times New Roman" w:eastAsia="TimesNewRoman" w:hAnsi="Times New Roman"/>
          <w:i/>
          <w:color w:val="000000"/>
          <w:sz w:val="24"/>
          <w:szCs w:val="24"/>
        </w:rPr>
        <w:t>et al</w:t>
      </w:r>
      <w:r>
        <w:rPr>
          <w:rFonts w:ascii="Times New Roman" w:eastAsia="TimesNewRoman" w:hAnsi="Times New Roman"/>
          <w:color w:val="000000"/>
          <w:sz w:val="24"/>
          <w:szCs w:val="24"/>
        </w:rPr>
        <w:t xml:space="preserve">., 2000). The mean annual temperature of about 27°C is recorded in all locations, but temperature is generally high (KARDA, 2015). </w:t>
      </w:r>
      <w:r>
        <w:rPr>
          <w:rFonts w:ascii="Times New Roman" w:hAnsi="Times New Roman"/>
          <w:sz w:val="24"/>
          <w:szCs w:val="24"/>
        </w:rPr>
        <w:t xml:space="preserve">The vegetation is classified as Guinea and Sudan savannah and comprises variety of trees and shrubs, which </w:t>
      </w:r>
      <w:r>
        <w:rPr>
          <w:rFonts w:ascii="Times New Roman" w:hAnsi="Times New Roman"/>
          <w:sz w:val="24"/>
          <w:szCs w:val="24"/>
        </w:rPr>
        <w:t xml:space="preserve">include; </w:t>
      </w:r>
      <w:r>
        <w:rPr>
          <w:rFonts w:ascii="Times New Roman" w:hAnsi="Times New Roman"/>
          <w:i/>
          <w:sz w:val="24"/>
          <w:szCs w:val="24"/>
        </w:rPr>
        <w:t xml:space="preserve">Cassia sieberiana, Piliostigma reticulatum, </w:t>
      </w:r>
      <w:r>
        <w:rPr>
          <w:rFonts w:ascii="Times New Roman" w:hAnsi="Times New Roman"/>
          <w:sz w:val="24"/>
          <w:szCs w:val="24"/>
        </w:rPr>
        <w:t>etc</w:t>
      </w:r>
      <w:r>
        <w:rPr>
          <w:rFonts w:ascii="Times New Roman" w:hAnsi="Times New Roman"/>
          <w:i/>
          <w:sz w:val="24"/>
          <w:szCs w:val="24"/>
        </w:rPr>
        <w:t>.</w:t>
      </w:r>
      <w:r>
        <w:rPr>
          <w:rFonts w:ascii="Times New Roman" w:hAnsi="Times New Roman"/>
          <w:sz w:val="24"/>
          <w:szCs w:val="24"/>
        </w:rPr>
        <w:t xml:space="preserve"> </w:t>
      </w:r>
    </w:p>
    <w:p w:rsidR="00346596" w:rsidRDefault="000C6A86">
      <w:pPr>
        <w:spacing w:after="0" w:line="360" w:lineRule="auto"/>
        <w:jc w:val="both"/>
        <w:rPr>
          <w:rFonts w:ascii="Times New Roman" w:hAnsi="Times New Roman" w:cs="Times New Roman"/>
          <w:b/>
          <w:sz w:val="24"/>
          <w:szCs w:val="24"/>
        </w:rPr>
      </w:pPr>
      <w:r>
        <w:rPr>
          <w:noProof/>
          <w:sz w:val="24"/>
          <w:szCs w:val="24"/>
          <w:lang w:val="en-GB" w:eastAsia="en-GB"/>
        </w:rPr>
        <w:drawing>
          <wp:inline distT="0" distB="0" distL="0" distR="0">
            <wp:extent cx="6107502" cy="3071004"/>
            <wp:effectExtent l="0" t="0" r="7620" b="0"/>
            <wp:docPr id="1026" name="Picture 3" descr="C:\Users\23480\Documents\Location-allocation\Argungu location map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8" cstate="print"/>
                    <a:srcRect/>
                    <a:stretch/>
                  </pic:blipFill>
                  <pic:spPr>
                    <a:xfrm>
                      <a:off x="0" y="0"/>
                      <a:ext cx="6107502" cy="3071004"/>
                    </a:xfrm>
                    <a:prstGeom prst="rect">
                      <a:avLst/>
                    </a:prstGeom>
                    <a:ln>
                      <a:noFill/>
                    </a:ln>
                  </pic:spPr>
                </pic:pic>
              </a:graphicData>
            </a:graphic>
          </wp:inline>
        </w:drawing>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1: Map of Argungu LGA, showing the study area</w:t>
      </w:r>
    </w:p>
    <w:p w:rsidR="00346596" w:rsidRDefault="00346596">
      <w:pPr>
        <w:spacing w:after="0" w:line="360" w:lineRule="auto"/>
        <w:jc w:val="both"/>
        <w:rPr>
          <w:rFonts w:ascii="Times New Roman" w:hAnsi="Times New Roman" w:cs="Times New Roman"/>
          <w:b/>
          <w:sz w:val="12"/>
          <w:szCs w:val="24"/>
        </w:rPr>
      </w:pPr>
    </w:p>
    <w:p w:rsidR="00346596" w:rsidRDefault="000C6A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Experimental design and procedure</w:t>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feeding trial to determine performance and nutrients digestibility with 20 growing ‘Yankasa rams fed </w:t>
      </w:r>
      <w:r>
        <w:rPr>
          <w:rFonts w:ascii="Times New Roman" w:hAnsi="Times New Roman" w:cs="Times New Roman"/>
          <w:sz w:val="24"/>
          <w:szCs w:val="24"/>
        </w:rPr>
        <w:t xml:space="preserve">diets containing graded levels of Malga pods meal as replacement for cotton seed cake (CSC) was conducted from September to December 2024. </w:t>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Completely Randomized Design (CRD) was used in this experiment as outlined by Steel and Torrie (1980). Five rams w</w:t>
      </w:r>
      <w:r>
        <w:rPr>
          <w:rFonts w:ascii="Times New Roman" w:hAnsi="Times New Roman" w:cs="Times New Roman"/>
          <w:sz w:val="24"/>
          <w:szCs w:val="24"/>
        </w:rPr>
        <w:t xml:space="preserve">ere allocated as replicates to each of the four experimental diets as treatments. The feeding </w:t>
      </w:r>
      <w:r>
        <w:rPr>
          <w:rFonts w:ascii="Times New Roman" w:hAnsi="Times New Roman" w:cs="Times New Roman"/>
          <w:spacing w:val="11"/>
          <w:sz w:val="24"/>
          <w:szCs w:val="24"/>
        </w:rPr>
        <w:t>trial lasted for 90 days after a 2 week adaptation period.</w:t>
      </w:r>
      <w:r>
        <w:rPr>
          <w:rFonts w:ascii="Times New Roman" w:hAnsi="Times New Roman" w:cs="Times New Roman"/>
          <w:sz w:val="24"/>
          <w:szCs w:val="24"/>
        </w:rPr>
        <w:t xml:space="preserve"> The rams were housed in an individual pen measuring 1.5m x 1.5m. The pens were cleaned and disinfected </w:t>
      </w:r>
      <w:r>
        <w:rPr>
          <w:rFonts w:ascii="Times New Roman" w:hAnsi="Times New Roman" w:cs="Times New Roman"/>
          <w:sz w:val="24"/>
          <w:szCs w:val="24"/>
        </w:rPr>
        <w:t xml:space="preserve">with dettol and hydrogen peroxide solution periodically. </w:t>
      </w:r>
    </w:p>
    <w:p w:rsidR="00346596" w:rsidRDefault="00346596">
      <w:pPr>
        <w:spacing w:after="0" w:line="360" w:lineRule="auto"/>
        <w:jc w:val="both"/>
        <w:rPr>
          <w:rFonts w:ascii="Times New Roman" w:hAnsi="Times New Roman" w:cs="Times New Roman"/>
          <w:b/>
          <w:sz w:val="4"/>
          <w:szCs w:val="24"/>
        </w:rPr>
      </w:pPr>
    </w:p>
    <w:p w:rsidR="00346596" w:rsidRDefault="000C6A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Diets preparation </w:t>
      </w:r>
    </w:p>
    <w:p w:rsidR="00346596" w:rsidRDefault="000C6A86">
      <w:pPr>
        <w:spacing w:line="360" w:lineRule="auto"/>
        <w:jc w:val="both"/>
        <w:rPr>
          <w:rFonts w:ascii="Times New Roman" w:hAnsi="Times New Roman" w:cs="Times New Roman"/>
          <w:sz w:val="24"/>
          <w:szCs w:val="24"/>
        </w:rPr>
      </w:pPr>
      <w:r>
        <w:rPr>
          <w:rFonts w:ascii="Times New Roman" w:hAnsi="Times New Roman" w:cs="Times New Roman"/>
          <w:sz w:val="24"/>
          <w:szCs w:val="24"/>
        </w:rPr>
        <w:t>Four experimental diets were prepared using Malga (</w:t>
      </w:r>
      <w:r>
        <w:rPr>
          <w:rFonts w:ascii="Times New Roman" w:hAnsi="Times New Roman" w:cs="Times New Roman"/>
          <w:i/>
          <w:sz w:val="24"/>
          <w:szCs w:val="24"/>
        </w:rPr>
        <w:t>Cassia sieberiana</w:t>
      </w:r>
      <w:r>
        <w:rPr>
          <w:rFonts w:ascii="Times New Roman" w:hAnsi="Times New Roman" w:cs="Times New Roman"/>
          <w:sz w:val="24"/>
          <w:szCs w:val="24"/>
        </w:rPr>
        <w:t xml:space="preserve">) pods meal as replacement for cotton seed cake (CSC) at 0%, 5%, 10% and 15% levels of inclusion and </w:t>
      </w:r>
      <w:r>
        <w:rPr>
          <w:rFonts w:ascii="Times New Roman" w:hAnsi="Times New Roman" w:cs="Times New Roman"/>
          <w:sz w:val="24"/>
          <w:szCs w:val="24"/>
        </w:rPr>
        <w:lastRenderedPageBreak/>
        <w:t>mixed wit</w:t>
      </w:r>
      <w:r>
        <w:rPr>
          <w:rFonts w:ascii="Times New Roman" w:hAnsi="Times New Roman" w:cs="Times New Roman"/>
          <w:sz w:val="24"/>
          <w:szCs w:val="24"/>
        </w:rPr>
        <w:t xml:space="preserve">h other agro-based by-products. The diets were allocated according to the treatment groups as outlined in Table 1.  </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 Gross composition of experimental diets </w:t>
      </w:r>
    </w:p>
    <w:tbl>
      <w:tblPr>
        <w:tblW w:w="8582" w:type="dxa"/>
        <w:tblBorders>
          <w:top w:val="single" w:sz="4" w:space="0" w:color="000000"/>
          <w:bottom w:val="single" w:sz="4" w:space="0" w:color="000000"/>
          <w:insideH w:val="single" w:sz="4" w:space="0" w:color="000000"/>
        </w:tblBorders>
        <w:tblLook w:val="04A0" w:firstRow="1" w:lastRow="0" w:firstColumn="1" w:lastColumn="0" w:noHBand="0" w:noVBand="1"/>
      </w:tblPr>
      <w:tblGrid>
        <w:gridCol w:w="2203"/>
        <w:gridCol w:w="1559"/>
        <w:gridCol w:w="1560"/>
        <w:gridCol w:w="1559"/>
        <w:gridCol w:w="1701"/>
      </w:tblGrid>
      <w:tr w:rsidR="00346596">
        <w:tc>
          <w:tcPr>
            <w:tcW w:w="2203" w:type="dxa"/>
          </w:tcPr>
          <w:p w:rsidR="00346596" w:rsidRDefault="00346596">
            <w:pPr>
              <w:spacing w:after="0" w:line="240" w:lineRule="auto"/>
              <w:jc w:val="both"/>
              <w:rPr>
                <w:rFonts w:ascii="Times New Roman" w:hAnsi="Times New Roman" w:cs="Times New Roman"/>
                <w:szCs w:val="24"/>
              </w:rPr>
            </w:pPr>
          </w:p>
        </w:tc>
        <w:tc>
          <w:tcPr>
            <w:tcW w:w="1559" w:type="dxa"/>
          </w:tcPr>
          <w:p w:rsidR="00346596" w:rsidRDefault="00346596">
            <w:pPr>
              <w:spacing w:after="0" w:line="240" w:lineRule="auto"/>
              <w:jc w:val="both"/>
              <w:rPr>
                <w:rFonts w:ascii="Times New Roman" w:hAnsi="Times New Roman" w:cs="Times New Roman"/>
                <w:szCs w:val="24"/>
              </w:rPr>
            </w:pPr>
          </w:p>
        </w:tc>
        <w:tc>
          <w:tcPr>
            <w:tcW w:w="1560" w:type="dxa"/>
          </w:tcPr>
          <w:p w:rsidR="00346596" w:rsidRDefault="00346596">
            <w:pPr>
              <w:spacing w:after="0" w:line="240" w:lineRule="auto"/>
              <w:jc w:val="both"/>
              <w:rPr>
                <w:rFonts w:ascii="Times New Roman" w:hAnsi="Times New Roman" w:cs="Times New Roman"/>
                <w:szCs w:val="24"/>
              </w:rPr>
            </w:pPr>
          </w:p>
        </w:tc>
        <w:tc>
          <w:tcPr>
            <w:tcW w:w="1559" w:type="dxa"/>
          </w:tcPr>
          <w:p w:rsidR="00346596" w:rsidRDefault="000C6A86">
            <w:pPr>
              <w:spacing w:after="0" w:line="240" w:lineRule="auto"/>
              <w:ind w:left="-108"/>
              <w:jc w:val="both"/>
              <w:rPr>
                <w:rFonts w:ascii="Times New Roman" w:hAnsi="Times New Roman" w:cs="Times New Roman"/>
                <w:szCs w:val="24"/>
              </w:rPr>
            </w:pPr>
            <w:r>
              <w:rPr>
                <w:rFonts w:ascii="Times New Roman" w:hAnsi="Times New Roman" w:cs="Times New Roman"/>
                <w:sz w:val="24"/>
                <w:szCs w:val="24"/>
              </w:rPr>
              <w:t>Treatments</w:t>
            </w:r>
          </w:p>
        </w:tc>
        <w:tc>
          <w:tcPr>
            <w:tcW w:w="1701" w:type="dxa"/>
          </w:tcPr>
          <w:p w:rsidR="00346596" w:rsidRDefault="00346596">
            <w:pPr>
              <w:spacing w:after="0" w:line="240" w:lineRule="auto"/>
              <w:jc w:val="both"/>
              <w:rPr>
                <w:rFonts w:ascii="Times New Roman" w:hAnsi="Times New Roman" w:cs="Times New Roman"/>
                <w:szCs w:val="24"/>
              </w:rPr>
            </w:pPr>
          </w:p>
        </w:tc>
      </w:tr>
      <w:tr w:rsidR="00346596">
        <w:tc>
          <w:tcPr>
            <w:tcW w:w="2203" w:type="dxa"/>
            <w:tcBorders>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Ingredient (%)</w:t>
            </w:r>
          </w:p>
        </w:tc>
        <w:tc>
          <w:tcPr>
            <w:tcW w:w="1559" w:type="dxa"/>
            <w:tcBorders>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T1(0%)</w:t>
            </w:r>
          </w:p>
        </w:tc>
        <w:tc>
          <w:tcPr>
            <w:tcW w:w="1560" w:type="dxa"/>
            <w:tcBorders>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T2(5%)</w:t>
            </w:r>
          </w:p>
        </w:tc>
        <w:tc>
          <w:tcPr>
            <w:tcW w:w="1559" w:type="dxa"/>
            <w:tcBorders>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T3(10%)</w:t>
            </w:r>
          </w:p>
        </w:tc>
        <w:tc>
          <w:tcPr>
            <w:tcW w:w="1701" w:type="dxa"/>
            <w:tcBorders>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T4(15%)</w:t>
            </w:r>
          </w:p>
        </w:tc>
      </w:tr>
      <w:tr w:rsidR="00346596">
        <w:trPr>
          <w:trHeight w:val="383"/>
        </w:trPr>
        <w:tc>
          <w:tcPr>
            <w:tcW w:w="2203" w:type="dxa"/>
            <w:tcBorders>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G/nut hay</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Malga pods meal                                   </w:t>
            </w:r>
          </w:p>
        </w:tc>
        <w:tc>
          <w:tcPr>
            <w:tcW w:w="1559" w:type="dxa"/>
            <w:tcBorders>
              <w:bottom w:val="nil"/>
            </w:tcBorders>
          </w:tcPr>
          <w:p w:rsidR="00346596" w:rsidRDefault="000C6A8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15</w:t>
            </w:r>
          </w:p>
          <w:p w:rsidR="00346596" w:rsidRDefault="000C6A8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0                         </w:t>
            </w:r>
          </w:p>
        </w:tc>
        <w:tc>
          <w:tcPr>
            <w:tcW w:w="1560" w:type="dxa"/>
            <w:tcBorders>
              <w:bottom w:val="nil"/>
            </w:tcBorders>
          </w:tcPr>
          <w:p w:rsidR="00346596" w:rsidRDefault="000C6A8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13</w:t>
            </w:r>
          </w:p>
          <w:p w:rsidR="00346596" w:rsidRDefault="000C6A86">
            <w:pPr>
              <w:pStyle w:val="ListParagraph"/>
              <w:spacing w:after="0" w:line="240" w:lineRule="auto"/>
              <w:ind w:left="0"/>
              <w:rPr>
                <w:rFonts w:ascii="Times New Roman" w:hAnsi="Times New Roman" w:cs="Times New Roman"/>
                <w:sz w:val="24"/>
                <w:szCs w:val="24"/>
              </w:rPr>
            </w:pPr>
            <w:r>
              <w:rPr>
                <w:rFonts w:ascii="Times New Roman" w:hAnsi="Times New Roman" w:cs="Times New Roman"/>
                <w:sz w:val="24"/>
                <w:szCs w:val="24"/>
              </w:rPr>
              <w:t>5</w:t>
            </w:r>
          </w:p>
        </w:tc>
        <w:tc>
          <w:tcPr>
            <w:tcW w:w="1559" w:type="dxa"/>
            <w:tcBorders>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1701" w:type="dxa"/>
            <w:tcBorders>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346596">
        <w:tc>
          <w:tcPr>
            <w:tcW w:w="2203"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Cotton Seed Cake</w:t>
            </w:r>
          </w:p>
        </w:tc>
        <w:tc>
          <w:tcPr>
            <w:tcW w:w="1559"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560"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559"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701"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r>
      <w:tr w:rsidR="00346596">
        <w:tc>
          <w:tcPr>
            <w:tcW w:w="2203"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Wheat Offal</w:t>
            </w:r>
          </w:p>
        </w:tc>
        <w:tc>
          <w:tcPr>
            <w:tcW w:w="1559"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560"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559"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c>
          <w:tcPr>
            <w:tcW w:w="1701"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346596">
        <w:tc>
          <w:tcPr>
            <w:tcW w:w="2203"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Cowpea Husk</w:t>
            </w:r>
          </w:p>
        </w:tc>
        <w:tc>
          <w:tcPr>
            <w:tcW w:w="1559"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9</w:t>
            </w:r>
          </w:p>
        </w:tc>
        <w:tc>
          <w:tcPr>
            <w:tcW w:w="1560"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559"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w:t>
            </w:r>
          </w:p>
        </w:tc>
        <w:tc>
          <w:tcPr>
            <w:tcW w:w="1701"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30</w:t>
            </w:r>
          </w:p>
        </w:tc>
      </w:tr>
      <w:tr w:rsidR="00346596">
        <w:tc>
          <w:tcPr>
            <w:tcW w:w="2203"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Rice Milling Waste</w:t>
            </w:r>
          </w:p>
        </w:tc>
        <w:tc>
          <w:tcPr>
            <w:tcW w:w="1559"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15</w:t>
            </w:r>
          </w:p>
        </w:tc>
        <w:tc>
          <w:tcPr>
            <w:tcW w:w="1560"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1559"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1701" w:type="dxa"/>
            <w:tcBorders>
              <w:top w:val="nil"/>
              <w:bottom w:val="nil"/>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346596">
        <w:tc>
          <w:tcPr>
            <w:tcW w:w="2203" w:type="dxa"/>
            <w:tcBorders>
              <w:top w:val="nil"/>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Vit./Mineral Premix</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Salt</w:t>
            </w:r>
          </w:p>
        </w:tc>
        <w:tc>
          <w:tcPr>
            <w:tcW w:w="1559" w:type="dxa"/>
            <w:tcBorders>
              <w:top w:val="nil"/>
              <w:bottom w:val="single" w:sz="4" w:space="0" w:color="000000"/>
            </w:tcBorders>
          </w:tcPr>
          <w:p w:rsidR="00346596" w:rsidRDefault="000C6A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0.25</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0.75</w:t>
            </w:r>
          </w:p>
        </w:tc>
        <w:tc>
          <w:tcPr>
            <w:tcW w:w="1560" w:type="dxa"/>
            <w:tcBorders>
              <w:top w:val="nil"/>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0.75</w:t>
            </w:r>
          </w:p>
        </w:tc>
        <w:tc>
          <w:tcPr>
            <w:tcW w:w="1559" w:type="dxa"/>
            <w:tcBorders>
              <w:top w:val="nil"/>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0.75</w:t>
            </w:r>
          </w:p>
        </w:tc>
        <w:tc>
          <w:tcPr>
            <w:tcW w:w="1701" w:type="dxa"/>
            <w:tcBorders>
              <w:top w:val="nil"/>
              <w:bottom w:val="single" w:sz="4" w:space="0" w:color="000000"/>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0.25</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0.75</w:t>
            </w:r>
          </w:p>
        </w:tc>
      </w:tr>
      <w:tr w:rsidR="00346596">
        <w:tc>
          <w:tcPr>
            <w:tcW w:w="2203" w:type="dxa"/>
            <w:tcBorders>
              <w:bottom w:val="single" w:sz="4" w:space="0" w:color="auto"/>
            </w:tcBorders>
          </w:tcPr>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Total</w:t>
            </w:r>
          </w:p>
        </w:tc>
        <w:tc>
          <w:tcPr>
            <w:tcW w:w="1559" w:type="dxa"/>
            <w:tcBorders>
              <w:bottom w:val="single" w:sz="4" w:space="0" w:color="auto"/>
            </w:tcBorders>
          </w:tcPr>
          <w:p w:rsidR="00346596" w:rsidRDefault="000C6A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1560" w:type="dxa"/>
            <w:tcBorders>
              <w:bottom w:val="single" w:sz="4" w:space="0" w:color="auto"/>
            </w:tcBorders>
          </w:tcPr>
          <w:p w:rsidR="00346596" w:rsidRDefault="000C6A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1559" w:type="dxa"/>
            <w:tcBorders>
              <w:bottom w:val="single" w:sz="4" w:space="0" w:color="auto"/>
            </w:tcBorders>
          </w:tcPr>
          <w:p w:rsidR="00346596" w:rsidRDefault="000C6A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c>
          <w:tcPr>
            <w:tcW w:w="1701" w:type="dxa"/>
            <w:tcBorders>
              <w:bottom w:val="single" w:sz="4" w:space="0" w:color="auto"/>
            </w:tcBorders>
          </w:tcPr>
          <w:p w:rsidR="00346596" w:rsidRDefault="000C6A8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100</w:t>
            </w:r>
          </w:p>
        </w:tc>
      </w:tr>
      <w:tr w:rsidR="00346596">
        <w:tc>
          <w:tcPr>
            <w:tcW w:w="2203" w:type="dxa"/>
            <w:tcBorders>
              <w:top w:val="single" w:sz="4" w:space="0" w:color="auto"/>
              <w:bottom w:val="nil"/>
            </w:tcBorders>
          </w:tcPr>
          <w:p w:rsidR="00346596" w:rsidRDefault="000C6A86">
            <w:pPr>
              <w:spacing w:after="0" w:line="240" w:lineRule="auto"/>
              <w:jc w:val="both"/>
              <w:rPr>
                <w:rFonts w:ascii="Times New Roman" w:hAnsi="Times New Roman" w:cs="Times New Roman"/>
                <w:b/>
                <w:szCs w:val="24"/>
              </w:rPr>
            </w:pPr>
            <w:r>
              <w:rPr>
                <w:rFonts w:ascii="Times New Roman" w:hAnsi="Times New Roman" w:cs="Times New Roman"/>
                <w:b/>
                <w:szCs w:val="24"/>
              </w:rPr>
              <w:t xml:space="preserve">Calculated Chemical </w:t>
            </w:r>
          </w:p>
        </w:tc>
        <w:tc>
          <w:tcPr>
            <w:tcW w:w="1559" w:type="dxa"/>
            <w:tcBorders>
              <w:top w:val="single" w:sz="4" w:space="0" w:color="auto"/>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b/>
                <w:szCs w:val="24"/>
              </w:rPr>
              <w:t>Analysis:</w:t>
            </w:r>
          </w:p>
        </w:tc>
        <w:tc>
          <w:tcPr>
            <w:tcW w:w="1560" w:type="dxa"/>
            <w:tcBorders>
              <w:top w:val="single" w:sz="4" w:space="0" w:color="auto"/>
              <w:bottom w:val="nil"/>
            </w:tcBorders>
          </w:tcPr>
          <w:p w:rsidR="00346596" w:rsidRDefault="00346596">
            <w:pPr>
              <w:spacing w:after="0" w:line="240" w:lineRule="auto"/>
              <w:jc w:val="both"/>
              <w:rPr>
                <w:rFonts w:ascii="Times New Roman" w:hAnsi="Times New Roman" w:cs="Times New Roman"/>
                <w:szCs w:val="24"/>
              </w:rPr>
            </w:pPr>
          </w:p>
        </w:tc>
        <w:tc>
          <w:tcPr>
            <w:tcW w:w="1559" w:type="dxa"/>
            <w:tcBorders>
              <w:top w:val="single" w:sz="4" w:space="0" w:color="auto"/>
              <w:bottom w:val="nil"/>
            </w:tcBorders>
          </w:tcPr>
          <w:p w:rsidR="00346596" w:rsidRDefault="00346596">
            <w:pPr>
              <w:spacing w:after="0" w:line="240" w:lineRule="auto"/>
              <w:jc w:val="both"/>
              <w:rPr>
                <w:rFonts w:ascii="Times New Roman" w:hAnsi="Times New Roman" w:cs="Times New Roman"/>
                <w:szCs w:val="24"/>
              </w:rPr>
            </w:pPr>
          </w:p>
        </w:tc>
        <w:tc>
          <w:tcPr>
            <w:tcW w:w="1701" w:type="dxa"/>
            <w:tcBorders>
              <w:top w:val="single" w:sz="4" w:space="0" w:color="auto"/>
              <w:bottom w:val="nil"/>
            </w:tcBorders>
          </w:tcPr>
          <w:p w:rsidR="00346596" w:rsidRDefault="00346596">
            <w:pPr>
              <w:spacing w:after="0" w:line="240" w:lineRule="auto"/>
              <w:jc w:val="both"/>
              <w:rPr>
                <w:rFonts w:ascii="Times New Roman" w:hAnsi="Times New Roman" w:cs="Times New Roman"/>
                <w:szCs w:val="24"/>
              </w:rPr>
            </w:pPr>
          </w:p>
        </w:tc>
      </w:tr>
      <w:tr w:rsidR="00346596">
        <w:tc>
          <w:tcPr>
            <w:tcW w:w="2203"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ME (kcal/kg)</w:t>
            </w:r>
          </w:p>
        </w:tc>
        <w:tc>
          <w:tcPr>
            <w:tcW w:w="1559"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2097</w:t>
            </w:r>
          </w:p>
        </w:tc>
        <w:tc>
          <w:tcPr>
            <w:tcW w:w="1560"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2004</w:t>
            </w:r>
          </w:p>
        </w:tc>
        <w:tc>
          <w:tcPr>
            <w:tcW w:w="1559"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1913</w:t>
            </w:r>
          </w:p>
        </w:tc>
        <w:tc>
          <w:tcPr>
            <w:tcW w:w="1701"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1833</w:t>
            </w:r>
          </w:p>
        </w:tc>
      </w:tr>
      <w:tr w:rsidR="00346596">
        <w:tc>
          <w:tcPr>
            <w:tcW w:w="2203"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CP (%)</w:t>
            </w:r>
          </w:p>
        </w:tc>
        <w:tc>
          <w:tcPr>
            <w:tcW w:w="1559"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17.2</w:t>
            </w:r>
          </w:p>
        </w:tc>
        <w:tc>
          <w:tcPr>
            <w:tcW w:w="1560"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17.3</w:t>
            </w:r>
          </w:p>
        </w:tc>
        <w:tc>
          <w:tcPr>
            <w:tcW w:w="1559"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17.4</w:t>
            </w:r>
          </w:p>
        </w:tc>
        <w:tc>
          <w:tcPr>
            <w:tcW w:w="1701" w:type="dxa"/>
            <w:tcBorders>
              <w:top w:val="nil"/>
              <w:bottom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17.8</w:t>
            </w:r>
          </w:p>
        </w:tc>
      </w:tr>
      <w:tr w:rsidR="00346596">
        <w:tc>
          <w:tcPr>
            <w:tcW w:w="2203" w:type="dxa"/>
            <w:tcBorders>
              <w:top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CF (%)</w:t>
            </w:r>
          </w:p>
        </w:tc>
        <w:tc>
          <w:tcPr>
            <w:tcW w:w="1559" w:type="dxa"/>
            <w:tcBorders>
              <w:top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23.1</w:t>
            </w:r>
          </w:p>
        </w:tc>
        <w:tc>
          <w:tcPr>
            <w:tcW w:w="1560" w:type="dxa"/>
            <w:tcBorders>
              <w:top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22.8</w:t>
            </w:r>
          </w:p>
        </w:tc>
        <w:tc>
          <w:tcPr>
            <w:tcW w:w="1559" w:type="dxa"/>
            <w:tcBorders>
              <w:top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22.5</w:t>
            </w:r>
          </w:p>
        </w:tc>
        <w:tc>
          <w:tcPr>
            <w:tcW w:w="1701" w:type="dxa"/>
            <w:tcBorders>
              <w:top w:val="nil"/>
            </w:tcBorders>
          </w:tcPr>
          <w:p w:rsidR="00346596" w:rsidRDefault="000C6A86">
            <w:pPr>
              <w:spacing w:after="0" w:line="240" w:lineRule="auto"/>
              <w:jc w:val="both"/>
              <w:rPr>
                <w:rFonts w:ascii="Times New Roman" w:hAnsi="Times New Roman" w:cs="Times New Roman"/>
                <w:szCs w:val="24"/>
              </w:rPr>
            </w:pPr>
            <w:r>
              <w:rPr>
                <w:rFonts w:ascii="Times New Roman" w:hAnsi="Times New Roman" w:cs="Times New Roman"/>
                <w:szCs w:val="24"/>
              </w:rPr>
              <w:t>22.5</w:t>
            </w:r>
          </w:p>
        </w:tc>
      </w:tr>
    </w:tbl>
    <w:p w:rsidR="00346596" w:rsidRDefault="000C6A86">
      <w:pPr>
        <w:tabs>
          <w:tab w:val="left" w:pos="284"/>
        </w:tabs>
        <w:spacing w:after="0" w:line="360" w:lineRule="auto"/>
        <w:ind w:left="567" w:hanging="567"/>
        <w:jc w:val="both"/>
        <w:rPr>
          <w:rFonts w:ascii="Times New Roman" w:hAnsi="Times New Roman" w:cs="Times New Roman"/>
          <w:szCs w:val="24"/>
        </w:rPr>
      </w:pPr>
      <w:r>
        <w:rPr>
          <w:rFonts w:ascii="Times New Roman" w:hAnsi="Times New Roman" w:cs="Times New Roman"/>
          <w:szCs w:val="24"/>
        </w:rPr>
        <w:t>Cost of feed/Kg diet was calculated.</w:t>
      </w:r>
    </w:p>
    <w:p w:rsidR="00346596" w:rsidRDefault="00346596">
      <w:pPr>
        <w:spacing w:after="0" w:line="360" w:lineRule="auto"/>
        <w:jc w:val="both"/>
        <w:rPr>
          <w:rFonts w:ascii="Times New Roman" w:hAnsi="Times New Roman" w:cs="Times New Roman"/>
          <w:b/>
          <w:sz w:val="2"/>
          <w:szCs w:val="24"/>
        </w:rPr>
      </w:pPr>
    </w:p>
    <w:p w:rsidR="00346596" w:rsidRDefault="000C6A86">
      <w:pPr>
        <w:pStyle w:val="NormalWeb"/>
        <w:jc w:val="both"/>
        <w:rPr>
          <w:b/>
        </w:rPr>
      </w:pPr>
      <w:r>
        <w:rPr>
          <w:b/>
        </w:rPr>
        <w:t>Feed cost determination</w:t>
      </w:r>
    </w:p>
    <w:p w:rsidR="00346596" w:rsidRDefault="000C6A86">
      <w:pPr>
        <w:pStyle w:val="NormalWeb"/>
        <w:spacing w:line="360" w:lineRule="auto"/>
        <w:jc w:val="both"/>
      </w:pPr>
      <w:r>
        <w:t>The cost of feed (</w:t>
      </w:r>
      <w:r>
        <w:rPr>
          <w:dstrike/>
        </w:rPr>
        <w:t>N</w:t>
      </w:r>
      <w:r>
        <w:t>/Kg) was calculated progressively from the cost of individual ingredients used during feed preparations. In addition, feed cost per Kg live-weight gain was calculated by multiplying feed cost per kg by feed conversion ratio (FCR) in line with Roberts (2021</w:t>
      </w:r>
      <w:r>
        <w:t xml:space="preserve">). </w:t>
      </w:r>
    </w:p>
    <w:p w:rsidR="00346596" w:rsidRDefault="000C6A86">
      <w:pPr>
        <w:spacing w:line="240" w:lineRule="auto"/>
        <w:jc w:val="both"/>
        <w:rPr>
          <w:rFonts w:ascii="Times New Roman" w:hAnsi="Times New Roman" w:cs="Times New Roman"/>
          <w:b/>
          <w:sz w:val="24"/>
          <w:szCs w:val="24"/>
        </w:rPr>
      </w:pPr>
      <w:r>
        <w:rPr>
          <w:rFonts w:ascii="Times New Roman" w:hAnsi="Times New Roman" w:cs="Times New Roman"/>
          <w:b/>
          <w:sz w:val="24"/>
          <w:szCs w:val="24"/>
        </w:rPr>
        <w:t>Data collection</w:t>
      </w:r>
    </w:p>
    <w:p w:rsidR="00346596" w:rsidRDefault="000C6A86">
      <w:pPr>
        <w:spacing w:line="240" w:lineRule="auto"/>
        <w:jc w:val="both"/>
        <w:rPr>
          <w:rFonts w:ascii="Times New Roman" w:hAnsi="Times New Roman" w:cs="Times New Roman"/>
          <w:sz w:val="24"/>
          <w:szCs w:val="24"/>
        </w:rPr>
      </w:pPr>
      <w:r>
        <w:rPr>
          <w:rFonts w:ascii="Times New Roman" w:hAnsi="Times New Roman" w:cs="Times New Roman"/>
          <w:sz w:val="24"/>
          <w:szCs w:val="24"/>
        </w:rPr>
        <w:t>The following productive performance parameters were examined.</w:t>
      </w:r>
    </w:p>
    <w:p w:rsidR="00346596" w:rsidRDefault="000C6A86">
      <w:pPr>
        <w:numPr>
          <w:ilvl w:val="0"/>
          <w:numId w:val="1"/>
        </w:numPr>
        <w:spacing w:after="0" w:line="360" w:lineRule="auto"/>
        <w:ind w:hanging="780"/>
        <w:jc w:val="both"/>
        <w:rPr>
          <w:rFonts w:ascii="Times New Roman" w:hAnsi="Times New Roman" w:cs="Times New Roman"/>
          <w:sz w:val="24"/>
          <w:szCs w:val="24"/>
        </w:rPr>
      </w:pPr>
      <w:r>
        <w:rPr>
          <w:rFonts w:ascii="Times New Roman" w:hAnsi="Times New Roman" w:cs="Times New Roman"/>
          <w:sz w:val="24"/>
          <w:szCs w:val="24"/>
        </w:rPr>
        <w:t>Initial body weight of the rams</w:t>
      </w:r>
    </w:p>
    <w:p w:rsidR="00346596" w:rsidRDefault="000C6A86">
      <w:pPr>
        <w:numPr>
          <w:ilvl w:val="0"/>
          <w:numId w:val="1"/>
        </w:numPr>
        <w:spacing w:after="0" w:line="360" w:lineRule="auto"/>
        <w:ind w:hanging="780"/>
        <w:jc w:val="both"/>
        <w:rPr>
          <w:rFonts w:ascii="Times New Roman" w:hAnsi="Times New Roman" w:cs="Times New Roman"/>
          <w:sz w:val="24"/>
          <w:szCs w:val="24"/>
        </w:rPr>
      </w:pPr>
      <w:r>
        <w:rPr>
          <w:rFonts w:ascii="Times New Roman" w:hAnsi="Times New Roman" w:cs="Times New Roman"/>
          <w:sz w:val="24"/>
          <w:szCs w:val="24"/>
        </w:rPr>
        <w:t>Final body weight</w:t>
      </w:r>
    </w:p>
    <w:p w:rsidR="00346596" w:rsidRDefault="000C6A86">
      <w:pPr>
        <w:numPr>
          <w:ilvl w:val="0"/>
          <w:numId w:val="1"/>
        </w:numPr>
        <w:spacing w:after="0" w:line="360" w:lineRule="auto"/>
        <w:ind w:hanging="780"/>
        <w:jc w:val="both"/>
        <w:rPr>
          <w:rFonts w:ascii="Times New Roman" w:hAnsi="Times New Roman" w:cs="Times New Roman"/>
          <w:sz w:val="24"/>
          <w:szCs w:val="24"/>
        </w:rPr>
      </w:pPr>
      <w:r>
        <w:rPr>
          <w:rFonts w:ascii="Times New Roman" w:hAnsi="Times New Roman" w:cs="Times New Roman"/>
          <w:sz w:val="24"/>
          <w:szCs w:val="24"/>
        </w:rPr>
        <w:t>Liveweight gain / Average daily weight gain</w:t>
      </w:r>
    </w:p>
    <w:p w:rsidR="00346596" w:rsidRDefault="000C6A86">
      <w:pPr>
        <w:numPr>
          <w:ilvl w:val="0"/>
          <w:numId w:val="1"/>
        </w:numPr>
        <w:spacing w:after="0" w:line="360" w:lineRule="auto"/>
        <w:ind w:hanging="780"/>
        <w:jc w:val="both"/>
        <w:rPr>
          <w:rFonts w:ascii="Times New Roman" w:hAnsi="Times New Roman" w:cs="Times New Roman"/>
          <w:sz w:val="24"/>
          <w:szCs w:val="24"/>
        </w:rPr>
      </w:pPr>
      <w:r>
        <w:rPr>
          <w:rFonts w:ascii="Times New Roman" w:hAnsi="Times New Roman" w:cs="Times New Roman"/>
          <w:sz w:val="24"/>
          <w:szCs w:val="24"/>
        </w:rPr>
        <w:t>Feed intake/Dry matter intake</w:t>
      </w:r>
    </w:p>
    <w:p w:rsidR="00346596" w:rsidRDefault="000C6A86">
      <w:pPr>
        <w:numPr>
          <w:ilvl w:val="0"/>
          <w:numId w:val="1"/>
        </w:numPr>
        <w:spacing w:after="0" w:line="360" w:lineRule="auto"/>
        <w:ind w:hanging="780"/>
        <w:jc w:val="both"/>
        <w:rPr>
          <w:rFonts w:ascii="Times New Roman" w:hAnsi="Times New Roman" w:cs="Times New Roman"/>
          <w:sz w:val="24"/>
          <w:szCs w:val="24"/>
        </w:rPr>
      </w:pPr>
      <w:r>
        <w:rPr>
          <w:rFonts w:ascii="Times New Roman" w:hAnsi="Times New Roman" w:cs="Times New Roman"/>
          <w:sz w:val="24"/>
          <w:szCs w:val="24"/>
        </w:rPr>
        <w:t>Feed Conversion Ratio (FCR)</w:t>
      </w:r>
    </w:p>
    <w:p w:rsidR="00346596" w:rsidRDefault="000C6A86">
      <w:pPr>
        <w:numPr>
          <w:ilvl w:val="0"/>
          <w:numId w:val="1"/>
        </w:numPr>
        <w:spacing w:after="0" w:line="360" w:lineRule="auto"/>
        <w:ind w:hanging="780"/>
        <w:jc w:val="both"/>
        <w:rPr>
          <w:rFonts w:ascii="Times New Roman" w:hAnsi="Times New Roman" w:cs="Times New Roman"/>
          <w:sz w:val="24"/>
          <w:szCs w:val="24"/>
        </w:rPr>
      </w:pPr>
      <w:r>
        <w:rPr>
          <w:rFonts w:ascii="Times New Roman" w:hAnsi="Times New Roman" w:cs="Times New Roman"/>
          <w:sz w:val="24"/>
          <w:szCs w:val="24"/>
        </w:rPr>
        <w:t>Nutrient intake / Dry</w:t>
      </w:r>
      <w:r>
        <w:rPr>
          <w:rFonts w:ascii="Times New Roman" w:hAnsi="Times New Roman" w:cs="Times New Roman"/>
          <w:sz w:val="24"/>
          <w:szCs w:val="24"/>
        </w:rPr>
        <w:t xml:space="preserve"> matter intake (DMI)</w:t>
      </w:r>
    </w:p>
    <w:p w:rsidR="00346596" w:rsidRDefault="000C6A86">
      <w:pPr>
        <w:numPr>
          <w:ilvl w:val="0"/>
          <w:numId w:val="1"/>
        </w:numPr>
        <w:tabs>
          <w:tab w:val="left" w:pos="709"/>
        </w:tabs>
        <w:spacing w:after="0" w:line="360" w:lineRule="auto"/>
        <w:ind w:hanging="780"/>
        <w:jc w:val="both"/>
        <w:rPr>
          <w:rFonts w:ascii="Times New Roman" w:hAnsi="Times New Roman" w:cs="Times New Roman"/>
          <w:sz w:val="24"/>
          <w:szCs w:val="24"/>
        </w:rPr>
      </w:pPr>
      <w:r>
        <w:rPr>
          <w:rFonts w:ascii="Times New Roman" w:hAnsi="Times New Roman" w:cs="Times New Roman"/>
          <w:sz w:val="24"/>
          <w:szCs w:val="24"/>
        </w:rPr>
        <w:t>Apparent Digestibility</w:t>
      </w:r>
    </w:p>
    <w:p w:rsidR="00346596" w:rsidRDefault="000C6A86">
      <w:pPr>
        <w:numPr>
          <w:ilvl w:val="0"/>
          <w:numId w:val="1"/>
        </w:numPr>
        <w:tabs>
          <w:tab w:val="left" w:pos="709"/>
        </w:tabs>
        <w:spacing w:after="0" w:line="360" w:lineRule="auto"/>
        <w:ind w:hanging="780"/>
        <w:jc w:val="both"/>
        <w:rPr>
          <w:rFonts w:ascii="Times New Roman" w:hAnsi="Times New Roman" w:cs="Times New Roman"/>
          <w:sz w:val="24"/>
          <w:szCs w:val="24"/>
        </w:rPr>
      </w:pPr>
      <w:r>
        <w:rPr>
          <w:rFonts w:ascii="Times New Roman" w:hAnsi="Times New Roman" w:cs="Times New Roman"/>
          <w:sz w:val="24"/>
          <w:szCs w:val="24"/>
        </w:rPr>
        <w:t>Carcass characteristics</w:t>
      </w:r>
    </w:p>
    <w:p w:rsidR="00346596" w:rsidRDefault="000C6A86">
      <w:pPr>
        <w:spacing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Digestibility trial </w:t>
      </w:r>
    </w:p>
    <w:p w:rsidR="00346596" w:rsidRDefault="000C6A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on apparent nutrients retention trial were collected towards the end of experiment. </w:t>
      </w:r>
    </w:p>
    <w:p w:rsidR="00346596" w:rsidRDefault="000C6A86">
      <w:pPr>
        <w:spacing w:line="360" w:lineRule="auto"/>
        <w:jc w:val="both"/>
        <w:rPr>
          <w:rFonts w:ascii="Times New Roman" w:hAnsi="Times New Roman" w:cs="Times New Roman"/>
          <w:sz w:val="24"/>
          <w:szCs w:val="24"/>
        </w:rPr>
      </w:pPr>
      <w:r>
        <w:rPr>
          <w:rFonts w:ascii="Times New Roman" w:hAnsi="Times New Roman" w:cs="Times New Roman"/>
          <w:sz w:val="24"/>
          <w:szCs w:val="24"/>
        </w:rPr>
        <w:t>Faeces and urine samples were collected from the animals during a 10-day dige</w:t>
      </w:r>
      <w:r>
        <w:rPr>
          <w:rFonts w:ascii="Times New Roman" w:hAnsi="Times New Roman" w:cs="Times New Roman"/>
          <w:sz w:val="24"/>
          <w:szCs w:val="24"/>
        </w:rPr>
        <w:t xml:space="preserve">stibility trial as described by Omole </w:t>
      </w:r>
      <w:r>
        <w:rPr>
          <w:rFonts w:ascii="Times New Roman" w:hAnsi="Times New Roman" w:cs="Times New Roman"/>
          <w:i/>
          <w:iCs/>
          <w:sz w:val="24"/>
          <w:szCs w:val="24"/>
        </w:rPr>
        <w:t>et al.</w:t>
      </w:r>
      <w:r>
        <w:rPr>
          <w:rFonts w:ascii="Times New Roman" w:hAnsi="Times New Roman" w:cs="Times New Roman"/>
          <w:sz w:val="24"/>
          <w:szCs w:val="24"/>
        </w:rPr>
        <w:t xml:space="preserve"> (2006). Each day, record of daily feed intake was kept and fresh </w:t>
      </w:r>
      <w:r>
        <w:rPr>
          <w:rFonts w:ascii="Times New Roman" w:hAnsi="Times New Roman" w:cs="Times New Roman"/>
          <w:sz w:val="24"/>
          <w:szCs w:val="24"/>
        </w:rPr>
        <w:lastRenderedPageBreak/>
        <w:t xml:space="preserve">faeces were collected three times (i.e. morning, afternoon and evening) with the aid of digestibility (harness) bags attached to the animals. The </w:t>
      </w:r>
      <w:r>
        <w:rPr>
          <w:rFonts w:ascii="Times New Roman" w:hAnsi="Times New Roman" w:cs="Times New Roman"/>
          <w:sz w:val="24"/>
          <w:szCs w:val="24"/>
        </w:rPr>
        <w:t>faecal samples were oven-dried at 105</w:t>
      </w:r>
      <w:r>
        <w:rPr>
          <w:rFonts w:ascii="Times New Roman" w:hAnsi="Times New Roman" w:cs="Times New Roman"/>
          <w:sz w:val="24"/>
          <w:szCs w:val="24"/>
          <w:vertAlign w:val="superscript"/>
        </w:rPr>
        <w:t>o</w:t>
      </w:r>
      <w:r>
        <w:rPr>
          <w:rFonts w:ascii="Times New Roman" w:hAnsi="Times New Roman" w:cs="Times New Roman"/>
          <w:sz w:val="24"/>
          <w:szCs w:val="24"/>
        </w:rPr>
        <w:t xml:space="preserve">C until a constant weight was obtained to determine dry matter content (%DM); and 5% was taken from each group for laboratory analysis. Determination of dry matter, apparent digestibility, nutrients intake and protein </w:t>
      </w:r>
      <w:r>
        <w:rPr>
          <w:rFonts w:ascii="Times New Roman" w:hAnsi="Times New Roman" w:cs="Times New Roman"/>
          <w:sz w:val="24"/>
          <w:szCs w:val="24"/>
        </w:rPr>
        <w:t>efficiency were done according the procedures of Williamson and Payne (1978)</w:t>
      </w:r>
      <w:r>
        <w:rPr>
          <w:rFonts w:ascii="Times New Roman" w:hAnsi="Times New Roman" w:cs="Times New Roman"/>
          <w:spacing w:val="11"/>
          <w:sz w:val="24"/>
          <w:szCs w:val="24"/>
        </w:rPr>
        <w:t>.</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Dry Matter (DM) = </w:t>
      </w:r>
      <w:r>
        <w:rPr>
          <w:rFonts w:ascii="Times New Roman" w:hAnsi="Times New Roman" w:cs="Times New Roman"/>
          <w:sz w:val="24"/>
          <w:szCs w:val="24"/>
          <w:u w:val="single"/>
        </w:rPr>
        <w:t>Fresh weight – Dry weight</w:t>
      </w:r>
      <w:r>
        <w:rPr>
          <w:rFonts w:ascii="Times New Roman" w:hAnsi="Times New Roman" w:cs="Times New Roman"/>
          <w:sz w:val="24"/>
          <w:szCs w:val="24"/>
        </w:rPr>
        <w:t xml:space="preserve">  x  100</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Fresh weight</w:t>
      </w:r>
    </w:p>
    <w:p w:rsidR="00346596" w:rsidRDefault="00346596">
      <w:pPr>
        <w:spacing w:after="0" w:line="240" w:lineRule="auto"/>
        <w:jc w:val="both"/>
        <w:rPr>
          <w:rFonts w:ascii="Times New Roman" w:hAnsi="Times New Roman" w:cs="Times New Roman"/>
          <w:sz w:val="14"/>
          <w:szCs w:val="24"/>
        </w:rPr>
      </w:pPr>
    </w:p>
    <w:p w:rsidR="00346596" w:rsidRDefault="000C6A8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Digestibility =</w:t>
      </w:r>
      <w:r>
        <w:rPr>
          <w:rFonts w:ascii="Times New Roman" w:hAnsi="Times New Roman" w:cs="Times New Roman"/>
          <w:sz w:val="24"/>
          <w:szCs w:val="24"/>
          <w:u w:val="single"/>
        </w:rPr>
        <w:t xml:space="preserve"> Nutrient intake – Nutrient voided  </w:t>
      </w:r>
      <w:r>
        <w:rPr>
          <w:rFonts w:ascii="Times New Roman" w:hAnsi="Times New Roman" w:cs="Times New Roman"/>
          <w:sz w:val="24"/>
          <w:szCs w:val="24"/>
        </w:rPr>
        <w:t>x  100</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Nutrient intake</w:t>
      </w:r>
    </w:p>
    <w:p w:rsidR="00346596" w:rsidRDefault="00346596">
      <w:pPr>
        <w:spacing w:after="0" w:line="240" w:lineRule="auto"/>
        <w:jc w:val="both"/>
        <w:rPr>
          <w:rFonts w:ascii="Times New Roman" w:hAnsi="Times New Roman" w:cs="Times New Roman"/>
          <w:sz w:val="14"/>
          <w:szCs w:val="24"/>
        </w:rPr>
      </w:pP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Nutrient intake = Nutrie</w:t>
      </w:r>
      <w:r>
        <w:rPr>
          <w:rFonts w:ascii="Times New Roman" w:hAnsi="Times New Roman" w:cs="Times New Roman"/>
          <w:sz w:val="24"/>
          <w:szCs w:val="24"/>
        </w:rPr>
        <w:t>nt in feed x DM intake</w:t>
      </w:r>
    </w:p>
    <w:p w:rsidR="00346596" w:rsidRDefault="00346596">
      <w:pPr>
        <w:spacing w:after="0" w:line="240" w:lineRule="auto"/>
        <w:jc w:val="both"/>
        <w:rPr>
          <w:rFonts w:ascii="Times New Roman" w:hAnsi="Times New Roman" w:cs="Times New Roman"/>
          <w:sz w:val="24"/>
          <w:szCs w:val="24"/>
        </w:rPr>
      </w:pPr>
    </w:p>
    <w:p w:rsidR="00346596" w:rsidRDefault="000C6A8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Protein efficiency =</w:t>
      </w:r>
      <w:r>
        <w:rPr>
          <w:rFonts w:ascii="Times New Roman" w:hAnsi="Times New Roman" w:cs="Times New Roman"/>
          <w:sz w:val="24"/>
          <w:szCs w:val="24"/>
          <w:u w:val="single"/>
        </w:rPr>
        <w:t xml:space="preserve"> Average daily gain (ADG) </w:t>
      </w: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CP intake</w:t>
      </w:r>
    </w:p>
    <w:p w:rsidR="00346596" w:rsidRDefault="00346596">
      <w:pPr>
        <w:spacing w:after="0" w:line="360" w:lineRule="auto"/>
        <w:jc w:val="both"/>
        <w:rPr>
          <w:rFonts w:ascii="Times New Roman" w:hAnsi="Times New Roman" w:cs="Times New Roman"/>
          <w:sz w:val="8"/>
          <w:szCs w:val="24"/>
        </w:rPr>
      </w:pPr>
    </w:p>
    <w:p w:rsidR="00346596" w:rsidRDefault="000C6A86">
      <w:pPr>
        <w:spacing w:line="360" w:lineRule="auto"/>
        <w:jc w:val="both"/>
        <w:rPr>
          <w:rFonts w:ascii="Times New Roman" w:hAnsi="Times New Roman" w:cs="Times New Roman"/>
          <w:sz w:val="24"/>
          <w:szCs w:val="24"/>
        </w:rPr>
      </w:pPr>
      <w:r>
        <w:rPr>
          <w:rFonts w:ascii="Times New Roman" w:hAnsi="Times New Roman" w:cs="Times New Roman"/>
          <w:b/>
          <w:sz w:val="24"/>
        </w:rPr>
        <w:t xml:space="preserve">Determination of carcass characteristics </w:t>
      </w:r>
    </w:p>
    <w:p w:rsidR="00346596" w:rsidRDefault="000C6A86">
      <w:pPr>
        <w:spacing w:line="360" w:lineRule="auto"/>
        <w:jc w:val="both"/>
        <w:rPr>
          <w:rFonts w:ascii="Times New Roman" w:hAnsi="Times New Roman" w:cs="Times New Roman"/>
          <w:sz w:val="24"/>
          <w:szCs w:val="24"/>
        </w:rPr>
      </w:pPr>
      <w:r>
        <w:rPr>
          <w:rFonts w:ascii="Times New Roman" w:hAnsi="Times New Roman" w:cs="Times New Roman"/>
          <w:sz w:val="24"/>
          <w:szCs w:val="24"/>
        </w:rPr>
        <w:t>At the end of the feeding trial, two (2) sheep from each treatment group were randomly selected and slaughtered.</w:t>
      </w:r>
      <w:r>
        <w:rPr>
          <w:rFonts w:ascii="Times New Roman" w:eastAsia="Times New Roman" w:hAnsi="Times New Roman" w:cs="Times New Roman"/>
          <w:sz w:val="24"/>
          <w:szCs w:val="24"/>
          <w:lang w:eastAsia="en-GB"/>
        </w:rPr>
        <w:t xml:space="preserve"> </w:t>
      </w:r>
      <w:r>
        <w:rPr>
          <w:rFonts w:ascii="Times New Roman" w:hAnsi="Times New Roman"/>
          <w:sz w:val="24"/>
          <w:szCs w:val="24"/>
        </w:rPr>
        <w:t xml:space="preserve">Pre-slaughter </w:t>
      </w:r>
      <w:r>
        <w:rPr>
          <w:rFonts w:ascii="Times New Roman" w:hAnsi="Times New Roman"/>
          <w:sz w:val="24"/>
          <w:szCs w:val="24"/>
        </w:rPr>
        <w:t>liveweight of the rams was recorded immediately with a spring balance before slaughter. Carcass (dressed carcass) weight (in kg) and weight of non-carcass components; such as head, legs/feet and skin were measured. The visceral organs (liver, lung, kidney,</w:t>
      </w:r>
      <w:r>
        <w:rPr>
          <w:rFonts w:ascii="Times New Roman" w:hAnsi="Times New Roman"/>
          <w:sz w:val="24"/>
          <w:szCs w:val="24"/>
        </w:rPr>
        <w:t xml:space="preserve"> trachea, heart and spleen), and abdominal fat removed from the omenta and mesentery fat were measured with electronic balance and recorded shortly after slaughter. </w:t>
      </w:r>
      <w:r>
        <w:rPr>
          <w:rFonts w:ascii="Times New Roman" w:hAnsi="Times New Roman" w:cs="Times New Roman"/>
          <w:sz w:val="24"/>
          <w:szCs w:val="24"/>
        </w:rPr>
        <w:t xml:space="preserve">Fresh carcasses were separated from bones and various organs were measured with electronic </w:t>
      </w:r>
      <w:r>
        <w:rPr>
          <w:rFonts w:ascii="Times New Roman" w:hAnsi="Times New Roman" w:cs="Times New Roman"/>
          <w:sz w:val="24"/>
          <w:szCs w:val="24"/>
        </w:rPr>
        <w:t xml:space="preserve">(digital) balance. Dressing percentage (%) was calculated as described by </w:t>
      </w:r>
      <w:r>
        <w:rPr>
          <w:rFonts w:ascii="Times New Roman" w:eastAsia="Times New Roman" w:hAnsi="Times New Roman" w:cs="Times New Roman"/>
          <w:bCs/>
          <w:sz w:val="24"/>
          <w:szCs w:val="24"/>
          <w:lang w:eastAsia="en-GB"/>
        </w:rPr>
        <w:t>Banerjee (1998).</w:t>
      </w:r>
    </w:p>
    <w:p w:rsidR="00346596" w:rsidRDefault="000C6A86">
      <w:pPr>
        <w:spacing w:after="0"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Dressing percentage (%) = Carcass weight divided by liveweight x 100</w:t>
      </w:r>
    </w:p>
    <w:p w:rsidR="00346596" w:rsidRDefault="00346596">
      <w:pPr>
        <w:spacing w:after="0" w:line="360" w:lineRule="auto"/>
        <w:jc w:val="both"/>
        <w:rPr>
          <w:rFonts w:ascii="Times New Roman" w:hAnsi="Times New Roman" w:cs="Times New Roman"/>
          <w:b/>
          <w:sz w:val="24"/>
          <w:szCs w:val="24"/>
        </w:rPr>
      </w:pPr>
    </w:p>
    <w:p w:rsidR="00346596" w:rsidRDefault="000C6A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RESULTS AND DISCUSSION</w:t>
      </w:r>
    </w:p>
    <w:p w:rsidR="00346596" w:rsidRDefault="000C6A86">
      <w:pPr>
        <w:tabs>
          <w:tab w:val="left" w:pos="945"/>
        </w:tabs>
        <w:spacing w:after="0" w:line="240" w:lineRule="auto"/>
        <w:ind w:left="567" w:hanging="567"/>
        <w:jc w:val="both"/>
        <w:rPr>
          <w:rFonts w:ascii="Times New Roman" w:hAnsi="Times New Roman" w:cs="Times New Roman"/>
          <w:sz w:val="24"/>
          <w:szCs w:val="24"/>
        </w:rPr>
      </w:pPr>
      <w:r>
        <w:rPr>
          <w:rFonts w:ascii="Times New Roman" w:hAnsi="Times New Roman" w:cs="Times New Roman"/>
          <w:b/>
          <w:sz w:val="24"/>
          <w:szCs w:val="24"/>
        </w:rPr>
        <w:t>Growth performance of ‘Yankasa</w:t>
      </w:r>
      <w:r>
        <w:rPr>
          <w:rFonts w:ascii="Times New Roman" w:hAnsi="Times New Roman" w:cs="Times New Roman"/>
          <w:b/>
          <w:sz w:val="24"/>
          <w:szCs w:val="24"/>
        </w:rPr>
        <w:t xml:space="preserve"> rams fed diets containing graded levels of Malga pods meal</w:t>
      </w:r>
    </w:p>
    <w:p w:rsidR="00346596" w:rsidRDefault="000C6A86">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result for the performance characteristics of experimental animals is presented in Table 2. The values for the liveweight gain (11.87–13.00kg/ram) obtained in this study showed a significant (</w:t>
      </w:r>
      <w:r>
        <w:rPr>
          <w:rFonts w:ascii="Times New Roman" w:hAnsi="Times New Roman" w:cs="Times New Roman"/>
          <w:sz w:val="24"/>
          <w:szCs w:val="24"/>
        </w:rPr>
        <w:t>P&lt;0.05) variation across the treatments; with treatments 2 and 3 having the highest values and the least weight gain was recorded in treatment 1 (11.87kg/ram). However, the results for liveweight changes among the treatments did not follow the level of Mal</w:t>
      </w:r>
      <w:r>
        <w:rPr>
          <w:rFonts w:ascii="Times New Roman" w:hAnsi="Times New Roman" w:cs="Times New Roman"/>
          <w:sz w:val="24"/>
          <w:szCs w:val="24"/>
        </w:rPr>
        <w:t>ga (</w:t>
      </w:r>
      <w:r>
        <w:rPr>
          <w:rFonts w:ascii="Times New Roman" w:hAnsi="Times New Roman" w:cs="Times New Roman"/>
          <w:i/>
          <w:sz w:val="24"/>
          <w:szCs w:val="24"/>
        </w:rPr>
        <w:t>Cassia sieberiana</w:t>
      </w:r>
      <w:r>
        <w:rPr>
          <w:rFonts w:ascii="Times New Roman" w:hAnsi="Times New Roman" w:cs="Times New Roman"/>
          <w:sz w:val="24"/>
          <w:szCs w:val="24"/>
        </w:rPr>
        <w:t xml:space="preserve">) pods meal inclusion in the diets. Similarly, the results of the average daily gain (ADG) followed a similar trend, with the least average daily gain recorded in treatment 1 </w:t>
      </w:r>
      <w:r>
        <w:rPr>
          <w:rFonts w:ascii="Times New Roman" w:hAnsi="Times New Roman" w:cs="Times New Roman"/>
          <w:sz w:val="24"/>
          <w:szCs w:val="24"/>
        </w:rPr>
        <w:lastRenderedPageBreak/>
        <w:t>(118.70g/day) and highest values observed in treatments 2 (1</w:t>
      </w:r>
      <w:r>
        <w:rPr>
          <w:rFonts w:ascii="Times New Roman" w:hAnsi="Times New Roman" w:cs="Times New Roman"/>
          <w:sz w:val="24"/>
          <w:szCs w:val="24"/>
        </w:rPr>
        <w:t xml:space="preserve">30.0g/day) and 3 (129.30g/day) respectively. These values were better than 53g/day/ram reported by Abil </w:t>
      </w:r>
      <w:r>
        <w:rPr>
          <w:rFonts w:ascii="Times New Roman" w:hAnsi="Times New Roman" w:cs="Times New Roman"/>
          <w:i/>
          <w:sz w:val="24"/>
          <w:szCs w:val="24"/>
        </w:rPr>
        <w:t>et al.</w:t>
      </w:r>
      <w:r>
        <w:rPr>
          <w:rFonts w:ascii="Times New Roman" w:hAnsi="Times New Roman" w:cs="Times New Roman"/>
          <w:sz w:val="24"/>
          <w:szCs w:val="24"/>
        </w:rPr>
        <w:t xml:space="preserve"> (1992) when they replaced CSC and maize with wheat bran in the diet of sheep. Adu and Brickman (1985) also reported an ADG of 65g/day when he rep</w:t>
      </w:r>
      <w:r>
        <w:rPr>
          <w:rFonts w:ascii="Times New Roman" w:hAnsi="Times New Roman" w:cs="Times New Roman"/>
          <w:sz w:val="24"/>
          <w:szCs w:val="24"/>
        </w:rPr>
        <w:t xml:space="preserve">laced maize with brewer’s dried grains in the diets of growing sheep, which is less than the ADG values obtained in this trial. Treatments 2 and 3 with the highest liveweight gain also recorded the highest average daily gain (ADG) than treatments 1 and 4. </w:t>
      </w:r>
      <w:r>
        <w:rPr>
          <w:rFonts w:ascii="Times New Roman" w:hAnsi="Times New Roman" w:cs="Times New Roman"/>
          <w:sz w:val="24"/>
          <w:szCs w:val="24"/>
        </w:rPr>
        <w:t>This implies that the lowest average daily weight gain (ADG) of the control diet relative to diets containing Malga pods meal was attributable to the lowest feed intake of the rams on that diet. The values for treatments 2 and 3 were similar (P&gt;0.05) in th</w:t>
      </w:r>
      <w:r>
        <w:rPr>
          <w:rFonts w:ascii="Times New Roman" w:hAnsi="Times New Roman" w:cs="Times New Roman"/>
          <w:sz w:val="24"/>
          <w:szCs w:val="24"/>
        </w:rPr>
        <w:t>e present study. The mean daily feed intake was lowest (P&lt;0.05) for rams on the control group - treatment 1 (890g). But feed intake values for treatments 2, 3 and 4 (containing graded levels of Malga pods meal) were statistically (P&gt;0.05) similar but highe</w:t>
      </w:r>
      <w:r>
        <w:rPr>
          <w:rFonts w:ascii="Times New Roman" w:hAnsi="Times New Roman" w:cs="Times New Roman"/>
          <w:sz w:val="24"/>
          <w:szCs w:val="24"/>
        </w:rPr>
        <w:t xml:space="preserve">r (P&lt;0.05) than the value recorded in the control diet. TFI decreased with increasing level of Malga pods meal in the diets and vice-versa. </w:t>
      </w:r>
    </w:p>
    <w:p w:rsidR="00346596" w:rsidRDefault="000C6A86">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feed conversion ratio (FCR) values (6.53 – 7.52) were significantly affected (P&lt;0.05) by the dietary treatments</w:t>
      </w:r>
      <w:r>
        <w:rPr>
          <w:rFonts w:ascii="Times New Roman" w:hAnsi="Times New Roman" w:cs="Times New Roman"/>
          <w:sz w:val="24"/>
          <w:szCs w:val="24"/>
        </w:rPr>
        <w:t>. Rams fed control diet had the better FCR value than those fed Malga (</w:t>
      </w:r>
      <w:r>
        <w:rPr>
          <w:rFonts w:ascii="Times New Roman" w:hAnsi="Times New Roman" w:cs="Times New Roman"/>
          <w:i/>
          <w:sz w:val="24"/>
          <w:szCs w:val="24"/>
        </w:rPr>
        <w:t>Cassia sieberiana</w:t>
      </w:r>
      <w:r>
        <w:rPr>
          <w:rFonts w:ascii="Times New Roman" w:hAnsi="Times New Roman" w:cs="Times New Roman"/>
          <w:sz w:val="24"/>
          <w:szCs w:val="24"/>
        </w:rPr>
        <w:t xml:space="preserve">) pods meal. The FCR values obtained were comparable to the values (5.10 – 8.94) reported by Mainasara (2022) but were lower than the values (8.12 – 12.51) reported by </w:t>
      </w:r>
      <w:r>
        <w:rPr>
          <w:rFonts w:ascii="Times New Roman" w:hAnsi="Times New Roman" w:cs="Times New Roman"/>
          <w:sz w:val="24"/>
          <w:szCs w:val="24"/>
        </w:rPr>
        <w:t xml:space="preserve">Aruwayo </w:t>
      </w:r>
      <w:r>
        <w:rPr>
          <w:rFonts w:ascii="Times New Roman" w:hAnsi="Times New Roman" w:cs="Times New Roman"/>
          <w:i/>
          <w:sz w:val="24"/>
          <w:szCs w:val="24"/>
        </w:rPr>
        <w:t>et al.</w:t>
      </w:r>
      <w:r>
        <w:rPr>
          <w:rFonts w:ascii="Times New Roman" w:hAnsi="Times New Roman" w:cs="Times New Roman"/>
          <w:sz w:val="24"/>
          <w:szCs w:val="24"/>
        </w:rPr>
        <w:t xml:space="preserve"> (2008) on growing sheep in Sokoto. This results reveal the ability of animals on diet 1 (control) to convert the feed consumed to weight gain better than those fed with Malga (T2, T3 and T4); which might be attributed to the fact that Malga </w:t>
      </w:r>
      <w:r>
        <w:rPr>
          <w:rFonts w:ascii="Times New Roman" w:hAnsi="Times New Roman" w:cs="Times New Roman"/>
          <w:sz w:val="24"/>
          <w:szCs w:val="24"/>
        </w:rPr>
        <w:t xml:space="preserve">pods were found to contain some traces of phyto-chemicals in them, which could limit nutrients digestibility but could however be removed through proper processing. </w:t>
      </w:r>
    </w:p>
    <w:p w:rsidR="00346596" w:rsidRDefault="000C6A86">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The total dry matter intake (TDMI) recorded (77.49 – 95.16kg/ram) among the treatments wer</w:t>
      </w:r>
      <w:r>
        <w:rPr>
          <w:rFonts w:ascii="Times New Roman" w:hAnsi="Times New Roman" w:cs="Times New Roman"/>
          <w:sz w:val="24"/>
          <w:szCs w:val="24"/>
        </w:rPr>
        <w:t>e significantly (P&lt;0.05) affected by the inclusion rate of Malga pods meal in the diets. The highest DM intake was recorded in treatment 2 (95.16kg/ram) and the lowest DM intake was observed in treatment 1 (77.49kg/ram). The DM intake decreased as the leve</w:t>
      </w:r>
      <w:r>
        <w:rPr>
          <w:rFonts w:ascii="Times New Roman" w:hAnsi="Times New Roman" w:cs="Times New Roman"/>
          <w:sz w:val="24"/>
          <w:szCs w:val="24"/>
        </w:rPr>
        <w:t>l of Malga inclusion in the diets increases. The decrease in the dry matter intake in the control diet might be attributed to the substitution effect of Malga pods meal, indicating increased palatability to the rams. The increase in the DM intake in treatm</w:t>
      </w:r>
      <w:r>
        <w:rPr>
          <w:rFonts w:ascii="Times New Roman" w:hAnsi="Times New Roman" w:cs="Times New Roman"/>
          <w:sz w:val="24"/>
          <w:szCs w:val="24"/>
        </w:rPr>
        <w:t xml:space="preserve">ents 2 to 4 could be as a result of the inclusion of Malga pods meal in the diets, which was in agreement with the report of Abdurrahman </w:t>
      </w:r>
      <w:r>
        <w:rPr>
          <w:rFonts w:ascii="Times New Roman" w:hAnsi="Times New Roman" w:cs="Times New Roman"/>
          <w:i/>
          <w:sz w:val="24"/>
          <w:szCs w:val="24"/>
        </w:rPr>
        <w:t>et al</w:t>
      </w:r>
      <w:r>
        <w:rPr>
          <w:rFonts w:ascii="Times New Roman" w:hAnsi="Times New Roman" w:cs="Times New Roman"/>
          <w:sz w:val="24"/>
          <w:szCs w:val="24"/>
        </w:rPr>
        <w:t>. (2015) that the pods and leaves of browse plants are highly consumed by small ruminants during the dry season. T</w:t>
      </w:r>
      <w:r>
        <w:rPr>
          <w:rFonts w:ascii="Times New Roman" w:hAnsi="Times New Roman" w:cs="Times New Roman"/>
          <w:sz w:val="24"/>
          <w:szCs w:val="24"/>
        </w:rPr>
        <w:t xml:space="preserve">he DM intake as percentage of body weight gain was not significantly (P&gt;0.05) affected by the inclusion level of Malga pods meal in the diets; but </w:t>
      </w:r>
      <w:r>
        <w:rPr>
          <w:rFonts w:ascii="Times New Roman" w:hAnsi="Times New Roman" w:cs="Times New Roman"/>
          <w:sz w:val="24"/>
          <w:szCs w:val="24"/>
        </w:rPr>
        <w:lastRenderedPageBreak/>
        <w:t>followed a similar trend accordingly.  However, the values obtained for treatments 2, 3 and 4 (those with Mal</w:t>
      </w:r>
      <w:r>
        <w:rPr>
          <w:rFonts w:ascii="Times New Roman" w:hAnsi="Times New Roman" w:cs="Times New Roman"/>
          <w:sz w:val="24"/>
          <w:szCs w:val="24"/>
        </w:rPr>
        <w:t>ga) were numerically higher than the value observed in the control group.</w:t>
      </w:r>
    </w:p>
    <w:p w:rsidR="00346596" w:rsidRDefault="00346596">
      <w:pPr>
        <w:tabs>
          <w:tab w:val="left" w:pos="945"/>
        </w:tabs>
        <w:spacing w:after="0" w:line="240" w:lineRule="auto"/>
        <w:jc w:val="both"/>
        <w:rPr>
          <w:rFonts w:ascii="Times New Roman" w:hAnsi="Times New Roman" w:cs="Times New Roman"/>
          <w:sz w:val="24"/>
          <w:szCs w:val="24"/>
        </w:rPr>
      </w:pPr>
    </w:p>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Performance characteristics of ‘Yankasa rams fed experimental diets </w:t>
      </w:r>
    </w:p>
    <w:tbl>
      <w:tblPr>
        <w:tblW w:w="9669" w:type="dxa"/>
        <w:tblBorders>
          <w:top w:val="single" w:sz="8" w:space="0" w:color="000000"/>
          <w:bottom w:val="single" w:sz="8" w:space="0" w:color="000000"/>
        </w:tblBorders>
        <w:tblLook w:val="0620" w:firstRow="1" w:lastRow="0" w:firstColumn="0" w:lastColumn="0" w:noHBand="1" w:noVBand="1"/>
      </w:tblPr>
      <w:tblGrid>
        <w:gridCol w:w="2793"/>
        <w:gridCol w:w="1175"/>
        <w:gridCol w:w="1959"/>
        <w:gridCol w:w="1258"/>
        <w:gridCol w:w="1347"/>
        <w:gridCol w:w="1137"/>
      </w:tblGrid>
      <w:tr w:rsidR="00346596">
        <w:tc>
          <w:tcPr>
            <w:tcW w:w="2802" w:type="dxa"/>
            <w:tcBorders>
              <w:top w:val="single" w:sz="4" w:space="0" w:color="auto"/>
              <w:left w:val="nil"/>
              <w:bottom w:val="nil"/>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1176" w:type="dxa"/>
            <w:tcBorders>
              <w:top w:val="single" w:sz="8" w:space="0" w:color="000000"/>
              <w:left w:val="nil"/>
              <w:bottom w:val="single" w:sz="8" w:space="0" w:color="000000"/>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1942" w:type="dxa"/>
            <w:tcBorders>
              <w:top w:val="single" w:sz="8" w:space="0" w:color="000000"/>
              <w:left w:val="nil"/>
              <w:bottom w:val="single" w:sz="8" w:space="0" w:color="000000"/>
              <w:right w:val="nil"/>
            </w:tcBorders>
            <w:shd w:val="clear" w:color="auto" w:fill="auto"/>
          </w:tcPr>
          <w:p w:rsidR="00346596" w:rsidRDefault="000C6A86">
            <w:pPr>
              <w:tabs>
                <w:tab w:val="left" w:pos="945"/>
              </w:tabs>
              <w:spacing w:after="0" w:line="240" w:lineRule="auto"/>
              <w:ind w:right="-662" w:hanging="434"/>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Malga pods meal</w:t>
            </w:r>
          </w:p>
        </w:tc>
        <w:tc>
          <w:tcPr>
            <w:tcW w:w="1260" w:type="dxa"/>
            <w:tcBorders>
              <w:top w:val="single" w:sz="8" w:space="0" w:color="000000"/>
              <w:left w:val="nil"/>
              <w:bottom w:val="single" w:sz="8" w:space="0" w:color="000000"/>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1350" w:type="dxa"/>
            <w:tcBorders>
              <w:top w:val="single" w:sz="8" w:space="0" w:color="000000"/>
              <w:left w:val="nil"/>
              <w:bottom w:val="single" w:sz="8" w:space="0" w:color="000000"/>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1139" w:type="dxa"/>
            <w:tcBorders>
              <w:top w:val="single" w:sz="8" w:space="0" w:color="000000"/>
              <w:left w:val="nil"/>
              <w:bottom w:val="single" w:sz="8" w:space="0" w:color="000000"/>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r>
      <w:tr w:rsidR="00346596">
        <w:tc>
          <w:tcPr>
            <w:tcW w:w="2802" w:type="dxa"/>
            <w:tcBorders>
              <w:top w:val="nil"/>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Growth performance</w:t>
            </w:r>
          </w:p>
        </w:tc>
        <w:tc>
          <w:tcPr>
            <w:tcW w:w="1176"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w:t>
            </w:r>
          </w:p>
        </w:tc>
        <w:tc>
          <w:tcPr>
            <w:tcW w:w="1942"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w:t>
            </w:r>
          </w:p>
        </w:tc>
        <w:tc>
          <w:tcPr>
            <w:tcW w:w="1260"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(10%)</w:t>
            </w:r>
          </w:p>
        </w:tc>
        <w:tc>
          <w:tcPr>
            <w:tcW w:w="1350"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(15%)</w:t>
            </w:r>
          </w:p>
        </w:tc>
        <w:tc>
          <w:tcPr>
            <w:tcW w:w="1139"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w:t>
            </w:r>
          </w:p>
        </w:tc>
      </w:tr>
      <w:tr w:rsidR="00346596">
        <w:tc>
          <w:tcPr>
            <w:tcW w:w="2802"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Initial Body. Wt. (kg)</w:t>
            </w:r>
          </w:p>
        </w:tc>
        <w:tc>
          <w:tcPr>
            <w:tcW w:w="1176"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17.33</w:t>
            </w:r>
          </w:p>
        </w:tc>
        <w:tc>
          <w:tcPr>
            <w:tcW w:w="1942"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20.67</w:t>
            </w:r>
          </w:p>
        </w:tc>
        <w:tc>
          <w:tcPr>
            <w:tcW w:w="1260"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19.33</w:t>
            </w:r>
          </w:p>
        </w:tc>
        <w:tc>
          <w:tcPr>
            <w:tcW w:w="1350"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20.17</w:t>
            </w:r>
          </w:p>
        </w:tc>
        <w:tc>
          <w:tcPr>
            <w:tcW w:w="1139"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Final Body. Wt. (kg)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29.20</w:t>
            </w:r>
          </w:p>
        </w:tc>
        <w:tc>
          <w:tcPr>
            <w:tcW w:w="194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33.67</w:t>
            </w:r>
          </w:p>
        </w:tc>
        <w:tc>
          <w:tcPr>
            <w:tcW w:w="12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32.27</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32.17</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Weight Gain (kg/ram)</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11.87</w:t>
            </w:r>
            <w:r>
              <w:rPr>
                <w:rFonts w:ascii="Times New Roman" w:eastAsia="Times New Roman" w:hAnsi="Times New Roman" w:cs="Times New Roman"/>
                <w:color w:val="000000"/>
                <w:sz w:val="24"/>
                <w:szCs w:val="24"/>
                <w:vertAlign w:val="superscript"/>
              </w:rPr>
              <w:t>b</w:t>
            </w:r>
          </w:p>
        </w:tc>
        <w:tc>
          <w:tcPr>
            <w:tcW w:w="194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13.00</w:t>
            </w:r>
            <w:r>
              <w:rPr>
                <w:rFonts w:ascii="Times New Roman" w:eastAsia="Times New Roman" w:hAnsi="Times New Roman" w:cs="Times New Roman"/>
                <w:color w:val="000000"/>
                <w:sz w:val="24"/>
                <w:szCs w:val="24"/>
                <w:vertAlign w:val="superscript"/>
              </w:rPr>
              <w:t>a</w:t>
            </w:r>
          </w:p>
        </w:tc>
        <w:tc>
          <w:tcPr>
            <w:tcW w:w="12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12.93</w:t>
            </w:r>
            <w:r>
              <w:rPr>
                <w:rFonts w:ascii="Times New Roman" w:eastAsia="Times New Roman" w:hAnsi="Times New Roman" w:cs="Times New Roman"/>
                <w:color w:val="000000"/>
                <w:sz w:val="24"/>
                <w:szCs w:val="24"/>
                <w:vertAlign w:val="superscript"/>
              </w:rPr>
              <w:t>a</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w:t>
            </w:r>
            <w:r>
              <w:rPr>
                <w:rFonts w:ascii="Times New Roman" w:eastAsia="Times New Roman" w:hAnsi="Times New Roman" w:cs="Times New Roman"/>
                <w:color w:val="000000"/>
                <w:sz w:val="24"/>
                <w:szCs w:val="24"/>
                <w:vertAlign w:val="superscript"/>
              </w:rPr>
              <w:t>ab</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0.96</w:t>
            </w:r>
          </w:p>
        </w:tc>
      </w:tr>
      <w:tr w:rsidR="00346596">
        <w:tc>
          <w:tcPr>
            <w:tcW w:w="2802"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Av. Daily Gain (g/day)</w:t>
            </w:r>
          </w:p>
        </w:tc>
        <w:tc>
          <w:tcPr>
            <w:tcW w:w="1176"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118.70</w:t>
            </w:r>
            <w:r>
              <w:rPr>
                <w:rFonts w:ascii="Times New Roman" w:hAnsi="Times New Roman" w:cs="Times New Roman"/>
                <w:sz w:val="24"/>
                <w:szCs w:val="24"/>
                <w:vertAlign w:val="superscript"/>
              </w:rPr>
              <w:t>b</w:t>
            </w:r>
          </w:p>
        </w:tc>
        <w:tc>
          <w:tcPr>
            <w:tcW w:w="1942"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130.00</w:t>
            </w:r>
            <w:r>
              <w:rPr>
                <w:rFonts w:ascii="Times New Roman" w:eastAsia="Times New Roman" w:hAnsi="Times New Roman" w:cs="Times New Roman"/>
                <w:color w:val="000000"/>
                <w:sz w:val="24"/>
                <w:szCs w:val="24"/>
                <w:vertAlign w:val="superscript"/>
              </w:rPr>
              <w:t>a</w:t>
            </w:r>
          </w:p>
        </w:tc>
        <w:tc>
          <w:tcPr>
            <w:tcW w:w="1260"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129.30</w:t>
            </w:r>
            <w:r>
              <w:rPr>
                <w:rFonts w:ascii="Times New Roman" w:eastAsia="Times New Roman" w:hAnsi="Times New Roman" w:cs="Times New Roman"/>
                <w:color w:val="000000"/>
                <w:sz w:val="24"/>
                <w:szCs w:val="24"/>
                <w:vertAlign w:val="superscript"/>
              </w:rPr>
              <w:t>a</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120.00</w:t>
            </w:r>
            <w:r>
              <w:rPr>
                <w:rFonts w:ascii="Times New Roman" w:eastAsia="Times New Roman" w:hAnsi="Times New Roman" w:cs="Times New Roman"/>
                <w:color w:val="000000"/>
                <w:sz w:val="24"/>
                <w:szCs w:val="24"/>
                <w:vertAlign w:val="superscript"/>
              </w:rPr>
              <w:t>b</w:t>
            </w:r>
          </w:p>
        </w:tc>
        <w:tc>
          <w:tcPr>
            <w:tcW w:w="1139"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6.98</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Mean Daily Feed Intake (g/day/ram)</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890</w:t>
            </w:r>
            <w:r>
              <w:rPr>
                <w:rFonts w:ascii="Times New Roman" w:eastAsia="Times New Roman" w:hAnsi="Times New Roman" w:cs="Times New Roman"/>
                <w:color w:val="000000"/>
                <w:sz w:val="24"/>
                <w:szCs w:val="24"/>
                <w:vertAlign w:val="superscript"/>
              </w:rPr>
              <w:t>b</w:t>
            </w:r>
          </w:p>
        </w:tc>
        <w:tc>
          <w:tcPr>
            <w:tcW w:w="194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1,080</w:t>
            </w:r>
            <w:r>
              <w:rPr>
                <w:rFonts w:ascii="Times New Roman" w:eastAsia="Times New Roman" w:hAnsi="Times New Roman" w:cs="Times New Roman"/>
                <w:color w:val="000000"/>
                <w:sz w:val="24"/>
                <w:szCs w:val="24"/>
                <w:vertAlign w:val="superscript"/>
              </w:rPr>
              <w:t>a</w:t>
            </w:r>
          </w:p>
        </w:tc>
        <w:tc>
          <w:tcPr>
            <w:tcW w:w="12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1,040</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 xml:space="preserve"> </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z w:val="24"/>
                <w:szCs w:val="24"/>
                <w:vertAlign w:val="superscript"/>
              </w:rPr>
              <w:t>a</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60.00</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 Feed Intake (kg/ram)</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88.49</w:t>
            </w:r>
            <w:r>
              <w:rPr>
                <w:rFonts w:ascii="Times New Roman" w:eastAsia="Times New Roman" w:hAnsi="Times New Roman" w:cs="Times New Roman"/>
                <w:color w:val="000000"/>
                <w:sz w:val="24"/>
                <w:szCs w:val="24"/>
                <w:vertAlign w:val="superscript"/>
              </w:rPr>
              <w:t>c</w:t>
            </w:r>
          </w:p>
        </w:tc>
        <w:tc>
          <w:tcPr>
            <w:tcW w:w="194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107.52</w:t>
            </w:r>
            <w:r>
              <w:rPr>
                <w:rFonts w:ascii="Times New Roman" w:eastAsia="Times New Roman" w:hAnsi="Times New Roman" w:cs="Times New Roman"/>
                <w:color w:val="000000"/>
                <w:sz w:val="24"/>
                <w:szCs w:val="24"/>
                <w:vertAlign w:val="superscript"/>
              </w:rPr>
              <w:t>a</w:t>
            </w:r>
          </w:p>
        </w:tc>
        <w:tc>
          <w:tcPr>
            <w:tcW w:w="12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103.42</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 </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102.40</w:t>
            </w:r>
            <w:r>
              <w:rPr>
                <w:rFonts w:ascii="Times New Roman" w:eastAsia="Times New Roman" w:hAnsi="Times New Roman" w:cs="Times New Roman"/>
                <w:color w:val="000000"/>
                <w:sz w:val="24"/>
                <w:szCs w:val="24"/>
                <w:vertAlign w:val="superscript"/>
              </w:rPr>
              <w:t>b</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color w:val="000000"/>
                <w:sz w:val="24"/>
                <w:szCs w:val="18"/>
              </w:rPr>
              <w:t>3.42</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Feed Conversion Ratio</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6.53</w:t>
            </w:r>
            <w:r>
              <w:rPr>
                <w:rFonts w:ascii="Times New Roman" w:eastAsia="Times New Roman" w:hAnsi="Times New Roman" w:cs="Times New Roman"/>
                <w:color w:val="000000"/>
                <w:sz w:val="24"/>
                <w:szCs w:val="24"/>
                <w:vertAlign w:val="superscript"/>
              </w:rPr>
              <w:t>b</w:t>
            </w:r>
          </w:p>
        </w:tc>
        <w:tc>
          <w:tcPr>
            <w:tcW w:w="194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7.32</w:t>
            </w:r>
            <w:r>
              <w:rPr>
                <w:rFonts w:ascii="Times New Roman" w:eastAsia="Times New Roman" w:hAnsi="Times New Roman" w:cs="Times New Roman"/>
                <w:color w:val="000000"/>
                <w:sz w:val="24"/>
                <w:szCs w:val="24"/>
                <w:vertAlign w:val="superscript"/>
              </w:rPr>
              <w:t>a</w:t>
            </w:r>
          </w:p>
        </w:tc>
        <w:tc>
          <w:tcPr>
            <w:tcW w:w="12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 xml:space="preserve"> </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7.52</w:t>
            </w:r>
            <w:r>
              <w:rPr>
                <w:rFonts w:ascii="Times New Roman" w:eastAsia="Times New Roman" w:hAnsi="Times New Roman" w:cs="Times New Roman"/>
                <w:color w:val="000000"/>
                <w:sz w:val="24"/>
                <w:szCs w:val="24"/>
                <w:vertAlign w:val="superscript"/>
              </w:rPr>
              <w:t>a</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0.42</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Dry Matter Intake (kg/ram) </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77.49</w:t>
            </w:r>
            <w:r>
              <w:rPr>
                <w:rFonts w:ascii="Times New Roman" w:eastAsia="Times New Roman" w:hAnsi="Times New Roman" w:cs="Times New Roman"/>
                <w:color w:val="000000"/>
                <w:sz w:val="24"/>
                <w:szCs w:val="24"/>
                <w:vertAlign w:val="superscript"/>
              </w:rPr>
              <w:t>b</w:t>
            </w:r>
          </w:p>
        </w:tc>
        <w:tc>
          <w:tcPr>
            <w:tcW w:w="194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95.16</w:t>
            </w:r>
            <w:r>
              <w:rPr>
                <w:rFonts w:ascii="Times New Roman" w:eastAsia="Times New Roman" w:hAnsi="Times New Roman" w:cs="Times New Roman"/>
                <w:color w:val="000000"/>
                <w:sz w:val="24"/>
                <w:szCs w:val="24"/>
                <w:vertAlign w:val="superscript"/>
              </w:rPr>
              <w:t>a</w:t>
            </w:r>
          </w:p>
        </w:tc>
        <w:tc>
          <w:tcPr>
            <w:tcW w:w="12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90.57</w:t>
            </w:r>
            <w:r>
              <w:rPr>
                <w:rFonts w:ascii="Times New Roman" w:eastAsia="Times New Roman" w:hAnsi="Times New Roman" w:cs="Times New Roman"/>
                <w:color w:val="000000"/>
                <w:sz w:val="24"/>
                <w:szCs w:val="24"/>
                <w:vertAlign w:val="superscript"/>
              </w:rPr>
              <w:t>ab</w:t>
            </w:r>
            <w:r>
              <w:rPr>
                <w:rFonts w:ascii="Times New Roman" w:eastAsia="Times New Roman" w:hAnsi="Times New Roman" w:cs="Times New Roman"/>
                <w:color w:val="000000"/>
                <w:sz w:val="24"/>
                <w:szCs w:val="24"/>
              </w:rPr>
              <w:t xml:space="preserve"> </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90.23</w:t>
            </w:r>
            <w:r>
              <w:rPr>
                <w:rFonts w:ascii="Times New Roman" w:eastAsia="Times New Roman" w:hAnsi="Times New Roman" w:cs="Times New Roman"/>
                <w:color w:val="000000"/>
                <w:sz w:val="24"/>
                <w:szCs w:val="24"/>
                <w:vertAlign w:val="superscript"/>
              </w:rPr>
              <w:t>ab</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0.05</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Dry Matter Intake as % </w:t>
            </w:r>
          </w:p>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Body Weight</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2.65</w:t>
            </w:r>
          </w:p>
        </w:tc>
        <w:tc>
          <w:tcPr>
            <w:tcW w:w="196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2.83</w:t>
            </w:r>
          </w:p>
        </w:tc>
        <w:tc>
          <w:tcPr>
            <w:tcW w:w="12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2.81</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0.53</w:t>
            </w:r>
          </w:p>
        </w:tc>
      </w:tr>
    </w:tbl>
    <w:p w:rsidR="00346596" w:rsidRDefault="000C6A86">
      <w:pPr>
        <w:tabs>
          <w:tab w:val="left" w:pos="945"/>
        </w:tabs>
        <w:spacing w:after="0" w:line="240" w:lineRule="auto"/>
        <w:jc w:val="both"/>
        <w:rPr>
          <w:rFonts w:ascii="Times New Roman" w:hAnsi="Times New Roman" w:cs="Times New Roman"/>
          <w:szCs w:val="24"/>
        </w:rPr>
      </w:pPr>
      <w:r>
        <w:rPr>
          <w:rFonts w:ascii="Times New Roman" w:hAnsi="Times New Roman" w:cs="Times New Roman"/>
          <w:szCs w:val="24"/>
        </w:rPr>
        <w:t>a,b,c Means in the same row with different superscripts are significantly (P&lt;0.05) different.</w:t>
      </w:r>
    </w:p>
    <w:p w:rsidR="00346596" w:rsidRDefault="00346596">
      <w:pPr>
        <w:tabs>
          <w:tab w:val="left" w:pos="945"/>
        </w:tabs>
        <w:spacing w:after="0" w:line="360" w:lineRule="auto"/>
        <w:jc w:val="both"/>
        <w:rPr>
          <w:rFonts w:ascii="Times New Roman" w:hAnsi="Times New Roman" w:cs="Times New Roman"/>
          <w:b/>
          <w:sz w:val="24"/>
          <w:szCs w:val="24"/>
        </w:rPr>
      </w:pPr>
    </w:p>
    <w:p w:rsidR="00346596" w:rsidRDefault="000C6A86">
      <w:pPr>
        <w:tabs>
          <w:tab w:val="left" w:pos="94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Nutrients intake by ‘Yankasa rams fed experimental diets</w:t>
      </w:r>
    </w:p>
    <w:p w:rsidR="00346596" w:rsidRDefault="000C6A86">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results of nutrients intake by growing ‘Yankasa rams fed diets containing varying levels of </w:t>
      </w:r>
      <w:r>
        <w:rPr>
          <w:rFonts w:ascii="Times New Roman" w:hAnsi="Times New Roman" w:cs="Times New Roman"/>
          <w:sz w:val="24"/>
          <w:szCs w:val="24"/>
        </w:rPr>
        <w:t>Malga (</w:t>
      </w:r>
      <w:r>
        <w:rPr>
          <w:rFonts w:ascii="Times New Roman" w:hAnsi="Times New Roman" w:cs="Times New Roman"/>
          <w:i/>
          <w:sz w:val="24"/>
          <w:szCs w:val="24"/>
        </w:rPr>
        <w:t>Cassia sieberiana</w:t>
      </w:r>
      <w:r>
        <w:rPr>
          <w:rFonts w:ascii="Times New Roman" w:hAnsi="Times New Roman" w:cs="Times New Roman"/>
          <w:sz w:val="24"/>
          <w:szCs w:val="24"/>
        </w:rPr>
        <w:t>) pods meal is presented in Table 3. The dry matter (DM) intake (87.57 – 88.51g/day) values in the present study were statistically (P&gt;0.05) similar. The crude protein (CP) intake, which ranged from 108.20g/d in treatment 2 to 153.6</w:t>
      </w:r>
      <w:r>
        <w:rPr>
          <w:rFonts w:ascii="Times New Roman" w:hAnsi="Times New Roman" w:cs="Times New Roman"/>
          <w:sz w:val="24"/>
          <w:szCs w:val="24"/>
        </w:rPr>
        <w:t>6g/d in treatment 4, was significantly affected by the dietary treatments. The values obtained (0.78 - 1.20) in the protein efficiency were significantly (P&lt;0.05) different among treatment means. The highest value was obtained in treatment 2 (1.20) and the</w:t>
      </w:r>
      <w:r>
        <w:rPr>
          <w:rFonts w:ascii="Times New Roman" w:hAnsi="Times New Roman" w:cs="Times New Roman"/>
          <w:sz w:val="24"/>
          <w:szCs w:val="24"/>
        </w:rPr>
        <w:t xml:space="preserve"> least was recorded in treatment 4 (0.78). The crude fiber (CF) intake values, which ranged from 193.80 to 255.86g/d, were significantly (P&lt;0.05) different among the treatments. The highest CF intake was recorded in treatment 4 while the lowest CF intake w</w:t>
      </w:r>
      <w:r>
        <w:rPr>
          <w:rFonts w:ascii="Times New Roman" w:hAnsi="Times New Roman" w:cs="Times New Roman"/>
          <w:sz w:val="24"/>
          <w:szCs w:val="24"/>
        </w:rPr>
        <w:t>as obtained in control diet. The CF intake values generally increased with increasing Malga pods meal inclusion in the diets. The values obtained for ether extract (EE) and nitrogen free extract (NFE) show that treatment 2 had the highest EE value (382.50g</w:t>
      </w:r>
      <w:r>
        <w:rPr>
          <w:rFonts w:ascii="Times New Roman" w:hAnsi="Times New Roman" w:cs="Times New Roman"/>
          <w:sz w:val="24"/>
          <w:szCs w:val="24"/>
        </w:rPr>
        <w:t>/d) and NFE (362.21g/d); while the lowest EE (187.68g/d) and NFE (249.13g/d) values were recorded in treatment 4. Both the EE and NFE intakes decreased with increasing Malga pods inclusion in the diets. There was significant (P&lt;0.05) variation among the tr</w:t>
      </w:r>
      <w:r>
        <w:rPr>
          <w:rFonts w:ascii="Times New Roman" w:hAnsi="Times New Roman" w:cs="Times New Roman"/>
          <w:sz w:val="24"/>
          <w:szCs w:val="24"/>
        </w:rPr>
        <w:t xml:space="preserve">eatments in the values obtained for ash intake. The highest value (108.10g/d) was obtained in treatment 2, while the lowest value (77.88g/d) was recorded in treatment 1. The ash values for treatments 3 and 4 were statistically similar (P&gt;0.05) among their </w:t>
      </w:r>
      <w:r>
        <w:rPr>
          <w:rFonts w:ascii="Times New Roman" w:hAnsi="Times New Roman" w:cs="Times New Roman"/>
          <w:sz w:val="24"/>
          <w:szCs w:val="24"/>
        </w:rPr>
        <w:t xml:space="preserve">means. The </w:t>
      </w:r>
      <w:r>
        <w:rPr>
          <w:rFonts w:ascii="Times New Roman" w:hAnsi="Times New Roman" w:cs="Times New Roman"/>
          <w:sz w:val="24"/>
          <w:szCs w:val="24"/>
        </w:rPr>
        <w:lastRenderedPageBreak/>
        <w:t>values for neutral detergent fiber (NDF), acid detergent fibre (ADF) and acid detergent lignin (ADL) were significantly (P&lt;0.05) affected by the rate of Malga pods meal inclusion in the diets. Rams fed 20% Malga diet (T3) had the highest NDF (57</w:t>
      </w:r>
      <w:r>
        <w:rPr>
          <w:rFonts w:ascii="Times New Roman" w:hAnsi="Times New Roman" w:cs="Times New Roman"/>
          <w:sz w:val="24"/>
          <w:szCs w:val="24"/>
        </w:rPr>
        <w:t xml:space="preserve">9.74g/d) and ADF (264.35g/d) intake, respectively. The NDF, ADF and ADL intake in this experiment did not follow a definite trend. The ADL intake values obtained here ranged from 148.78g/d in the control group to 343.53g/d in rams fed 10% Malga (T2 diet). </w:t>
      </w:r>
      <w:r>
        <w:rPr>
          <w:rFonts w:ascii="Times New Roman" w:hAnsi="Times New Roman" w:cs="Times New Roman"/>
          <w:sz w:val="24"/>
          <w:szCs w:val="24"/>
        </w:rPr>
        <w:t xml:space="preserve">The values obtained for crude protein (108.20 -153.66g/d), protein efficiency (0.78 - 1.20) and crude fibre (193.8-255.9g/d) in the present study were comparable to the values reported by Muftau (2017). The values obtained for EE, Ash, NDF and ADL intakes </w:t>
      </w:r>
      <w:r>
        <w:rPr>
          <w:rFonts w:ascii="Times New Roman" w:hAnsi="Times New Roman" w:cs="Times New Roman"/>
          <w:sz w:val="24"/>
          <w:szCs w:val="24"/>
        </w:rPr>
        <w:t xml:space="preserve">in this trial were all higher than those reported by Muftau </w:t>
      </w:r>
      <w:r>
        <w:rPr>
          <w:rFonts w:ascii="Times New Roman" w:hAnsi="Times New Roman" w:cs="Times New Roman"/>
          <w:i/>
          <w:sz w:val="24"/>
          <w:szCs w:val="24"/>
        </w:rPr>
        <w:t>et al.</w:t>
      </w:r>
      <w:r>
        <w:rPr>
          <w:rFonts w:ascii="Times New Roman" w:hAnsi="Times New Roman" w:cs="Times New Roman"/>
          <w:sz w:val="24"/>
          <w:szCs w:val="24"/>
        </w:rPr>
        <w:t xml:space="preserve"> (2018); except for ADF intake, which was similar and NFE intake value that was comparable to the earlier work of Muftau </w:t>
      </w:r>
      <w:r>
        <w:rPr>
          <w:rFonts w:ascii="Times New Roman" w:hAnsi="Times New Roman" w:cs="Times New Roman"/>
          <w:i/>
          <w:sz w:val="24"/>
          <w:szCs w:val="24"/>
        </w:rPr>
        <w:t>et al.</w:t>
      </w:r>
      <w:r>
        <w:rPr>
          <w:rFonts w:ascii="Times New Roman" w:hAnsi="Times New Roman" w:cs="Times New Roman"/>
          <w:sz w:val="24"/>
          <w:szCs w:val="24"/>
        </w:rPr>
        <w:t xml:space="preserve"> (2018). The disparity in values may be due to differences in n</w:t>
      </w:r>
      <w:r>
        <w:rPr>
          <w:rFonts w:ascii="Times New Roman" w:hAnsi="Times New Roman" w:cs="Times New Roman"/>
          <w:sz w:val="24"/>
          <w:szCs w:val="24"/>
        </w:rPr>
        <w:t xml:space="preserve">utrient contents of diets and age of the animals. Results reported by Muftau (2017) were obtained when Uda rams were fed Kalgo pods meal, which have lower CP content (8.01%) compared to Malga pods meal (9.81% CP). </w:t>
      </w:r>
    </w:p>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3: Nutrients intake by ‘Yankasa ram</w:t>
      </w:r>
      <w:r>
        <w:rPr>
          <w:rFonts w:ascii="Times New Roman" w:hAnsi="Times New Roman" w:cs="Times New Roman"/>
          <w:sz w:val="24"/>
          <w:szCs w:val="24"/>
        </w:rPr>
        <w:t xml:space="preserve">s fed experimental diets </w:t>
      </w:r>
    </w:p>
    <w:tbl>
      <w:tblPr>
        <w:tblW w:w="0" w:type="auto"/>
        <w:tblBorders>
          <w:top w:val="single" w:sz="8" w:space="0" w:color="000000"/>
          <w:bottom w:val="single" w:sz="8" w:space="0" w:color="000000"/>
        </w:tblBorders>
        <w:tblLook w:val="0620" w:firstRow="1" w:lastRow="0" w:firstColumn="0" w:lastColumn="0" w:noHBand="1" w:noVBand="1"/>
      </w:tblPr>
      <w:tblGrid>
        <w:gridCol w:w="2447"/>
        <w:gridCol w:w="1397"/>
        <w:gridCol w:w="1530"/>
        <w:gridCol w:w="1396"/>
        <w:gridCol w:w="1397"/>
        <w:gridCol w:w="1119"/>
      </w:tblGrid>
      <w:tr w:rsidR="00346596">
        <w:tc>
          <w:tcPr>
            <w:tcW w:w="2518" w:type="dxa"/>
            <w:tcBorders>
              <w:top w:val="single" w:sz="4" w:space="0" w:color="auto"/>
              <w:left w:val="nil"/>
              <w:bottom w:val="nil"/>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1418" w:type="dxa"/>
            <w:tcBorders>
              <w:top w:val="single" w:sz="8" w:space="0" w:color="000000"/>
              <w:left w:val="nil"/>
              <w:bottom w:val="single" w:sz="8" w:space="0" w:color="000000"/>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5532" w:type="dxa"/>
            <w:gridSpan w:val="4"/>
            <w:tcBorders>
              <w:top w:val="single" w:sz="8" w:space="0" w:color="000000"/>
              <w:left w:val="nil"/>
              <w:bottom w:val="single" w:sz="8" w:space="0" w:color="000000"/>
              <w:right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Malga pods meal</w:t>
            </w:r>
          </w:p>
        </w:tc>
      </w:tr>
      <w:tr w:rsidR="00346596">
        <w:tc>
          <w:tcPr>
            <w:tcW w:w="2518" w:type="dxa"/>
            <w:tcBorders>
              <w:top w:val="nil"/>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Nutrient intake (g/d)</w:t>
            </w:r>
          </w:p>
        </w:tc>
        <w:tc>
          <w:tcPr>
            <w:tcW w:w="1418"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w:t>
            </w:r>
          </w:p>
        </w:tc>
        <w:tc>
          <w:tcPr>
            <w:tcW w:w="1559"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w:t>
            </w:r>
          </w:p>
        </w:tc>
        <w:tc>
          <w:tcPr>
            <w:tcW w:w="1417"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(10%)</w:t>
            </w:r>
          </w:p>
        </w:tc>
        <w:tc>
          <w:tcPr>
            <w:tcW w:w="1418"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(15%)</w:t>
            </w:r>
          </w:p>
        </w:tc>
        <w:tc>
          <w:tcPr>
            <w:tcW w:w="1138"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w:t>
            </w:r>
          </w:p>
        </w:tc>
      </w:tr>
      <w:tr w:rsidR="00346596">
        <w:tc>
          <w:tcPr>
            <w:tcW w:w="2518"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Dry Matter Intake</w:t>
            </w:r>
          </w:p>
        </w:tc>
        <w:tc>
          <w:tcPr>
            <w:tcW w:w="1418"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87.57</w:t>
            </w:r>
          </w:p>
        </w:tc>
        <w:tc>
          <w:tcPr>
            <w:tcW w:w="1559"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88.51</w:t>
            </w:r>
          </w:p>
        </w:tc>
        <w:tc>
          <w:tcPr>
            <w:tcW w:w="1417"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88.12</w:t>
            </w:r>
          </w:p>
        </w:tc>
        <w:tc>
          <w:tcPr>
            <w:tcW w:w="1418"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87.58</w:t>
            </w:r>
          </w:p>
        </w:tc>
        <w:tc>
          <w:tcPr>
            <w:tcW w:w="1138"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1.36</w:t>
            </w:r>
            <w:r>
              <w:rPr>
                <w:rFonts w:ascii="Times New Roman" w:hAnsi="Times New Roman" w:cs="Times New Roman"/>
                <w:sz w:val="24"/>
                <w:szCs w:val="24"/>
                <w:vertAlign w:val="superscript"/>
              </w:rPr>
              <w:t>ns</w:t>
            </w:r>
            <w:r>
              <w:rPr>
                <w:rFonts w:ascii="Times New Roman" w:hAnsi="Times New Roman" w:cs="Times New Roman"/>
                <w:sz w:val="24"/>
                <w:szCs w:val="24"/>
              </w:rPr>
              <w:tab/>
            </w:r>
          </w:p>
        </w:tc>
      </w:tr>
      <w:tr w:rsidR="00346596">
        <w:tc>
          <w:tcPr>
            <w:tcW w:w="2518"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Crude Protein Intake</w:t>
            </w:r>
          </w:p>
        </w:tc>
        <w:tc>
          <w:tcPr>
            <w:tcW w:w="1418"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131.20</w:t>
            </w:r>
            <w:r>
              <w:rPr>
                <w:rFonts w:ascii="Times New Roman" w:eastAsia="Times New Roman" w:hAnsi="Times New Roman" w:cs="Times New Roman"/>
                <w:color w:val="000000"/>
                <w:sz w:val="24"/>
                <w:szCs w:val="24"/>
                <w:vertAlign w:val="superscript"/>
              </w:rPr>
              <w:t>b</w:t>
            </w:r>
          </w:p>
        </w:tc>
        <w:tc>
          <w:tcPr>
            <w:tcW w:w="1559"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108.49</w:t>
            </w:r>
            <w:r>
              <w:rPr>
                <w:rFonts w:ascii="Times New Roman" w:eastAsia="Times New Roman" w:hAnsi="Times New Roman" w:cs="Times New Roman"/>
                <w:color w:val="000000"/>
                <w:sz w:val="24"/>
                <w:szCs w:val="24"/>
                <w:vertAlign w:val="superscript"/>
              </w:rPr>
              <w:t>c</w:t>
            </w:r>
          </w:p>
        </w:tc>
        <w:tc>
          <w:tcPr>
            <w:tcW w:w="1417"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138.03</w:t>
            </w:r>
            <w:r>
              <w:rPr>
                <w:rFonts w:ascii="Times New Roman" w:eastAsia="Times New Roman" w:hAnsi="Times New Roman" w:cs="Times New Roman"/>
                <w:color w:val="000000"/>
                <w:sz w:val="24"/>
                <w:szCs w:val="24"/>
                <w:vertAlign w:val="superscript"/>
              </w:rPr>
              <w:t>b</w:t>
            </w:r>
          </w:p>
        </w:tc>
        <w:tc>
          <w:tcPr>
            <w:tcW w:w="1418"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153.66</w:t>
            </w:r>
            <w:r>
              <w:rPr>
                <w:rFonts w:ascii="Times New Roman" w:eastAsia="Times New Roman" w:hAnsi="Times New Roman" w:cs="Times New Roman"/>
                <w:color w:val="000000"/>
                <w:sz w:val="24"/>
                <w:szCs w:val="24"/>
                <w:vertAlign w:val="superscript"/>
              </w:rPr>
              <w:t>a</w:t>
            </w:r>
          </w:p>
        </w:tc>
        <w:tc>
          <w:tcPr>
            <w:tcW w:w="1138"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11.35</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Protein Efficiency</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0.90</w:t>
            </w:r>
            <w:r>
              <w:rPr>
                <w:rFonts w:ascii="Times New Roman" w:eastAsia="Times New Roman" w:hAnsi="Times New Roman" w:cs="Times New Roman"/>
                <w:color w:val="000000"/>
                <w:sz w:val="24"/>
                <w:szCs w:val="24"/>
                <w:vertAlign w:val="superscript"/>
              </w:rPr>
              <w:t>b</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r>
              <w:rPr>
                <w:rFonts w:ascii="Times New Roman" w:eastAsia="Times New Roman" w:hAnsi="Times New Roman" w:cs="Times New Roman"/>
                <w:color w:val="000000"/>
                <w:sz w:val="24"/>
                <w:szCs w:val="24"/>
                <w:vertAlign w:val="superscript"/>
              </w:rPr>
              <w:t>a</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0.94</w:t>
            </w:r>
            <w:r>
              <w:rPr>
                <w:rFonts w:ascii="Times New Roman" w:eastAsia="Times New Roman" w:hAnsi="Times New Roman" w:cs="Times New Roman"/>
                <w:color w:val="000000"/>
                <w:sz w:val="24"/>
                <w:szCs w:val="24"/>
                <w:vertAlign w:val="superscript"/>
              </w:rPr>
              <w:t>b</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0.78</w:t>
            </w:r>
            <w:r>
              <w:rPr>
                <w:rFonts w:ascii="Times New Roman" w:eastAsia="Times New Roman" w:hAnsi="Times New Roman" w:cs="Times New Roman"/>
                <w:color w:val="000000"/>
                <w:sz w:val="24"/>
                <w:szCs w:val="24"/>
                <w:vertAlign w:val="superscript"/>
              </w:rPr>
              <w:t>c</w:t>
            </w:r>
          </w:p>
        </w:tc>
        <w:tc>
          <w:tcPr>
            <w:tcW w:w="113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hAnsi="Times New Roman" w:cs="Times New Roman"/>
                <w:sz w:val="24"/>
                <w:szCs w:val="24"/>
              </w:rPr>
              <w:t>0.20</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Crude Fiber Intake</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193.80</w:t>
            </w:r>
            <w:r>
              <w:rPr>
                <w:rFonts w:ascii="Times New Roman" w:eastAsia="Times New Roman" w:hAnsi="Times New Roman" w:cs="Times New Roman"/>
                <w:color w:val="000000"/>
                <w:sz w:val="24"/>
                <w:szCs w:val="24"/>
                <w:vertAlign w:val="superscript"/>
              </w:rPr>
              <w:t>d</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212.68</w:t>
            </w:r>
            <w:r>
              <w:rPr>
                <w:rFonts w:ascii="Times New Roman" w:eastAsia="Times New Roman" w:hAnsi="Times New Roman" w:cs="Times New Roman"/>
                <w:color w:val="000000"/>
                <w:sz w:val="24"/>
                <w:szCs w:val="24"/>
                <w:vertAlign w:val="superscript"/>
              </w:rPr>
              <w:t>c</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237.49</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 </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255.86</w:t>
            </w:r>
            <w:r>
              <w:rPr>
                <w:rFonts w:ascii="Times New Roman" w:eastAsia="Times New Roman" w:hAnsi="Times New Roman" w:cs="Times New Roman"/>
                <w:color w:val="000000"/>
                <w:sz w:val="24"/>
                <w:szCs w:val="24"/>
                <w:vertAlign w:val="superscript"/>
              </w:rPr>
              <w:t>a</w:t>
            </w:r>
          </w:p>
        </w:tc>
        <w:tc>
          <w:tcPr>
            <w:tcW w:w="113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5.86</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Ether Extract Intake</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268.12</w:t>
            </w:r>
            <w:r>
              <w:rPr>
                <w:rFonts w:ascii="Times New Roman" w:eastAsia="Times New Roman" w:hAnsi="Times New Roman" w:cs="Times New Roman"/>
                <w:color w:val="000000"/>
                <w:sz w:val="24"/>
                <w:szCs w:val="24"/>
                <w:vertAlign w:val="superscript"/>
              </w:rPr>
              <w:t>b</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382.50</w:t>
            </w:r>
            <w:r>
              <w:rPr>
                <w:rFonts w:ascii="Times New Roman" w:eastAsia="Times New Roman" w:hAnsi="Times New Roman" w:cs="Times New Roman"/>
                <w:color w:val="000000"/>
                <w:sz w:val="24"/>
                <w:szCs w:val="24"/>
                <w:vertAlign w:val="superscript"/>
              </w:rPr>
              <w:t>a</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359.56</w:t>
            </w:r>
            <w:r>
              <w:rPr>
                <w:rFonts w:ascii="Times New Roman" w:eastAsia="Times New Roman" w:hAnsi="Times New Roman" w:cs="Times New Roman"/>
                <w:color w:val="000000"/>
                <w:sz w:val="24"/>
                <w:szCs w:val="24"/>
                <w:vertAlign w:val="superscript"/>
              </w:rPr>
              <w:t>a</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187.68</w:t>
            </w:r>
            <w:r>
              <w:rPr>
                <w:rFonts w:ascii="Times New Roman" w:eastAsia="Times New Roman" w:hAnsi="Times New Roman" w:cs="Times New Roman"/>
                <w:color w:val="000000"/>
                <w:sz w:val="24"/>
                <w:szCs w:val="24"/>
                <w:vertAlign w:val="superscript"/>
              </w:rPr>
              <w:t>c</w:t>
            </w:r>
          </w:p>
        </w:tc>
        <w:tc>
          <w:tcPr>
            <w:tcW w:w="113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8.65</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Nitrogen Free Extract</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214.10</w:t>
            </w:r>
            <w:r>
              <w:rPr>
                <w:rFonts w:ascii="Times New Roman" w:eastAsia="Times New Roman" w:hAnsi="Times New Roman" w:cs="Times New Roman"/>
                <w:color w:val="000000"/>
                <w:sz w:val="24"/>
                <w:szCs w:val="24"/>
                <w:vertAlign w:val="superscript"/>
              </w:rPr>
              <w:t>c</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326.21</w:t>
            </w:r>
            <w:r>
              <w:rPr>
                <w:rFonts w:ascii="Times New Roman" w:eastAsia="Times New Roman" w:hAnsi="Times New Roman" w:cs="Times New Roman"/>
                <w:color w:val="000000"/>
                <w:sz w:val="24"/>
                <w:szCs w:val="24"/>
                <w:vertAlign w:val="superscript"/>
              </w:rPr>
              <w:t>a</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252.42</w:t>
            </w:r>
            <w:r>
              <w:rPr>
                <w:rFonts w:ascii="Times New Roman" w:eastAsia="Times New Roman" w:hAnsi="Times New Roman" w:cs="Times New Roman"/>
                <w:color w:val="000000"/>
                <w:sz w:val="24"/>
                <w:szCs w:val="24"/>
                <w:vertAlign w:val="superscript"/>
              </w:rPr>
              <w:t>b</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249.13</w:t>
            </w:r>
            <w:r>
              <w:rPr>
                <w:rFonts w:ascii="Times New Roman" w:eastAsia="Times New Roman" w:hAnsi="Times New Roman" w:cs="Times New Roman"/>
                <w:color w:val="000000"/>
                <w:sz w:val="24"/>
                <w:szCs w:val="24"/>
                <w:vertAlign w:val="superscript"/>
              </w:rPr>
              <w:t>b</w:t>
            </w:r>
          </w:p>
        </w:tc>
        <w:tc>
          <w:tcPr>
            <w:tcW w:w="113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 Intake</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77.88</w:t>
            </w:r>
            <w:r>
              <w:rPr>
                <w:rFonts w:ascii="Times New Roman" w:eastAsia="Times New Roman" w:hAnsi="Times New Roman" w:cs="Times New Roman"/>
                <w:color w:val="000000"/>
                <w:sz w:val="24"/>
                <w:szCs w:val="24"/>
                <w:vertAlign w:val="superscript"/>
              </w:rPr>
              <w:t>c</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108.10</w:t>
            </w:r>
            <w:r>
              <w:rPr>
                <w:rFonts w:ascii="Times New Roman" w:eastAsia="Times New Roman" w:hAnsi="Times New Roman" w:cs="Times New Roman"/>
                <w:color w:val="000000"/>
                <w:sz w:val="24"/>
                <w:szCs w:val="24"/>
                <w:vertAlign w:val="superscript"/>
              </w:rPr>
              <w:t>a</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89.78</w:t>
            </w:r>
            <w:r>
              <w:rPr>
                <w:rFonts w:ascii="Times New Roman" w:eastAsia="Times New Roman" w:hAnsi="Times New Roman" w:cs="Times New Roman"/>
                <w:color w:val="000000"/>
                <w:sz w:val="24"/>
                <w:szCs w:val="24"/>
                <w:vertAlign w:val="superscript"/>
              </w:rPr>
              <w:t>b</w:t>
            </w:r>
            <w:r>
              <w:rPr>
                <w:rFonts w:ascii="Times New Roman" w:eastAsia="Times New Roman" w:hAnsi="Times New Roman" w:cs="Times New Roman"/>
                <w:color w:val="000000"/>
                <w:sz w:val="24"/>
                <w:szCs w:val="24"/>
              </w:rPr>
              <w:t xml:space="preserve"> </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85.59</w:t>
            </w:r>
            <w:r>
              <w:rPr>
                <w:rFonts w:ascii="Times New Roman" w:eastAsia="Times New Roman" w:hAnsi="Times New Roman" w:cs="Times New Roman"/>
                <w:color w:val="000000"/>
                <w:sz w:val="24"/>
                <w:szCs w:val="24"/>
                <w:vertAlign w:val="superscript"/>
              </w:rPr>
              <w:t>b</w:t>
            </w:r>
          </w:p>
        </w:tc>
        <w:tc>
          <w:tcPr>
            <w:tcW w:w="113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6.14</w:t>
            </w:r>
          </w:p>
        </w:tc>
      </w:tr>
      <w:tr w:rsidR="00346596">
        <w:tc>
          <w:tcPr>
            <w:tcW w:w="2518" w:type="dxa"/>
            <w:shd w:val="clear" w:color="auto" w:fill="auto"/>
          </w:tcPr>
          <w:p w:rsidR="00346596" w:rsidRDefault="000C6A86">
            <w:pPr>
              <w:tabs>
                <w:tab w:val="left" w:pos="94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Neutral </w:t>
            </w:r>
            <w:r>
              <w:rPr>
                <w:rFonts w:ascii="Times New Roman" w:eastAsia="Times New Roman" w:hAnsi="Times New Roman" w:cs="Times New Roman"/>
                <w:color w:val="000000"/>
                <w:sz w:val="24"/>
                <w:szCs w:val="24"/>
              </w:rPr>
              <w:t>Deter. Fiber</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400.62</w:t>
            </w:r>
            <w:r>
              <w:rPr>
                <w:rFonts w:ascii="Times New Roman" w:eastAsia="Times New Roman" w:hAnsi="Times New Roman" w:cs="Times New Roman"/>
                <w:color w:val="000000"/>
                <w:sz w:val="24"/>
                <w:szCs w:val="24"/>
                <w:vertAlign w:val="superscript"/>
              </w:rPr>
              <w:t>c</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569.53</w:t>
            </w:r>
            <w:r>
              <w:rPr>
                <w:rFonts w:ascii="Times New Roman" w:eastAsia="Times New Roman" w:hAnsi="Times New Roman" w:cs="Times New Roman"/>
                <w:color w:val="000000"/>
                <w:sz w:val="24"/>
                <w:szCs w:val="24"/>
                <w:vertAlign w:val="superscript"/>
              </w:rPr>
              <w:t>ab</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579.74</w:t>
            </w:r>
            <w:r>
              <w:rPr>
                <w:rFonts w:ascii="Times New Roman" w:eastAsia="Times New Roman" w:hAnsi="Times New Roman" w:cs="Times New Roman"/>
                <w:color w:val="000000"/>
                <w:sz w:val="24"/>
                <w:szCs w:val="24"/>
                <w:vertAlign w:val="superscript"/>
              </w:rPr>
              <w:t>a</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522.79</w:t>
            </w:r>
            <w:r>
              <w:rPr>
                <w:rFonts w:ascii="Times New Roman" w:eastAsia="Times New Roman" w:hAnsi="Times New Roman" w:cs="Times New Roman"/>
                <w:color w:val="000000"/>
                <w:sz w:val="24"/>
                <w:szCs w:val="24"/>
                <w:vertAlign w:val="superscript"/>
              </w:rPr>
              <w:t>a</w:t>
            </w:r>
          </w:p>
        </w:tc>
        <w:tc>
          <w:tcPr>
            <w:tcW w:w="113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9.21</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Acid Detergent Fiber</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251.84</w:t>
            </w:r>
            <w:r>
              <w:rPr>
                <w:rFonts w:ascii="Times New Roman" w:eastAsia="Times New Roman" w:hAnsi="Times New Roman" w:cs="Times New Roman"/>
                <w:color w:val="000000"/>
                <w:sz w:val="24"/>
                <w:szCs w:val="24"/>
                <w:vertAlign w:val="superscript"/>
              </w:rPr>
              <w:t>ab</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226.0</w:t>
            </w:r>
            <w:r>
              <w:rPr>
                <w:rFonts w:ascii="Times New Roman" w:eastAsia="Times New Roman" w:hAnsi="Times New Roman" w:cs="Times New Roman"/>
                <w:color w:val="000000"/>
                <w:sz w:val="24"/>
                <w:szCs w:val="24"/>
                <w:vertAlign w:val="superscript"/>
              </w:rPr>
              <w:t>b</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264.35</w:t>
            </w:r>
            <w:r>
              <w:rPr>
                <w:rFonts w:ascii="Times New Roman" w:eastAsia="Times New Roman" w:hAnsi="Times New Roman" w:cs="Times New Roman"/>
                <w:color w:val="000000"/>
                <w:sz w:val="24"/>
                <w:szCs w:val="24"/>
                <w:vertAlign w:val="superscript"/>
              </w:rPr>
              <w:t>a</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258.96</w:t>
            </w:r>
            <w:r>
              <w:rPr>
                <w:rFonts w:ascii="Times New Roman" w:eastAsia="Times New Roman" w:hAnsi="Times New Roman" w:cs="Times New Roman"/>
                <w:color w:val="000000"/>
                <w:sz w:val="24"/>
                <w:szCs w:val="24"/>
                <w:vertAlign w:val="superscript"/>
              </w:rPr>
              <w:t>a</w:t>
            </w:r>
          </w:p>
        </w:tc>
        <w:tc>
          <w:tcPr>
            <w:tcW w:w="113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10.47</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Acid Detergent Lignin</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148.78</w:t>
            </w:r>
            <w:r>
              <w:rPr>
                <w:rFonts w:ascii="Times New Roman" w:eastAsia="Times New Roman" w:hAnsi="Times New Roman" w:cs="Times New Roman"/>
                <w:color w:val="000000"/>
                <w:sz w:val="24"/>
                <w:szCs w:val="24"/>
                <w:vertAlign w:val="superscript"/>
              </w:rPr>
              <w:t>c</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343.53</w:t>
            </w:r>
            <w:r>
              <w:rPr>
                <w:rFonts w:ascii="Times New Roman" w:eastAsia="Times New Roman" w:hAnsi="Times New Roman" w:cs="Times New Roman"/>
                <w:color w:val="000000"/>
                <w:sz w:val="24"/>
                <w:szCs w:val="24"/>
                <w:vertAlign w:val="superscript"/>
              </w:rPr>
              <w:t>a</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333.30</w:t>
            </w:r>
            <w:r>
              <w:rPr>
                <w:rFonts w:ascii="Times New Roman" w:eastAsia="Times New Roman" w:hAnsi="Times New Roman" w:cs="Times New Roman"/>
                <w:color w:val="000000"/>
                <w:sz w:val="24"/>
                <w:szCs w:val="24"/>
                <w:vertAlign w:val="superscript"/>
              </w:rPr>
              <w:t>ab</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263.92</w:t>
            </w:r>
            <w:r>
              <w:rPr>
                <w:rFonts w:ascii="Times New Roman" w:eastAsia="Times New Roman" w:hAnsi="Times New Roman" w:cs="Times New Roman"/>
                <w:color w:val="000000"/>
                <w:sz w:val="24"/>
                <w:szCs w:val="24"/>
                <w:vertAlign w:val="superscript"/>
              </w:rPr>
              <w:t>ab</w:t>
            </w:r>
          </w:p>
        </w:tc>
        <w:tc>
          <w:tcPr>
            <w:tcW w:w="113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w:t>
            </w:r>
          </w:p>
        </w:tc>
      </w:tr>
    </w:tbl>
    <w:p w:rsidR="00346596" w:rsidRDefault="000C6A86">
      <w:pPr>
        <w:tabs>
          <w:tab w:val="left" w:pos="945"/>
        </w:tabs>
        <w:spacing w:after="0" w:line="240" w:lineRule="auto"/>
        <w:jc w:val="both"/>
        <w:rPr>
          <w:rFonts w:ascii="Times New Roman" w:hAnsi="Times New Roman" w:cs="Times New Roman"/>
          <w:szCs w:val="24"/>
        </w:rPr>
      </w:pPr>
      <w:r>
        <w:rPr>
          <w:rFonts w:ascii="Times New Roman" w:hAnsi="Times New Roman" w:cs="Times New Roman"/>
          <w:szCs w:val="24"/>
        </w:rPr>
        <w:t>a,b,c Means in the same row with different superscripts are significantly (P&lt;0.05)</w:t>
      </w:r>
      <w:r>
        <w:rPr>
          <w:rFonts w:ascii="Times New Roman" w:hAnsi="Times New Roman" w:cs="Times New Roman"/>
          <w:szCs w:val="24"/>
        </w:rPr>
        <w:t xml:space="preserve"> different.</w:t>
      </w:r>
    </w:p>
    <w:p w:rsidR="00346596" w:rsidRDefault="00346596">
      <w:pPr>
        <w:tabs>
          <w:tab w:val="left" w:pos="945"/>
        </w:tabs>
        <w:spacing w:after="0" w:line="360" w:lineRule="auto"/>
        <w:jc w:val="both"/>
        <w:rPr>
          <w:rFonts w:ascii="Times New Roman" w:hAnsi="Times New Roman" w:cs="Times New Roman"/>
          <w:b/>
          <w:sz w:val="24"/>
          <w:szCs w:val="24"/>
        </w:rPr>
      </w:pPr>
    </w:p>
    <w:p w:rsidR="00346596" w:rsidRDefault="000C6A86">
      <w:pPr>
        <w:tabs>
          <w:tab w:val="left" w:pos="94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Apparent nutrients retention </w:t>
      </w:r>
    </w:p>
    <w:p w:rsidR="00346596" w:rsidRDefault="000C6A86">
      <w:pPr>
        <w:tabs>
          <w:tab w:val="left" w:pos="945"/>
        </w:tabs>
        <w:spacing w:after="0" w:line="360" w:lineRule="auto"/>
        <w:jc w:val="both"/>
        <w:rPr>
          <w:rFonts w:ascii="Times New Roman" w:hAnsi="Times New Roman" w:cs="Times New Roman"/>
          <w:b/>
          <w:sz w:val="24"/>
          <w:szCs w:val="24"/>
        </w:rPr>
      </w:pPr>
      <w:r>
        <w:rPr>
          <w:rFonts w:ascii="Times New Roman" w:hAnsi="Times New Roman" w:cs="Times New Roman"/>
          <w:sz w:val="24"/>
          <w:szCs w:val="24"/>
        </w:rPr>
        <w:t>Table 4 shows the results for nutrients digestibility of growing ‘Yankasa rams fed diets containing graded levels of Malga pods meal. The results indicated non-significant (P&gt;0.05) differences across the treatment</w:t>
      </w:r>
      <w:r>
        <w:rPr>
          <w:rFonts w:ascii="Times New Roman" w:hAnsi="Times New Roman" w:cs="Times New Roman"/>
          <w:sz w:val="24"/>
          <w:szCs w:val="24"/>
        </w:rPr>
        <w:t>s in some of the parameters measured; such as DM, NDF, ADF and ADL. The dry matter (DM) digestibility values ranged from 85.50% in treatment 1 to 86.44% in treatment 4. The crude protein (CP) digestibility ranged from 74.41% in Treatment 4 to 80.04% in Tre</w:t>
      </w:r>
      <w:r>
        <w:rPr>
          <w:rFonts w:ascii="Times New Roman" w:hAnsi="Times New Roman" w:cs="Times New Roman"/>
          <w:sz w:val="24"/>
          <w:szCs w:val="24"/>
        </w:rPr>
        <w:t>atment 1. The CP digestibility in this trial decreased with increasing Malga pods meal in the diets; while the DM digestibility did not follow a definite trend accordingly. Ether extract (EE) digestibility result reveals that the digestibility of this nutr</w:t>
      </w:r>
      <w:r>
        <w:rPr>
          <w:rFonts w:ascii="Times New Roman" w:hAnsi="Times New Roman" w:cs="Times New Roman"/>
          <w:sz w:val="24"/>
          <w:szCs w:val="24"/>
        </w:rPr>
        <w:t xml:space="preserve">ient decreased as the level of Malga pods meal inclusion in the diets increases; while the </w:t>
      </w:r>
      <w:r>
        <w:rPr>
          <w:rFonts w:ascii="Times New Roman" w:hAnsi="Times New Roman" w:cs="Times New Roman"/>
          <w:sz w:val="24"/>
          <w:szCs w:val="24"/>
        </w:rPr>
        <w:lastRenderedPageBreak/>
        <w:t>values (61.52 – 77.83%) obtained for crude fibre (CF) digestibility did not follow a definite pattern. The CF digestibility results indicate a highest value (P&lt;0.05)</w:t>
      </w:r>
      <w:r>
        <w:rPr>
          <w:rFonts w:ascii="Times New Roman" w:hAnsi="Times New Roman" w:cs="Times New Roman"/>
          <w:sz w:val="24"/>
          <w:szCs w:val="24"/>
        </w:rPr>
        <w:t xml:space="preserve"> in Treatment 3 (77.83%) and lowest value was recorded in Treatment 1 (61.52%). There were significant (P&lt;0.05) differences for ash digestibility (which ranged from 53.67% in treatment 1 to 70.06% in treatment 4) among the diets. The ash and nitrogen free </w:t>
      </w:r>
      <w:r>
        <w:rPr>
          <w:rFonts w:ascii="Times New Roman" w:hAnsi="Times New Roman" w:cs="Times New Roman"/>
          <w:sz w:val="24"/>
          <w:szCs w:val="24"/>
        </w:rPr>
        <w:t>extract (NFE) digestibility increased as the inclusion level of Malga pods meal in the diets increases. The result of the nitrogen free extract (NFE) digestibility (59.50 - 66.18%). The highest NFE value was obtained in treatment 4 (66.18%) while the lowes</w:t>
      </w:r>
      <w:r>
        <w:rPr>
          <w:rFonts w:ascii="Times New Roman" w:hAnsi="Times New Roman" w:cs="Times New Roman"/>
          <w:sz w:val="24"/>
          <w:szCs w:val="24"/>
        </w:rPr>
        <w:t xml:space="preserve">t value was recorded in treatment 2 (59.50%). However, there was no significant difference (P&gt;0.05) between the treatments (T1, T2, T3 and T4) for </w:t>
      </w:r>
      <w:r>
        <w:rPr>
          <w:rFonts w:ascii="Times New Roman" w:eastAsia="Times New Roman" w:hAnsi="Times New Roman" w:cs="Times New Roman"/>
          <w:color w:val="000000"/>
          <w:sz w:val="24"/>
          <w:szCs w:val="24"/>
        </w:rPr>
        <w:t>Neutral Detergent Fiber, Acid Detergent Fiber and Acid Detergent Lignin retention in the animals’ bodies in t</w:t>
      </w:r>
      <w:r>
        <w:rPr>
          <w:rFonts w:ascii="Times New Roman" w:eastAsia="Times New Roman" w:hAnsi="Times New Roman" w:cs="Times New Roman"/>
          <w:color w:val="000000"/>
          <w:sz w:val="24"/>
          <w:szCs w:val="24"/>
        </w:rPr>
        <w:t xml:space="preserve">his trial. </w:t>
      </w:r>
      <w:r>
        <w:rPr>
          <w:rFonts w:ascii="Times New Roman" w:hAnsi="Times New Roman" w:cs="Times New Roman"/>
          <w:sz w:val="24"/>
          <w:szCs w:val="24"/>
        </w:rPr>
        <w:t>The results of the digestibility from this study reflect a higher degree of utilization as a result of the inclusion level of Malga pods meal in the diets.</w:t>
      </w:r>
    </w:p>
    <w:p w:rsidR="00346596" w:rsidRDefault="00346596">
      <w:pPr>
        <w:tabs>
          <w:tab w:val="left" w:pos="945"/>
        </w:tabs>
        <w:spacing w:after="0" w:line="240" w:lineRule="auto"/>
        <w:jc w:val="both"/>
        <w:rPr>
          <w:rFonts w:ascii="Times New Roman" w:hAnsi="Times New Roman" w:cs="Times New Roman"/>
          <w:sz w:val="24"/>
          <w:szCs w:val="24"/>
        </w:rPr>
      </w:pPr>
    </w:p>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4: Nutrients digestibility of ‘Yankasa rams fed graded levels of Malga pods meal </w:t>
      </w:r>
    </w:p>
    <w:tbl>
      <w:tblPr>
        <w:tblW w:w="0" w:type="auto"/>
        <w:tblBorders>
          <w:top w:val="single" w:sz="8" w:space="0" w:color="000000"/>
          <w:bottom w:val="single" w:sz="8" w:space="0" w:color="000000"/>
        </w:tblBorders>
        <w:tblLook w:val="0620" w:firstRow="1" w:lastRow="0" w:firstColumn="0" w:lastColumn="0" w:noHBand="1" w:noVBand="1"/>
      </w:tblPr>
      <w:tblGrid>
        <w:gridCol w:w="2440"/>
        <w:gridCol w:w="1507"/>
        <w:gridCol w:w="1508"/>
        <w:gridCol w:w="1375"/>
        <w:gridCol w:w="1244"/>
        <w:gridCol w:w="1212"/>
      </w:tblGrid>
      <w:tr w:rsidR="00346596">
        <w:tc>
          <w:tcPr>
            <w:tcW w:w="2518" w:type="dxa"/>
            <w:tcBorders>
              <w:top w:val="single" w:sz="4" w:space="0" w:color="auto"/>
              <w:left w:val="nil"/>
              <w:bottom w:val="nil"/>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7058" w:type="dxa"/>
            <w:gridSpan w:val="5"/>
            <w:tcBorders>
              <w:top w:val="single" w:sz="8" w:space="0" w:color="000000"/>
              <w:left w:val="nil"/>
              <w:bottom w:val="single" w:sz="8" w:space="0" w:color="000000"/>
              <w:right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 xml:space="preserve">                                            Malga pods meal</w:t>
            </w:r>
          </w:p>
        </w:tc>
      </w:tr>
      <w:tr w:rsidR="00346596">
        <w:tc>
          <w:tcPr>
            <w:tcW w:w="2518" w:type="dxa"/>
            <w:tcBorders>
              <w:top w:val="nil"/>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Digestibility (%)</w:t>
            </w:r>
          </w:p>
        </w:tc>
        <w:tc>
          <w:tcPr>
            <w:tcW w:w="1559"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w:t>
            </w:r>
          </w:p>
        </w:tc>
        <w:tc>
          <w:tcPr>
            <w:tcW w:w="1560"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w:t>
            </w:r>
          </w:p>
        </w:tc>
        <w:tc>
          <w:tcPr>
            <w:tcW w:w="1417"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(10%)</w:t>
            </w:r>
          </w:p>
        </w:tc>
        <w:tc>
          <w:tcPr>
            <w:tcW w:w="1276"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(15%)</w:t>
            </w:r>
          </w:p>
        </w:tc>
        <w:tc>
          <w:tcPr>
            <w:tcW w:w="1246"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w:t>
            </w:r>
          </w:p>
        </w:tc>
      </w:tr>
      <w:tr w:rsidR="00346596">
        <w:tc>
          <w:tcPr>
            <w:tcW w:w="2518"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Dry Matter</w:t>
            </w:r>
          </w:p>
        </w:tc>
        <w:tc>
          <w:tcPr>
            <w:tcW w:w="1559"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85.50</w:t>
            </w:r>
          </w:p>
        </w:tc>
        <w:tc>
          <w:tcPr>
            <w:tcW w:w="1560"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86.33</w:t>
            </w:r>
          </w:p>
        </w:tc>
        <w:tc>
          <w:tcPr>
            <w:tcW w:w="1417"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86.25</w:t>
            </w:r>
          </w:p>
        </w:tc>
        <w:tc>
          <w:tcPr>
            <w:tcW w:w="1276"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86.44</w:t>
            </w:r>
          </w:p>
        </w:tc>
        <w:tc>
          <w:tcPr>
            <w:tcW w:w="1246"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r>
              <w:rPr>
                <w:rFonts w:ascii="Times New Roman" w:eastAsia="Times New Roman" w:hAnsi="Times New Roman" w:cs="Times New Roman"/>
                <w:color w:val="000000"/>
                <w:sz w:val="24"/>
                <w:szCs w:val="24"/>
                <w:vertAlign w:val="superscript"/>
              </w:rPr>
              <w:t>ns</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Crude Protein</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80.04</w:t>
            </w:r>
            <w:r>
              <w:rPr>
                <w:rFonts w:ascii="Times New Roman" w:eastAsia="Times New Roman" w:hAnsi="Times New Roman" w:cs="Times New Roman"/>
                <w:color w:val="000000"/>
                <w:sz w:val="24"/>
                <w:szCs w:val="24"/>
                <w:vertAlign w:val="superscript"/>
              </w:rPr>
              <w:t>a</w:t>
            </w:r>
          </w:p>
        </w:tc>
        <w:tc>
          <w:tcPr>
            <w:tcW w:w="15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79.77</w:t>
            </w:r>
            <w:r>
              <w:rPr>
                <w:rFonts w:ascii="Times New Roman" w:eastAsia="Times New Roman" w:hAnsi="Times New Roman" w:cs="Times New Roman"/>
                <w:color w:val="000000"/>
                <w:sz w:val="24"/>
                <w:szCs w:val="24"/>
                <w:vertAlign w:val="superscript"/>
              </w:rPr>
              <w:t>a</w:t>
            </w:r>
            <w:r>
              <w:rPr>
                <w:rFonts w:ascii="Times New Roman" w:eastAsia="Times New Roman" w:hAnsi="Times New Roman" w:cs="Times New Roman"/>
                <w:color w:val="000000"/>
                <w:sz w:val="24"/>
                <w:szCs w:val="24"/>
              </w:rPr>
              <w:t xml:space="preserve"> </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76.49</w:t>
            </w:r>
            <w:r>
              <w:rPr>
                <w:rFonts w:ascii="Times New Roman" w:eastAsia="Times New Roman" w:hAnsi="Times New Roman" w:cs="Times New Roman"/>
                <w:color w:val="000000"/>
                <w:sz w:val="24"/>
                <w:szCs w:val="24"/>
                <w:vertAlign w:val="superscript"/>
              </w:rPr>
              <w:t>b</w:t>
            </w:r>
          </w:p>
        </w:tc>
        <w:tc>
          <w:tcPr>
            <w:tcW w:w="12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74.41</w:t>
            </w:r>
            <w:r>
              <w:rPr>
                <w:rFonts w:ascii="Times New Roman" w:eastAsia="Times New Roman" w:hAnsi="Times New Roman" w:cs="Times New Roman"/>
                <w:color w:val="000000"/>
                <w:sz w:val="24"/>
                <w:szCs w:val="24"/>
                <w:vertAlign w:val="superscript"/>
              </w:rPr>
              <w:t>b</w:t>
            </w:r>
          </w:p>
        </w:tc>
        <w:tc>
          <w:tcPr>
            <w:tcW w:w="124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2.76</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Ether Extract</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62.76</w:t>
            </w:r>
            <w:r>
              <w:rPr>
                <w:rFonts w:ascii="Times New Roman" w:eastAsia="Times New Roman" w:hAnsi="Times New Roman" w:cs="Times New Roman"/>
                <w:color w:val="000000"/>
                <w:sz w:val="24"/>
                <w:szCs w:val="24"/>
                <w:vertAlign w:val="superscript"/>
              </w:rPr>
              <w:t>b</w:t>
            </w:r>
          </w:p>
        </w:tc>
        <w:tc>
          <w:tcPr>
            <w:tcW w:w="15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75.17</w:t>
            </w:r>
            <w:r>
              <w:rPr>
                <w:rFonts w:ascii="Times New Roman" w:eastAsia="Times New Roman" w:hAnsi="Times New Roman" w:cs="Times New Roman"/>
                <w:color w:val="000000"/>
                <w:sz w:val="24"/>
                <w:szCs w:val="24"/>
                <w:vertAlign w:val="superscript"/>
              </w:rPr>
              <w:t>a</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66.50</w:t>
            </w:r>
            <w:r>
              <w:rPr>
                <w:rFonts w:ascii="Times New Roman" w:eastAsia="Times New Roman" w:hAnsi="Times New Roman" w:cs="Times New Roman"/>
                <w:color w:val="000000"/>
                <w:sz w:val="24"/>
                <w:szCs w:val="24"/>
                <w:vertAlign w:val="superscript"/>
              </w:rPr>
              <w:t>b</w:t>
            </w:r>
          </w:p>
        </w:tc>
        <w:tc>
          <w:tcPr>
            <w:tcW w:w="12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58.70</w:t>
            </w:r>
            <w:r>
              <w:rPr>
                <w:rFonts w:ascii="Times New Roman" w:eastAsia="Times New Roman" w:hAnsi="Times New Roman" w:cs="Times New Roman"/>
                <w:color w:val="000000"/>
                <w:sz w:val="24"/>
                <w:szCs w:val="24"/>
                <w:vertAlign w:val="superscript"/>
              </w:rPr>
              <w:t>c</w:t>
            </w:r>
          </w:p>
        </w:tc>
        <w:tc>
          <w:tcPr>
            <w:tcW w:w="124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Crude Fiber</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61.52</w:t>
            </w:r>
            <w:r>
              <w:rPr>
                <w:rFonts w:ascii="Times New Roman" w:eastAsia="Times New Roman" w:hAnsi="Times New Roman" w:cs="Times New Roman"/>
                <w:color w:val="000000"/>
                <w:sz w:val="24"/>
                <w:szCs w:val="24"/>
                <w:vertAlign w:val="superscript"/>
              </w:rPr>
              <w:t>c</w:t>
            </w:r>
          </w:p>
        </w:tc>
        <w:tc>
          <w:tcPr>
            <w:tcW w:w="15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66.71</w:t>
            </w:r>
            <w:r>
              <w:rPr>
                <w:rFonts w:ascii="Times New Roman" w:eastAsia="Times New Roman" w:hAnsi="Times New Roman" w:cs="Times New Roman"/>
                <w:color w:val="000000"/>
                <w:sz w:val="24"/>
                <w:szCs w:val="24"/>
                <w:vertAlign w:val="superscript"/>
              </w:rPr>
              <w:t>b</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77.83</w:t>
            </w:r>
            <w:r>
              <w:rPr>
                <w:rFonts w:ascii="Times New Roman" w:eastAsia="Times New Roman" w:hAnsi="Times New Roman" w:cs="Times New Roman"/>
                <w:color w:val="000000"/>
                <w:sz w:val="24"/>
                <w:szCs w:val="24"/>
                <w:vertAlign w:val="superscript"/>
              </w:rPr>
              <w:t>a</w:t>
            </w:r>
          </w:p>
        </w:tc>
        <w:tc>
          <w:tcPr>
            <w:tcW w:w="12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75.60</w:t>
            </w:r>
            <w:r>
              <w:rPr>
                <w:rFonts w:ascii="Times New Roman" w:eastAsia="Times New Roman" w:hAnsi="Times New Roman" w:cs="Times New Roman"/>
                <w:color w:val="000000"/>
                <w:sz w:val="24"/>
                <w:szCs w:val="24"/>
                <w:vertAlign w:val="superscript"/>
              </w:rPr>
              <w:t>a</w:t>
            </w:r>
          </w:p>
        </w:tc>
        <w:tc>
          <w:tcPr>
            <w:tcW w:w="124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2.24</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Ash</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53.67</w:t>
            </w:r>
            <w:r>
              <w:rPr>
                <w:rFonts w:ascii="Times New Roman" w:eastAsia="Times New Roman" w:hAnsi="Times New Roman" w:cs="Times New Roman"/>
                <w:color w:val="000000"/>
                <w:sz w:val="24"/>
                <w:szCs w:val="24"/>
                <w:vertAlign w:val="superscript"/>
              </w:rPr>
              <w:t>c</w:t>
            </w:r>
          </w:p>
        </w:tc>
        <w:tc>
          <w:tcPr>
            <w:tcW w:w="15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62.97</w:t>
            </w:r>
            <w:r>
              <w:rPr>
                <w:rFonts w:ascii="Times New Roman" w:eastAsia="Times New Roman" w:hAnsi="Times New Roman" w:cs="Times New Roman"/>
                <w:color w:val="000000"/>
                <w:sz w:val="24"/>
                <w:szCs w:val="24"/>
                <w:vertAlign w:val="superscript"/>
              </w:rPr>
              <w:t>b</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67.84</w:t>
            </w:r>
            <w:r>
              <w:rPr>
                <w:rFonts w:ascii="Times New Roman" w:eastAsia="Times New Roman" w:hAnsi="Times New Roman" w:cs="Times New Roman"/>
                <w:color w:val="000000"/>
                <w:sz w:val="24"/>
                <w:szCs w:val="24"/>
                <w:vertAlign w:val="superscript"/>
              </w:rPr>
              <w:t>a</w:t>
            </w:r>
          </w:p>
        </w:tc>
        <w:tc>
          <w:tcPr>
            <w:tcW w:w="12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70.06</w:t>
            </w:r>
            <w:r>
              <w:rPr>
                <w:rFonts w:ascii="Times New Roman" w:eastAsia="Times New Roman" w:hAnsi="Times New Roman" w:cs="Times New Roman"/>
                <w:color w:val="000000"/>
                <w:sz w:val="24"/>
                <w:szCs w:val="24"/>
                <w:vertAlign w:val="superscript"/>
              </w:rPr>
              <w:t>a</w:t>
            </w:r>
          </w:p>
        </w:tc>
        <w:tc>
          <w:tcPr>
            <w:tcW w:w="124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Nitrogen Free Extract</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61.86</w:t>
            </w:r>
            <w:r>
              <w:rPr>
                <w:rFonts w:ascii="Times New Roman" w:eastAsia="Times New Roman" w:hAnsi="Times New Roman" w:cs="Times New Roman"/>
                <w:color w:val="000000"/>
                <w:sz w:val="24"/>
                <w:szCs w:val="24"/>
                <w:vertAlign w:val="superscript"/>
              </w:rPr>
              <w:t>b</w:t>
            </w:r>
          </w:p>
        </w:tc>
        <w:tc>
          <w:tcPr>
            <w:tcW w:w="15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59.50</w:t>
            </w:r>
            <w:r>
              <w:rPr>
                <w:rFonts w:ascii="Times New Roman" w:eastAsia="Times New Roman" w:hAnsi="Times New Roman" w:cs="Times New Roman"/>
                <w:color w:val="000000"/>
                <w:sz w:val="24"/>
                <w:szCs w:val="24"/>
                <w:vertAlign w:val="superscript"/>
              </w:rPr>
              <w:t>b</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64.62</w:t>
            </w:r>
            <w:r>
              <w:rPr>
                <w:rFonts w:ascii="Times New Roman" w:eastAsia="Times New Roman" w:hAnsi="Times New Roman" w:cs="Times New Roman"/>
                <w:color w:val="000000"/>
                <w:sz w:val="24"/>
                <w:szCs w:val="24"/>
                <w:vertAlign w:val="superscript"/>
              </w:rPr>
              <w:t>a</w:t>
            </w:r>
          </w:p>
        </w:tc>
        <w:tc>
          <w:tcPr>
            <w:tcW w:w="12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66.18</w:t>
            </w:r>
            <w:r>
              <w:rPr>
                <w:rFonts w:ascii="Times New Roman" w:eastAsia="Times New Roman" w:hAnsi="Times New Roman" w:cs="Times New Roman"/>
                <w:color w:val="000000"/>
                <w:sz w:val="24"/>
                <w:szCs w:val="24"/>
                <w:vertAlign w:val="superscript"/>
              </w:rPr>
              <w:t>a</w:t>
            </w:r>
          </w:p>
        </w:tc>
        <w:tc>
          <w:tcPr>
            <w:tcW w:w="124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3.02</w:t>
            </w:r>
          </w:p>
        </w:tc>
      </w:tr>
      <w:tr w:rsidR="00346596">
        <w:tc>
          <w:tcPr>
            <w:tcW w:w="2518" w:type="dxa"/>
            <w:shd w:val="clear" w:color="auto" w:fill="auto"/>
          </w:tcPr>
          <w:p w:rsidR="00346596" w:rsidRDefault="000C6A86">
            <w:pPr>
              <w:tabs>
                <w:tab w:val="left" w:pos="94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Neutral Deter. Fiber</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60.01</w:t>
            </w:r>
          </w:p>
        </w:tc>
        <w:tc>
          <w:tcPr>
            <w:tcW w:w="15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59.12</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59.03</w:t>
            </w:r>
          </w:p>
        </w:tc>
        <w:tc>
          <w:tcPr>
            <w:tcW w:w="12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58.97</w:t>
            </w:r>
          </w:p>
        </w:tc>
        <w:tc>
          <w:tcPr>
            <w:tcW w:w="124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w:t>
            </w:r>
            <w:r>
              <w:rPr>
                <w:rFonts w:ascii="Times New Roman" w:eastAsia="Times New Roman" w:hAnsi="Times New Roman" w:cs="Times New Roman"/>
                <w:color w:val="000000"/>
                <w:sz w:val="24"/>
                <w:szCs w:val="24"/>
                <w:vertAlign w:val="superscript"/>
              </w:rPr>
              <w:t>ns</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Acid Detergent Fiber  </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28.25</w:t>
            </w:r>
          </w:p>
        </w:tc>
        <w:tc>
          <w:tcPr>
            <w:tcW w:w="15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27.26</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27.15</w:t>
            </w:r>
          </w:p>
        </w:tc>
        <w:tc>
          <w:tcPr>
            <w:tcW w:w="12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26.98</w:t>
            </w:r>
          </w:p>
        </w:tc>
        <w:tc>
          <w:tcPr>
            <w:tcW w:w="124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r>
              <w:rPr>
                <w:rFonts w:ascii="Times New Roman" w:eastAsia="Times New Roman" w:hAnsi="Times New Roman" w:cs="Times New Roman"/>
                <w:color w:val="000000"/>
                <w:sz w:val="24"/>
                <w:szCs w:val="24"/>
                <w:vertAlign w:val="superscript"/>
              </w:rPr>
              <w:t>ns</w:t>
            </w:r>
          </w:p>
        </w:tc>
      </w:tr>
      <w:tr w:rsidR="00346596">
        <w:tc>
          <w:tcPr>
            <w:tcW w:w="25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Acid </w:t>
            </w:r>
            <w:r>
              <w:rPr>
                <w:rFonts w:ascii="Times New Roman" w:eastAsia="Times New Roman" w:hAnsi="Times New Roman" w:cs="Times New Roman"/>
                <w:color w:val="000000"/>
                <w:sz w:val="24"/>
                <w:szCs w:val="24"/>
              </w:rPr>
              <w:t>Detergent Lignin</w:t>
            </w:r>
          </w:p>
        </w:tc>
        <w:tc>
          <w:tcPr>
            <w:tcW w:w="155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31.76</w:t>
            </w:r>
          </w:p>
        </w:tc>
        <w:tc>
          <w:tcPr>
            <w:tcW w:w="156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31.86</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31.88</w:t>
            </w:r>
          </w:p>
        </w:tc>
        <w:tc>
          <w:tcPr>
            <w:tcW w:w="12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31.99</w:t>
            </w:r>
          </w:p>
        </w:tc>
        <w:tc>
          <w:tcPr>
            <w:tcW w:w="124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0.69</w:t>
            </w:r>
            <w:r>
              <w:rPr>
                <w:rFonts w:ascii="Times New Roman" w:eastAsia="Times New Roman" w:hAnsi="Times New Roman" w:cs="Times New Roman"/>
                <w:color w:val="000000"/>
                <w:sz w:val="24"/>
                <w:szCs w:val="24"/>
                <w:vertAlign w:val="superscript"/>
              </w:rPr>
              <w:t>ns</w:t>
            </w:r>
          </w:p>
        </w:tc>
      </w:tr>
    </w:tbl>
    <w:p w:rsidR="00346596" w:rsidRDefault="000C6A86">
      <w:pPr>
        <w:tabs>
          <w:tab w:val="left" w:pos="945"/>
        </w:tabs>
        <w:spacing w:after="0" w:line="240" w:lineRule="auto"/>
        <w:jc w:val="both"/>
        <w:rPr>
          <w:rFonts w:ascii="Times New Roman" w:hAnsi="Times New Roman" w:cs="Times New Roman"/>
          <w:szCs w:val="24"/>
        </w:rPr>
      </w:pPr>
      <w:r>
        <w:rPr>
          <w:rFonts w:ascii="Times New Roman" w:hAnsi="Times New Roman" w:cs="Times New Roman"/>
          <w:szCs w:val="24"/>
        </w:rPr>
        <w:t>a,b,c Means in the same row with different superscripts are significantly (P&lt;0.05) different.</w:t>
      </w:r>
    </w:p>
    <w:p w:rsidR="00346596" w:rsidRDefault="000C6A86">
      <w:pPr>
        <w:tabs>
          <w:tab w:val="left" w:pos="945"/>
        </w:tabs>
        <w:spacing w:after="0" w:line="240" w:lineRule="auto"/>
        <w:jc w:val="both"/>
        <w:rPr>
          <w:rFonts w:ascii="Times New Roman" w:hAnsi="Times New Roman" w:cs="Times New Roman"/>
          <w:szCs w:val="24"/>
        </w:rPr>
      </w:pPr>
      <w:r>
        <w:rPr>
          <w:rFonts w:ascii="Times New Roman" w:hAnsi="Times New Roman" w:cs="Times New Roman"/>
          <w:szCs w:val="24"/>
        </w:rPr>
        <w:t>ns means not significant.</w:t>
      </w:r>
    </w:p>
    <w:p w:rsidR="00346596" w:rsidRDefault="00346596">
      <w:pPr>
        <w:tabs>
          <w:tab w:val="left" w:pos="945"/>
        </w:tabs>
        <w:spacing w:after="0" w:line="360" w:lineRule="auto"/>
        <w:jc w:val="both"/>
        <w:rPr>
          <w:rFonts w:ascii="Times New Roman" w:hAnsi="Times New Roman" w:cs="Times New Roman"/>
          <w:b/>
          <w:sz w:val="12"/>
          <w:szCs w:val="24"/>
        </w:rPr>
      </w:pPr>
    </w:p>
    <w:p w:rsidR="00346596" w:rsidRDefault="00346596">
      <w:pPr>
        <w:tabs>
          <w:tab w:val="left" w:pos="945"/>
        </w:tabs>
        <w:spacing w:after="0" w:line="360" w:lineRule="auto"/>
        <w:jc w:val="both"/>
        <w:rPr>
          <w:rFonts w:ascii="Times New Roman" w:hAnsi="Times New Roman" w:cs="Times New Roman"/>
          <w:b/>
          <w:sz w:val="6"/>
          <w:szCs w:val="24"/>
        </w:rPr>
      </w:pPr>
    </w:p>
    <w:p w:rsidR="00346596" w:rsidRDefault="000C6A86">
      <w:pPr>
        <w:tabs>
          <w:tab w:val="left" w:pos="94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Carcass characteristics of ‘Yankasa rams fed graded levels of Malga pods meal</w:t>
      </w:r>
    </w:p>
    <w:p w:rsidR="00346596" w:rsidRDefault="000C6A86">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5</w:t>
      </w:r>
      <w:r>
        <w:rPr>
          <w:rFonts w:ascii="Times New Roman" w:hAnsi="Times New Roman" w:cs="Times New Roman"/>
          <w:sz w:val="24"/>
          <w:szCs w:val="24"/>
        </w:rPr>
        <w:t xml:space="preserve"> summarizes the results of carcass characteristics of ‘Yankasa rams fed graded levels of Malga pods meal. The average values for pre-slaughter liveweight and carcass weight in % to liveweight for all the treatment groups were not significantly (P&gt;0.05) aff</w:t>
      </w:r>
      <w:r>
        <w:rPr>
          <w:rFonts w:ascii="Times New Roman" w:hAnsi="Times New Roman" w:cs="Times New Roman"/>
          <w:sz w:val="24"/>
          <w:szCs w:val="24"/>
        </w:rPr>
        <w:t xml:space="preserve">ected by changes in the level of Malga pods meal inclusion in the diets. The differences observed, in carcass or dress weight, were only numeric but the values recorded were higher than the values (5.68 – 6.68kg) reported by Olayode </w:t>
      </w:r>
      <w:r>
        <w:rPr>
          <w:rFonts w:ascii="Times New Roman" w:hAnsi="Times New Roman" w:cs="Times New Roman"/>
          <w:i/>
          <w:sz w:val="24"/>
          <w:szCs w:val="24"/>
        </w:rPr>
        <w:t>et al.</w:t>
      </w:r>
      <w:r>
        <w:rPr>
          <w:rFonts w:ascii="Times New Roman" w:hAnsi="Times New Roman" w:cs="Times New Roman"/>
          <w:sz w:val="24"/>
          <w:szCs w:val="24"/>
        </w:rPr>
        <w:t xml:space="preserve"> (2014) in their </w:t>
      </w:r>
      <w:r>
        <w:rPr>
          <w:rFonts w:ascii="Times New Roman" w:hAnsi="Times New Roman" w:cs="Times New Roman"/>
          <w:sz w:val="24"/>
          <w:szCs w:val="24"/>
        </w:rPr>
        <w:t>research on WAD sheep. This variation in carcass weight may be attributed to breed and age differences of the animals. Similarly, the values obtained for rack weight, shoulder weight, liver weight in % to dress weight and large intestine length were also n</w:t>
      </w:r>
      <w:r>
        <w:rPr>
          <w:rFonts w:ascii="Times New Roman" w:hAnsi="Times New Roman" w:cs="Times New Roman"/>
          <w:sz w:val="24"/>
          <w:szCs w:val="24"/>
        </w:rPr>
        <w:t xml:space="preserve">ot significantly (P&gt;0.05) different among all the treatment groups. However, the animals in control group (T1) had significantly (P&lt;0.05) lower values for skin weight (2.50kg) and neck weight (14.55kg) than rams in other experimental groups (T2, T3 </w:t>
      </w:r>
      <w:r>
        <w:rPr>
          <w:rFonts w:ascii="Times New Roman" w:hAnsi="Times New Roman" w:cs="Times New Roman"/>
          <w:sz w:val="24"/>
          <w:szCs w:val="24"/>
        </w:rPr>
        <w:lastRenderedPageBreak/>
        <w:t>and T4)</w:t>
      </w:r>
      <w:r>
        <w:rPr>
          <w:rFonts w:ascii="Times New Roman" w:hAnsi="Times New Roman" w:cs="Times New Roman"/>
          <w:sz w:val="24"/>
          <w:szCs w:val="24"/>
        </w:rPr>
        <w:t>. The measurements for small intestine weight, lungs, kidney and heart weight were significantly (P&lt;0.05) affected by different inclusion levels of Malga pods meal in the experimental diets with control group (T1) rams having the highest values (15.76g, 3.</w:t>
      </w:r>
      <w:r>
        <w:rPr>
          <w:rFonts w:ascii="Times New Roman" w:hAnsi="Times New Roman" w:cs="Times New Roman"/>
          <w:sz w:val="24"/>
          <w:szCs w:val="24"/>
        </w:rPr>
        <w:t>64g, 1.65g and 1.68g) respectively compared to those in T2, T3 and T4 groups. Rams fed T3 diet had significantly (P&lt;0.05) higher head and leg weight (</w:t>
      </w:r>
      <w:r>
        <w:rPr>
          <w:rFonts w:ascii="Times New Roman" w:eastAsia="Times New Roman" w:hAnsi="Times New Roman" w:cs="Times New Roman"/>
          <w:color w:val="000000"/>
          <w:sz w:val="24"/>
          <w:szCs w:val="24"/>
        </w:rPr>
        <w:t xml:space="preserve">0.475kg and 0.376kg) </w:t>
      </w:r>
      <w:r>
        <w:rPr>
          <w:rFonts w:ascii="Times New Roman" w:hAnsi="Times New Roman" w:cs="Times New Roman"/>
          <w:sz w:val="24"/>
          <w:szCs w:val="24"/>
        </w:rPr>
        <w:t>as well as large intestine weight (9.64g) than those in other treatment groups (T1, T</w:t>
      </w:r>
      <w:r>
        <w:rPr>
          <w:rFonts w:ascii="Times New Roman" w:hAnsi="Times New Roman" w:cs="Times New Roman"/>
          <w:sz w:val="24"/>
          <w:szCs w:val="24"/>
        </w:rPr>
        <w:t>2 and T4). Higher (P&lt;0.05) dressing percentage value (49.05%) was recorded for rams in T2 group, closely followed by those in control group (47.62%) compared to those in T3 (45.50%) and T4 (45.65%) treatment groups.</w:t>
      </w:r>
    </w:p>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Table 5: Carcass characteristics of ‘Yan</w:t>
      </w:r>
      <w:r>
        <w:rPr>
          <w:rFonts w:ascii="Times New Roman" w:hAnsi="Times New Roman" w:cs="Times New Roman"/>
          <w:sz w:val="24"/>
          <w:szCs w:val="24"/>
        </w:rPr>
        <w:t>kasa rams fed graded levels of Malga pods meal</w:t>
      </w:r>
    </w:p>
    <w:tbl>
      <w:tblPr>
        <w:tblW w:w="0" w:type="auto"/>
        <w:tblBorders>
          <w:top w:val="single" w:sz="8" w:space="0" w:color="000000"/>
          <w:bottom w:val="single" w:sz="8" w:space="0" w:color="000000"/>
        </w:tblBorders>
        <w:tblLook w:val="0620" w:firstRow="1" w:lastRow="0" w:firstColumn="0" w:lastColumn="0" w:noHBand="1" w:noVBand="1"/>
      </w:tblPr>
      <w:tblGrid>
        <w:gridCol w:w="2746"/>
        <w:gridCol w:w="1162"/>
        <w:gridCol w:w="1569"/>
        <w:gridCol w:w="1357"/>
        <w:gridCol w:w="1330"/>
        <w:gridCol w:w="1122"/>
      </w:tblGrid>
      <w:tr w:rsidR="00346596">
        <w:tc>
          <w:tcPr>
            <w:tcW w:w="2802" w:type="dxa"/>
            <w:tcBorders>
              <w:top w:val="single" w:sz="4" w:space="0" w:color="auto"/>
              <w:left w:val="nil"/>
              <w:bottom w:val="nil"/>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1176" w:type="dxa"/>
            <w:tcBorders>
              <w:top w:val="single" w:sz="8" w:space="0" w:color="000000"/>
              <w:left w:val="nil"/>
              <w:bottom w:val="single" w:sz="8" w:space="0" w:color="000000"/>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2962" w:type="dxa"/>
            <w:gridSpan w:val="2"/>
            <w:tcBorders>
              <w:top w:val="single" w:sz="8" w:space="0" w:color="000000"/>
              <w:left w:val="nil"/>
              <w:bottom w:val="single" w:sz="8" w:space="0" w:color="000000"/>
              <w:right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Malga pods meal</w:t>
            </w:r>
          </w:p>
        </w:tc>
        <w:tc>
          <w:tcPr>
            <w:tcW w:w="1350" w:type="dxa"/>
            <w:tcBorders>
              <w:top w:val="single" w:sz="8" w:space="0" w:color="000000"/>
              <w:left w:val="nil"/>
              <w:bottom w:val="single" w:sz="8" w:space="0" w:color="000000"/>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1139" w:type="dxa"/>
            <w:tcBorders>
              <w:top w:val="single" w:sz="8" w:space="0" w:color="000000"/>
              <w:left w:val="nil"/>
              <w:bottom w:val="single" w:sz="8" w:space="0" w:color="000000"/>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r>
      <w:tr w:rsidR="00346596">
        <w:tc>
          <w:tcPr>
            <w:tcW w:w="2802" w:type="dxa"/>
            <w:tcBorders>
              <w:top w:val="nil"/>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Parameters</w:t>
            </w:r>
          </w:p>
        </w:tc>
        <w:tc>
          <w:tcPr>
            <w:tcW w:w="1176"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w:t>
            </w:r>
          </w:p>
        </w:tc>
        <w:tc>
          <w:tcPr>
            <w:tcW w:w="1599"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w:t>
            </w:r>
          </w:p>
        </w:tc>
        <w:tc>
          <w:tcPr>
            <w:tcW w:w="1363"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(10%)</w:t>
            </w:r>
          </w:p>
        </w:tc>
        <w:tc>
          <w:tcPr>
            <w:tcW w:w="1350"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(15%)</w:t>
            </w:r>
          </w:p>
        </w:tc>
        <w:tc>
          <w:tcPr>
            <w:tcW w:w="1139"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SEM</w:t>
            </w:r>
          </w:p>
        </w:tc>
      </w:tr>
      <w:tr w:rsidR="00346596">
        <w:tc>
          <w:tcPr>
            <w:tcW w:w="9429" w:type="dxa"/>
            <w:gridSpan w:val="6"/>
            <w:tcBorders>
              <w:top w:val="nil"/>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Carcass characteristics:</w:t>
            </w:r>
          </w:p>
        </w:tc>
      </w:tr>
      <w:tr w:rsidR="00346596">
        <w:tc>
          <w:tcPr>
            <w:tcW w:w="2802"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Pre-slaughter wt. (kg)</w:t>
            </w:r>
          </w:p>
        </w:tc>
        <w:tc>
          <w:tcPr>
            <w:tcW w:w="1176"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w:t>
            </w:r>
          </w:p>
        </w:tc>
        <w:tc>
          <w:tcPr>
            <w:tcW w:w="1599"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21.00</w:t>
            </w:r>
          </w:p>
        </w:tc>
        <w:tc>
          <w:tcPr>
            <w:tcW w:w="1363"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22.00</w:t>
            </w:r>
          </w:p>
        </w:tc>
        <w:tc>
          <w:tcPr>
            <w:tcW w:w="1350"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23.00</w:t>
            </w:r>
          </w:p>
        </w:tc>
        <w:tc>
          <w:tcPr>
            <w:tcW w:w="1139" w:type="dxa"/>
            <w:tcBorders>
              <w:top w:val="single" w:sz="4" w:space="0" w:color="auto"/>
              <w:bottom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0.48</w:t>
            </w:r>
          </w:p>
        </w:tc>
      </w:tr>
      <w:tr w:rsidR="00346596">
        <w:tc>
          <w:tcPr>
            <w:tcW w:w="2802"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Dressing %</w:t>
            </w:r>
          </w:p>
        </w:tc>
        <w:tc>
          <w:tcPr>
            <w:tcW w:w="1176"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47.62</w:t>
            </w:r>
            <w:r>
              <w:rPr>
                <w:rFonts w:ascii="Times New Roman" w:eastAsia="Times New Roman" w:hAnsi="Times New Roman" w:cs="Times New Roman"/>
                <w:color w:val="000000"/>
                <w:sz w:val="24"/>
                <w:szCs w:val="24"/>
                <w:vertAlign w:val="superscript"/>
              </w:rPr>
              <w:t>a</w:t>
            </w:r>
          </w:p>
        </w:tc>
        <w:tc>
          <w:tcPr>
            <w:tcW w:w="1599"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49.05</w:t>
            </w:r>
            <w:r>
              <w:rPr>
                <w:rFonts w:ascii="Times New Roman" w:eastAsia="Times New Roman" w:hAnsi="Times New Roman" w:cs="Times New Roman"/>
                <w:color w:val="000000"/>
                <w:sz w:val="24"/>
                <w:szCs w:val="24"/>
                <w:vertAlign w:val="superscript"/>
              </w:rPr>
              <w:t>a</w:t>
            </w:r>
          </w:p>
        </w:tc>
        <w:tc>
          <w:tcPr>
            <w:tcW w:w="1363"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45.50</w:t>
            </w:r>
            <w:r>
              <w:rPr>
                <w:rFonts w:ascii="Times New Roman" w:eastAsia="Times New Roman" w:hAnsi="Times New Roman" w:cs="Times New Roman"/>
                <w:color w:val="000000"/>
                <w:sz w:val="24"/>
                <w:szCs w:val="24"/>
                <w:vertAlign w:val="superscript"/>
              </w:rPr>
              <w:t>b</w:t>
            </w:r>
          </w:p>
        </w:tc>
        <w:tc>
          <w:tcPr>
            <w:tcW w:w="1350"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45.65</w:t>
            </w:r>
            <w:r>
              <w:rPr>
                <w:rFonts w:ascii="Times New Roman" w:eastAsia="Times New Roman" w:hAnsi="Times New Roman" w:cs="Times New Roman"/>
                <w:color w:val="000000"/>
                <w:sz w:val="24"/>
                <w:szCs w:val="24"/>
                <w:vertAlign w:val="superscript"/>
              </w:rPr>
              <w:t>b</w:t>
            </w:r>
          </w:p>
        </w:tc>
        <w:tc>
          <w:tcPr>
            <w:tcW w:w="1139" w:type="dxa"/>
            <w:tcBorders>
              <w:top w:val="nil"/>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0.62</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Blood qty. (</w:t>
            </w:r>
            <w:r>
              <w:rPr>
                <w:rFonts w:ascii="Times New Roman" w:eastAsia="Times New Roman" w:hAnsi="Times New Roman" w:cs="Times New Roman"/>
                <w:color w:val="000000"/>
                <w:sz w:val="24"/>
                <w:szCs w:val="24"/>
              </w:rPr>
              <w:t>litres)</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159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1363"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1.80</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0.06</w:t>
            </w:r>
          </w:p>
        </w:tc>
      </w:tr>
      <w:tr w:rsidR="00346596">
        <w:tc>
          <w:tcPr>
            <w:tcW w:w="2802" w:type="dxa"/>
            <w:shd w:val="clear" w:color="auto" w:fill="auto"/>
          </w:tcPr>
          <w:p w:rsidR="00346596" w:rsidRDefault="000C6A86">
            <w:pPr>
              <w:tabs>
                <w:tab w:val="left" w:pos="945"/>
                <w:tab w:val="left" w:pos="18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Skin wt. (kg)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2.50</w:t>
            </w:r>
            <w:r>
              <w:rPr>
                <w:rFonts w:ascii="Times New Roman" w:eastAsia="Times New Roman" w:hAnsi="Times New Roman" w:cs="Times New Roman"/>
                <w:color w:val="000000"/>
                <w:sz w:val="24"/>
                <w:szCs w:val="24"/>
                <w:vertAlign w:val="superscript"/>
              </w:rPr>
              <w:t>b</w:t>
            </w:r>
          </w:p>
        </w:tc>
        <w:tc>
          <w:tcPr>
            <w:tcW w:w="159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r>
              <w:rPr>
                <w:rFonts w:ascii="Times New Roman" w:eastAsia="Times New Roman" w:hAnsi="Times New Roman" w:cs="Times New Roman"/>
                <w:color w:val="000000"/>
                <w:sz w:val="24"/>
                <w:szCs w:val="24"/>
                <w:vertAlign w:val="superscript"/>
              </w:rPr>
              <w:t>a</w:t>
            </w:r>
          </w:p>
        </w:tc>
        <w:tc>
          <w:tcPr>
            <w:tcW w:w="1363"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2.90</w:t>
            </w:r>
            <w:r>
              <w:rPr>
                <w:rFonts w:ascii="Times New Roman" w:eastAsia="Times New Roman" w:hAnsi="Times New Roman" w:cs="Times New Roman"/>
                <w:color w:val="000000"/>
                <w:sz w:val="24"/>
                <w:szCs w:val="24"/>
                <w:vertAlign w:val="superscript"/>
              </w:rPr>
              <w:t>a</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r>
      <w:tr w:rsidR="00346596">
        <w:tc>
          <w:tcPr>
            <w:tcW w:w="2802" w:type="dxa"/>
            <w:shd w:val="clear" w:color="auto" w:fill="auto"/>
          </w:tcPr>
          <w:p w:rsidR="00346596" w:rsidRDefault="000C6A86">
            <w:pPr>
              <w:tabs>
                <w:tab w:val="left" w:pos="945"/>
                <w:tab w:val="left" w:pos="1810"/>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Carcass wt. (kg)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10.25</w:t>
            </w:r>
          </w:p>
        </w:tc>
        <w:tc>
          <w:tcPr>
            <w:tcW w:w="159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10.30</w:t>
            </w:r>
          </w:p>
        </w:tc>
        <w:tc>
          <w:tcPr>
            <w:tcW w:w="1363"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10.00</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10.50</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r>
              <w:rPr>
                <w:rFonts w:ascii="Times New Roman" w:eastAsia="Times New Roman" w:hAnsi="Times New Roman" w:cs="Times New Roman"/>
                <w:color w:val="000000"/>
                <w:sz w:val="24"/>
                <w:szCs w:val="24"/>
                <w:vertAlign w:val="superscript"/>
              </w:rPr>
              <w:t xml:space="preserve"> </w:t>
            </w:r>
          </w:p>
        </w:tc>
      </w:tr>
      <w:tr w:rsidR="00346596">
        <w:tc>
          <w:tcPr>
            <w:tcW w:w="2802"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Carcass length </w:t>
            </w:r>
            <w:r>
              <w:rPr>
                <w:rFonts w:ascii="Times New Roman" w:eastAsia="Times New Roman" w:hAnsi="Times New Roman" w:cs="Times New Roman"/>
                <w:color w:val="000000"/>
                <w:sz w:val="24"/>
                <w:szCs w:val="24"/>
              </w:rPr>
              <w:t>(cm)</w:t>
            </w:r>
          </w:p>
        </w:tc>
        <w:tc>
          <w:tcPr>
            <w:tcW w:w="1176"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54.30</w:t>
            </w:r>
            <w:r>
              <w:rPr>
                <w:rFonts w:ascii="Times New Roman" w:hAnsi="Times New Roman" w:cs="Times New Roman"/>
                <w:sz w:val="24"/>
                <w:szCs w:val="24"/>
                <w:vertAlign w:val="superscript"/>
              </w:rPr>
              <w:t>b</w:t>
            </w:r>
          </w:p>
        </w:tc>
        <w:tc>
          <w:tcPr>
            <w:tcW w:w="1599"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60.00</w:t>
            </w:r>
            <w:r>
              <w:rPr>
                <w:rFonts w:ascii="Times New Roman" w:hAnsi="Times New Roman" w:cs="Times New Roman"/>
                <w:sz w:val="24"/>
                <w:szCs w:val="24"/>
                <w:vertAlign w:val="superscript"/>
              </w:rPr>
              <w:t>a</w:t>
            </w:r>
          </w:p>
        </w:tc>
        <w:tc>
          <w:tcPr>
            <w:tcW w:w="1363"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53.00</w:t>
            </w:r>
            <w:r>
              <w:rPr>
                <w:rFonts w:ascii="Times New Roman" w:hAnsi="Times New Roman" w:cs="Times New Roman"/>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58.00</w:t>
            </w:r>
            <w:r>
              <w:rPr>
                <w:rFonts w:ascii="Times New Roman" w:eastAsia="Times New Roman" w:hAnsi="Times New Roman" w:cs="Times New Roman"/>
                <w:color w:val="000000"/>
                <w:sz w:val="24"/>
                <w:szCs w:val="24"/>
                <w:vertAlign w:val="superscript"/>
              </w:rPr>
              <w:t>a</w:t>
            </w:r>
          </w:p>
        </w:tc>
        <w:tc>
          <w:tcPr>
            <w:tcW w:w="1139" w:type="dxa"/>
            <w:shd w:val="clear" w:color="auto" w:fill="auto"/>
          </w:tcPr>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1.62</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Carcass height (cm)</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28.00</w:t>
            </w:r>
            <w:r>
              <w:rPr>
                <w:rFonts w:ascii="Times New Roman" w:eastAsia="Times New Roman" w:hAnsi="Times New Roman" w:cs="Times New Roman"/>
                <w:color w:val="000000"/>
                <w:sz w:val="24"/>
                <w:szCs w:val="24"/>
                <w:vertAlign w:val="superscript"/>
              </w:rPr>
              <w:t>b</w:t>
            </w:r>
          </w:p>
        </w:tc>
        <w:tc>
          <w:tcPr>
            <w:tcW w:w="159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26.00</w:t>
            </w:r>
            <w:r>
              <w:rPr>
                <w:rFonts w:ascii="Times New Roman" w:eastAsia="Times New Roman" w:hAnsi="Times New Roman" w:cs="Times New Roman"/>
                <w:color w:val="000000"/>
                <w:sz w:val="24"/>
                <w:szCs w:val="24"/>
                <w:vertAlign w:val="superscript"/>
              </w:rPr>
              <w:t>c</w:t>
            </w:r>
          </w:p>
        </w:tc>
        <w:tc>
          <w:tcPr>
            <w:tcW w:w="1363"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28.70</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31.00</w:t>
            </w:r>
            <w:r>
              <w:rPr>
                <w:rFonts w:ascii="Times New Roman" w:eastAsia="Times New Roman" w:hAnsi="Times New Roman" w:cs="Times New Roman"/>
                <w:color w:val="000000"/>
                <w:sz w:val="24"/>
                <w:szCs w:val="24"/>
                <w:vertAlign w:val="superscript"/>
              </w:rPr>
              <w:t>a</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1.03</w:t>
            </w:r>
          </w:p>
        </w:tc>
      </w:tr>
      <w:tr w:rsidR="00346596">
        <w:tc>
          <w:tcPr>
            <w:tcW w:w="9429" w:type="dxa"/>
            <w:gridSpan w:val="6"/>
            <w:shd w:val="clear" w:color="auto" w:fill="auto"/>
          </w:tcPr>
          <w:p w:rsidR="00346596" w:rsidRDefault="000C6A86">
            <w:pPr>
              <w:tabs>
                <w:tab w:val="left" w:pos="94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Carcass Proportion:</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Neck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14.55</w:t>
            </w:r>
            <w:r>
              <w:rPr>
                <w:rFonts w:ascii="Times New Roman" w:eastAsia="Times New Roman" w:hAnsi="Times New Roman" w:cs="Times New Roman"/>
                <w:color w:val="000000"/>
                <w:sz w:val="24"/>
                <w:szCs w:val="24"/>
                <w:vertAlign w:val="superscript"/>
              </w:rPr>
              <w:t>c</w:t>
            </w:r>
          </w:p>
        </w:tc>
        <w:tc>
          <w:tcPr>
            <w:tcW w:w="159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19.28</w:t>
            </w:r>
            <w:r>
              <w:rPr>
                <w:rFonts w:ascii="Times New Roman" w:eastAsia="Times New Roman" w:hAnsi="Times New Roman" w:cs="Times New Roman"/>
                <w:color w:val="000000"/>
                <w:sz w:val="24"/>
                <w:szCs w:val="24"/>
                <w:vertAlign w:val="superscript"/>
              </w:rPr>
              <w:t>b</w:t>
            </w:r>
          </w:p>
        </w:tc>
        <w:tc>
          <w:tcPr>
            <w:tcW w:w="1363"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18.75</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22.35</w:t>
            </w:r>
            <w:r>
              <w:rPr>
                <w:rFonts w:ascii="Times New Roman" w:eastAsia="Times New Roman" w:hAnsi="Times New Roman" w:cs="Times New Roman"/>
                <w:color w:val="000000"/>
                <w:sz w:val="24"/>
                <w:szCs w:val="24"/>
                <w:vertAlign w:val="superscript"/>
              </w:rPr>
              <w:t>a</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1.60</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Rack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21.82</w:t>
            </w:r>
          </w:p>
        </w:tc>
        <w:tc>
          <w:tcPr>
            <w:tcW w:w="159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22.89</w:t>
            </w:r>
          </w:p>
        </w:tc>
        <w:tc>
          <w:tcPr>
            <w:tcW w:w="1363"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22.50</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22.35</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r>
              <w:rPr>
                <w:rFonts w:ascii="Times New Roman" w:eastAsia="Times New Roman" w:hAnsi="Times New Roman" w:cs="Times New Roman"/>
                <w:color w:val="000000"/>
                <w:sz w:val="24"/>
                <w:szCs w:val="24"/>
                <w:vertAlign w:val="superscript"/>
              </w:rPr>
              <w:t xml:space="preserve"> </w:t>
            </w:r>
          </w:p>
        </w:tc>
      </w:tr>
      <w:tr w:rsidR="00346596">
        <w:tc>
          <w:tcPr>
            <w:tcW w:w="2802"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Loin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12.12</w:t>
            </w:r>
            <w:r>
              <w:rPr>
                <w:rFonts w:ascii="Times New Roman" w:eastAsia="Times New Roman" w:hAnsi="Times New Roman" w:cs="Times New Roman"/>
                <w:color w:val="000000"/>
                <w:sz w:val="24"/>
                <w:szCs w:val="24"/>
                <w:vertAlign w:val="superscript"/>
              </w:rPr>
              <w:t>b</w:t>
            </w:r>
          </w:p>
        </w:tc>
        <w:tc>
          <w:tcPr>
            <w:tcW w:w="159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12.05</w:t>
            </w:r>
            <w:r>
              <w:rPr>
                <w:rFonts w:ascii="Times New Roman" w:eastAsia="Times New Roman" w:hAnsi="Times New Roman" w:cs="Times New Roman"/>
                <w:color w:val="000000"/>
                <w:sz w:val="24"/>
                <w:szCs w:val="24"/>
                <w:vertAlign w:val="superscript"/>
              </w:rPr>
              <w:t>b</w:t>
            </w:r>
          </w:p>
        </w:tc>
        <w:tc>
          <w:tcPr>
            <w:tcW w:w="1363"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13.75</w:t>
            </w:r>
            <w:r>
              <w:rPr>
                <w:rFonts w:ascii="Times New Roman" w:eastAsia="Times New Roman" w:hAnsi="Times New Roman" w:cs="Times New Roman"/>
                <w:color w:val="000000"/>
                <w:sz w:val="24"/>
                <w:szCs w:val="24"/>
                <w:vertAlign w:val="superscript"/>
              </w:rPr>
              <w:t>ab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14.12</w:t>
            </w:r>
            <w:r>
              <w:rPr>
                <w:rFonts w:ascii="Times New Roman" w:eastAsia="Times New Roman" w:hAnsi="Times New Roman" w:cs="Times New Roman"/>
                <w:color w:val="000000"/>
                <w:sz w:val="24"/>
                <w:szCs w:val="24"/>
                <w:vertAlign w:val="superscript"/>
              </w:rPr>
              <w:t>a</w:t>
            </w:r>
          </w:p>
        </w:tc>
        <w:tc>
          <w:tcPr>
            <w:tcW w:w="1139"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Shoulder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20.61</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21.69</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21.25</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22.35</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0.37</w:t>
            </w:r>
            <w:r>
              <w:rPr>
                <w:rFonts w:ascii="Times New Roman" w:eastAsia="Times New Roman" w:hAnsi="Times New Roman" w:cs="Times New Roman"/>
                <w:color w:val="000000"/>
                <w:sz w:val="24"/>
                <w:szCs w:val="24"/>
                <w:vertAlign w:val="superscript"/>
              </w:rPr>
              <w:t xml:space="preserve"> </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Flank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r>
              <w:rPr>
                <w:rFonts w:ascii="Times New Roman" w:eastAsia="Times New Roman" w:hAnsi="Times New Roman" w:cs="Times New Roman"/>
                <w:color w:val="000000"/>
                <w:sz w:val="24"/>
                <w:szCs w:val="24"/>
                <w:vertAlign w:val="superscript"/>
              </w:rPr>
              <w:t>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3.61</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5.00</w:t>
            </w:r>
            <w:r>
              <w:rPr>
                <w:rFonts w:ascii="Times New Roman" w:eastAsia="Times New Roman" w:hAnsi="Times New Roman" w:cs="Times New Roman"/>
                <w:color w:val="000000"/>
                <w:sz w:val="24"/>
                <w:szCs w:val="24"/>
                <w:vertAlign w:val="superscript"/>
              </w:rPr>
              <w:t>a</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w:t>
            </w:r>
            <w:r>
              <w:rPr>
                <w:rFonts w:ascii="Times New Roman" w:eastAsia="Times New Roman" w:hAnsi="Times New Roman" w:cs="Times New Roman"/>
                <w:color w:val="000000"/>
                <w:sz w:val="24"/>
                <w:szCs w:val="24"/>
                <w:vertAlign w:val="superscript"/>
              </w:rPr>
              <w:t>c</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0.54</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 (kg)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0.452</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0.437</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0.475</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0.465</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0.82</w:t>
            </w:r>
            <w:r>
              <w:rPr>
                <w:rFonts w:ascii="Times New Roman" w:eastAsia="Times New Roman" w:hAnsi="Times New Roman" w:cs="Times New Roman"/>
                <w:color w:val="000000"/>
                <w:sz w:val="24"/>
                <w:szCs w:val="24"/>
                <w:vertAlign w:val="superscript"/>
              </w:rPr>
              <w:t xml:space="preserve"> </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Legs (kg)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r>
              <w:rPr>
                <w:rFonts w:ascii="Times New Roman" w:eastAsia="Times New Roman" w:hAnsi="Times New Roman" w:cs="Times New Roman"/>
                <w:color w:val="000000"/>
                <w:sz w:val="24"/>
                <w:szCs w:val="24"/>
                <w:vertAlign w:val="superscript"/>
              </w:rPr>
              <w:t>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r>
              <w:rPr>
                <w:rFonts w:ascii="Times New Roman" w:eastAsia="Times New Roman" w:hAnsi="Times New Roman" w:cs="Times New Roman"/>
                <w:color w:val="000000"/>
                <w:sz w:val="24"/>
                <w:szCs w:val="24"/>
                <w:vertAlign w:val="superscript"/>
              </w:rPr>
              <w:t>a</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w:t>
            </w:r>
            <w:r>
              <w:rPr>
                <w:rFonts w:ascii="Times New Roman" w:eastAsia="Times New Roman" w:hAnsi="Times New Roman" w:cs="Times New Roman"/>
                <w:color w:val="000000"/>
                <w:sz w:val="24"/>
                <w:szCs w:val="24"/>
                <w:vertAlign w:val="superscript"/>
              </w:rPr>
              <w:t>a</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1.09</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Head &amp; Legs</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w:t>
            </w:r>
            <w:r>
              <w:rPr>
                <w:rFonts w:ascii="Times New Roman" w:eastAsia="Times New Roman" w:hAnsi="Times New Roman" w:cs="Times New Roman"/>
                <w:color w:val="000000"/>
                <w:sz w:val="24"/>
                <w:szCs w:val="24"/>
                <w:vertAlign w:val="superscript"/>
              </w:rPr>
              <w:t>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0.77</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0.85</w:t>
            </w:r>
            <w:r>
              <w:rPr>
                <w:rFonts w:ascii="Times New Roman" w:eastAsia="Times New Roman" w:hAnsi="Times New Roman" w:cs="Times New Roman"/>
                <w:color w:val="000000"/>
                <w:sz w:val="24"/>
                <w:szCs w:val="24"/>
                <w:vertAlign w:val="superscript"/>
              </w:rPr>
              <w:t>a</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0.84</w:t>
            </w:r>
            <w:r>
              <w:rPr>
                <w:rFonts w:ascii="Times New Roman" w:eastAsia="Times New Roman" w:hAnsi="Times New Roman" w:cs="Times New Roman"/>
                <w:color w:val="000000"/>
                <w:sz w:val="24"/>
                <w:szCs w:val="24"/>
                <w:vertAlign w:val="superscript"/>
              </w:rPr>
              <w:t>a</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r>
              <w:rPr>
                <w:rFonts w:ascii="Times New Roman" w:eastAsia="Times New Roman" w:hAnsi="Times New Roman" w:cs="Times New Roman"/>
                <w:color w:val="000000"/>
                <w:sz w:val="24"/>
                <w:szCs w:val="24"/>
                <w:vertAlign w:val="superscript"/>
              </w:rPr>
              <w:t xml:space="preserve"> </w:t>
            </w:r>
          </w:p>
        </w:tc>
      </w:tr>
      <w:tr w:rsidR="00346596">
        <w:tc>
          <w:tcPr>
            <w:tcW w:w="9401" w:type="dxa"/>
            <w:gridSpan w:val="6"/>
            <w:shd w:val="clear" w:color="auto" w:fill="auto"/>
          </w:tcPr>
          <w:p w:rsidR="00346596" w:rsidRDefault="000C6A86">
            <w:pPr>
              <w:tabs>
                <w:tab w:val="left" w:pos="945"/>
              </w:tabs>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Non-carcass Components:</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Gut contents (kg)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8.73</w:t>
            </w:r>
            <w:r>
              <w:rPr>
                <w:rFonts w:ascii="Times New Roman" w:eastAsia="Times New Roman" w:hAnsi="Times New Roman" w:cs="Times New Roman"/>
                <w:color w:val="000000"/>
                <w:sz w:val="24"/>
                <w:szCs w:val="24"/>
                <w:vertAlign w:val="superscript"/>
              </w:rPr>
              <w:t>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9.39</w:t>
            </w:r>
            <w:r>
              <w:rPr>
                <w:rFonts w:ascii="Times New Roman" w:eastAsia="Times New Roman" w:hAnsi="Times New Roman" w:cs="Times New Roman"/>
                <w:color w:val="000000"/>
                <w:sz w:val="24"/>
                <w:szCs w:val="24"/>
                <w:vertAlign w:val="superscript"/>
              </w:rPr>
              <w:t>ab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8.75</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9.65</w:t>
            </w:r>
            <w:r>
              <w:rPr>
                <w:rFonts w:ascii="Times New Roman" w:eastAsia="Times New Roman" w:hAnsi="Times New Roman" w:cs="Times New Roman"/>
                <w:color w:val="000000"/>
                <w:sz w:val="24"/>
                <w:szCs w:val="24"/>
                <w:vertAlign w:val="superscript"/>
              </w:rPr>
              <w:t>a</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2.32</w:t>
            </w:r>
            <w:r>
              <w:rPr>
                <w:rFonts w:ascii="Times New Roman" w:eastAsia="Times New Roman" w:hAnsi="Times New Roman" w:cs="Times New Roman"/>
                <w:color w:val="000000"/>
                <w:sz w:val="24"/>
                <w:szCs w:val="24"/>
                <w:vertAlign w:val="superscript"/>
              </w:rPr>
              <w:t xml:space="preserve">  </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Omentum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0.73</w:t>
            </w:r>
            <w:r>
              <w:rPr>
                <w:rFonts w:ascii="Times New Roman" w:eastAsia="Times New Roman" w:hAnsi="Times New Roman" w:cs="Times New Roman"/>
                <w:color w:val="000000"/>
                <w:sz w:val="24"/>
                <w:szCs w:val="24"/>
                <w:vertAlign w:val="superscript"/>
              </w:rPr>
              <w:t>a</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0.60</w:t>
            </w:r>
            <w:r>
              <w:rPr>
                <w:rFonts w:ascii="Times New Roman" w:eastAsia="Times New Roman" w:hAnsi="Times New Roman" w:cs="Times New Roman"/>
                <w:color w:val="000000"/>
                <w:sz w:val="24"/>
                <w:szCs w:val="24"/>
                <w:vertAlign w:val="superscript"/>
              </w:rPr>
              <w:t>a</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0.47</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0.35</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Reticulum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r>
              <w:rPr>
                <w:rFonts w:ascii="Times New Roman" w:eastAsia="Times New Roman" w:hAnsi="Times New Roman" w:cs="Times New Roman"/>
                <w:color w:val="000000"/>
                <w:sz w:val="24"/>
                <w:szCs w:val="24"/>
                <w:vertAlign w:val="superscript"/>
              </w:rPr>
              <w:t>a</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1.66</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1.75</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Omasum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r>
              <w:rPr>
                <w:rFonts w:ascii="Times New Roman" w:eastAsia="Times New Roman" w:hAnsi="Times New Roman" w:cs="Times New Roman"/>
                <w:color w:val="000000"/>
                <w:sz w:val="24"/>
                <w:szCs w:val="24"/>
                <w:vertAlign w:val="superscript"/>
              </w:rPr>
              <w:t>ab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0.70</w:t>
            </w:r>
            <w:r>
              <w:rPr>
                <w:rFonts w:ascii="Times New Roman" w:eastAsia="Times New Roman" w:hAnsi="Times New Roman" w:cs="Times New Roman"/>
                <w:color w:val="000000"/>
                <w:sz w:val="24"/>
                <w:szCs w:val="24"/>
                <w:vertAlign w:val="superscript"/>
              </w:rPr>
              <w:t>c</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r>
              <w:rPr>
                <w:rFonts w:ascii="Times New Roman" w:eastAsia="Times New Roman" w:hAnsi="Times New Roman" w:cs="Times New Roman"/>
                <w:color w:val="000000"/>
                <w:sz w:val="24"/>
                <w:szCs w:val="24"/>
                <w:vertAlign w:val="superscript"/>
              </w:rPr>
              <w:t>a</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0.13</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Abomasum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1.99</w:t>
            </w:r>
            <w:r>
              <w:rPr>
                <w:rFonts w:ascii="Times New Roman" w:eastAsia="Times New Roman" w:hAnsi="Times New Roman" w:cs="Times New Roman"/>
                <w:color w:val="000000"/>
                <w:sz w:val="24"/>
                <w:szCs w:val="24"/>
                <w:vertAlign w:val="superscript"/>
              </w:rPr>
              <w:t>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r>
              <w:rPr>
                <w:rFonts w:ascii="Times New Roman" w:eastAsia="Times New Roman" w:hAnsi="Times New Roman" w:cs="Times New Roman"/>
                <w:color w:val="000000"/>
                <w:sz w:val="24"/>
                <w:szCs w:val="24"/>
                <w:vertAlign w:val="superscript"/>
              </w:rPr>
              <w:t>a</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1.92</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intestine length (m)</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20.90</w:t>
            </w:r>
            <w:r>
              <w:rPr>
                <w:rFonts w:ascii="Times New Roman" w:eastAsia="Times New Roman" w:hAnsi="Times New Roman" w:cs="Times New Roman"/>
                <w:color w:val="000000"/>
                <w:sz w:val="24"/>
                <w:szCs w:val="24"/>
                <w:vertAlign w:val="superscript"/>
              </w:rPr>
              <w:t>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16.11</w:t>
            </w:r>
            <w:r>
              <w:rPr>
                <w:rFonts w:ascii="Times New Roman" w:eastAsia="Times New Roman" w:hAnsi="Times New Roman" w:cs="Times New Roman"/>
                <w:color w:val="000000"/>
                <w:sz w:val="24"/>
                <w:szCs w:val="24"/>
                <w:vertAlign w:val="superscript"/>
              </w:rPr>
              <w:t>c</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22.67</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25.16</w:t>
            </w:r>
            <w:r>
              <w:rPr>
                <w:rFonts w:ascii="Times New Roman" w:eastAsia="Times New Roman" w:hAnsi="Times New Roman" w:cs="Times New Roman"/>
                <w:color w:val="000000"/>
                <w:sz w:val="24"/>
                <w:szCs w:val="24"/>
                <w:vertAlign w:val="superscript"/>
              </w:rPr>
              <w:t>a</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Small intestine wt.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15.76</w:t>
            </w:r>
            <w:r>
              <w:rPr>
                <w:rFonts w:ascii="Times New Roman" w:eastAsia="Times New Roman" w:hAnsi="Times New Roman" w:cs="Times New Roman"/>
                <w:color w:val="000000"/>
                <w:sz w:val="24"/>
                <w:szCs w:val="24"/>
                <w:vertAlign w:val="superscript"/>
              </w:rPr>
              <w:t>a</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13.25</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13.75</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12.35</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0.72</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Large intestine length (m)</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6.24</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6.49</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7.13</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w:t>
            </w:r>
            <w:r>
              <w:rPr>
                <w:rFonts w:ascii="Times New Roman" w:eastAsia="Times New Roman" w:hAnsi="Times New Roman" w:cs="Times New Roman"/>
                <w:color w:val="000000"/>
                <w:sz w:val="24"/>
                <w:szCs w:val="24"/>
                <w:vertAlign w:val="superscript"/>
              </w:rPr>
              <w:t xml:space="preserve"> </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Large </w:t>
            </w:r>
            <w:r>
              <w:rPr>
                <w:rFonts w:ascii="Times New Roman" w:eastAsia="Times New Roman" w:hAnsi="Times New Roman" w:cs="Times New Roman"/>
                <w:color w:val="000000"/>
                <w:sz w:val="24"/>
                <w:szCs w:val="24"/>
              </w:rPr>
              <w:t>intestine wt.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8.48</w:t>
            </w:r>
            <w:r>
              <w:rPr>
                <w:rFonts w:ascii="Times New Roman" w:eastAsia="Times New Roman" w:hAnsi="Times New Roman" w:cs="Times New Roman"/>
                <w:color w:val="000000"/>
                <w:sz w:val="24"/>
                <w:szCs w:val="24"/>
                <w:vertAlign w:val="superscript"/>
              </w:rPr>
              <w:t>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7.50</w:t>
            </w:r>
            <w:r>
              <w:rPr>
                <w:rFonts w:ascii="Times New Roman" w:eastAsia="Times New Roman" w:hAnsi="Times New Roman" w:cs="Times New Roman"/>
                <w:color w:val="000000"/>
                <w:sz w:val="24"/>
                <w:szCs w:val="24"/>
                <w:vertAlign w:val="superscript"/>
              </w:rPr>
              <w:t>bc</w:t>
            </w:r>
            <w:r>
              <w:rPr>
                <w:rFonts w:ascii="Times New Roman" w:eastAsia="Times New Roman" w:hAnsi="Times New Roman" w:cs="Times New Roman"/>
                <w:color w:val="000000"/>
                <w:sz w:val="24"/>
                <w:szCs w:val="24"/>
              </w:rPr>
              <w:t xml:space="preserve"> </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9.64</w:t>
            </w:r>
            <w:r>
              <w:rPr>
                <w:rFonts w:ascii="Times New Roman" w:eastAsia="Times New Roman" w:hAnsi="Times New Roman" w:cs="Times New Roman"/>
                <w:color w:val="000000"/>
                <w:sz w:val="24"/>
                <w:szCs w:val="24"/>
                <w:vertAlign w:val="superscript"/>
              </w:rPr>
              <w:t>a</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5.88</w:t>
            </w:r>
            <w:r>
              <w:rPr>
                <w:rFonts w:ascii="Times New Roman" w:eastAsia="Times New Roman" w:hAnsi="Times New Roman" w:cs="Times New Roman"/>
                <w:color w:val="000000"/>
                <w:sz w:val="24"/>
                <w:szCs w:val="24"/>
                <w:vertAlign w:val="superscript"/>
              </w:rPr>
              <w:t>c</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0.80</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Liver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4.05</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4.27</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4.84</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w:t>
            </w:r>
            <w:r>
              <w:rPr>
                <w:rFonts w:ascii="Times New Roman" w:eastAsia="Times New Roman" w:hAnsi="Times New Roman" w:cs="Times New Roman"/>
                <w:color w:val="000000"/>
                <w:sz w:val="24"/>
                <w:szCs w:val="24"/>
                <w:vertAlign w:val="superscript"/>
              </w:rPr>
              <w:t xml:space="preserve"> </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Kidney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r>
              <w:rPr>
                <w:rFonts w:ascii="Times New Roman" w:eastAsia="Times New Roman" w:hAnsi="Times New Roman" w:cs="Times New Roman"/>
                <w:color w:val="000000"/>
                <w:sz w:val="24"/>
                <w:szCs w:val="24"/>
                <w:vertAlign w:val="superscript"/>
              </w:rPr>
              <w:t>a</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r>
              <w:rPr>
                <w:rFonts w:ascii="Times New Roman" w:eastAsia="Times New Roman" w:hAnsi="Times New Roman" w:cs="Times New Roman"/>
                <w:color w:val="000000"/>
                <w:sz w:val="24"/>
                <w:szCs w:val="24"/>
                <w:vertAlign w:val="superscript"/>
              </w:rPr>
              <w:t>c</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0.07</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Heart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1.68</w:t>
            </w:r>
            <w:r>
              <w:rPr>
                <w:rFonts w:ascii="Times New Roman" w:eastAsia="Times New Roman" w:hAnsi="Times New Roman" w:cs="Times New Roman"/>
                <w:color w:val="000000"/>
                <w:sz w:val="24"/>
                <w:szCs w:val="24"/>
                <w:vertAlign w:val="superscript"/>
              </w:rPr>
              <w:t>a</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Spleen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w:t>
            </w:r>
            <w:r>
              <w:rPr>
                <w:rFonts w:ascii="Times New Roman" w:eastAsia="Times New Roman" w:hAnsi="Times New Roman" w:cs="Times New Roman"/>
                <w:color w:val="000000"/>
                <w:sz w:val="24"/>
                <w:szCs w:val="24"/>
                <w:vertAlign w:val="superscript"/>
              </w:rPr>
              <w:t>a</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w:t>
            </w:r>
            <w:r>
              <w:rPr>
                <w:rFonts w:ascii="Times New Roman" w:eastAsia="Times New Roman" w:hAnsi="Times New Roman" w:cs="Times New Roman"/>
                <w:color w:val="000000"/>
                <w:sz w:val="24"/>
                <w:szCs w:val="24"/>
                <w:vertAlign w:val="superscript"/>
              </w:rPr>
              <w:t>c</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0.71</w:t>
            </w:r>
            <w:r>
              <w:rPr>
                <w:rFonts w:ascii="Times New Roman" w:eastAsia="Times New Roman" w:hAnsi="Times New Roman" w:cs="Times New Roman"/>
                <w:color w:val="000000"/>
                <w:sz w:val="24"/>
                <w:szCs w:val="24"/>
                <w:vertAlign w:val="superscript"/>
              </w:rPr>
              <w:t>b</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0.88</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Lungs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w:t>
            </w:r>
            <w:r>
              <w:rPr>
                <w:rFonts w:ascii="Times New Roman" w:eastAsia="Times New Roman" w:hAnsi="Times New Roman" w:cs="Times New Roman"/>
                <w:color w:val="000000"/>
                <w:sz w:val="24"/>
                <w:szCs w:val="24"/>
                <w:vertAlign w:val="superscript"/>
              </w:rPr>
              <w:t>a</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3.26</w:t>
            </w:r>
            <w:r>
              <w:rPr>
                <w:rFonts w:ascii="Times New Roman" w:eastAsia="Times New Roman" w:hAnsi="Times New Roman" w:cs="Times New Roman"/>
                <w:color w:val="000000"/>
                <w:sz w:val="24"/>
                <w:szCs w:val="24"/>
                <w:vertAlign w:val="superscript"/>
              </w:rPr>
              <w:t>b</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2.57</w:t>
            </w:r>
            <w:r>
              <w:rPr>
                <w:rFonts w:ascii="Times New Roman" w:eastAsia="Times New Roman" w:hAnsi="Times New Roman" w:cs="Times New Roman"/>
                <w:color w:val="000000"/>
                <w:sz w:val="24"/>
                <w:szCs w:val="24"/>
                <w:vertAlign w:val="superscript"/>
              </w:rPr>
              <w:t>c</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w:t>
            </w:r>
          </w:p>
        </w:tc>
      </w:tr>
      <w:tr w:rsidR="00346596">
        <w:tc>
          <w:tcPr>
            <w:tcW w:w="277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Trachea</w:t>
            </w:r>
            <w:r>
              <w:rPr>
                <w:rFonts w:ascii="Times New Roman" w:eastAsia="Times New Roman" w:hAnsi="Times New Roman" w:cs="Times New Roman"/>
                <w:color w:val="000000"/>
                <w:sz w:val="24"/>
                <w:szCs w:val="24"/>
              </w:rPr>
              <w:t xml:space="preserve"> (g)</w:t>
            </w:r>
          </w:p>
        </w:tc>
        <w:tc>
          <w:tcPr>
            <w:tcW w:w="11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r>
              <w:rPr>
                <w:rFonts w:ascii="Times New Roman" w:eastAsia="Times New Roman" w:hAnsi="Times New Roman" w:cs="Times New Roman"/>
                <w:color w:val="000000"/>
                <w:sz w:val="24"/>
                <w:szCs w:val="24"/>
                <w:vertAlign w:val="superscript"/>
              </w:rPr>
              <w:t>b</w:t>
            </w:r>
          </w:p>
        </w:tc>
        <w:tc>
          <w:tcPr>
            <w:tcW w:w="158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0.92</w:t>
            </w:r>
            <w:r>
              <w:rPr>
                <w:rFonts w:ascii="Times New Roman" w:eastAsia="Times New Roman" w:hAnsi="Times New Roman" w:cs="Times New Roman"/>
                <w:color w:val="000000"/>
                <w:sz w:val="24"/>
                <w:szCs w:val="24"/>
                <w:vertAlign w:val="superscript"/>
              </w:rPr>
              <w:t>c</w:t>
            </w:r>
          </w:p>
        </w:tc>
        <w:tc>
          <w:tcPr>
            <w:tcW w:w="1376"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r>
              <w:rPr>
                <w:rFonts w:ascii="Times New Roman" w:eastAsia="Times New Roman" w:hAnsi="Times New Roman" w:cs="Times New Roman"/>
                <w:color w:val="000000"/>
                <w:sz w:val="24"/>
                <w:szCs w:val="24"/>
                <w:vertAlign w:val="superscript"/>
              </w:rPr>
              <w:t>a</w:t>
            </w:r>
          </w:p>
        </w:tc>
        <w:tc>
          <w:tcPr>
            <w:tcW w:w="1350"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w:t>
            </w:r>
            <w:r>
              <w:rPr>
                <w:rFonts w:ascii="Times New Roman" w:eastAsia="Times New Roman" w:hAnsi="Times New Roman" w:cs="Times New Roman"/>
                <w:color w:val="000000"/>
                <w:sz w:val="24"/>
                <w:szCs w:val="24"/>
                <w:vertAlign w:val="superscript"/>
              </w:rPr>
              <w:t>b</w:t>
            </w:r>
          </w:p>
        </w:tc>
        <w:tc>
          <w:tcPr>
            <w:tcW w:w="113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w:t>
            </w:r>
          </w:p>
        </w:tc>
      </w:tr>
    </w:tbl>
    <w:p w:rsidR="00346596" w:rsidRDefault="000C6A86">
      <w:pPr>
        <w:tabs>
          <w:tab w:val="left" w:pos="945"/>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a,b,c Means in the same row with different superscripts are significantly (P&lt;0.05) different.</w:t>
      </w:r>
    </w:p>
    <w:p w:rsidR="00346596" w:rsidRDefault="00346596">
      <w:pPr>
        <w:tabs>
          <w:tab w:val="left" w:pos="945"/>
        </w:tabs>
        <w:spacing w:after="0" w:line="360" w:lineRule="auto"/>
        <w:jc w:val="both"/>
        <w:rPr>
          <w:rFonts w:ascii="Times New Roman" w:hAnsi="Times New Roman" w:cs="Times New Roman"/>
          <w:b/>
          <w:sz w:val="16"/>
          <w:szCs w:val="24"/>
        </w:rPr>
      </w:pPr>
    </w:p>
    <w:p w:rsidR="00346596" w:rsidRDefault="000C6A86">
      <w:pPr>
        <w:tabs>
          <w:tab w:val="left" w:pos="94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Feed cost per kg liveweight </w:t>
      </w:r>
    </w:p>
    <w:p w:rsidR="00346596" w:rsidRDefault="000C6A86">
      <w:pPr>
        <w:tabs>
          <w:tab w:val="left" w:pos="94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Table 6 presents the cost of feed per kg liveweight of the growing ‘Yankasa</w:t>
      </w:r>
      <w:r>
        <w:rPr>
          <w:rFonts w:ascii="Times New Roman" w:hAnsi="Times New Roman" w:cs="Times New Roman"/>
          <w:sz w:val="24"/>
          <w:szCs w:val="24"/>
        </w:rPr>
        <w:t xml:space="preserve"> rams fed diets containing graded levels of Malga pods meal. The cost of feed per kg of diets was highest (</w:t>
      </w:r>
      <w:r>
        <w:rPr>
          <w:rFonts w:ascii="Times New Roman" w:hAnsi="Times New Roman" w:cs="Times New Roman"/>
          <w:dstrike/>
          <w:sz w:val="24"/>
          <w:szCs w:val="24"/>
        </w:rPr>
        <w:t>N</w:t>
      </w:r>
      <w:r>
        <w:rPr>
          <w:rFonts w:ascii="Times New Roman" w:hAnsi="Times New Roman" w:cs="Times New Roman"/>
          <w:sz w:val="24"/>
          <w:szCs w:val="24"/>
        </w:rPr>
        <w:t>140.14) in the control diet than in other diets (T2, T3 and T4). The least cost of feed (</w:t>
      </w:r>
      <w:r>
        <w:rPr>
          <w:rFonts w:ascii="Times New Roman" w:hAnsi="Times New Roman" w:cs="Times New Roman"/>
          <w:dstrike/>
          <w:sz w:val="24"/>
          <w:szCs w:val="24"/>
        </w:rPr>
        <w:t>N</w:t>
      </w:r>
      <w:r>
        <w:rPr>
          <w:rFonts w:ascii="Times New Roman" w:hAnsi="Times New Roman" w:cs="Times New Roman"/>
          <w:sz w:val="24"/>
          <w:szCs w:val="24"/>
        </w:rPr>
        <w:t>117.23) per kg diet was obtained in T4 diet (15% Malga pod</w:t>
      </w:r>
      <w:r>
        <w:rPr>
          <w:rFonts w:ascii="Times New Roman" w:hAnsi="Times New Roman" w:cs="Times New Roman"/>
          <w:sz w:val="24"/>
          <w:szCs w:val="24"/>
        </w:rPr>
        <w:t xml:space="preserve">s meal). This cost decreased as the inclusion level of Malga pods meal increases. This finding was in line with the observations of Suleiman </w:t>
      </w:r>
      <w:r>
        <w:rPr>
          <w:rFonts w:ascii="Times New Roman" w:hAnsi="Times New Roman" w:cs="Times New Roman"/>
          <w:i/>
          <w:sz w:val="24"/>
          <w:szCs w:val="24"/>
        </w:rPr>
        <w:t>et al</w:t>
      </w:r>
      <w:r>
        <w:rPr>
          <w:rFonts w:ascii="Times New Roman" w:hAnsi="Times New Roman" w:cs="Times New Roman"/>
          <w:sz w:val="24"/>
          <w:szCs w:val="24"/>
        </w:rPr>
        <w:t xml:space="preserve">. (2014) that the cost/kg decreased as the inclusion levels of </w:t>
      </w:r>
      <w:r>
        <w:rPr>
          <w:rFonts w:ascii="Times New Roman" w:hAnsi="Times New Roman" w:cs="Times New Roman"/>
          <w:i/>
          <w:sz w:val="24"/>
          <w:szCs w:val="24"/>
        </w:rPr>
        <w:t xml:space="preserve">Daniellia oliveri </w:t>
      </w:r>
      <w:r>
        <w:rPr>
          <w:rFonts w:ascii="Times New Roman" w:hAnsi="Times New Roman" w:cs="Times New Roman"/>
          <w:sz w:val="24"/>
          <w:szCs w:val="24"/>
        </w:rPr>
        <w:t>leaf meal increased in the di</w:t>
      </w:r>
      <w:r>
        <w:rPr>
          <w:rFonts w:ascii="Times New Roman" w:hAnsi="Times New Roman" w:cs="Times New Roman"/>
          <w:sz w:val="24"/>
          <w:szCs w:val="24"/>
        </w:rPr>
        <w:t>ets of Savanna brown goats. Similar trend was observed in the cost of feed per live-weight gain. The cost of feeds consumed (</w:t>
      </w:r>
      <w:r>
        <w:rPr>
          <w:rFonts w:ascii="Times New Roman" w:hAnsi="Times New Roman" w:cs="Times New Roman"/>
          <w:dstrike/>
          <w:sz w:val="24"/>
          <w:szCs w:val="24"/>
        </w:rPr>
        <w:t>N</w:t>
      </w:r>
      <w:r>
        <w:rPr>
          <w:rFonts w:ascii="Times New Roman" w:hAnsi="Times New Roman" w:cs="Times New Roman"/>
          <w:sz w:val="24"/>
          <w:szCs w:val="24"/>
        </w:rPr>
        <w:t>) per ram per day were similar between treatments. The highest cost of feed per kg liveweight gain (</w:t>
      </w:r>
      <w:r>
        <w:rPr>
          <w:rFonts w:ascii="Times New Roman" w:hAnsi="Times New Roman" w:cs="Times New Roman"/>
          <w:dstrike/>
          <w:sz w:val="24"/>
          <w:szCs w:val="24"/>
        </w:rPr>
        <w:t>N</w:t>
      </w:r>
      <w:r>
        <w:rPr>
          <w:rFonts w:ascii="Times New Roman" w:eastAsia="Times New Roman" w:hAnsi="Times New Roman" w:cs="Times New Roman"/>
          <w:color w:val="000000"/>
          <w:sz w:val="24"/>
          <w:szCs w:val="24"/>
        </w:rPr>
        <w:t>2,089</w:t>
      </w:r>
      <w:r>
        <w:rPr>
          <w:rFonts w:ascii="Times New Roman" w:hAnsi="Times New Roman" w:cs="Times New Roman"/>
          <w:sz w:val="24"/>
          <w:szCs w:val="24"/>
        </w:rPr>
        <w:t>) was recorded in T1 (Co</w:t>
      </w:r>
      <w:r>
        <w:rPr>
          <w:rFonts w:ascii="Times New Roman" w:hAnsi="Times New Roman" w:cs="Times New Roman"/>
          <w:sz w:val="24"/>
          <w:szCs w:val="24"/>
        </w:rPr>
        <w:t>ntrol) diet and the least cost of feed per kg liveweight gain (</w:t>
      </w:r>
      <w:r>
        <w:rPr>
          <w:rFonts w:ascii="Times New Roman" w:hAnsi="Times New Roman" w:cs="Times New Roman"/>
          <w:dstrike/>
          <w:sz w:val="24"/>
          <w:szCs w:val="24"/>
        </w:rPr>
        <w:t>N</w:t>
      </w:r>
      <w:r>
        <w:rPr>
          <w:rFonts w:ascii="Times New Roman" w:eastAsia="Times New Roman" w:hAnsi="Times New Roman" w:cs="Times New Roman"/>
          <w:color w:val="000000"/>
          <w:sz w:val="24"/>
          <w:szCs w:val="24"/>
        </w:rPr>
        <w:t>1,887</w:t>
      </w:r>
      <w:r>
        <w:rPr>
          <w:rFonts w:ascii="Times New Roman" w:hAnsi="Times New Roman" w:cs="Times New Roman"/>
          <w:sz w:val="24"/>
          <w:szCs w:val="24"/>
        </w:rPr>
        <w:t>) was recorded in T3 diet (10% Malga) and therefore resulted into the highest savings (10%) realized and least savings was observed in T4 diet (3.2%) in relation to the control diet;  imp</w:t>
      </w:r>
      <w:r>
        <w:rPr>
          <w:rFonts w:ascii="Times New Roman" w:hAnsi="Times New Roman" w:cs="Times New Roman"/>
          <w:sz w:val="24"/>
          <w:szCs w:val="24"/>
        </w:rPr>
        <w:t>lying that a combination of Malga pods meal and CSC in the diets of growing sheep tends to be more economical than diets containing only CSC or Malga pods meal as a sole protein supplement. This shows that, it is more cost-effective to mix Malga pods meal,</w:t>
      </w:r>
      <w:r>
        <w:rPr>
          <w:rFonts w:ascii="Times New Roman" w:hAnsi="Times New Roman" w:cs="Times New Roman"/>
          <w:sz w:val="24"/>
          <w:szCs w:val="24"/>
        </w:rPr>
        <w:t xml:space="preserve"> even at 5% with a given quantity of a conventional protein supplement in formulating diets for small ruminants in this ecological zone. However, for best economic returns, the inclusion rate should not be beyond 15%.</w:t>
      </w:r>
    </w:p>
    <w:p w:rsidR="00346596" w:rsidRDefault="00346596">
      <w:pPr>
        <w:tabs>
          <w:tab w:val="left" w:pos="945"/>
        </w:tabs>
        <w:spacing w:after="0" w:line="240" w:lineRule="auto"/>
        <w:jc w:val="both"/>
        <w:rPr>
          <w:rFonts w:ascii="Times New Roman" w:hAnsi="Times New Roman" w:cs="Times New Roman"/>
          <w:sz w:val="12"/>
          <w:szCs w:val="24"/>
        </w:rPr>
      </w:pPr>
    </w:p>
    <w:p w:rsidR="00346596" w:rsidRDefault="000C6A86">
      <w:pPr>
        <w:tabs>
          <w:tab w:val="left" w:pos="94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Table 6:  Cost of feed per kg </w:t>
      </w:r>
      <w:r>
        <w:rPr>
          <w:rFonts w:ascii="Times New Roman" w:hAnsi="Times New Roman" w:cs="Times New Roman"/>
          <w:sz w:val="24"/>
          <w:szCs w:val="24"/>
        </w:rPr>
        <w:t>liveweight of ‘Yankasa rams fed graded levels of Malga pods meal</w:t>
      </w:r>
    </w:p>
    <w:tbl>
      <w:tblPr>
        <w:tblW w:w="9274" w:type="dxa"/>
        <w:tblBorders>
          <w:top w:val="single" w:sz="8" w:space="0" w:color="000000"/>
          <w:bottom w:val="single" w:sz="8" w:space="0" w:color="000000"/>
        </w:tblBorders>
        <w:tblLayout w:type="fixed"/>
        <w:tblLook w:val="0620" w:firstRow="1" w:lastRow="0" w:firstColumn="0" w:lastColumn="0" w:noHBand="1" w:noVBand="1"/>
      </w:tblPr>
      <w:tblGrid>
        <w:gridCol w:w="3794"/>
        <w:gridCol w:w="1418"/>
        <w:gridCol w:w="1275"/>
        <w:gridCol w:w="1417"/>
        <w:gridCol w:w="1134"/>
        <w:gridCol w:w="236"/>
      </w:tblGrid>
      <w:tr w:rsidR="00346596">
        <w:trPr>
          <w:gridAfter w:val="1"/>
          <w:wAfter w:w="236" w:type="dxa"/>
        </w:trPr>
        <w:tc>
          <w:tcPr>
            <w:tcW w:w="3794" w:type="dxa"/>
            <w:tcBorders>
              <w:top w:val="single" w:sz="4" w:space="0" w:color="auto"/>
              <w:left w:val="nil"/>
              <w:bottom w:val="nil"/>
              <w:right w:val="nil"/>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b/>
                <w:bCs/>
                <w:color w:val="000000"/>
                <w:sz w:val="24"/>
                <w:szCs w:val="24"/>
              </w:rPr>
            </w:pPr>
          </w:p>
        </w:tc>
        <w:tc>
          <w:tcPr>
            <w:tcW w:w="5244" w:type="dxa"/>
            <w:gridSpan w:val="4"/>
            <w:tcBorders>
              <w:top w:val="single" w:sz="8" w:space="0" w:color="000000"/>
              <w:left w:val="nil"/>
              <w:bottom w:val="single" w:sz="8" w:space="0" w:color="000000"/>
              <w:right w:val="nil"/>
            </w:tcBorders>
            <w:shd w:val="clear" w:color="auto" w:fill="auto"/>
          </w:tcPr>
          <w:p w:rsidR="00346596" w:rsidRDefault="000C6A86">
            <w:pPr>
              <w:tabs>
                <w:tab w:val="left" w:pos="945"/>
              </w:tabs>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Cs/>
                <w:color w:val="000000"/>
                <w:sz w:val="24"/>
                <w:szCs w:val="24"/>
              </w:rPr>
              <w:t>Malga pods meal</w:t>
            </w:r>
          </w:p>
        </w:tc>
      </w:tr>
      <w:tr w:rsidR="00346596">
        <w:tc>
          <w:tcPr>
            <w:tcW w:w="3794" w:type="dxa"/>
            <w:tcBorders>
              <w:top w:val="nil"/>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Parameters</w:t>
            </w:r>
          </w:p>
        </w:tc>
        <w:tc>
          <w:tcPr>
            <w:tcW w:w="1418"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 (0%)</w:t>
            </w:r>
          </w:p>
        </w:tc>
        <w:tc>
          <w:tcPr>
            <w:tcW w:w="1275"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(5%)</w:t>
            </w:r>
          </w:p>
        </w:tc>
        <w:tc>
          <w:tcPr>
            <w:tcW w:w="1417"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(10%)</w:t>
            </w:r>
          </w:p>
        </w:tc>
        <w:tc>
          <w:tcPr>
            <w:tcW w:w="1134" w:type="dxa"/>
            <w:tcBorders>
              <w:top w:val="single" w:sz="8" w:space="0" w:color="000000"/>
              <w:bottom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(15%)</w:t>
            </w:r>
          </w:p>
        </w:tc>
        <w:tc>
          <w:tcPr>
            <w:tcW w:w="236" w:type="dxa"/>
            <w:tcBorders>
              <w:top w:val="single" w:sz="8" w:space="0" w:color="000000"/>
              <w:bottom w:val="single" w:sz="4" w:space="0" w:color="auto"/>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color w:val="000000"/>
                <w:sz w:val="24"/>
                <w:szCs w:val="24"/>
              </w:rPr>
            </w:pPr>
          </w:p>
        </w:tc>
      </w:tr>
      <w:tr w:rsidR="00346596">
        <w:tc>
          <w:tcPr>
            <w:tcW w:w="3794"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of feed (</w:t>
            </w:r>
            <w:r>
              <w:rPr>
                <w:rFonts w:ascii="Times New Roman" w:eastAsia="Times New Roman" w:hAnsi="Times New Roman" w:cs="Times New Roman"/>
                <w:dstrike/>
                <w:color w:val="000000"/>
                <w:sz w:val="24"/>
                <w:szCs w:val="24"/>
              </w:rPr>
              <w:t>N</w:t>
            </w:r>
            <w:r>
              <w:rPr>
                <w:rFonts w:ascii="Times New Roman" w:eastAsia="Times New Roman" w:hAnsi="Times New Roman" w:cs="Times New Roman"/>
                <w:color w:val="000000"/>
                <w:sz w:val="24"/>
                <w:szCs w:val="24"/>
              </w:rPr>
              <w:t>/kg)</w:t>
            </w:r>
          </w:p>
        </w:tc>
        <w:tc>
          <w:tcPr>
            <w:tcW w:w="1418"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140.14</w:t>
            </w:r>
          </w:p>
        </w:tc>
        <w:tc>
          <w:tcPr>
            <w:tcW w:w="1275"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121.02</w:t>
            </w:r>
          </w:p>
        </w:tc>
        <w:tc>
          <w:tcPr>
            <w:tcW w:w="1417"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119.06</w:t>
            </w:r>
          </w:p>
        </w:tc>
        <w:tc>
          <w:tcPr>
            <w:tcW w:w="1134" w:type="dxa"/>
            <w:tcBorders>
              <w:top w:val="single" w:sz="4" w:space="0" w:color="auto"/>
            </w:tcBorders>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117.23</w:t>
            </w:r>
          </w:p>
        </w:tc>
        <w:tc>
          <w:tcPr>
            <w:tcW w:w="236" w:type="dxa"/>
            <w:tcBorders>
              <w:top w:val="single" w:sz="4" w:space="0" w:color="auto"/>
            </w:tcBorders>
            <w:shd w:val="clear" w:color="auto" w:fill="auto"/>
          </w:tcPr>
          <w:p w:rsidR="00346596" w:rsidRDefault="00346596">
            <w:pPr>
              <w:tabs>
                <w:tab w:val="left" w:pos="945"/>
              </w:tabs>
              <w:spacing w:after="0" w:line="240" w:lineRule="auto"/>
              <w:jc w:val="both"/>
              <w:rPr>
                <w:rFonts w:ascii="Times New Roman" w:eastAsia="Times New Roman" w:hAnsi="Times New Roman" w:cs="Times New Roman"/>
                <w:color w:val="000000"/>
                <w:sz w:val="24"/>
                <w:szCs w:val="24"/>
              </w:rPr>
            </w:pPr>
          </w:p>
        </w:tc>
      </w:tr>
      <w:tr w:rsidR="00346596">
        <w:tc>
          <w:tcPr>
            <w:tcW w:w="3794" w:type="dxa"/>
            <w:shd w:val="clear" w:color="auto" w:fill="auto"/>
          </w:tcPr>
          <w:p w:rsidR="00346596" w:rsidRDefault="000C6A86">
            <w:pPr>
              <w:tabs>
                <w:tab w:val="left" w:pos="945"/>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of feed consumed/day/ ram (</w:t>
            </w:r>
            <w:r>
              <w:rPr>
                <w:rFonts w:ascii="Times New Roman" w:eastAsia="Times New Roman" w:hAnsi="Times New Roman" w:cs="Times New Roman"/>
                <w:dstrike/>
                <w:color w:val="000000"/>
                <w:sz w:val="24"/>
                <w:szCs w:val="24"/>
              </w:rPr>
              <w:t>N</w:t>
            </w:r>
            <w:r>
              <w:rPr>
                <w:rFonts w:ascii="Times New Roman" w:eastAsia="Times New Roman" w:hAnsi="Times New Roman" w:cs="Times New Roman"/>
                <w:color w:val="000000"/>
                <w:sz w:val="24"/>
                <w:szCs w:val="24"/>
              </w:rPr>
              <w:t>)</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248.05</w:t>
            </w:r>
          </w:p>
        </w:tc>
        <w:tc>
          <w:tcPr>
            <w:tcW w:w="127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260.19</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244.07</w:t>
            </w:r>
          </w:p>
        </w:tc>
        <w:tc>
          <w:tcPr>
            <w:tcW w:w="1134"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242.67</w:t>
            </w:r>
          </w:p>
        </w:tc>
        <w:tc>
          <w:tcPr>
            <w:tcW w:w="236" w:type="dxa"/>
            <w:shd w:val="clear" w:color="auto" w:fill="auto"/>
          </w:tcPr>
          <w:p w:rsidR="00346596" w:rsidRDefault="00346596">
            <w:pPr>
              <w:tabs>
                <w:tab w:val="left" w:pos="945"/>
              </w:tabs>
              <w:spacing w:after="0" w:line="240" w:lineRule="auto"/>
              <w:jc w:val="both"/>
              <w:rPr>
                <w:rFonts w:ascii="Times New Roman" w:eastAsia="Times New Roman" w:hAnsi="Times New Roman" w:cs="Times New Roman"/>
                <w:color w:val="000000"/>
                <w:sz w:val="24"/>
                <w:szCs w:val="24"/>
              </w:rPr>
            </w:pPr>
          </w:p>
        </w:tc>
      </w:tr>
      <w:tr w:rsidR="00346596">
        <w:tc>
          <w:tcPr>
            <w:tcW w:w="3794"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of feed/</w:t>
            </w:r>
            <w:r>
              <w:rPr>
                <w:rFonts w:ascii="Times New Roman" w:eastAsia="Times New Roman" w:hAnsi="Times New Roman" w:cs="Times New Roman"/>
                <w:color w:val="000000"/>
                <w:sz w:val="24"/>
                <w:szCs w:val="24"/>
              </w:rPr>
              <w:t>kg weight gain (</w:t>
            </w:r>
            <w:r>
              <w:rPr>
                <w:rFonts w:ascii="Times New Roman" w:eastAsia="Times New Roman" w:hAnsi="Times New Roman" w:cs="Times New Roman"/>
                <w:dstrike/>
                <w:color w:val="000000"/>
                <w:sz w:val="24"/>
                <w:szCs w:val="24"/>
              </w:rPr>
              <w:t>N</w:t>
            </w:r>
            <w:r>
              <w:rPr>
                <w:rFonts w:ascii="Times New Roman" w:eastAsia="Times New Roman" w:hAnsi="Times New Roman" w:cs="Times New Roman"/>
                <w:color w:val="000000"/>
                <w:sz w:val="24"/>
                <w:szCs w:val="24"/>
              </w:rPr>
              <w:t>/kg)</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2,089</w:t>
            </w:r>
          </w:p>
        </w:tc>
        <w:tc>
          <w:tcPr>
            <w:tcW w:w="127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2,001</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1,887</w:t>
            </w:r>
          </w:p>
        </w:tc>
        <w:tc>
          <w:tcPr>
            <w:tcW w:w="1134"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2,022</w:t>
            </w:r>
          </w:p>
        </w:tc>
        <w:tc>
          <w:tcPr>
            <w:tcW w:w="236" w:type="dxa"/>
            <w:shd w:val="clear" w:color="auto" w:fill="auto"/>
          </w:tcPr>
          <w:p w:rsidR="00346596" w:rsidRDefault="00346596">
            <w:pPr>
              <w:tabs>
                <w:tab w:val="left" w:pos="945"/>
              </w:tabs>
              <w:spacing w:after="0" w:line="240" w:lineRule="auto"/>
              <w:jc w:val="both"/>
              <w:rPr>
                <w:rFonts w:ascii="Times New Roman" w:eastAsia="Times New Roman" w:hAnsi="Times New Roman" w:cs="Times New Roman"/>
                <w:color w:val="000000"/>
                <w:sz w:val="24"/>
                <w:szCs w:val="24"/>
              </w:rPr>
            </w:pPr>
          </w:p>
        </w:tc>
      </w:tr>
      <w:tr w:rsidR="00346596">
        <w:tc>
          <w:tcPr>
            <w:tcW w:w="3794"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Feed cost savings/kg gain</w:t>
            </w:r>
          </w:p>
        </w:tc>
        <w:tc>
          <w:tcPr>
            <w:tcW w:w="1418"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1275"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c>
          <w:tcPr>
            <w:tcW w:w="1417"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9.67</w:t>
            </w:r>
          </w:p>
        </w:tc>
        <w:tc>
          <w:tcPr>
            <w:tcW w:w="1134" w:type="dxa"/>
            <w:shd w:val="clear" w:color="auto" w:fill="auto"/>
          </w:tcPr>
          <w:p w:rsidR="00346596" w:rsidRDefault="000C6A86">
            <w:pPr>
              <w:tabs>
                <w:tab w:val="left" w:pos="945"/>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3.21</w:t>
            </w:r>
          </w:p>
        </w:tc>
        <w:tc>
          <w:tcPr>
            <w:tcW w:w="236" w:type="dxa"/>
            <w:shd w:val="clear" w:color="auto" w:fill="auto"/>
          </w:tcPr>
          <w:p w:rsidR="00346596" w:rsidRDefault="00346596">
            <w:pPr>
              <w:tabs>
                <w:tab w:val="left" w:pos="945"/>
              </w:tabs>
              <w:spacing w:after="0" w:line="240" w:lineRule="auto"/>
              <w:jc w:val="both"/>
              <w:rPr>
                <w:rFonts w:ascii="Times New Roman" w:eastAsia="Times New Roman" w:hAnsi="Times New Roman" w:cs="Times New Roman"/>
                <w:color w:val="000000"/>
                <w:sz w:val="24"/>
                <w:szCs w:val="24"/>
              </w:rPr>
            </w:pPr>
          </w:p>
        </w:tc>
      </w:tr>
    </w:tbl>
    <w:p w:rsidR="00346596" w:rsidRDefault="00346596">
      <w:pPr>
        <w:tabs>
          <w:tab w:val="left" w:pos="945"/>
        </w:tabs>
        <w:spacing w:after="0" w:line="360" w:lineRule="auto"/>
        <w:jc w:val="both"/>
        <w:rPr>
          <w:rFonts w:ascii="Times New Roman" w:hAnsi="Times New Roman" w:cs="Times New Roman"/>
          <w:sz w:val="24"/>
          <w:szCs w:val="24"/>
        </w:rPr>
      </w:pPr>
    </w:p>
    <w:p w:rsidR="00346596" w:rsidRDefault="000C6A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Based on the major findings of this study, the following conclusions were made:</w:t>
      </w:r>
    </w:p>
    <w:p w:rsidR="00346596" w:rsidRDefault="000C6A86">
      <w:pPr>
        <w:tabs>
          <w:tab w:val="left" w:pos="3334"/>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Rams on 5 - 1</w:t>
      </w:r>
      <w:r>
        <w:rPr>
          <w:rFonts w:ascii="Times New Roman" w:hAnsi="Times New Roman" w:cs="Times New Roman"/>
          <w:sz w:val="24"/>
          <w:szCs w:val="24"/>
        </w:rPr>
        <w:t>0% Malga pods meal diets  (T2 and T3) were better compared to other treatments  (T1 and T4) in terms of dry matter intake, liveweight gain, nutrients digestibility, and feed cost per kg liveweight,  it could be concluded that supplementation with Malga pod</w:t>
      </w:r>
      <w:r>
        <w:rPr>
          <w:rFonts w:ascii="Times New Roman" w:hAnsi="Times New Roman" w:cs="Times New Roman"/>
          <w:sz w:val="24"/>
          <w:szCs w:val="24"/>
        </w:rPr>
        <w:t>s meal from 5 – 10% levels of inclusion in sheep diets were satisfactory for growth performance of ‘Yankasa sheep in this ecological zone; and therefore Malga (</w:t>
      </w:r>
      <w:r>
        <w:rPr>
          <w:rFonts w:ascii="Times New Roman" w:hAnsi="Times New Roman" w:cs="Times New Roman"/>
          <w:i/>
          <w:sz w:val="24"/>
          <w:szCs w:val="24"/>
        </w:rPr>
        <w:t>Cassia sieberiana</w:t>
      </w:r>
      <w:r>
        <w:rPr>
          <w:rFonts w:ascii="Times New Roman" w:hAnsi="Times New Roman" w:cs="Times New Roman"/>
          <w:sz w:val="24"/>
          <w:szCs w:val="24"/>
        </w:rPr>
        <w:t>) pods meal could be used as a potential replacement for the conventional prote</w:t>
      </w:r>
      <w:r>
        <w:rPr>
          <w:rFonts w:ascii="Times New Roman" w:hAnsi="Times New Roman" w:cs="Times New Roman"/>
          <w:sz w:val="24"/>
          <w:szCs w:val="24"/>
        </w:rPr>
        <w:t xml:space="preserve">in </w:t>
      </w:r>
      <w:r>
        <w:rPr>
          <w:rFonts w:ascii="Times New Roman" w:hAnsi="Times New Roman" w:cs="Times New Roman"/>
          <w:sz w:val="24"/>
          <w:szCs w:val="24"/>
        </w:rPr>
        <w:lastRenderedPageBreak/>
        <w:t>supplements, such as CSC, GNC, PKM, SBM and CCM in sheep diets especially during the dry season.</w:t>
      </w:r>
    </w:p>
    <w:p w:rsidR="00346596" w:rsidRDefault="000C6A8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Further studies should focus on the sensory characteristics of meat by conducting meat quality analysis.</w:t>
      </w:r>
    </w:p>
    <w:p w:rsidR="00346596" w:rsidRDefault="000C6A8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More trials should be </w:t>
      </w:r>
      <w:r>
        <w:rPr>
          <w:rFonts w:ascii="Times New Roman" w:hAnsi="Times New Roman" w:cs="Times New Roman"/>
          <w:sz w:val="24"/>
          <w:szCs w:val="24"/>
        </w:rPr>
        <w:t>carried out with different breeds of sheep or other ruminant species and or in different agro-ecological zones in order to further ascertain the true feeding value of Malga (</w:t>
      </w:r>
      <w:r>
        <w:rPr>
          <w:rFonts w:ascii="Times New Roman" w:hAnsi="Times New Roman" w:cs="Times New Roman"/>
          <w:i/>
          <w:sz w:val="24"/>
          <w:szCs w:val="24"/>
        </w:rPr>
        <w:t>Cassia sieberiana</w:t>
      </w:r>
      <w:r>
        <w:rPr>
          <w:rFonts w:ascii="Times New Roman" w:hAnsi="Times New Roman" w:cs="Times New Roman"/>
          <w:sz w:val="24"/>
          <w:szCs w:val="24"/>
        </w:rPr>
        <w:t>) pods meal on growth performance of sheep in semi-arid environme</w:t>
      </w:r>
      <w:r>
        <w:rPr>
          <w:rFonts w:ascii="Times New Roman" w:hAnsi="Times New Roman" w:cs="Times New Roman"/>
          <w:sz w:val="24"/>
          <w:szCs w:val="24"/>
        </w:rPr>
        <w:t>nts.</w:t>
      </w:r>
    </w:p>
    <w:p w:rsidR="00346596" w:rsidRDefault="00346596">
      <w:pPr>
        <w:spacing w:after="0" w:line="360" w:lineRule="auto"/>
        <w:jc w:val="both"/>
        <w:rPr>
          <w:rFonts w:ascii="Times New Roman" w:hAnsi="Times New Roman" w:cs="Times New Roman"/>
          <w:sz w:val="12"/>
          <w:szCs w:val="24"/>
        </w:rPr>
      </w:pPr>
    </w:p>
    <w:p w:rsidR="00346596" w:rsidRDefault="000C6A86">
      <w:pPr>
        <w:spacing w:after="0" w:line="360" w:lineRule="auto"/>
        <w:rPr>
          <w:rFonts w:ascii="Times New Roman" w:hAnsi="Times New Roman" w:cs="Times New Roman"/>
          <w:b/>
          <w:sz w:val="24"/>
          <w:szCs w:val="24"/>
        </w:rPr>
      </w:pPr>
      <w:r>
        <w:rPr>
          <w:rFonts w:ascii="Times New Roman" w:hAnsi="Times New Roman" w:cs="Times New Roman"/>
          <w:b/>
          <w:sz w:val="24"/>
          <w:szCs w:val="24"/>
        </w:rPr>
        <w:t>REFERENCES</w:t>
      </w:r>
    </w:p>
    <w:p w:rsidR="00346596" w:rsidRDefault="000C6A86">
      <w:pPr>
        <w:spacing w:after="0"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Abil, J.U., Iji, P.A. Ummuna, N.N. and Dim, N.I. (1992). The replacement value of wheat bran, cotton seed cake and maize in the diets of sheep. </w:t>
      </w:r>
      <w:r>
        <w:rPr>
          <w:rFonts w:ascii="Times New Roman" w:hAnsi="Times New Roman" w:cs="Times New Roman"/>
          <w:i/>
          <w:sz w:val="24"/>
          <w:szCs w:val="24"/>
        </w:rPr>
        <w:t>Bull. Animal Health and Production.</w:t>
      </w:r>
      <w:r>
        <w:rPr>
          <w:rFonts w:ascii="Times New Roman" w:hAnsi="Times New Roman" w:cs="Times New Roman"/>
          <w:sz w:val="24"/>
          <w:szCs w:val="24"/>
        </w:rPr>
        <w:t xml:space="preserve"> Afr. 41:65-69.</w:t>
      </w:r>
    </w:p>
    <w:p w:rsidR="00346596" w:rsidRDefault="000C6A86">
      <w:pPr>
        <w:pStyle w:val="Heading1"/>
        <w:spacing w:before="0" w:beforeAutospacing="0"/>
        <w:ind w:left="709" w:hanging="709"/>
        <w:jc w:val="both"/>
        <w:rPr>
          <w:b w:val="0"/>
          <w:sz w:val="24"/>
          <w:szCs w:val="24"/>
        </w:rPr>
      </w:pPr>
      <w:r>
        <w:rPr>
          <w:b w:val="0"/>
          <w:sz w:val="24"/>
          <w:szCs w:val="24"/>
        </w:rPr>
        <w:t>Abdulrahman, S.I., Kibon, A., Muhammad, I.R.</w:t>
      </w:r>
      <w:r>
        <w:rPr>
          <w:b w:val="0"/>
          <w:sz w:val="24"/>
          <w:szCs w:val="24"/>
        </w:rPr>
        <w:t xml:space="preserve">, Dahiru, M., Abubakar, M.I. and Abubakar, U. (2015). Feeding of Kalgo to small ruminants in Jigawa state. A preliminary study. </w:t>
      </w:r>
      <w:r>
        <w:rPr>
          <w:b w:val="0"/>
          <w:i/>
          <w:sz w:val="24"/>
          <w:szCs w:val="24"/>
        </w:rPr>
        <w:t xml:space="preserve">Journal of Natural Science Research. </w:t>
      </w:r>
      <w:r>
        <w:rPr>
          <w:b w:val="0"/>
          <w:sz w:val="24"/>
          <w:szCs w:val="24"/>
        </w:rPr>
        <w:t>Vol. 5, No.17.</w:t>
      </w:r>
      <w:r>
        <w:rPr>
          <w:b w:val="0"/>
          <w:i/>
          <w:sz w:val="24"/>
          <w:szCs w:val="24"/>
        </w:rPr>
        <w:t xml:space="preserve"> </w:t>
      </w:r>
      <w:r>
        <w:rPr>
          <w:b w:val="0"/>
          <w:sz w:val="24"/>
          <w:szCs w:val="24"/>
        </w:rPr>
        <w:t xml:space="preserve"> </w:t>
      </w:r>
    </w:p>
    <w:p w:rsidR="00346596" w:rsidRDefault="000C6A86">
      <w:pPr>
        <w:pStyle w:val="Heading1"/>
        <w:spacing w:before="0" w:beforeAutospacing="0"/>
        <w:ind w:left="709" w:hanging="709"/>
        <w:jc w:val="both"/>
        <w:rPr>
          <w:b w:val="0"/>
          <w:sz w:val="24"/>
          <w:szCs w:val="24"/>
        </w:rPr>
      </w:pPr>
      <w:r>
        <w:rPr>
          <w:b w:val="0"/>
          <w:sz w:val="24"/>
          <w:szCs w:val="24"/>
        </w:rPr>
        <w:t>Adamu, A.M., I.F. Adu, S.A.S. Olorunju, C.B.I. Alawa and O.S. Lamidi (2013</w:t>
      </w:r>
      <w:r>
        <w:rPr>
          <w:b w:val="0"/>
          <w:sz w:val="24"/>
          <w:szCs w:val="24"/>
        </w:rPr>
        <w:t xml:space="preserve">). Effect of urea ammoniation and cotton seed supplementation on the utilization of sorghum stover by sheep. </w:t>
      </w:r>
      <w:r>
        <w:rPr>
          <w:b w:val="0"/>
          <w:i/>
          <w:sz w:val="24"/>
          <w:szCs w:val="24"/>
        </w:rPr>
        <w:t>Nigerian Journal of Animal Production</w:t>
      </w:r>
      <w:r>
        <w:rPr>
          <w:b w:val="0"/>
          <w:sz w:val="24"/>
          <w:szCs w:val="24"/>
        </w:rPr>
        <w:t>, 23(2): 142-152.</w:t>
      </w:r>
    </w:p>
    <w:p w:rsidR="00346596" w:rsidRDefault="000C6A86">
      <w:pPr>
        <w:spacing w:after="0" w:line="240" w:lineRule="auto"/>
        <w:ind w:left="709" w:hanging="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Adegbola, T.A. (1982). Forage resources and beef production in Nigeria. In: Beef Production </w:t>
      </w:r>
      <w:r>
        <w:rPr>
          <w:rFonts w:ascii="Times New Roman" w:eastAsia="Times New Roman" w:hAnsi="Times New Roman" w:cs="Times New Roman"/>
          <w:sz w:val="24"/>
          <w:szCs w:val="24"/>
          <w:lang w:eastAsia="en-GB"/>
        </w:rPr>
        <w:t xml:space="preserve">in Nigeria. (Osinowo, O.A., Ikhatua, U.S. and Ehoche, WO. (eds.). Proceedings of the </w:t>
      </w:r>
    </w:p>
    <w:p w:rsidR="00346596" w:rsidRDefault="000C6A86">
      <w:pPr>
        <w:spacing w:after="0" w:line="240" w:lineRule="auto"/>
        <w:ind w:left="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National Conference on Beef Production, July 27-30, NAPRI, ABU, Zaria, Nigeria. </w:t>
      </w:r>
    </w:p>
    <w:p w:rsidR="00346596" w:rsidRDefault="00346596">
      <w:pPr>
        <w:spacing w:after="0" w:line="240" w:lineRule="auto"/>
        <w:jc w:val="both"/>
        <w:rPr>
          <w:rFonts w:ascii="Times New Roman" w:hAnsi="Times New Roman" w:cs="Times New Roman"/>
          <w:sz w:val="24"/>
          <w:szCs w:val="24"/>
        </w:rPr>
      </w:pP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Adu, I. F. and Brickman, W. L. (1985). Feedlot performance and carcass characteristics  </w:t>
      </w:r>
      <w:r>
        <w:rPr>
          <w:rFonts w:ascii="Times New Roman" w:hAnsi="Times New Roman" w:cs="Times New Roman"/>
          <w:sz w:val="24"/>
          <w:szCs w:val="24"/>
        </w:rPr>
        <w:t xml:space="preserve">                </w:t>
      </w:r>
      <w:r>
        <w:rPr>
          <w:rFonts w:ascii="Times New Roman" w:hAnsi="Times New Roman" w:cs="Times New Roman"/>
          <w:sz w:val="24"/>
          <w:szCs w:val="24"/>
        </w:rPr>
        <w:tab/>
        <w:t xml:space="preserve">of sheep fed varying concentrate levels. </w:t>
      </w:r>
      <w:r>
        <w:rPr>
          <w:rFonts w:ascii="Times New Roman" w:hAnsi="Times New Roman" w:cs="Times New Roman"/>
          <w:i/>
          <w:sz w:val="24"/>
          <w:szCs w:val="24"/>
        </w:rPr>
        <w:t>Journal of</w:t>
      </w:r>
      <w:r>
        <w:rPr>
          <w:rFonts w:ascii="Times New Roman" w:hAnsi="Times New Roman" w:cs="Times New Roman"/>
          <w:sz w:val="24"/>
          <w:szCs w:val="24"/>
        </w:rPr>
        <w:t xml:space="preserve"> </w:t>
      </w:r>
      <w:r>
        <w:rPr>
          <w:rFonts w:ascii="Times New Roman" w:hAnsi="Times New Roman" w:cs="Times New Roman"/>
          <w:i/>
          <w:sz w:val="24"/>
          <w:szCs w:val="24"/>
        </w:rPr>
        <w:t>Animal</w:t>
      </w:r>
      <w:r>
        <w:rPr>
          <w:rFonts w:ascii="Times New Roman" w:hAnsi="Times New Roman" w:cs="Times New Roman"/>
          <w:sz w:val="24"/>
          <w:szCs w:val="24"/>
        </w:rPr>
        <w:t xml:space="preserve"> </w:t>
      </w:r>
      <w:r>
        <w:rPr>
          <w:rFonts w:ascii="Times New Roman" w:hAnsi="Times New Roman" w:cs="Times New Roman"/>
          <w:i/>
          <w:sz w:val="24"/>
          <w:szCs w:val="24"/>
        </w:rPr>
        <w:t>Production</w:t>
      </w:r>
      <w:r>
        <w:rPr>
          <w:rFonts w:ascii="Times New Roman" w:hAnsi="Times New Roman" w:cs="Times New Roman"/>
          <w:sz w:val="24"/>
          <w:szCs w:val="24"/>
        </w:rPr>
        <w:t xml:space="preserve"> Research. (1)  </w:t>
      </w:r>
      <w:r>
        <w:rPr>
          <w:rFonts w:ascii="Times New Roman" w:hAnsi="Times New Roman" w:cs="Times New Roman"/>
          <w:sz w:val="24"/>
          <w:szCs w:val="24"/>
        </w:rPr>
        <w:tab/>
        <w:t>1-12.</w:t>
      </w:r>
    </w:p>
    <w:p w:rsidR="00346596" w:rsidRDefault="000C6A86">
      <w:pPr>
        <w:spacing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 xml:space="preserve">AOAC (2005). Association of Official Analytical Chemists. </w:t>
      </w:r>
      <w:r>
        <w:rPr>
          <w:rFonts w:ascii="Times New Roman" w:hAnsi="Times New Roman" w:cs="Times New Roman"/>
          <w:iCs/>
          <w:sz w:val="24"/>
          <w:szCs w:val="24"/>
        </w:rPr>
        <w:t>Official Methods of Analysis.</w:t>
      </w:r>
      <w:r>
        <w:rPr>
          <w:rFonts w:ascii="Times New Roman" w:hAnsi="Times New Roman" w:cs="Times New Roman"/>
          <w:sz w:val="24"/>
          <w:szCs w:val="24"/>
        </w:rPr>
        <w:t xml:space="preserve"> 16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Edition, Washington D.C. USA.</w:t>
      </w:r>
    </w:p>
    <w:p w:rsidR="00346596" w:rsidRDefault="00346596">
      <w:pPr>
        <w:spacing w:after="0" w:line="240" w:lineRule="auto"/>
        <w:ind w:left="990" w:hanging="990"/>
        <w:jc w:val="both"/>
        <w:rPr>
          <w:rFonts w:ascii="Times New Roman" w:hAnsi="Times New Roman" w:cs="Times New Roman"/>
          <w:sz w:val="4"/>
          <w:szCs w:val="24"/>
        </w:rPr>
      </w:pPr>
    </w:p>
    <w:p w:rsidR="00346596" w:rsidRDefault="00346596">
      <w:pPr>
        <w:spacing w:after="0" w:line="240" w:lineRule="auto"/>
        <w:ind w:left="990" w:hanging="990"/>
        <w:jc w:val="both"/>
        <w:rPr>
          <w:rFonts w:ascii="Times New Roman" w:hAnsi="Times New Roman" w:cs="Times New Roman"/>
          <w:sz w:val="4"/>
          <w:szCs w:val="24"/>
        </w:rPr>
      </w:pPr>
    </w:p>
    <w:p w:rsidR="00346596" w:rsidRDefault="00346596">
      <w:pPr>
        <w:spacing w:after="0" w:line="240" w:lineRule="auto"/>
        <w:jc w:val="both"/>
        <w:rPr>
          <w:rFonts w:ascii="Times New Roman" w:hAnsi="Times New Roman" w:cs="Times New Roman"/>
          <w:sz w:val="16"/>
          <w:szCs w:val="24"/>
        </w:rPr>
      </w:pPr>
    </w:p>
    <w:p w:rsidR="00346596" w:rsidRDefault="000C6A86">
      <w:pPr>
        <w:spacing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rPr>
        <w:t>Aruwayo, A., Maigandi</w:t>
      </w:r>
      <w:r>
        <w:rPr>
          <w:rFonts w:ascii="Times New Roman" w:hAnsi="Times New Roman" w:cs="Times New Roman"/>
          <w:sz w:val="24"/>
          <w:szCs w:val="24"/>
        </w:rPr>
        <w:t xml:space="preserve">, S.A., Malami, B.S. and Daneji, A.I. (2008). Growth performance of lambs fed mixtures of fore-stomach digesta. </w:t>
      </w:r>
      <w:r>
        <w:rPr>
          <w:rFonts w:ascii="Times New Roman" w:hAnsi="Times New Roman" w:cs="Times New Roman"/>
          <w:i/>
          <w:sz w:val="24"/>
          <w:szCs w:val="24"/>
        </w:rPr>
        <w:t>Nigerian Journal of Basic and Applied Science</w:t>
      </w:r>
      <w:r>
        <w:rPr>
          <w:rFonts w:ascii="Times New Roman" w:hAnsi="Times New Roman" w:cs="Times New Roman"/>
          <w:sz w:val="24"/>
          <w:szCs w:val="24"/>
        </w:rPr>
        <w:t>, 14(2): 134 – 141.</w:t>
      </w:r>
    </w:p>
    <w:p w:rsidR="00346596" w:rsidRDefault="00346596">
      <w:pPr>
        <w:spacing w:after="0" w:line="240" w:lineRule="auto"/>
        <w:ind w:left="990" w:hanging="990"/>
        <w:jc w:val="both"/>
        <w:rPr>
          <w:rFonts w:ascii="Times New Roman" w:hAnsi="Times New Roman" w:cs="Times New Roman"/>
          <w:sz w:val="14"/>
          <w:szCs w:val="24"/>
        </w:rPr>
      </w:pPr>
    </w:p>
    <w:p w:rsidR="00346596" w:rsidRDefault="000C6A86">
      <w:pPr>
        <w:spacing w:after="100" w:afterAutospacing="1" w:line="240" w:lineRule="auto"/>
        <w:ind w:left="993" w:hanging="993"/>
        <w:jc w:val="both"/>
        <w:rPr>
          <w:rFonts w:ascii="Times New Roman" w:eastAsia="Times New Roman" w:hAnsi="Times New Roman" w:cs="Times New Roman"/>
          <w:bCs/>
          <w:sz w:val="24"/>
          <w:szCs w:val="24"/>
          <w:lang w:eastAsia="en-GB"/>
        </w:rPr>
      </w:pPr>
      <w:r>
        <w:rPr>
          <w:rFonts w:ascii="Times New Roman" w:eastAsia="Times New Roman" w:hAnsi="Times New Roman" w:cs="Times New Roman"/>
          <w:bCs/>
          <w:sz w:val="24"/>
          <w:szCs w:val="24"/>
          <w:lang w:eastAsia="en-GB"/>
        </w:rPr>
        <w:t>Banerjee, G.C. (1998). A Text Book of Animal Husbandry. Eighth Edition.</w:t>
      </w:r>
      <w:r>
        <w:rPr>
          <w:rFonts w:ascii="Times New Roman" w:eastAsia="Times New Roman" w:hAnsi="Times New Roman" w:cs="Times New Roman"/>
          <w:bCs/>
          <w:sz w:val="24"/>
          <w:szCs w:val="24"/>
          <w:lang w:eastAsia="en-GB"/>
        </w:rPr>
        <w:t xml:space="preserve"> Oxford &amp; IBH Publishing Co. Pvt. Ltd. New Delhi. 1079pp.</w:t>
      </w:r>
    </w:p>
    <w:p w:rsidR="00346596" w:rsidRDefault="000C6A86">
      <w:pPr>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Crowder, L. V. and H. R. Chheda. (1982). Tropical Grassland Husbandry. 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Longman Pp. 292-294.</w:t>
      </w:r>
    </w:p>
    <w:p w:rsidR="00346596" w:rsidRDefault="00346596">
      <w:pPr>
        <w:pStyle w:val="Heading1"/>
        <w:spacing w:before="0" w:beforeAutospacing="0"/>
        <w:ind w:left="709" w:hanging="709"/>
        <w:jc w:val="both"/>
        <w:rPr>
          <w:b w:val="0"/>
          <w:bCs w:val="0"/>
          <w:sz w:val="2"/>
          <w:szCs w:val="24"/>
        </w:rPr>
      </w:pPr>
    </w:p>
    <w:p w:rsidR="00346596" w:rsidRDefault="000C6A86">
      <w:pPr>
        <w:pStyle w:val="Heading1"/>
        <w:spacing w:before="0" w:beforeAutospacing="0"/>
        <w:ind w:left="709" w:hanging="709"/>
        <w:jc w:val="both"/>
        <w:rPr>
          <w:b w:val="0"/>
          <w:sz w:val="24"/>
          <w:szCs w:val="24"/>
        </w:rPr>
      </w:pPr>
      <w:r>
        <w:rPr>
          <w:b w:val="0"/>
          <w:bCs w:val="0"/>
          <w:sz w:val="24"/>
          <w:szCs w:val="24"/>
        </w:rPr>
        <w:t>De Leeuw, P.N. and B. Rey</w:t>
      </w:r>
      <w:r>
        <w:rPr>
          <w:b w:val="0"/>
          <w:sz w:val="24"/>
          <w:szCs w:val="24"/>
        </w:rPr>
        <w:t xml:space="preserve"> (1995).</w:t>
      </w:r>
      <w:r>
        <w:rPr>
          <w:sz w:val="24"/>
          <w:szCs w:val="24"/>
        </w:rPr>
        <w:t xml:space="preserve"> </w:t>
      </w:r>
      <w:bookmarkStart w:id="1" w:name="analysis_of_current_trends_in_the_distri"/>
      <w:r>
        <w:rPr>
          <w:b w:val="0"/>
          <w:sz w:val="24"/>
          <w:szCs w:val="24"/>
        </w:rPr>
        <w:t>Analysis of current trends in the distribution patterns of rumi</w:t>
      </w:r>
      <w:r>
        <w:rPr>
          <w:b w:val="0"/>
          <w:sz w:val="24"/>
          <w:szCs w:val="24"/>
        </w:rPr>
        <w:t>nant livestock in tropical Africa</w:t>
      </w:r>
      <w:bookmarkEnd w:id="1"/>
      <w:r>
        <w:rPr>
          <w:b w:val="0"/>
          <w:sz w:val="24"/>
          <w:szCs w:val="24"/>
        </w:rPr>
        <w:t xml:space="preserve">. </w:t>
      </w:r>
      <w:r>
        <w:rPr>
          <w:b w:val="0"/>
          <w:i/>
          <w:iCs/>
          <w:sz w:val="24"/>
          <w:szCs w:val="24"/>
        </w:rPr>
        <w:t>The International Livestock Centre for Africa (ILCA), Nairobi, Kenya.</w:t>
      </w:r>
    </w:p>
    <w:p w:rsidR="00346596" w:rsidRDefault="000C6A86">
      <w:pPr>
        <w:spacing w:after="100" w:afterAutospacing="1" w:line="240" w:lineRule="auto"/>
        <w:ind w:left="709" w:hanging="709"/>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lastRenderedPageBreak/>
        <w:t>Durr, P. A. and J. Rangel (2002).</w:t>
      </w:r>
      <w:r>
        <w:rPr>
          <w:rFonts w:ascii="Times New Roman" w:eastAsia="Times New Roman" w:hAnsi="Times New Roman" w:cs="Times New Roman"/>
          <w:sz w:val="24"/>
          <w:szCs w:val="24"/>
          <w:lang w:eastAsia="en-GB"/>
        </w:rPr>
        <w:t xml:space="preserve"> Enhanced forage production under Samanea saman in a sub-humid tropical grassland. Agro-foretry Systems, 54: 99-102. </w:t>
      </w:r>
    </w:p>
    <w:p w:rsidR="00346596" w:rsidRDefault="00346596">
      <w:pPr>
        <w:autoSpaceDE w:val="0"/>
        <w:autoSpaceDN w:val="0"/>
        <w:adjustRightInd w:val="0"/>
        <w:spacing w:after="0" w:line="240" w:lineRule="auto"/>
        <w:jc w:val="both"/>
        <w:rPr>
          <w:rFonts w:ascii="Times New Roman" w:eastAsia="TimesNewRoman" w:hAnsi="Times New Roman" w:cs="Times New Roman"/>
          <w:sz w:val="4"/>
          <w:szCs w:val="24"/>
        </w:rPr>
      </w:pPr>
    </w:p>
    <w:p w:rsidR="00346596" w:rsidRDefault="00346596">
      <w:pPr>
        <w:autoSpaceDE w:val="0"/>
        <w:autoSpaceDN w:val="0"/>
        <w:adjustRightInd w:val="0"/>
        <w:spacing w:after="0" w:line="240" w:lineRule="auto"/>
        <w:jc w:val="both"/>
        <w:rPr>
          <w:rFonts w:ascii="Times New Roman" w:eastAsia="TimesNewRoman" w:hAnsi="Times New Roman" w:cs="Times New Roman"/>
          <w:sz w:val="4"/>
          <w:szCs w:val="24"/>
        </w:rPr>
      </w:pPr>
    </w:p>
    <w:p w:rsidR="00346596" w:rsidRDefault="000C6A86">
      <w:pPr>
        <w:pStyle w:val="BodyTextIndent"/>
        <w:spacing w:line="240" w:lineRule="auto"/>
        <w:rPr>
          <w:rFonts w:ascii="Times New Roman" w:hAnsi="Times New Roman"/>
          <w:sz w:val="24"/>
          <w:szCs w:val="24"/>
          <w:lang w:val="en-GB"/>
        </w:rPr>
      </w:pPr>
      <w:r>
        <w:rPr>
          <w:rFonts w:ascii="Times New Roman" w:hAnsi="Times New Roman"/>
          <w:sz w:val="24"/>
          <w:szCs w:val="24"/>
        </w:rPr>
        <w:t>Http:/www.kebbistate.org.ng/Accessed June</w:t>
      </w:r>
      <w:r>
        <w:rPr>
          <w:rFonts w:ascii="Times New Roman" w:hAnsi="Times New Roman"/>
          <w:sz w:val="24"/>
          <w:szCs w:val="24"/>
          <w:lang w:val="en-GB"/>
        </w:rPr>
        <w:t xml:space="preserve"> </w:t>
      </w:r>
      <w:r>
        <w:rPr>
          <w:rFonts w:ascii="Times New Roman" w:hAnsi="Times New Roman"/>
          <w:sz w:val="24"/>
          <w:szCs w:val="24"/>
        </w:rPr>
        <w:t>201</w:t>
      </w:r>
      <w:r>
        <w:rPr>
          <w:rFonts w:ascii="Times New Roman" w:hAnsi="Times New Roman"/>
          <w:sz w:val="24"/>
          <w:szCs w:val="24"/>
          <w:lang w:val="en-GB"/>
        </w:rPr>
        <w:t>9</w:t>
      </w:r>
    </w:p>
    <w:p w:rsidR="00346596" w:rsidRDefault="00346596">
      <w:pPr>
        <w:spacing w:after="0" w:line="240" w:lineRule="auto"/>
        <w:ind w:left="709" w:hanging="709"/>
        <w:jc w:val="both"/>
        <w:outlineLvl w:val="0"/>
        <w:rPr>
          <w:rFonts w:ascii="Times New Roman" w:hAnsi="Times New Roman" w:cs="Times New Roman"/>
          <w:sz w:val="24"/>
          <w:szCs w:val="24"/>
        </w:rPr>
      </w:pPr>
    </w:p>
    <w:p w:rsidR="00346596" w:rsidRDefault="000C6A86">
      <w:pPr>
        <w:pStyle w:val="ListParagraph"/>
        <w:spacing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KARDA (2015). Kebbi Agricultural and Rural Development Authority: Annual agricultural production survey report.</w:t>
      </w:r>
    </w:p>
    <w:p w:rsidR="00346596" w:rsidRDefault="00346596">
      <w:pPr>
        <w:pStyle w:val="ListParagraph"/>
        <w:spacing w:line="240" w:lineRule="auto"/>
        <w:ind w:left="567" w:hanging="567"/>
        <w:jc w:val="both"/>
        <w:rPr>
          <w:rFonts w:ascii="Times New Roman" w:hAnsi="Times New Roman" w:cs="Times New Roman"/>
          <w:sz w:val="2"/>
          <w:szCs w:val="24"/>
        </w:rPr>
      </w:pPr>
    </w:p>
    <w:p w:rsidR="00346596" w:rsidRDefault="000C6A86">
      <w:pPr>
        <w:spacing w:after="100" w:afterAutospacing="1" w:line="240" w:lineRule="auto"/>
        <w:ind w:left="567" w:hanging="567"/>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Ku, J. (2005).</w:t>
      </w:r>
      <w:r>
        <w:rPr>
          <w:rFonts w:ascii="Times New Roman" w:eastAsia="Times New Roman" w:hAnsi="Times New Roman" w:cs="Times New Roman"/>
          <w:sz w:val="24"/>
          <w:szCs w:val="24"/>
          <w:lang w:eastAsia="en-GB"/>
        </w:rPr>
        <w:t xml:space="preserve"> Nutritive value of trees and shrubs for ruminants. Pages 83-86 in Silvo-</w:t>
      </w:r>
      <w:r>
        <w:rPr>
          <w:rFonts w:ascii="Times New Roman" w:eastAsia="Times New Roman" w:hAnsi="Times New Roman" w:cs="Times New Roman"/>
          <w:sz w:val="24"/>
          <w:szCs w:val="24"/>
          <w:lang w:eastAsia="en-GB"/>
        </w:rPr>
        <w:t xml:space="preserve">pastoralism and sustainable land management. CABI Publishing. </w:t>
      </w:r>
    </w:p>
    <w:p w:rsidR="00346596" w:rsidRDefault="000C6A86">
      <w:pPr>
        <w:tabs>
          <w:tab w:val="center" w:pos="4680"/>
          <w:tab w:val="left" w:pos="8222"/>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Mainasara, M.M. (2022).</w:t>
      </w:r>
      <w:r>
        <w:rPr>
          <w:b/>
          <w:sz w:val="24"/>
          <w:szCs w:val="24"/>
        </w:rPr>
        <w:t xml:space="preserve"> </w:t>
      </w:r>
      <w:r>
        <w:rPr>
          <w:rFonts w:ascii="Times New Roman" w:hAnsi="Times New Roman" w:cs="Times New Roman"/>
          <w:sz w:val="24"/>
          <w:szCs w:val="24"/>
        </w:rPr>
        <w:t xml:space="preserve">Availability and utilization of cassava peels in the diets of Uda rams in Kebbi State, Nigeria. Ph.D. Thesis. Kebbi State </w:t>
      </w:r>
      <w:r>
        <w:rPr>
          <w:rFonts w:ascii="Times New Roman" w:hAnsi="Times New Roman" w:cs="Times New Roman"/>
          <w:sz w:val="24"/>
          <w:szCs w:val="28"/>
        </w:rPr>
        <w:t>University of Science and Technology, Aliero, N</w:t>
      </w:r>
      <w:r>
        <w:rPr>
          <w:rFonts w:ascii="Times New Roman" w:hAnsi="Times New Roman" w:cs="Times New Roman"/>
          <w:sz w:val="24"/>
          <w:szCs w:val="28"/>
        </w:rPr>
        <w:t>igeria.</w:t>
      </w:r>
      <w:r>
        <w:rPr>
          <w:rFonts w:ascii="Times New Roman" w:hAnsi="Times New Roman" w:cs="Times New Roman"/>
          <w:sz w:val="24"/>
          <w:szCs w:val="24"/>
        </w:rPr>
        <w:t xml:space="preserve"> </w:t>
      </w:r>
    </w:p>
    <w:p w:rsidR="00346596" w:rsidRDefault="00346596">
      <w:pPr>
        <w:spacing w:after="100" w:afterAutospacing="1" w:line="240" w:lineRule="auto"/>
        <w:ind w:left="709" w:hanging="709"/>
        <w:jc w:val="both"/>
        <w:rPr>
          <w:rFonts w:ascii="Times New Roman" w:hAnsi="Times New Roman" w:cs="Times New Roman"/>
          <w:sz w:val="6"/>
          <w:szCs w:val="24"/>
        </w:rPr>
      </w:pPr>
    </w:p>
    <w:p w:rsidR="00346596" w:rsidRDefault="000C6A86">
      <w:pPr>
        <w:spacing w:after="100" w:afterAutospacing="1" w:line="240" w:lineRule="auto"/>
        <w:ind w:left="709" w:hanging="709"/>
        <w:jc w:val="both"/>
        <w:rPr>
          <w:rFonts w:ascii="Times New Roman" w:eastAsia="Times New Roman" w:hAnsi="Times New Roman" w:cs="Times New Roman"/>
          <w:sz w:val="28"/>
          <w:szCs w:val="24"/>
          <w:lang w:eastAsia="en-GB"/>
        </w:rPr>
      </w:pPr>
      <w:r>
        <w:rPr>
          <w:rFonts w:ascii="Times New Roman" w:eastAsia="Times New Roman" w:hAnsi="Times New Roman" w:cs="Times New Roman"/>
          <w:bCs/>
          <w:sz w:val="24"/>
          <w:szCs w:val="20"/>
          <w:lang w:eastAsia="en-GB"/>
        </w:rPr>
        <w:t>Mlambo, V.; J. L. N. Sikosana; F. L. Mould; T. Smith; E. Owen and I. Mueller-Harvey (2007).</w:t>
      </w:r>
      <w:r>
        <w:rPr>
          <w:rFonts w:ascii="Times New Roman" w:eastAsia="Times New Roman" w:hAnsi="Times New Roman" w:cs="Times New Roman"/>
          <w:sz w:val="24"/>
          <w:szCs w:val="20"/>
          <w:lang w:eastAsia="en-GB"/>
        </w:rPr>
        <w:t xml:space="preserve"> The effectiveness of adapted rumen fluid versus PEG to ferment tannin-containing substrates in-vitro. Animal Feed Science and Technology, 15: 128–136. </w:t>
      </w:r>
    </w:p>
    <w:p w:rsidR="00346596" w:rsidRDefault="000C6A86">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Mubi, A. (2003). The effect of supplementing legume crop residue with </w:t>
      </w:r>
      <w:r>
        <w:rPr>
          <w:rFonts w:ascii="Times New Roman" w:eastAsia="Times New Roman" w:hAnsi="Times New Roman" w:cs="Times New Roman"/>
          <w:i/>
          <w:sz w:val="24"/>
          <w:szCs w:val="24"/>
          <w:lang w:eastAsia="en-GB"/>
        </w:rPr>
        <w:t>Faidherbia albida</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sz w:val="24"/>
          <w:szCs w:val="24"/>
          <w:lang w:eastAsia="en-GB"/>
        </w:rPr>
        <w:tab/>
        <w:t xml:space="preserve">pods for goat feeding in the North-East Nigeria. </w:t>
      </w:r>
      <w:r>
        <w:rPr>
          <w:rFonts w:ascii="Times New Roman" w:eastAsia="Times New Roman" w:hAnsi="Times New Roman" w:cs="Times New Roman"/>
          <w:i/>
          <w:sz w:val="24"/>
          <w:szCs w:val="24"/>
          <w:lang w:eastAsia="en-GB"/>
        </w:rPr>
        <w:t>J. Agric. Res. and Dev</w:t>
      </w:r>
      <w:r>
        <w:rPr>
          <w:rFonts w:ascii="Times New Roman" w:eastAsia="Times New Roman" w:hAnsi="Times New Roman" w:cs="Times New Roman"/>
          <w:sz w:val="24"/>
          <w:szCs w:val="24"/>
          <w:lang w:eastAsia="en-GB"/>
        </w:rPr>
        <w:t xml:space="preserve">. 2:25-31. </w:t>
      </w:r>
    </w:p>
    <w:p w:rsidR="00346596" w:rsidRDefault="00346596">
      <w:pPr>
        <w:spacing w:after="100" w:afterAutospacing="1" w:line="240" w:lineRule="auto"/>
        <w:ind w:left="709" w:hanging="709"/>
        <w:jc w:val="both"/>
        <w:rPr>
          <w:rFonts w:ascii="Times New Roman" w:eastAsia="Times New Roman" w:hAnsi="Times New Roman" w:cs="Times New Roman"/>
          <w:bCs/>
          <w:sz w:val="6"/>
          <w:szCs w:val="20"/>
          <w:lang w:eastAsia="en-GB"/>
        </w:rPr>
      </w:pPr>
    </w:p>
    <w:p w:rsidR="00346596" w:rsidRDefault="000C6A86">
      <w:pPr>
        <w:tabs>
          <w:tab w:val="center" w:pos="4680"/>
          <w:tab w:val="left" w:pos="8222"/>
        </w:tabs>
        <w:spacing w:after="0" w:line="240" w:lineRule="auto"/>
        <w:ind w:left="709" w:hanging="709"/>
        <w:rPr>
          <w:rFonts w:ascii="Times New Roman" w:hAnsi="Times New Roman" w:cs="Times New Roman"/>
          <w:sz w:val="24"/>
          <w:szCs w:val="24"/>
        </w:rPr>
      </w:pPr>
      <w:r>
        <w:rPr>
          <w:rFonts w:ascii="Times New Roman" w:hAnsi="Times New Roman" w:cs="Times New Roman"/>
          <w:sz w:val="24"/>
          <w:szCs w:val="24"/>
        </w:rPr>
        <w:t>Muftau, M.A. (2017).</w:t>
      </w:r>
      <w:r>
        <w:rPr>
          <w:b/>
          <w:sz w:val="24"/>
          <w:szCs w:val="24"/>
        </w:rPr>
        <w:t xml:space="preserve"> </w:t>
      </w:r>
      <w:r>
        <w:rPr>
          <w:rFonts w:ascii="Times New Roman" w:hAnsi="Times New Roman" w:cs="Times New Roman"/>
          <w:sz w:val="24"/>
          <w:szCs w:val="24"/>
        </w:rPr>
        <w:t>Evaluation of yield and feeding value of camel’s foot (</w:t>
      </w:r>
      <w:r>
        <w:rPr>
          <w:rFonts w:ascii="Times New Roman" w:hAnsi="Times New Roman" w:cs="Times New Roman"/>
          <w:i/>
          <w:sz w:val="24"/>
          <w:szCs w:val="24"/>
        </w:rPr>
        <w:t>Piliost</w:t>
      </w:r>
      <w:r>
        <w:rPr>
          <w:rFonts w:ascii="Times New Roman" w:hAnsi="Times New Roman" w:cs="Times New Roman"/>
          <w:i/>
          <w:sz w:val="24"/>
          <w:szCs w:val="24"/>
        </w:rPr>
        <w:t>igma reticulatum</w:t>
      </w:r>
      <w:r>
        <w:rPr>
          <w:rFonts w:ascii="Times New Roman" w:hAnsi="Times New Roman" w:cs="Times New Roman"/>
          <w:sz w:val="24"/>
          <w:szCs w:val="24"/>
        </w:rPr>
        <w:t xml:space="preserve">) (hochst.) pods by using Uda rams in Kebbi State, Nigeria. Ph.D. Thesis. </w:t>
      </w:r>
      <w:r>
        <w:rPr>
          <w:rFonts w:ascii="Times New Roman" w:hAnsi="Times New Roman" w:cs="Times New Roman"/>
          <w:sz w:val="24"/>
          <w:szCs w:val="28"/>
        </w:rPr>
        <w:t>Usmanu Danfodiyo University, Sokoto, Nigeria.</w:t>
      </w:r>
      <w:r>
        <w:rPr>
          <w:rFonts w:ascii="Times New Roman" w:hAnsi="Times New Roman" w:cs="Times New Roman"/>
          <w:sz w:val="24"/>
          <w:szCs w:val="24"/>
        </w:rPr>
        <w:t xml:space="preserve"> </w:t>
      </w:r>
    </w:p>
    <w:p w:rsidR="00346596" w:rsidRDefault="00346596">
      <w:pPr>
        <w:spacing w:after="100" w:afterAutospacing="1" w:line="240" w:lineRule="auto"/>
        <w:ind w:left="709" w:hanging="709"/>
        <w:jc w:val="both"/>
        <w:rPr>
          <w:rFonts w:ascii="Times New Roman" w:hAnsi="Times New Roman" w:cs="Times New Roman"/>
          <w:sz w:val="6"/>
          <w:szCs w:val="24"/>
        </w:rPr>
      </w:pPr>
    </w:p>
    <w:p w:rsidR="00346596" w:rsidRDefault="000C6A86">
      <w:pPr>
        <w:spacing w:after="100" w:afterAutospacing="1"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Muftau, M.A., B.S. Malami, S.A. Maigandi and H.A. Gwandu (2018). Relative frequency of camel’s foot (</w:t>
      </w:r>
      <w:r>
        <w:rPr>
          <w:rFonts w:ascii="Times New Roman" w:hAnsi="Times New Roman" w:cs="Times New Roman"/>
          <w:i/>
          <w:sz w:val="24"/>
          <w:szCs w:val="24"/>
        </w:rPr>
        <w:t>Piliostigma retic</w:t>
      </w:r>
      <w:r>
        <w:rPr>
          <w:rFonts w:ascii="Times New Roman" w:hAnsi="Times New Roman" w:cs="Times New Roman"/>
          <w:i/>
          <w:sz w:val="24"/>
          <w:szCs w:val="24"/>
        </w:rPr>
        <w:t>ulatum</w:t>
      </w:r>
      <w:r>
        <w:rPr>
          <w:rFonts w:ascii="Times New Roman" w:hAnsi="Times New Roman" w:cs="Times New Roman"/>
          <w:sz w:val="24"/>
          <w:szCs w:val="24"/>
        </w:rPr>
        <w:t xml:space="preserve">) among woody species in Kebbi State, Nigeria. </w:t>
      </w:r>
      <w:r>
        <w:rPr>
          <w:rFonts w:ascii="Times New Roman" w:hAnsi="Times New Roman" w:cs="Times New Roman"/>
          <w:i/>
          <w:sz w:val="24"/>
          <w:szCs w:val="24"/>
        </w:rPr>
        <w:t>Nigerian Journal of Agriculture and Environment, Vol. 5 (4):11-19</w:t>
      </w:r>
      <w:r>
        <w:rPr>
          <w:rFonts w:ascii="Times New Roman" w:hAnsi="Times New Roman" w:cs="Times New Roman"/>
          <w:sz w:val="24"/>
          <w:szCs w:val="24"/>
        </w:rPr>
        <w:t xml:space="preserve"> </w:t>
      </w:r>
    </w:p>
    <w:p w:rsidR="00346596" w:rsidRDefault="000C6A86">
      <w:pPr>
        <w:spacing w:after="0" w:line="240" w:lineRule="auto"/>
        <w:ind w:left="709" w:hanging="709"/>
        <w:jc w:val="both"/>
        <w:rPr>
          <w:rFonts w:ascii="Times New Roman" w:hAnsi="Times New Roman" w:cs="Times New Roman"/>
          <w:sz w:val="24"/>
          <w:szCs w:val="24"/>
        </w:rPr>
      </w:pPr>
      <w:r>
        <w:rPr>
          <w:rFonts w:ascii="Times New Roman" w:hAnsi="Times New Roman" w:cs="Times New Roman"/>
          <w:sz w:val="24"/>
          <w:szCs w:val="24"/>
        </w:rPr>
        <w:t>Omole, A.J.; Adejinmi, O.O.; Adejuyigbe, A.D.; Tiamiyu, A.K. and Raji, A.M. (2006). Small and medium scale broiler chicken farming. Mac.</w:t>
      </w:r>
      <w:r>
        <w:rPr>
          <w:rFonts w:ascii="Times New Roman" w:hAnsi="Times New Roman" w:cs="Times New Roman"/>
          <w:sz w:val="24"/>
          <w:szCs w:val="24"/>
        </w:rPr>
        <w:t xml:space="preserve"> B. Ventures Press, Ibadan. 55pp.</w:t>
      </w:r>
    </w:p>
    <w:p w:rsidR="00346596" w:rsidRDefault="00346596">
      <w:pPr>
        <w:spacing w:after="0" w:line="240" w:lineRule="auto"/>
        <w:jc w:val="both"/>
        <w:rPr>
          <w:rFonts w:ascii="Times New Roman" w:hAnsi="Times New Roman" w:cs="Times New Roman"/>
          <w:sz w:val="24"/>
          <w:szCs w:val="24"/>
        </w:rPr>
      </w:pPr>
    </w:p>
    <w:p w:rsidR="00346596" w:rsidRDefault="000C6A86">
      <w:pPr>
        <w:spacing w:after="0" w:line="240" w:lineRule="auto"/>
        <w:rPr>
          <w:rFonts w:ascii="Times New Roman" w:hAnsi="Times New Roman" w:cs="Times New Roman"/>
          <w:sz w:val="24"/>
          <w:szCs w:val="24"/>
        </w:rPr>
      </w:pPr>
      <w:r>
        <w:rPr>
          <w:rFonts w:ascii="Times New Roman" w:eastAsia="TimesNewRoman" w:hAnsi="Times New Roman" w:cs="Times New Roman"/>
          <w:sz w:val="24"/>
          <w:szCs w:val="24"/>
        </w:rPr>
        <w:t>Onlinenigeria, (2012). http.www.onlinenigeria.com.</w:t>
      </w:r>
    </w:p>
    <w:p w:rsidR="00346596" w:rsidRDefault="00346596">
      <w:pPr>
        <w:spacing w:after="0" w:line="240" w:lineRule="auto"/>
        <w:jc w:val="both"/>
        <w:rPr>
          <w:rFonts w:ascii="Times New Roman" w:hAnsi="Times New Roman" w:cs="Times New Roman"/>
          <w:sz w:val="24"/>
          <w:szCs w:val="24"/>
        </w:rPr>
      </w:pPr>
    </w:p>
    <w:p w:rsidR="00346596" w:rsidRDefault="000C6A86">
      <w:pPr>
        <w:spacing w:after="0" w:line="240" w:lineRule="auto"/>
        <w:ind w:left="709" w:hanging="709"/>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Oyenuga, V. A. (1968). Nigeria’s food and feeding stuffs: Their Chemistry and Nutritive value. Ibadan University Press, Ibadan, Nigeria. </w:t>
      </w:r>
    </w:p>
    <w:p w:rsidR="00346596" w:rsidRDefault="00346596">
      <w:pPr>
        <w:spacing w:after="0" w:line="240" w:lineRule="auto"/>
        <w:ind w:left="720" w:hanging="720"/>
        <w:jc w:val="both"/>
        <w:rPr>
          <w:rFonts w:ascii="Times New Roman" w:hAnsi="Times New Roman" w:cs="Times New Roman"/>
          <w:sz w:val="2"/>
          <w:szCs w:val="24"/>
        </w:rPr>
      </w:pPr>
    </w:p>
    <w:p w:rsidR="00346596" w:rsidRDefault="00346596">
      <w:pPr>
        <w:spacing w:after="0" w:line="240" w:lineRule="auto"/>
        <w:ind w:left="709" w:hanging="709"/>
        <w:jc w:val="both"/>
        <w:rPr>
          <w:rFonts w:ascii="Times New Roman" w:hAnsi="Times New Roman" w:cs="Times New Roman"/>
          <w:sz w:val="24"/>
          <w:szCs w:val="24"/>
        </w:rPr>
      </w:pPr>
    </w:p>
    <w:p w:rsidR="00346596" w:rsidRDefault="000C6A86">
      <w:pPr>
        <w:spacing w:after="100" w:afterAutospacing="1" w:line="240" w:lineRule="auto"/>
        <w:ind w:left="709" w:hanging="709"/>
        <w:jc w:val="both"/>
        <w:outlineLvl w:val="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Roberts, D. (2021). </w:t>
      </w:r>
      <w:r>
        <w:rPr>
          <w:rFonts w:ascii="Times New Roman" w:eastAsia="Times New Roman" w:hAnsi="Times New Roman" w:cs="Times New Roman"/>
          <w:bCs/>
          <w:kern w:val="36"/>
          <w:sz w:val="24"/>
          <w:szCs w:val="24"/>
          <w:lang w:eastAsia="en-GB"/>
        </w:rPr>
        <w:t xml:space="preserve">Supplementary feeding and feed budgeting for sheep. </w:t>
      </w:r>
      <w:r>
        <w:rPr>
          <w:rFonts w:ascii="Times New Roman" w:eastAsia="Times New Roman" w:hAnsi="Times New Roman" w:cs="Times New Roman"/>
          <w:sz w:val="24"/>
          <w:szCs w:val="24"/>
          <w:lang w:eastAsia="en-GB"/>
        </w:rPr>
        <w:t>National Research Council [</w:t>
      </w:r>
      <w:hyperlink r:id="rId9" w:tgtFrame="_blank" w:history="1">
        <w:r>
          <w:rPr>
            <w:rFonts w:ascii="Times New Roman" w:eastAsia="Times New Roman" w:hAnsi="Times New Roman" w:cs="Times New Roman"/>
            <w:sz w:val="24"/>
            <w:szCs w:val="24"/>
            <w:lang w:eastAsia="en-GB"/>
          </w:rPr>
          <w:t>www.nap.edu</w:t>
        </w:r>
      </w:hyperlink>
      <w:r>
        <w:rPr>
          <w:rFonts w:ascii="Times New Roman" w:eastAsia="Times New Roman" w:hAnsi="Times New Roman" w:cs="Times New Roman"/>
          <w:sz w:val="24"/>
          <w:szCs w:val="24"/>
          <w:lang w:eastAsia="en-GB"/>
        </w:rPr>
        <w:t>/catalog/nutrient requirements of s</w:t>
      </w:r>
      <w:r>
        <w:rPr>
          <w:rFonts w:ascii="Times New Roman" w:eastAsia="Times New Roman" w:hAnsi="Times New Roman" w:cs="Times New Roman"/>
          <w:sz w:val="24"/>
          <w:szCs w:val="24"/>
          <w:lang w:eastAsia="en-GB"/>
        </w:rPr>
        <w:t>mall ruminants].</w:t>
      </w:r>
    </w:p>
    <w:p w:rsidR="00346596" w:rsidRDefault="000C6A86">
      <w:pPr>
        <w:spacing w:after="100" w:afterAutospacing="1" w:line="240" w:lineRule="auto"/>
        <w:ind w:left="709" w:hanging="709"/>
        <w:jc w:val="both"/>
        <w:rPr>
          <w:rFonts w:ascii="Times New Roman" w:eastAsia="Times New Roman" w:hAnsi="Times New Roman" w:cs="Times New Roman"/>
          <w:sz w:val="24"/>
          <w:szCs w:val="24"/>
          <w:lang w:eastAsia="en-GB"/>
        </w:rPr>
      </w:pPr>
      <w:r>
        <w:rPr>
          <w:rFonts w:ascii="Times New Roman" w:eastAsia="Times New Roman" w:hAnsi="Times New Roman" w:cs="Times New Roman"/>
          <w:bCs/>
          <w:sz w:val="24"/>
          <w:szCs w:val="24"/>
          <w:lang w:eastAsia="en-GB"/>
        </w:rPr>
        <w:t>Rueda, B. L.; R. W. Blake; C. F. Nicholson; D. G. Fox; L. O. Tadeschi; A. N. Pell; E. C. M. Fernandez; J. F. Valentim and J. C. Carneiro (2003).</w:t>
      </w:r>
      <w:r>
        <w:rPr>
          <w:rFonts w:ascii="Times New Roman" w:eastAsia="Times New Roman" w:hAnsi="Times New Roman" w:cs="Times New Roman"/>
          <w:sz w:val="24"/>
          <w:szCs w:val="24"/>
          <w:lang w:eastAsia="en-GB"/>
        </w:rPr>
        <w:t xml:space="preserve"> Production and economic potentials of cattle in pasture-based systems of the Western Amazon Re</w:t>
      </w:r>
      <w:r>
        <w:rPr>
          <w:rFonts w:ascii="Times New Roman" w:eastAsia="Times New Roman" w:hAnsi="Times New Roman" w:cs="Times New Roman"/>
          <w:sz w:val="24"/>
          <w:szCs w:val="24"/>
          <w:lang w:eastAsia="en-GB"/>
        </w:rPr>
        <w:t xml:space="preserve">gion of Brazil. </w:t>
      </w:r>
      <w:r>
        <w:rPr>
          <w:rFonts w:ascii="Times New Roman" w:eastAsia="Times New Roman" w:hAnsi="Times New Roman" w:cs="Times New Roman"/>
          <w:i/>
          <w:sz w:val="24"/>
          <w:szCs w:val="24"/>
          <w:lang w:eastAsia="en-GB"/>
        </w:rPr>
        <w:t>Journal of Animal Science</w:t>
      </w:r>
      <w:r>
        <w:rPr>
          <w:rFonts w:ascii="Times New Roman" w:eastAsia="Times New Roman" w:hAnsi="Times New Roman" w:cs="Times New Roman"/>
          <w:sz w:val="24"/>
          <w:szCs w:val="24"/>
          <w:lang w:eastAsia="en-GB"/>
        </w:rPr>
        <w:t xml:space="preserve">, 81: 1-15. </w:t>
      </w:r>
    </w:p>
    <w:p w:rsidR="00346596" w:rsidRDefault="000C6A86">
      <w:pPr>
        <w:pStyle w:val="BodyTextIndent"/>
        <w:spacing w:line="240" w:lineRule="auto"/>
        <w:rPr>
          <w:rFonts w:ascii="Times New Roman" w:hAnsi="Times New Roman"/>
          <w:sz w:val="24"/>
          <w:szCs w:val="24"/>
          <w:lang w:val="en-GB"/>
        </w:rPr>
      </w:pPr>
      <w:r>
        <w:rPr>
          <w:rFonts w:ascii="Times New Roman" w:hAnsi="Times New Roman"/>
          <w:sz w:val="24"/>
          <w:szCs w:val="24"/>
        </w:rPr>
        <w:t>SPSS (</w:t>
      </w:r>
      <w:r>
        <w:rPr>
          <w:rFonts w:ascii="Times New Roman" w:hAnsi="Times New Roman"/>
          <w:sz w:val="24"/>
          <w:szCs w:val="24"/>
          <w:lang w:val="en-GB"/>
        </w:rPr>
        <w:t>2000</w:t>
      </w:r>
      <w:r>
        <w:rPr>
          <w:rFonts w:ascii="Times New Roman" w:hAnsi="Times New Roman"/>
          <w:sz w:val="24"/>
          <w:szCs w:val="24"/>
        </w:rPr>
        <w:t>). Statistical Package for Social Sciences</w:t>
      </w:r>
      <w:r>
        <w:rPr>
          <w:rFonts w:ascii="Times New Roman" w:hAnsi="Times New Roman"/>
          <w:i/>
          <w:sz w:val="24"/>
          <w:szCs w:val="24"/>
        </w:rPr>
        <w:t>.</w:t>
      </w:r>
      <w:r>
        <w:rPr>
          <w:rFonts w:ascii="Times New Roman" w:hAnsi="Times New Roman"/>
          <w:sz w:val="24"/>
          <w:szCs w:val="24"/>
        </w:rPr>
        <w:t xml:space="preserve"> Inc. Chicago.</w:t>
      </w:r>
      <w:r>
        <w:rPr>
          <w:rFonts w:ascii="Times New Roman" w:hAnsi="Times New Roman"/>
          <w:sz w:val="24"/>
          <w:szCs w:val="24"/>
          <w:lang w:val="en-GB"/>
        </w:rPr>
        <w:t xml:space="preserve"> Version 20</w:t>
      </w:r>
      <w:r>
        <w:rPr>
          <w:rFonts w:ascii="Times New Roman" w:hAnsi="Times New Roman"/>
          <w:sz w:val="24"/>
          <w:szCs w:val="24"/>
        </w:rPr>
        <w:t xml:space="preserve">. </w:t>
      </w:r>
    </w:p>
    <w:p w:rsidR="00346596" w:rsidRDefault="00346596">
      <w:pPr>
        <w:spacing w:after="0" w:line="240" w:lineRule="auto"/>
        <w:jc w:val="both"/>
        <w:rPr>
          <w:rFonts w:ascii="Times New Roman" w:eastAsia="Times New Roman" w:hAnsi="Times New Roman" w:cs="Times New Roman"/>
          <w:sz w:val="24"/>
          <w:szCs w:val="24"/>
          <w:lang w:eastAsia="en-GB"/>
        </w:rPr>
      </w:pPr>
    </w:p>
    <w:p w:rsidR="00346596" w:rsidRDefault="000C6A86">
      <w:pPr>
        <w:spacing w:after="0"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Steinbach, J. (1997). Alternative to crop residues as feed resources in mixed farming system. </w:t>
      </w:r>
    </w:p>
    <w:p w:rsidR="00346596" w:rsidRDefault="000C6A86">
      <w:pPr>
        <w:spacing w:after="0" w:line="240" w:lineRule="auto"/>
        <w:ind w:left="1134" w:hanging="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In: Crop Residues in Sust</w:t>
      </w:r>
      <w:r>
        <w:rPr>
          <w:rFonts w:ascii="Times New Roman" w:eastAsia="Times New Roman" w:hAnsi="Times New Roman" w:cs="Times New Roman"/>
          <w:sz w:val="24"/>
          <w:szCs w:val="24"/>
          <w:lang w:eastAsia="en-GB"/>
        </w:rPr>
        <w:t xml:space="preserve">ainable Mixed Crop/Livestock farming (Renard C. Eds), AB </w:t>
      </w:r>
    </w:p>
    <w:p w:rsidR="00346596" w:rsidRDefault="000C6A86">
      <w:pPr>
        <w:spacing w:after="0" w:line="240" w:lineRule="auto"/>
        <w:ind w:left="1134" w:hanging="425"/>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lastRenderedPageBreak/>
        <w:t xml:space="preserve">International, Netherland. </w:t>
      </w:r>
    </w:p>
    <w:p w:rsidR="00346596" w:rsidRDefault="00346596">
      <w:pPr>
        <w:spacing w:after="0" w:line="240" w:lineRule="auto"/>
        <w:ind w:left="720" w:hanging="720"/>
        <w:jc w:val="both"/>
        <w:rPr>
          <w:rFonts w:ascii="Times New Roman" w:hAnsi="Times New Roman" w:cs="Times New Roman"/>
          <w:sz w:val="16"/>
          <w:szCs w:val="24"/>
        </w:rPr>
      </w:pPr>
    </w:p>
    <w:p w:rsidR="00346596" w:rsidRDefault="000C6A86">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Steel, R. G. D. and J. H. Torrie (1980). </w:t>
      </w:r>
      <w:r>
        <w:rPr>
          <w:rFonts w:ascii="Times New Roman" w:hAnsi="Times New Roman" w:cs="Times New Roman"/>
          <w:i/>
          <w:iCs/>
          <w:sz w:val="24"/>
          <w:szCs w:val="24"/>
        </w:rPr>
        <w:t>Principles and Procedures of Statistics</w:t>
      </w:r>
      <w:r>
        <w:rPr>
          <w:rFonts w:ascii="Times New Roman" w:hAnsi="Times New Roman" w:cs="Times New Roman"/>
          <w:sz w:val="24"/>
          <w:szCs w:val="24"/>
        </w:rPr>
        <w:t>: A Biometrical Approach. (2</w:t>
      </w:r>
      <w:r>
        <w:rPr>
          <w:rFonts w:ascii="Times New Roman" w:hAnsi="Times New Roman" w:cs="Times New Roman"/>
          <w:sz w:val="24"/>
          <w:szCs w:val="24"/>
          <w:vertAlign w:val="superscript"/>
        </w:rPr>
        <w:t>nd</w:t>
      </w:r>
      <w:r>
        <w:rPr>
          <w:rFonts w:ascii="Times New Roman" w:hAnsi="Times New Roman" w:cs="Times New Roman"/>
          <w:sz w:val="24"/>
          <w:szCs w:val="24"/>
        </w:rPr>
        <w:t xml:space="preserve"> Ed.), McGraw – Hill Book Co. Inc., New York.</w:t>
      </w:r>
    </w:p>
    <w:p w:rsidR="00346596" w:rsidRDefault="00346596">
      <w:pPr>
        <w:spacing w:after="0" w:line="240" w:lineRule="auto"/>
        <w:ind w:left="709" w:hanging="709"/>
        <w:jc w:val="both"/>
        <w:rPr>
          <w:rFonts w:ascii="Times New Roman" w:hAnsi="Times New Roman" w:cs="Times New Roman"/>
          <w:sz w:val="24"/>
          <w:szCs w:val="24"/>
        </w:rPr>
      </w:pPr>
    </w:p>
    <w:p w:rsidR="00346596" w:rsidRDefault="000C6A8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Suleiman, A. O., Alemede, I. C., Aremu, A., Olafadehan, O. A and Muftau, M. A. (2014). </w:t>
      </w:r>
      <w:r>
        <w:rPr>
          <w:rFonts w:ascii="Times New Roman" w:hAnsi="Times New Roman" w:cs="Times New Roman"/>
          <w:sz w:val="24"/>
          <w:szCs w:val="24"/>
        </w:rPr>
        <w:tab/>
        <w:t xml:space="preserve">Dietary influence of </w:t>
      </w:r>
      <w:r>
        <w:rPr>
          <w:rFonts w:ascii="Times New Roman" w:hAnsi="Times New Roman" w:cs="Times New Roman"/>
          <w:i/>
          <w:sz w:val="24"/>
          <w:szCs w:val="24"/>
        </w:rPr>
        <w:t xml:space="preserve">Daniellia oliveri </w:t>
      </w:r>
      <w:r>
        <w:rPr>
          <w:rFonts w:ascii="Times New Roman" w:hAnsi="Times New Roman" w:cs="Times New Roman"/>
          <w:sz w:val="24"/>
          <w:szCs w:val="24"/>
        </w:rPr>
        <w:t xml:space="preserve">Leaf Meal (DOLM) on the growth and </w:t>
      </w:r>
      <w:r>
        <w:rPr>
          <w:rFonts w:ascii="Times New Roman" w:hAnsi="Times New Roman" w:cs="Times New Roman"/>
          <w:sz w:val="24"/>
          <w:szCs w:val="24"/>
        </w:rPr>
        <w:tab/>
        <w:t xml:space="preserve">digestibility of intensively managed Savanna brown goats. </w:t>
      </w:r>
      <w:r>
        <w:rPr>
          <w:rFonts w:ascii="Times New Roman" w:hAnsi="Times New Roman" w:cs="Times New Roman"/>
          <w:i/>
          <w:sz w:val="24"/>
          <w:szCs w:val="24"/>
        </w:rPr>
        <w:t xml:space="preserve">Journal of Agriculture, </w:t>
      </w:r>
      <w:r>
        <w:rPr>
          <w:rFonts w:ascii="Times New Roman" w:hAnsi="Times New Roman" w:cs="Times New Roman"/>
          <w:i/>
          <w:sz w:val="24"/>
          <w:szCs w:val="24"/>
        </w:rPr>
        <w:tab/>
        <w:t>Forestry a</w:t>
      </w:r>
      <w:r>
        <w:rPr>
          <w:rFonts w:ascii="Times New Roman" w:hAnsi="Times New Roman" w:cs="Times New Roman"/>
          <w:i/>
          <w:sz w:val="24"/>
          <w:szCs w:val="24"/>
        </w:rPr>
        <w:t xml:space="preserve">nd the Social Sciences </w:t>
      </w:r>
      <w:r>
        <w:rPr>
          <w:rFonts w:ascii="Times New Roman" w:hAnsi="Times New Roman" w:cs="Times New Roman"/>
          <w:sz w:val="24"/>
          <w:szCs w:val="24"/>
        </w:rPr>
        <w:t>(JOAFSS), Vol. 12, No. 1.</w:t>
      </w:r>
    </w:p>
    <w:p w:rsidR="00346596" w:rsidRDefault="00346596">
      <w:pPr>
        <w:spacing w:after="0" w:line="240" w:lineRule="auto"/>
        <w:jc w:val="both"/>
        <w:rPr>
          <w:rFonts w:ascii="Times New Roman" w:hAnsi="Times New Roman" w:cs="Times New Roman"/>
          <w:sz w:val="24"/>
          <w:szCs w:val="24"/>
        </w:rPr>
      </w:pPr>
    </w:p>
    <w:sectPr w:rsidR="00346596">
      <w:footerReference w:type="default" r:id="rId10"/>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6A86" w:rsidRDefault="000C6A86">
      <w:pPr>
        <w:spacing w:after="0" w:line="240" w:lineRule="auto"/>
      </w:pPr>
      <w:r>
        <w:separator/>
      </w:r>
    </w:p>
  </w:endnote>
  <w:endnote w:type="continuationSeparator" w:id="0">
    <w:p w:rsidR="000C6A86" w:rsidRDefault="000C6A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ordia New">
    <w:panose1 w:val="020B0304020202020204"/>
    <w:charset w:val="00"/>
    <w:family w:val="swiss"/>
    <w:pitch w:val="variable"/>
    <w:sig w:usb0="81000003" w:usb1="00000000" w:usb2="00000000" w:usb3="00000000" w:csb0="00010001" w:csb1="00000000"/>
  </w:font>
  <w:font w:name="Cambria">
    <w:altName w:val="Cambria"/>
    <w:panose1 w:val="02040503050406030204"/>
    <w:charset w:val="00"/>
    <w:family w:val="roman"/>
    <w:pitch w:val="variable"/>
    <w:sig w:usb0="E00002FF" w:usb1="400004FF" w:usb2="00000000" w:usb3="00000000" w:csb0="0000019F" w:csb1="00000000"/>
  </w:font>
  <w:font w:name="Tahoma">
    <w:altName w:val="Tahoma"/>
    <w:panose1 w:val="020B0604030504040204"/>
    <w:charset w:val="00"/>
    <w:family w:val="swiss"/>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altName w:val="MS Mincho"/>
    <w:charset w:val="80"/>
    <w:family w:val="auto"/>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596" w:rsidRDefault="000C6A86">
    <w:pPr>
      <w:pStyle w:val="Footer"/>
      <w:jc w:val="center"/>
    </w:pPr>
    <w:r>
      <w:fldChar w:fldCharType="begin"/>
    </w:r>
    <w:r>
      <w:instrText xml:space="preserve"> PAGE   \* MERGEFORMAT </w:instrText>
    </w:r>
    <w:r>
      <w:fldChar w:fldCharType="separate"/>
    </w:r>
    <w:r w:rsidR="00C535F2">
      <w:rPr>
        <w:noProof/>
      </w:rPr>
      <w:t>2</w:t>
    </w:r>
    <w:r>
      <w:rPr>
        <w:noProof/>
      </w:rPr>
      <w:fldChar w:fldCharType="end"/>
    </w:r>
  </w:p>
  <w:p w:rsidR="00346596" w:rsidRDefault="003465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6A86" w:rsidRDefault="000C6A86">
      <w:pPr>
        <w:spacing w:after="0" w:line="240" w:lineRule="auto"/>
      </w:pPr>
      <w:r>
        <w:separator/>
      </w:r>
    </w:p>
  </w:footnote>
  <w:footnote w:type="continuationSeparator" w:id="0">
    <w:p w:rsidR="000C6A86" w:rsidRDefault="000C6A8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tmpl w:val="F6AA654E"/>
    <w:lvl w:ilvl="0" w:tplc="E70E86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1"/>
    <w:multiLevelType w:val="multilevel"/>
    <w:tmpl w:val="FD0697E4"/>
    <w:lvl w:ilvl="0">
      <w:start w:val="1"/>
      <w:numFmt w:val="decimal"/>
      <w:lvlText w:val="%1.0"/>
      <w:lvlJc w:val="left"/>
      <w:pPr>
        <w:ind w:left="3600" w:hanging="3600"/>
      </w:pPr>
      <w:rPr>
        <w:rFonts w:hint="default"/>
      </w:rPr>
    </w:lvl>
    <w:lvl w:ilvl="1">
      <w:start w:val="1"/>
      <w:numFmt w:val="decimal"/>
      <w:lvlText w:val="%1.%2"/>
      <w:lvlJc w:val="left"/>
      <w:pPr>
        <w:ind w:left="4320" w:hanging="3600"/>
      </w:pPr>
      <w:rPr>
        <w:rFonts w:hint="default"/>
      </w:rPr>
    </w:lvl>
    <w:lvl w:ilvl="2">
      <w:start w:val="1"/>
      <w:numFmt w:val="decimal"/>
      <w:lvlText w:val="%1.%2.%3"/>
      <w:lvlJc w:val="left"/>
      <w:pPr>
        <w:ind w:left="5040" w:hanging="3600"/>
      </w:pPr>
      <w:rPr>
        <w:rFonts w:hint="default"/>
      </w:rPr>
    </w:lvl>
    <w:lvl w:ilvl="3">
      <w:start w:val="1"/>
      <w:numFmt w:val="decimal"/>
      <w:lvlText w:val="%1.%2.%3.%4"/>
      <w:lvlJc w:val="left"/>
      <w:pPr>
        <w:ind w:left="5760" w:hanging="3600"/>
      </w:pPr>
      <w:rPr>
        <w:rFonts w:hint="default"/>
      </w:rPr>
    </w:lvl>
    <w:lvl w:ilvl="4">
      <w:start w:val="1"/>
      <w:numFmt w:val="decimal"/>
      <w:lvlText w:val="%1.%2.%3.%4.%5"/>
      <w:lvlJc w:val="left"/>
      <w:pPr>
        <w:ind w:left="6480" w:hanging="3600"/>
      </w:pPr>
      <w:rPr>
        <w:rFonts w:hint="default"/>
      </w:rPr>
    </w:lvl>
    <w:lvl w:ilvl="5">
      <w:start w:val="1"/>
      <w:numFmt w:val="decimal"/>
      <w:lvlText w:val="%1.%2.%3.%4.%5.%6"/>
      <w:lvlJc w:val="left"/>
      <w:pPr>
        <w:ind w:left="7200" w:hanging="3600"/>
      </w:pPr>
      <w:rPr>
        <w:rFonts w:hint="default"/>
      </w:rPr>
    </w:lvl>
    <w:lvl w:ilvl="6">
      <w:start w:val="1"/>
      <w:numFmt w:val="decimal"/>
      <w:lvlText w:val="%1.%2.%3.%4.%5.%6.%7"/>
      <w:lvlJc w:val="left"/>
      <w:pPr>
        <w:ind w:left="7920" w:hanging="3600"/>
      </w:pPr>
      <w:rPr>
        <w:rFonts w:hint="default"/>
      </w:rPr>
    </w:lvl>
    <w:lvl w:ilvl="7">
      <w:start w:val="1"/>
      <w:numFmt w:val="decimal"/>
      <w:lvlText w:val="%1.%2.%3.%4.%5.%6.%7.%8"/>
      <w:lvlJc w:val="left"/>
      <w:pPr>
        <w:ind w:left="8640" w:hanging="3600"/>
      </w:pPr>
      <w:rPr>
        <w:rFonts w:hint="default"/>
      </w:rPr>
    </w:lvl>
    <w:lvl w:ilvl="8">
      <w:start w:val="1"/>
      <w:numFmt w:val="decimal"/>
      <w:lvlText w:val="%1.%2.%3.%4.%5.%6.%7.%8.%9"/>
      <w:lvlJc w:val="left"/>
      <w:pPr>
        <w:ind w:left="9360" w:hanging="3600"/>
      </w:pPr>
      <w:rPr>
        <w:rFonts w:hint="default"/>
      </w:rPr>
    </w:lvl>
  </w:abstractNum>
  <w:abstractNum w:abstractNumId="2" w15:restartNumberingAfterBreak="0">
    <w:nsid w:val="00000002"/>
    <w:multiLevelType w:val="hybridMultilevel"/>
    <w:tmpl w:val="224886BA"/>
    <w:lvl w:ilvl="0" w:tplc="650CFD7C">
      <w:start w:val="1"/>
      <w:numFmt w:val="lowerRoman"/>
      <w:lvlText w:val="%1."/>
      <w:lvlJc w:val="left"/>
      <w:pPr>
        <w:ind w:left="1080" w:hanging="720"/>
      </w:pPr>
      <w:rPr>
        <w:rFonts w:hint="default"/>
        <w:color w:val="00000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3"/>
    <w:multiLevelType w:val="hybridMultilevel"/>
    <w:tmpl w:val="9690AB9E"/>
    <w:lvl w:ilvl="0" w:tplc="A5C02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0000004"/>
    <w:multiLevelType w:val="hybridMultilevel"/>
    <w:tmpl w:val="D5D4E680"/>
    <w:lvl w:ilvl="0" w:tplc="E07A53D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0005"/>
    <w:multiLevelType w:val="multilevel"/>
    <w:tmpl w:val="58FAF8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6"/>
    <w:multiLevelType w:val="hybridMultilevel"/>
    <w:tmpl w:val="056424C0"/>
    <w:lvl w:ilvl="0" w:tplc="2E8C2E18">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0000007"/>
    <w:multiLevelType w:val="hybridMultilevel"/>
    <w:tmpl w:val="ECF635EC"/>
    <w:lvl w:ilvl="0" w:tplc="C7E8B5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0000008"/>
    <w:multiLevelType w:val="hybridMultilevel"/>
    <w:tmpl w:val="68CA725A"/>
    <w:lvl w:ilvl="0" w:tplc="0F7ED81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00000009"/>
    <w:multiLevelType w:val="hybridMultilevel"/>
    <w:tmpl w:val="3A5C5954"/>
    <w:lvl w:ilvl="0" w:tplc="F76A68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000000A"/>
    <w:multiLevelType w:val="hybridMultilevel"/>
    <w:tmpl w:val="C8BEBD38"/>
    <w:lvl w:ilvl="0" w:tplc="CD025C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000000B"/>
    <w:multiLevelType w:val="hybridMultilevel"/>
    <w:tmpl w:val="01CEA404"/>
    <w:lvl w:ilvl="0" w:tplc="6F020D8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000000C"/>
    <w:multiLevelType w:val="hybridMultilevel"/>
    <w:tmpl w:val="AE14DE3C"/>
    <w:lvl w:ilvl="0" w:tplc="4552D4F2">
      <w:start w:val="1"/>
      <w:numFmt w:val="lowerRoman"/>
      <w:lvlText w:val="%1."/>
      <w:lvlJc w:val="left"/>
      <w:pPr>
        <w:ind w:left="720" w:hanging="360"/>
      </w:pPr>
      <w:rPr>
        <w:rFonts w:ascii="Times New Roman" w:eastAsia="Calibr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000000D"/>
    <w:multiLevelType w:val="hybridMultilevel"/>
    <w:tmpl w:val="CCB8293C"/>
    <w:lvl w:ilvl="0" w:tplc="10B6689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000000E"/>
    <w:multiLevelType w:val="hybridMultilevel"/>
    <w:tmpl w:val="3C04EB2E"/>
    <w:lvl w:ilvl="0" w:tplc="071CF9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000000F"/>
    <w:multiLevelType w:val="hybridMultilevel"/>
    <w:tmpl w:val="1C703BDC"/>
    <w:lvl w:ilvl="0" w:tplc="B27CAB40">
      <w:start w:val="3"/>
      <w:numFmt w:val="lowerRoman"/>
      <w:lvlText w:val="%1."/>
      <w:lvlJc w:val="left"/>
      <w:pPr>
        <w:ind w:left="1080" w:hanging="7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00000010"/>
    <w:multiLevelType w:val="hybridMultilevel"/>
    <w:tmpl w:val="3EB61FB6"/>
    <w:lvl w:ilvl="0" w:tplc="D6C4D60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1"/>
    <w:multiLevelType w:val="hybridMultilevel"/>
    <w:tmpl w:val="33324EEE"/>
    <w:lvl w:ilvl="0" w:tplc="443073B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0000012"/>
    <w:multiLevelType w:val="hybridMultilevel"/>
    <w:tmpl w:val="9442383C"/>
    <w:lvl w:ilvl="0" w:tplc="84B457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0000013"/>
    <w:multiLevelType w:val="hybridMultilevel"/>
    <w:tmpl w:val="4BDC84CA"/>
    <w:lvl w:ilvl="0" w:tplc="DEDEA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0000014"/>
    <w:multiLevelType w:val="hybridMultilevel"/>
    <w:tmpl w:val="1026C8DC"/>
    <w:lvl w:ilvl="0" w:tplc="D2C216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5"/>
    <w:multiLevelType w:val="hybridMultilevel"/>
    <w:tmpl w:val="74B01664"/>
    <w:lvl w:ilvl="0" w:tplc="58EA8590">
      <w:start w:val="4"/>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00000016"/>
    <w:multiLevelType w:val="hybridMultilevel"/>
    <w:tmpl w:val="A63834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00000017"/>
    <w:multiLevelType w:val="hybridMultilevel"/>
    <w:tmpl w:val="57A48B62"/>
    <w:lvl w:ilvl="0" w:tplc="BA38A7D2">
      <w:start w:val="1"/>
      <w:numFmt w:val="lowerRoman"/>
      <w:lvlText w:val="%1."/>
      <w:lvlJc w:val="left"/>
      <w:pPr>
        <w:ind w:left="780" w:hanging="360"/>
      </w:pPr>
      <w:rPr>
        <w:rFonts w:ascii="Times New Roman" w:eastAsia="Calibri" w:hAnsi="Times New Roman" w:cs="Times New Roman"/>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4" w15:restartNumberingAfterBreak="0">
    <w:nsid w:val="00000018"/>
    <w:multiLevelType w:val="hybridMultilevel"/>
    <w:tmpl w:val="CF56A39E"/>
    <w:lvl w:ilvl="0" w:tplc="465461FE">
      <w:start w:val="3"/>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00000019"/>
    <w:multiLevelType w:val="hybridMultilevel"/>
    <w:tmpl w:val="C7803042"/>
    <w:lvl w:ilvl="0" w:tplc="3DD0AC6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A"/>
    <w:multiLevelType w:val="hybridMultilevel"/>
    <w:tmpl w:val="CD048A8A"/>
    <w:lvl w:ilvl="0" w:tplc="39528F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0000001B"/>
    <w:multiLevelType w:val="hybridMultilevel"/>
    <w:tmpl w:val="E590717E"/>
    <w:lvl w:ilvl="0" w:tplc="73D051C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0000001C"/>
    <w:multiLevelType w:val="hybridMultilevel"/>
    <w:tmpl w:val="6098099C"/>
    <w:lvl w:ilvl="0" w:tplc="2BBC389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000001D"/>
    <w:multiLevelType w:val="hybridMultilevel"/>
    <w:tmpl w:val="F3C2FBDE"/>
    <w:lvl w:ilvl="0" w:tplc="31529CDA">
      <w:start w:val="1"/>
      <w:numFmt w:val="lowerRoman"/>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0000001E"/>
    <w:multiLevelType w:val="hybridMultilevel"/>
    <w:tmpl w:val="3E6E5530"/>
    <w:lvl w:ilvl="0" w:tplc="312844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1F"/>
    <w:multiLevelType w:val="hybridMultilevel"/>
    <w:tmpl w:val="8C424CD0"/>
    <w:lvl w:ilvl="0" w:tplc="B9A8F2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
  </w:num>
  <w:num w:numId="3">
    <w:abstractNumId w:val="5"/>
  </w:num>
  <w:num w:numId="4">
    <w:abstractNumId w:val="31"/>
  </w:num>
  <w:num w:numId="5">
    <w:abstractNumId w:val="13"/>
  </w:num>
  <w:num w:numId="6">
    <w:abstractNumId w:val="29"/>
  </w:num>
  <w:num w:numId="7">
    <w:abstractNumId w:val="28"/>
  </w:num>
  <w:num w:numId="8">
    <w:abstractNumId w:val="7"/>
  </w:num>
  <w:num w:numId="9">
    <w:abstractNumId w:val="25"/>
  </w:num>
  <w:num w:numId="10">
    <w:abstractNumId w:val="16"/>
  </w:num>
  <w:num w:numId="11">
    <w:abstractNumId w:val="26"/>
  </w:num>
  <w:num w:numId="12">
    <w:abstractNumId w:val="20"/>
  </w:num>
  <w:num w:numId="13">
    <w:abstractNumId w:val="9"/>
  </w:num>
  <w:num w:numId="14">
    <w:abstractNumId w:val="18"/>
  </w:num>
  <w:num w:numId="15">
    <w:abstractNumId w:val="19"/>
  </w:num>
  <w:num w:numId="16">
    <w:abstractNumId w:val="11"/>
  </w:num>
  <w:num w:numId="17">
    <w:abstractNumId w:val="30"/>
  </w:num>
  <w:num w:numId="18">
    <w:abstractNumId w:val="27"/>
  </w:num>
  <w:num w:numId="19">
    <w:abstractNumId w:val="12"/>
  </w:num>
  <w:num w:numId="20">
    <w:abstractNumId w:val="15"/>
  </w:num>
  <w:num w:numId="21">
    <w:abstractNumId w:val="10"/>
  </w:num>
  <w:num w:numId="22">
    <w:abstractNumId w:val="6"/>
  </w:num>
  <w:num w:numId="23">
    <w:abstractNumId w:val="3"/>
  </w:num>
  <w:num w:numId="24">
    <w:abstractNumId w:val="8"/>
  </w:num>
  <w:num w:numId="25">
    <w:abstractNumId w:val="24"/>
  </w:num>
  <w:num w:numId="26">
    <w:abstractNumId w:val="4"/>
  </w:num>
  <w:num w:numId="27">
    <w:abstractNumId w:val="14"/>
  </w:num>
  <w:num w:numId="28">
    <w:abstractNumId w:val="0"/>
  </w:num>
  <w:num w:numId="29">
    <w:abstractNumId w:val="17"/>
  </w:num>
  <w:num w:numId="30">
    <w:abstractNumId w:val="21"/>
  </w:num>
  <w:num w:numId="31">
    <w:abstractNumId w:val="22"/>
  </w:num>
  <w:num w:numId="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596"/>
    <w:rsid w:val="000C6A86"/>
    <w:rsid w:val="00346596"/>
    <w:rsid w:val="00C5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6EBB6F-8027-4450-B10C-E90B3EC55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Cordia New"/>
      <w:lang w:val="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val="en-GB" w:eastAsia="en-GB"/>
    </w:rPr>
  </w:style>
  <w:style w:type="paragraph" w:styleId="Heading2">
    <w:name w:val="heading 2"/>
    <w:basedOn w:val="Normal"/>
    <w:next w:val="Normal"/>
    <w:link w:val="Heading2Char"/>
    <w:uiPriority w:val="9"/>
    <w:qFormat/>
    <w:pPr>
      <w:keepNext/>
      <w:keepLines/>
      <w:spacing w:before="200" w:after="0"/>
      <w:outlineLvl w:val="1"/>
    </w:pPr>
    <w:rPr>
      <w:rFonts w:ascii="Cambria" w:eastAsia="Times New Roman" w:hAnsi="Cambria" w:cs="Times New Roman"/>
      <w:b/>
      <w:bCs/>
      <w:color w:val="4F81BD"/>
      <w:sz w:val="26"/>
      <w:szCs w:val="26"/>
      <w:lang w:val="en-GB"/>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paragraph" w:styleId="Heading4">
    <w:name w:val="heading 4"/>
    <w:basedOn w:val="Normal"/>
    <w:next w:val="Normal"/>
    <w:link w:val="Heading4Char"/>
    <w:uiPriority w:val="9"/>
    <w:qFormat/>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Pr>
      <w:rFonts w:ascii="Calibri" w:eastAsia="Times New Roman" w:hAnsi="Calibri" w:cs="Times New Roman"/>
      <w:b/>
      <w:bCs/>
      <w:sz w:val="28"/>
      <w:szCs w:val="28"/>
      <w:lang w:val="en-US"/>
    </w:rPr>
  </w:style>
  <w:style w:type="paragraph" w:styleId="ListParagraph">
    <w:name w:val="List Paragraph"/>
    <w:basedOn w:val="Normal"/>
    <w:uiPriority w:val="34"/>
    <w:qFormat/>
    <w:pPr>
      <w:ind w:left="720"/>
      <w:contextualSpacing/>
    </w:pPr>
  </w:style>
  <w:style w:type="paragraph" w:styleId="Footer">
    <w:name w:val="footer"/>
    <w:basedOn w:val="Normal"/>
    <w:link w:val="FooterChar"/>
    <w:uiPriority w:val="99"/>
    <w:pPr>
      <w:tabs>
        <w:tab w:val="center" w:pos="4680"/>
        <w:tab w:val="right" w:pos="9360"/>
      </w:tabs>
    </w:pPr>
    <w:rPr>
      <w:rFonts w:cs="Times New Roman"/>
      <w:sz w:val="20"/>
      <w:szCs w:val="20"/>
    </w:rPr>
  </w:style>
  <w:style w:type="character" w:customStyle="1" w:styleId="FooterChar">
    <w:name w:val="Footer Char"/>
    <w:basedOn w:val="DefaultParagraphFont"/>
    <w:link w:val="Footer"/>
    <w:uiPriority w:val="99"/>
    <w:rPr>
      <w:rFonts w:ascii="Calibri" w:eastAsia="Calibri" w:hAnsi="Calibri" w:cs="Times New Roman"/>
      <w:sz w:val="20"/>
      <w:szCs w:val="20"/>
    </w:rPr>
  </w:style>
  <w:style w:type="paragraph" w:styleId="BodyTextIndent">
    <w:name w:val="Body Text Indent"/>
    <w:basedOn w:val="Normal"/>
    <w:link w:val="BodyTextIndentChar"/>
    <w:pPr>
      <w:spacing w:after="0" w:line="360" w:lineRule="auto"/>
      <w:ind w:left="720" w:hanging="720"/>
      <w:jc w:val="both"/>
    </w:pPr>
    <w:rPr>
      <w:rFonts w:ascii="Tahoma" w:eastAsia="Times New Roman" w:hAnsi="Tahoma" w:cs="Times New Roman"/>
      <w:sz w:val="28"/>
      <w:szCs w:val="28"/>
    </w:rPr>
  </w:style>
  <w:style w:type="character" w:customStyle="1" w:styleId="BodyTextIndentChar">
    <w:name w:val="Body Text Indent Char"/>
    <w:basedOn w:val="DefaultParagraphFont"/>
    <w:link w:val="BodyTextIndent"/>
    <w:rPr>
      <w:rFonts w:ascii="Tahoma" w:eastAsia="Times New Roman" w:hAnsi="Tahoma" w:cs="Times New Roman"/>
      <w:sz w:val="28"/>
      <w:szCs w:val="28"/>
    </w:rPr>
  </w:style>
  <w:style w:type="paragraph" w:styleId="Header">
    <w:name w:val="header"/>
    <w:basedOn w:val="Normal"/>
    <w:link w:val="HeaderChar"/>
    <w:uiPriority w:val="99"/>
    <w:pPr>
      <w:tabs>
        <w:tab w:val="center" w:pos="4680"/>
        <w:tab w:val="right" w:pos="9360"/>
      </w:tabs>
      <w:spacing w:after="0" w:line="240" w:lineRule="auto"/>
    </w:pPr>
    <w:rPr>
      <w:rFonts w:cs="Times New Roman"/>
      <w:sz w:val="20"/>
      <w:szCs w:val="20"/>
    </w:rPr>
  </w:style>
  <w:style w:type="character" w:customStyle="1" w:styleId="HeaderChar">
    <w:name w:val="Header Char"/>
    <w:basedOn w:val="DefaultParagraphFont"/>
    <w:link w:val="Header"/>
    <w:uiPriority w:val="99"/>
    <w:rPr>
      <w:rFonts w:ascii="Calibri" w:eastAsia="Calibri" w:hAnsi="Calibri" w:cs="Times New Roman"/>
      <w:sz w:val="20"/>
      <w:szCs w:val="20"/>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uiPriority w:val="99"/>
    <w:rPr>
      <w:color w:val="0000FF"/>
      <w:u w:val="single"/>
    </w:rPr>
  </w:style>
  <w:style w:type="character" w:customStyle="1" w:styleId="title-text">
    <w:name w:val="title-text"/>
  </w:style>
  <w:style w:type="character" w:styleId="Emphasis">
    <w:name w:val="Emphasis"/>
    <w:uiPriority w:val="20"/>
    <w:qFormat/>
    <w:rPr>
      <w:i/>
      <w:iCs/>
    </w:rPr>
  </w:style>
  <w:style w:type="character" w:customStyle="1" w:styleId="sr-only">
    <w:name w:val="sr-only"/>
  </w:style>
  <w:style w:type="character" w:customStyle="1" w:styleId="text">
    <w:name w:val="text"/>
  </w:style>
  <w:style w:type="character" w:customStyle="1" w:styleId="anchor-text">
    <w:name w:val="anchor-text"/>
  </w:style>
  <w:style w:type="character" w:customStyle="1" w:styleId="topic-highlight">
    <w:name w:val="topic-highlight"/>
  </w:style>
  <w:style w:type="table" w:styleId="TableGrid">
    <w:name w:val="Table Grid"/>
    <w:basedOn w:val="TableNormal"/>
    <w:uiPriority w:val="59"/>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basedOn w:val="DefaultParagraphFont"/>
    <w:link w:val="CommentText"/>
    <w:uiPriority w:val="99"/>
    <w:rPr>
      <w:rFonts w:ascii="Calibri" w:eastAsia="Calibri" w:hAnsi="Calibri" w:cs="Cordia New"/>
      <w:sz w:val="20"/>
      <w:szCs w:val="20"/>
      <w:lang w:val="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rFonts w:ascii="Calibri" w:eastAsia="Calibri" w:hAnsi="Calibri" w:cs="Cordia New"/>
      <w:b/>
      <w:bCs/>
      <w:sz w:val="20"/>
      <w:szCs w:val="20"/>
      <w:lang w:val="en-US"/>
    </w:rPr>
  </w:style>
  <w:style w:type="paragraph" w:styleId="BalloonText">
    <w:name w:val="Balloon Text"/>
    <w:basedOn w:val="Normal"/>
    <w:link w:val="BalloonTextChar"/>
    <w:uiPriority w:val="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eastAsia="Calibri" w:hAnsi="Segoe UI" w:cs="Segoe UI"/>
      <w:sz w:val="18"/>
      <w:szCs w:val="18"/>
      <w:lang w:val="en-US"/>
    </w:rPr>
  </w:style>
  <w:style w:type="character" w:customStyle="1" w:styleId="fcup0c">
    <w:name w:val="fcup0c"/>
  </w:style>
  <w:style w:type="character" w:customStyle="1" w:styleId="author-ref">
    <w:name w:val="author-ref"/>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lang w:eastAsia="en-GB"/>
    </w:rPr>
  </w:style>
  <w:style w:type="paragraph" w:customStyle="1" w:styleId="Pa2">
    <w:name w:val="Pa2"/>
    <w:basedOn w:val="Default"/>
    <w:next w:val="Default"/>
    <w:uiPriority w:val="99"/>
    <w:pPr>
      <w:spacing w:line="221" w:lineRule="atLeast"/>
    </w:pPr>
    <w:rPr>
      <w:color w:val="auto"/>
    </w:rPr>
  </w:style>
  <w:style w:type="character" w:customStyle="1" w:styleId="A10">
    <w:name w:val="A10"/>
    <w:uiPriority w:val="99"/>
    <w:rPr>
      <w:color w:val="000000"/>
      <w:sz w:val="12"/>
      <w:szCs w:val="12"/>
    </w:rPr>
  </w:style>
  <w:style w:type="table" w:customStyle="1" w:styleId="LightShading1">
    <w:name w:val="Light Shading1"/>
    <w:basedOn w:val="TableNormal"/>
    <w:uiPriority w:val="60"/>
    <w:pPr>
      <w:spacing w:after="0" w:line="240" w:lineRule="auto"/>
    </w:pPr>
    <w:rPr>
      <w:rFonts w:eastAsia="Times New Roman"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pPr>
      <w:spacing w:after="0" w:line="240" w:lineRule="auto"/>
    </w:pPr>
    <w:rPr>
      <w:rFonts w:eastAsia="Times New Roman"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itle">
    <w:name w:val="Title"/>
    <w:basedOn w:val="Normal"/>
    <w:next w:val="Normal"/>
    <w:link w:val="TitleChar"/>
    <w:uiPriority w:val="10"/>
    <w:qFormat/>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val="en-GB" w:eastAsia="en-GB"/>
    </w:rPr>
  </w:style>
  <w:style w:type="character" w:customStyle="1" w:styleId="TitleChar">
    <w:name w:val="Title Char"/>
    <w:basedOn w:val="DefaultParagraphFont"/>
    <w:link w:val="Title"/>
    <w:uiPriority w:val="10"/>
    <w:rPr>
      <w:rFonts w:ascii="Cambria" w:eastAsia="Times New Roman" w:hAnsi="Cambria" w:cs="Times New Roman"/>
      <w:color w:val="17365D"/>
      <w:spacing w:val="5"/>
      <w:kern w:val="28"/>
      <w:sz w:val="52"/>
      <w:szCs w:val="52"/>
      <w:lang w:eastAsia="en-GB"/>
    </w:rPr>
  </w:style>
  <w:style w:type="table" w:customStyle="1" w:styleId="LightShading3">
    <w:name w:val="Light Shading3"/>
    <w:basedOn w:val="TableNormal"/>
    <w:uiPriority w:val="60"/>
    <w:pPr>
      <w:spacing w:after="0" w:line="240" w:lineRule="auto"/>
    </w:pPr>
    <w:rPr>
      <w:rFonts w:eastAsia="Times New Roman"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3">
    <w:name w:val="Light Shading Accent 3"/>
    <w:basedOn w:val="TableNormal"/>
    <w:uiPriority w:val="60"/>
    <w:pPr>
      <w:spacing w:after="0" w:line="240" w:lineRule="auto"/>
    </w:pPr>
    <w:rPr>
      <w:rFonts w:eastAsia="Times New Roman" w:cs="Times New Roman"/>
      <w:color w:val="76923C"/>
      <w:lang w:eastAsia="en-GB"/>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4">
    <w:name w:val="Light Shading4"/>
    <w:basedOn w:val="TableNormal"/>
    <w:uiPriority w:val="60"/>
    <w:pPr>
      <w:spacing w:after="0" w:line="240" w:lineRule="auto"/>
    </w:pPr>
    <w:rPr>
      <w:rFonts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Strong">
    <w:name w:val="Strong"/>
    <w:uiPriority w:val="22"/>
    <w:qFormat/>
    <w:rPr>
      <w:b/>
      <w:bCs/>
    </w:rPr>
  </w:style>
  <w:style w:type="table" w:styleId="LightShading">
    <w:name w:val="Light Shading"/>
    <w:basedOn w:val="TableNormal"/>
    <w:uiPriority w:val="60"/>
    <w:pPr>
      <w:spacing w:after="0" w:line="240" w:lineRule="auto"/>
    </w:pPr>
    <w:rPr>
      <w:rFonts w:cs="Times New Roman"/>
      <w:color w:val="000000"/>
      <w:lang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Pa14">
    <w:name w:val="Pa14"/>
    <w:basedOn w:val="Default"/>
    <w:next w:val="Default"/>
    <w:uiPriority w:val="99"/>
    <w:pPr>
      <w:spacing w:line="201" w:lineRule="atLeast"/>
    </w:pPr>
    <w:rPr>
      <w:color w:val="auto"/>
      <w:lang w:eastAsia="en-US"/>
    </w:rPr>
  </w:style>
  <w:style w:type="character" w:customStyle="1" w:styleId="atowb">
    <w:name w:val="atowb"/>
  </w:style>
  <w:style w:type="character" w:customStyle="1" w:styleId="lsc">
    <w:name w:val="lsc"/>
  </w:style>
  <w:style w:type="character" w:customStyle="1" w:styleId="ff2">
    <w:name w:val="ff2"/>
  </w:style>
  <w:style w:type="character" w:customStyle="1" w:styleId="fs4">
    <w:name w:val="fs4"/>
  </w:style>
  <w:style w:type="character" w:customStyle="1" w:styleId="ls10">
    <w:name w:val="ls10"/>
  </w:style>
  <w:style w:type="character" w:customStyle="1" w:styleId="fs2">
    <w:name w:val="fs2"/>
  </w:style>
  <w:style w:type="character" w:customStyle="1" w:styleId="ls0">
    <w:name w:val="ls0"/>
  </w:style>
  <w:style w:type="character" w:customStyle="1" w:styleId="ws14">
    <w:name w:val="ws14"/>
  </w:style>
  <w:style w:type="character" w:customStyle="1" w:styleId="ls1">
    <w:name w:val="ls1"/>
  </w:style>
  <w:style w:type="character" w:customStyle="1" w:styleId="ls11">
    <w:name w:val="ls11"/>
  </w:style>
  <w:style w:type="character" w:customStyle="1" w:styleId="ls12">
    <w:name w:val="ls12"/>
  </w:style>
  <w:style w:type="character" w:customStyle="1" w:styleId="ls6">
    <w:name w:val="ls6"/>
  </w:style>
  <w:style w:type="character" w:customStyle="1" w:styleId="ls13">
    <w:name w:val="ls13"/>
  </w:style>
  <w:style w:type="character" w:customStyle="1" w:styleId="ls14">
    <w:name w:val="ls14"/>
  </w:style>
  <w:style w:type="character" w:customStyle="1" w:styleId="ff3">
    <w:name w:val="ff3"/>
  </w:style>
  <w:style w:type="character" w:customStyle="1" w:styleId="ls3">
    <w:name w:val="ls3"/>
  </w:style>
  <w:style w:type="character" w:customStyle="1" w:styleId="ls4">
    <w:name w:val="ls4"/>
  </w:style>
  <w:style w:type="character" w:customStyle="1" w:styleId="ws5">
    <w:name w:val="ws5"/>
  </w:style>
  <w:style w:type="character" w:customStyle="1" w:styleId="ls5">
    <w:name w:val="ls5"/>
  </w:style>
  <w:style w:type="character" w:customStyle="1" w:styleId="ls18">
    <w:name w:val="ls18"/>
  </w:style>
  <w:style w:type="character" w:customStyle="1" w:styleId="ls19">
    <w:name w:val="ls19"/>
  </w:style>
  <w:style w:type="character" w:customStyle="1" w:styleId="ws21">
    <w:name w:val="ws21"/>
  </w:style>
  <w:style w:type="character" w:customStyle="1" w:styleId="wsb">
    <w:name w:val="wsb"/>
  </w:style>
  <w:style w:type="character" w:customStyle="1" w:styleId="ls7">
    <w:name w:val="ls7"/>
  </w:style>
  <w:style w:type="character" w:customStyle="1" w:styleId="ff4">
    <w:name w:val="ff4"/>
  </w:style>
  <w:style w:type="character" w:customStyle="1" w:styleId="ls8">
    <w:name w:val="ls8"/>
  </w:style>
  <w:style w:type="character" w:customStyle="1" w:styleId="ws2c">
    <w:name w:val="ws2c"/>
  </w:style>
  <w:style w:type="character" w:customStyle="1" w:styleId="ws1d">
    <w:name w:val="ws1d"/>
  </w:style>
  <w:style w:type="character" w:customStyle="1" w:styleId="ws13">
    <w:name w:val="ws13"/>
  </w:style>
  <w:style w:type="character" w:customStyle="1" w:styleId="ls9">
    <w:name w:val="ls9"/>
  </w:style>
  <w:style w:type="character" w:customStyle="1" w:styleId="lsa">
    <w:name w:val="lsa"/>
  </w:style>
  <w:style w:type="paragraph" w:customStyle="1" w:styleId="Absatz1">
    <w:name w:val="Absatz1"/>
    <w:basedOn w:val="Normal"/>
    <w:pPr>
      <w:overflowPunct w:val="0"/>
      <w:autoSpaceDE w:val="0"/>
      <w:autoSpaceDN w:val="0"/>
      <w:adjustRightInd w:val="0"/>
      <w:spacing w:before="240" w:after="0" w:line="360" w:lineRule="auto"/>
      <w:jc w:val="both"/>
      <w:textAlignment w:val="baseline"/>
    </w:pPr>
    <w:rPr>
      <w:rFonts w:ascii="Arial" w:eastAsia="Times New Roman" w:hAnsi="Arial" w:cs="Times New Roman"/>
      <w:sz w:val="24"/>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teejay7020@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ap.edu/catalog/11654/nutrient-requirements-of-small-ruminants-sheep-goats-cervids-and-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15</Pages>
  <Words>5310</Words>
  <Characters>30269</Characters>
  <Application>Microsoft Office Word</Application>
  <DocSecurity>0</DocSecurity>
  <Lines>252</Lines>
  <Paragraphs>71</Paragraphs>
  <ScaleCrop>false</ScaleCrop>
  <Company>Hewlett-Packard</Company>
  <LinksUpToDate>false</LinksUpToDate>
  <CharactersWithSpaces>35508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65</cp:revision>
  <cp:lastPrinted>2023-10-30T00:26:00Z</cp:lastPrinted>
  <dcterms:created xsi:type="dcterms:W3CDTF">2024-12-03T19:06:00Z</dcterms:created>
  <dcterms:modified xsi:type="dcterms:W3CDTF">2024-12-16T12:06:00Z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57b3e88b154249af931d4dcacc23a34e</vt:lpwstr>
  </property>
</Properties>
</file>