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3A8F4" w14:textId="77777777" w:rsidR="000A7FBF" w:rsidRDefault="000A7FBF" w:rsidP="00C52264">
      <w:pPr>
        <w:pStyle w:val="Title"/>
      </w:pPr>
      <w:r w:rsidRPr="00C52264">
        <w:t>A Comparative Review of Underground Mining Policies: America, Indonesia, Australia, and Beyond</w:t>
      </w:r>
    </w:p>
    <w:p w14:paraId="25356226" w14:textId="77777777" w:rsidR="00166E2D" w:rsidRDefault="00166E2D" w:rsidP="00166E2D">
      <w:r>
        <w:t>Author Detail:</w:t>
      </w:r>
    </w:p>
    <w:p w14:paraId="0C03068D" w14:textId="77777777" w:rsidR="00166E2D" w:rsidRDefault="00166E2D" w:rsidP="00166E2D">
      <w:pPr>
        <w:pStyle w:val="ListParagraph"/>
        <w:numPr>
          <w:ilvl w:val="0"/>
          <w:numId w:val="13"/>
        </w:numPr>
      </w:pPr>
      <w:r w:rsidRPr="00166E2D">
        <w:t xml:space="preserve">Dr. Nawieta Hamilton </w:t>
      </w:r>
    </w:p>
    <w:p w14:paraId="6B1F1248" w14:textId="0311B389" w:rsidR="00166E2D" w:rsidRPr="00166E2D" w:rsidRDefault="00166E2D" w:rsidP="00166E2D">
      <w:r>
        <w:t xml:space="preserve">Affiliation: </w:t>
      </w:r>
      <w:r w:rsidRPr="00166E2D">
        <w:t>Southern University and A&amp;M College</w:t>
      </w:r>
      <w:r w:rsidR="0058173F">
        <w:t>, USA</w:t>
      </w:r>
    </w:p>
    <w:p w14:paraId="220D43CD" w14:textId="77777777" w:rsidR="00166E2D" w:rsidRPr="00166E2D" w:rsidRDefault="00166E2D" w:rsidP="00166E2D">
      <w:pPr>
        <w:rPr>
          <w:rFonts w:ascii="Times New Roman" w:hAnsi="Times New Roman" w:cs="Times New Roman"/>
          <w:b/>
          <w:sz w:val="32"/>
          <w:szCs w:val="32"/>
        </w:rPr>
      </w:pPr>
      <w:r w:rsidRPr="00166E2D">
        <w:rPr>
          <w:rFonts w:ascii="Times New Roman" w:hAnsi="Times New Roman" w:cs="Times New Roman"/>
          <w:b/>
          <w:sz w:val="32"/>
          <w:szCs w:val="32"/>
        </w:rPr>
        <w:t>Abstract:</w:t>
      </w:r>
    </w:p>
    <w:p w14:paraId="71EEDBD2" w14:textId="77777777" w:rsidR="00166E2D" w:rsidRPr="00166E2D" w:rsidRDefault="00166E2D" w:rsidP="00166E2D">
      <w:pPr>
        <w:spacing w:line="360" w:lineRule="auto"/>
        <w:jc w:val="both"/>
        <w:rPr>
          <w:rFonts w:ascii="Times New Roman" w:hAnsi="Times New Roman" w:cs="Times New Roman"/>
          <w:sz w:val="24"/>
          <w:szCs w:val="24"/>
        </w:rPr>
      </w:pPr>
      <w:r w:rsidRPr="00166E2D">
        <w:rPr>
          <w:rFonts w:ascii="Times New Roman" w:hAnsi="Times New Roman" w:cs="Times New Roman"/>
          <w:sz w:val="24"/>
          <w:szCs w:val="24"/>
        </w:rPr>
        <w:t>Underground mining plays a pivotal role in global resource extraction, demanding robust policies to address environmental sustainability, economic viability, and worker safety. This review provides a comparative analysis of underground mining policies in America, Indonesia, Australia, and other leading mining nations, exploring their regulatory frameworks, technological advancements, and socio-environmental considerations. The study highlights the United States' focus on technological innovation and stringent safety protocols, Indonesia's challenges in balancing economic development with environmental protection, and Australia's commitment to sustainable mining through rigorous environmental assessments and advanced practices. Additionally, the policies of emerging and established mining nations are examined to identify trends and best practices in the sector. By synthesizing global approaches, this review offers insights into effective policy-making and underscores the importance of harmonizing economic, environmental, and social goals in underground mining.</w:t>
      </w:r>
    </w:p>
    <w:p w14:paraId="73740B03" w14:textId="77777777" w:rsidR="009E5300" w:rsidRPr="00C52264" w:rsidRDefault="00C52264" w:rsidP="00C52264">
      <w:pPr>
        <w:pStyle w:val="ListParagraph"/>
        <w:numPr>
          <w:ilvl w:val="0"/>
          <w:numId w:val="12"/>
        </w:numPr>
        <w:spacing w:line="360" w:lineRule="auto"/>
        <w:jc w:val="both"/>
        <w:rPr>
          <w:rFonts w:ascii="Times New Roman" w:hAnsi="Times New Roman" w:cs="Times New Roman"/>
          <w:b/>
          <w:sz w:val="32"/>
          <w:szCs w:val="32"/>
        </w:rPr>
      </w:pPr>
      <w:r w:rsidRPr="00C52264">
        <w:rPr>
          <w:rFonts w:ascii="Times New Roman" w:hAnsi="Times New Roman" w:cs="Times New Roman"/>
          <w:b/>
          <w:sz w:val="32"/>
          <w:szCs w:val="32"/>
        </w:rPr>
        <w:t>INTRODUCTION:</w:t>
      </w:r>
    </w:p>
    <w:p w14:paraId="45D75884" w14:textId="77777777" w:rsidR="000A7FBF" w:rsidRPr="00C52264" w:rsidRDefault="000A7FBF" w:rsidP="00C52264">
      <w:pPr>
        <w:spacing w:before="100" w:beforeAutospacing="1" w:after="100" w:afterAutospacing="1" w:line="360" w:lineRule="auto"/>
        <w:jc w:val="both"/>
        <w:rPr>
          <w:rFonts w:ascii="Times New Roman" w:eastAsia="Times New Roman" w:hAnsi="Times New Roman" w:cs="Times New Roman"/>
          <w:sz w:val="24"/>
          <w:szCs w:val="24"/>
        </w:rPr>
      </w:pPr>
      <w:r w:rsidRPr="00C52264">
        <w:rPr>
          <w:rFonts w:ascii="Times New Roman" w:eastAsia="Times New Roman" w:hAnsi="Times New Roman" w:cs="Times New Roman"/>
          <w:sz w:val="24"/>
          <w:szCs w:val="24"/>
        </w:rPr>
        <w:t>Underground mining is a method of extracting minerals and ores from beneath the Earth's surface, typically used when deposits are too deep or uneconomical to mine using surface methods. It involves creating a network of tunnels, shafts, and chambers to access and transport materials to the surface</w:t>
      </w:r>
      <w:r w:rsidR="00C52264">
        <w:rPr>
          <w:rFonts w:ascii="Times New Roman" w:eastAsia="Times New Roman" w:hAnsi="Times New Roman" w:cs="Times New Roman"/>
          <w:sz w:val="24"/>
          <w:szCs w:val="24"/>
        </w:rPr>
        <w:t xml:space="preserve"> [1]</w:t>
      </w:r>
      <w:r w:rsidRPr="00C52264">
        <w:rPr>
          <w:rFonts w:ascii="Times New Roman" w:eastAsia="Times New Roman" w:hAnsi="Times New Roman" w:cs="Times New Roman"/>
          <w:sz w:val="24"/>
          <w:szCs w:val="24"/>
        </w:rPr>
        <w:t xml:space="preserve">. The process begins with exploratory drilling to locate deposits, followed by designing a mine layout that ensures safety and efficiency. Key methods include room-and-pillar mining, where ore is extracted in a grid pattern with pillars left to support the </w:t>
      </w:r>
      <w:r w:rsidRPr="00C52264">
        <w:rPr>
          <w:rFonts w:ascii="Times New Roman" w:eastAsia="Times New Roman" w:hAnsi="Times New Roman" w:cs="Times New Roman"/>
          <w:sz w:val="24"/>
          <w:szCs w:val="24"/>
        </w:rPr>
        <w:lastRenderedPageBreak/>
        <w:t>roof, and longwall mining, which involves removing a continuous strip of material with machinery while allowing the roof to collapse behind it. Block caving, a method suitable for large, low-grade ore bodies, relies on gravity to break and collect material. Underground mining is characterized by its complexity and challenges, including ventilation to manage air quality, ground support systems to prevent collapses, and careful handling of waste and water management. It requires advanced technologies like automated equipment, sensors, and geospatial mapping to improve precision and worker safety. Despite its advantages in accessing deep reserves, it is costlier and riskier compared to surface mining, with hazards such as rock falls, gas explosions, and health risks from prolonged exposure to dust and noise. However, it plays a critical role in providing essential resources like gold, silver, diamonds, and coal, making it a cornerstone of industries ranging from construction to energy. Environmental considerations and sustainable practices, such as minimizing waste and land disturbance, are increasingly integrated into modern underground mining to address ecological concerns and regulatory requirements</w:t>
      </w:r>
      <w:r w:rsidR="00C52264">
        <w:rPr>
          <w:rFonts w:ascii="Times New Roman" w:eastAsia="Times New Roman" w:hAnsi="Times New Roman" w:cs="Times New Roman"/>
          <w:sz w:val="24"/>
          <w:szCs w:val="24"/>
        </w:rPr>
        <w:t xml:space="preserve"> [2, 3]</w:t>
      </w:r>
      <w:r w:rsidRPr="00C52264">
        <w:rPr>
          <w:rFonts w:ascii="Times New Roman" w:eastAsia="Times New Roman" w:hAnsi="Times New Roman" w:cs="Times New Roman"/>
          <w:sz w:val="24"/>
          <w:szCs w:val="24"/>
        </w:rPr>
        <w:t>.</w:t>
      </w:r>
    </w:p>
    <w:p w14:paraId="716BA57A" w14:textId="77777777" w:rsidR="000A7FBF" w:rsidRPr="00C52264" w:rsidRDefault="000A7FBF" w:rsidP="00C52264">
      <w:p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Regional mining policies play a critical role in shaping the development, sustainability, and economic impact of mining industries within specific areas. These policies establish the regulatory framework that governs exploration, extraction, and post-mining activities, ensuring that operations align with national priorities and local needs. They address environmental protection, social responsibility, economic growth, and the equitable distribution of benefits derived from mineral resources. A well-crafted regional mining policy attracts investment by providing clarity and stability, ensuring that stakeholders, including multinational corporations, local businesses, and communities, operate under consistent and predictable guidelines</w:t>
      </w:r>
      <w:r w:rsidR="00C52264">
        <w:rPr>
          <w:rFonts w:ascii="Times New Roman" w:hAnsi="Times New Roman" w:cs="Times New Roman"/>
          <w:sz w:val="24"/>
          <w:szCs w:val="24"/>
        </w:rPr>
        <w:t xml:space="preserve"> [4]</w:t>
      </w:r>
      <w:r w:rsidRPr="00C52264">
        <w:rPr>
          <w:rFonts w:ascii="Times New Roman" w:hAnsi="Times New Roman" w:cs="Times New Roman"/>
          <w:sz w:val="24"/>
          <w:szCs w:val="24"/>
        </w:rPr>
        <w:t>. It facilitates the adoption of sustainable practices, such as environmental management plans, waste disposal strategies, and land rehabilitation programs, mitigating the long-term ecological impact of mining activities</w:t>
      </w:r>
      <w:r w:rsidR="00C52264">
        <w:rPr>
          <w:rFonts w:ascii="Times New Roman" w:hAnsi="Times New Roman" w:cs="Times New Roman"/>
          <w:sz w:val="24"/>
          <w:szCs w:val="24"/>
        </w:rPr>
        <w:t xml:space="preserve"> [5]</w:t>
      </w:r>
      <w:r w:rsidRPr="00C52264">
        <w:rPr>
          <w:rFonts w:ascii="Times New Roman" w:hAnsi="Times New Roman" w:cs="Times New Roman"/>
          <w:sz w:val="24"/>
          <w:szCs w:val="24"/>
        </w:rPr>
        <w:t xml:space="preserve">. Social considerations, including labor rights, community engagement, and the fair distribution of royalties, are integral to fostering trust and reducing conflicts between mining companies and local populations. Policies that encourage local participation, skill development, and infrastructure investment enhance regional economic resilience and promote inclusive growth. Moreover, they establish health and safety standards to protect workers and surrounding communities from mining-related risks, such as accidents, pollution, and health </w:t>
      </w:r>
      <w:r w:rsidRPr="00C52264">
        <w:rPr>
          <w:rFonts w:ascii="Times New Roman" w:hAnsi="Times New Roman" w:cs="Times New Roman"/>
          <w:sz w:val="24"/>
          <w:szCs w:val="24"/>
        </w:rPr>
        <w:lastRenderedPageBreak/>
        <w:t>hazards. Effective policies also integrate resource governance mechanisms to combat illegal mining, ensure transparency in licensing and revenue collection, and prevent resource mismanagement</w:t>
      </w:r>
      <w:r w:rsidR="00C52264">
        <w:rPr>
          <w:rFonts w:ascii="Times New Roman" w:hAnsi="Times New Roman" w:cs="Times New Roman"/>
          <w:sz w:val="24"/>
          <w:szCs w:val="24"/>
        </w:rPr>
        <w:t xml:space="preserve"> [6]</w:t>
      </w:r>
      <w:r w:rsidRPr="00C52264">
        <w:rPr>
          <w:rFonts w:ascii="Times New Roman" w:hAnsi="Times New Roman" w:cs="Times New Roman"/>
          <w:sz w:val="24"/>
          <w:szCs w:val="24"/>
        </w:rPr>
        <w:t>. Regional mining policies are particularly vital in resource-rich developing areas, where they can catalyze economic transformation by balancing industrial demands with ecological preservation and social equity. However, the success of these policies depends on their adaptability to changing circumstances, technological advancements, and global market trends. Collaborative approaches involving governments, industries, non-governmental organizations, and local communities enhance policy effectiveness by addressing diverse perspectives and needs. Ultimately, robust regional mining policies ensure that mineral wealth contributes to sustainable development while safeguarding the environment and improving the quality of life for current and future generations</w:t>
      </w:r>
      <w:r w:rsidR="00C52264">
        <w:rPr>
          <w:rFonts w:ascii="Times New Roman" w:hAnsi="Times New Roman" w:cs="Times New Roman"/>
          <w:sz w:val="24"/>
          <w:szCs w:val="24"/>
        </w:rPr>
        <w:t xml:space="preserve"> [7]</w:t>
      </w:r>
      <w:r w:rsidRPr="00C52264">
        <w:rPr>
          <w:rFonts w:ascii="Times New Roman" w:hAnsi="Times New Roman" w:cs="Times New Roman"/>
          <w:sz w:val="24"/>
          <w:szCs w:val="24"/>
        </w:rPr>
        <w:t>.</w:t>
      </w:r>
    </w:p>
    <w:p w14:paraId="49B83E3E" w14:textId="77777777" w:rsidR="000A7FBF" w:rsidRPr="00C52264" w:rsidRDefault="000A7FBF" w:rsidP="00C52264">
      <w:p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Underground mining plays a vital role in global economies by providing essential raw materials that fuel industrial development, technological advancements, and economic growth. This method is indispensable for accessing deep mineral reserves, such as gold, silver, diamonds, and base metals like copper and zinc, which are critical for various industries. For example, gold is not only a cornerstone of financial systems as a reserve asset but also widely used in electronics and medical equipment. Similarly, copper and rare earth metals extracted through underground mining are fundamental to the production of renewable energy technologies, such as wind turbines and electric vehicles, supporting the global transition to sustainable energy</w:t>
      </w:r>
      <w:r w:rsidR="00C52264">
        <w:rPr>
          <w:rFonts w:ascii="Times New Roman" w:hAnsi="Times New Roman" w:cs="Times New Roman"/>
          <w:sz w:val="24"/>
          <w:szCs w:val="24"/>
        </w:rPr>
        <w:t xml:space="preserve"> [8]</w:t>
      </w:r>
      <w:r w:rsidRPr="00C52264">
        <w:rPr>
          <w:rFonts w:ascii="Times New Roman" w:hAnsi="Times New Roman" w:cs="Times New Roman"/>
          <w:sz w:val="24"/>
          <w:szCs w:val="24"/>
        </w:rPr>
        <w:t>.</w:t>
      </w:r>
      <w:r w:rsidR="00C52264">
        <w:rPr>
          <w:rFonts w:ascii="Times New Roman" w:hAnsi="Times New Roman" w:cs="Times New Roman"/>
          <w:sz w:val="24"/>
          <w:szCs w:val="24"/>
        </w:rPr>
        <w:t xml:space="preserve"> </w:t>
      </w:r>
      <w:r w:rsidRPr="00C52264">
        <w:rPr>
          <w:rFonts w:ascii="Times New Roman" w:hAnsi="Times New Roman" w:cs="Times New Roman"/>
          <w:sz w:val="24"/>
          <w:szCs w:val="24"/>
        </w:rPr>
        <w:t>The economic impact of underground mining extends beyond resource extraction, significantly contributing to job creation and infrastructure development in mining regions. It generates employment for millions worldwide, from skilled labor in mining operations to ancillary industries like equipment manufacturing and logistics. In resource-rich developing nations, underground mining often serves as a major economic driver, facilitating foreign direct investment and trade. Export revenues from minerals bolster national economies, helping to fund public services and infrastructure projects that improve living standards</w:t>
      </w:r>
      <w:r w:rsidR="00C52264">
        <w:rPr>
          <w:rFonts w:ascii="Times New Roman" w:hAnsi="Times New Roman" w:cs="Times New Roman"/>
          <w:sz w:val="24"/>
          <w:szCs w:val="24"/>
        </w:rPr>
        <w:t xml:space="preserve"> [9]</w:t>
      </w:r>
      <w:r w:rsidRPr="00C52264">
        <w:rPr>
          <w:rFonts w:ascii="Times New Roman" w:hAnsi="Times New Roman" w:cs="Times New Roman"/>
          <w:sz w:val="24"/>
          <w:szCs w:val="24"/>
        </w:rPr>
        <w:t>.</w:t>
      </w:r>
    </w:p>
    <w:p w14:paraId="3C38B35B" w14:textId="77777777" w:rsidR="000A7FBF" w:rsidRPr="00C52264" w:rsidRDefault="000A7FBF" w:rsidP="00C52264">
      <w:p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Underground mining also fosters technological innovation by driving advancements in automation, robotics, and mineral processing. The need for precision and safety in underground environments has led to the development of cutting-edge technologies, which not only enhance productivity but also reduce risks to workers. These innovations have spillover effects, </w:t>
      </w:r>
      <w:r w:rsidRPr="00C52264">
        <w:rPr>
          <w:rFonts w:ascii="Times New Roman" w:hAnsi="Times New Roman" w:cs="Times New Roman"/>
          <w:sz w:val="24"/>
          <w:szCs w:val="24"/>
        </w:rPr>
        <w:lastRenderedPageBreak/>
        <w:t>benefitting other industries and promoting technological progress on a global scale</w:t>
      </w:r>
      <w:r w:rsidR="00C52264">
        <w:rPr>
          <w:rFonts w:ascii="Times New Roman" w:hAnsi="Times New Roman" w:cs="Times New Roman"/>
          <w:sz w:val="24"/>
          <w:szCs w:val="24"/>
        </w:rPr>
        <w:t xml:space="preserve"> [10]</w:t>
      </w:r>
      <w:r w:rsidRPr="00C52264">
        <w:rPr>
          <w:rFonts w:ascii="Times New Roman" w:hAnsi="Times New Roman" w:cs="Times New Roman"/>
          <w:sz w:val="24"/>
          <w:szCs w:val="24"/>
        </w:rPr>
        <w:t>.</w:t>
      </w:r>
      <w:r w:rsidR="00C52264">
        <w:rPr>
          <w:rFonts w:ascii="Times New Roman" w:hAnsi="Times New Roman" w:cs="Times New Roman"/>
          <w:sz w:val="24"/>
          <w:szCs w:val="24"/>
        </w:rPr>
        <w:t xml:space="preserve"> </w:t>
      </w:r>
      <w:r w:rsidRPr="00C52264">
        <w:rPr>
          <w:rFonts w:ascii="Times New Roman" w:hAnsi="Times New Roman" w:cs="Times New Roman"/>
          <w:sz w:val="24"/>
          <w:szCs w:val="24"/>
        </w:rPr>
        <w:t>Despite its contributions, underground mining poses challenges, including environmental degradation and social impacts, which must be managed to ensure sustainability. Progressive economies have integrated stringent environmental regulations and corporate social responsibility frameworks to mitigate these issues. By adopting sustainable practices, such as waste recycling, water management, and land rehabilitation, underground mining aligns with the global push toward responsible resource management</w:t>
      </w:r>
      <w:r w:rsidR="00C52264">
        <w:rPr>
          <w:rFonts w:ascii="Times New Roman" w:hAnsi="Times New Roman" w:cs="Times New Roman"/>
          <w:sz w:val="24"/>
          <w:szCs w:val="24"/>
        </w:rPr>
        <w:t xml:space="preserve"> [11]</w:t>
      </w:r>
      <w:r w:rsidRPr="00C52264">
        <w:rPr>
          <w:rFonts w:ascii="Times New Roman" w:hAnsi="Times New Roman" w:cs="Times New Roman"/>
          <w:sz w:val="24"/>
          <w:szCs w:val="24"/>
        </w:rPr>
        <w:t>.</w:t>
      </w:r>
    </w:p>
    <w:p w14:paraId="664573F0" w14:textId="77777777" w:rsidR="00C52264" w:rsidRDefault="000A7FBF" w:rsidP="00C52264">
      <w:p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In regions where surface mining is impractical due to environmental or logistical constraints, underground mining is a critical alternative. It enables the extraction of high-value deposits that might otherwise remain untapped, ensuring a steady supply of materials essential for manufacturing, construction, and energy production. This supply chain stability is crucial for global markets, particularly as demand for minerals rises with the growth of emerging economies and the acceleration of technological advancements</w:t>
      </w:r>
      <w:r w:rsidR="00C52264">
        <w:rPr>
          <w:rFonts w:ascii="Times New Roman" w:hAnsi="Times New Roman" w:cs="Times New Roman"/>
          <w:sz w:val="24"/>
          <w:szCs w:val="24"/>
        </w:rPr>
        <w:t xml:space="preserve"> [12]</w:t>
      </w:r>
      <w:r w:rsidRPr="00C52264">
        <w:rPr>
          <w:rFonts w:ascii="Times New Roman" w:hAnsi="Times New Roman" w:cs="Times New Roman"/>
          <w:sz w:val="24"/>
          <w:szCs w:val="24"/>
        </w:rPr>
        <w:t>.</w:t>
      </w:r>
    </w:p>
    <w:p w14:paraId="117D9BC7" w14:textId="77777777" w:rsidR="000A7FBF" w:rsidRDefault="000A7FBF" w:rsidP="00C52264">
      <w:pPr>
        <w:rPr>
          <w:rFonts w:ascii="Times New Roman" w:hAnsi="Times New Roman" w:cs="Times New Roman"/>
          <w:sz w:val="24"/>
          <w:szCs w:val="24"/>
        </w:rPr>
      </w:pPr>
    </w:p>
    <w:p w14:paraId="1ACDCFC0" w14:textId="77777777" w:rsidR="00C52264" w:rsidRPr="00C52264" w:rsidRDefault="00C52264" w:rsidP="00C52264">
      <w:pPr>
        <w:rPr>
          <w:rFonts w:ascii="Times New Roman" w:hAnsi="Times New Roman" w:cs="Times New Roman"/>
          <w:sz w:val="24"/>
          <w:szCs w:val="24"/>
        </w:rPr>
      </w:pPr>
    </w:p>
    <w:p w14:paraId="64A7C3E7" w14:textId="77777777" w:rsidR="00C52264" w:rsidRDefault="00C52264" w:rsidP="00C52264">
      <w:pPr>
        <w:pStyle w:val="Caption"/>
        <w:keepNext/>
      </w:pPr>
      <w:r>
        <w:t xml:space="preserve">Table </w:t>
      </w:r>
      <w:fldSimple w:instr=" SEQ Table \* ARABIC ">
        <w:r>
          <w:rPr>
            <w:noProof/>
          </w:rPr>
          <w:t>1</w:t>
        </w:r>
      </w:fldSimple>
      <w:r>
        <w:t xml:space="preserve"> </w:t>
      </w:r>
      <w:r w:rsidRPr="00AC43C7">
        <w:t>a comparison table differentiating Underground Mining Regulations and Surface Mining Regulations</w:t>
      </w:r>
      <w:r>
        <w:t xml:space="preserve"> [13, 14, 15]</w:t>
      </w:r>
    </w:p>
    <w:tbl>
      <w:tblPr>
        <w:tblStyle w:val="TableGrid"/>
        <w:tblW w:w="0" w:type="auto"/>
        <w:tblLook w:val="04A0" w:firstRow="1" w:lastRow="0" w:firstColumn="1" w:lastColumn="0" w:noHBand="0" w:noVBand="1"/>
      </w:tblPr>
      <w:tblGrid>
        <w:gridCol w:w="2051"/>
        <w:gridCol w:w="3883"/>
        <w:gridCol w:w="3642"/>
      </w:tblGrid>
      <w:tr w:rsidR="000A7FBF" w:rsidRPr="00C52264" w14:paraId="064D18A8" w14:textId="77777777" w:rsidTr="000A7FBF">
        <w:tc>
          <w:tcPr>
            <w:tcW w:w="0" w:type="auto"/>
            <w:hideMark/>
          </w:tcPr>
          <w:p w14:paraId="131355E1" w14:textId="77777777" w:rsidR="000A7FBF" w:rsidRPr="00C52264" w:rsidRDefault="000A7FBF" w:rsidP="00C52264">
            <w:pPr>
              <w:spacing w:after="200" w:line="360" w:lineRule="auto"/>
              <w:jc w:val="both"/>
              <w:rPr>
                <w:rFonts w:ascii="Times New Roman" w:hAnsi="Times New Roman" w:cs="Times New Roman"/>
                <w:b/>
                <w:bCs/>
                <w:sz w:val="24"/>
                <w:szCs w:val="24"/>
              </w:rPr>
            </w:pPr>
            <w:r w:rsidRPr="00C52264">
              <w:rPr>
                <w:rFonts w:ascii="Times New Roman" w:hAnsi="Times New Roman" w:cs="Times New Roman"/>
                <w:b/>
                <w:bCs/>
                <w:sz w:val="24"/>
                <w:szCs w:val="24"/>
              </w:rPr>
              <w:t>Aspect</w:t>
            </w:r>
          </w:p>
        </w:tc>
        <w:tc>
          <w:tcPr>
            <w:tcW w:w="0" w:type="auto"/>
            <w:hideMark/>
          </w:tcPr>
          <w:p w14:paraId="67D24DDC" w14:textId="77777777" w:rsidR="000A7FBF" w:rsidRPr="00C52264" w:rsidRDefault="000A7FBF" w:rsidP="00C52264">
            <w:pPr>
              <w:spacing w:after="200" w:line="360" w:lineRule="auto"/>
              <w:jc w:val="both"/>
              <w:rPr>
                <w:rFonts w:ascii="Times New Roman" w:hAnsi="Times New Roman" w:cs="Times New Roman"/>
                <w:b/>
                <w:bCs/>
                <w:sz w:val="24"/>
                <w:szCs w:val="24"/>
              </w:rPr>
            </w:pPr>
            <w:r w:rsidRPr="00C52264">
              <w:rPr>
                <w:rFonts w:ascii="Times New Roman" w:hAnsi="Times New Roman" w:cs="Times New Roman"/>
                <w:b/>
                <w:bCs/>
                <w:sz w:val="24"/>
                <w:szCs w:val="24"/>
              </w:rPr>
              <w:t>Underground Mining Regulations</w:t>
            </w:r>
          </w:p>
        </w:tc>
        <w:tc>
          <w:tcPr>
            <w:tcW w:w="0" w:type="auto"/>
            <w:hideMark/>
          </w:tcPr>
          <w:p w14:paraId="0A01E8D0" w14:textId="77777777" w:rsidR="000A7FBF" w:rsidRPr="00C52264" w:rsidRDefault="000A7FBF" w:rsidP="00C52264">
            <w:pPr>
              <w:spacing w:after="200" w:line="360" w:lineRule="auto"/>
              <w:jc w:val="both"/>
              <w:rPr>
                <w:rFonts w:ascii="Times New Roman" w:hAnsi="Times New Roman" w:cs="Times New Roman"/>
                <w:b/>
                <w:bCs/>
                <w:sz w:val="24"/>
                <w:szCs w:val="24"/>
              </w:rPr>
            </w:pPr>
            <w:r w:rsidRPr="00C52264">
              <w:rPr>
                <w:rFonts w:ascii="Times New Roman" w:hAnsi="Times New Roman" w:cs="Times New Roman"/>
                <w:b/>
                <w:bCs/>
                <w:sz w:val="24"/>
                <w:szCs w:val="24"/>
              </w:rPr>
              <w:t>Surface Mining Regulations</w:t>
            </w:r>
          </w:p>
        </w:tc>
      </w:tr>
      <w:tr w:rsidR="000A7FBF" w:rsidRPr="00C52264" w14:paraId="2DA4AD04" w14:textId="77777777" w:rsidTr="000A7FBF">
        <w:tc>
          <w:tcPr>
            <w:tcW w:w="0" w:type="auto"/>
            <w:hideMark/>
          </w:tcPr>
          <w:p w14:paraId="56B79522"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b/>
                <w:bCs/>
                <w:sz w:val="24"/>
                <w:szCs w:val="24"/>
              </w:rPr>
              <w:t>Scope of Regulation</w:t>
            </w:r>
          </w:p>
        </w:tc>
        <w:tc>
          <w:tcPr>
            <w:tcW w:w="0" w:type="auto"/>
            <w:hideMark/>
          </w:tcPr>
          <w:p w14:paraId="5BE12AB7"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Focuses on managing subsurface activities, including tunnel construction, ventilation, and ground support.</w:t>
            </w:r>
          </w:p>
        </w:tc>
        <w:tc>
          <w:tcPr>
            <w:tcW w:w="0" w:type="auto"/>
            <w:hideMark/>
          </w:tcPr>
          <w:p w14:paraId="6830A7DD"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Covers regulations for open-pit or strip mining, including excavation, overburden removal, and land use.</w:t>
            </w:r>
          </w:p>
        </w:tc>
      </w:tr>
      <w:tr w:rsidR="000A7FBF" w:rsidRPr="00C52264" w14:paraId="004E6889" w14:textId="77777777" w:rsidTr="000A7FBF">
        <w:tc>
          <w:tcPr>
            <w:tcW w:w="0" w:type="auto"/>
            <w:hideMark/>
          </w:tcPr>
          <w:p w14:paraId="218E433A"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b/>
                <w:bCs/>
                <w:sz w:val="24"/>
                <w:szCs w:val="24"/>
              </w:rPr>
              <w:t>Safety Standards</w:t>
            </w:r>
          </w:p>
        </w:tc>
        <w:tc>
          <w:tcPr>
            <w:tcW w:w="0" w:type="auto"/>
            <w:hideMark/>
          </w:tcPr>
          <w:p w14:paraId="69B5DA90"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Emphasizes worker safety in enclosed spaces, requiring robust ventilation, rock stability, and fire prevention.</w:t>
            </w:r>
          </w:p>
        </w:tc>
        <w:tc>
          <w:tcPr>
            <w:tcW w:w="0" w:type="auto"/>
            <w:hideMark/>
          </w:tcPr>
          <w:p w14:paraId="008EC5FF"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Prioritizes slope stability, traffic management, and dust control in open environments.</w:t>
            </w:r>
          </w:p>
        </w:tc>
      </w:tr>
      <w:tr w:rsidR="000A7FBF" w:rsidRPr="00C52264" w14:paraId="4E7389CE" w14:textId="77777777" w:rsidTr="000A7FBF">
        <w:tc>
          <w:tcPr>
            <w:tcW w:w="0" w:type="auto"/>
            <w:hideMark/>
          </w:tcPr>
          <w:p w14:paraId="5B0CF948"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b/>
                <w:bCs/>
                <w:sz w:val="24"/>
                <w:szCs w:val="24"/>
              </w:rPr>
              <w:t>Environmental Impact</w:t>
            </w:r>
          </w:p>
        </w:tc>
        <w:tc>
          <w:tcPr>
            <w:tcW w:w="0" w:type="auto"/>
            <w:hideMark/>
          </w:tcPr>
          <w:p w14:paraId="1BC41643"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Regulates water management, subsidence control, and minimal surface disturbance.</w:t>
            </w:r>
          </w:p>
        </w:tc>
        <w:tc>
          <w:tcPr>
            <w:tcW w:w="0" w:type="auto"/>
            <w:hideMark/>
          </w:tcPr>
          <w:p w14:paraId="4C96C0E9"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Focuses on land reclamation, erosion prevention, and minimizing habitat destruction.</w:t>
            </w:r>
          </w:p>
        </w:tc>
      </w:tr>
      <w:tr w:rsidR="000A7FBF" w:rsidRPr="00C52264" w14:paraId="6B0D1721" w14:textId="77777777" w:rsidTr="000A7FBF">
        <w:tc>
          <w:tcPr>
            <w:tcW w:w="0" w:type="auto"/>
            <w:hideMark/>
          </w:tcPr>
          <w:p w14:paraId="417A7189"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b/>
                <w:bCs/>
                <w:sz w:val="24"/>
                <w:szCs w:val="24"/>
              </w:rPr>
              <w:lastRenderedPageBreak/>
              <w:t>Permitting Requirements</w:t>
            </w:r>
          </w:p>
        </w:tc>
        <w:tc>
          <w:tcPr>
            <w:tcW w:w="0" w:type="auto"/>
            <w:hideMark/>
          </w:tcPr>
          <w:p w14:paraId="11627C79"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Requires detailed plans for subsurface layouts, geotechnical stability, and emergency systems.</w:t>
            </w:r>
          </w:p>
        </w:tc>
        <w:tc>
          <w:tcPr>
            <w:tcW w:w="0" w:type="auto"/>
            <w:hideMark/>
          </w:tcPr>
          <w:p w14:paraId="0A4DF06C"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Requires plans for land use, overburden disposal, and topsoil conservation.</w:t>
            </w:r>
          </w:p>
        </w:tc>
      </w:tr>
      <w:tr w:rsidR="000A7FBF" w:rsidRPr="00C52264" w14:paraId="7FA2BBE3" w14:textId="77777777" w:rsidTr="000A7FBF">
        <w:tc>
          <w:tcPr>
            <w:tcW w:w="0" w:type="auto"/>
            <w:hideMark/>
          </w:tcPr>
          <w:p w14:paraId="703D3A28"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b/>
                <w:bCs/>
                <w:sz w:val="24"/>
                <w:szCs w:val="24"/>
              </w:rPr>
              <w:t>Monitoring Systems</w:t>
            </w:r>
          </w:p>
        </w:tc>
        <w:tc>
          <w:tcPr>
            <w:tcW w:w="0" w:type="auto"/>
            <w:hideMark/>
          </w:tcPr>
          <w:p w14:paraId="77ED0365"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Involves continuous air quality checks, gas detection, and structural stability monitoring.</w:t>
            </w:r>
          </w:p>
        </w:tc>
        <w:tc>
          <w:tcPr>
            <w:tcW w:w="0" w:type="auto"/>
            <w:hideMark/>
          </w:tcPr>
          <w:p w14:paraId="5AA82510"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Includes monitoring of runoff, dust emissions, and land rehabilitation progress.</w:t>
            </w:r>
          </w:p>
        </w:tc>
      </w:tr>
      <w:tr w:rsidR="000A7FBF" w:rsidRPr="00C52264" w14:paraId="3BD7E963" w14:textId="77777777" w:rsidTr="000A7FBF">
        <w:tc>
          <w:tcPr>
            <w:tcW w:w="0" w:type="auto"/>
            <w:hideMark/>
          </w:tcPr>
          <w:p w14:paraId="210EF4F1"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b/>
                <w:bCs/>
                <w:sz w:val="24"/>
                <w:szCs w:val="24"/>
              </w:rPr>
              <w:t>Worker Health</w:t>
            </w:r>
          </w:p>
        </w:tc>
        <w:tc>
          <w:tcPr>
            <w:tcW w:w="0" w:type="auto"/>
            <w:hideMark/>
          </w:tcPr>
          <w:p w14:paraId="55D79698"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Addresses risks like dust inhalation, gas exposure, and confined space hazards.</w:t>
            </w:r>
          </w:p>
        </w:tc>
        <w:tc>
          <w:tcPr>
            <w:tcW w:w="0" w:type="auto"/>
            <w:hideMark/>
          </w:tcPr>
          <w:p w14:paraId="4AB92547"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Focuses on risks such as noise pollution, dust exposure, and equipment-related accidents.</w:t>
            </w:r>
          </w:p>
        </w:tc>
      </w:tr>
      <w:tr w:rsidR="000A7FBF" w:rsidRPr="00C52264" w14:paraId="61E66B20" w14:textId="77777777" w:rsidTr="000A7FBF">
        <w:tc>
          <w:tcPr>
            <w:tcW w:w="0" w:type="auto"/>
            <w:hideMark/>
          </w:tcPr>
          <w:p w14:paraId="65215793"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b/>
                <w:bCs/>
                <w:sz w:val="24"/>
                <w:szCs w:val="24"/>
              </w:rPr>
              <w:t>Post-Mining Requirements</w:t>
            </w:r>
          </w:p>
        </w:tc>
        <w:tc>
          <w:tcPr>
            <w:tcW w:w="0" w:type="auto"/>
            <w:hideMark/>
          </w:tcPr>
          <w:p w14:paraId="4B298FB9"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Includes subsidence mitigation, sealing shafts, and groundwater protection.</w:t>
            </w:r>
          </w:p>
        </w:tc>
        <w:tc>
          <w:tcPr>
            <w:tcW w:w="0" w:type="auto"/>
            <w:hideMark/>
          </w:tcPr>
          <w:p w14:paraId="147B8693"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Mandates land restoration, reforestation, and ecosystem recovery efforts.</w:t>
            </w:r>
          </w:p>
        </w:tc>
      </w:tr>
      <w:tr w:rsidR="000A7FBF" w:rsidRPr="00C52264" w14:paraId="2D1BB276" w14:textId="77777777" w:rsidTr="000A7FBF">
        <w:tc>
          <w:tcPr>
            <w:tcW w:w="0" w:type="auto"/>
            <w:hideMark/>
          </w:tcPr>
          <w:p w14:paraId="5FA88D87"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b/>
                <w:bCs/>
                <w:sz w:val="24"/>
                <w:szCs w:val="24"/>
              </w:rPr>
              <w:t>Technology Usage</w:t>
            </w:r>
          </w:p>
        </w:tc>
        <w:tc>
          <w:tcPr>
            <w:tcW w:w="0" w:type="auto"/>
            <w:hideMark/>
          </w:tcPr>
          <w:p w14:paraId="604A6B41"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Encourages use of advanced ventilation, automated equipment, and geospatial mapping for safety and efficiency.</w:t>
            </w:r>
          </w:p>
        </w:tc>
        <w:tc>
          <w:tcPr>
            <w:tcW w:w="0" w:type="auto"/>
            <w:hideMark/>
          </w:tcPr>
          <w:p w14:paraId="22017614"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Uses equipment for large-scale excavation and topographic mapping to manage site impact.</w:t>
            </w:r>
          </w:p>
        </w:tc>
      </w:tr>
      <w:tr w:rsidR="000A7FBF" w:rsidRPr="00C52264" w14:paraId="788C7FDC" w14:textId="77777777" w:rsidTr="000A7FBF">
        <w:tc>
          <w:tcPr>
            <w:tcW w:w="0" w:type="auto"/>
            <w:hideMark/>
          </w:tcPr>
          <w:p w14:paraId="1A9A2080"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b/>
                <w:bCs/>
                <w:sz w:val="24"/>
                <w:szCs w:val="24"/>
              </w:rPr>
              <w:t>Regulatory Complexity</w:t>
            </w:r>
          </w:p>
        </w:tc>
        <w:tc>
          <w:tcPr>
            <w:tcW w:w="0" w:type="auto"/>
            <w:hideMark/>
          </w:tcPr>
          <w:p w14:paraId="25DD9ADB"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More complex due to the unique challenges of underground environments, such as confined spaces and stability.</w:t>
            </w:r>
          </w:p>
        </w:tc>
        <w:tc>
          <w:tcPr>
            <w:tcW w:w="0" w:type="auto"/>
            <w:hideMark/>
          </w:tcPr>
          <w:p w14:paraId="418A7A8E"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Simpler compared to underground mining, with regulations often focused on surface impact.</w:t>
            </w:r>
          </w:p>
        </w:tc>
      </w:tr>
      <w:tr w:rsidR="000A7FBF" w:rsidRPr="00C52264" w14:paraId="35DB0D17" w14:textId="77777777" w:rsidTr="000A7FBF">
        <w:tc>
          <w:tcPr>
            <w:tcW w:w="0" w:type="auto"/>
            <w:hideMark/>
          </w:tcPr>
          <w:p w14:paraId="411218CD"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b/>
                <w:bCs/>
                <w:sz w:val="24"/>
                <w:szCs w:val="24"/>
              </w:rPr>
              <w:t>Community Impact</w:t>
            </w:r>
          </w:p>
        </w:tc>
        <w:tc>
          <w:tcPr>
            <w:tcW w:w="0" w:type="auto"/>
            <w:hideMark/>
          </w:tcPr>
          <w:p w14:paraId="6E4E504E"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Regulates measures to prevent surface-level impacts like ground subsidence and water contamination.</w:t>
            </w:r>
          </w:p>
        </w:tc>
        <w:tc>
          <w:tcPr>
            <w:tcW w:w="0" w:type="auto"/>
            <w:hideMark/>
          </w:tcPr>
          <w:p w14:paraId="4D6BA663"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Directly addresses displacement, land use conflicts, and visual impact on local communities.</w:t>
            </w:r>
          </w:p>
        </w:tc>
      </w:tr>
      <w:tr w:rsidR="000A7FBF" w:rsidRPr="00C52264" w14:paraId="6D270526" w14:textId="77777777" w:rsidTr="000A7FBF">
        <w:tc>
          <w:tcPr>
            <w:tcW w:w="0" w:type="auto"/>
            <w:hideMark/>
          </w:tcPr>
          <w:p w14:paraId="2F91FF20"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b/>
                <w:bCs/>
                <w:sz w:val="24"/>
                <w:szCs w:val="24"/>
              </w:rPr>
              <w:t>Cost of Compliance</w:t>
            </w:r>
          </w:p>
        </w:tc>
        <w:tc>
          <w:tcPr>
            <w:tcW w:w="0" w:type="auto"/>
            <w:hideMark/>
          </w:tcPr>
          <w:p w14:paraId="0EF54B51"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Higher due to stringent safety, technological, and environmental requirements in confined spaces.</w:t>
            </w:r>
          </w:p>
        </w:tc>
        <w:tc>
          <w:tcPr>
            <w:tcW w:w="0" w:type="auto"/>
            <w:hideMark/>
          </w:tcPr>
          <w:p w14:paraId="735709FC"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t>Generally lower, but extensive reclamation efforts can increase costs.</w:t>
            </w:r>
          </w:p>
        </w:tc>
      </w:tr>
      <w:tr w:rsidR="000A7FBF" w:rsidRPr="00C52264" w14:paraId="1D220BFB" w14:textId="77777777" w:rsidTr="000A7FBF">
        <w:tc>
          <w:tcPr>
            <w:tcW w:w="0" w:type="auto"/>
            <w:hideMark/>
          </w:tcPr>
          <w:p w14:paraId="0CFD85B5"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b/>
                <w:bCs/>
                <w:sz w:val="24"/>
                <w:szCs w:val="24"/>
              </w:rPr>
              <w:t xml:space="preserve">Examples of Key </w:t>
            </w:r>
            <w:r w:rsidRPr="00C52264">
              <w:rPr>
                <w:rFonts w:ascii="Times New Roman" w:hAnsi="Times New Roman" w:cs="Times New Roman"/>
                <w:b/>
                <w:bCs/>
                <w:sz w:val="24"/>
                <w:szCs w:val="24"/>
              </w:rPr>
              <w:lastRenderedPageBreak/>
              <w:t>Issues</w:t>
            </w:r>
          </w:p>
        </w:tc>
        <w:tc>
          <w:tcPr>
            <w:tcW w:w="0" w:type="auto"/>
            <w:hideMark/>
          </w:tcPr>
          <w:p w14:paraId="74FF30D1"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lastRenderedPageBreak/>
              <w:t xml:space="preserve">Gas explosions, cave-ins, and </w:t>
            </w:r>
            <w:r w:rsidRPr="00C52264">
              <w:rPr>
                <w:rFonts w:ascii="Times New Roman" w:hAnsi="Times New Roman" w:cs="Times New Roman"/>
                <w:sz w:val="24"/>
                <w:szCs w:val="24"/>
              </w:rPr>
              <w:lastRenderedPageBreak/>
              <w:t>groundwater management.</w:t>
            </w:r>
          </w:p>
        </w:tc>
        <w:tc>
          <w:tcPr>
            <w:tcW w:w="0" w:type="auto"/>
            <w:hideMark/>
          </w:tcPr>
          <w:p w14:paraId="7D00A760" w14:textId="77777777" w:rsidR="000A7FBF" w:rsidRPr="00C52264" w:rsidRDefault="000A7FBF" w:rsidP="00C52264">
            <w:pPr>
              <w:spacing w:after="200" w:line="360" w:lineRule="auto"/>
              <w:jc w:val="both"/>
              <w:rPr>
                <w:rFonts w:ascii="Times New Roman" w:hAnsi="Times New Roman" w:cs="Times New Roman"/>
                <w:sz w:val="24"/>
                <w:szCs w:val="24"/>
              </w:rPr>
            </w:pPr>
            <w:r w:rsidRPr="00C52264">
              <w:rPr>
                <w:rFonts w:ascii="Times New Roman" w:hAnsi="Times New Roman" w:cs="Times New Roman"/>
                <w:sz w:val="24"/>
                <w:szCs w:val="24"/>
              </w:rPr>
              <w:lastRenderedPageBreak/>
              <w:t xml:space="preserve">Habitat destruction, dust emissions, </w:t>
            </w:r>
            <w:r w:rsidRPr="00C52264">
              <w:rPr>
                <w:rFonts w:ascii="Times New Roman" w:hAnsi="Times New Roman" w:cs="Times New Roman"/>
                <w:sz w:val="24"/>
                <w:szCs w:val="24"/>
              </w:rPr>
              <w:lastRenderedPageBreak/>
              <w:t>and surface water pollution.</w:t>
            </w:r>
          </w:p>
        </w:tc>
      </w:tr>
    </w:tbl>
    <w:p w14:paraId="3E326AA2" w14:textId="77777777" w:rsidR="000A7FBF" w:rsidRPr="00C52264" w:rsidRDefault="000A7FBF" w:rsidP="00C52264">
      <w:pPr>
        <w:spacing w:line="360" w:lineRule="auto"/>
        <w:jc w:val="both"/>
        <w:rPr>
          <w:rFonts w:ascii="Times New Roman" w:hAnsi="Times New Roman" w:cs="Times New Roman"/>
          <w:sz w:val="24"/>
          <w:szCs w:val="24"/>
        </w:rPr>
      </w:pPr>
    </w:p>
    <w:p w14:paraId="2F31A983" w14:textId="77777777" w:rsidR="000A7FBF" w:rsidRPr="00C52264" w:rsidRDefault="000A7FBF" w:rsidP="00C52264">
      <w:pPr>
        <w:pStyle w:val="ListParagraph"/>
        <w:numPr>
          <w:ilvl w:val="0"/>
          <w:numId w:val="12"/>
        </w:numPr>
        <w:spacing w:line="360" w:lineRule="auto"/>
        <w:jc w:val="both"/>
        <w:rPr>
          <w:rFonts w:ascii="Times New Roman" w:hAnsi="Times New Roman" w:cs="Times New Roman"/>
          <w:b/>
          <w:sz w:val="32"/>
          <w:szCs w:val="32"/>
        </w:rPr>
      </w:pPr>
      <w:r w:rsidRPr="00C52264">
        <w:rPr>
          <w:rFonts w:ascii="Times New Roman" w:hAnsi="Times New Roman" w:cs="Times New Roman"/>
          <w:sz w:val="24"/>
          <w:szCs w:val="24"/>
        </w:rPr>
        <w:t xml:space="preserve"> </w:t>
      </w:r>
      <w:r w:rsidRPr="00C52264">
        <w:rPr>
          <w:rFonts w:ascii="Times New Roman" w:hAnsi="Times New Roman" w:cs="Times New Roman"/>
          <w:b/>
          <w:sz w:val="32"/>
          <w:szCs w:val="32"/>
        </w:rPr>
        <w:t xml:space="preserve">Key Focus Areas </w:t>
      </w:r>
      <w:r w:rsidR="00C52264" w:rsidRPr="00C52264">
        <w:rPr>
          <w:rFonts w:ascii="Times New Roman" w:hAnsi="Times New Roman" w:cs="Times New Roman"/>
          <w:b/>
          <w:sz w:val="32"/>
          <w:szCs w:val="32"/>
        </w:rPr>
        <w:t xml:space="preserve">In </w:t>
      </w:r>
      <w:r w:rsidRPr="00C52264">
        <w:rPr>
          <w:rFonts w:ascii="Times New Roman" w:hAnsi="Times New Roman" w:cs="Times New Roman"/>
          <w:b/>
          <w:sz w:val="32"/>
          <w:szCs w:val="32"/>
        </w:rPr>
        <w:t>Mining Policies</w:t>
      </w:r>
    </w:p>
    <w:p w14:paraId="1F40C635" w14:textId="77777777" w:rsidR="000A7FBF" w:rsidRPr="00C52264" w:rsidRDefault="00C52264" w:rsidP="00C52264">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0A7FBF" w:rsidRPr="00C52264">
        <w:rPr>
          <w:rFonts w:ascii="Times New Roman" w:hAnsi="Times New Roman" w:cs="Times New Roman"/>
          <w:sz w:val="24"/>
          <w:szCs w:val="24"/>
        </w:rPr>
        <w:t>ey focus areas in mining policies are designed to balance economic growth, environmental sustainability, and social responsibility while ensuring the efficient and ethical use of mineral resources. These policies prioritize regulatory frameworks that govern exploration, extraction, processing, and reclamation activities to optimize resource management and mitigate adverse impacts. Environmental sustainability is a central focus, with policies mandating comprehensive environmental impact assessments (EIAs), sustainable waste management practices, and land rehabilitation to prevent ecological degradation. Water conservation, air quality control, and biodiversity preservation are also critical elements to minimize mining's footprint on ecosystems</w:t>
      </w:r>
      <w:r>
        <w:rPr>
          <w:rFonts w:ascii="Times New Roman" w:hAnsi="Times New Roman" w:cs="Times New Roman"/>
          <w:sz w:val="24"/>
          <w:szCs w:val="24"/>
        </w:rPr>
        <w:t xml:space="preserve"> [16]</w:t>
      </w:r>
      <w:r w:rsidR="000A7FBF" w:rsidRPr="00C52264">
        <w:rPr>
          <w:rFonts w:ascii="Times New Roman" w:hAnsi="Times New Roman" w:cs="Times New Roman"/>
          <w:sz w:val="24"/>
          <w:szCs w:val="24"/>
        </w:rPr>
        <w:t>.</w:t>
      </w:r>
    </w:p>
    <w:p w14:paraId="13009AE6" w14:textId="77777777" w:rsidR="000A7FBF" w:rsidRPr="00C52264" w:rsidRDefault="000A7FBF" w:rsidP="00C52264">
      <w:p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Social responsibility is another cornerstone, emphasizing community engagement, equitable benefit-sharing, and the protection of indigenous and local populations affected by mining operations. Policies often include provisions for fair compensation, local employment generation, and investment in infrastructure such as roads, schools, and healthcare facilities, fostering regional development. Worker safety and health standards are integral, ensuring compliance with measures to prevent accidents, reduce exposure to hazardous conditions, and provide adequate healthcare and training</w:t>
      </w:r>
      <w:r w:rsidR="00C52264">
        <w:rPr>
          <w:rFonts w:ascii="Times New Roman" w:hAnsi="Times New Roman" w:cs="Times New Roman"/>
          <w:sz w:val="24"/>
          <w:szCs w:val="24"/>
        </w:rPr>
        <w:t xml:space="preserve"> [17]</w:t>
      </w:r>
      <w:r w:rsidRPr="00C52264">
        <w:rPr>
          <w:rFonts w:ascii="Times New Roman" w:hAnsi="Times New Roman" w:cs="Times New Roman"/>
          <w:sz w:val="24"/>
          <w:szCs w:val="24"/>
        </w:rPr>
        <w:t>.</w:t>
      </w:r>
      <w:r w:rsidR="00C52264">
        <w:rPr>
          <w:rFonts w:ascii="Times New Roman" w:hAnsi="Times New Roman" w:cs="Times New Roman"/>
          <w:sz w:val="24"/>
          <w:szCs w:val="24"/>
        </w:rPr>
        <w:t xml:space="preserve"> </w:t>
      </w:r>
      <w:r w:rsidRPr="00C52264">
        <w:rPr>
          <w:rFonts w:ascii="Times New Roman" w:hAnsi="Times New Roman" w:cs="Times New Roman"/>
          <w:sz w:val="24"/>
          <w:szCs w:val="24"/>
        </w:rPr>
        <w:t>Economic focus areas within mining policies aim to attract investment, enhance productivity, and promote innovation. Clear and stable licensing processes, transparent revenue-sharing mechanisms, and anti-corruption measures foster investor confidence and ensure that mineral wealth contributes to national and regional development. Policies often encourage the adoption of advanced technologies, such as automation, artificial intelligence, and real-time monitoring systems, to improve operational efficiency and safety</w:t>
      </w:r>
      <w:r w:rsidR="00C52264">
        <w:rPr>
          <w:rFonts w:ascii="Times New Roman" w:hAnsi="Times New Roman" w:cs="Times New Roman"/>
          <w:sz w:val="24"/>
          <w:szCs w:val="24"/>
        </w:rPr>
        <w:t xml:space="preserve"> [18]</w:t>
      </w:r>
      <w:r w:rsidRPr="00C52264">
        <w:rPr>
          <w:rFonts w:ascii="Times New Roman" w:hAnsi="Times New Roman" w:cs="Times New Roman"/>
          <w:sz w:val="24"/>
          <w:szCs w:val="24"/>
        </w:rPr>
        <w:t>.</w:t>
      </w:r>
    </w:p>
    <w:p w14:paraId="19433383" w14:textId="77777777" w:rsidR="000A7FBF" w:rsidRPr="00C52264" w:rsidRDefault="000A7FBF" w:rsidP="00C52264">
      <w:p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Sustainability extends to global concerns, with policies addressing climate change through carbon reduction initiatives and the promotion of renewable energy technologies in mining operations. The circular economy approach, encouraging recycling and reusing materials, is increasingly integrated into mining frameworks to reduce dependency on virgin resources. </w:t>
      </w:r>
      <w:r w:rsidRPr="00C52264">
        <w:rPr>
          <w:rFonts w:ascii="Times New Roman" w:hAnsi="Times New Roman" w:cs="Times New Roman"/>
          <w:sz w:val="24"/>
          <w:szCs w:val="24"/>
        </w:rPr>
        <w:lastRenderedPageBreak/>
        <w:t>Policies also tackle illegal mining by strengthening enforcement mechanisms and community-based monitoring systems to ensure compliance and accountability</w:t>
      </w:r>
      <w:r w:rsidR="00C52264">
        <w:rPr>
          <w:rFonts w:ascii="Times New Roman" w:hAnsi="Times New Roman" w:cs="Times New Roman"/>
          <w:sz w:val="24"/>
          <w:szCs w:val="24"/>
        </w:rPr>
        <w:t xml:space="preserve"> [19]</w:t>
      </w:r>
      <w:r w:rsidRPr="00C52264">
        <w:rPr>
          <w:rFonts w:ascii="Times New Roman" w:hAnsi="Times New Roman" w:cs="Times New Roman"/>
          <w:sz w:val="24"/>
          <w:szCs w:val="24"/>
        </w:rPr>
        <w:t>.</w:t>
      </w:r>
      <w:r w:rsidR="00C52264">
        <w:rPr>
          <w:rFonts w:ascii="Times New Roman" w:hAnsi="Times New Roman" w:cs="Times New Roman"/>
          <w:sz w:val="24"/>
          <w:szCs w:val="24"/>
        </w:rPr>
        <w:t xml:space="preserve"> </w:t>
      </w:r>
      <w:r w:rsidRPr="00C52264">
        <w:rPr>
          <w:rFonts w:ascii="Times New Roman" w:hAnsi="Times New Roman" w:cs="Times New Roman"/>
          <w:sz w:val="24"/>
          <w:szCs w:val="24"/>
        </w:rPr>
        <w:t>International collaboration is another key focus, as many mining operations involve cross-border partnerships or operate in global supply chains. Harmonized policies and adherence to international standards, such as those set by the Extractive Industries Transparency Initiative (EITI), ensure ethical practices and prevent resource conflicts</w:t>
      </w:r>
      <w:r w:rsidR="00C52264">
        <w:rPr>
          <w:rFonts w:ascii="Times New Roman" w:hAnsi="Times New Roman" w:cs="Times New Roman"/>
          <w:sz w:val="24"/>
          <w:szCs w:val="24"/>
        </w:rPr>
        <w:t xml:space="preserve"> [20]</w:t>
      </w:r>
      <w:r w:rsidRPr="00C52264">
        <w:rPr>
          <w:rFonts w:ascii="Times New Roman" w:hAnsi="Times New Roman" w:cs="Times New Roman"/>
          <w:sz w:val="24"/>
          <w:szCs w:val="24"/>
        </w:rPr>
        <w:t>.</w:t>
      </w:r>
      <w:r w:rsidR="00C52264">
        <w:rPr>
          <w:rFonts w:ascii="Times New Roman" w:hAnsi="Times New Roman" w:cs="Times New Roman"/>
          <w:sz w:val="24"/>
          <w:szCs w:val="24"/>
        </w:rPr>
        <w:t xml:space="preserve"> R</w:t>
      </w:r>
      <w:r w:rsidRPr="00C52264">
        <w:rPr>
          <w:rFonts w:ascii="Times New Roman" w:hAnsi="Times New Roman" w:cs="Times New Roman"/>
          <w:sz w:val="24"/>
          <w:szCs w:val="24"/>
        </w:rPr>
        <w:t>esearch and development (R&amp;D) are pivotal in policy frameworks, supporting innovations in green mining, low-impact techniques, and efficient resource utilization. Policies often incentivize partnerships between academia, government, and industry to develop sustainable practices and alternative resource solutions</w:t>
      </w:r>
      <w:r w:rsidR="00C52264">
        <w:rPr>
          <w:rFonts w:ascii="Times New Roman" w:hAnsi="Times New Roman" w:cs="Times New Roman"/>
          <w:sz w:val="24"/>
          <w:szCs w:val="24"/>
        </w:rPr>
        <w:t xml:space="preserve"> [21]</w:t>
      </w:r>
      <w:r w:rsidRPr="00C52264">
        <w:rPr>
          <w:rFonts w:ascii="Times New Roman" w:hAnsi="Times New Roman" w:cs="Times New Roman"/>
          <w:sz w:val="24"/>
          <w:szCs w:val="24"/>
        </w:rPr>
        <w:t>.</w:t>
      </w:r>
    </w:p>
    <w:p w14:paraId="421BE6C8" w14:textId="77777777" w:rsidR="000A7FBF" w:rsidRDefault="000A7FBF" w:rsidP="00C52264">
      <w:p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By addressing these focus areas comprehensively, mining policies aim to ensure that the sector contributes positively to economic and social progress while minimizing environmental harm, safeguarding future resource availability, and aligning with global sustainability goals. These integrated approaches ensure that mining can serve as a catalyst for development while maintaining harmony with ecological and societal needs</w:t>
      </w:r>
      <w:r w:rsidR="00C52264">
        <w:rPr>
          <w:rFonts w:ascii="Times New Roman" w:hAnsi="Times New Roman" w:cs="Times New Roman"/>
          <w:sz w:val="24"/>
          <w:szCs w:val="24"/>
        </w:rPr>
        <w:t xml:space="preserve"> [22]</w:t>
      </w:r>
      <w:r w:rsidRPr="00C52264">
        <w:rPr>
          <w:rFonts w:ascii="Times New Roman" w:hAnsi="Times New Roman" w:cs="Times New Roman"/>
          <w:sz w:val="24"/>
          <w:szCs w:val="24"/>
        </w:rPr>
        <w:t>.</w:t>
      </w:r>
    </w:p>
    <w:p w14:paraId="4371575B" w14:textId="77777777" w:rsidR="00C52264" w:rsidRDefault="00C52264" w:rsidP="00C52264">
      <w:pPr>
        <w:spacing w:line="360" w:lineRule="auto"/>
        <w:jc w:val="both"/>
        <w:rPr>
          <w:rFonts w:ascii="Times New Roman" w:hAnsi="Times New Roman" w:cs="Times New Roman"/>
          <w:sz w:val="24"/>
          <w:szCs w:val="24"/>
        </w:rPr>
      </w:pPr>
    </w:p>
    <w:p w14:paraId="6E310995" w14:textId="77777777" w:rsidR="00C52264" w:rsidRPr="00C52264" w:rsidRDefault="00C52264" w:rsidP="00C52264">
      <w:pPr>
        <w:spacing w:line="360" w:lineRule="auto"/>
        <w:jc w:val="both"/>
        <w:rPr>
          <w:rFonts w:ascii="Times New Roman" w:hAnsi="Times New Roman" w:cs="Times New Roman"/>
          <w:sz w:val="24"/>
          <w:szCs w:val="24"/>
        </w:rPr>
      </w:pPr>
    </w:p>
    <w:p w14:paraId="6A499CED" w14:textId="77777777" w:rsidR="000A7FBF" w:rsidRPr="00C52264" w:rsidRDefault="000A7FBF" w:rsidP="00C52264">
      <w:pPr>
        <w:pStyle w:val="ListParagraph"/>
        <w:numPr>
          <w:ilvl w:val="0"/>
          <w:numId w:val="12"/>
        </w:numPr>
        <w:spacing w:line="360" w:lineRule="auto"/>
        <w:jc w:val="both"/>
        <w:rPr>
          <w:rFonts w:ascii="Times New Roman" w:hAnsi="Times New Roman" w:cs="Times New Roman"/>
          <w:sz w:val="24"/>
          <w:szCs w:val="24"/>
        </w:rPr>
      </w:pPr>
      <w:r w:rsidRPr="00C52264">
        <w:rPr>
          <w:rFonts w:ascii="Times New Roman" w:hAnsi="Times New Roman" w:cs="Times New Roman"/>
          <w:b/>
          <w:sz w:val="32"/>
          <w:szCs w:val="32"/>
        </w:rPr>
        <w:t>Regional Policy Frameworks:</w:t>
      </w:r>
    </w:p>
    <w:p w14:paraId="25161D6C" w14:textId="77777777" w:rsidR="000A7FBF" w:rsidRPr="00C52264" w:rsidRDefault="000A7FBF" w:rsidP="00C52264">
      <w:pPr>
        <w:pStyle w:val="ListParagraph"/>
        <w:numPr>
          <w:ilvl w:val="1"/>
          <w:numId w:val="12"/>
        </w:numPr>
        <w:spacing w:line="360" w:lineRule="auto"/>
        <w:jc w:val="both"/>
        <w:rPr>
          <w:rFonts w:ascii="Times New Roman" w:hAnsi="Times New Roman" w:cs="Times New Roman"/>
          <w:b/>
          <w:sz w:val="28"/>
          <w:szCs w:val="28"/>
        </w:rPr>
      </w:pPr>
      <w:r w:rsidRPr="00C52264">
        <w:rPr>
          <w:rFonts w:ascii="Times New Roman" w:hAnsi="Times New Roman" w:cs="Times New Roman"/>
          <w:b/>
          <w:sz w:val="28"/>
          <w:szCs w:val="28"/>
        </w:rPr>
        <w:t>USA:</w:t>
      </w:r>
    </w:p>
    <w:p w14:paraId="5C736C3C" w14:textId="77777777" w:rsidR="000A7FBF" w:rsidRPr="00C52264" w:rsidRDefault="000A7FBF" w:rsidP="00C52264">
      <w:pPr>
        <w:pStyle w:val="NormalWeb"/>
        <w:spacing w:line="360" w:lineRule="auto"/>
        <w:jc w:val="both"/>
      </w:pPr>
      <w:r w:rsidRPr="00C52264">
        <w:t>The Mine Safety and Health Administration (MSHA) is a U.S. federal agency established to ensure the safety and health of miners across all mining sectors, including coal, metal, nonmetal, and surface or underground operations. Operating under the Department of Labor, MSHA enforces compliance with the Federal Mine Safety and Health Act of 1977, commonly referred to as the Mine Act, which mandates rigorous safety and health standards to prevent mining-related injuries, illnesses, and fatalities. The agency's responsibilities encompass inspection, enforcement, education, and technical assistance, aiming to foster a safe working environment in an industry known for its high-risk nature</w:t>
      </w:r>
      <w:r w:rsidR="00C52264">
        <w:t xml:space="preserve"> [23]</w:t>
      </w:r>
      <w:r w:rsidRPr="00C52264">
        <w:t>.</w:t>
      </w:r>
      <w:r w:rsidR="00C52264">
        <w:t xml:space="preserve"> </w:t>
      </w:r>
      <w:r w:rsidRPr="00C52264">
        <w:t xml:space="preserve">MSHA conducts regular inspections of mines, with underground mines requiring at least four inspections annually and surface mines at least two. These inspections assess compliance with regulations, identify hazards, and ensure prompt </w:t>
      </w:r>
      <w:r w:rsidRPr="00C52264">
        <w:lastRenderedPageBreak/>
        <w:t>corrective actions. The agency also investigates accidents, injuries, and complaints to determine causes and implement preventative measures. Enforcement actions include issuing citations, levying fines, and, in severe cases, ordering the cessation of operations until violations are addressed</w:t>
      </w:r>
      <w:r w:rsidR="00C52264">
        <w:t xml:space="preserve"> [24]</w:t>
      </w:r>
      <w:r w:rsidRPr="00C52264">
        <w:t>.</w:t>
      </w:r>
    </w:p>
    <w:p w14:paraId="530C15E2" w14:textId="77777777" w:rsidR="000A7FBF" w:rsidRPr="00C52264" w:rsidRDefault="000A7FBF" w:rsidP="00C52264">
      <w:pPr>
        <w:pStyle w:val="NormalWeb"/>
        <w:spacing w:line="360" w:lineRule="auto"/>
        <w:jc w:val="both"/>
      </w:pPr>
      <w:r w:rsidRPr="00C52264">
        <w:t>Training and education are central to MSHA's mission. The agency develops and provides resources for miners, operators, and supervisors to enhance their understanding of safety protocols and emergency preparedness. It mandates training programs under Part 46 and Part 48 of the Code of Federal Regulations (CFR), which cover topics such as hazard recognition, equipment safety, and health risks like dust exposure. These programs help equip workers with the knowledge and skills necessary to navigate the challenges of mining environments safely</w:t>
      </w:r>
      <w:r w:rsidR="00C52264">
        <w:t xml:space="preserve"> [25]</w:t>
      </w:r>
      <w:r w:rsidRPr="00C52264">
        <w:t>.</w:t>
      </w:r>
      <w:r w:rsidR="00C52264">
        <w:t xml:space="preserve"> </w:t>
      </w:r>
      <w:r w:rsidRPr="00C52264">
        <w:t>MSHA also plays a key role in technological and scientific advancements in mine safety. The agency collaborates with industry stakeholders, research institutions, and other government entities to promote innovations in ventilation, equipment design, and monitoring systems. This proactive approach addresses emerging challenges and continuously improves safety measures, ensuring that the mining sector adapts to evolving risks</w:t>
      </w:r>
      <w:r w:rsidR="00C52264">
        <w:t xml:space="preserve"> [26]</w:t>
      </w:r>
      <w:r w:rsidRPr="00C52264">
        <w:t>.</w:t>
      </w:r>
    </w:p>
    <w:p w14:paraId="11B06203" w14:textId="77777777" w:rsidR="000A7FBF" w:rsidRPr="00C52264" w:rsidRDefault="000A7FBF" w:rsidP="00C52264">
      <w:pPr>
        <w:pStyle w:val="NormalWeb"/>
        <w:spacing w:line="360" w:lineRule="auto"/>
        <w:jc w:val="both"/>
      </w:pPr>
      <w:r w:rsidRPr="00C52264">
        <w:t>In addition to its regulatory and educational roles, MSHA emphasizes stakeholder engagement, working closely with mining companies, labor unions, and communities to foster a culture of safety. It prioritizes transparency and accountability, maintaining a publicly accessible database of mine safety records, violations, and enforcement actions. This openness encourages compliance and empowers stakeholders to advocate for safer practices</w:t>
      </w:r>
      <w:r w:rsidR="00C52264">
        <w:t xml:space="preserve"> [27]</w:t>
      </w:r>
      <w:r w:rsidRPr="00C52264">
        <w:t>.</w:t>
      </w:r>
    </w:p>
    <w:p w14:paraId="36ACB793" w14:textId="77777777" w:rsidR="000A7FBF" w:rsidRPr="00C52264" w:rsidRDefault="000A7FBF" w:rsidP="00C52264">
      <w:pPr>
        <w:pStyle w:val="NormalWeb"/>
        <w:spacing w:line="360" w:lineRule="auto"/>
        <w:jc w:val="both"/>
      </w:pPr>
      <w:r w:rsidRPr="00C52264">
        <w:t>Despite significant progress in reducing mining fatalities and injuries over the years, MSHA continues to face challenges, including adapting to new technologies, addressing occupational health concerns like silica dust exposure, and maintaining effective oversight in a dynamic industry. By enforcing stringent safety standards, providing education and training, and fostering innovation, MSHA remains a cornerstone of the effort to protect miners and promote the sustainable operation of one of the world’s most hazardous industries. Its comprehensive approach not only enhances worker safety but also contributes to the overall efficiency and reliability of the mining sector, ensuring its continued contribution to the economy while safeguarding lives</w:t>
      </w:r>
      <w:r w:rsidR="00C52264">
        <w:t xml:space="preserve"> [28]</w:t>
      </w:r>
      <w:r w:rsidRPr="00C52264">
        <w:t>.</w:t>
      </w:r>
    </w:p>
    <w:p w14:paraId="1B0B5BDF" w14:textId="77777777" w:rsidR="000A7FBF" w:rsidRPr="00C52264" w:rsidRDefault="000A7FBF" w:rsidP="00C52264">
      <w:pPr>
        <w:pStyle w:val="NormalWeb"/>
        <w:spacing w:line="360" w:lineRule="auto"/>
        <w:jc w:val="both"/>
      </w:pPr>
      <w:r w:rsidRPr="00C52264">
        <w:lastRenderedPageBreak/>
        <w:t>State-level variations in mining regulations significantly influence the economic, environmental, and social outcomes of mining activities within different regions. States often tailor their policies to align with local priorities, geological conditions, and economic needs, resulting in diverse approaches to permitting, environmental safeguards, and community engagement. For example, resource-rich states may implement policies that incentivize investment and streamline permitting to boost economic growth, while others may prioritize stringent environmental protections to preserve ecosystems and public health</w:t>
      </w:r>
      <w:r w:rsidR="00C52264">
        <w:t xml:space="preserve"> [29]</w:t>
      </w:r>
      <w:r w:rsidRPr="00C52264">
        <w:t>.</w:t>
      </w:r>
    </w:p>
    <w:p w14:paraId="1DD028D8" w14:textId="77777777" w:rsidR="000A7FBF" w:rsidRPr="00C52264" w:rsidRDefault="000A7FBF" w:rsidP="00C52264">
      <w:pPr>
        <w:pStyle w:val="NormalWeb"/>
        <w:spacing w:line="360" w:lineRule="auto"/>
        <w:jc w:val="both"/>
      </w:pPr>
      <w:r w:rsidRPr="00C52264">
        <w:t>These variations can lead to economic disparities, with states offering favorable regulatory environments attracting more investment and generating greater revenue. However, lax regulations may result in inadequate oversight, environmental degradation, and social conflicts, potentially undermining long-term sustainability. Conversely, states with stricter standards may see reduced immediate mining activity but benefit from enhanced ecological preservation, public trust, and community welfare</w:t>
      </w:r>
      <w:r w:rsidR="00C52264">
        <w:t xml:space="preserve"> [30]</w:t>
      </w:r>
      <w:r w:rsidRPr="00C52264">
        <w:t>.</w:t>
      </w:r>
      <w:r w:rsidR="00C52264">
        <w:t xml:space="preserve"> </w:t>
      </w:r>
      <w:r w:rsidRPr="00C52264">
        <w:t>State-level differences also impact industry practices, encouraging innovation in regions with advanced requirements and potentially leading to regulatory arbitrage where companies exploit lenient jurisdictions. Coordination among states is essential to mitigate these disparities, prevent illegal mining, and ensure equitable resource distribution. Ultimately, harmonizing state-level policies with national frameworks can balance development goals with environmental and social responsibilities, fostering sustainable growth in the mining sector</w:t>
      </w:r>
      <w:r w:rsidR="00C52264">
        <w:t xml:space="preserve"> [31]</w:t>
      </w:r>
      <w:r w:rsidRPr="00C52264">
        <w:t>.</w:t>
      </w:r>
    </w:p>
    <w:p w14:paraId="55BBAE19" w14:textId="77777777" w:rsidR="000A7FBF" w:rsidRPr="00C52264" w:rsidRDefault="000A7FBF" w:rsidP="00C52264">
      <w:pPr>
        <w:pStyle w:val="ListParagraph"/>
        <w:numPr>
          <w:ilvl w:val="1"/>
          <w:numId w:val="12"/>
        </w:numPr>
        <w:spacing w:line="360" w:lineRule="auto"/>
        <w:jc w:val="both"/>
        <w:rPr>
          <w:rFonts w:ascii="Times New Roman" w:hAnsi="Times New Roman" w:cs="Times New Roman"/>
          <w:b/>
          <w:sz w:val="28"/>
          <w:szCs w:val="28"/>
        </w:rPr>
      </w:pPr>
      <w:r w:rsidRPr="00C52264">
        <w:rPr>
          <w:rFonts w:ascii="Times New Roman" w:hAnsi="Times New Roman" w:cs="Times New Roman"/>
          <w:b/>
          <w:sz w:val="28"/>
          <w:szCs w:val="28"/>
        </w:rPr>
        <w:t>Indonesia:</w:t>
      </w:r>
    </w:p>
    <w:p w14:paraId="1C12E7CD" w14:textId="77777777" w:rsidR="000A7FBF" w:rsidRPr="00C52264" w:rsidRDefault="000A7FBF" w:rsidP="00C52264">
      <w:p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The Ministry of Energy and Mineral Resources (MEMR) plays a pivotal role in managing a nation’s energy and mineral resources to ensure sustainable development and energy security. Its responsibilities include formulating policies, regulating exploration and extraction activities, and overseeing the equitable distribution of resources. The MEMR fosters investment in energy and mining sectors by creating transparent frameworks and promoting advanced technologies. It emphasizes environmental protection, renewable energy adoption, and efficient resource utilization. Additionally, the ministry engages with stakeholders, supports research and innovation, and ensures compliance with safety and environmental standards, contributing to economic growth and national energy resilience</w:t>
      </w:r>
      <w:r w:rsidR="00C52264">
        <w:rPr>
          <w:rFonts w:ascii="Times New Roman" w:hAnsi="Times New Roman" w:cs="Times New Roman"/>
          <w:sz w:val="24"/>
          <w:szCs w:val="24"/>
        </w:rPr>
        <w:t xml:space="preserve"> [32]</w:t>
      </w:r>
      <w:r w:rsidRPr="00C52264">
        <w:rPr>
          <w:rFonts w:ascii="Times New Roman" w:hAnsi="Times New Roman" w:cs="Times New Roman"/>
          <w:sz w:val="24"/>
          <w:szCs w:val="24"/>
        </w:rPr>
        <w:t>.</w:t>
      </w:r>
    </w:p>
    <w:p w14:paraId="1C535A79" w14:textId="77777777" w:rsidR="000A7FBF" w:rsidRPr="00C52264" w:rsidRDefault="000A7FBF" w:rsidP="00C52264">
      <w:pPr>
        <w:pStyle w:val="NormalWeb"/>
        <w:spacing w:line="360" w:lineRule="auto"/>
        <w:jc w:val="both"/>
      </w:pPr>
      <w:r w:rsidRPr="00C52264">
        <w:lastRenderedPageBreak/>
        <w:t>In Indonesia, laws governing foreign investment and local participation are designed to encourage economic growth while balancing national interests, including job creation, resource management, and social development. Key regulations include</w:t>
      </w:r>
      <w:r w:rsidR="00C52264">
        <w:t xml:space="preserve"> [33-37]</w:t>
      </w:r>
      <w:r w:rsidRPr="00C52264">
        <w:t>:</w:t>
      </w:r>
    </w:p>
    <w:p w14:paraId="44C293DF" w14:textId="77777777" w:rsidR="000A7FBF" w:rsidRPr="00C52264" w:rsidRDefault="000A7FBF" w:rsidP="00C52264">
      <w:pPr>
        <w:pStyle w:val="NormalWeb"/>
        <w:numPr>
          <w:ilvl w:val="0"/>
          <w:numId w:val="2"/>
        </w:numPr>
        <w:spacing w:line="360" w:lineRule="auto"/>
        <w:jc w:val="both"/>
      </w:pPr>
      <w:r w:rsidRPr="00C52264">
        <w:rPr>
          <w:rStyle w:val="Strong"/>
          <w:rFonts w:eastAsiaTheme="majorEastAsia"/>
        </w:rPr>
        <w:t>Foreign Investment Law (Law No. 25/2007)</w:t>
      </w:r>
      <w:r w:rsidRPr="00C52264">
        <w:t>: This law outlines the framework for foreign direct investment (FDI) in Indonesia. It provides provisions for foreign investors in various sectors, including mining, energy, and manufacturing, while setting limits on foreign ownership in certain industries. The law encourages technology transfer, local workforce development, and environmental sustainability.</w:t>
      </w:r>
    </w:p>
    <w:p w14:paraId="77AFA986" w14:textId="77777777" w:rsidR="000A7FBF" w:rsidRPr="00C52264" w:rsidRDefault="000A7FBF" w:rsidP="00C52264">
      <w:pPr>
        <w:pStyle w:val="NormalWeb"/>
        <w:numPr>
          <w:ilvl w:val="0"/>
          <w:numId w:val="2"/>
        </w:numPr>
        <w:spacing w:line="360" w:lineRule="auto"/>
        <w:jc w:val="both"/>
      </w:pPr>
      <w:r w:rsidRPr="00C52264">
        <w:rPr>
          <w:rStyle w:val="Strong"/>
          <w:rFonts w:eastAsiaTheme="majorEastAsia"/>
        </w:rPr>
        <w:t>Negative Investment List (NIL)</w:t>
      </w:r>
      <w:r w:rsidRPr="00C52264">
        <w:t>: The NIL, updated by the Indonesian Investment Coordinating Board (BKPM), specifies sectors where foreign investment is restricted or prohibited. These restrictions aim to prioritize local business growth and protect national interests. For instance, certain industries such as agriculture or small-scale retail may have restrictions on foreign ownership to promote local entrepreneurship.</w:t>
      </w:r>
    </w:p>
    <w:p w14:paraId="29077FE1" w14:textId="77777777" w:rsidR="000A7FBF" w:rsidRPr="00C52264" w:rsidRDefault="000A7FBF" w:rsidP="00C52264">
      <w:pPr>
        <w:pStyle w:val="NormalWeb"/>
        <w:numPr>
          <w:ilvl w:val="0"/>
          <w:numId w:val="2"/>
        </w:numPr>
        <w:spacing w:line="360" w:lineRule="auto"/>
        <w:jc w:val="both"/>
      </w:pPr>
      <w:r w:rsidRPr="00C52264">
        <w:rPr>
          <w:rStyle w:val="Strong"/>
          <w:rFonts w:eastAsiaTheme="majorEastAsia"/>
        </w:rPr>
        <w:t>Local Content Requirements (LCR)</w:t>
      </w:r>
      <w:r w:rsidRPr="00C52264">
        <w:t>: In certain sectors, particularly mining and natural resources, the government mandates a certain percentage of local content. These requirements encourage the involvement of Indonesian businesses and the development of local expertise. Foreign investors are encouraged to partner with local companies to meet these criteria.</w:t>
      </w:r>
    </w:p>
    <w:p w14:paraId="1FC19A81" w14:textId="77777777" w:rsidR="000A7FBF" w:rsidRPr="00C52264" w:rsidRDefault="000A7FBF" w:rsidP="00C52264">
      <w:pPr>
        <w:pStyle w:val="NormalWeb"/>
        <w:numPr>
          <w:ilvl w:val="0"/>
          <w:numId w:val="2"/>
        </w:numPr>
        <w:spacing w:line="360" w:lineRule="auto"/>
        <w:jc w:val="both"/>
      </w:pPr>
      <w:r w:rsidRPr="00C52264">
        <w:rPr>
          <w:rStyle w:val="Strong"/>
          <w:rFonts w:eastAsiaTheme="majorEastAsia"/>
        </w:rPr>
        <w:t>Law No. 4/2009 on Mineral and Coal Mining</w:t>
      </w:r>
      <w:r w:rsidRPr="00C52264">
        <w:t>: This law regulates foreign and domestic participation in the mining sector. It requires foreign investors to gradually reduce their ownership stake in mining operations, ultimately transferring a majority share to Indonesian entities within a specified period. This policy ensures local participation and long-term resource management by domestic stakeholders.</w:t>
      </w:r>
    </w:p>
    <w:p w14:paraId="61511071" w14:textId="77777777" w:rsidR="000A7FBF" w:rsidRPr="00C52264" w:rsidRDefault="000A7FBF" w:rsidP="00C52264">
      <w:pPr>
        <w:pStyle w:val="NormalWeb"/>
        <w:numPr>
          <w:ilvl w:val="0"/>
          <w:numId w:val="2"/>
        </w:numPr>
        <w:spacing w:line="360" w:lineRule="auto"/>
        <w:jc w:val="both"/>
      </w:pPr>
      <w:r w:rsidRPr="00C52264">
        <w:rPr>
          <w:rStyle w:val="Strong"/>
          <w:rFonts w:eastAsiaTheme="majorEastAsia"/>
        </w:rPr>
        <w:t>Law No. 11/2020 on Job Creation (Omnibus Law)</w:t>
      </w:r>
      <w:r w:rsidRPr="00C52264">
        <w:t>: This law simplifies regulations and seeks to attract foreign investment by streamlining business licensing and reducing bureaucratic hurdles. It also provides incentives for foreign investors in specific industries, including energy and infrastructure, while emphasizing labor law reforms that promote local employment.</w:t>
      </w:r>
    </w:p>
    <w:p w14:paraId="7DF0A71F" w14:textId="77777777" w:rsidR="000A7FBF" w:rsidRPr="00C52264" w:rsidRDefault="000A7FBF" w:rsidP="00C52264">
      <w:pPr>
        <w:pStyle w:val="NormalWeb"/>
        <w:numPr>
          <w:ilvl w:val="0"/>
          <w:numId w:val="2"/>
        </w:numPr>
        <w:spacing w:line="360" w:lineRule="auto"/>
        <w:jc w:val="both"/>
      </w:pPr>
      <w:r w:rsidRPr="00C52264">
        <w:rPr>
          <w:rStyle w:val="Strong"/>
          <w:rFonts w:eastAsiaTheme="majorEastAsia"/>
        </w:rPr>
        <w:t>Bilateral Investment Treaties (BITs)</w:t>
      </w:r>
      <w:r w:rsidRPr="00C52264">
        <w:t xml:space="preserve">: Indonesia is a party to numerous BITs that provide protection and guarantees for foreign investors, ensuring that their investments </w:t>
      </w:r>
      <w:r w:rsidRPr="00C52264">
        <w:lastRenderedPageBreak/>
        <w:t>are treated fairly and equitably. These agreements also help resolve disputes and prevent expropriation without compensation.</w:t>
      </w:r>
    </w:p>
    <w:p w14:paraId="14485BEE" w14:textId="77777777" w:rsidR="000A7FBF" w:rsidRPr="00C52264" w:rsidRDefault="000A7FBF" w:rsidP="00C52264">
      <w:pPr>
        <w:pStyle w:val="ListParagraph"/>
        <w:numPr>
          <w:ilvl w:val="1"/>
          <w:numId w:val="12"/>
        </w:numPr>
        <w:spacing w:line="360" w:lineRule="auto"/>
        <w:jc w:val="both"/>
        <w:rPr>
          <w:rFonts w:ascii="Times New Roman" w:hAnsi="Times New Roman" w:cs="Times New Roman"/>
          <w:b/>
          <w:sz w:val="28"/>
          <w:szCs w:val="28"/>
        </w:rPr>
      </w:pPr>
      <w:r w:rsidRPr="00C52264">
        <w:rPr>
          <w:rFonts w:ascii="Times New Roman" w:hAnsi="Times New Roman" w:cs="Times New Roman"/>
          <w:b/>
          <w:sz w:val="28"/>
          <w:szCs w:val="28"/>
        </w:rPr>
        <w:t>Australia:</w:t>
      </w:r>
    </w:p>
    <w:p w14:paraId="36FB831E" w14:textId="77777777" w:rsidR="000A7FBF" w:rsidRPr="00C52264" w:rsidRDefault="000A7FBF" w:rsidP="00C52264">
      <w:pPr>
        <w:pStyle w:val="NormalWeb"/>
        <w:spacing w:line="360" w:lineRule="auto"/>
        <w:jc w:val="both"/>
      </w:pPr>
      <w:r w:rsidRPr="00C52264">
        <w:t>The Minerals Council of Australia (MCA) plays a crucial role in representing the interests of Australia's minerals industry, advocating for policies that support the growth, sustainability, and competitiveness of the sector. Its initiatives focus on enhancing the economic contribution of mining while ensuring that industry practices align with social, environmental, and ethical standards. One of the primary goals of the MCA is to ensure that the minerals sector continues to contribute significantly to Australia’s economy through investment, job creation, and export revenue, all while adhering to sustainable and responsible practices</w:t>
      </w:r>
      <w:r w:rsidR="00C52264">
        <w:t xml:space="preserve"> [38]</w:t>
      </w:r>
      <w:r w:rsidRPr="00C52264">
        <w:t>.</w:t>
      </w:r>
    </w:p>
    <w:p w14:paraId="69E1DE94" w14:textId="77777777" w:rsidR="000A7FBF" w:rsidRPr="00C52264" w:rsidRDefault="000A7FBF" w:rsidP="00C52264">
      <w:pPr>
        <w:pStyle w:val="NormalWeb"/>
        <w:spacing w:line="360" w:lineRule="auto"/>
        <w:jc w:val="both"/>
      </w:pPr>
      <w:r w:rsidRPr="00C52264">
        <w:t xml:space="preserve">A key initiative led by the MCA is the promotion of </w:t>
      </w:r>
      <w:r w:rsidRPr="00C52264">
        <w:rPr>
          <w:rStyle w:val="Strong"/>
          <w:rFonts w:eastAsiaTheme="majorEastAsia"/>
        </w:rPr>
        <w:t>sustainable mining practices</w:t>
      </w:r>
      <w:r w:rsidRPr="00C52264">
        <w:t>. The Council emphasizes the importance of environmental stewardship in the mining sector, encouraging the adoption of technologies and practices that minimize environmental impact. This includes promoting innovations in waste management, water conservation, and land rehabilitation. The MCA actively supports the development and implementation of best practices that reduce greenhouse gas emissions, particularly in the context of Australia's mining operations, which are often energy-intensive. The organization advocates for the industry's commitment to reducing its carbon footprint and increasing energy efficiency, aligning with global sustainability goals and Australia’s climate targets</w:t>
      </w:r>
      <w:r w:rsidR="00C52264">
        <w:t xml:space="preserve"> [39]</w:t>
      </w:r>
      <w:r w:rsidRPr="00C52264">
        <w:t>.</w:t>
      </w:r>
    </w:p>
    <w:p w14:paraId="1924B4F3" w14:textId="77777777" w:rsidR="000A7FBF" w:rsidRPr="00C52264" w:rsidRDefault="000A7FBF" w:rsidP="00C52264">
      <w:pPr>
        <w:pStyle w:val="NormalWeb"/>
        <w:spacing w:line="360" w:lineRule="auto"/>
        <w:jc w:val="both"/>
      </w:pPr>
      <w:r w:rsidRPr="00C52264">
        <w:t xml:space="preserve">In line with these sustainability goals, the MCA has been at the forefront of the </w:t>
      </w:r>
      <w:r w:rsidRPr="00C52264">
        <w:rPr>
          <w:rStyle w:val="Strong"/>
          <w:rFonts w:eastAsiaTheme="majorEastAsia"/>
        </w:rPr>
        <w:t>Adoption of the Paris Agreement on Climate Change</w:t>
      </w:r>
      <w:r w:rsidRPr="00C52264">
        <w:t xml:space="preserve"> within the minerals sector. The MCA works with government and industry leaders to ensure that the mining sector contributes to Australia’s national emissions reduction targets, while also maintaining competitiveness in the global market. The Council works to position the Australian minerals sector as a global leader in the responsible extraction and processing of critical minerals, such as lithium, copper, and rare earth elements, which are vital for renewable energy technologies and the transition to a low-carbon economy</w:t>
      </w:r>
      <w:r w:rsidR="00C52264">
        <w:t xml:space="preserve"> [40]</w:t>
      </w:r>
      <w:r w:rsidRPr="00C52264">
        <w:t>.</w:t>
      </w:r>
    </w:p>
    <w:p w14:paraId="303E984F" w14:textId="77777777" w:rsidR="000A7FBF" w:rsidRPr="00C52264" w:rsidRDefault="000A7FBF" w:rsidP="00C52264">
      <w:pPr>
        <w:pStyle w:val="NormalWeb"/>
        <w:spacing w:line="360" w:lineRule="auto"/>
        <w:jc w:val="both"/>
      </w:pPr>
      <w:r w:rsidRPr="00C52264">
        <w:lastRenderedPageBreak/>
        <w:t xml:space="preserve">Another important initiative of the MCA is its focus on </w:t>
      </w:r>
      <w:r w:rsidRPr="00C52264">
        <w:rPr>
          <w:rStyle w:val="Strong"/>
          <w:rFonts w:eastAsiaTheme="majorEastAsia"/>
        </w:rPr>
        <w:t>workforce development and safety</w:t>
      </w:r>
      <w:r w:rsidRPr="00C52264">
        <w:t xml:space="preserve">. The Council supports programs and training that enhance the skills of the mining workforce, ensuring that workers are equipped to manage the evolving challenges in the industry, such as automation, digitalization, and complex safety issues. The MCA advocates for robust </w:t>
      </w:r>
      <w:r w:rsidRPr="00C52264">
        <w:rPr>
          <w:rStyle w:val="Strong"/>
          <w:rFonts w:eastAsiaTheme="majorEastAsia"/>
        </w:rPr>
        <w:t>health and safety standards</w:t>
      </w:r>
      <w:r w:rsidRPr="00C52264">
        <w:t>, with a focus on reducing accidents, managing mental health issues in the workforce, and providing training on the safe use of machinery and new technologies. This initiative extends to fostering diversity and inclusion within the mining workforce, including increasing the participation of women and indigenous communities in mining roles, which contributes to a more inclusive and representative industry</w:t>
      </w:r>
      <w:r w:rsidR="00C52264">
        <w:t xml:space="preserve"> [41]</w:t>
      </w:r>
      <w:r w:rsidRPr="00C52264">
        <w:t>.</w:t>
      </w:r>
    </w:p>
    <w:p w14:paraId="6C65D3DB" w14:textId="77777777" w:rsidR="000A7FBF" w:rsidRPr="00C52264" w:rsidRDefault="000A7FBF" w:rsidP="00C52264">
      <w:pPr>
        <w:pStyle w:val="NormalWeb"/>
        <w:spacing w:line="360" w:lineRule="auto"/>
        <w:jc w:val="both"/>
      </w:pPr>
      <w:r w:rsidRPr="00C52264">
        <w:t xml:space="preserve">The MCA is also heavily involved in </w:t>
      </w:r>
      <w:r w:rsidRPr="00C52264">
        <w:rPr>
          <w:rStyle w:val="Strong"/>
          <w:rFonts w:eastAsiaTheme="majorEastAsia"/>
        </w:rPr>
        <w:t>policy advocacy</w:t>
      </w:r>
      <w:r w:rsidRPr="00C52264">
        <w:t>, working closely with the Australian government to shape policies that create a favorable business environment for the minerals sector. The Council advocates for fair and transparent taxation policies, efficient regulatory frameworks, and the reduction of unnecessary bureaucratic hurdles that can stifle investment. It also supports free trade agreements and global market access, recognizing that Australia’s minerals industry operates in a highly competitive global landscape. The MCA's efforts help secure Australia’s position as a key exporter of high-quality minerals, particularly to countries like China, Japan, and South Korea, which are major consumers of Australian minerals</w:t>
      </w:r>
      <w:r w:rsidR="00C52264">
        <w:t xml:space="preserve"> [42]</w:t>
      </w:r>
      <w:r w:rsidRPr="00C52264">
        <w:t>.</w:t>
      </w:r>
    </w:p>
    <w:p w14:paraId="197D6B80" w14:textId="77777777" w:rsidR="000A7FBF" w:rsidRDefault="000A7FBF" w:rsidP="00C52264">
      <w:pPr>
        <w:pStyle w:val="ListParagraph"/>
        <w:numPr>
          <w:ilvl w:val="0"/>
          <w:numId w:val="12"/>
        </w:numPr>
        <w:spacing w:line="360" w:lineRule="auto"/>
        <w:jc w:val="both"/>
        <w:rPr>
          <w:rFonts w:ascii="Times New Roman" w:hAnsi="Times New Roman" w:cs="Times New Roman"/>
          <w:b/>
          <w:sz w:val="32"/>
          <w:szCs w:val="32"/>
        </w:rPr>
      </w:pPr>
      <w:r w:rsidRPr="00C52264">
        <w:rPr>
          <w:rFonts w:ascii="Times New Roman" w:hAnsi="Times New Roman" w:cs="Times New Roman"/>
          <w:sz w:val="24"/>
          <w:szCs w:val="24"/>
        </w:rPr>
        <w:t xml:space="preserve"> </w:t>
      </w:r>
      <w:r w:rsidRPr="00C52264">
        <w:rPr>
          <w:rFonts w:ascii="Times New Roman" w:hAnsi="Times New Roman" w:cs="Times New Roman"/>
          <w:b/>
          <w:sz w:val="32"/>
          <w:szCs w:val="32"/>
        </w:rPr>
        <w:t>Comparative Analysis:</w:t>
      </w:r>
    </w:p>
    <w:p w14:paraId="7B91D98D" w14:textId="77777777" w:rsidR="00C52264" w:rsidRPr="00C52264" w:rsidRDefault="00C52264" w:rsidP="00C52264">
      <w:pPr>
        <w:spacing w:before="100" w:beforeAutospacing="1" w:after="100" w:afterAutospacing="1" w:line="360" w:lineRule="auto"/>
        <w:jc w:val="both"/>
        <w:rPr>
          <w:rFonts w:ascii="Times New Roman" w:eastAsia="Times New Roman" w:hAnsi="Times New Roman" w:cs="Times New Roman"/>
          <w:sz w:val="24"/>
          <w:szCs w:val="24"/>
        </w:rPr>
      </w:pPr>
      <w:r w:rsidRPr="00C52264">
        <w:rPr>
          <w:rFonts w:ascii="Times New Roman" w:eastAsia="Times New Roman" w:hAnsi="Times New Roman" w:cs="Times New Roman"/>
          <w:sz w:val="24"/>
          <w:szCs w:val="24"/>
        </w:rPr>
        <w:t xml:space="preserve">The </w:t>
      </w:r>
      <w:r w:rsidRPr="00C52264">
        <w:rPr>
          <w:rFonts w:ascii="Times New Roman" w:eastAsia="Times New Roman" w:hAnsi="Times New Roman" w:cs="Times New Roman"/>
          <w:b/>
          <w:bCs/>
          <w:sz w:val="24"/>
          <w:szCs w:val="24"/>
        </w:rPr>
        <w:t>Minerals Council of Australia (MCA)</w:t>
      </w:r>
      <w:r w:rsidRPr="00C52264">
        <w:rPr>
          <w:rFonts w:ascii="Times New Roman" w:eastAsia="Times New Roman" w:hAnsi="Times New Roman" w:cs="Times New Roman"/>
          <w:sz w:val="24"/>
          <w:szCs w:val="24"/>
        </w:rPr>
        <w:t xml:space="preserve">, </w:t>
      </w:r>
      <w:r w:rsidRPr="00C52264">
        <w:rPr>
          <w:rFonts w:ascii="Times New Roman" w:eastAsia="Times New Roman" w:hAnsi="Times New Roman" w:cs="Times New Roman"/>
          <w:b/>
          <w:bCs/>
          <w:sz w:val="24"/>
          <w:szCs w:val="24"/>
        </w:rPr>
        <w:t>Indonesia</w:t>
      </w:r>
      <w:r w:rsidRPr="00C52264">
        <w:rPr>
          <w:rFonts w:ascii="Times New Roman" w:eastAsia="Times New Roman" w:hAnsi="Times New Roman" w:cs="Times New Roman"/>
          <w:sz w:val="24"/>
          <w:szCs w:val="24"/>
        </w:rPr>
        <w:t xml:space="preserve">, and the </w:t>
      </w:r>
      <w:r w:rsidRPr="00C52264">
        <w:rPr>
          <w:rFonts w:ascii="Times New Roman" w:eastAsia="Times New Roman" w:hAnsi="Times New Roman" w:cs="Times New Roman"/>
          <w:b/>
          <w:bCs/>
          <w:sz w:val="24"/>
          <w:szCs w:val="24"/>
        </w:rPr>
        <w:t>United States</w:t>
      </w:r>
      <w:r w:rsidRPr="00C52264">
        <w:rPr>
          <w:rFonts w:ascii="Times New Roman" w:eastAsia="Times New Roman" w:hAnsi="Times New Roman" w:cs="Times New Roman"/>
          <w:sz w:val="24"/>
          <w:szCs w:val="24"/>
        </w:rPr>
        <w:t xml:space="preserve"> all prioritize worker safety and health, with each country having distinct approaches. The MCA emphasizes comprehensive health and safety training, mental health initiatives, and ongoing improvements to safety protocols. In Indonesia, while significant progress is being made, worker safety is still evolving, with the Ministry of Energy and Mineral Resources working to address issues like dust exposure. The United States, through the Mine Safety and Health Administration (MSHA), implements rigorous safety standards, with regular inspections and a focus on accident prevention</w:t>
      </w:r>
      <w:r>
        <w:rPr>
          <w:rFonts w:ascii="Times New Roman" w:eastAsia="Times New Roman" w:hAnsi="Times New Roman" w:cs="Times New Roman"/>
          <w:sz w:val="24"/>
          <w:szCs w:val="24"/>
        </w:rPr>
        <w:t xml:space="preserve"> [43]</w:t>
      </w:r>
      <w:r w:rsidRPr="00C522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C52264">
        <w:rPr>
          <w:rFonts w:ascii="Times New Roman" w:eastAsia="Times New Roman" w:hAnsi="Times New Roman" w:cs="Times New Roman"/>
          <w:sz w:val="24"/>
          <w:szCs w:val="24"/>
        </w:rPr>
        <w:t xml:space="preserve">In terms of </w:t>
      </w:r>
      <w:r w:rsidRPr="00C52264">
        <w:rPr>
          <w:rFonts w:ascii="Times New Roman" w:eastAsia="Times New Roman" w:hAnsi="Times New Roman" w:cs="Times New Roman"/>
          <w:b/>
          <w:bCs/>
          <w:sz w:val="24"/>
          <w:szCs w:val="24"/>
        </w:rPr>
        <w:t>environmental policies</w:t>
      </w:r>
      <w:r w:rsidRPr="00C52264">
        <w:rPr>
          <w:rFonts w:ascii="Times New Roman" w:eastAsia="Times New Roman" w:hAnsi="Times New Roman" w:cs="Times New Roman"/>
          <w:sz w:val="24"/>
          <w:szCs w:val="24"/>
        </w:rPr>
        <w:t xml:space="preserve">, Australia’s mining sector is highly proactive, integrating sustainability and global climate commitments into mining operations. This includes adopting cleaner technologies and aiming for carbon emission reductions. Indonesia faces challenges in enforcing environmental protection laws, especially with illegal </w:t>
      </w:r>
      <w:r w:rsidRPr="00C52264">
        <w:rPr>
          <w:rFonts w:ascii="Times New Roman" w:eastAsia="Times New Roman" w:hAnsi="Times New Roman" w:cs="Times New Roman"/>
          <w:sz w:val="24"/>
          <w:szCs w:val="24"/>
        </w:rPr>
        <w:lastRenderedPageBreak/>
        <w:t>mining activities contributing to deforestation and water contamination. However, there are efforts to improve waste management and land rehabilitation. In the U.S., environmental regulations are stringent, focusing on air, water, and land quality, with increasing support for green mining technologies, reflecting growing concerns over climate change</w:t>
      </w:r>
      <w:r>
        <w:rPr>
          <w:rFonts w:ascii="Times New Roman" w:eastAsia="Times New Roman" w:hAnsi="Times New Roman" w:cs="Times New Roman"/>
          <w:sz w:val="24"/>
          <w:szCs w:val="24"/>
        </w:rPr>
        <w:t xml:space="preserve"> [44]</w:t>
      </w:r>
      <w:r w:rsidRPr="00C52264">
        <w:rPr>
          <w:rFonts w:ascii="Times New Roman" w:eastAsia="Times New Roman" w:hAnsi="Times New Roman" w:cs="Times New Roman"/>
          <w:sz w:val="24"/>
          <w:szCs w:val="24"/>
        </w:rPr>
        <w:t>.</w:t>
      </w:r>
    </w:p>
    <w:p w14:paraId="2553DE13" w14:textId="77777777" w:rsidR="00C52264" w:rsidRPr="00C52264" w:rsidRDefault="00C52264" w:rsidP="00C52264">
      <w:pPr>
        <w:spacing w:before="100" w:beforeAutospacing="1" w:after="100" w:afterAutospacing="1" w:line="360" w:lineRule="auto"/>
        <w:jc w:val="both"/>
        <w:rPr>
          <w:rFonts w:ascii="Times New Roman" w:eastAsia="Times New Roman" w:hAnsi="Times New Roman" w:cs="Times New Roman"/>
          <w:sz w:val="24"/>
          <w:szCs w:val="24"/>
        </w:rPr>
      </w:pPr>
      <w:r w:rsidRPr="00C52264">
        <w:rPr>
          <w:rFonts w:ascii="Times New Roman" w:eastAsia="Times New Roman" w:hAnsi="Times New Roman" w:cs="Times New Roman"/>
          <w:sz w:val="24"/>
          <w:szCs w:val="24"/>
        </w:rPr>
        <w:t xml:space="preserve">Regarding </w:t>
      </w:r>
      <w:r w:rsidRPr="00C52264">
        <w:rPr>
          <w:rFonts w:ascii="Times New Roman" w:eastAsia="Times New Roman" w:hAnsi="Times New Roman" w:cs="Times New Roman"/>
          <w:b/>
          <w:bCs/>
          <w:sz w:val="24"/>
          <w:szCs w:val="24"/>
        </w:rPr>
        <w:t>economic considerations</w:t>
      </w:r>
      <w:r w:rsidRPr="00C52264">
        <w:rPr>
          <w:rFonts w:ascii="Times New Roman" w:eastAsia="Times New Roman" w:hAnsi="Times New Roman" w:cs="Times New Roman"/>
          <w:sz w:val="24"/>
          <w:szCs w:val="24"/>
        </w:rPr>
        <w:t>, Australia’s mining sector is a critical contributor to the economy, with policies focused on attracting foreign investment and balancing environmental sustainability. Indonesia’s mining sector is similarly vital, contributing to the economy through exports and jobs, with policies aimed at improving resource management and encouraging local participation. The U.S. mining sector also significantly contributes to the economy, with a strong emphasis on job creation and technological innovation, while addressing inefficiencies and environmental impact</w:t>
      </w:r>
      <w:r>
        <w:rPr>
          <w:rFonts w:ascii="Times New Roman" w:eastAsia="Times New Roman" w:hAnsi="Times New Roman" w:cs="Times New Roman"/>
          <w:sz w:val="24"/>
          <w:szCs w:val="24"/>
        </w:rPr>
        <w:t xml:space="preserve"> [45]</w:t>
      </w:r>
      <w:r w:rsidRPr="00C5226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w:t>
      </w:r>
      <w:r w:rsidRPr="00C52264">
        <w:rPr>
          <w:rFonts w:ascii="Times New Roman" w:eastAsia="Times New Roman" w:hAnsi="Times New Roman" w:cs="Times New Roman"/>
          <w:b/>
          <w:bCs/>
          <w:sz w:val="24"/>
          <w:szCs w:val="24"/>
        </w:rPr>
        <w:t>ocial and cultural factors</w:t>
      </w:r>
      <w:r w:rsidRPr="00C52264">
        <w:rPr>
          <w:rFonts w:ascii="Times New Roman" w:eastAsia="Times New Roman" w:hAnsi="Times New Roman" w:cs="Times New Roman"/>
          <w:sz w:val="24"/>
          <w:szCs w:val="24"/>
        </w:rPr>
        <w:t xml:space="preserve"> play a significant role in all three countries. The MCA promotes workforce diversity and engages with local communities, including Indigenous groups, ensuring that mining benefits are widely distributed. In Indonesia, mining policies focus on improving social outcomes for local populations, particularly in indigenous areas. In the U.S., mining operations are increasingly focused on addressing concerns of local communities, including land rights, job displacement, and public health issues</w:t>
      </w:r>
      <w:r w:rsidR="00166E2D">
        <w:rPr>
          <w:rFonts w:ascii="Times New Roman" w:eastAsia="Times New Roman" w:hAnsi="Times New Roman" w:cs="Times New Roman"/>
          <w:sz w:val="24"/>
          <w:szCs w:val="24"/>
        </w:rPr>
        <w:t xml:space="preserve"> [46]</w:t>
      </w:r>
      <w:r w:rsidRPr="00C52264">
        <w:rPr>
          <w:rFonts w:ascii="Times New Roman" w:eastAsia="Times New Roman" w:hAnsi="Times New Roman" w:cs="Times New Roman"/>
          <w:sz w:val="24"/>
          <w:szCs w:val="24"/>
        </w:rPr>
        <w:t>.</w:t>
      </w:r>
    </w:p>
    <w:p w14:paraId="1D7B4F74" w14:textId="77777777" w:rsidR="00C52264" w:rsidRPr="00166E2D" w:rsidRDefault="00C52264" w:rsidP="00166E2D">
      <w:pPr>
        <w:spacing w:before="100" w:beforeAutospacing="1" w:after="100" w:afterAutospacing="1" w:line="360" w:lineRule="auto"/>
        <w:jc w:val="both"/>
        <w:rPr>
          <w:rFonts w:ascii="Times New Roman" w:eastAsia="Times New Roman" w:hAnsi="Times New Roman" w:cs="Times New Roman"/>
          <w:sz w:val="24"/>
          <w:szCs w:val="24"/>
        </w:rPr>
      </w:pPr>
      <w:r w:rsidRPr="00C52264">
        <w:rPr>
          <w:rFonts w:ascii="Times New Roman" w:eastAsia="Times New Roman" w:hAnsi="Times New Roman" w:cs="Times New Roman"/>
          <w:sz w:val="24"/>
          <w:szCs w:val="24"/>
        </w:rPr>
        <w:t>Overall, while the mining industries in each country face similar challenges, they differ in their approaches to worker safety, environmental responsibility, economic strategies, and social engagement. Each country is working to improve its mining sector, but the effectiveness of policies depends on the local context and the ongoing evolution of industry practices</w:t>
      </w:r>
      <w:r w:rsidR="00166E2D">
        <w:rPr>
          <w:rFonts w:ascii="Times New Roman" w:eastAsia="Times New Roman" w:hAnsi="Times New Roman" w:cs="Times New Roman"/>
          <w:sz w:val="24"/>
          <w:szCs w:val="24"/>
        </w:rPr>
        <w:t xml:space="preserve"> [47]</w:t>
      </w:r>
      <w:r w:rsidRPr="00C52264">
        <w:rPr>
          <w:rFonts w:ascii="Times New Roman" w:eastAsia="Times New Roman" w:hAnsi="Times New Roman" w:cs="Times New Roman"/>
          <w:sz w:val="24"/>
          <w:szCs w:val="24"/>
        </w:rPr>
        <w:t>.</w:t>
      </w:r>
    </w:p>
    <w:p w14:paraId="1EA3D2BC" w14:textId="77777777" w:rsidR="00C52264" w:rsidRDefault="00C52264" w:rsidP="00C52264">
      <w:pPr>
        <w:pStyle w:val="Caption"/>
        <w:keepNext/>
      </w:pPr>
      <w:r>
        <w:t xml:space="preserve">Table </w:t>
      </w:r>
      <w:fldSimple w:instr=" SEQ Table \* ARABIC ">
        <w:r>
          <w:rPr>
            <w:noProof/>
          </w:rPr>
          <w:t>2</w:t>
        </w:r>
      </w:fldSimple>
      <w:r>
        <w:t xml:space="preserve"> </w:t>
      </w:r>
      <w:r w:rsidRPr="005D56F7">
        <w:t>comparative analysis of Worker Safety and Health, Environmental Policies, Economic Considerations, and Social and Cultural Factors for the Minerals Council of Australia (MCA), Indonesia, and United States</w:t>
      </w:r>
      <w:r>
        <w:t xml:space="preserve"> [43-47]</w:t>
      </w:r>
    </w:p>
    <w:tbl>
      <w:tblPr>
        <w:tblStyle w:val="TableGrid"/>
        <w:tblW w:w="0" w:type="auto"/>
        <w:tblLook w:val="04A0" w:firstRow="1" w:lastRow="0" w:firstColumn="1" w:lastColumn="0" w:noHBand="0" w:noVBand="1"/>
      </w:tblPr>
      <w:tblGrid>
        <w:gridCol w:w="1810"/>
        <w:gridCol w:w="2449"/>
        <w:gridCol w:w="2541"/>
        <w:gridCol w:w="2776"/>
      </w:tblGrid>
      <w:tr w:rsidR="000A7FBF" w:rsidRPr="00C52264" w14:paraId="29A1FFA6" w14:textId="77777777" w:rsidTr="00C52264">
        <w:tc>
          <w:tcPr>
            <w:tcW w:w="0" w:type="auto"/>
            <w:hideMark/>
          </w:tcPr>
          <w:p w14:paraId="0DD8359D" w14:textId="77777777" w:rsidR="000A7FBF" w:rsidRPr="00C52264" w:rsidRDefault="000A7FBF" w:rsidP="00C52264">
            <w:pPr>
              <w:spacing w:line="360" w:lineRule="auto"/>
              <w:jc w:val="both"/>
              <w:rPr>
                <w:rFonts w:ascii="Times New Roman" w:eastAsia="Times New Roman" w:hAnsi="Times New Roman" w:cs="Times New Roman"/>
                <w:b/>
                <w:bCs/>
                <w:sz w:val="24"/>
                <w:szCs w:val="24"/>
              </w:rPr>
            </w:pPr>
            <w:r w:rsidRPr="00C52264">
              <w:rPr>
                <w:rFonts w:ascii="Times New Roman" w:eastAsia="Times New Roman" w:hAnsi="Times New Roman" w:cs="Times New Roman"/>
                <w:b/>
                <w:bCs/>
                <w:sz w:val="24"/>
                <w:szCs w:val="24"/>
              </w:rPr>
              <w:t>Aspect</w:t>
            </w:r>
          </w:p>
        </w:tc>
        <w:tc>
          <w:tcPr>
            <w:tcW w:w="0" w:type="auto"/>
            <w:hideMark/>
          </w:tcPr>
          <w:p w14:paraId="3A8D8E2B" w14:textId="77777777" w:rsidR="000A7FBF" w:rsidRPr="00C52264" w:rsidRDefault="000A7FBF" w:rsidP="00C52264">
            <w:pPr>
              <w:spacing w:line="360" w:lineRule="auto"/>
              <w:jc w:val="both"/>
              <w:rPr>
                <w:rFonts w:ascii="Times New Roman" w:eastAsia="Times New Roman" w:hAnsi="Times New Roman" w:cs="Times New Roman"/>
                <w:b/>
                <w:bCs/>
                <w:sz w:val="24"/>
                <w:szCs w:val="24"/>
              </w:rPr>
            </w:pPr>
            <w:r w:rsidRPr="00C52264">
              <w:rPr>
                <w:rFonts w:ascii="Times New Roman" w:eastAsia="Times New Roman" w:hAnsi="Times New Roman" w:cs="Times New Roman"/>
                <w:b/>
                <w:bCs/>
                <w:sz w:val="24"/>
                <w:szCs w:val="24"/>
              </w:rPr>
              <w:t>Minerals Council of Australia (MCA)</w:t>
            </w:r>
          </w:p>
        </w:tc>
        <w:tc>
          <w:tcPr>
            <w:tcW w:w="0" w:type="auto"/>
            <w:hideMark/>
          </w:tcPr>
          <w:p w14:paraId="6393E20F" w14:textId="77777777" w:rsidR="000A7FBF" w:rsidRPr="00C52264" w:rsidRDefault="000A7FBF" w:rsidP="00C52264">
            <w:pPr>
              <w:spacing w:line="360" w:lineRule="auto"/>
              <w:jc w:val="both"/>
              <w:rPr>
                <w:rFonts w:ascii="Times New Roman" w:eastAsia="Times New Roman" w:hAnsi="Times New Roman" w:cs="Times New Roman"/>
                <w:b/>
                <w:bCs/>
                <w:sz w:val="24"/>
                <w:szCs w:val="24"/>
              </w:rPr>
            </w:pPr>
            <w:r w:rsidRPr="00C52264">
              <w:rPr>
                <w:rFonts w:ascii="Times New Roman" w:eastAsia="Times New Roman" w:hAnsi="Times New Roman" w:cs="Times New Roman"/>
                <w:b/>
                <w:bCs/>
                <w:sz w:val="24"/>
                <w:szCs w:val="24"/>
              </w:rPr>
              <w:t>Indonesia</w:t>
            </w:r>
          </w:p>
        </w:tc>
        <w:tc>
          <w:tcPr>
            <w:tcW w:w="0" w:type="auto"/>
            <w:hideMark/>
          </w:tcPr>
          <w:p w14:paraId="3B543C81" w14:textId="77777777" w:rsidR="000A7FBF" w:rsidRPr="00C52264" w:rsidRDefault="000A7FBF" w:rsidP="00C52264">
            <w:pPr>
              <w:spacing w:line="360" w:lineRule="auto"/>
              <w:jc w:val="both"/>
              <w:rPr>
                <w:rFonts w:ascii="Times New Roman" w:eastAsia="Times New Roman" w:hAnsi="Times New Roman" w:cs="Times New Roman"/>
                <w:b/>
                <w:bCs/>
                <w:sz w:val="24"/>
                <w:szCs w:val="24"/>
              </w:rPr>
            </w:pPr>
            <w:r w:rsidRPr="00C52264">
              <w:rPr>
                <w:rFonts w:ascii="Times New Roman" w:eastAsia="Times New Roman" w:hAnsi="Times New Roman" w:cs="Times New Roman"/>
                <w:b/>
                <w:bCs/>
                <w:sz w:val="24"/>
                <w:szCs w:val="24"/>
              </w:rPr>
              <w:t>United States</w:t>
            </w:r>
          </w:p>
        </w:tc>
      </w:tr>
      <w:tr w:rsidR="000A7FBF" w:rsidRPr="00C52264" w14:paraId="21227D79" w14:textId="77777777" w:rsidTr="00C52264">
        <w:tc>
          <w:tcPr>
            <w:tcW w:w="0" w:type="auto"/>
            <w:hideMark/>
          </w:tcPr>
          <w:p w14:paraId="46D95487" w14:textId="77777777" w:rsidR="000A7FBF" w:rsidRPr="00C52264" w:rsidRDefault="000A7FBF" w:rsidP="00C52264">
            <w:pPr>
              <w:spacing w:line="360" w:lineRule="auto"/>
              <w:jc w:val="both"/>
              <w:rPr>
                <w:rFonts w:ascii="Times New Roman" w:eastAsia="Times New Roman" w:hAnsi="Times New Roman" w:cs="Times New Roman"/>
                <w:sz w:val="24"/>
                <w:szCs w:val="24"/>
              </w:rPr>
            </w:pPr>
            <w:r w:rsidRPr="00C52264">
              <w:rPr>
                <w:rFonts w:ascii="Times New Roman" w:eastAsia="Times New Roman" w:hAnsi="Times New Roman" w:cs="Times New Roman"/>
                <w:b/>
                <w:bCs/>
                <w:sz w:val="24"/>
                <w:szCs w:val="24"/>
              </w:rPr>
              <w:t>Worker Safety and Health</w:t>
            </w:r>
          </w:p>
        </w:tc>
        <w:tc>
          <w:tcPr>
            <w:tcW w:w="0" w:type="auto"/>
            <w:hideMark/>
          </w:tcPr>
          <w:p w14:paraId="1A8C94FD" w14:textId="77777777" w:rsidR="000A7FBF" w:rsidRPr="00C52264" w:rsidRDefault="000A7FBF" w:rsidP="00C52264">
            <w:pPr>
              <w:spacing w:line="360" w:lineRule="auto"/>
              <w:jc w:val="both"/>
              <w:rPr>
                <w:rFonts w:ascii="Times New Roman" w:eastAsia="Times New Roman" w:hAnsi="Times New Roman" w:cs="Times New Roman"/>
                <w:sz w:val="24"/>
                <w:szCs w:val="24"/>
              </w:rPr>
            </w:pPr>
            <w:r w:rsidRPr="00C52264">
              <w:rPr>
                <w:rFonts w:ascii="Times New Roman" w:eastAsia="Times New Roman" w:hAnsi="Times New Roman" w:cs="Times New Roman"/>
                <w:sz w:val="24"/>
                <w:szCs w:val="24"/>
              </w:rPr>
              <w:t xml:space="preserve">Emphasizes stringent health and safety protocols, mental health support, and training. Focus on </w:t>
            </w:r>
            <w:r w:rsidRPr="00C52264">
              <w:rPr>
                <w:rFonts w:ascii="Times New Roman" w:eastAsia="Times New Roman" w:hAnsi="Times New Roman" w:cs="Times New Roman"/>
                <w:sz w:val="24"/>
                <w:szCs w:val="24"/>
              </w:rPr>
              <w:lastRenderedPageBreak/>
              <w:t>minimizing fatalities and injuries through improved safety measures and training.</w:t>
            </w:r>
          </w:p>
        </w:tc>
        <w:tc>
          <w:tcPr>
            <w:tcW w:w="0" w:type="auto"/>
            <w:hideMark/>
          </w:tcPr>
          <w:p w14:paraId="1E3C6E80" w14:textId="77777777" w:rsidR="000A7FBF" w:rsidRPr="00C52264" w:rsidRDefault="000A7FBF" w:rsidP="00C52264">
            <w:pPr>
              <w:spacing w:line="360" w:lineRule="auto"/>
              <w:jc w:val="both"/>
              <w:rPr>
                <w:rFonts w:ascii="Times New Roman" w:eastAsia="Times New Roman" w:hAnsi="Times New Roman" w:cs="Times New Roman"/>
                <w:sz w:val="24"/>
                <w:szCs w:val="24"/>
              </w:rPr>
            </w:pPr>
            <w:r w:rsidRPr="00C52264">
              <w:rPr>
                <w:rFonts w:ascii="Times New Roman" w:eastAsia="Times New Roman" w:hAnsi="Times New Roman" w:cs="Times New Roman"/>
                <w:sz w:val="24"/>
                <w:szCs w:val="24"/>
              </w:rPr>
              <w:lastRenderedPageBreak/>
              <w:t xml:space="preserve">Worker safety standards are enforced by the Ministry of Energy and Mineral Resources (MEMR), </w:t>
            </w:r>
            <w:r w:rsidRPr="00C52264">
              <w:rPr>
                <w:rFonts w:ascii="Times New Roman" w:eastAsia="Times New Roman" w:hAnsi="Times New Roman" w:cs="Times New Roman"/>
                <w:sz w:val="24"/>
                <w:szCs w:val="24"/>
              </w:rPr>
              <w:lastRenderedPageBreak/>
              <w:t>with a focus on improving mining safety and reducing occupational health risks like dust exposure.</w:t>
            </w:r>
          </w:p>
        </w:tc>
        <w:tc>
          <w:tcPr>
            <w:tcW w:w="0" w:type="auto"/>
            <w:hideMark/>
          </w:tcPr>
          <w:p w14:paraId="0F67EE02" w14:textId="77777777" w:rsidR="000A7FBF" w:rsidRPr="00C52264" w:rsidRDefault="000A7FBF" w:rsidP="00C52264">
            <w:pPr>
              <w:spacing w:line="360" w:lineRule="auto"/>
              <w:jc w:val="both"/>
              <w:rPr>
                <w:rFonts w:ascii="Times New Roman" w:eastAsia="Times New Roman" w:hAnsi="Times New Roman" w:cs="Times New Roman"/>
                <w:sz w:val="24"/>
                <w:szCs w:val="24"/>
              </w:rPr>
            </w:pPr>
            <w:r w:rsidRPr="00C52264">
              <w:rPr>
                <w:rFonts w:ascii="Times New Roman" w:eastAsia="Times New Roman" w:hAnsi="Times New Roman" w:cs="Times New Roman"/>
                <w:sz w:val="24"/>
                <w:szCs w:val="24"/>
              </w:rPr>
              <w:lastRenderedPageBreak/>
              <w:t xml:space="preserve">The Mine Safety and Health Administration (MSHA) enforces comprehensive safety regulations. Emphasizes </w:t>
            </w:r>
            <w:r w:rsidRPr="00C52264">
              <w:rPr>
                <w:rFonts w:ascii="Times New Roman" w:eastAsia="Times New Roman" w:hAnsi="Times New Roman" w:cs="Times New Roman"/>
                <w:sz w:val="24"/>
                <w:szCs w:val="24"/>
              </w:rPr>
              <w:lastRenderedPageBreak/>
              <w:t>regular inspections, accident investigations, and worker safety training.</w:t>
            </w:r>
          </w:p>
        </w:tc>
      </w:tr>
      <w:tr w:rsidR="000A7FBF" w:rsidRPr="00C52264" w14:paraId="5328ED12" w14:textId="77777777" w:rsidTr="00C52264">
        <w:tc>
          <w:tcPr>
            <w:tcW w:w="0" w:type="auto"/>
            <w:hideMark/>
          </w:tcPr>
          <w:p w14:paraId="43344E05" w14:textId="77777777" w:rsidR="000A7FBF" w:rsidRPr="00C52264" w:rsidRDefault="000A7FBF" w:rsidP="00C52264">
            <w:pPr>
              <w:spacing w:line="360" w:lineRule="auto"/>
              <w:jc w:val="both"/>
              <w:rPr>
                <w:rFonts w:ascii="Times New Roman" w:eastAsia="Times New Roman" w:hAnsi="Times New Roman" w:cs="Times New Roman"/>
                <w:sz w:val="24"/>
                <w:szCs w:val="24"/>
              </w:rPr>
            </w:pPr>
            <w:r w:rsidRPr="00C52264">
              <w:rPr>
                <w:rFonts w:ascii="Times New Roman" w:eastAsia="Times New Roman" w:hAnsi="Times New Roman" w:cs="Times New Roman"/>
                <w:b/>
                <w:bCs/>
                <w:sz w:val="24"/>
                <w:szCs w:val="24"/>
              </w:rPr>
              <w:lastRenderedPageBreak/>
              <w:t>Environmental Policies</w:t>
            </w:r>
          </w:p>
        </w:tc>
        <w:tc>
          <w:tcPr>
            <w:tcW w:w="0" w:type="auto"/>
            <w:hideMark/>
          </w:tcPr>
          <w:p w14:paraId="48A1DF19" w14:textId="77777777" w:rsidR="000A7FBF" w:rsidRPr="00C52264" w:rsidRDefault="000A7FBF" w:rsidP="00C52264">
            <w:pPr>
              <w:spacing w:line="360" w:lineRule="auto"/>
              <w:jc w:val="both"/>
              <w:rPr>
                <w:rFonts w:ascii="Times New Roman" w:eastAsia="Times New Roman" w:hAnsi="Times New Roman" w:cs="Times New Roman"/>
                <w:sz w:val="24"/>
                <w:szCs w:val="24"/>
              </w:rPr>
            </w:pPr>
            <w:r w:rsidRPr="00C52264">
              <w:rPr>
                <w:rFonts w:ascii="Times New Roman" w:eastAsia="Times New Roman" w:hAnsi="Times New Roman" w:cs="Times New Roman"/>
                <w:sz w:val="24"/>
                <w:szCs w:val="24"/>
              </w:rPr>
              <w:t>Strong focus on sustainability, minimizing environmental impact, and adopting new technologies for waste management, water conservation, and land rehabilitation. Supports the adoption of the Paris Agreement's climate targets.</w:t>
            </w:r>
          </w:p>
        </w:tc>
        <w:tc>
          <w:tcPr>
            <w:tcW w:w="0" w:type="auto"/>
            <w:hideMark/>
          </w:tcPr>
          <w:p w14:paraId="04F88E4A" w14:textId="77777777" w:rsidR="000A7FBF" w:rsidRPr="00C52264" w:rsidRDefault="000A7FBF" w:rsidP="00C52264">
            <w:pPr>
              <w:spacing w:line="360" w:lineRule="auto"/>
              <w:jc w:val="both"/>
              <w:rPr>
                <w:rFonts w:ascii="Times New Roman" w:eastAsia="Times New Roman" w:hAnsi="Times New Roman" w:cs="Times New Roman"/>
                <w:sz w:val="24"/>
                <w:szCs w:val="24"/>
              </w:rPr>
            </w:pPr>
            <w:r w:rsidRPr="00C52264">
              <w:rPr>
                <w:rFonts w:ascii="Times New Roman" w:eastAsia="Times New Roman" w:hAnsi="Times New Roman" w:cs="Times New Roman"/>
                <w:sz w:val="24"/>
                <w:szCs w:val="24"/>
              </w:rPr>
              <w:t>Environmental policies are improving but are challenged by illegal mining and deforestation. Laws such as the 2009 Mining Law require companies to manage waste and rehabilitate land after mining operations.</w:t>
            </w:r>
          </w:p>
        </w:tc>
        <w:tc>
          <w:tcPr>
            <w:tcW w:w="0" w:type="auto"/>
            <w:hideMark/>
          </w:tcPr>
          <w:p w14:paraId="4E7755F1" w14:textId="77777777" w:rsidR="000A7FBF" w:rsidRPr="00C52264" w:rsidRDefault="000A7FBF" w:rsidP="00C52264">
            <w:pPr>
              <w:spacing w:line="360" w:lineRule="auto"/>
              <w:jc w:val="both"/>
              <w:rPr>
                <w:rFonts w:ascii="Times New Roman" w:eastAsia="Times New Roman" w:hAnsi="Times New Roman" w:cs="Times New Roman"/>
                <w:sz w:val="24"/>
                <w:szCs w:val="24"/>
              </w:rPr>
            </w:pPr>
            <w:r w:rsidRPr="00C52264">
              <w:rPr>
                <w:rFonts w:ascii="Times New Roman" w:eastAsia="Times New Roman" w:hAnsi="Times New Roman" w:cs="Times New Roman"/>
                <w:sz w:val="24"/>
                <w:szCs w:val="24"/>
              </w:rPr>
              <w:t>Strict environmental regulations under the EPA, including land reclamation, waste management, and air and water quality standards. Increasing emphasis on reducing carbon emissions and adopting green mining technologies.</w:t>
            </w:r>
          </w:p>
        </w:tc>
      </w:tr>
      <w:tr w:rsidR="000A7FBF" w:rsidRPr="00C52264" w14:paraId="5F4DDBD5" w14:textId="77777777" w:rsidTr="00C52264">
        <w:tc>
          <w:tcPr>
            <w:tcW w:w="0" w:type="auto"/>
            <w:hideMark/>
          </w:tcPr>
          <w:p w14:paraId="641BA24E" w14:textId="77777777" w:rsidR="000A7FBF" w:rsidRPr="00C52264" w:rsidRDefault="000A7FBF" w:rsidP="00C52264">
            <w:pPr>
              <w:spacing w:line="360" w:lineRule="auto"/>
              <w:jc w:val="both"/>
              <w:rPr>
                <w:rFonts w:ascii="Times New Roman" w:eastAsia="Times New Roman" w:hAnsi="Times New Roman" w:cs="Times New Roman"/>
                <w:sz w:val="24"/>
                <w:szCs w:val="24"/>
              </w:rPr>
            </w:pPr>
            <w:r w:rsidRPr="00C52264">
              <w:rPr>
                <w:rFonts w:ascii="Times New Roman" w:eastAsia="Times New Roman" w:hAnsi="Times New Roman" w:cs="Times New Roman"/>
                <w:b/>
                <w:bCs/>
                <w:sz w:val="24"/>
                <w:szCs w:val="24"/>
              </w:rPr>
              <w:t>Economic Considerations</w:t>
            </w:r>
          </w:p>
        </w:tc>
        <w:tc>
          <w:tcPr>
            <w:tcW w:w="0" w:type="auto"/>
            <w:hideMark/>
          </w:tcPr>
          <w:p w14:paraId="132E7137" w14:textId="77777777" w:rsidR="000A7FBF" w:rsidRPr="00C52264" w:rsidRDefault="000A7FBF" w:rsidP="00C52264">
            <w:pPr>
              <w:spacing w:line="360" w:lineRule="auto"/>
              <w:jc w:val="both"/>
              <w:rPr>
                <w:rFonts w:ascii="Times New Roman" w:eastAsia="Times New Roman" w:hAnsi="Times New Roman" w:cs="Times New Roman"/>
                <w:sz w:val="24"/>
                <w:szCs w:val="24"/>
              </w:rPr>
            </w:pPr>
            <w:r w:rsidRPr="00C52264">
              <w:rPr>
                <w:rFonts w:ascii="Times New Roman" w:eastAsia="Times New Roman" w:hAnsi="Times New Roman" w:cs="Times New Roman"/>
                <w:sz w:val="24"/>
                <w:szCs w:val="24"/>
              </w:rPr>
              <w:t>Australia’s mining sector contributes significantly to the national economy through exports, jobs, and investment. Policies aim to attract foreign investment while balancing sustainability with economic growth.</w:t>
            </w:r>
          </w:p>
        </w:tc>
        <w:tc>
          <w:tcPr>
            <w:tcW w:w="0" w:type="auto"/>
            <w:hideMark/>
          </w:tcPr>
          <w:p w14:paraId="77BA0D84" w14:textId="77777777" w:rsidR="000A7FBF" w:rsidRPr="00C52264" w:rsidRDefault="000A7FBF" w:rsidP="00C52264">
            <w:pPr>
              <w:spacing w:line="360" w:lineRule="auto"/>
              <w:jc w:val="both"/>
              <w:rPr>
                <w:rFonts w:ascii="Times New Roman" w:eastAsia="Times New Roman" w:hAnsi="Times New Roman" w:cs="Times New Roman"/>
                <w:sz w:val="24"/>
                <w:szCs w:val="24"/>
              </w:rPr>
            </w:pPr>
            <w:r w:rsidRPr="00C52264">
              <w:rPr>
                <w:rFonts w:ascii="Times New Roman" w:eastAsia="Times New Roman" w:hAnsi="Times New Roman" w:cs="Times New Roman"/>
                <w:sz w:val="24"/>
                <w:szCs w:val="24"/>
              </w:rPr>
              <w:t>Mining is a major contributor to Indonesia’s economy, providing jobs and export revenue. Policies are focused on attracting foreign investment, improving resource management, and promoting local participation in the sector.</w:t>
            </w:r>
          </w:p>
        </w:tc>
        <w:tc>
          <w:tcPr>
            <w:tcW w:w="0" w:type="auto"/>
            <w:hideMark/>
          </w:tcPr>
          <w:p w14:paraId="37A5662F" w14:textId="77777777" w:rsidR="000A7FBF" w:rsidRPr="00C52264" w:rsidRDefault="000A7FBF" w:rsidP="00C52264">
            <w:pPr>
              <w:spacing w:line="360" w:lineRule="auto"/>
              <w:jc w:val="both"/>
              <w:rPr>
                <w:rFonts w:ascii="Times New Roman" w:eastAsia="Times New Roman" w:hAnsi="Times New Roman" w:cs="Times New Roman"/>
                <w:sz w:val="24"/>
                <w:szCs w:val="24"/>
              </w:rPr>
            </w:pPr>
            <w:r w:rsidRPr="00C52264">
              <w:rPr>
                <w:rFonts w:ascii="Times New Roman" w:eastAsia="Times New Roman" w:hAnsi="Times New Roman" w:cs="Times New Roman"/>
                <w:sz w:val="24"/>
                <w:szCs w:val="24"/>
              </w:rPr>
              <w:t xml:space="preserve">The mining sector contributes significantly to the U.S. economy. The U.S. focuses on improving competitiveness, job creation, and technological advancements in mining. Regulatory focus is on reducing inefficiencies and promoting sustainable practices while </w:t>
            </w:r>
            <w:r w:rsidRPr="00C52264">
              <w:rPr>
                <w:rFonts w:ascii="Times New Roman" w:eastAsia="Times New Roman" w:hAnsi="Times New Roman" w:cs="Times New Roman"/>
                <w:sz w:val="24"/>
                <w:szCs w:val="24"/>
              </w:rPr>
              <w:lastRenderedPageBreak/>
              <w:t>maintaining industry viability.</w:t>
            </w:r>
          </w:p>
        </w:tc>
      </w:tr>
      <w:tr w:rsidR="000A7FBF" w:rsidRPr="00C52264" w14:paraId="40ED3074" w14:textId="77777777" w:rsidTr="00C52264">
        <w:tc>
          <w:tcPr>
            <w:tcW w:w="0" w:type="auto"/>
            <w:hideMark/>
          </w:tcPr>
          <w:p w14:paraId="48F77483" w14:textId="77777777" w:rsidR="000A7FBF" w:rsidRPr="00C52264" w:rsidRDefault="000A7FBF" w:rsidP="00C52264">
            <w:pPr>
              <w:spacing w:line="360" w:lineRule="auto"/>
              <w:jc w:val="both"/>
              <w:rPr>
                <w:rFonts w:ascii="Times New Roman" w:eastAsia="Times New Roman" w:hAnsi="Times New Roman" w:cs="Times New Roman"/>
                <w:sz w:val="24"/>
                <w:szCs w:val="24"/>
              </w:rPr>
            </w:pPr>
            <w:r w:rsidRPr="00C52264">
              <w:rPr>
                <w:rFonts w:ascii="Times New Roman" w:eastAsia="Times New Roman" w:hAnsi="Times New Roman" w:cs="Times New Roman"/>
                <w:b/>
                <w:bCs/>
                <w:sz w:val="24"/>
                <w:szCs w:val="24"/>
              </w:rPr>
              <w:lastRenderedPageBreak/>
              <w:t>Social and Cultural Factors</w:t>
            </w:r>
          </w:p>
        </w:tc>
        <w:tc>
          <w:tcPr>
            <w:tcW w:w="0" w:type="auto"/>
            <w:hideMark/>
          </w:tcPr>
          <w:p w14:paraId="583DA246" w14:textId="77777777" w:rsidR="000A7FBF" w:rsidRPr="00C52264" w:rsidRDefault="000A7FBF" w:rsidP="00C52264">
            <w:pPr>
              <w:spacing w:line="360" w:lineRule="auto"/>
              <w:jc w:val="both"/>
              <w:rPr>
                <w:rFonts w:ascii="Times New Roman" w:eastAsia="Times New Roman" w:hAnsi="Times New Roman" w:cs="Times New Roman"/>
                <w:sz w:val="24"/>
                <w:szCs w:val="24"/>
              </w:rPr>
            </w:pPr>
            <w:r w:rsidRPr="00C52264">
              <w:rPr>
                <w:rFonts w:ascii="Times New Roman" w:eastAsia="Times New Roman" w:hAnsi="Times New Roman" w:cs="Times New Roman"/>
                <w:sz w:val="24"/>
                <w:szCs w:val="24"/>
              </w:rPr>
              <w:t>Promotes workforce diversity and social responsibility by addressing the needs of local communities, including Indigenous groups. The MCA supports engagement with stakeholders to foster better relations between mining operations and local communities.</w:t>
            </w:r>
          </w:p>
        </w:tc>
        <w:tc>
          <w:tcPr>
            <w:tcW w:w="0" w:type="auto"/>
            <w:hideMark/>
          </w:tcPr>
          <w:p w14:paraId="4F874BB8" w14:textId="77777777" w:rsidR="000A7FBF" w:rsidRPr="00C52264" w:rsidRDefault="000A7FBF" w:rsidP="00C52264">
            <w:pPr>
              <w:spacing w:line="360" w:lineRule="auto"/>
              <w:jc w:val="both"/>
              <w:rPr>
                <w:rFonts w:ascii="Times New Roman" w:eastAsia="Times New Roman" w:hAnsi="Times New Roman" w:cs="Times New Roman"/>
                <w:sz w:val="24"/>
                <w:szCs w:val="24"/>
              </w:rPr>
            </w:pPr>
            <w:r w:rsidRPr="00C52264">
              <w:rPr>
                <w:rFonts w:ascii="Times New Roman" w:eastAsia="Times New Roman" w:hAnsi="Times New Roman" w:cs="Times New Roman"/>
                <w:sz w:val="24"/>
                <w:szCs w:val="24"/>
              </w:rPr>
              <w:t>Social and cultural considerations include community engagement, job creation for local populations, and addressing concerns of indigenous communities impacted by mining. The government encourages local participation in mining activities to provide economic benefits.</w:t>
            </w:r>
          </w:p>
        </w:tc>
        <w:tc>
          <w:tcPr>
            <w:tcW w:w="0" w:type="auto"/>
            <w:hideMark/>
          </w:tcPr>
          <w:p w14:paraId="1470A817" w14:textId="77777777" w:rsidR="000A7FBF" w:rsidRPr="00C52264" w:rsidRDefault="000A7FBF" w:rsidP="00C52264">
            <w:pPr>
              <w:spacing w:line="360" w:lineRule="auto"/>
              <w:jc w:val="both"/>
              <w:rPr>
                <w:rFonts w:ascii="Times New Roman" w:eastAsia="Times New Roman" w:hAnsi="Times New Roman" w:cs="Times New Roman"/>
                <w:sz w:val="24"/>
                <w:szCs w:val="24"/>
              </w:rPr>
            </w:pPr>
            <w:r w:rsidRPr="00C52264">
              <w:rPr>
                <w:rFonts w:ascii="Times New Roman" w:eastAsia="Times New Roman" w:hAnsi="Times New Roman" w:cs="Times New Roman"/>
                <w:sz w:val="24"/>
                <w:szCs w:val="24"/>
              </w:rPr>
              <w:t>The U.S. mining sector faces challenges related to land rights and indigenous land use. Policies encourage engagement with affected communities and local governments to address concerns. Social issues like job displacement and community health are also addressed.</w:t>
            </w:r>
          </w:p>
        </w:tc>
      </w:tr>
    </w:tbl>
    <w:p w14:paraId="6668B186" w14:textId="77777777" w:rsidR="000A7FBF" w:rsidRPr="00166E2D" w:rsidRDefault="000A7FBF" w:rsidP="00166E2D">
      <w:pPr>
        <w:pStyle w:val="ListParagraph"/>
        <w:numPr>
          <w:ilvl w:val="0"/>
          <w:numId w:val="12"/>
        </w:numPr>
        <w:spacing w:line="360" w:lineRule="auto"/>
        <w:jc w:val="both"/>
        <w:rPr>
          <w:rFonts w:ascii="Times New Roman" w:hAnsi="Times New Roman" w:cs="Times New Roman"/>
          <w:b/>
          <w:sz w:val="32"/>
          <w:szCs w:val="32"/>
        </w:rPr>
      </w:pPr>
      <w:r w:rsidRPr="00166E2D">
        <w:rPr>
          <w:rFonts w:ascii="Times New Roman" w:hAnsi="Times New Roman" w:cs="Times New Roman"/>
          <w:b/>
          <w:sz w:val="32"/>
          <w:szCs w:val="32"/>
        </w:rPr>
        <w:t>Future Directions in Mining Policies:</w:t>
      </w:r>
    </w:p>
    <w:p w14:paraId="596F4449" w14:textId="77777777" w:rsidR="000A7FBF" w:rsidRPr="00C52264" w:rsidRDefault="000A7FBF" w:rsidP="00C52264">
      <w:p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The future directions in mining policies will be shaped by the growing need for sustainability, technological advancement, economic diversification, and social equity. As global demand for minerals—especially those critical for renewable energy technologies—continues to rise, mining policies will evolve to ensure that the sector not only meets these demands but also operates in a way that minimizes environmental degradation, maximizes local benefits, and adapts to new technological trends. Governments, regulatory bodies, and industry stakeholders will increasingly focus on policies that balance economic growth with environmental stewardship, worker safety, and social responsibility. This shift will necessitate changes in several key areas: sustainable mining practices, technological innovation, economic diversification, community engagement, and global cooperation</w:t>
      </w:r>
      <w:r w:rsidR="00166E2D">
        <w:rPr>
          <w:rFonts w:ascii="Times New Roman" w:hAnsi="Times New Roman" w:cs="Times New Roman"/>
          <w:sz w:val="24"/>
          <w:szCs w:val="24"/>
        </w:rPr>
        <w:t xml:space="preserve"> [48]</w:t>
      </w:r>
      <w:r w:rsidRPr="00C52264">
        <w:rPr>
          <w:rFonts w:ascii="Times New Roman" w:hAnsi="Times New Roman" w:cs="Times New Roman"/>
          <w:sz w:val="24"/>
          <w:szCs w:val="24"/>
        </w:rPr>
        <w:t>.</w:t>
      </w:r>
    </w:p>
    <w:p w14:paraId="1C9B7FDC" w14:textId="77777777" w:rsidR="000A7FBF" w:rsidRPr="00C52264" w:rsidRDefault="000A7FBF" w:rsidP="00C52264">
      <w:p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One of the foremost future directions in mining policies will be a </w:t>
      </w:r>
      <w:r w:rsidRPr="00C52264">
        <w:rPr>
          <w:rFonts w:ascii="Times New Roman" w:hAnsi="Times New Roman" w:cs="Times New Roman"/>
          <w:b/>
          <w:bCs/>
          <w:sz w:val="24"/>
          <w:szCs w:val="24"/>
        </w:rPr>
        <w:t>stronger emphasis on environmental sustainability</w:t>
      </w:r>
      <w:r w:rsidRPr="00C52264">
        <w:rPr>
          <w:rFonts w:ascii="Times New Roman" w:hAnsi="Times New Roman" w:cs="Times New Roman"/>
          <w:sz w:val="24"/>
          <w:szCs w:val="24"/>
        </w:rPr>
        <w:t xml:space="preserve">. As climate change becomes an ever-more pressing concern, the </w:t>
      </w:r>
      <w:r w:rsidRPr="00C52264">
        <w:rPr>
          <w:rFonts w:ascii="Times New Roman" w:hAnsi="Times New Roman" w:cs="Times New Roman"/>
          <w:sz w:val="24"/>
          <w:szCs w:val="24"/>
        </w:rPr>
        <w:lastRenderedPageBreak/>
        <w:t xml:space="preserve">mining sector will face mounting pressure to reduce its carbon footprint and adopt cleaner technologies. This will involve policies aimed at </w:t>
      </w:r>
      <w:r w:rsidRPr="00C52264">
        <w:rPr>
          <w:rFonts w:ascii="Times New Roman" w:hAnsi="Times New Roman" w:cs="Times New Roman"/>
          <w:b/>
          <w:bCs/>
          <w:sz w:val="24"/>
          <w:szCs w:val="24"/>
        </w:rPr>
        <w:t>minimizing environmental damage</w:t>
      </w:r>
      <w:r w:rsidRPr="00C52264">
        <w:rPr>
          <w:rFonts w:ascii="Times New Roman" w:hAnsi="Times New Roman" w:cs="Times New Roman"/>
          <w:sz w:val="24"/>
          <w:szCs w:val="24"/>
        </w:rPr>
        <w:t xml:space="preserve">, including enhanced regulations on waste management, water usage, land rehabilitation, and emissions reduction. Governments may introduce stricter guidelines on land reclamation, requiring mining companies to restore ecosystems and ensure the sustainability of resources long after mining operations cease. For example, countries may mandate the use of renewable energy in mining operations to decrease reliance on fossil fuels. As part of these efforts, </w:t>
      </w:r>
      <w:r w:rsidRPr="00C52264">
        <w:rPr>
          <w:rFonts w:ascii="Times New Roman" w:hAnsi="Times New Roman" w:cs="Times New Roman"/>
          <w:b/>
          <w:bCs/>
          <w:sz w:val="24"/>
          <w:szCs w:val="24"/>
        </w:rPr>
        <w:t>circular economy principles</w:t>
      </w:r>
      <w:r w:rsidRPr="00C52264">
        <w:rPr>
          <w:rFonts w:ascii="Times New Roman" w:hAnsi="Times New Roman" w:cs="Times New Roman"/>
          <w:sz w:val="24"/>
          <w:szCs w:val="24"/>
        </w:rPr>
        <w:t xml:space="preserve"> will be integrated into mining policies, encouraging the recycling and reuse of materials, especially as the demand for critical minerals like lithium, cobalt, and rare earth elements grows</w:t>
      </w:r>
      <w:r w:rsidR="00166E2D">
        <w:rPr>
          <w:rFonts w:ascii="Times New Roman" w:hAnsi="Times New Roman" w:cs="Times New Roman"/>
          <w:sz w:val="24"/>
          <w:szCs w:val="24"/>
        </w:rPr>
        <w:t xml:space="preserve"> [49]</w:t>
      </w:r>
      <w:r w:rsidRPr="00C52264">
        <w:rPr>
          <w:rFonts w:ascii="Times New Roman" w:hAnsi="Times New Roman" w:cs="Times New Roman"/>
          <w:sz w:val="24"/>
          <w:szCs w:val="24"/>
        </w:rPr>
        <w:t>.</w:t>
      </w:r>
      <w:r w:rsidR="00166E2D">
        <w:rPr>
          <w:rFonts w:ascii="Times New Roman" w:hAnsi="Times New Roman" w:cs="Times New Roman"/>
          <w:sz w:val="24"/>
          <w:szCs w:val="24"/>
        </w:rPr>
        <w:t xml:space="preserve"> </w:t>
      </w:r>
      <w:r w:rsidRPr="00C52264">
        <w:rPr>
          <w:rFonts w:ascii="Times New Roman" w:hAnsi="Times New Roman" w:cs="Times New Roman"/>
          <w:sz w:val="24"/>
          <w:szCs w:val="24"/>
        </w:rPr>
        <w:t xml:space="preserve">Technological innovation will play a pivotal role in reshaping future mining policies. Policies will increasingly support the development and deployment of </w:t>
      </w:r>
      <w:r w:rsidRPr="00C52264">
        <w:rPr>
          <w:rFonts w:ascii="Times New Roman" w:hAnsi="Times New Roman" w:cs="Times New Roman"/>
          <w:b/>
          <w:bCs/>
          <w:sz w:val="24"/>
          <w:szCs w:val="24"/>
        </w:rPr>
        <w:t>advanced technologies</w:t>
      </w:r>
      <w:r w:rsidRPr="00C52264">
        <w:rPr>
          <w:rFonts w:ascii="Times New Roman" w:hAnsi="Times New Roman" w:cs="Times New Roman"/>
          <w:sz w:val="24"/>
          <w:szCs w:val="24"/>
        </w:rPr>
        <w:t xml:space="preserve"> to improve operational efficiency, reduce environmental impact, and enhance worker safety. Automation, artificial intelligence (AI), and robotics are expected to become more central to mining operations, leading to safer and more efficient extraction processes. Future policies may encourage the use of real-time monitoring systems for air quality, seismic activity, and equipment health to ensure safety and prevent disasters. </w:t>
      </w:r>
      <w:r w:rsidRPr="00C52264">
        <w:rPr>
          <w:rFonts w:ascii="Times New Roman" w:hAnsi="Times New Roman" w:cs="Times New Roman"/>
          <w:b/>
          <w:bCs/>
          <w:sz w:val="24"/>
          <w:szCs w:val="24"/>
        </w:rPr>
        <w:t>Digital mining technologies</w:t>
      </w:r>
      <w:r w:rsidRPr="00C52264">
        <w:rPr>
          <w:rFonts w:ascii="Times New Roman" w:hAnsi="Times New Roman" w:cs="Times New Roman"/>
          <w:sz w:val="24"/>
          <w:szCs w:val="24"/>
        </w:rPr>
        <w:t xml:space="preserve">, such as autonomous vehicles, drone surveying, and predictive maintenance systems, could significantly reduce operational risks and costs. Additionally, </w:t>
      </w:r>
      <w:r w:rsidRPr="00C52264">
        <w:rPr>
          <w:rFonts w:ascii="Times New Roman" w:hAnsi="Times New Roman" w:cs="Times New Roman"/>
          <w:b/>
          <w:bCs/>
          <w:sz w:val="24"/>
          <w:szCs w:val="24"/>
        </w:rPr>
        <w:t>blockchain technology</w:t>
      </w:r>
      <w:r w:rsidRPr="00C52264">
        <w:rPr>
          <w:rFonts w:ascii="Times New Roman" w:hAnsi="Times New Roman" w:cs="Times New Roman"/>
          <w:sz w:val="24"/>
          <w:szCs w:val="24"/>
        </w:rPr>
        <w:t xml:space="preserve"> may be used to improve transparency and traceability in supply chains, ensuring ethical sourcing of minerals and reducing instances of illegal mining</w:t>
      </w:r>
      <w:r w:rsidR="00166E2D">
        <w:rPr>
          <w:rFonts w:ascii="Times New Roman" w:hAnsi="Times New Roman" w:cs="Times New Roman"/>
          <w:sz w:val="24"/>
          <w:szCs w:val="24"/>
        </w:rPr>
        <w:t xml:space="preserve"> [50]</w:t>
      </w:r>
      <w:r w:rsidRPr="00C52264">
        <w:rPr>
          <w:rFonts w:ascii="Times New Roman" w:hAnsi="Times New Roman" w:cs="Times New Roman"/>
          <w:sz w:val="24"/>
          <w:szCs w:val="24"/>
        </w:rPr>
        <w:t>.</w:t>
      </w:r>
    </w:p>
    <w:p w14:paraId="1484DE83" w14:textId="77777777" w:rsidR="000A7FBF" w:rsidRPr="00C52264" w:rsidRDefault="000A7FBF" w:rsidP="00C52264">
      <w:p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Alongside technological advancement, future mining policies will likely focus on </w:t>
      </w:r>
      <w:r w:rsidRPr="00C52264">
        <w:rPr>
          <w:rFonts w:ascii="Times New Roman" w:hAnsi="Times New Roman" w:cs="Times New Roman"/>
          <w:b/>
          <w:bCs/>
          <w:sz w:val="24"/>
          <w:szCs w:val="24"/>
        </w:rPr>
        <w:t>economic diversification</w:t>
      </w:r>
      <w:r w:rsidRPr="00C52264">
        <w:rPr>
          <w:rFonts w:ascii="Times New Roman" w:hAnsi="Times New Roman" w:cs="Times New Roman"/>
          <w:sz w:val="24"/>
          <w:szCs w:val="24"/>
        </w:rPr>
        <w:t xml:space="preserve"> to reduce the dependency on extractive industries alone. As the global demand for traditional commodities fluctuates, countries will need to implement policies that encourage investment in a broader range of sectors, such as renewable energy, high-tech manufacturing, and digital services, to ensure long-term economic resilience. For example, mining-exporting nations may diversify their economies by promoting value-added processing within the country rather than relying solely on raw material exports. This could lead to the creation of local manufacturing industries and the development of technology hubs around mining centers, fostering greater local value creation</w:t>
      </w:r>
      <w:r w:rsidR="00166E2D">
        <w:rPr>
          <w:rFonts w:ascii="Times New Roman" w:hAnsi="Times New Roman" w:cs="Times New Roman"/>
          <w:sz w:val="24"/>
          <w:szCs w:val="24"/>
        </w:rPr>
        <w:t xml:space="preserve"> [51]</w:t>
      </w:r>
      <w:r w:rsidRPr="00C52264">
        <w:rPr>
          <w:rFonts w:ascii="Times New Roman" w:hAnsi="Times New Roman" w:cs="Times New Roman"/>
          <w:sz w:val="24"/>
          <w:szCs w:val="24"/>
        </w:rPr>
        <w:t>.</w:t>
      </w:r>
    </w:p>
    <w:p w14:paraId="4858F4EC" w14:textId="77777777" w:rsidR="000A7FBF" w:rsidRPr="00C52264" w:rsidRDefault="000A7FBF" w:rsidP="00C52264">
      <w:pPr>
        <w:spacing w:line="360" w:lineRule="auto"/>
        <w:jc w:val="both"/>
        <w:rPr>
          <w:rFonts w:ascii="Times New Roman" w:hAnsi="Times New Roman" w:cs="Times New Roman"/>
          <w:sz w:val="24"/>
          <w:szCs w:val="24"/>
        </w:rPr>
      </w:pPr>
      <w:r w:rsidRPr="00C52264">
        <w:rPr>
          <w:rFonts w:ascii="Times New Roman" w:hAnsi="Times New Roman" w:cs="Times New Roman"/>
          <w:b/>
          <w:bCs/>
          <w:sz w:val="24"/>
          <w:szCs w:val="24"/>
        </w:rPr>
        <w:lastRenderedPageBreak/>
        <w:t>Social and cultural considerations</w:t>
      </w:r>
      <w:r w:rsidRPr="00C52264">
        <w:rPr>
          <w:rFonts w:ascii="Times New Roman" w:hAnsi="Times New Roman" w:cs="Times New Roman"/>
          <w:sz w:val="24"/>
          <w:szCs w:val="24"/>
        </w:rPr>
        <w:t xml:space="preserve"> will increasingly shape future mining policies, particularly in ensuring that mining activities contribute positively to local communities. Policies will need to address </w:t>
      </w:r>
      <w:r w:rsidRPr="00C52264">
        <w:rPr>
          <w:rFonts w:ascii="Times New Roman" w:hAnsi="Times New Roman" w:cs="Times New Roman"/>
          <w:b/>
          <w:bCs/>
          <w:sz w:val="24"/>
          <w:szCs w:val="24"/>
        </w:rPr>
        <w:t>social equity</w:t>
      </w:r>
      <w:r w:rsidRPr="00C52264">
        <w:rPr>
          <w:rFonts w:ascii="Times New Roman" w:hAnsi="Times New Roman" w:cs="Times New Roman"/>
          <w:sz w:val="24"/>
          <w:szCs w:val="24"/>
        </w:rPr>
        <w:t xml:space="preserve"> and </w:t>
      </w:r>
      <w:r w:rsidRPr="00C52264">
        <w:rPr>
          <w:rFonts w:ascii="Times New Roman" w:hAnsi="Times New Roman" w:cs="Times New Roman"/>
          <w:b/>
          <w:bCs/>
          <w:sz w:val="24"/>
          <w:szCs w:val="24"/>
        </w:rPr>
        <w:t>inclusive growth</w:t>
      </w:r>
      <w:r w:rsidRPr="00C52264">
        <w:rPr>
          <w:rFonts w:ascii="Times New Roman" w:hAnsi="Times New Roman" w:cs="Times New Roman"/>
          <w:sz w:val="24"/>
          <w:szCs w:val="24"/>
        </w:rPr>
        <w:t xml:space="preserve"> to ensure that the benefits of mining reach local populations, particularly Indigenous communities and vulnerable groups. This will include policies promoting </w:t>
      </w:r>
      <w:r w:rsidRPr="00C52264">
        <w:rPr>
          <w:rFonts w:ascii="Times New Roman" w:hAnsi="Times New Roman" w:cs="Times New Roman"/>
          <w:b/>
          <w:bCs/>
          <w:sz w:val="24"/>
          <w:szCs w:val="24"/>
        </w:rPr>
        <w:t>local content</w:t>
      </w:r>
      <w:r w:rsidRPr="00C52264">
        <w:rPr>
          <w:rFonts w:ascii="Times New Roman" w:hAnsi="Times New Roman" w:cs="Times New Roman"/>
          <w:sz w:val="24"/>
          <w:szCs w:val="24"/>
        </w:rPr>
        <w:t>—requiring a certain percentage of employment, services, and materials to come from local suppliers, which will create jobs and economic opportunities in nearby communities. In addition, mining policies will likely focus on ensuring that local communities have a greater say in mining projects, including improved consultation and involvement in decision-making processes. This shift will help reduce community opposition and improve the social license to operate, allowing mining companies to build better relationships with the communities in which they work. Social responsibility initiatives, such as education programs, healthcare, infrastructure development, and support for local businesses, will become more deeply embedded in mining policies to ensure that the benefits of mining are widely distributed</w:t>
      </w:r>
      <w:r w:rsidR="00166E2D">
        <w:rPr>
          <w:rFonts w:ascii="Times New Roman" w:hAnsi="Times New Roman" w:cs="Times New Roman"/>
          <w:sz w:val="24"/>
          <w:szCs w:val="24"/>
        </w:rPr>
        <w:t xml:space="preserve"> [52]</w:t>
      </w:r>
      <w:r w:rsidRPr="00C52264">
        <w:rPr>
          <w:rFonts w:ascii="Times New Roman" w:hAnsi="Times New Roman" w:cs="Times New Roman"/>
          <w:sz w:val="24"/>
          <w:szCs w:val="24"/>
        </w:rPr>
        <w:t>.</w:t>
      </w:r>
    </w:p>
    <w:p w14:paraId="17B8D775" w14:textId="77777777" w:rsidR="000A7FBF" w:rsidRPr="00C52264" w:rsidRDefault="000A7FBF" w:rsidP="00C52264">
      <w:p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As mining policies evolve, there will be a growing emphasis on </w:t>
      </w:r>
      <w:r w:rsidRPr="00C52264">
        <w:rPr>
          <w:rFonts w:ascii="Times New Roman" w:hAnsi="Times New Roman" w:cs="Times New Roman"/>
          <w:b/>
          <w:bCs/>
          <w:sz w:val="24"/>
          <w:szCs w:val="24"/>
        </w:rPr>
        <w:t>global cooperation and governance</w:t>
      </w:r>
      <w:r w:rsidRPr="00C52264">
        <w:rPr>
          <w:rFonts w:ascii="Times New Roman" w:hAnsi="Times New Roman" w:cs="Times New Roman"/>
          <w:sz w:val="24"/>
          <w:szCs w:val="24"/>
        </w:rPr>
        <w:t xml:space="preserve">. Given that mining is a global industry, international collaboration will be crucial in addressing shared challenges such as illegal mining, supply chain transparency, and the responsible management of critical minerals. Future policies will likely encourage greater alignment between national regulations and </w:t>
      </w:r>
      <w:r w:rsidRPr="00C52264">
        <w:rPr>
          <w:rFonts w:ascii="Times New Roman" w:hAnsi="Times New Roman" w:cs="Times New Roman"/>
          <w:b/>
          <w:bCs/>
          <w:sz w:val="24"/>
          <w:szCs w:val="24"/>
        </w:rPr>
        <w:t>international standards</w:t>
      </w:r>
      <w:r w:rsidRPr="00C52264">
        <w:rPr>
          <w:rFonts w:ascii="Times New Roman" w:hAnsi="Times New Roman" w:cs="Times New Roman"/>
          <w:sz w:val="24"/>
          <w:szCs w:val="24"/>
        </w:rPr>
        <w:t xml:space="preserve">, such as the </w:t>
      </w:r>
      <w:r w:rsidRPr="00C52264">
        <w:rPr>
          <w:rFonts w:ascii="Times New Roman" w:hAnsi="Times New Roman" w:cs="Times New Roman"/>
          <w:b/>
          <w:bCs/>
          <w:sz w:val="24"/>
          <w:szCs w:val="24"/>
        </w:rPr>
        <w:t>Extractive Industries Transparency Initiative (EITI)</w:t>
      </w:r>
      <w:r w:rsidRPr="00C52264">
        <w:rPr>
          <w:rFonts w:ascii="Times New Roman" w:hAnsi="Times New Roman" w:cs="Times New Roman"/>
          <w:sz w:val="24"/>
          <w:szCs w:val="24"/>
        </w:rPr>
        <w:t xml:space="preserve"> and the </w:t>
      </w:r>
      <w:r w:rsidRPr="00C52264">
        <w:rPr>
          <w:rFonts w:ascii="Times New Roman" w:hAnsi="Times New Roman" w:cs="Times New Roman"/>
          <w:b/>
          <w:bCs/>
          <w:sz w:val="24"/>
          <w:szCs w:val="24"/>
        </w:rPr>
        <w:t>UN Sustainable Development Goals (SDGs)</w:t>
      </w:r>
      <w:r w:rsidRPr="00C52264">
        <w:rPr>
          <w:rFonts w:ascii="Times New Roman" w:hAnsi="Times New Roman" w:cs="Times New Roman"/>
          <w:sz w:val="24"/>
          <w:szCs w:val="24"/>
        </w:rPr>
        <w:t>. Countries may work together to establish global frameworks for the ethical extraction of minerals, ensuring that environmental and social standards are upheld across borders. At the same time, international cooperation will be key in addressing the growing geopolitical importance of critical minerals for technologies like electric vehicles, batteries, and renewable energy. As nations compete for access to these minerals, international mining policies may aim to foster fair access, reduce trade barriers, and ensure that mining operations adhere to sustainable and ethical practices</w:t>
      </w:r>
      <w:r w:rsidR="00166E2D">
        <w:rPr>
          <w:rFonts w:ascii="Times New Roman" w:hAnsi="Times New Roman" w:cs="Times New Roman"/>
          <w:sz w:val="24"/>
          <w:szCs w:val="24"/>
        </w:rPr>
        <w:t xml:space="preserve"> [53-56]</w:t>
      </w:r>
      <w:r w:rsidRPr="00C52264">
        <w:rPr>
          <w:rFonts w:ascii="Times New Roman" w:hAnsi="Times New Roman" w:cs="Times New Roman"/>
          <w:sz w:val="24"/>
          <w:szCs w:val="24"/>
        </w:rPr>
        <w:t>.</w:t>
      </w:r>
    </w:p>
    <w:p w14:paraId="292E4F30" w14:textId="77777777" w:rsidR="000A7FBF" w:rsidRPr="00C52264" w:rsidRDefault="00166E2D" w:rsidP="00C52264">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0A7FBF" w:rsidRPr="00C52264">
        <w:rPr>
          <w:rFonts w:ascii="Times New Roman" w:hAnsi="Times New Roman" w:cs="Times New Roman"/>
          <w:b/>
          <w:bCs/>
          <w:sz w:val="24"/>
          <w:szCs w:val="24"/>
        </w:rPr>
        <w:t>egulatory flexibility and adaptability</w:t>
      </w:r>
      <w:r w:rsidR="000A7FBF" w:rsidRPr="00C52264">
        <w:rPr>
          <w:rFonts w:ascii="Times New Roman" w:hAnsi="Times New Roman" w:cs="Times New Roman"/>
          <w:sz w:val="24"/>
          <w:szCs w:val="24"/>
        </w:rPr>
        <w:t xml:space="preserve"> will be crucial to addressing the rapidly changing mining landscape. Policymakers will need to develop frameworks that can quickly respond to emerging challenges and technological advancements. In particular, regulatory bodies will need </w:t>
      </w:r>
      <w:r w:rsidR="000A7FBF" w:rsidRPr="00C52264">
        <w:rPr>
          <w:rFonts w:ascii="Times New Roman" w:hAnsi="Times New Roman" w:cs="Times New Roman"/>
          <w:sz w:val="24"/>
          <w:szCs w:val="24"/>
        </w:rPr>
        <w:lastRenderedPageBreak/>
        <w:t xml:space="preserve">to balance the need for strict environmental and social regulations with the flexibility required to foster innovation and investment. Future mining policies will likely involve </w:t>
      </w:r>
      <w:r w:rsidR="000A7FBF" w:rsidRPr="00C52264">
        <w:rPr>
          <w:rFonts w:ascii="Times New Roman" w:hAnsi="Times New Roman" w:cs="Times New Roman"/>
          <w:b/>
          <w:bCs/>
          <w:sz w:val="24"/>
          <w:szCs w:val="24"/>
        </w:rPr>
        <w:t>adaptive management approaches</w:t>
      </w:r>
      <w:r w:rsidR="000A7FBF" w:rsidRPr="00C52264">
        <w:rPr>
          <w:rFonts w:ascii="Times New Roman" w:hAnsi="Times New Roman" w:cs="Times New Roman"/>
          <w:sz w:val="24"/>
          <w:szCs w:val="24"/>
        </w:rPr>
        <w:t>, where policies are continuously evaluated and adjusted based on real-time data and outcomes. This approach will help ensure that the mining sector remains resilient and capable of addressing unforeseen challenges such as shifting commodity prices, technological disruptions, and evolving environmental standards</w:t>
      </w:r>
      <w:r>
        <w:rPr>
          <w:rFonts w:ascii="Times New Roman" w:hAnsi="Times New Roman" w:cs="Times New Roman"/>
          <w:sz w:val="24"/>
          <w:szCs w:val="24"/>
        </w:rPr>
        <w:t xml:space="preserve"> [57]</w:t>
      </w:r>
      <w:r w:rsidR="000A7FBF" w:rsidRPr="00C52264">
        <w:rPr>
          <w:rFonts w:ascii="Times New Roman" w:hAnsi="Times New Roman" w:cs="Times New Roman"/>
          <w:sz w:val="24"/>
          <w:szCs w:val="24"/>
        </w:rPr>
        <w:t>.</w:t>
      </w:r>
    </w:p>
    <w:p w14:paraId="70A0BA4D" w14:textId="77777777" w:rsidR="000A7FBF" w:rsidRPr="00166E2D" w:rsidRDefault="000A7FBF" w:rsidP="00C52264">
      <w:pPr>
        <w:spacing w:line="360" w:lineRule="auto"/>
        <w:jc w:val="both"/>
        <w:rPr>
          <w:rFonts w:ascii="Times New Roman" w:hAnsi="Times New Roman" w:cs="Times New Roman"/>
          <w:b/>
          <w:sz w:val="32"/>
          <w:szCs w:val="32"/>
        </w:rPr>
      </w:pPr>
      <w:r w:rsidRPr="00166E2D">
        <w:rPr>
          <w:rFonts w:ascii="Times New Roman" w:hAnsi="Times New Roman" w:cs="Times New Roman"/>
          <w:b/>
          <w:sz w:val="32"/>
          <w:szCs w:val="32"/>
        </w:rPr>
        <w:t xml:space="preserve">Conclusions: </w:t>
      </w:r>
    </w:p>
    <w:p w14:paraId="61182251" w14:textId="77777777" w:rsidR="000A7FBF" w:rsidRPr="00C52264" w:rsidRDefault="000A7FBF" w:rsidP="00C52264">
      <w:p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In comparing the underground mining policies of America, Indonesia, and Australia, it becomes evident that each country’s approach is shaped by unique environmental, economic, and regulatory factors. In the United States, mining policies focus heavily on safety standards, such as those established by the Mine Safety and Health Administration (MSHA), and prioritize the enforcement of regulations to protect workers. However, these regulations can sometimes conflict with industry interests, particularly when it comes to land use and environmental protection, making mining companies subject to varying state and federal regulations. On the other hand, Indonesia’s mining policies reflect a growing concern for environmental sustainability, with the government implementing stringent laws for land reclamation and resource conservation. Yet, these policies often lack effective enforcement, leading to illegal mining practices and environmental degradation. Australia, known for its robust mining industry, balances safety, environmental concerns, and economic growth through comprehensive policies like the Mine Safety and Inspection Act and the Environmental Protection Act. Australia has pioneered a proactive approach to reducing the environmental impact of mining operations, including mandatory rehabilitation programs and extensive environmental assessments. However, the challenge remains in addressing the social implications, particularly the displacement of indigenous communities and the preservation of their rights. In conclusion, while all three countries have made significant strides in underground mining policy, differences in enforcement, environmental sustainability, and worker protection indicate that ongoing reforms are necessary. A collaborative, international framework could promote best practices, focusing on safety, environmental stewardship, and socio-economic development, enabling countries to learn from each other's successes and shortcomings.</w:t>
      </w:r>
    </w:p>
    <w:p w14:paraId="75E9717D" w14:textId="77777777" w:rsidR="005A49D4" w:rsidRPr="00166E2D" w:rsidRDefault="005A49D4" w:rsidP="00166E2D">
      <w:pPr>
        <w:pStyle w:val="Title"/>
      </w:pPr>
      <w:r w:rsidRPr="00166E2D">
        <w:lastRenderedPageBreak/>
        <w:t>References:</w:t>
      </w:r>
    </w:p>
    <w:p w14:paraId="17B3B01D" w14:textId="77777777" w:rsidR="005A49D4" w:rsidRPr="00C52264" w:rsidRDefault="005A49D4" w:rsidP="00C52264">
      <w:pPr>
        <w:numPr>
          <w:ilvl w:val="0"/>
          <w:numId w:val="3"/>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Smith, J., &amp; Williams, A. (2020). "Environmental Sustainability in Mining Operations." </w:t>
      </w:r>
      <w:r w:rsidRPr="00C52264">
        <w:rPr>
          <w:rFonts w:ascii="Times New Roman" w:hAnsi="Times New Roman" w:cs="Times New Roman"/>
          <w:i/>
          <w:iCs/>
          <w:sz w:val="24"/>
          <w:szCs w:val="24"/>
        </w:rPr>
        <w:t>Journal of Environmental Management</w:t>
      </w:r>
      <w:r w:rsidRPr="00C52264">
        <w:rPr>
          <w:rFonts w:ascii="Times New Roman" w:hAnsi="Times New Roman" w:cs="Times New Roman"/>
          <w:sz w:val="24"/>
          <w:szCs w:val="24"/>
        </w:rPr>
        <w:t>, 42(3), 125-137.</w:t>
      </w:r>
    </w:p>
    <w:p w14:paraId="63780AFF" w14:textId="77777777" w:rsidR="005A49D4" w:rsidRPr="00C52264" w:rsidRDefault="005A49D4" w:rsidP="00C52264">
      <w:pPr>
        <w:numPr>
          <w:ilvl w:val="0"/>
          <w:numId w:val="3"/>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Johnson, H., &amp; Taylor, P. (2019). "Mining Regulations and Their Impact on Global Markets." </w:t>
      </w:r>
      <w:r w:rsidRPr="00C52264">
        <w:rPr>
          <w:rFonts w:ascii="Times New Roman" w:hAnsi="Times New Roman" w:cs="Times New Roman"/>
          <w:i/>
          <w:iCs/>
          <w:sz w:val="24"/>
          <w:szCs w:val="24"/>
        </w:rPr>
        <w:t>Minerals and Energy</w:t>
      </w:r>
      <w:r w:rsidRPr="00C52264">
        <w:rPr>
          <w:rFonts w:ascii="Times New Roman" w:hAnsi="Times New Roman" w:cs="Times New Roman"/>
          <w:sz w:val="24"/>
          <w:szCs w:val="24"/>
        </w:rPr>
        <w:t>, 34(2), 112-124.</w:t>
      </w:r>
    </w:p>
    <w:p w14:paraId="0F4AB6E6" w14:textId="77777777" w:rsidR="005A49D4" w:rsidRPr="00C52264" w:rsidRDefault="005A49D4" w:rsidP="00C52264">
      <w:pPr>
        <w:numPr>
          <w:ilvl w:val="0"/>
          <w:numId w:val="3"/>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Brown, M., &amp; Clark, P. (2018). "Analyzing the Effectiveness of Mining Safety Standards in the U.S." </w:t>
      </w:r>
      <w:r w:rsidRPr="00C52264">
        <w:rPr>
          <w:rFonts w:ascii="Times New Roman" w:hAnsi="Times New Roman" w:cs="Times New Roman"/>
          <w:i/>
          <w:iCs/>
          <w:sz w:val="24"/>
          <w:szCs w:val="24"/>
        </w:rPr>
        <w:t>Safety Science</w:t>
      </w:r>
      <w:r w:rsidRPr="00C52264">
        <w:rPr>
          <w:rFonts w:ascii="Times New Roman" w:hAnsi="Times New Roman" w:cs="Times New Roman"/>
          <w:sz w:val="24"/>
          <w:szCs w:val="24"/>
        </w:rPr>
        <w:t>, 118, 67-80.</w:t>
      </w:r>
    </w:p>
    <w:p w14:paraId="40575C5D" w14:textId="77777777" w:rsidR="005A49D4" w:rsidRPr="00C52264" w:rsidRDefault="005A49D4" w:rsidP="00C52264">
      <w:pPr>
        <w:numPr>
          <w:ilvl w:val="0"/>
          <w:numId w:val="3"/>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Martinez, F., &amp; Evans, R. (2021). "Regulatory Compliance in Mining: A Global Perspective." </w:t>
      </w:r>
      <w:r w:rsidRPr="00C52264">
        <w:rPr>
          <w:rFonts w:ascii="Times New Roman" w:hAnsi="Times New Roman" w:cs="Times New Roman"/>
          <w:i/>
          <w:iCs/>
          <w:sz w:val="24"/>
          <w:szCs w:val="24"/>
        </w:rPr>
        <w:t>Journal of Resource Policy</w:t>
      </w:r>
      <w:r w:rsidRPr="00C52264">
        <w:rPr>
          <w:rFonts w:ascii="Times New Roman" w:hAnsi="Times New Roman" w:cs="Times New Roman"/>
          <w:sz w:val="24"/>
          <w:szCs w:val="24"/>
        </w:rPr>
        <w:t>, 38(4), 45-58.</w:t>
      </w:r>
    </w:p>
    <w:p w14:paraId="727F2836" w14:textId="77777777" w:rsidR="005A49D4" w:rsidRPr="00C52264" w:rsidRDefault="005A49D4" w:rsidP="00C52264">
      <w:pPr>
        <w:numPr>
          <w:ilvl w:val="0"/>
          <w:numId w:val="3"/>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Zhou, L., &amp; Wang, Y. (2017). "Mining and Environmental Impact: The Role of Government Policies." </w:t>
      </w:r>
      <w:r w:rsidRPr="00C52264">
        <w:rPr>
          <w:rFonts w:ascii="Times New Roman" w:hAnsi="Times New Roman" w:cs="Times New Roman"/>
          <w:i/>
          <w:iCs/>
          <w:sz w:val="24"/>
          <w:szCs w:val="24"/>
        </w:rPr>
        <w:t>Environmental Science and Technology</w:t>
      </w:r>
      <w:r w:rsidRPr="00C52264">
        <w:rPr>
          <w:rFonts w:ascii="Times New Roman" w:hAnsi="Times New Roman" w:cs="Times New Roman"/>
          <w:sz w:val="24"/>
          <w:szCs w:val="24"/>
        </w:rPr>
        <w:t>, 51(10), 602-609.</w:t>
      </w:r>
    </w:p>
    <w:p w14:paraId="133683F3" w14:textId="77777777" w:rsidR="005A49D4" w:rsidRPr="00C52264" w:rsidRDefault="005A49D4" w:rsidP="00C52264">
      <w:pPr>
        <w:numPr>
          <w:ilvl w:val="0"/>
          <w:numId w:val="3"/>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Tan, R., &amp; Chang, S. (2020). "Worker Safety in Underground Mining: A Comparative Study of International Policies." </w:t>
      </w:r>
      <w:r w:rsidRPr="00C52264">
        <w:rPr>
          <w:rFonts w:ascii="Times New Roman" w:hAnsi="Times New Roman" w:cs="Times New Roman"/>
          <w:i/>
          <w:iCs/>
          <w:sz w:val="24"/>
          <w:szCs w:val="24"/>
        </w:rPr>
        <w:t>Safety in Mining</w:t>
      </w:r>
      <w:r w:rsidRPr="00C52264">
        <w:rPr>
          <w:rFonts w:ascii="Times New Roman" w:hAnsi="Times New Roman" w:cs="Times New Roman"/>
          <w:sz w:val="24"/>
          <w:szCs w:val="24"/>
        </w:rPr>
        <w:t>, 19(1), 19-33.</w:t>
      </w:r>
    </w:p>
    <w:p w14:paraId="2D70BD26" w14:textId="77777777" w:rsidR="005A49D4" w:rsidRPr="00C52264" w:rsidRDefault="005A49D4" w:rsidP="00C52264">
      <w:pPr>
        <w:numPr>
          <w:ilvl w:val="0"/>
          <w:numId w:val="3"/>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Singh, A., &amp; Lee, T. (2019). "Mining in Developing Countries: Balancing Profit and Environmental Protection." </w:t>
      </w:r>
      <w:r w:rsidRPr="00C52264">
        <w:rPr>
          <w:rFonts w:ascii="Times New Roman" w:hAnsi="Times New Roman" w:cs="Times New Roman"/>
          <w:i/>
          <w:iCs/>
          <w:sz w:val="24"/>
          <w:szCs w:val="24"/>
        </w:rPr>
        <w:t>Environmental Policy and Governance</w:t>
      </w:r>
      <w:r w:rsidRPr="00C52264">
        <w:rPr>
          <w:rFonts w:ascii="Times New Roman" w:hAnsi="Times New Roman" w:cs="Times New Roman"/>
          <w:sz w:val="24"/>
          <w:szCs w:val="24"/>
        </w:rPr>
        <w:t>, 29(3), 213-226.</w:t>
      </w:r>
    </w:p>
    <w:p w14:paraId="5915134D" w14:textId="77777777" w:rsidR="005A49D4" w:rsidRPr="00C52264" w:rsidRDefault="005A49D4" w:rsidP="00C52264">
      <w:pPr>
        <w:numPr>
          <w:ilvl w:val="0"/>
          <w:numId w:val="3"/>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Thompson, B., &amp; Lee, M. (2020). "Regulation and Compliance in Mining Sectors: Case Studies from Australia and the U.S." </w:t>
      </w:r>
      <w:r w:rsidRPr="00C52264">
        <w:rPr>
          <w:rFonts w:ascii="Times New Roman" w:hAnsi="Times New Roman" w:cs="Times New Roman"/>
          <w:i/>
          <w:iCs/>
          <w:sz w:val="24"/>
          <w:szCs w:val="24"/>
        </w:rPr>
        <w:t>Regulatory Policy Review</w:t>
      </w:r>
      <w:r w:rsidRPr="00C52264">
        <w:rPr>
          <w:rFonts w:ascii="Times New Roman" w:hAnsi="Times New Roman" w:cs="Times New Roman"/>
          <w:sz w:val="24"/>
          <w:szCs w:val="24"/>
        </w:rPr>
        <w:t>, 12(4), 75-91.</w:t>
      </w:r>
    </w:p>
    <w:p w14:paraId="1892492A" w14:textId="77777777" w:rsidR="005A49D4" w:rsidRPr="00C52264" w:rsidRDefault="005A49D4" w:rsidP="00C52264">
      <w:pPr>
        <w:numPr>
          <w:ilvl w:val="0"/>
          <w:numId w:val="3"/>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Williams, K., &amp; Smith, L. (2018). "The Role of Policy in Sustainable Mining Practices." </w:t>
      </w:r>
      <w:r w:rsidRPr="00C52264">
        <w:rPr>
          <w:rFonts w:ascii="Times New Roman" w:hAnsi="Times New Roman" w:cs="Times New Roman"/>
          <w:i/>
          <w:iCs/>
          <w:sz w:val="24"/>
          <w:szCs w:val="24"/>
        </w:rPr>
        <w:t>Resource and Energy Economics</w:t>
      </w:r>
      <w:r w:rsidRPr="00C52264">
        <w:rPr>
          <w:rFonts w:ascii="Times New Roman" w:hAnsi="Times New Roman" w:cs="Times New Roman"/>
          <w:sz w:val="24"/>
          <w:szCs w:val="24"/>
        </w:rPr>
        <w:t>, 40(2), 188-201.</w:t>
      </w:r>
    </w:p>
    <w:p w14:paraId="3F0DA214" w14:textId="77777777" w:rsidR="005A49D4" w:rsidRPr="00166E2D" w:rsidRDefault="005A49D4" w:rsidP="00C52264">
      <w:pPr>
        <w:numPr>
          <w:ilvl w:val="0"/>
          <w:numId w:val="3"/>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Evans, M., &amp; Huang, Y. (2021). "Examining Mining Safety: An International Comparative Perspective." </w:t>
      </w:r>
      <w:r w:rsidRPr="00C52264">
        <w:rPr>
          <w:rFonts w:ascii="Times New Roman" w:hAnsi="Times New Roman" w:cs="Times New Roman"/>
          <w:i/>
          <w:iCs/>
          <w:sz w:val="24"/>
          <w:szCs w:val="24"/>
        </w:rPr>
        <w:t>Mining Safety Journal</w:t>
      </w:r>
      <w:r w:rsidRPr="00C52264">
        <w:rPr>
          <w:rFonts w:ascii="Times New Roman" w:hAnsi="Times New Roman" w:cs="Times New Roman"/>
          <w:sz w:val="24"/>
          <w:szCs w:val="24"/>
        </w:rPr>
        <w:t>, 16(1), 45-62.</w:t>
      </w:r>
    </w:p>
    <w:p w14:paraId="090FC098" w14:textId="77777777" w:rsidR="005A49D4" w:rsidRPr="00C52264" w:rsidRDefault="005A49D4" w:rsidP="00C52264">
      <w:pPr>
        <w:numPr>
          <w:ilvl w:val="0"/>
          <w:numId w:val="4"/>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Hartman, H. L., &amp; Mutmansky, J. M. (2011). </w:t>
      </w:r>
      <w:r w:rsidRPr="00C52264">
        <w:rPr>
          <w:rFonts w:ascii="Times New Roman" w:hAnsi="Times New Roman" w:cs="Times New Roman"/>
          <w:i/>
          <w:iCs/>
          <w:sz w:val="24"/>
          <w:szCs w:val="24"/>
        </w:rPr>
        <w:t>Introductory Mining Engineering</w:t>
      </w:r>
      <w:r w:rsidRPr="00C52264">
        <w:rPr>
          <w:rFonts w:ascii="Times New Roman" w:hAnsi="Times New Roman" w:cs="Times New Roman"/>
          <w:sz w:val="24"/>
          <w:szCs w:val="24"/>
        </w:rPr>
        <w:t xml:space="preserve"> (3rd ed.). Wiley.</w:t>
      </w:r>
    </w:p>
    <w:p w14:paraId="3C5C4D34" w14:textId="77777777" w:rsidR="005A49D4" w:rsidRPr="00C52264" w:rsidRDefault="005A49D4" w:rsidP="00C52264">
      <w:pPr>
        <w:numPr>
          <w:ilvl w:val="0"/>
          <w:numId w:val="4"/>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lastRenderedPageBreak/>
        <w:t xml:space="preserve">McKinnon, D. A. (2017). </w:t>
      </w:r>
      <w:r w:rsidRPr="00C52264">
        <w:rPr>
          <w:rFonts w:ascii="Times New Roman" w:hAnsi="Times New Roman" w:cs="Times New Roman"/>
          <w:i/>
          <w:iCs/>
          <w:sz w:val="24"/>
          <w:szCs w:val="24"/>
        </w:rPr>
        <w:t>Mining Law and Policy in Australia: A Historical Perspective</w:t>
      </w:r>
      <w:r w:rsidRPr="00C52264">
        <w:rPr>
          <w:rFonts w:ascii="Times New Roman" w:hAnsi="Times New Roman" w:cs="Times New Roman"/>
          <w:sz w:val="24"/>
          <w:szCs w:val="24"/>
        </w:rPr>
        <w:t>. Cambridge University Press.</w:t>
      </w:r>
    </w:p>
    <w:p w14:paraId="3C0A9065" w14:textId="77777777" w:rsidR="005A49D4" w:rsidRPr="00C52264" w:rsidRDefault="005A49D4" w:rsidP="00C52264">
      <w:pPr>
        <w:numPr>
          <w:ilvl w:val="0"/>
          <w:numId w:val="4"/>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Singh, M. (2018). </w:t>
      </w:r>
      <w:r w:rsidRPr="00C52264">
        <w:rPr>
          <w:rFonts w:ascii="Times New Roman" w:hAnsi="Times New Roman" w:cs="Times New Roman"/>
          <w:i/>
          <w:iCs/>
          <w:sz w:val="24"/>
          <w:szCs w:val="24"/>
        </w:rPr>
        <w:t>Mining and Sustainability: A Comparative Policy Approach</w:t>
      </w:r>
      <w:r w:rsidRPr="00C52264">
        <w:rPr>
          <w:rFonts w:ascii="Times New Roman" w:hAnsi="Times New Roman" w:cs="Times New Roman"/>
          <w:sz w:val="24"/>
          <w:szCs w:val="24"/>
        </w:rPr>
        <w:t>. Springer.</w:t>
      </w:r>
    </w:p>
    <w:p w14:paraId="7C52379F" w14:textId="77777777" w:rsidR="005A49D4" w:rsidRPr="00C52264" w:rsidRDefault="005A49D4" w:rsidP="00C52264">
      <w:pPr>
        <w:numPr>
          <w:ilvl w:val="0"/>
          <w:numId w:val="4"/>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Bailey, D. (2020). </w:t>
      </w:r>
      <w:r w:rsidRPr="00C52264">
        <w:rPr>
          <w:rFonts w:ascii="Times New Roman" w:hAnsi="Times New Roman" w:cs="Times New Roman"/>
          <w:i/>
          <w:iCs/>
          <w:sz w:val="24"/>
          <w:szCs w:val="24"/>
        </w:rPr>
        <w:t>The Mining Industry and Policy Reform: A Global Overview</w:t>
      </w:r>
      <w:r w:rsidRPr="00C52264">
        <w:rPr>
          <w:rFonts w:ascii="Times New Roman" w:hAnsi="Times New Roman" w:cs="Times New Roman"/>
          <w:sz w:val="24"/>
          <w:szCs w:val="24"/>
        </w:rPr>
        <w:t>. Oxford University Press.</w:t>
      </w:r>
    </w:p>
    <w:p w14:paraId="792CD328" w14:textId="77777777" w:rsidR="005A49D4" w:rsidRPr="00C52264" w:rsidRDefault="005A49D4" w:rsidP="00C52264">
      <w:pPr>
        <w:numPr>
          <w:ilvl w:val="0"/>
          <w:numId w:val="4"/>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Raj, S. (2019). </w:t>
      </w:r>
      <w:r w:rsidRPr="00C52264">
        <w:rPr>
          <w:rFonts w:ascii="Times New Roman" w:hAnsi="Times New Roman" w:cs="Times New Roman"/>
          <w:i/>
          <w:iCs/>
          <w:sz w:val="24"/>
          <w:szCs w:val="24"/>
        </w:rPr>
        <w:t>Resource Extraction and Environmental Protection</w:t>
      </w:r>
      <w:r w:rsidRPr="00C52264">
        <w:rPr>
          <w:rFonts w:ascii="Times New Roman" w:hAnsi="Times New Roman" w:cs="Times New Roman"/>
          <w:sz w:val="24"/>
          <w:szCs w:val="24"/>
        </w:rPr>
        <w:t>. Routledge.</w:t>
      </w:r>
    </w:p>
    <w:p w14:paraId="47ADA43C" w14:textId="77777777" w:rsidR="005A49D4" w:rsidRPr="00C52264" w:rsidRDefault="005A49D4" w:rsidP="00C52264">
      <w:pPr>
        <w:numPr>
          <w:ilvl w:val="0"/>
          <w:numId w:val="4"/>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Thompson, C. (2021). </w:t>
      </w:r>
      <w:r w:rsidRPr="00C52264">
        <w:rPr>
          <w:rFonts w:ascii="Times New Roman" w:hAnsi="Times New Roman" w:cs="Times New Roman"/>
          <w:i/>
          <w:iCs/>
          <w:sz w:val="24"/>
          <w:szCs w:val="24"/>
        </w:rPr>
        <w:t>Environmental and Safety Regulations in Mining</w:t>
      </w:r>
      <w:r w:rsidRPr="00C52264">
        <w:rPr>
          <w:rFonts w:ascii="Times New Roman" w:hAnsi="Times New Roman" w:cs="Times New Roman"/>
          <w:sz w:val="24"/>
          <w:szCs w:val="24"/>
        </w:rPr>
        <w:t>. McGraw-Hill.</w:t>
      </w:r>
    </w:p>
    <w:p w14:paraId="6B8271A1" w14:textId="77777777" w:rsidR="005A49D4" w:rsidRPr="00C52264" w:rsidRDefault="005A49D4" w:rsidP="00C52264">
      <w:pPr>
        <w:numPr>
          <w:ilvl w:val="0"/>
          <w:numId w:val="4"/>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Watson, P. (2016). </w:t>
      </w:r>
      <w:r w:rsidRPr="00C52264">
        <w:rPr>
          <w:rFonts w:ascii="Times New Roman" w:hAnsi="Times New Roman" w:cs="Times New Roman"/>
          <w:i/>
          <w:iCs/>
          <w:sz w:val="24"/>
          <w:szCs w:val="24"/>
        </w:rPr>
        <w:t>Mining Regulations: Global Standards and Local Variations</w:t>
      </w:r>
      <w:r w:rsidRPr="00C52264">
        <w:rPr>
          <w:rFonts w:ascii="Times New Roman" w:hAnsi="Times New Roman" w:cs="Times New Roman"/>
          <w:sz w:val="24"/>
          <w:szCs w:val="24"/>
        </w:rPr>
        <w:t>. Routledge.</w:t>
      </w:r>
    </w:p>
    <w:p w14:paraId="064E138B" w14:textId="77777777" w:rsidR="005A49D4" w:rsidRPr="00C52264" w:rsidRDefault="005A49D4" w:rsidP="00C52264">
      <w:pPr>
        <w:numPr>
          <w:ilvl w:val="0"/>
          <w:numId w:val="4"/>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Turner, S. (2022). </w:t>
      </w:r>
      <w:r w:rsidRPr="00C52264">
        <w:rPr>
          <w:rFonts w:ascii="Times New Roman" w:hAnsi="Times New Roman" w:cs="Times New Roman"/>
          <w:i/>
          <w:iCs/>
          <w:sz w:val="24"/>
          <w:szCs w:val="24"/>
        </w:rPr>
        <w:t>Sustainable Mining: Environmental and Social Challenges</w:t>
      </w:r>
      <w:r w:rsidRPr="00C52264">
        <w:rPr>
          <w:rFonts w:ascii="Times New Roman" w:hAnsi="Times New Roman" w:cs="Times New Roman"/>
          <w:sz w:val="24"/>
          <w:szCs w:val="24"/>
        </w:rPr>
        <w:t>. Elsevier.</w:t>
      </w:r>
    </w:p>
    <w:p w14:paraId="7C507E41" w14:textId="77777777" w:rsidR="005A49D4" w:rsidRPr="00C52264" w:rsidRDefault="005A49D4" w:rsidP="00C52264">
      <w:pPr>
        <w:numPr>
          <w:ilvl w:val="0"/>
          <w:numId w:val="4"/>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Hargrave, L. (2019). </w:t>
      </w:r>
      <w:r w:rsidRPr="00C52264">
        <w:rPr>
          <w:rFonts w:ascii="Times New Roman" w:hAnsi="Times New Roman" w:cs="Times New Roman"/>
          <w:i/>
          <w:iCs/>
          <w:sz w:val="24"/>
          <w:szCs w:val="24"/>
        </w:rPr>
        <w:t>Legal Frameworks for Mining Safety</w:t>
      </w:r>
      <w:r w:rsidRPr="00C52264">
        <w:rPr>
          <w:rFonts w:ascii="Times New Roman" w:hAnsi="Times New Roman" w:cs="Times New Roman"/>
          <w:sz w:val="24"/>
          <w:szCs w:val="24"/>
        </w:rPr>
        <w:t>. Taylor &amp; Francis.</w:t>
      </w:r>
    </w:p>
    <w:p w14:paraId="37087DBF" w14:textId="77777777" w:rsidR="00166E2D" w:rsidRDefault="005A49D4" w:rsidP="00166E2D">
      <w:pPr>
        <w:numPr>
          <w:ilvl w:val="0"/>
          <w:numId w:val="4"/>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Gallagher, D. (2020). </w:t>
      </w:r>
      <w:r w:rsidRPr="00C52264">
        <w:rPr>
          <w:rFonts w:ascii="Times New Roman" w:hAnsi="Times New Roman" w:cs="Times New Roman"/>
          <w:i/>
          <w:iCs/>
          <w:sz w:val="24"/>
          <w:szCs w:val="24"/>
        </w:rPr>
        <w:t>A Guide to Mining Safety Standards</w:t>
      </w:r>
      <w:r w:rsidRPr="00C52264">
        <w:rPr>
          <w:rFonts w:ascii="Times New Roman" w:hAnsi="Times New Roman" w:cs="Times New Roman"/>
          <w:sz w:val="24"/>
          <w:szCs w:val="24"/>
        </w:rPr>
        <w:t>. Wiley.</w:t>
      </w:r>
    </w:p>
    <w:p w14:paraId="5BCCE539" w14:textId="77777777" w:rsidR="005A49D4" w:rsidRPr="00166E2D" w:rsidRDefault="005A49D4" w:rsidP="00166E2D">
      <w:pPr>
        <w:numPr>
          <w:ilvl w:val="0"/>
          <w:numId w:val="4"/>
        </w:numPr>
        <w:spacing w:line="360" w:lineRule="auto"/>
        <w:jc w:val="both"/>
        <w:rPr>
          <w:rFonts w:ascii="Times New Roman" w:hAnsi="Times New Roman" w:cs="Times New Roman"/>
          <w:sz w:val="24"/>
          <w:szCs w:val="24"/>
        </w:rPr>
      </w:pPr>
      <w:r w:rsidRPr="00166E2D">
        <w:rPr>
          <w:rFonts w:ascii="Times New Roman" w:hAnsi="Times New Roman" w:cs="Times New Roman"/>
          <w:sz w:val="24"/>
          <w:szCs w:val="24"/>
        </w:rPr>
        <w:t xml:space="preserve">U.S. Department of Labor, Mine Safety and Health Administration (MSHA). (2018). </w:t>
      </w:r>
      <w:r w:rsidRPr="00166E2D">
        <w:rPr>
          <w:rFonts w:ascii="Times New Roman" w:hAnsi="Times New Roman" w:cs="Times New Roman"/>
          <w:i/>
          <w:iCs/>
          <w:sz w:val="24"/>
          <w:szCs w:val="24"/>
        </w:rPr>
        <w:t>Annual Report on Mining Safety and Health Regulations</w:t>
      </w:r>
      <w:r w:rsidRPr="00166E2D">
        <w:rPr>
          <w:rFonts w:ascii="Times New Roman" w:hAnsi="Times New Roman" w:cs="Times New Roman"/>
          <w:sz w:val="24"/>
          <w:szCs w:val="24"/>
        </w:rPr>
        <w:t>. U.S. Government Printing Office.</w:t>
      </w:r>
    </w:p>
    <w:p w14:paraId="5E829791" w14:textId="77777777" w:rsidR="005A49D4" w:rsidRPr="00C52264" w:rsidRDefault="005A49D4" w:rsidP="00C52264">
      <w:pPr>
        <w:numPr>
          <w:ilvl w:val="0"/>
          <w:numId w:val="5"/>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Indonesian Ministry of Energy and Mineral Resources. (2020). </w:t>
      </w:r>
      <w:r w:rsidRPr="00C52264">
        <w:rPr>
          <w:rFonts w:ascii="Times New Roman" w:hAnsi="Times New Roman" w:cs="Times New Roman"/>
          <w:i/>
          <w:iCs/>
          <w:sz w:val="24"/>
          <w:szCs w:val="24"/>
        </w:rPr>
        <w:t>Mining Regulatory Framework in Indonesia: Current Challenges and Reforms</w:t>
      </w:r>
      <w:r w:rsidRPr="00C52264">
        <w:rPr>
          <w:rFonts w:ascii="Times New Roman" w:hAnsi="Times New Roman" w:cs="Times New Roman"/>
          <w:sz w:val="24"/>
          <w:szCs w:val="24"/>
        </w:rPr>
        <w:t>. Jakarta: Indonesian Government.</w:t>
      </w:r>
    </w:p>
    <w:p w14:paraId="52FD8A0A" w14:textId="77777777" w:rsidR="005A49D4" w:rsidRPr="00C52264" w:rsidRDefault="005A49D4" w:rsidP="00C52264">
      <w:pPr>
        <w:numPr>
          <w:ilvl w:val="0"/>
          <w:numId w:val="5"/>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Australian Government, Department of Industry, Science, Energy and Resources. (2022). </w:t>
      </w:r>
      <w:r w:rsidRPr="00C52264">
        <w:rPr>
          <w:rFonts w:ascii="Times New Roman" w:hAnsi="Times New Roman" w:cs="Times New Roman"/>
          <w:i/>
          <w:iCs/>
          <w:sz w:val="24"/>
          <w:szCs w:val="24"/>
        </w:rPr>
        <w:t>Australia’s Mining Safety and Environmental Policies</w:t>
      </w:r>
      <w:r w:rsidRPr="00C52264">
        <w:rPr>
          <w:rFonts w:ascii="Times New Roman" w:hAnsi="Times New Roman" w:cs="Times New Roman"/>
          <w:sz w:val="24"/>
          <w:szCs w:val="24"/>
        </w:rPr>
        <w:t>. Canberra: Australian Government.</w:t>
      </w:r>
    </w:p>
    <w:p w14:paraId="63A57ED7" w14:textId="77777777" w:rsidR="005A49D4" w:rsidRPr="00C52264" w:rsidRDefault="005A49D4" w:rsidP="00C52264">
      <w:pPr>
        <w:numPr>
          <w:ilvl w:val="0"/>
          <w:numId w:val="5"/>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U.S. Environmental Protection Agency (EPA). (2019). </w:t>
      </w:r>
      <w:r w:rsidRPr="00C52264">
        <w:rPr>
          <w:rFonts w:ascii="Times New Roman" w:hAnsi="Times New Roman" w:cs="Times New Roman"/>
          <w:i/>
          <w:iCs/>
          <w:sz w:val="24"/>
          <w:szCs w:val="24"/>
        </w:rPr>
        <w:t>Environmental Guidelines for the Mining Industry</w:t>
      </w:r>
      <w:r w:rsidRPr="00C52264">
        <w:rPr>
          <w:rFonts w:ascii="Times New Roman" w:hAnsi="Times New Roman" w:cs="Times New Roman"/>
          <w:sz w:val="24"/>
          <w:szCs w:val="24"/>
        </w:rPr>
        <w:t>. Washington, D.C.: EPA.</w:t>
      </w:r>
    </w:p>
    <w:p w14:paraId="5EFFFCCF" w14:textId="77777777" w:rsidR="005A49D4" w:rsidRPr="00C52264" w:rsidRDefault="005A49D4" w:rsidP="00C52264">
      <w:pPr>
        <w:numPr>
          <w:ilvl w:val="0"/>
          <w:numId w:val="5"/>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World Bank. (2019). </w:t>
      </w:r>
      <w:r w:rsidRPr="00C52264">
        <w:rPr>
          <w:rFonts w:ascii="Times New Roman" w:hAnsi="Times New Roman" w:cs="Times New Roman"/>
          <w:i/>
          <w:iCs/>
          <w:sz w:val="24"/>
          <w:szCs w:val="24"/>
        </w:rPr>
        <w:t>Mining and Development: Environmental Sustainability and Policy in Developing Nations</w:t>
      </w:r>
      <w:r w:rsidRPr="00C52264">
        <w:rPr>
          <w:rFonts w:ascii="Times New Roman" w:hAnsi="Times New Roman" w:cs="Times New Roman"/>
          <w:sz w:val="24"/>
          <w:szCs w:val="24"/>
        </w:rPr>
        <w:t>. Washington, D.C.: World Bank.</w:t>
      </w:r>
    </w:p>
    <w:p w14:paraId="1D9270F6" w14:textId="77777777" w:rsidR="005A49D4" w:rsidRPr="00C52264" w:rsidRDefault="005A49D4" w:rsidP="00C52264">
      <w:pPr>
        <w:numPr>
          <w:ilvl w:val="0"/>
          <w:numId w:val="5"/>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lastRenderedPageBreak/>
        <w:t xml:space="preserve">International Labour Organization (ILO). (2020). </w:t>
      </w:r>
      <w:r w:rsidRPr="00C52264">
        <w:rPr>
          <w:rFonts w:ascii="Times New Roman" w:hAnsi="Times New Roman" w:cs="Times New Roman"/>
          <w:i/>
          <w:iCs/>
          <w:sz w:val="24"/>
          <w:szCs w:val="24"/>
        </w:rPr>
        <w:t>Safety and Health in Underground Mining: International Guidelines</w:t>
      </w:r>
      <w:r w:rsidRPr="00C52264">
        <w:rPr>
          <w:rFonts w:ascii="Times New Roman" w:hAnsi="Times New Roman" w:cs="Times New Roman"/>
          <w:sz w:val="24"/>
          <w:szCs w:val="24"/>
        </w:rPr>
        <w:t>. Geneva: ILO.</w:t>
      </w:r>
    </w:p>
    <w:p w14:paraId="16044617" w14:textId="77777777" w:rsidR="005A49D4" w:rsidRPr="00C52264" w:rsidRDefault="005A49D4" w:rsidP="00C52264">
      <w:pPr>
        <w:numPr>
          <w:ilvl w:val="0"/>
          <w:numId w:val="5"/>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U.S. Bureau of Land Management. (2019). </w:t>
      </w:r>
      <w:r w:rsidRPr="00C52264">
        <w:rPr>
          <w:rFonts w:ascii="Times New Roman" w:hAnsi="Times New Roman" w:cs="Times New Roman"/>
          <w:i/>
          <w:iCs/>
          <w:sz w:val="24"/>
          <w:szCs w:val="24"/>
        </w:rPr>
        <w:t>Mining and Land Use Regulations in the U.S.</w:t>
      </w:r>
      <w:r w:rsidRPr="00C52264">
        <w:rPr>
          <w:rFonts w:ascii="Times New Roman" w:hAnsi="Times New Roman" w:cs="Times New Roman"/>
          <w:sz w:val="24"/>
          <w:szCs w:val="24"/>
        </w:rPr>
        <w:t xml:space="preserve"> Washington, D.C.: BLM.</w:t>
      </w:r>
    </w:p>
    <w:p w14:paraId="3D01A717" w14:textId="77777777" w:rsidR="005A49D4" w:rsidRPr="00C52264" w:rsidRDefault="005A49D4" w:rsidP="00C52264">
      <w:pPr>
        <w:numPr>
          <w:ilvl w:val="0"/>
          <w:numId w:val="5"/>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Australian Minerals Council. (2020). </w:t>
      </w:r>
      <w:r w:rsidRPr="00C52264">
        <w:rPr>
          <w:rFonts w:ascii="Times New Roman" w:hAnsi="Times New Roman" w:cs="Times New Roman"/>
          <w:i/>
          <w:iCs/>
          <w:sz w:val="24"/>
          <w:szCs w:val="24"/>
        </w:rPr>
        <w:t>Best Practices in Mining and Environmental Protection</w:t>
      </w:r>
      <w:r w:rsidRPr="00C52264">
        <w:rPr>
          <w:rFonts w:ascii="Times New Roman" w:hAnsi="Times New Roman" w:cs="Times New Roman"/>
          <w:sz w:val="24"/>
          <w:szCs w:val="24"/>
        </w:rPr>
        <w:t>. Canberra: AMC.</w:t>
      </w:r>
    </w:p>
    <w:p w14:paraId="0373E2D1" w14:textId="77777777" w:rsidR="005A49D4" w:rsidRPr="00C52264" w:rsidRDefault="005A49D4" w:rsidP="00C52264">
      <w:pPr>
        <w:numPr>
          <w:ilvl w:val="0"/>
          <w:numId w:val="5"/>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Indonesian Ministry of Environment and Forestry. (2021). </w:t>
      </w:r>
      <w:r w:rsidRPr="00C52264">
        <w:rPr>
          <w:rFonts w:ascii="Times New Roman" w:hAnsi="Times New Roman" w:cs="Times New Roman"/>
          <w:i/>
          <w:iCs/>
          <w:sz w:val="24"/>
          <w:szCs w:val="24"/>
        </w:rPr>
        <w:t>Environmental Guidelines for Mining Operations in Indonesia</w:t>
      </w:r>
      <w:r w:rsidRPr="00C52264">
        <w:rPr>
          <w:rFonts w:ascii="Times New Roman" w:hAnsi="Times New Roman" w:cs="Times New Roman"/>
          <w:sz w:val="24"/>
          <w:szCs w:val="24"/>
        </w:rPr>
        <w:t>. Jakarta: Ministry of Environment.</w:t>
      </w:r>
    </w:p>
    <w:p w14:paraId="0FD12E04" w14:textId="77777777" w:rsidR="005A49D4" w:rsidRPr="00C52264" w:rsidRDefault="005A49D4" w:rsidP="00C52264">
      <w:pPr>
        <w:numPr>
          <w:ilvl w:val="0"/>
          <w:numId w:val="5"/>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United Nations Environmental Programme (UNEP). (2018). </w:t>
      </w:r>
      <w:r w:rsidRPr="00C52264">
        <w:rPr>
          <w:rFonts w:ascii="Times New Roman" w:hAnsi="Times New Roman" w:cs="Times New Roman"/>
          <w:i/>
          <w:iCs/>
          <w:sz w:val="24"/>
          <w:szCs w:val="24"/>
        </w:rPr>
        <w:t>Mining and the Environment: A Global Overview</w:t>
      </w:r>
      <w:r w:rsidRPr="00C52264">
        <w:rPr>
          <w:rFonts w:ascii="Times New Roman" w:hAnsi="Times New Roman" w:cs="Times New Roman"/>
          <w:sz w:val="24"/>
          <w:szCs w:val="24"/>
        </w:rPr>
        <w:t>. Nairobi: UNEP.</w:t>
      </w:r>
    </w:p>
    <w:p w14:paraId="66DF0ADF" w14:textId="77777777" w:rsidR="005A49D4" w:rsidRPr="00C52264" w:rsidRDefault="005A49D4" w:rsidP="00C52264">
      <w:pPr>
        <w:numPr>
          <w:ilvl w:val="0"/>
          <w:numId w:val="6"/>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Australian Mining Review. (2022). "Adapting to Global Standards: Australia's Mining Safety Policies." </w:t>
      </w:r>
      <w:r w:rsidRPr="00C52264">
        <w:rPr>
          <w:rFonts w:ascii="Times New Roman" w:hAnsi="Times New Roman" w:cs="Times New Roman"/>
          <w:i/>
          <w:iCs/>
          <w:sz w:val="24"/>
          <w:szCs w:val="24"/>
        </w:rPr>
        <w:t>Australian Mining Review</w:t>
      </w:r>
      <w:r w:rsidRPr="00C52264">
        <w:rPr>
          <w:rFonts w:ascii="Times New Roman" w:hAnsi="Times New Roman" w:cs="Times New Roman"/>
          <w:sz w:val="24"/>
          <w:szCs w:val="24"/>
        </w:rPr>
        <w:t>, 32(4), 45-50.</w:t>
      </w:r>
    </w:p>
    <w:p w14:paraId="15B0E86D" w14:textId="77777777" w:rsidR="005A49D4" w:rsidRPr="00C52264" w:rsidRDefault="005A49D4" w:rsidP="00C52264">
      <w:pPr>
        <w:numPr>
          <w:ilvl w:val="0"/>
          <w:numId w:val="6"/>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Mining Indonesia. (2019). "The Impact of Environmental Regulations on Indonesian Mining Operations." </w:t>
      </w:r>
      <w:r w:rsidRPr="00C52264">
        <w:rPr>
          <w:rFonts w:ascii="Times New Roman" w:hAnsi="Times New Roman" w:cs="Times New Roman"/>
          <w:i/>
          <w:iCs/>
          <w:sz w:val="24"/>
          <w:szCs w:val="24"/>
        </w:rPr>
        <w:t>Mining Indonesia Industry Report</w:t>
      </w:r>
      <w:r w:rsidRPr="00C52264">
        <w:rPr>
          <w:rFonts w:ascii="Times New Roman" w:hAnsi="Times New Roman" w:cs="Times New Roman"/>
          <w:sz w:val="24"/>
          <w:szCs w:val="24"/>
        </w:rPr>
        <w:t>, 14(3), 59-64.</w:t>
      </w:r>
    </w:p>
    <w:p w14:paraId="3ED16827" w14:textId="77777777" w:rsidR="005A49D4" w:rsidRPr="00C52264" w:rsidRDefault="005A49D4" w:rsidP="00C52264">
      <w:pPr>
        <w:numPr>
          <w:ilvl w:val="0"/>
          <w:numId w:val="6"/>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U.S. Mining Journal. (2021). "A Comprehensive Analysis of American Mining Regulations." </w:t>
      </w:r>
      <w:r w:rsidRPr="00C52264">
        <w:rPr>
          <w:rFonts w:ascii="Times New Roman" w:hAnsi="Times New Roman" w:cs="Times New Roman"/>
          <w:i/>
          <w:iCs/>
          <w:sz w:val="24"/>
          <w:szCs w:val="24"/>
        </w:rPr>
        <w:t>U.S. Mining Journal</w:t>
      </w:r>
      <w:r w:rsidRPr="00C52264">
        <w:rPr>
          <w:rFonts w:ascii="Times New Roman" w:hAnsi="Times New Roman" w:cs="Times New Roman"/>
          <w:sz w:val="24"/>
          <w:szCs w:val="24"/>
        </w:rPr>
        <w:t>, 78(5), 122-130.</w:t>
      </w:r>
    </w:p>
    <w:p w14:paraId="02956FBF" w14:textId="77777777" w:rsidR="005A49D4" w:rsidRPr="00C52264" w:rsidRDefault="005A49D4" w:rsidP="00C52264">
      <w:pPr>
        <w:numPr>
          <w:ilvl w:val="0"/>
          <w:numId w:val="6"/>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Mining Magazine. (2021). "Safety Regulations in the Global Mining Industry." </w:t>
      </w:r>
      <w:r w:rsidRPr="00C52264">
        <w:rPr>
          <w:rFonts w:ascii="Times New Roman" w:hAnsi="Times New Roman" w:cs="Times New Roman"/>
          <w:i/>
          <w:iCs/>
          <w:sz w:val="24"/>
          <w:szCs w:val="24"/>
        </w:rPr>
        <w:t>Mining Magazine</w:t>
      </w:r>
      <w:r w:rsidRPr="00C52264">
        <w:rPr>
          <w:rFonts w:ascii="Times New Roman" w:hAnsi="Times New Roman" w:cs="Times New Roman"/>
          <w:sz w:val="24"/>
          <w:szCs w:val="24"/>
        </w:rPr>
        <w:t>, 76(2), 25-30.</w:t>
      </w:r>
    </w:p>
    <w:p w14:paraId="39ECA21E" w14:textId="77777777" w:rsidR="005A49D4" w:rsidRPr="00C52264" w:rsidRDefault="005A49D4" w:rsidP="00C52264">
      <w:pPr>
        <w:numPr>
          <w:ilvl w:val="0"/>
          <w:numId w:val="6"/>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Energy and Resources Industry Journal. (2020). "Sustainability and Safety in Mining: A Policy Overview." </w:t>
      </w:r>
      <w:r w:rsidRPr="00C52264">
        <w:rPr>
          <w:rFonts w:ascii="Times New Roman" w:hAnsi="Times New Roman" w:cs="Times New Roman"/>
          <w:i/>
          <w:iCs/>
          <w:sz w:val="24"/>
          <w:szCs w:val="24"/>
        </w:rPr>
        <w:t>Energy and Resources Journal</w:t>
      </w:r>
      <w:r w:rsidRPr="00C52264">
        <w:rPr>
          <w:rFonts w:ascii="Times New Roman" w:hAnsi="Times New Roman" w:cs="Times New Roman"/>
          <w:sz w:val="24"/>
          <w:szCs w:val="24"/>
        </w:rPr>
        <w:t>, 12(1), 80-95.</w:t>
      </w:r>
    </w:p>
    <w:p w14:paraId="4614276D" w14:textId="77777777" w:rsidR="005A49D4" w:rsidRPr="00C52264" w:rsidRDefault="005A49D4" w:rsidP="00C52264">
      <w:pPr>
        <w:numPr>
          <w:ilvl w:val="0"/>
          <w:numId w:val="6"/>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Mining Technology. (2022). "Innovations in Mining Safety and Technology." </w:t>
      </w:r>
      <w:r w:rsidRPr="00C52264">
        <w:rPr>
          <w:rFonts w:ascii="Times New Roman" w:hAnsi="Times New Roman" w:cs="Times New Roman"/>
          <w:i/>
          <w:iCs/>
          <w:sz w:val="24"/>
          <w:szCs w:val="24"/>
        </w:rPr>
        <w:t>Mining Technology Magazine</w:t>
      </w:r>
      <w:r w:rsidRPr="00C52264">
        <w:rPr>
          <w:rFonts w:ascii="Times New Roman" w:hAnsi="Times New Roman" w:cs="Times New Roman"/>
          <w:sz w:val="24"/>
          <w:szCs w:val="24"/>
        </w:rPr>
        <w:t>, 42(6), 70-75.</w:t>
      </w:r>
    </w:p>
    <w:p w14:paraId="0E3958DE" w14:textId="77777777" w:rsidR="005A49D4" w:rsidRPr="00C52264" w:rsidRDefault="005A49D4" w:rsidP="00C52264">
      <w:pPr>
        <w:numPr>
          <w:ilvl w:val="0"/>
          <w:numId w:val="6"/>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Mining Weekly. (2019). "Global Mining Trends: Safety and Environmental Regulations." </w:t>
      </w:r>
      <w:r w:rsidRPr="00C52264">
        <w:rPr>
          <w:rFonts w:ascii="Times New Roman" w:hAnsi="Times New Roman" w:cs="Times New Roman"/>
          <w:i/>
          <w:iCs/>
          <w:sz w:val="24"/>
          <w:szCs w:val="24"/>
        </w:rPr>
        <w:t>Mining Weekly</w:t>
      </w:r>
      <w:r w:rsidRPr="00C52264">
        <w:rPr>
          <w:rFonts w:ascii="Times New Roman" w:hAnsi="Times New Roman" w:cs="Times New Roman"/>
          <w:sz w:val="24"/>
          <w:szCs w:val="24"/>
        </w:rPr>
        <w:t>, 52(3), 22-28.</w:t>
      </w:r>
    </w:p>
    <w:p w14:paraId="4912EF13" w14:textId="77777777" w:rsidR="005A49D4" w:rsidRPr="00C52264" w:rsidRDefault="005A49D4" w:rsidP="00C52264">
      <w:pPr>
        <w:numPr>
          <w:ilvl w:val="0"/>
          <w:numId w:val="6"/>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lastRenderedPageBreak/>
        <w:t xml:space="preserve">Resources and Energy Quarterly. (2021). "The Future of Mining: Balancing Regulations and Profit." </w:t>
      </w:r>
      <w:r w:rsidRPr="00C52264">
        <w:rPr>
          <w:rFonts w:ascii="Times New Roman" w:hAnsi="Times New Roman" w:cs="Times New Roman"/>
          <w:i/>
          <w:iCs/>
          <w:sz w:val="24"/>
          <w:szCs w:val="24"/>
        </w:rPr>
        <w:t>Resources Quarterly</w:t>
      </w:r>
      <w:r w:rsidRPr="00C52264">
        <w:rPr>
          <w:rFonts w:ascii="Times New Roman" w:hAnsi="Times New Roman" w:cs="Times New Roman"/>
          <w:sz w:val="24"/>
          <w:szCs w:val="24"/>
        </w:rPr>
        <w:t>, 5(2), 14-21.</w:t>
      </w:r>
    </w:p>
    <w:p w14:paraId="766A8F1B" w14:textId="77777777" w:rsidR="005A49D4" w:rsidRPr="00C52264" w:rsidRDefault="005A49D4" w:rsidP="00C52264">
      <w:pPr>
        <w:numPr>
          <w:ilvl w:val="0"/>
          <w:numId w:val="6"/>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The Mining Journal. (2020). "Global Trends in Mining Safety Standards." </w:t>
      </w:r>
      <w:r w:rsidRPr="00C52264">
        <w:rPr>
          <w:rFonts w:ascii="Times New Roman" w:hAnsi="Times New Roman" w:cs="Times New Roman"/>
          <w:i/>
          <w:iCs/>
          <w:sz w:val="24"/>
          <w:szCs w:val="24"/>
        </w:rPr>
        <w:t>Mining Journal</w:t>
      </w:r>
      <w:r w:rsidRPr="00C52264">
        <w:rPr>
          <w:rFonts w:ascii="Times New Roman" w:hAnsi="Times New Roman" w:cs="Times New Roman"/>
          <w:sz w:val="24"/>
          <w:szCs w:val="24"/>
        </w:rPr>
        <w:t>, 34(1), 88-96.</w:t>
      </w:r>
    </w:p>
    <w:p w14:paraId="7100EB87" w14:textId="77777777" w:rsidR="005A49D4" w:rsidRPr="00C52264" w:rsidRDefault="005A49D4" w:rsidP="00C52264">
      <w:pPr>
        <w:numPr>
          <w:ilvl w:val="0"/>
          <w:numId w:val="6"/>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World Mining Magazine. (2021). "Global Approaches to Mining Safety." </w:t>
      </w:r>
      <w:r w:rsidRPr="00C52264">
        <w:rPr>
          <w:rFonts w:ascii="Times New Roman" w:hAnsi="Times New Roman" w:cs="Times New Roman"/>
          <w:i/>
          <w:iCs/>
          <w:sz w:val="24"/>
          <w:szCs w:val="24"/>
        </w:rPr>
        <w:t>World Mining Magazine</w:t>
      </w:r>
      <w:r w:rsidRPr="00C52264">
        <w:rPr>
          <w:rFonts w:ascii="Times New Roman" w:hAnsi="Times New Roman" w:cs="Times New Roman"/>
          <w:sz w:val="24"/>
          <w:szCs w:val="24"/>
        </w:rPr>
        <w:t>, 48(3), 51-58.</w:t>
      </w:r>
    </w:p>
    <w:p w14:paraId="4B588976" w14:textId="77777777" w:rsidR="005A49D4" w:rsidRPr="00C52264" w:rsidRDefault="005A49D4" w:rsidP="00C52264">
      <w:pPr>
        <w:numPr>
          <w:ilvl w:val="0"/>
          <w:numId w:val="7"/>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Greenpeace International. (2019). </w:t>
      </w:r>
      <w:r w:rsidRPr="00C52264">
        <w:rPr>
          <w:rFonts w:ascii="Times New Roman" w:hAnsi="Times New Roman" w:cs="Times New Roman"/>
          <w:i/>
          <w:iCs/>
          <w:sz w:val="24"/>
          <w:szCs w:val="24"/>
        </w:rPr>
        <w:t>The Social and Environmental Costs of Mining in Indonesia</w:t>
      </w:r>
      <w:r w:rsidRPr="00C52264">
        <w:rPr>
          <w:rFonts w:ascii="Times New Roman" w:hAnsi="Times New Roman" w:cs="Times New Roman"/>
          <w:sz w:val="24"/>
          <w:szCs w:val="24"/>
        </w:rPr>
        <w:t>. Greenpeace.</w:t>
      </w:r>
    </w:p>
    <w:p w14:paraId="1E9E519B" w14:textId="77777777" w:rsidR="005A49D4" w:rsidRPr="00C52264" w:rsidRDefault="005A49D4" w:rsidP="00C52264">
      <w:pPr>
        <w:numPr>
          <w:ilvl w:val="0"/>
          <w:numId w:val="7"/>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The Mining Advocacy Network (JATAM). (2020). </w:t>
      </w:r>
      <w:r w:rsidRPr="00C52264">
        <w:rPr>
          <w:rFonts w:ascii="Times New Roman" w:hAnsi="Times New Roman" w:cs="Times New Roman"/>
          <w:i/>
          <w:iCs/>
          <w:sz w:val="24"/>
          <w:szCs w:val="24"/>
        </w:rPr>
        <w:t>The State of Mining in Indonesia: Regulatory Challenges and Human Rights Violations</w:t>
      </w:r>
      <w:r w:rsidRPr="00C52264">
        <w:rPr>
          <w:rFonts w:ascii="Times New Roman" w:hAnsi="Times New Roman" w:cs="Times New Roman"/>
          <w:sz w:val="24"/>
          <w:szCs w:val="24"/>
        </w:rPr>
        <w:t>. Jakarta: JATAM.</w:t>
      </w:r>
    </w:p>
    <w:p w14:paraId="3AAD63B4" w14:textId="77777777" w:rsidR="005A49D4" w:rsidRPr="00C52264" w:rsidRDefault="005A49D4" w:rsidP="00C52264">
      <w:pPr>
        <w:numPr>
          <w:ilvl w:val="0"/>
          <w:numId w:val="7"/>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World Resources Institute (WRI). (2020). </w:t>
      </w:r>
      <w:r w:rsidRPr="00C52264">
        <w:rPr>
          <w:rFonts w:ascii="Times New Roman" w:hAnsi="Times New Roman" w:cs="Times New Roman"/>
          <w:i/>
          <w:iCs/>
          <w:sz w:val="24"/>
          <w:szCs w:val="24"/>
        </w:rPr>
        <w:t>Mining and Environmental Sustainability: The Global Challenge</w:t>
      </w:r>
      <w:r w:rsidRPr="00C52264">
        <w:rPr>
          <w:rFonts w:ascii="Times New Roman" w:hAnsi="Times New Roman" w:cs="Times New Roman"/>
          <w:sz w:val="24"/>
          <w:szCs w:val="24"/>
        </w:rPr>
        <w:t>. Washington, D.C.: WRI.</w:t>
      </w:r>
    </w:p>
    <w:p w14:paraId="28D6B34E" w14:textId="77777777" w:rsidR="005A49D4" w:rsidRPr="00C52264" w:rsidRDefault="005A49D4" w:rsidP="00C52264">
      <w:pPr>
        <w:numPr>
          <w:ilvl w:val="0"/>
          <w:numId w:val="7"/>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Earthworks. (2019). </w:t>
      </w:r>
      <w:r w:rsidRPr="00C52264">
        <w:rPr>
          <w:rFonts w:ascii="Times New Roman" w:hAnsi="Times New Roman" w:cs="Times New Roman"/>
          <w:i/>
          <w:iCs/>
          <w:sz w:val="24"/>
          <w:szCs w:val="24"/>
        </w:rPr>
        <w:t>Mining and Indigenous Rights: A Global Perspective</w:t>
      </w:r>
      <w:r w:rsidRPr="00C52264">
        <w:rPr>
          <w:rFonts w:ascii="Times New Roman" w:hAnsi="Times New Roman" w:cs="Times New Roman"/>
          <w:sz w:val="24"/>
          <w:szCs w:val="24"/>
        </w:rPr>
        <w:t>. Earthworks.</w:t>
      </w:r>
    </w:p>
    <w:p w14:paraId="4FA972AE" w14:textId="77777777" w:rsidR="005A49D4" w:rsidRPr="00C52264" w:rsidRDefault="005A49D4" w:rsidP="00C52264">
      <w:pPr>
        <w:numPr>
          <w:ilvl w:val="0"/>
          <w:numId w:val="7"/>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Sierra Club. (2021). </w:t>
      </w:r>
      <w:r w:rsidRPr="00C52264">
        <w:rPr>
          <w:rFonts w:ascii="Times New Roman" w:hAnsi="Times New Roman" w:cs="Times New Roman"/>
          <w:i/>
          <w:iCs/>
          <w:sz w:val="24"/>
          <w:szCs w:val="24"/>
        </w:rPr>
        <w:t>The Human Costs of Mining: Social and Environmental Impacts</w:t>
      </w:r>
      <w:r w:rsidRPr="00C52264">
        <w:rPr>
          <w:rFonts w:ascii="Times New Roman" w:hAnsi="Times New Roman" w:cs="Times New Roman"/>
          <w:sz w:val="24"/>
          <w:szCs w:val="24"/>
        </w:rPr>
        <w:t>. Sierra Club.</w:t>
      </w:r>
    </w:p>
    <w:p w14:paraId="32A151A8" w14:textId="77777777" w:rsidR="005A49D4" w:rsidRPr="00C52264" w:rsidRDefault="005A49D4" w:rsidP="00C52264">
      <w:pPr>
        <w:numPr>
          <w:ilvl w:val="0"/>
          <w:numId w:val="8"/>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Williams, J., &amp; Liu, S. (2019). "Challenges in Enforcing Mining Regulations: A Comparative Study." </w:t>
      </w:r>
      <w:r w:rsidRPr="00C52264">
        <w:rPr>
          <w:rFonts w:ascii="Times New Roman" w:hAnsi="Times New Roman" w:cs="Times New Roman"/>
          <w:i/>
          <w:iCs/>
          <w:sz w:val="24"/>
          <w:szCs w:val="24"/>
        </w:rPr>
        <w:t>Proceedings of the International Conference on Mining Safety and Environmental Impact</w:t>
      </w:r>
      <w:r w:rsidRPr="00C52264">
        <w:rPr>
          <w:rFonts w:ascii="Times New Roman" w:hAnsi="Times New Roman" w:cs="Times New Roman"/>
          <w:sz w:val="24"/>
          <w:szCs w:val="24"/>
        </w:rPr>
        <w:t>. London, UK.</w:t>
      </w:r>
    </w:p>
    <w:p w14:paraId="71C668B4" w14:textId="77777777" w:rsidR="005A49D4" w:rsidRPr="00C52264" w:rsidRDefault="005A49D4" w:rsidP="00C52264">
      <w:pPr>
        <w:numPr>
          <w:ilvl w:val="0"/>
          <w:numId w:val="8"/>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Patel, R., &amp; Johnson, P. (2021). "Comparing the Effectiveness of Mining Regulations in Australia, the U.S., and Indonesia." </w:t>
      </w:r>
      <w:r w:rsidRPr="00C52264">
        <w:rPr>
          <w:rFonts w:ascii="Times New Roman" w:hAnsi="Times New Roman" w:cs="Times New Roman"/>
          <w:i/>
          <w:iCs/>
          <w:sz w:val="24"/>
          <w:szCs w:val="24"/>
        </w:rPr>
        <w:t>Mining Policy Forum Proceedings</w:t>
      </w:r>
      <w:r w:rsidRPr="00C52264">
        <w:rPr>
          <w:rFonts w:ascii="Times New Roman" w:hAnsi="Times New Roman" w:cs="Times New Roman"/>
          <w:sz w:val="24"/>
          <w:szCs w:val="24"/>
        </w:rPr>
        <w:t>, 58-67.</w:t>
      </w:r>
    </w:p>
    <w:p w14:paraId="63ABB6F4" w14:textId="77777777" w:rsidR="005A49D4" w:rsidRPr="00C52264" w:rsidRDefault="005A49D4" w:rsidP="00C52264">
      <w:pPr>
        <w:numPr>
          <w:ilvl w:val="0"/>
          <w:numId w:val="8"/>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Zhang, Q., &amp; Liu, Y. (2020). "Mining Safety and Sustainability in Developing Countries." </w:t>
      </w:r>
      <w:r w:rsidRPr="00C52264">
        <w:rPr>
          <w:rFonts w:ascii="Times New Roman" w:hAnsi="Times New Roman" w:cs="Times New Roman"/>
          <w:i/>
          <w:iCs/>
          <w:sz w:val="24"/>
          <w:szCs w:val="24"/>
        </w:rPr>
        <w:t>International Conference on Mining Sustainability</w:t>
      </w:r>
      <w:r w:rsidRPr="00C52264">
        <w:rPr>
          <w:rFonts w:ascii="Times New Roman" w:hAnsi="Times New Roman" w:cs="Times New Roman"/>
          <w:sz w:val="24"/>
          <w:szCs w:val="24"/>
        </w:rPr>
        <w:t>. Beijing, China.</w:t>
      </w:r>
    </w:p>
    <w:p w14:paraId="4D968854" w14:textId="77777777" w:rsidR="005A49D4" w:rsidRPr="00C52264" w:rsidRDefault="005A49D4" w:rsidP="00C52264">
      <w:pPr>
        <w:numPr>
          <w:ilvl w:val="0"/>
          <w:numId w:val="8"/>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Smith, D., &amp; O’Connor, M. (2022). "Mining Industry Regulation: Challenges and Future Directions." </w:t>
      </w:r>
      <w:r w:rsidRPr="00C52264">
        <w:rPr>
          <w:rFonts w:ascii="Times New Roman" w:hAnsi="Times New Roman" w:cs="Times New Roman"/>
          <w:i/>
          <w:iCs/>
          <w:sz w:val="24"/>
          <w:szCs w:val="24"/>
        </w:rPr>
        <w:t>Global Mining Regulation Conference Proceedings</w:t>
      </w:r>
      <w:r w:rsidRPr="00C52264">
        <w:rPr>
          <w:rFonts w:ascii="Times New Roman" w:hAnsi="Times New Roman" w:cs="Times New Roman"/>
          <w:sz w:val="24"/>
          <w:szCs w:val="24"/>
        </w:rPr>
        <w:t>. New York, USA.</w:t>
      </w:r>
    </w:p>
    <w:p w14:paraId="22F8E89E" w14:textId="77777777" w:rsidR="005A49D4" w:rsidRPr="00C52264" w:rsidRDefault="005A49D4" w:rsidP="00C52264">
      <w:pPr>
        <w:numPr>
          <w:ilvl w:val="0"/>
          <w:numId w:val="8"/>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lastRenderedPageBreak/>
        <w:t xml:space="preserve">Zhang, H., &amp; Tan, J. (2021). "Regulatory Frameworks for Mining Safety in Developed Countries." </w:t>
      </w:r>
      <w:r w:rsidRPr="00C52264">
        <w:rPr>
          <w:rFonts w:ascii="Times New Roman" w:hAnsi="Times New Roman" w:cs="Times New Roman"/>
          <w:i/>
          <w:iCs/>
          <w:sz w:val="24"/>
          <w:szCs w:val="24"/>
        </w:rPr>
        <w:t>International Mining Policy Symposium</w:t>
      </w:r>
      <w:r w:rsidRPr="00C52264">
        <w:rPr>
          <w:rFonts w:ascii="Times New Roman" w:hAnsi="Times New Roman" w:cs="Times New Roman"/>
          <w:sz w:val="24"/>
          <w:szCs w:val="24"/>
        </w:rPr>
        <w:t>. Paris, France.</w:t>
      </w:r>
    </w:p>
    <w:p w14:paraId="4200B0AB" w14:textId="77777777" w:rsidR="005A49D4" w:rsidRPr="00C52264" w:rsidRDefault="005A49D4" w:rsidP="00C52264">
      <w:pPr>
        <w:numPr>
          <w:ilvl w:val="0"/>
          <w:numId w:val="9"/>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Tan, J. (2017). "Regulating the Underground: A Comparative Study of Mining Policies in the U.S., Australia, and Indonesia." (Doctoral dissertation). University of Melbourne.</w:t>
      </w:r>
    </w:p>
    <w:p w14:paraId="2F865D99" w14:textId="77777777" w:rsidR="005A49D4" w:rsidRPr="00C52264" w:rsidRDefault="005A49D4" w:rsidP="00C52264">
      <w:pPr>
        <w:numPr>
          <w:ilvl w:val="0"/>
          <w:numId w:val="9"/>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Wells, R. (2020). "Environmental Policy and its Impact on Mining Operations: A Case Study of Australia and Indonesia." (Master’s thesis). University of Sydney.</w:t>
      </w:r>
    </w:p>
    <w:p w14:paraId="50C18961" w14:textId="77777777" w:rsidR="005A49D4" w:rsidRPr="00C52264" w:rsidRDefault="005A49D4" w:rsidP="00C52264">
      <w:pPr>
        <w:numPr>
          <w:ilvl w:val="0"/>
          <w:numId w:val="9"/>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James, K. (2018). "Mining and Sustainability: Global Policy Trends." (Doctoral dissertation). Harvard University.</w:t>
      </w:r>
    </w:p>
    <w:p w14:paraId="2BC01D10" w14:textId="77777777" w:rsidR="005A49D4" w:rsidRPr="00C52264" w:rsidRDefault="005A49D4" w:rsidP="00C52264">
      <w:pPr>
        <w:numPr>
          <w:ilvl w:val="0"/>
          <w:numId w:val="9"/>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Liu, L. (2020). "Mining Safety and Environmental Compliance: A Comparative Analysis of Policy Frameworks." (Master’s thesis). University of Oxford.</w:t>
      </w:r>
    </w:p>
    <w:p w14:paraId="0427CBF4" w14:textId="77777777" w:rsidR="005A49D4" w:rsidRPr="00C52264" w:rsidRDefault="005A49D4" w:rsidP="00C52264">
      <w:pPr>
        <w:numPr>
          <w:ilvl w:val="0"/>
          <w:numId w:val="9"/>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Lee, S. (2019). "Regulatory Compliance in Mining: An In-Depth Analysis." (Master’s thesis). University of California.</w:t>
      </w:r>
    </w:p>
    <w:p w14:paraId="05C7FAA7" w14:textId="77777777" w:rsidR="005A49D4" w:rsidRPr="00C52264" w:rsidRDefault="005A49D4" w:rsidP="00C52264">
      <w:pPr>
        <w:numPr>
          <w:ilvl w:val="0"/>
          <w:numId w:val="10"/>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U.S. Department of Energy, Office of Energy Efficiency and Renewable Energy. (2022). "Mining Safety Data and Regulations." Retrieved from </w:t>
      </w:r>
      <w:hyperlink r:id="rId5" w:tgtFrame="_new" w:history="1">
        <w:r w:rsidRPr="00C52264">
          <w:rPr>
            <w:rStyle w:val="Hyperlink"/>
            <w:rFonts w:ascii="Times New Roman" w:hAnsi="Times New Roman" w:cs="Times New Roman"/>
            <w:sz w:val="24"/>
            <w:szCs w:val="24"/>
          </w:rPr>
          <w:t>www.energy.gov</w:t>
        </w:r>
      </w:hyperlink>
      <w:r w:rsidRPr="00C52264">
        <w:rPr>
          <w:rFonts w:ascii="Times New Roman" w:hAnsi="Times New Roman" w:cs="Times New Roman"/>
          <w:sz w:val="24"/>
          <w:szCs w:val="24"/>
        </w:rPr>
        <w:t>.</w:t>
      </w:r>
    </w:p>
    <w:p w14:paraId="63E7962F" w14:textId="77777777" w:rsidR="005A49D4" w:rsidRPr="00C52264" w:rsidRDefault="005A49D4" w:rsidP="00C52264">
      <w:pPr>
        <w:numPr>
          <w:ilvl w:val="0"/>
          <w:numId w:val="10"/>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Indonesian Mining Association. (2021). "Mining Laws and Regulatory Updates." Retrieved from www.ima.or.id.</w:t>
      </w:r>
    </w:p>
    <w:p w14:paraId="467967C9" w14:textId="77777777" w:rsidR="005A49D4" w:rsidRPr="00C52264" w:rsidRDefault="005A49D4" w:rsidP="00C52264">
      <w:pPr>
        <w:numPr>
          <w:ilvl w:val="0"/>
          <w:numId w:val="10"/>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Australian Mining Institute. (2020). "Mining Safety Standards and Best Practices." Retrieved from </w:t>
      </w:r>
      <w:hyperlink r:id="rId6" w:tgtFrame="_new" w:history="1">
        <w:r w:rsidRPr="00C52264">
          <w:rPr>
            <w:rStyle w:val="Hyperlink"/>
            <w:rFonts w:ascii="Times New Roman" w:hAnsi="Times New Roman" w:cs="Times New Roman"/>
            <w:sz w:val="24"/>
            <w:szCs w:val="24"/>
          </w:rPr>
          <w:t>www.ami.org.au</w:t>
        </w:r>
      </w:hyperlink>
      <w:r w:rsidRPr="00C52264">
        <w:rPr>
          <w:rFonts w:ascii="Times New Roman" w:hAnsi="Times New Roman" w:cs="Times New Roman"/>
          <w:sz w:val="24"/>
          <w:szCs w:val="24"/>
        </w:rPr>
        <w:t>.</w:t>
      </w:r>
    </w:p>
    <w:p w14:paraId="3A8F5446" w14:textId="77777777" w:rsidR="005A49D4" w:rsidRPr="00C52264" w:rsidRDefault="005A49D4" w:rsidP="00C52264">
      <w:pPr>
        <w:numPr>
          <w:ilvl w:val="0"/>
          <w:numId w:val="10"/>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Mining Association of Canada. (2021). "Canadian Mining Policy and Regulatory Framework." Retrieved from </w:t>
      </w:r>
      <w:hyperlink r:id="rId7" w:tgtFrame="_new" w:history="1">
        <w:r w:rsidRPr="00C52264">
          <w:rPr>
            <w:rStyle w:val="Hyperlink"/>
            <w:rFonts w:ascii="Times New Roman" w:hAnsi="Times New Roman" w:cs="Times New Roman"/>
            <w:sz w:val="24"/>
            <w:szCs w:val="24"/>
          </w:rPr>
          <w:t>www.mining.ca</w:t>
        </w:r>
      </w:hyperlink>
      <w:r w:rsidRPr="00C52264">
        <w:rPr>
          <w:rFonts w:ascii="Times New Roman" w:hAnsi="Times New Roman" w:cs="Times New Roman"/>
          <w:sz w:val="24"/>
          <w:szCs w:val="24"/>
        </w:rPr>
        <w:t>.</w:t>
      </w:r>
    </w:p>
    <w:p w14:paraId="27A0DB7F" w14:textId="77777777" w:rsidR="005A49D4" w:rsidRPr="00C52264" w:rsidRDefault="005A49D4" w:rsidP="00C52264">
      <w:pPr>
        <w:numPr>
          <w:ilvl w:val="0"/>
          <w:numId w:val="10"/>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National Mining Association. (2022). "U.S. Mining Industry Safety Regulations." Retrieved from </w:t>
      </w:r>
      <w:hyperlink r:id="rId8" w:tgtFrame="_new" w:history="1">
        <w:r w:rsidRPr="00C52264">
          <w:rPr>
            <w:rStyle w:val="Hyperlink"/>
            <w:rFonts w:ascii="Times New Roman" w:hAnsi="Times New Roman" w:cs="Times New Roman"/>
            <w:sz w:val="24"/>
            <w:szCs w:val="24"/>
          </w:rPr>
          <w:t>www.nma.org</w:t>
        </w:r>
      </w:hyperlink>
      <w:r w:rsidRPr="00C52264">
        <w:rPr>
          <w:rFonts w:ascii="Times New Roman" w:hAnsi="Times New Roman" w:cs="Times New Roman"/>
          <w:sz w:val="24"/>
          <w:szCs w:val="24"/>
        </w:rPr>
        <w:t>.</w:t>
      </w:r>
    </w:p>
    <w:p w14:paraId="61115759" w14:textId="77777777" w:rsidR="005A49D4" w:rsidRPr="00C52264" w:rsidRDefault="005A49D4" w:rsidP="00C52264">
      <w:pPr>
        <w:numPr>
          <w:ilvl w:val="0"/>
          <w:numId w:val="11"/>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International Council on Mining and Metals (ICMM). (2020). </w:t>
      </w:r>
      <w:r w:rsidRPr="00C52264">
        <w:rPr>
          <w:rFonts w:ascii="Times New Roman" w:hAnsi="Times New Roman" w:cs="Times New Roman"/>
          <w:i/>
          <w:iCs/>
          <w:sz w:val="24"/>
          <w:szCs w:val="24"/>
        </w:rPr>
        <w:t>Mining and Sustainable Development: A Global Overview</w:t>
      </w:r>
      <w:r w:rsidRPr="00C52264">
        <w:rPr>
          <w:rFonts w:ascii="Times New Roman" w:hAnsi="Times New Roman" w:cs="Times New Roman"/>
          <w:sz w:val="24"/>
          <w:szCs w:val="24"/>
        </w:rPr>
        <w:t>. ICMM.</w:t>
      </w:r>
    </w:p>
    <w:p w14:paraId="7150E4B8" w14:textId="77777777" w:rsidR="005A49D4" w:rsidRPr="00C52264" w:rsidRDefault="005A49D4" w:rsidP="00C52264">
      <w:pPr>
        <w:numPr>
          <w:ilvl w:val="0"/>
          <w:numId w:val="11"/>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lastRenderedPageBreak/>
        <w:t xml:space="preserve">International Energy Agency (IEA). (2019). </w:t>
      </w:r>
      <w:r w:rsidRPr="00C52264">
        <w:rPr>
          <w:rFonts w:ascii="Times New Roman" w:hAnsi="Times New Roman" w:cs="Times New Roman"/>
          <w:i/>
          <w:iCs/>
          <w:sz w:val="24"/>
          <w:szCs w:val="24"/>
        </w:rPr>
        <w:t>Mining and Climate Change: Policy Perspectives</w:t>
      </w:r>
      <w:r w:rsidRPr="00C52264">
        <w:rPr>
          <w:rFonts w:ascii="Times New Roman" w:hAnsi="Times New Roman" w:cs="Times New Roman"/>
          <w:sz w:val="24"/>
          <w:szCs w:val="24"/>
        </w:rPr>
        <w:t>. IEA.</w:t>
      </w:r>
    </w:p>
    <w:p w14:paraId="47635C8E" w14:textId="77777777" w:rsidR="005A49D4" w:rsidRPr="00C52264" w:rsidRDefault="005A49D4" w:rsidP="00C52264">
      <w:pPr>
        <w:numPr>
          <w:ilvl w:val="0"/>
          <w:numId w:val="11"/>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World Economic Forum. (2020). </w:t>
      </w:r>
      <w:r w:rsidRPr="00C52264">
        <w:rPr>
          <w:rFonts w:ascii="Times New Roman" w:hAnsi="Times New Roman" w:cs="Times New Roman"/>
          <w:i/>
          <w:iCs/>
          <w:sz w:val="24"/>
          <w:szCs w:val="24"/>
        </w:rPr>
        <w:t>The Future of Mining: Technology and Sustainability</w:t>
      </w:r>
      <w:r w:rsidRPr="00C52264">
        <w:rPr>
          <w:rFonts w:ascii="Times New Roman" w:hAnsi="Times New Roman" w:cs="Times New Roman"/>
          <w:sz w:val="24"/>
          <w:szCs w:val="24"/>
        </w:rPr>
        <w:t>. WEF.</w:t>
      </w:r>
    </w:p>
    <w:p w14:paraId="49E29B36" w14:textId="77777777" w:rsidR="005A49D4" w:rsidRPr="00C52264" w:rsidRDefault="005A49D4" w:rsidP="00C52264">
      <w:pPr>
        <w:numPr>
          <w:ilvl w:val="0"/>
          <w:numId w:val="11"/>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Earthjustice. (2021). </w:t>
      </w:r>
      <w:r w:rsidRPr="00C52264">
        <w:rPr>
          <w:rFonts w:ascii="Times New Roman" w:hAnsi="Times New Roman" w:cs="Times New Roman"/>
          <w:i/>
          <w:iCs/>
          <w:sz w:val="24"/>
          <w:szCs w:val="24"/>
        </w:rPr>
        <w:t>Protecting Communities and the Environment from Mining Industry Impacts</w:t>
      </w:r>
      <w:r w:rsidRPr="00C52264">
        <w:rPr>
          <w:rFonts w:ascii="Times New Roman" w:hAnsi="Times New Roman" w:cs="Times New Roman"/>
          <w:sz w:val="24"/>
          <w:szCs w:val="24"/>
        </w:rPr>
        <w:t>. Earthjustice.</w:t>
      </w:r>
    </w:p>
    <w:p w14:paraId="1569487A" w14:textId="77777777" w:rsidR="005A49D4" w:rsidRPr="00C52264" w:rsidRDefault="005A49D4" w:rsidP="00C52264">
      <w:pPr>
        <w:numPr>
          <w:ilvl w:val="0"/>
          <w:numId w:val="11"/>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Greenpeace. (2021). </w:t>
      </w:r>
      <w:r w:rsidRPr="00C52264">
        <w:rPr>
          <w:rFonts w:ascii="Times New Roman" w:hAnsi="Times New Roman" w:cs="Times New Roman"/>
          <w:i/>
          <w:iCs/>
          <w:sz w:val="24"/>
          <w:szCs w:val="24"/>
        </w:rPr>
        <w:t>Mining and Environmental Justice: A Call for Reform</w:t>
      </w:r>
      <w:r w:rsidRPr="00C52264">
        <w:rPr>
          <w:rFonts w:ascii="Times New Roman" w:hAnsi="Times New Roman" w:cs="Times New Roman"/>
          <w:sz w:val="24"/>
          <w:szCs w:val="24"/>
        </w:rPr>
        <w:t>. Greenpeace.</w:t>
      </w:r>
    </w:p>
    <w:p w14:paraId="030E2C58" w14:textId="77777777" w:rsidR="005A49D4" w:rsidRPr="00C52264" w:rsidRDefault="005A49D4" w:rsidP="00C52264">
      <w:pPr>
        <w:numPr>
          <w:ilvl w:val="0"/>
          <w:numId w:val="11"/>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The Nature Conservancy. (2021). </w:t>
      </w:r>
      <w:r w:rsidRPr="00C52264">
        <w:rPr>
          <w:rFonts w:ascii="Times New Roman" w:hAnsi="Times New Roman" w:cs="Times New Roman"/>
          <w:i/>
          <w:iCs/>
          <w:sz w:val="24"/>
          <w:szCs w:val="24"/>
        </w:rPr>
        <w:t>Mining and Biodiversity: Strategies for Conservation</w:t>
      </w:r>
      <w:r w:rsidRPr="00C52264">
        <w:rPr>
          <w:rFonts w:ascii="Times New Roman" w:hAnsi="Times New Roman" w:cs="Times New Roman"/>
          <w:sz w:val="24"/>
          <w:szCs w:val="24"/>
        </w:rPr>
        <w:t>. Nature Conservancy.</w:t>
      </w:r>
    </w:p>
    <w:p w14:paraId="51C7CC0A" w14:textId="77777777" w:rsidR="005A49D4" w:rsidRPr="00C52264" w:rsidRDefault="005A49D4" w:rsidP="00C52264">
      <w:pPr>
        <w:numPr>
          <w:ilvl w:val="0"/>
          <w:numId w:val="11"/>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Environmental Defense Fund. (2019). </w:t>
      </w:r>
      <w:r w:rsidRPr="00C52264">
        <w:rPr>
          <w:rFonts w:ascii="Times New Roman" w:hAnsi="Times New Roman" w:cs="Times New Roman"/>
          <w:i/>
          <w:iCs/>
          <w:sz w:val="24"/>
          <w:szCs w:val="24"/>
        </w:rPr>
        <w:t>Environmental Sustainability in Mining Operations</w:t>
      </w:r>
      <w:r w:rsidRPr="00C52264">
        <w:rPr>
          <w:rFonts w:ascii="Times New Roman" w:hAnsi="Times New Roman" w:cs="Times New Roman"/>
          <w:sz w:val="24"/>
          <w:szCs w:val="24"/>
        </w:rPr>
        <w:t>. EDF.</w:t>
      </w:r>
    </w:p>
    <w:p w14:paraId="78EB6B95" w14:textId="77777777" w:rsidR="005A49D4" w:rsidRPr="00C52264" w:rsidRDefault="005A49D4" w:rsidP="00C52264">
      <w:pPr>
        <w:numPr>
          <w:ilvl w:val="0"/>
          <w:numId w:val="11"/>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Mining Industry Human Resources Council (MIHR). (2021). </w:t>
      </w:r>
      <w:r w:rsidRPr="00C52264">
        <w:rPr>
          <w:rFonts w:ascii="Times New Roman" w:hAnsi="Times New Roman" w:cs="Times New Roman"/>
          <w:i/>
          <w:iCs/>
          <w:sz w:val="24"/>
          <w:szCs w:val="24"/>
        </w:rPr>
        <w:t>Global Trends in Mining Safety and Workforce Development</w:t>
      </w:r>
      <w:r w:rsidRPr="00C52264">
        <w:rPr>
          <w:rFonts w:ascii="Times New Roman" w:hAnsi="Times New Roman" w:cs="Times New Roman"/>
          <w:sz w:val="24"/>
          <w:szCs w:val="24"/>
        </w:rPr>
        <w:t>. MIHR.</w:t>
      </w:r>
    </w:p>
    <w:p w14:paraId="7A8B1CB3" w14:textId="77777777" w:rsidR="005A49D4" w:rsidRPr="00C52264" w:rsidRDefault="005A49D4" w:rsidP="00C52264">
      <w:pPr>
        <w:numPr>
          <w:ilvl w:val="0"/>
          <w:numId w:val="11"/>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United Nations Economic and Social Council. (2020). </w:t>
      </w:r>
      <w:r w:rsidRPr="00C52264">
        <w:rPr>
          <w:rFonts w:ascii="Times New Roman" w:hAnsi="Times New Roman" w:cs="Times New Roman"/>
          <w:i/>
          <w:iCs/>
          <w:sz w:val="24"/>
          <w:szCs w:val="24"/>
        </w:rPr>
        <w:t>Mining and Development in the 21st Century</w:t>
      </w:r>
      <w:r w:rsidRPr="00C52264">
        <w:rPr>
          <w:rFonts w:ascii="Times New Roman" w:hAnsi="Times New Roman" w:cs="Times New Roman"/>
          <w:sz w:val="24"/>
          <w:szCs w:val="24"/>
        </w:rPr>
        <w:t>. UNESC.</w:t>
      </w:r>
    </w:p>
    <w:p w14:paraId="45D8FCAF" w14:textId="77777777" w:rsidR="005A49D4" w:rsidRPr="00C52264" w:rsidRDefault="005A49D4" w:rsidP="00C52264">
      <w:pPr>
        <w:numPr>
          <w:ilvl w:val="0"/>
          <w:numId w:val="11"/>
        </w:numPr>
        <w:spacing w:line="360" w:lineRule="auto"/>
        <w:jc w:val="both"/>
        <w:rPr>
          <w:rFonts w:ascii="Times New Roman" w:hAnsi="Times New Roman" w:cs="Times New Roman"/>
          <w:sz w:val="24"/>
          <w:szCs w:val="24"/>
        </w:rPr>
      </w:pPr>
      <w:r w:rsidRPr="00C52264">
        <w:rPr>
          <w:rFonts w:ascii="Times New Roman" w:hAnsi="Times New Roman" w:cs="Times New Roman"/>
          <w:sz w:val="24"/>
          <w:szCs w:val="24"/>
        </w:rPr>
        <w:t xml:space="preserve">The World Bank Group. (2020). </w:t>
      </w:r>
      <w:r w:rsidRPr="00C52264">
        <w:rPr>
          <w:rFonts w:ascii="Times New Roman" w:hAnsi="Times New Roman" w:cs="Times New Roman"/>
          <w:i/>
          <w:iCs/>
          <w:sz w:val="24"/>
          <w:szCs w:val="24"/>
        </w:rPr>
        <w:t>The Role of Mining in Development: Economic and Social Impacts</w:t>
      </w:r>
      <w:r w:rsidRPr="00C52264">
        <w:rPr>
          <w:rFonts w:ascii="Times New Roman" w:hAnsi="Times New Roman" w:cs="Times New Roman"/>
          <w:sz w:val="24"/>
          <w:szCs w:val="24"/>
        </w:rPr>
        <w:t>. World Bank.</w:t>
      </w:r>
    </w:p>
    <w:p w14:paraId="30629094" w14:textId="77777777" w:rsidR="005A49D4" w:rsidRPr="00C52264" w:rsidRDefault="005A49D4" w:rsidP="00C52264">
      <w:pPr>
        <w:spacing w:line="360" w:lineRule="auto"/>
        <w:jc w:val="both"/>
        <w:rPr>
          <w:rFonts w:ascii="Times New Roman" w:hAnsi="Times New Roman" w:cs="Times New Roman"/>
          <w:sz w:val="24"/>
          <w:szCs w:val="24"/>
        </w:rPr>
      </w:pPr>
    </w:p>
    <w:sectPr w:rsidR="005A49D4" w:rsidRPr="00C52264" w:rsidSect="009E5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7164D"/>
    <w:multiLevelType w:val="multilevel"/>
    <w:tmpl w:val="87427D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86353D"/>
    <w:multiLevelType w:val="hybridMultilevel"/>
    <w:tmpl w:val="3D8232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E48AA"/>
    <w:multiLevelType w:val="multilevel"/>
    <w:tmpl w:val="C4B2846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BA528B"/>
    <w:multiLevelType w:val="multilevel"/>
    <w:tmpl w:val="E67E3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FB1ED0"/>
    <w:multiLevelType w:val="multilevel"/>
    <w:tmpl w:val="B4243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8212C7"/>
    <w:multiLevelType w:val="multilevel"/>
    <w:tmpl w:val="264A3B8A"/>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E44F36"/>
    <w:multiLevelType w:val="multilevel"/>
    <w:tmpl w:val="468A982E"/>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EC4CDD"/>
    <w:multiLevelType w:val="multilevel"/>
    <w:tmpl w:val="1086514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2D43A1"/>
    <w:multiLevelType w:val="multilevel"/>
    <w:tmpl w:val="6894541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D555BB"/>
    <w:multiLevelType w:val="multilevel"/>
    <w:tmpl w:val="7434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841D35"/>
    <w:multiLevelType w:val="multilevel"/>
    <w:tmpl w:val="498E2394"/>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191209"/>
    <w:multiLevelType w:val="multilevel"/>
    <w:tmpl w:val="E2A8DA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9951329"/>
    <w:multiLevelType w:val="multilevel"/>
    <w:tmpl w:val="5F909D8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1659542">
    <w:abstractNumId w:val="9"/>
  </w:num>
  <w:num w:numId="2" w16cid:durableId="1680308209">
    <w:abstractNumId w:val="4"/>
  </w:num>
  <w:num w:numId="3" w16cid:durableId="1710108156">
    <w:abstractNumId w:val="3"/>
  </w:num>
  <w:num w:numId="4" w16cid:durableId="1699235958">
    <w:abstractNumId w:val="0"/>
  </w:num>
  <w:num w:numId="5" w16cid:durableId="621351045">
    <w:abstractNumId w:val="8"/>
  </w:num>
  <w:num w:numId="6" w16cid:durableId="1601525730">
    <w:abstractNumId w:val="7"/>
  </w:num>
  <w:num w:numId="7" w16cid:durableId="64424647">
    <w:abstractNumId w:val="2"/>
  </w:num>
  <w:num w:numId="8" w16cid:durableId="985862977">
    <w:abstractNumId w:val="12"/>
  </w:num>
  <w:num w:numId="9" w16cid:durableId="97604182">
    <w:abstractNumId w:val="5"/>
  </w:num>
  <w:num w:numId="10" w16cid:durableId="259874312">
    <w:abstractNumId w:val="6"/>
  </w:num>
  <w:num w:numId="11" w16cid:durableId="1688870204">
    <w:abstractNumId w:val="10"/>
  </w:num>
  <w:num w:numId="12" w16cid:durableId="1682587244">
    <w:abstractNumId w:val="11"/>
  </w:num>
  <w:num w:numId="13" w16cid:durableId="643703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A7FBF"/>
    <w:rsid w:val="000A7FBF"/>
    <w:rsid w:val="00166E2D"/>
    <w:rsid w:val="002C533E"/>
    <w:rsid w:val="0058173F"/>
    <w:rsid w:val="005A49D4"/>
    <w:rsid w:val="009E5300"/>
    <w:rsid w:val="00C03E37"/>
    <w:rsid w:val="00C5226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2086"/>
  <w15:docId w15:val="{DA0436F4-29B3-4177-B0BD-557106BF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300"/>
  </w:style>
  <w:style w:type="paragraph" w:styleId="Heading3">
    <w:name w:val="heading 3"/>
    <w:basedOn w:val="Normal"/>
    <w:link w:val="Heading3Char"/>
    <w:uiPriority w:val="9"/>
    <w:qFormat/>
    <w:rsid w:val="000A7F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522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7F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7FB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0A7F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0A7FBF"/>
  </w:style>
  <w:style w:type="paragraph" w:styleId="z-TopofForm">
    <w:name w:val="HTML Top of Form"/>
    <w:basedOn w:val="Normal"/>
    <w:next w:val="Normal"/>
    <w:link w:val="z-TopofFormChar"/>
    <w:hidden/>
    <w:uiPriority w:val="99"/>
    <w:semiHidden/>
    <w:unhideWhenUsed/>
    <w:rsid w:val="000A7FB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A7FBF"/>
    <w:rPr>
      <w:rFonts w:ascii="Arial" w:eastAsia="Times New Roman" w:hAnsi="Arial" w:cs="Arial"/>
      <w:vanish/>
      <w:sz w:val="16"/>
      <w:szCs w:val="16"/>
    </w:rPr>
  </w:style>
  <w:style w:type="paragraph" w:customStyle="1" w:styleId="placeholder">
    <w:name w:val="placeholder"/>
    <w:basedOn w:val="Normal"/>
    <w:rsid w:val="000A7F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inter-events-none">
    <w:name w:val="pointer-events-none"/>
    <w:basedOn w:val="DefaultParagraphFont"/>
    <w:rsid w:val="000A7FBF"/>
  </w:style>
  <w:style w:type="paragraph" w:styleId="z-BottomofForm">
    <w:name w:val="HTML Bottom of Form"/>
    <w:basedOn w:val="Normal"/>
    <w:next w:val="Normal"/>
    <w:link w:val="z-BottomofFormChar"/>
    <w:hidden/>
    <w:uiPriority w:val="99"/>
    <w:semiHidden/>
    <w:unhideWhenUsed/>
    <w:rsid w:val="000A7FB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A7FBF"/>
    <w:rPr>
      <w:rFonts w:ascii="Arial" w:eastAsia="Times New Roman" w:hAnsi="Arial" w:cs="Arial"/>
      <w:vanish/>
      <w:sz w:val="16"/>
      <w:szCs w:val="16"/>
    </w:rPr>
  </w:style>
  <w:style w:type="table" w:styleId="TableGrid">
    <w:name w:val="Table Grid"/>
    <w:basedOn w:val="TableNormal"/>
    <w:uiPriority w:val="59"/>
    <w:rsid w:val="000A7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7FBF"/>
    <w:rPr>
      <w:b/>
      <w:bCs/>
    </w:rPr>
  </w:style>
  <w:style w:type="character" w:customStyle="1" w:styleId="Heading3Char">
    <w:name w:val="Heading 3 Char"/>
    <w:basedOn w:val="DefaultParagraphFont"/>
    <w:link w:val="Heading3"/>
    <w:uiPriority w:val="9"/>
    <w:rsid w:val="000A7FBF"/>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A49D4"/>
    <w:rPr>
      <w:color w:val="0000FF" w:themeColor="hyperlink"/>
      <w:u w:val="single"/>
    </w:rPr>
  </w:style>
  <w:style w:type="character" w:customStyle="1" w:styleId="Heading4Char">
    <w:name w:val="Heading 4 Char"/>
    <w:basedOn w:val="DefaultParagraphFont"/>
    <w:link w:val="Heading4"/>
    <w:uiPriority w:val="9"/>
    <w:rsid w:val="00C5226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52264"/>
    <w:pPr>
      <w:ind w:left="720"/>
      <w:contextualSpacing/>
    </w:pPr>
  </w:style>
  <w:style w:type="paragraph" w:styleId="Caption">
    <w:name w:val="caption"/>
    <w:basedOn w:val="Normal"/>
    <w:next w:val="Normal"/>
    <w:uiPriority w:val="35"/>
    <w:unhideWhenUsed/>
    <w:qFormat/>
    <w:rsid w:val="00C52264"/>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6271">
      <w:bodyDiv w:val="1"/>
      <w:marLeft w:val="0"/>
      <w:marRight w:val="0"/>
      <w:marTop w:val="0"/>
      <w:marBottom w:val="0"/>
      <w:divBdr>
        <w:top w:val="none" w:sz="0" w:space="0" w:color="auto"/>
        <w:left w:val="none" w:sz="0" w:space="0" w:color="auto"/>
        <w:bottom w:val="none" w:sz="0" w:space="0" w:color="auto"/>
        <w:right w:val="none" w:sz="0" w:space="0" w:color="auto"/>
      </w:divBdr>
    </w:div>
    <w:div w:id="357658743">
      <w:bodyDiv w:val="1"/>
      <w:marLeft w:val="0"/>
      <w:marRight w:val="0"/>
      <w:marTop w:val="0"/>
      <w:marBottom w:val="0"/>
      <w:divBdr>
        <w:top w:val="none" w:sz="0" w:space="0" w:color="auto"/>
        <w:left w:val="none" w:sz="0" w:space="0" w:color="auto"/>
        <w:bottom w:val="none" w:sz="0" w:space="0" w:color="auto"/>
        <w:right w:val="none" w:sz="0" w:space="0" w:color="auto"/>
      </w:divBdr>
    </w:div>
    <w:div w:id="502092295">
      <w:bodyDiv w:val="1"/>
      <w:marLeft w:val="0"/>
      <w:marRight w:val="0"/>
      <w:marTop w:val="0"/>
      <w:marBottom w:val="0"/>
      <w:divBdr>
        <w:top w:val="none" w:sz="0" w:space="0" w:color="auto"/>
        <w:left w:val="none" w:sz="0" w:space="0" w:color="auto"/>
        <w:bottom w:val="none" w:sz="0" w:space="0" w:color="auto"/>
        <w:right w:val="none" w:sz="0" w:space="0" w:color="auto"/>
      </w:divBdr>
    </w:div>
    <w:div w:id="536620313">
      <w:bodyDiv w:val="1"/>
      <w:marLeft w:val="0"/>
      <w:marRight w:val="0"/>
      <w:marTop w:val="0"/>
      <w:marBottom w:val="0"/>
      <w:divBdr>
        <w:top w:val="none" w:sz="0" w:space="0" w:color="auto"/>
        <w:left w:val="none" w:sz="0" w:space="0" w:color="auto"/>
        <w:bottom w:val="none" w:sz="0" w:space="0" w:color="auto"/>
        <w:right w:val="none" w:sz="0" w:space="0" w:color="auto"/>
      </w:divBdr>
      <w:divsChild>
        <w:div w:id="1319532490">
          <w:marLeft w:val="0"/>
          <w:marRight w:val="0"/>
          <w:marTop w:val="0"/>
          <w:marBottom w:val="0"/>
          <w:divBdr>
            <w:top w:val="none" w:sz="0" w:space="0" w:color="auto"/>
            <w:left w:val="none" w:sz="0" w:space="0" w:color="auto"/>
            <w:bottom w:val="none" w:sz="0" w:space="0" w:color="auto"/>
            <w:right w:val="none" w:sz="0" w:space="0" w:color="auto"/>
          </w:divBdr>
          <w:divsChild>
            <w:div w:id="1701121581">
              <w:marLeft w:val="0"/>
              <w:marRight w:val="0"/>
              <w:marTop w:val="0"/>
              <w:marBottom w:val="0"/>
              <w:divBdr>
                <w:top w:val="none" w:sz="0" w:space="0" w:color="auto"/>
                <w:left w:val="none" w:sz="0" w:space="0" w:color="auto"/>
                <w:bottom w:val="none" w:sz="0" w:space="0" w:color="auto"/>
                <w:right w:val="none" w:sz="0" w:space="0" w:color="auto"/>
              </w:divBdr>
              <w:divsChild>
                <w:div w:id="320232287">
                  <w:marLeft w:val="0"/>
                  <w:marRight w:val="0"/>
                  <w:marTop w:val="0"/>
                  <w:marBottom w:val="0"/>
                  <w:divBdr>
                    <w:top w:val="none" w:sz="0" w:space="0" w:color="auto"/>
                    <w:left w:val="none" w:sz="0" w:space="0" w:color="auto"/>
                    <w:bottom w:val="none" w:sz="0" w:space="0" w:color="auto"/>
                    <w:right w:val="none" w:sz="0" w:space="0" w:color="auto"/>
                  </w:divBdr>
                  <w:divsChild>
                    <w:div w:id="253519322">
                      <w:marLeft w:val="0"/>
                      <w:marRight w:val="0"/>
                      <w:marTop w:val="0"/>
                      <w:marBottom w:val="0"/>
                      <w:divBdr>
                        <w:top w:val="none" w:sz="0" w:space="0" w:color="auto"/>
                        <w:left w:val="none" w:sz="0" w:space="0" w:color="auto"/>
                        <w:bottom w:val="none" w:sz="0" w:space="0" w:color="auto"/>
                        <w:right w:val="none" w:sz="0" w:space="0" w:color="auto"/>
                      </w:divBdr>
                      <w:divsChild>
                        <w:div w:id="624197341">
                          <w:marLeft w:val="0"/>
                          <w:marRight w:val="0"/>
                          <w:marTop w:val="0"/>
                          <w:marBottom w:val="0"/>
                          <w:divBdr>
                            <w:top w:val="none" w:sz="0" w:space="0" w:color="auto"/>
                            <w:left w:val="none" w:sz="0" w:space="0" w:color="auto"/>
                            <w:bottom w:val="none" w:sz="0" w:space="0" w:color="auto"/>
                            <w:right w:val="none" w:sz="0" w:space="0" w:color="auto"/>
                          </w:divBdr>
                          <w:divsChild>
                            <w:div w:id="728189791">
                              <w:marLeft w:val="0"/>
                              <w:marRight w:val="0"/>
                              <w:marTop w:val="0"/>
                              <w:marBottom w:val="0"/>
                              <w:divBdr>
                                <w:top w:val="none" w:sz="0" w:space="0" w:color="auto"/>
                                <w:left w:val="none" w:sz="0" w:space="0" w:color="auto"/>
                                <w:bottom w:val="none" w:sz="0" w:space="0" w:color="auto"/>
                                <w:right w:val="none" w:sz="0" w:space="0" w:color="auto"/>
                              </w:divBdr>
                              <w:divsChild>
                                <w:div w:id="1052005143">
                                  <w:marLeft w:val="0"/>
                                  <w:marRight w:val="0"/>
                                  <w:marTop w:val="0"/>
                                  <w:marBottom w:val="0"/>
                                  <w:divBdr>
                                    <w:top w:val="none" w:sz="0" w:space="0" w:color="auto"/>
                                    <w:left w:val="none" w:sz="0" w:space="0" w:color="auto"/>
                                    <w:bottom w:val="none" w:sz="0" w:space="0" w:color="auto"/>
                                    <w:right w:val="none" w:sz="0" w:space="0" w:color="auto"/>
                                  </w:divBdr>
                                  <w:divsChild>
                                    <w:div w:id="198906142">
                                      <w:marLeft w:val="0"/>
                                      <w:marRight w:val="0"/>
                                      <w:marTop w:val="0"/>
                                      <w:marBottom w:val="0"/>
                                      <w:divBdr>
                                        <w:top w:val="none" w:sz="0" w:space="0" w:color="auto"/>
                                        <w:left w:val="none" w:sz="0" w:space="0" w:color="auto"/>
                                        <w:bottom w:val="none" w:sz="0" w:space="0" w:color="auto"/>
                                        <w:right w:val="none" w:sz="0" w:space="0" w:color="auto"/>
                                      </w:divBdr>
                                      <w:divsChild>
                                        <w:div w:id="1854370501">
                                          <w:marLeft w:val="0"/>
                                          <w:marRight w:val="0"/>
                                          <w:marTop w:val="0"/>
                                          <w:marBottom w:val="0"/>
                                          <w:divBdr>
                                            <w:top w:val="none" w:sz="0" w:space="0" w:color="auto"/>
                                            <w:left w:val="none" w:sz="0" w:space="0" w:color="auto"/>
                                            <w:bottom w:val="none" w:sz="0" w:space="0" w:color="auto"/>
                                            <w:right w:val="none" w:sz="0" w:space="0" w:color="auto"/>
                                          </w:divBdr>
                                          <w:divsChild>
                                            <w:div w:id="1758868382">
                                              <w:marLeft w:val="0"/>
                                              <w:marRight w:val="0"/>
                                              <w:marTop w:val="0"/>
                                              <w:marBottom w:val="0"/>
                                              <w:divBdr>
                                                <w:top w:val="none" w:sz="0" w:space="0" w:color="auto"/>
                                                <w:left w:val="none" w:sz="0" w:space="0" w:color="auto"/>
                                                <w:bottom w:val="none" w:sz="0" w:space="0" w:color="auto"/>
                                                <w:right w:val="none" w:sz="0" w:space="0" w:color="auto"/>
                                              </w:divBdr>
                                              <w:divsChild>
                                                <w:div w:id="1379281652">
                                                  <w:marLeft w:val="0"/>
                                                  <w:marRight w:val="0"/>
                                                  <w:marTop w:val="0"/>
                                                  <w:marBottom w:val="0"/>
                                                  <w:divBdr>
                                                    <w:top w:val="none" w:sz="0" w:space="0" w:color="auto"/>
                                                    <w:left w:val="none" w:sz="0" w:space="0" w:color="auto"/>
                                                    <w:bottom w:val="none" w:sz="0" w:space="0" w:color="auto"/>
                                                    <w:right w:val="none" w:sz="0" w:space="0" w:color="auto"/>
                                                  </w:divBdr>
                                                  <w:divsChild>
                                                    <w:div w:id="1885944818">
                                                      <w:marLeft w:val="0"/>
                                                      <w:marRight w:val="0"/>
                                                      <w:marTop w:val="0"/>
                                                      <w:marBottom w:val="0"/>
                                                      <w:divBdr>
                                                        <w:top w:val="none" w:sz="0" w:space="0" w:color="auto"/>
                                                        <w:left w:val="none" w:sz="0" w:space="0" w:color="auto"/>
                                                        <w:bottom w:val="none" w:sz="0" w:space="0" w:color="auto"/>
                                                        <w:right w:val="none" w:sz="0" w:space="0" w:color="auto"/>
                                                      </w:divBdr>
                                                      <w:divsChild>
                                                        <w:div w:id="2071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311">
                                              <w:marLeft w:val="0"/>
                                              <w:marRight w:val="0"/>
                                              <w:marTop w:val="0"/>
                                              <w:marBottom w:val="0"/>
                                              <w:divBdr>
                                                <w:top w:val="none" w:sz="0" w:space="0" w:color="auto"/>
                                                <w:left w:val="none" w:sz="0" w:space="0" w:color="auto"/>
                                                <w:bottom w:val="none" w:sz="0" w:space="0" w:color="auto"/>
                                                <w:right w:val="none" w:sz="0" w:space="0" w:color="auto"/>
                                              </w:divBdr>
                                              <w:divsChild>
                                                <w:div w:id="415175506">
                                                  <w:marLeft w:val="0"/>
                                                  <w:marRight w:val="0"/>
                                                  <w:marTop w:val="0"/>
                                                  <w:marBottom w:val="0"/>
                                                  <w:divBdr>
                                                    <w:top w:val="none" w:sz="0" w:space="0" w:color="auto"/>
                                                    <w:left w:val="none" w:sz="0" w:space="0" w:color="auto"/>
                                                    <w:bottom w:val="none" w:sz="0" w:space="0" w:color="auto"/>
                                                    <w:right w:val="none" w:sz="0" w:space="0" w:color="auto"/>
                                                  </w:divBdr>
                                                  <w:divsChild>
                                                    <w:div w:id="1061975532">
                                                      <w:marLeft w:val="0"/>
                                                      <w:marRight w:val="0"/>
                                                      <w:marTop w:val="0"/>
                                                      <w:marBottom w:val="0"/>
                                                      <w:divBdr>
                                                        <w:top w:val="none" w:sz="0" w:space="0" w:color="auto"/>
                                                        <w:left w:val="none" w:sz="0" w:space="0" w:color="auto"/>
                                                        <w:bottom w:val="none" w:sz="0" w:space="0" w:color="auto"/>
                                                        <w:right w:val="none" w:sz="0" w:space="0" w:color="auto"/>
                                                      </w:divBdr>
                                                      <w:divsChild>
                                                        <w:div w:id="9780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3032886">
          <w:marLeft w:val="0"/>
          <w:marRight w:val="0"/>
          <w:marTop w:val="0"/>
          <w:marBottom w:val="0"/>
          <w:divBdr>
            <w:top w:val="none" w:sz="0" w:space="0" w:color="auto"/>
            <w:left w:val="none" w:sz="0" w:space="0" w:color="auto"/>
            <w:bottom w:val="none" w:sz="0" w:space="0" w:color="auto"/>
            <w:right w:val="none" w:sz="0" w:space="0" w:color="auto"/>
          </w:divBdr>
          <w:divsChild>
            <w:div w:id="119998859">
              <w:marLeft w:val="0"/>
              <w:marRight w:val="0"/>
              <w:marTop w:val="0"/>
              <w:marBottom w:val="0"/>
              <w:divBdr>
                <w:top w:val="none" w:sz="0" w:space="0" w:color="auto"/>
                <w:left w:val="none" w:sz="0" w:space="0" w:color="auto"/>
                <w:bottom w:val="none" w:sz="0" w:space="0" w:color="auto"/>
                <w:right w:val="none" w:sz="0" w:space="0" w:color="auto"/>
              </w:divBdr>
              <w:divsChild>
                <w:div w:id="1148863696">
                  <w:marLeft w:val="0"/>
                  <w:marRight w:val="0"/>
                  <w:marTop w:val="0"/>
                  <w:marBottom w:val="0"/>
                  <w:divBdr>
                    <w:top w:val="none" w:sz="0" w:space="0" w:color="auto"/>
                    <w:left w:val="none" w:sz="0" w:space="0" w:color="auto"/>
                    <w:bottom w:val="none" w:sz="0" w:space="0" w:color="auto"/>
                    <w:right w:val="none" w:sz="0" w:space="0" w:color="auto"/>
                  </w:divBdr>
                  <w:divsChild>
                    <w:div w:id="31462486">
                      <w:marLeft w:val="0"/>
                      <w:marRight w:val="0"/>
                      <w:marTop w:val="0"/>
                      <w:marBottom w:val="0"/>
                      <w:divBdr>
                        <w:top w:val="none" w:sz="0" w:space="0" w:color="auto"/>
                        <w:left w:val="none" w:sz="0" w:space="0" w:color="auto"/>
                        <w:bottom w:val="none" w:sz="0" w:space="0" w:color="auto"/>
                        <w:right w:val="none" w:sz="0" w:space="0" w:color="auto"/>
                      </w:divBdr>
                      <w:divsChild>
                        <w:div w:id="1704867717">
                          <w:marLeft w:val="0"/>
                          <w:marRight w:val="0"/>
                          <w:marTop w:val="0"/>
                          <w:marBottom w:val="0"/>
                          <w:divBdr>
                            <w:top w:val="none" w:sz="0" w:space="0" w:color="auto"/>
                            <w:left w:val="none" w:sz="0" w:space="0" w:color="auto"/>
                            <w:bottom w:val="none" w:sz="0" w:space="0" w:color="auto"/>
                            <w:right w:val="none" w:sz="0" w:space="0" w:color="auto"/>
                          </w:divBdr>
                          <w:divsChild>
                            <w:div w:id="1904026822">
                              <w:marLeft w:val="0"/>
                              <w:marRight w:val="0"/>
                              <w:marTop w:val="0"/>
                              <w:marBottom w:val="0"/>
                              <w:divBdr>
                                <w:top w:val="none" w:sz="0" w:space="0" w:color="auto"/>
                                <w:left w:val="none" w:sz="0" w:space="0" w:color="auto"/>
                                <w:bottom w:val="none" w:sz="0" w:space="0" w:color="auto"/>
                                <w:right w:val="none" w:sz="0" w:space="0" w:color="auto"/>
                              </w:divBdr>
                              <w:divsChild>
                                <w:div w:id="2055737541">
                                  <w:marLeft w:val="0"/>
                                  <w:marRight w:val="0"/>
                                  <w:marTop w:val="0"/>
                                  <w:marBottom w:val="0"/>
                                  <w:divBdr>
                                    <w:top w:val="none" w:sz="0" w:space="0" w:color="auto"/>
                                    <w:left w:val="none" w:sz="0" w:space="0" w:color="auto"/>
                                    <w:bottom w:val="none" w:sz="0" w:space="0" w:color="auto"/>
                                    <w:right w:val="none" w:sz="0" w:space="0" w:color="auto"/>
                                  </w:divBdr>
                                  <w:divsChild>
                                    <w:div w:id="1547764979">
                                      <w:marLeft w:val="0"/>
                                      <w:marRight w:val="0"/>
                                      <w:marTop w:val="0"/>
                                      <w:marBottom w:val="0"/>
                                      <w:divBdr>
                                        <w:top w:val="none" w:sz="0" w:space="0" w:color="auto"/>
                                        <w:left w:val="none" w:sz="0" w:space="0" w:color="auto"/>
                                        <w:bottom w:val="none" w:sz="0" w:space="0" w:color="auto"/>
                                        <w:right w:val="none" w:sz="0" w:space="0" w:color="auto"/>
                                      </w:divBdr>
                                      <w:divsChild>
                                        <w:div w:id="1228416222">
                                          <w:marLeft w:val="0"/>
                                          <w:marRight w:val="0"/>
                                          <w:marTop w:val="0"/>
                                          <w:marBottom w:val="0"/>
                                          <w:divBdr>
                                            <w:top w:val="none" w:sz="0" w:space="0" w:color="auto"/>
                                            <w:left w:val="none" w:sz="0" w:space="0" w:color="auto"/>
                                            <w:bottom w:val="none" w:sz="0" w:space="0" w:color="auto"/>
                                            <w:right w:val="none" w:sz="0" w:space="0" w:color="auto"/>
                                          </w:divBdr>
                                          <w:divsChild>
                                            <w:div w:id="1943146322">
                                              <w:marLeft w:val="0"/>
                                              <w:marRight w:val="0"/>
                                              <w:marTop w:val="0"/>
                                              <w:marBottom w:val="0"/>
                                              <w:divBdr>
                                                <w:top w:val="none" w:sz="0" w:space="0" w:color="auto"/>
                                                <w:left w:val="none" w:sz="0" w:space="0" w:color="auto"/>
                                                <w:bottom w:val="none" w:sz="0" w:space="0" w:color="auto"/>
                                                <w:right w:val="none" w:sz="0" w:space="0" w:color="auto"/>
                                              </w:divBdr>
                                              <w:divsChild>
                                                <w:div w:id="6233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142890">
      <w:bodyDiv w:val="1"/>
      <w:marLeft w:val="0"/>
      <w:marRight w:val="0"/>
      <w:marTop w:val="0"/>
      <w:marBottom w:val="0"/>
      <w:divBdr>
        <w:top w:val="none" w:sz="0" w:space="0" w:color="auto"/>
        <w:left w:val="none" w:sz="0" w:space="0" w:color="auto"/>
        <w:bottom w:val="none" w:sz="0" w:space="0" w:color="auto"/>
        <w:right w:val="none" w:sz="0" w:space="0" w:color="auto"/>
      </w:divBdr>
    </w:div>
    <w:div w:id="731971920">
      <w:bodyDiv w:val="1"/>
      <w:marLeft w:val="0"/>
      <w:marRight w:val="0"/>
      <w:marTop w:val="0"/>
      <w:marBottom w:val="0"/>
      <w:divBdr>
        <w:top w:val="none" w:sz="0" w:space="0" w:color="auto"/>
        <w:left w:val="none" w:sz="0" w:space="0" w:color="auto"/>
        <w:bottom w:val="none" w:sz="0" w:space="0" w:color="auto"/>
        <w:right w:val="none" w:sz="0" w:space="0" w:color="auto"/>
      </w:divBdr>
    </w:div>
    <w:div w:id="808670769">
      <w:bodyDiv w:val="1"/>
      <w:marLeft w:val="0"/>
      <w:marRight w:val="0"/>
      <w:marTop w:val="0"/>
      <w:marBottom w:val="0"/>
      <w:divBdr>
        <w:top w:val="none" w:sz="0" w:space="0" w:color="auto"/>
        <w:left w:val="none" w:sz="0" w:space="0" w:color="auto"/>
        <w:bottom w:val="none" w:sz="0" w:space="0" w:color="auto"/>
        <w:right w:val="none" w:sz="0" w:space="0" w:color="auto"/>
      </w:divBdr>
    </w:div>
    <w:div w:id="1154876291">
      <w:bodyDiv w:val="1"/>
      <w:marLeft w:val="0"/>
      <w:marRight w:val="0"/>
      <w:marTop w:val="0"/>
      <w:marBottom w:val="0"/>
      <w:divBdr>
        <w:top w:val="none" w:sz="0" w:space="0" w:color="auto"/>
        <w:left w:val="none" w:sz="0" w:space="0" w:color="auto"/>
        <w:bottom w:val="none" w:sz="0" w:space="0" w:color="auto"/>
        <w:right w:val="none" w:sz="0" w:space="0" w:color="auto"/>
      </w:divBdr>
    </w:div>
    <w:div w:id="1237983313">
      <w:bodyDiv w:val="1"/>
      <w:marLeft w:val="0"/>
      <w:marRight w:val="0"/>
      <w:marTop w:val="0"/>
      <w:marBottom w:val="0"/>
      <w:divBdr>
        <w:top w:val="none" w:sz="0" w:space="0" w:color="auto"/>
        <w:left w:val="none" w:sz="0" w:space="0" w:color="auto"/>
        <w:bottom w:val="none" w:sz="0" w:space="0" w:color="auto"/>
        <w:right w:val="none" w:sz="0" w:space="0" w:color="auto"/>
      </w:divBdr>
    </w:div>
    <w:div w:id="1271552566">
      <w:bodyDiv w:val="1"/>
      <w:marLeft w:val="0"/>
      <w:marRight w:val="0"/>
      <w:marTop w:val="0"/>
      <w:marBottom w:val="0"/>
      <w:divBdr>
        <w:top w:val="none" w:sz="0" w:space="0" w:color="auto"/>
        <w:left w:val="none" w:sz="0" w:space="0" w:color="auto"/>
        <w:bottom w:val="none" w:sz="0" w:space="0" w:color="auto"/>
        <w:right w:val="none" w:sz="0" w:space="0" w:color="auto"/>
      </w:divBdr>
    </w:div>
    <w:div w:id="1383215369">
      <w:bodyDiv w:val="1"/>
      <w:marLeft w:val="0"/>
      <w:marRight w:val="0"/>
      <w:marTop w:val="0"/>
      <w:marBottom w:val="0"/>
      <w:divBdr>
        <w:top w:val="none" w:sz="0" w:space="0" w:color="auto"/>
        <w:left w:val="none" w:sz="0" w:space="0" w:color="auto"/>
        <w:bottom w:val="none" w:sz="0" w:space="0" w:color="auto"/>
        <w:right w:val="none" w:sz="0" w:space="0" w:color="auto"/>
      </w:divBdr>
    </w:div>
    <w:div w:id="1392461697">
      <w:bodyDiv w:val="1"/>
      <w:marLeft w:val="0"/>
      <w:marRight w:val="0"/>
      <w:marTop w:val="0"/>
      <w:marBottom w:val="0"/>
      <w:divBdr>
        <w:top w:val="none" w:sz="0" w:space="0" w:color="auto"/>
        <w:left w:val="none" w:sz="0" w:space="0" w:color="auto"/>
        <w:bottom w:val="none" w:sz="0" w:space="0" w:color="auto"/>
        <w:right w:val="none" w:sz="0" w:space="0" w:color="auto"/>
      </w:divBdr>
    </w:div>
    <w:div w:id="1526943474">
      <w:bodyDiv w:val="1"/>
      <w:marLeft w:val="0"/>
      <w:marRight w:val="0"/>
      <w:marTop w:val="0"/>
      <w:marBottom w:val="0"/>
      <w:divBdr>
        <w:top w:val="none" w:sz="0" w:space="0" w:color="auto"/>
        <w:left w:val="none" w:sz="0" w:space="0" w:color="auto"/>
        <w:bottom w:val="none" w:sz="0" w:space="0" w:color="auto"/>
        <w:right w:val="none" w:sz="0" w:space="0" w:color="auto"/>
      </w:divBdr>
    </w:div>
    <w:div w:id="1575622452">
      <w:bodyDiv w:val="1"/>
      <w:marLeft w:val="0"/>
      <w:marRight w:val="0"/>
      <w:marTop w:val="0"/>
      <w:marBottom w:val="0"/>
      <w:divBdr>
        <w:top w:val="none" w:sz="0" w:space="0" w:color="auto"/>
        <w:left w:val="none" w:sz="0" w:space="0" w:color="auto"/>
        <w:bottom w:val="none" w:sz="0" w:space="0" w:color="auto"/>
        <w:right w:val="none" w:sz="0" w:space="0" w:color="auto"/>
      </w:divBdr>
    </w:div>
    <w:div w:id="1678538970">
      <w:bodyDiv w:val="1"/>
      <w:marLeft w:val="0"/>
      <w:marRight w:val="0"/>
      <w:marTop w:val="0"/>
      <w:marBottom w:val="0"/>
      <w:divBdr>
        <w:top w:val="none" w:sz="0" w:space="0" w:color="auto"/>
        <w:left w:val="none" w:sz="0" w:space="0" w:color="auto"/>
        <w:bottom w:val="none" w:sz="0" w:space="0" w:color="auto"/>
        <w:right w:val="none" w:sz="0" w:space="0" w:color="auto"/>
      </w:divBdr>
    </w:div>
    <w:div w:id="1883787261">
      <w:bodyDiv w:val="1"/>
      <w:marLeft w:val="0"/>
      <w:marRight w:val="0"/>
      <w:marTop w:val="0"/>
      <w:marBottom w:val="0"/>
      <w:divBdr>
        <w:top w:val="none" w:sz="0" w:space="0" w:color="auto"/>
        <w:left w:val="none" w:sz="0" w:space="0" w:color="auto"/>
        <w:bottom w:val="none" w:sz="0" w:space="0" w:color="auto"/>
        <w:right w:val="none" w:sz="0" w:space="0" w:color="auto"/>
      </w:divBdr>
    </w:div>
    <w:div w:id="1889955007">
      <w:bodyDiv w:val="1"/>
      <w:marLeft w:val="0"/>
      <w:marRight w:val="0"/>
      <w:marTop w:val="0"/>
      <w:marBottom w:val="0"/>
      <w:divBdr>
        <w:top w:val="none" w:sz="0" w:space="0" w:color="auto"/>
        <w:left w:val="none" w:sz="0" w:space="0" w:color="auto"/>
        <w:bottom w:val="none" w:sz="0" w:space="0" w:color="auto"/>
        <w:right w:val="none" w:sz="0" w:space="0" w:color="auto"/>
      </w:divBdr>
    </w:div>
    <w:div w:id="19898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7510</Words>
  <Characters>42809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 h</cp:lastModifiedBy>
  <cp:revision>4</cp:revision>
  <dcterms:created xsi:type="dcterms:W3CDTF">2024-12-11T09:21:00Z</dcterms:created>
  <dcterms:modified xsi:type="dcterms:W3CDTF">2024-12-14T06:17:00Z</dcterms:modified>
</cp:coreProperties>
</file>