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D57" w:rsidRPr="00BF7D57" w:rsidRDefault="00BF7D57" w:rsidP="00BF7D57">
      <w:pPr>
        <w:spacing w:after="0" w:line="360" w:lineRule="auto"/>
        <w:jc w:val="center"/>
        <w:rPr>
          <w:rFonts w:ascii="Times New Roman" w:hAnsi="Times New Roman" w:cs="Times New Roman"/>
          <w:b/>
          <w:sz w:val="28"/>
          <w:szCs w:val="28"/>
        </w:rPr>
      </w:pPr>
      <w:r w:rsidRPr="00BF7D57">
        <w:rPr>
          <w:rFonts w:ascii="Times New Roman" w:hAnsi="Times New Roman" w:cs="Times New Roman"/>
          <w:b/>
          <w:bCs/>
          <w:sz w:val="28"/>
          <w:szCs w:val="28"/>
        </w:rPr>
        <w:t xml:space="preserve">Solidification </w:t>
      </w:r>
      <w:r>
        <w:rPr>
          <w:rFonts w:ascii="Times New Roman" w:hAnsi="Times New Roman" w:cs="Times New Roman"/>
          <w:b/>
          <w:bCs/>
          <w:sz w:val="28"/>
          <w:szCs w:val="28"/>
        </w:rPr>
        <w:t>a</w:t>
      </w:r>
      <w:r w:rsidRPr="00BF7D57">
        <w:rPr>
          <w:rFonts w:ascii="Times New Roman" w:hAnsi="Times New Roman" w:cs="Times New Roman"/>
          <w:b/>
          <w:bCs/>
          <w:sz w:val="28"/>
          <w:szCs w:val="28"/>
        </w:rPr>
        <w:t>nd Filling Related Defects Analysis Using Casting Simulation Technique</w:t>
      </w:r>
    </w:p>
    <w:p w:rsidR="000202B1" w:rsidRPr="00031596" w:rsidRDefault="00031596" w:rsidP="000202B1">
      <w:pPr>
        <w:pStyle w:val="Title"/>
        <w:spacing w:line="360" w:lineRule="auto"/>
        <w:jc w:val="center"/>
        <w:rPr>
          <w:sz w:val="24"/>
          <w:szCs w:val="24"/>
        </w:rPr>
      </w:pPr>
      <w:r>
        <w:rPr>
          <w:sz w:val="24"/>
          <w:szCs w:val="24"/>
        </w:rPr>
        <w:t>Pankaj Vaishanav</w:t>
      </w:r>
      <w:r w:rsidR="000202B1" w:rsidRPr="0044673B">
        <w:rPr>
          <w:sz w:val="24"/>
          <w:szCs w:val="24"/>
          <w:vertAlign w:val="superscript"/>
        </w:rPr>
        <w:t>1</w:t>
      </w:r>
      <w:r w:rsidR="000202B1" w:rsidRPr="0044673B">
        <w:rPr>
          <w:sz w:val="24"/>
          <w:szCs w:val="24"/>
        </w:rPr>
        <w:t xml:space="preserve">, </w:t>
      </w:r>
      <w:r w:rsidR="005303A2">
        <w:rPr>
          <w:sz w:val="24"/>
          <w:szCs w:val="24"/>
        </w:rPr>
        <w:t>Kumarpal Singh</w:t>
      </w:r>
      <w:r w:rsidR="000202B1" w:rsidRPr="0044673B">
        <w:rPr>
          <w:sz w:val="24"/>
          <w:szCs w:val="24"/>
          <w:vertAlign w:val="superscript"/>
        </w:rPr>
        <w:t>2</w:t>
      </w:r>
      <w:r>
        <w:rPr>
          <w:sz w:val="24"/>
          <w:szCs w:val="24"/>
        </w:rPr>
        <w:t xml:space="preserve">, </w:t>
      </w:r>
      <w:r w:rsidR="005303A2">
        <w:rPr>
          <w:sz w:val="24"/>
          <w:szCs w:val="24"/>
        </w:rPr>
        <w:t>Pankaj Jain</w:t>
      </w:r>
      <w:r w:rsidRPr="00031596">
        <w:rPr>
          <w:sz w:val="24"/>
          <w:szCs w:val="24"/>
          <w:vertAlign w:val="superscript"/>
        </w:rPr>
        <w:t>3</w:t>
      </w:r>
    </w:p>
    <w:p w:rsidR="000202B1" w:rsidRPr="0044673B" w:rsidRDefault="000202B1" w:rsidP="000202B1">
      <w:pPr>
        <w:spacing w:after="0" w:line="360" w:lineRule="auto"/>
        <w:ind w:left="89" w:right="158"/>
        <w:jc w:val="center"/>
        <w:rPr>
          <w:rFonts w:ascii="Times New Roman" w:eastAsia="Times New Roman" w:hAnsi="Times New Roman" w:cs="Times New Roman"/>
          <w:szCs w:val="22"/>
          <w:vertAlign w:val="superscript"/>
          <w:lang w:bidi="ar-SA"/>
        </w:rPr>
      </w:pPr>
      <w:r w:rsidRPr="0044673B">
        <w:rPr>
          <w:rFonts w:ascii="Times New Roman" w:eastAsia="Times New Roman" w:hAnsi="Times New Roman" w:cs="Times New Roman"/>
          <w:szCs w:val="22"/>
          <w:lang w:bidi="ar-SA"/>
        </w:rPr>
        <w:t>Research Scholar, Department of Mechanical Engineering, Aryabhatta College of Engineering and Research Center, Ajmer Rajasthan India</w:t>
      </w:r>
      <w:r w:rsidRPr="0044673B">
        <w:rPr>
          <w:rFonts w:ascii="Times New Roman" w:eastAsia="Times New Roman" w:hAnsi="Times New Roman" w:cs="Times New Roman"/>
          <w:szCs w:val="22"/>
          <w:vertAlign w:val="superscript"/>
          <w:lang w:bidi="ar-SA"/>
        </w:rPr>
        <w:t>1</w:t>
      </w:r>
    </w:p>
    <w:p w:rsidR="000202B1" w:rsidRDefault="000202B1" w:rsidP="000202B1">
      <w:pPr>
        <w:pBdr>
          <w:bottom w:val="single" w:sz="4" w:space="1" w:color="auto"/>
        </w:pBdr>
        <w:spacing w:after="0" w:line="360" w:lineRule="auto"/>
        <w:ind w:left="89" w:right="158"/>
        <w:jc w:val="center"/>
        <w:rPr>
          <w:rFonts w:ascii="Times New Roman" w:eastAsia="Times New Roman" w:hAnsi="Times New Roman" w:cs="Times New Roman"/>
          <w:szCs w:val="22"/>
          <w:vertAlign w:val="superscript"/>
          <w:lang w:bidi="ar-SA"/>
        </w:rPr>
      </w:pPr>
      <w:r w:rsidRPr="0044673B">
        <w:rPr>
          <w:rFonts w:ascii="Times New Roman" w:eastAsia="Times New Roman" w:hAnsi="Times New Roman" w:cs="Times New Roman"/>
          <w:szCs w:val="22"/>
          <w:lang w:bidi="ar-SA"/>
        </w:rPr>
        <w:t>Asst. Professor, Department of Mechanical Engineering, Aryabhatta College of Engineering and Research Center, Ajmer Rajasthan India</w:t>
      </w:r>
      <w:r w:rsidRPr="0044673B">
        <w:rPr>
          <w:rFonts w:ascii="Times New Roman" w:eastAsia="Times New Roman" w:hAnsi="Times New Roman" w:cs="Times New Roman"/>
          <w:szCs w:val="22"/>
          <w:vertAlign w:val="superscript"/>
          <w:lang w:bidi="ar-SA"/>
        </w:rPr>
        <w:t>2</w:t>
      </w:r>
    </w:p>
    <w:p w:rsidR="00075953" w:rsidRPr="00ED0B95" w:rsidRDefault="00075953" w:rsidP="00075953">
      <w:pPr>
        <w:pBdr>
          <w:bottom w:val="single" w:sz="4" w:space="1" w:color="auto"/>
        </w:pBdr>
        <w:spacing w:after="0" w:line="360" w:lineRule="auto"/>
        <w:ind w:left="89" w:right="158"/>
        <w:jc w:val="center"/>
        <w:rPr>
          <w:rFonts w:ascii="Times New Roman" w:eastAsia="Times New Roman" w:hAnsi="Times New Roman" w:cs="Times New Roman"/>
          <w:szCs w:val="22"/>
          <w:lang w:bidi="ar-SA"/>
        </w:rPr>
      </w:pPr>
      <w:r w:rsidRPr="0044673B">
        <w:rPr>
          <w:rFonts w:ascii="Times New Roman" w:eastAsia="Times New Roman" w:hAnsi="Times New Roman" w:cs="Times New Roman"/>
          <w:szCs w:val="22"/>
          <w:lang w:bidi="ar-SA"/>
        </w:rPr>
        <w:t>Asst. Professor, Department of Mechanical Engineering, Aryabhatta College of Engineering and Research Center, Ajmer Rajasthan India</w:t>
      </w:r>
      <w:r w:rsidR="001B0B11">
        <w:rPr>
          <w:rFonts w:ascii="Times New Roman" w:eastAsia="Times New Roman" w:hAnsi="Times New Roman" w:cs="Times New Roman"/>
          <w:szCs w:val="22"/>
          <w:vertAlign w:val="superscript"/>
          <w:lang w:bidi="ar-SA"/>
        </w:rPr>
        <w:t>3</w:t>
      </w:r>
    </w:p>
    <w:p w:rsidR="000202B1" w:rsidRPr="00ED0B95" w:rsidRDefault="000202B1" w:rsidP="000202B1">
      <w:pPr>
        <w:pStyle w:val="Default"/>
        <w:spacing w:line="276" w:lineRule="auto"/>
        <w:jc w:val="center"/>
      </w:pPr>
      <w:r w:rsidRPr="00ED0B95">
        <w:rPr>
          <w:b/>
          <w:bCs/>
        </w:rPr>
        <w:t>ABSTRACT</w:t>
      </w:r>
    </w:p>
    <w:p w:rsidR="00BB64E2" w:rsidRPr="00BB64E2" w:rsidRDefault="00BB64E2" w:rsidP="0064456D">
      <w:pPr>
        <w:spacing w:after="180"/>
        <w:ind w:left="-270" w:right="-257"/>
        <w:jc w:val="both"/>
        <w:rPr>
          <w:rFonts w:ascii="Times New Roman" w:hAnsi="Times New Roman" w:cs="Times New Roman"/>
          <w:sz w:val="20"/>
        </w:rPr>
      </w:pPr>
      <w:r w:rsidRPr="00BB64E2">
        <w:rPr>
          <w:rFonts w:ascii="Times New Roman" w:hAnsi="Times New Roman" w:cs="Times New Roman"/>
          <w:sz w:val="20"/>
        </w:rPr>
        <w:t xml:space="preserve">The goal of this study is to decrease the rejection rate of cast products in a foundry due to defects arising from the sand casting process. This will be achieved using the computer-aided simulation techniques. Traditional methods often require numerous trials to assess outcomes as input conditions vary, but these two approaches can streamline the process. </w:t>
      </w:r>
      <w:r w:rsidR="0060720A">
        <w:rPr>
          <w:rFonts w:ascii="Times New Roman" w:hAnsi="Times New Roman" w:cs="Times New Roman"/>
          <w:sz w:val="20"/>
        </w:rPr>
        <w:t>T</w:t>
      </w:r>
      <w:r w:rsidR="0060720A" w:rsidRPr="0060720A">
        <w:rPr>
          <w:rFonts w:ascii="Times New Roman" w:hAnsi="Times New Roman" w:cs="Times New Roman"/>
          <w:sz w:val="20"/>
        </w:rPr>
        <w:t>his study includes a redesign of the gating and feeding system to eliminate defects. Issues such as shrinkage porosity, improper solidification, air entrapment, and mold erosion are closely linked to the design of these systems. Multiple iterations using casting simulation software were conducted to analyze mold filling and solidification, aiming to lower rejection rates in cast components. The new gating and feeding system design has resulted in an approximately 15% improvement in casting yield.</w:t>
      </w:r>
    </w:p>
    <w:p w:rsidR="000202B1" w:rsidRPr="005232AF" w:rsidRDefault="000202B1" w:rsidP="000202B1">
      <w:pPr>
        <w:spacing w:after="180"/>
        <w:ind w:left="-270" w:right="-257"/>
        <w:jc w:val="both"/>
        <w:rPr>
          <w:rFonts w:ascii="Times New Roman" w:hAnsi="Times New Roman" w:cs="Times New Roman"/>
          <w:sz w:val="20"/>
        </w:rPr>
      </w:pPr>
      <w:r w:rsidRPr="00ED0B95">
        <w:rPr>
          <w:rFonts w:ascii="Times New Roman" w:hAnsi="Times New Roman" w:cs="Times New Roman"/>
          <w:b/>
          <w:bCs/>
          <w:sz w:val="20"/>
        </w:rPr>
        <w:t xml:space="preserve">Keywords: </w:t>
      </w:r>
      <w:r w:rsidR="001D57E4">
        <w:rPr>
          <w:rFonts w:ascii="Times New Roman" w:hAnsi="Times New Roman" w:cs="Times New Roman"/>
          <w:sz w:val="20"/>
        </w:rPr>
        <w:t xml:space="preserve"> Casting simulation technique (Cliclk2Cast), Gating and feeding system design, </w:t>
      </w:r>
      <w:r w:rsidR="00F147C1">
        <w:rPr>
          <w:rFonts w:ascii="Times New Roman" w:hAnsi="Times New Roman" w:cs="Times New Roman"/>
          <w:sz w:val="20"/>
        </w:rPr>
        <w:t>Mold box, Molten aluminium</w:t>
      </w:r>
      <w:r w:rsidRPr="00C00CD5">
        <w:rPr>
          <w:rFonts w:ascii="Times New Roman" w:hAnsi="Times New Roman" w:cs="Times New Roman"/>
          <w:sz w:val="20"/>
        </w:rPr>
        <w:t>.</w:t>
      </w:r>
    </w:p>
    <w:p w:rsidR="000202B1" w:rsidRDefault="000202B1" w:rsidP="000202B1">
      <w:pPr>
        <w:pStyle w:val="Default"/>
        <w:spacing w:line="276" w:lineRule="auto"/>
        <w:rPr>
          <w:b/>
          <w:bCs/>
          <w:sz w:val="20"/>
          <w:szCs w:val="20"/>
        </w:rPr>
        <w:sectPr w:rsidR="000202B1" w:rsidSect="00D569BB">
          <w:pgSz w:w="11907" w:h="16839" w:code="9"/>
          <w:pgMar w:top="504" w:right="907" w:bottom="346" w:left="907" w:header="720" w:footer="720" w:gutter="0"/>
          <w:cols w:space="720"/>
          <w:docGrid w:linePitch="360"/>
        </w:sectPr>
      </w:pPr>
    </w:p>
    <w:p w:rsidR="000202B1" w:rsidRPr="00A049C3" w:rsidRDefault="000202B1" w:rsidP="000202B1">
      <w:pPr>
        <w:spacing w:after="0"/>
        <w:ind w:left="-270"/>
        <w:jc w:val="both"/>
        <w:rPr>
          <w:rFonts w:ascii="Times New Roman" w:hAnsi="Times New Roman" w:cs="Times New Roman"/>
          <w:b/>
          <w:bCs/>
          <w:sz w:val="24"/>
          <w:szCs w:val="24"/>
        </w:rPr>
      </w:pPr>
      <w:r w:rsidRPr="00A049C3">
        <w:rPr>
          <w:rFonts w:ascii="Times New Roman" w:hAnsi="Times New Roman" w:cs="Times New Roman"/>
          <w:b/>
          <w:bCs/>
          <w:sz w:val="24"/>
          <w:szCs w:val="24"/>
        </w:rPr>
        <w:lastRenderedPageBreak/>
        <w:t>1.   INTRODUCTION</w:t>
      </w:r>
    </w:p>
    <w:p w:rsidR="00AF63BE" w:rsidRPr="00AF63BE" w:rsidRDefault="00AF63BE" w:rsidP="00AF63BE">
      <w:pPr>
        <w:spacing w:after="0"/>
        <w:jc w:val="both"/>
        <w:rPr>
          <w:rFonts w:ascii="Times New Roman" w:hAnsi="Times New Roman" w:cs="Times New Roman"/>
          <w:sz w:val="20"/>
        </w:rPr>
      </w:pPr>
      <w:r w:rsidRPr="00AF63BE">
        <w:rPr>
          <w:rFonts w:ascii="Times New Roman" w:hAnsi="Times New Roman" w:cs="Times New Roman"/>
          <w:sz w:val="20"/>
        </w:rPr>
        <w:t>Sand casting is a highly versatile metal shaping method, commonly used for producing intricate shapes in both ferrous and non-ferrous materials. The tools needed for sand casting are simple and cost-effective, making it an ideal choice for trial production or small batch manufacturing. The process involves pouring molten metal into a sand mold cavity, allowing it to solidify, and then breaking away the mold to retrieve the cast product. However, the surface finish and dimensional accuracy achieved through standard sand casting may not meet the requirements for final outputs in many cases. As a result, numerous improvements can be made through various modifications to the casting process.</w:t>
      </w:r>
    </w:p>
    <w:p w:rsidR="000202B1" w:rsidRPr="00AF63BE" w:rsidRDefault="000202B1" w:rsidP="00AF63BE">
      <w:pPr>
        <w:spacing w:after="0"/>
        <w:jc w:val="both"/>
        <w:rPr>
          <w:rFonts w:ascii="Times New Roman" w:hAnsi="Times New Roman" w:cs="Times New Roman"/>
          <w:sz w:val="20"/>
        </w:rPr>
      </w:pPr>
    </w:p>
    <w:p w:rsidR="00AF63BE" w:rsidRDefault="00AF63BE" w:rsidP="00AF63BE">
      <w:pPr>
        <w:spacing w:after="0"/>
        <w:jc w:val="both"/>
        <w:rPr>
          <w:rFonts w:ascii="Times New Roman" w:hAnsi="Times New Roman" w:cs="Times New Roman"/>
          <w:sz w:val="20"/>
        </w:rPr>
      </w:pPr>
      <w:r w:rsidRPr="00AF63BE">
        <w:rPr>
          <w:rFonts w:ascii="Times New Roman" w:hAnsi="Times New Roman" w:cs="Times New Roman"/>
          <w:sz w:val="20"/>
        </w:rPr>
        <w:t>The parameters of the green sand casting process play a crucial role in enhancing the quality of cast products. In recent years, numerous researchers have focused on optimizing these parameters to improve product quality using various techniques. Currently, several methods are employed for process design, including Design of Experiments (DoE) techniques such as the Taguchi approach and Response Surface Methodology (RSM). Additionally, integrated approaches combining Taguchi and RSM, as well as Finite Element Analysis (FEA), are utilized. Casting simulation software, including Magma 5, Quick CAST, Auto CAST X, and Solid CAST, is also commonly used, alongside Artificial Neural Networks (ANN) and Gradient Search methods [1, 2].</w:t>
      </w:r>
      <w:r w:rsidR="00C04AB9">
        <w:rPr>
          <w:rFonts w:ascii="Times New Roman" w:hAnsi="Times New Roman" w:cs="Times New Roman"/>
          <w:sz w:val="20"/>
        </w:rPr>
        <w:t xml:space="preserve"> </w:t>
      </w:r>
      <w:r w:rsidRPr="00AF63BE">
        <w:rPr>
          <w:rFonts w:ascii="Times New Roman" w:hAnsi="Times New Roman" w:cs="Times New Roman"/>
          <w:sz w:val="20"/>
        </w:rPr>
        <w:t>Casting is one of the oldest and most versatile manufacturing processes used to shape metals and other materials into desired forms. This technique involves pouring a molten material into a mold, allowing it to solidify, and then removing the mold to reveal the final product. Casting is integral to modern manufacturing due to its ability to produce complex shapes with high precision and minimal waste [3].</w:t>
      </w:r>
    </w:p>
    <w:p w:rsidR="00AF63BE" w:rsidRPr="00AF63BE" w:rsidRDefault="00AF63BE" w:rsidP="00AF63BE">
      <w:pPr>
        <w:spacing w:after="0"/>
        <w:jc w:val="both"/>
        <w:rPr>
          <w:rFonts w:ascii="Times New Roman" w:hAnsi="Times New Roman" w:cs="Times New Roman"/>
          <w:sz w:val="20"/>
        </w:rPr>
      </w:pPr>
    </w:p>
    <w:p w:rsidR="000202B1" w:rsidRPr="000202B1" w:rsidRDefault="000202B1" w:rsidP="000202B1">
      <w:pPr>
        <w:pStyle w:val="Default"/>
        <w:spacing w:line="276" w:lineRule="auto"/>
        <w:rPr>
          <w:b/>
          <w:bCs/>
        </w:rPr>
      </w:pPr>
      <w:r>
        <w:rPr>
          <w:b/>
          <w:bCs/>
        </w:rPr>
        <w:t xml:space="preserve">2.  </w:t>
      </w:r>
      <w:r w:rsidRPr="000202B1">
        <w:rPr>
          <w:b/>
          <w:bCs/>
        </w:rPr>
        <w:t>MAT</w:t>
      </w:r>
      <w:r w:rsidR="005908C3">
        <w:rPr>
          <w:b/>
          <w:bCs/>
        </w:rPr>
        <w:t>ERIAL AND METHODOLOGY</w:t>
      </w:r>
    </w:p>
    <w:p w:rsidR="000202B1" w:rsidRPr="000202B1" w:rsidRDefault="000202B1" w:rsidP="000202B1">
      <w:pPr>
        <w:pStyle w:val="Default"/>
        <w:spacing w:line="276" w:lineRule="auto"/>
        <w:jc w:val="both"/>
        <w:rPr>
          <w:b/>
          <w:bCs/>
          <w:sz w:val="20"/>
          <w:szCs w:val="20"/>
        </w:rPr>
      </w:pPr>
      <w:r w:rsidRPr="000202B1">
        <w:rPr>
          <w:b/>
          <w:bCs/>
          <w:sz w:val="20"/>
          <w:szCs w:val="20"/>
        </w:rPr>
        <w:t>2</w:t>
      </w:r>
      <w:r w:rsidR="005908C3">
        <w:rPr>
          <w:b/>
          <w:bCs/>
          <w:sz w:val="20"/>
          <w:szCs w:val="20"/>
        </w:rPr>
        <w:t>.1 Materials</w:t>
      </w:r>
      <w:r w:rsidRPr="000202B1">
        <w:rPr>
          <w:b/>
          <w:bCs/>
          <w:sz w:val="20"/>
          <w:szCs w:val="20"/>
        </w:rPr>
        <w:t xml:space="preserve"> </w:t>
      </w:r>
    </w:p>
    <w:p w:rsidR="00422B3C" w:rsidRPr="00422B3C" w:rsidRDefault="005908C3" w:rsidP="00422B3C">
      <w:pPr>
        <w:spacing w:after="0"/>
        <w:jc w:val="both"/>
        <w:rPr>
          <w:rFonts w:ascii="Times New Roman" w:hAnsi="Times New Roman" w:cs="Times New Roman"/>
          <w:sz w:val="20"/>
          <w:lang w:val="en-IN" w:eastAsia="en-IN"/>
        </w:rPr>
      </w:pPr>
      <w:r w:rsidRPr="00422B3C">
        <w:rPr>
          <w:rFonts w:ascii="Times New Roman" w:hAnsi="Times New Roman" w:cs="Times New Roman"/>
          <w:sz w:val="20"/>
          <w:lang w:val="en-IN" w:eastAsia="en-IN"/>
        </w:rPr>
        <w:t>The materials utilized in this research include green sand as the molding medium and wooden patterns for the flywheels. The equipment employed consists of a molding box, rammer, runner, riser, shovel, furnace, crucible, draw screw, and vent wire. Aluminum alloy for casting was sourced from the local market. However, for the simulation, AlSi</w:t>
      </w:r>
      <w:r w:rsidRPr="00422B3C">
        <w:rPr>
          <w:rFonts w:ascii="Times New Roman" w:hAnsi="Times New Roman" w:cs="Times New Roman"/>
          <w:sz w:val="20"/>
          <w:vertAlign w:val="subscript"/>
          <w:lang w:val="en-IN" w:eastAsia="en-IN"/>
        </w:rPr>
        <w:t>7</w:t>
      </w:r>
      <w:r w:rsidRPr="00422B3C">
        <w:rPr>
          <w:rFonts w:ascii="Times New Roman" w:hAnsi="Times New Roman" w:cs="Times New Roman"/>
          <w:sz w:val="20"/>
          <w:lang w:val="en-IN" w:eastAsia="en-IN"/>
        </w:rPr>
        <w:t>Mg aluminum alloy was used, with its chemical composition detailed in Table 1.</w:t>
      </w:r>
    </w:p>
    <w:p w:rsidR="005908C3" w:rsidRDefault="005908C3" w:rsidP="00422B3C">
      <w:pPr>
        <w:spacing w:after="0"/>
        <w:jc w:val="center"/>
        <w:rPr>
          <w:rStyle w:val="SubtleReference"/>
          <w:sz w:val="20"/>
        </w:rPr>
      </w:pPr>
      <w:r w:rsidRPr="00422B3C">
        <w:rPr>
          <w:rStyle w:val="SubtleReference"/>
          <w:b/>
          <w:bCs/>
          <w:sz w:val="20"/>
        </w:rPr>
        <w:t>Table 1</w:t>
      </w:r>
      <w:r w:rsidR="00400572">
        <w:rPr>
          <w:rStyle w:val="SubtleReference"/>
          <w:b/>
          <w:bCs/>
          <w:sz w:val="20"/>
        </w:rPr>
        <w:t>:</w:t>
      </w:r>
      <w:r w:rsidRPr="00422B3C">
        <w:rPr>
          <w:rStyle w:val="SubtleReference"/>
          <w:rFonts w:cs="Times New Roman"/>
          <w:smallCaps w:val="0"/>
          <w:sz w:val="20"/>
          <w:lang w:val="en-IN" w:eastAsia="en-IN"/>
        </w:rPr>
        <w:t xml:space="preserve"> </w:t>
      </w:r>
      <w:r w:rsidRPr="00422B3C">
        <w:rPr>
          <w:rStyle w:val="SubtleReference"/>
          <w:sz w:val="20"/>
        </w:rPr>
        <w:t>Chemical Composition Of Aluminum Alloy (ALSI</w:t>
      </w:r>
      <w:r w:rsidRPr="00422B3C">
        <w:rPr>
          <w:rStyle w:val="SubtleReference"/>
          <w:sz w:val="20"/>
          <w:vertAlign w:val="subscript"/>
        </w:rPr>
        <w:t>7</w:t>
      </w:r>
      <w:r w:rsidRPr="00422B3C">
        <w:rPr>
          <w:rStyle w:val="SubtleReference"/>
          <w:sz w:val="20"/>
        </w:rPr>
        <w:t>MG) Matrix</w:t>
      </w:r>
    </w:p>
    <w:tbl>
      <w:tblPr>
        <w:tblW w:w="9038" w:type="dxa"/>
        <w:jc w:val="center"/>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6"/>
        <w:gridCol w:w="720"/>
        <w:gridCol w:w="720"/>
        <w:gridCol w:w="641"/>
        <w:gridCol w:w="889"/>
        <w:gridCol w:w="683"/>
        <w:gridCol w:w="785"/>
        <w:gridCol w:w="787"/>
        <w:gridCol w:w="773"/>
        <w:gridCol w:w="716"/>
        <w:gridCol w:w="987"/>
        <w:gridCol w:w="611"/>
      </w:tblGrid>
      <w:tr w:rsidR="005908C3" w:rsidRPr="00422B3C" w:rsidTr="00165157">
        <w:trPr>
          <w:trHeight w:val="602"/>
          <w:jc w:val="center"/>
        </w:trPr>
        <w:tc>
          <w:tcPr>
            <w:tcW w:w="726" w:type="dxa"/>
          </w:tcPr>
          <w:p w:rsidR="005908C3" w:rsidRPr="00422B3C" w:rsidRDefault="005908C3" w:rsidP="00422B3C">
            <w:pPr>
              <w:pStyle w:val="TableParagraph"/>
              <w:spacing w:line="276" w:lineRule="auto"/>
              <w:ind w:left="170"/>
              <w:jc w:val="both"/>
              <w:rPr>
                <w:sz w:val="20"/>
                <w:szCs w:val="20"/>
              </w:rPr>
            </w:pPr>
            <w:r w:rsidRPr="00422B3C">
              <w:rPr>
                <w:sz w:val="20"/>
                <w:szCs w:val="20"/>
              </w:rPr>
              <w:t xml:space="preserve">Si </w:t>
            </w:r>
            <w:r w:rsidRPr="00422B3C">
              <w:rPr>
                <w:spacing w:val="-10"/>
                <w:sz w:val="20"/>
                <w:szCs w:val="20"/>
              </w:rPr>
              <w:t>%</w:t>
            </w:r>
          </w:p>
        </w:tc>
        <w:tc>
          <w:tcPr>
            <w:tcW w:w="720" w:type="dxa"/>
          </w:tcPr>
          <w:p w:rsidR="005908C3" w:rsidRPr="00422B3C" w:rsidRDefault="005908C3" w:rsidP="00422B3C">
            <w:pPr>
              <w:pStyle w:val="TableParagraph"/>
              <w:spacing w:line="276" w:lineRule="auto"/>
              <w:ind w:left="7" w:right="1"/>
              <w:jc w:val="both"/>
              <w:rPr>
                <w:sz w:val="20"/>
                <w:szCs w:val="20"/>
              </w:rPr>
            </w:pPr>
            <w:r w:rsidRPr="00422B3C">
              <w:rPr>
                <w:sz w:val="20"/>
                <w:szCs w:val="20"/>
              </w:rPr>
              <w:t xml:space="preserve">Fe </w:t>
            </w:r>
            <w:r w:rsidRPr="00422B3C">
              <w:rPr>
                <w:spacing w:val="-10"/>
                <w:sz w:val="20"/>
                <w:szCs w:val="20"/>
              </w:rPr>
              <w:t>%</w:t>
            </w:r>
          </w:p>
        </w:tc>
        <w:tc>
          <w:tcPr>
            <w:tcW w:w="720" w:type="dxa"/>
          </w:tcPr>
          <w:p w:rsidR="005908C3" w:rsidRPr="00422B3C" w:rsidRDefault="005908C3" w:rsidP="00422B3C">
            <w:pPr>
              <w:pStyle w:val="TableParagraph"/>
              <w:spacing w:line="276" w:lineRule="auto"/>
              <w:ind w:left="10"/>
              <w:jc w:val="both"/>
              <w:rPr>
                <w:sz w:val="20"/>
                <w:szCs w:val="20"/>
              </w:rPr>
            </w:pPr>
            <w:r w:rsidRPr="00422B3C">
              <w:rPr>
                <w:sz w:val="20"/>
                <w:szCs w:val="20"/>
              </w:rPr>
              <w:t>Cu</w:t>
            </w:r>
            <w:r w:rsidRPr="00422B3C">
              <w:rPr>
                <w:spacing w:val="-10"/>
                <w:sz w:val="20"/>
                <w:szCs w:val="20"/>
              </w:rPr>
              <w:t>%</w:t>
            </w:r>
          </w:p>
        </w:tc>
        <w:tc>
          <w:tcPr>
            <w:tcW w:w="641" w:type="dxa"/>
          </w:tcPr>
          <w:p w:rsidR="005908C3" w:rsidRPr="00422B3C" w:rsidRDefault="005908C3" w:rsidP="00422B3C">
            <w:pPr>
              <w:pStyle w:val="TableParagraph"/>
              <w:spacing w:line="276" w:lineRule="auto"/>
              <w:ind w:left="9"/>
              <w:jc w:val="both"/>
              <w:rPr>
                <w:sz w:val="20"/>
                <w:szCs w:val="20"/>
              </w:rPr>
            </w:pPr>
            <w:r w:rsidRPr="00422B3C">
              <w:rPr>
                <w:sz w:val="20"/>
                <w:szCs w:val="20"/>
              </w:rPr>
              <w:t xml:space="preserve">Mn </w:t>
            </w:r>
            <w:r w:rsidRPr="00422B3C">
              <w:rPr>
                <w:spacing w:val="-10"/>
                <w:sz w:val="20"/>
                <w:szCs w:val="20"/>
              </w:rPr>
              <w:t>%</w:t>
            </w:r>
          </w:p>
        </w:tc>
        <w:tc>
          <w:tcPr>
            <w:tcW w:w="889" w:type="dxa"/>
          </w:tcPr>
          <w:p w:rsidR="005908C3" w:rsidRPr="00422B3C" w:rsidRDefault="005908C3" w:rsidP="00422B3C">
            <w:pPr>
              <w:pStyle w:val="TableParagraph"/>
              <w:spacing w:line="276" w:lineRule="auto"/>
              <w:jc w:val="both"/>
              <w:rPr>
                <w:sz w:val="20"/>
                <w:szCs w:val="20"/>
              </w:rPr>
            </w:pPr>
            <w:r w:rsidRPr="00422B3C">
              <w:rPr>
                <w:sz w:val="20"/>
                <w:szCs w:val="20"/>
              </w:rPr>
              <w:t xml:space="preserve">  Mg</w:t>
            </w:r>
            <w:r w:rsidRPr="00422B3C">
              <w:rPr>
                <w:spacing w:val="-10"/>
                <w:sz w:val="20"/>
                <w:szCs w:val="20"/>
              </w:rPr>
              <w:t>%</w:t>
            </w:r>
          </w:p>
        </w:tc>
        <w:tc>
          <w:tcPr>
            <w:tcW w:w="683" w:type="dxa"/>
          </w:tcPr>
          <w:p w:rsidR="005908C3" w:rsidRPr="00422B3C" w:rsidRDefault="005908C3" w:rsidP="00422B3C">
            <w:pPr>
              <w:pStyle w:val="TableParagraph"/>
              <w:spacing w:line="276" w:lineRule="auto"/>
              <w:ind w:left="10" w:right="7"/>
              <w:jc w:val="both"/>
              <w:rPr>
                <w:sz w:val="20"/>
                <w:szCs w:val="20"/>
              </w:rPr>
            </w:pPr>
            <w:r w:rsidRPr="00422B3C">
              <w:rPr>
                <w:sz w:val="20"/>
                <w:szCs w:val="20"/>
              </w:rPr>
              <w:t>Zn</w:t>
            </w:r>
            <w:r w:rsidRPr="00422B3C">
              <w:rPr>
                <w:spacing w:val="-10"/>
                <w:sz w:val="20"/>
                <w:szCs w:val="20"/>
              </w:rPr>
              <w:t>%</w:t>
            </w:r>
          </w:p>
        </w:tc>
        <w:tc>
          <w:tcPr>
            <w:tcW w:w="785" w:type="dxa"/>
          </w:tcPr>
          <w:p w:rsidR="005908C3" w:rsidRPr="00422B3C" w:rsidRDefault="005908C3" w:rsidP="00422B3C">
            <w:pPr>
              <w:pStyle w:val="TableParagraph"/>
              <w:spacing w:line="276" w:lineRule="auto"/>
              <w:ind w:left="7" w:right="4"/>
              <w:jc w:val="both"/>
              <w:rPr>
                <w:sz w:val="20"/>
                <w:szCs w:val="20"/>
              </w:rPr>
            </w:pPr>
            <w:r w:rsidRPr="00422B3C">
              <w:rPr>
                <w:sz w:val="20"/>
                <w:szCs w:val="20"/>
              </w:rPr>
              <w:t>Ni</w:t>
            </w:r>
            <w:r w:rsidRPr="00422B3C">
              <w:rPr>
                <w:spacing w:val="-10"/>
                <w:sz w:val="20"/>
                <w:szCs w:val="20"/>
              </w:rPr>
              <w:t>%</w:t>
            </w:r>
          </w:p>
        </w:tc>
        <w:tc>
          <w:tcPr>
            <w:tcW w:w="787" w:type="dxa"/>
          </w:tcPr>
          <w:p w:rsidR="005908C3" w:rsidRPr="00422B3C" w:rsidRDefault="005908C3" w:rsidP="00422B3C">
            <w:pPr>
              <w:pStyle w:val="TableParagraph"/>
              <w:spacing w:line="276" w:lineRule="auto"/>
              <w:ind w:left="10" w:right="4"/>
              <w:jc w:val="both"/>
              <w:rPr>
                <w:sz w:val="20"/>
                <w:szCs w:val="20"/>
              </w:rPr>
            </w:pPr>
            <w:r w:rsidRPr="00422B3C">
              <w:rPr>
                <w:sz w:val="20"/>
                <w:szCs w:val="20"/>
              </w:rPr>
              <w:t xml:space="preserve">Ti </w:t>
            </w:r>
            <w:r w:rsidRPr="00422B3C">
              <w:rPr>
                <w:spacing w:val="-10"/>
                <w:sz w:val="20"/>
                <w:szCs w:val="20"/>
              </w:rPr>
              <w:t>%</w:t>
            </w:r>
          </w:p>
        </w:tc>
        <w:tc>
          <w:tcPr>
            <w:tcW w:w="773" w:type="dxa"/>
          </w:tcPr>
          <w:p w:rsidR="005908C3" w:rsidRPr="00422B3C" w:rsidRDefault="005908C3" w:rsidP="00422B3C">
            <w:pPr>
              <w:pStyle w:val="TableParagraph"/>
              <w:spacing w:line="276" w:lineRule="auto"/>
              <w:ind w:left="5" w:right="3"/>
              <w:jc w:val="both"/>
              <w:rPr>
                <w:sz w:val="20"/>
                <w:szCs w:val="20"/>
              </w:rPr>
            </w:pPr>
            <w:r w:rsidRPr="00422B3C">
              <w:rPr>
                <w:spacing w:val="-5"/>
                <w:sz w:val="20"/>
                <w:szCs w:val="20"/>
              </w:rPr>
              <w:t>Sn%</w:t>
            </w:r>
          </w:p>
        </w:tc>
        <w:tc>
          <w:tcPr>
            <w:tcW w:w="716" w:type="dxa"/>
          </w:tcPr>
          <w:p w:rsidR="005908C3" w:rsidRPr="00422B3C" w:rsidRDefault="005908C3" w:rsidP="00422B3C">
            <w:pPr>
              <w:pStyle w:val="TableParagraph"/>
              <w:spacing w:line="276" w:lineRule="auto"/>
              <w:ind w:left="10"/>
              <w:jc w:val="both"/>
              <w:rPr>
                <w:sz w:val="20"/>
                <w:szCs w:val="20"/>
              </w:rPr>
            </w:pPr>
            <w:r w:rsidRPr="00422B3C">
              <w:rPr>
                <w:spacing w:val="-5"/>
                <w:sz w:val="20"/>
                <w:szCs w:val="20"/>
              </w:rPr>
              <w:t>Pb%</w:t>
            </w:r>
          </w:p>
        </w:tc>
        <w:tc>
          <w:tcPr>
            <w:tcW w:w="987" w:type="dxa"/>
          </w:tcPr>
          <w:p w:rsidR="005908C3" w:rsidRPr="00422B3C" w:rsidRDefault="005908C3" w:rsidP="00422B3C">
            <w:pPr>
              <w:pStyle w:val="TableParagraph"/>
              <w:spacing w:line="276" w:lineRule="auto"/>
              <w:ind w:left="7"/>
              <w:jc w:val="both"/>
              <w:rPr>
                <w:sz w:val="20"/>
                <w:szCs w:val="20"/>
              </w:rPr>
            </w:pPr>
            <w:r w:rsidRPr="00422B3C">
              <w:rPr>
                <w:spacing w:val="-2"/>
                <w:sz w:val="20"/>
                <w:szCs w:val="20"/>
              </w:rPr>
              <w:t>Others%</w:t>
            </w:r>
          </w:p>
        </w:tc>
        <w:tc>
          <w:tcPr>
            <w:tcW w:w="611" w:type="dxa"/>
          </w:tcPr>
          <w:p w:rsidR="005908C3" w:rsidRPr="00422B3C" w:rsidRDefault="005908C3" w:rsidP="00422B3C">
            <w:pPr>
              <w:pStyle w:val="TableParagraph"/>
              <w:spacing w:line="276" w:lineRule="auto"/>
              <w:ind w:left="4"/>
              <w:jc w:val="both"/>
              <w:rPr>
                <w:sz w:val="20"/>
                <w:szCs w:val="20"/>
              </w:rPr>
            </w:pPr>
            <w:r w:rsidRPr="00422B3C">
              <w:rPr>
                <w:spacing w:val="-5"/>
                <w:sz w:val="20"/>
                <w:szCs w:val="20"/>
              </w:rPr>
              <w:t>Al%</w:t>
            </w:r>
          </w:p>
        </w:tc>
      </w:tr>
      <w:tr w:rsidR="005908C3" w:rsidRPr="00422B3C" w:rsidTr="00165157">
        <w:trPr>
          <w:trHeight w:val="505"/>
          <w:jc w:val="center"/>
        </w:trPr>
        <w:tc>
          <w:tcPr>
            <w:tcW w:w="726" w:type="dxa"/>
          </w:tcPr>
          <w:p w:rsidR="005908C3" w:rsidRPr="00422B3C" w:rsidRDefault="005908C3" w:rsidP="00422B3C">
            <w:pPr>
              <w:pStyle w:val="TableParagraph"/>
              <w:spacing w:line="276" w:lineRule="auto"/>
              <w:jc w:val="both"/>
              <w:rPr>
                <w:sz w:val="20"/>
                <w:szCs w:val="20"/>
              </w:rPr>
            </w:pPr>
            <w:r w:rsidRPr="00422B3C">
              <w:rPr>
                <w:spacing w:val="-4"/>
                <w:sz w:val="20"/>
                <w:szCs w:val="20"/>
              </w:rPr>
              <w:t>6.5-</w:t>
            </w:r>
            <w:r w:rsidRPr="00422B3C">
              <w:rPr>
                <w:spacing w:val="-5"/>
                <w:sz w:val="20"/>
                <w:szCs w:val="20"/>
              </w:rPr>
              <w:t>7.5</w:t>
            </w:r>
          </w:p>
        </w:tc>
        <w:tc>
          <w:tcPr>
            <w:tcW w:w="720" w:type="dxa"/>
          </w:tcPr>
          <w:p w:rsidR="005908C3" w:rsidRPr="00422B3C" w:rsidRDefault="005908C3" w:rsidP="00422B3C">
            <w:pPr>
              <w:pStyle w:val="TableParagraph"/>
              <w:spacing w:line="276" w:lineRule="auto"/>
              <w:ind w:left="7" w:right="3"/>
              <w:jc w:val="both"/>
              <w:rPr>
                <w:sz w:val="20"/>
                <w:szCs w:val="20"/>
              </w:rPr>
            </w:pPr>
            <w:r w:rsidRPr="00422B3C">
              <w:rPr>
                <w:spacing w:val="-4"/>
                <w:sz w:val="20"/>
                <w:szCs w:val="20"/>
              </w:rPr>
              <w:t>0.55</w:t>
            </w:r>
          </w:p>
        </w:tc>
        <w:tc>
          <w:tcPr>
            <w:tcW w:w="720" w:type="dxa"/>
          </w:tcPr>
          <w:p w:rsidR="005908C3" w:rsidRPr="00422B3C" w:rsidRDefault="005908C3" w:rsidP="00422B3C">
            <w:pPr>
              <w:pStyle w:val="TableParagraph"/>
              <w:spacing w:line="276" w:lineRule="auto"/>
              <w:ind w:left="10" w:right="4"/>
              <w:jc w:val="both"/>
              <w:rPr>
                <w:sz w:val="20"/>
                <w:szCs w:val="20"/>
              </w:rPr>
            </w:pPr>
            <w:r w:rsidRPr="00422B3C">
              <w:rPr>
                <w:spacing w:val="-5"/>
                <w:sz w:val="20"/>
                <w:szCs w:val="20"/>
              </w:rPr>
              <w:t>0.2</w:t>
            </w:r>
          </w:p>
        </w:tc>
        <w:tc>
          <w:tcPr>
            <w:tcW w:w="641" w:type="dxa"/>
          </w:tcPr>
          <w:p w:rsidR="005908C3" w:rsidRPr="00422B3C" w:rsidRDefault="005908C3" w:rsidP="00422B3C">
            <w:pPr>
              <w:pStyle w:val="TableParagraph"/>
              <w:spacing w:line="276" w:lineRule="auto"/>
              <w:ind w:left="9" w:right="1"/>
              <w:jc w:val="both"/>
              <w:rPr>
                <w:sz w:val="20"/>
                <w:szCs w:val="20"/>
              </w:rPr>
            </w:pPr>
            <w:r w:rsidRPr="00422B3C">
              <w:rPr>
                <w:spacing w:val="-4"/>
                <w:sz w:val="20"/>
                <w:szCs w:val="20"/>
              </w:rPr>
              <w:t>0.35</w:t>
            </w:r>
          </w:p>
        </w:tc>
        <w:tc>
          <w:tcPr>
            <w:tcW w:w="889" w:type="dxa"/>
          </w:tcPr>
          <w:p w:rsidR="005908C3" w:rsidRPr="00422B3C" w:rsidRDefault="005908C3" w:rsidP="00422B3C">
            <w:pPr>
              <w:pStyle w:val="TableParagraph"/>
              <w:spacing w:line="276" w:lineRule="auto"/>
              <w:jc w:val="both"/>
              <w:rPr>
                <w:sz w:val="20"/>
                <w:szCs w:val="20"/>
              </w:rPr>
            </w:pPr>
            <w:r w:rsidRPr="00422B3C">
              <w:rPr>
                <w:spacing w:val="-4"/>
                <w:sz w:val="20"/>
                <w:szCs w:val="20"/>
              </w:rPr>
              <w:t>0.2-0.65</w:t>
            </w:r>
          </w:p>
        </w:tc>
        <w:tc>
          <w:tcPr>
            <w:tcW w:w="683" w:type="dxa"/>
          </w:tcPr>
          <w:p w:rsidR="005908C3" w:rsidRPr="00422B3C" w:rsidRDefault="005908C3" w:rsidP="00422B3C">
            <w:pPr>
              <w:pStyle w:val="TableParagraph"/>
              <w:spacing w:line="276" w:lineRule="auto"/>
              <w:ind w:left="10" w:right="1"/>
              <w:jc w:val="both"/>
              <w:rPr>
                <w:sz w:val="20"/>
                <w:szCs w:val="20"/>
              </w:rPr>
            </w:pPr>
            <w:r w:rsidRPr="00422B3C">
              <w:rPr>
                <w:spacing w:val="-4"/>
                <w:sz w:val="20"/>
                <w:szCs w:val="20"/>
              </w:rPr>
              <w:t>0.15</w:t>
            </w:r>
          </w:p>
        </w:tc>
        <w:tc>
          <w:tcPr>
            <w:tcW w:w="785" w:type="dxa"/>
          </w:tcPr>
          <w:p w:rsidR="005908C3" w:rsidRPr="00422B3C" w:rsidRDefault="005908C3" w:rsidP="00422B3C">
            <w:pPr>
              <w:pStyle w:val="TableParagraph"/>
              <w:spacing w:line="276" w:lineRule="auto"/>
              <w:ind w:left="7"/>
              <w:jc w:val="both"/>
              <w:rPr>
                <w:sz w:val="20"/>
                <w:szCs w:val="20"/>
              </w:rPr>
            </w:pPr>
            <w:r w:rsidRPr="00422B3C">
              <w:rPr>
                <w:spacing w:val="-4"/>
                <w:sz w:val="20"/>
                <w:szCs w:val="20"/>
              </w:rPr>
              <w:t>0.15</w:t>
            </w:r>
          </w:p>
        </w:tc>
        <w:tc>
          <w:tcPr>
            <w:tcW w:w="787" w:type="dxa"/>
          </w:tcPr>
          <w:p w:rsidR="005908C3" w:rsidRPr="00422B3C" w:rsidRDefault="005908C3" w:rsidP="00422B3C">
            <w:pPr>
              <w:pStyle w:val="TableParagraph"/>
              <w:spacing w:line="276" w:lineRule="auto"/>
              <w:ind w:left="10"/>
              <w:jc w:val="both"/>
              <w:rPr>
                <w:sz w:val="20"/>
                <w:szCs w:val="20"/>
              </w:rPr>
            </w:pPr>
            <w:r w:rsidRPr="00422B3C">
              <w:rPr>
                <w:spacing w:val="-4"/>
                <w:sz w:val="20"/>
                <w:szCs w:val="20"/>
              </w:rPr>
              <w:t>0.25</w:t>
            </w:r>
          </w:p>
        </w:tc>
        <w:tc>
          <w:tcPr>
            <w:tcW w:w="773" w:type="dxa"/>
          </w:tcPr>
          <w:p w:rsidR="005908C3" w:rsidRPr="00422B3C" w:rsidRDefault="005908C3" w:rsidP="00422B3C">
            <w:pPr>
              <w:pStyle w:val="TableParagraph"/>
              <w:spacing w:line="276" w:lineRule="auto"/>
              <w:ind w:left="5"/>
              <w:jc w:val="both"/>
              <w:rPr>
                <w:sz w:val="20"/>
                <w:szCs w:val="20"/>
              </w:rPr>
            </w:pPr>
            <w:r w:rsidRPr="00422B3C">
              <w:rPr>
                <w:spacing w:val="-4"/>
                <w:sz w:val="20"/>
                <w:szCs w:val="20"/>
              </w:rPr>
              <w:t>0.05</w:t>
            </w:r>
          </w:p>
        </w:tc>
        <w:tc>
          <w:tcPr>
            <w:tcW w:w="716" w:type="dxa"/>
          </w:tcPr>
          <w:p w:rsidR="005908C3" w:rsidRPr="00422B3C" w:rsidRDefault="005908C3" w:rsidP="00422B3C">
            <w:pPr>
              <w:pStyle w:val="TableParagraph"/>
              <w:spacing w:line="276" w:lineRule="auto"/>
              <w:ind w:left="10" w:right="1"/>
              <w:jc w:val="both"/>
              <w:rPr>
                <w:sz w:val="20"/>
                <w:szCs w:val="20"/>
              </w:rPr>
            </w:pPr>
            <w:r w:rsidRPr="00422B3C">
              <w:rPr>
                <w:spacing w:val="-4"/>
                <w:sz w:val="20"/>
                <w:szCs w:val="20"/>
              </w:rPr>
              <w:t>0.15</w:t>
            </w:r>
          </w:p>
        </w:tc>
        <w:tc>
          <w:tcPr>
            <w:tcW w:w="987" w:type="dxa"/>
          </w:tcPr>
          <w:p w:rsidR="005908C3" w:rsidRPr="00422B3C" w:rsidRDefault="005908C3" w:rsidP="00422B3C">
            <w:pPr>
              <w:pStyle w:val="TableParagraph"/>
              <w:spacing w:line="276" w:lineRule="auto"/>
              <w:ind w:left="7" w:right="1"/>
              <w:jc w:val="both"/>
              <w:rPr>
                <w:sz w:val="20"/>
                <w:szCs w:val="20"/>
              </w:rPr>
            </w:pPr>
            <w:r w:rsidRPr="00422B3C">
              <w:rPr>
                <w:spacing w:val="-2"/>
                <w:sz w:val="20"/>
                <w:szCs w:val="20"/>
              </w:rPr>
              <w:t>&lt;0.15</w:t>
            </w:r>
          </w:p>
        </w:tc>
        <w:tc>
          <w:tcPr>
            <w:tcW w:w="611" w:type="dxa"/>
          </w:tcPr>
          <w:p w:rsidR="005908C3" w:rsidRPr="00422B3C" w:rsidRDefault="005908C3" w:rsidP="00422B3C">
            <w:pPr>
              <w:pStyle w:val="TableParagraph"/>
              <w:spacing w:line="276" w:lineRule="auto"/>
              <w:ind w:left="4" w:right="2"/>
              <w:jc w:val="both"/>
              <w:rPr>
                <w:sz w:val="20"/>
                <w:szCs w:val="20"/>
              </w:rPr>
            </w:pPr>
            <w:r w:rsidRPr="00422B3C">
              <w:rPr>
                <w:spacing w:val="-5"/>
                <w:sz w:val="20"/>
                <w:szCs w:val="20"/>
              </w:rPr>
              <w:t>92</w:t>
            </w:r>
          </w:p>
        </w:tc>
      </w:tr>
    </w:tbl>
    <w:p w:rsidR="005908C3" w:rsidRPr="00422B3C" w:rsidRDefault="005908C3" w:rsidP="00422B3C">
      <w:pPr>
        <w:pStyle w:val="Default"/>
        <w:spacing w:line="276" w:lineRule="auto"/>
        <w:jc w:val="both"/>
        <w:rPr>
          <w:b/>
          <w:bCs/>
          <w:sz w:val="20"/>
          <w:szCs w:val="20"/>
        </w:rPr>
      </w:pPr>
    </w:p>
    <w:p w:rsidR="00C04AB9" w:rsidRDefault="00C04AB9" w:rsidP="00422B3C">
      <w:pPr>
        <w:pStyle w:val="Default"/>
        <w:spacing w:line="276" w:lineRule="auto"/>
        <w:jc w:val="both"/>
        <w:rPr>
          <w:b/>
          <w:bCs/>
          <w:sz w:val="20"/>
          <w:szCs w:val="20"/>
        </w:rPr>
      </w:pPr>
    </w:p>
    <w:p w:rsidR="000202B1" w:rsidRPr="00422B3C" w:rsidRDefault="000202B1" w:rsidP="00422B3C">
      <w:pPr>
        <w:pStyle w:val="Default"/>
        <w:spacing w:line="276" w:lineRule="auto"/>
        <w:jc w:val="both"/>
        <w:rPr>
          <w:b/>
          <w:bCs/>
          <w:sz w:val="20"/>
          <w:szCs w:val="20"/>
        </w:rPr>
      </w:pPr>
      <w:r w:rsidRPr="00422B3C">
        <w:rPr>
          <w:b/>
          <w:bCs/>
          <w:sz w:val="20"/>
          <w:szCs w:val="20"/>
        </w:rPr>
        <w:t xml:space="preserve">2.2 </w:t>
      </w:r>
      <w:r w:rsidR="005908C3" w:rsidRPr="00422B3C">
        <w:rPr>
          <w:b/>
          <w:bCs/>
          <w:sz w:val="20"/>
          <w:szCs w:val="20"/>
        </w:rPr>
        <w:t>Methodology</w:t>
      </w:r>
      <w:r w:rsidRPr="00422B3C">
        <w:rPr>
          <w:b/>
          <w:bCs/>
          <w:sz w:val="20"/>
          <w:szCs w:val="20"/>
        </w:rPr>
        <w:t xml:space="preserve"> </w:t>
      </w:r>
    </w:p>
    <w:p w:rsidR="00422B3C" w:rsidRPr="00422B3C" w:rsidRDefault="00422B3C" w:rsidP="00422B3C">
      <w:pPr>
        <w:spacing w:after="0"/>
        <w:jc w:val="both"/>
        <w:rPr>
          <w:rFonts w:ascii="Times New Roman" w:hAnsi="Times New Roman" w:cs="Times New Roman"/>
          <w:sz w:val="20"/>
          <w:lang w:val="en-IN" w:eastAsia="en-IN"/>
        </w:rPr>
      </w:pPr>
      <w:r w:rsidRPr="00422B3C">
        <w:rPr>
          <w:rFonts w:ascii="Times New Roman" w:hAnsi="Times New Roman" w:cs="Times New Roman"/>
          <w:sz w:val="20"/>
          <w:lang w:val="en-IN" w:eastAsia="en-IN"/>
        </w:rPr>
        <w:t xml:space="preserve">Simulation involves replicating a real-world phenomenon through a set of mathematical equations implemented in a computer program. In this thesis, the simulation analysis follows the steps outlined in figure </w:t>
      </w:r>
      <w:r w:rsidR="00400572">
        <w:rPr>
          <w:rFonts w:ascii="Times New Roman" w:hAnsi="Times New Roman" w:cs="Times New Roman"/>
          <w:sz w:val="20"/>
          <w:lang w:val="en-IN" w:eastAsia="en-IN"/>
        </w:rPr>
        <w:t>1</w:t>
      </w:r>
      <w:r w:rsidRPr="00422B3C">
        <w:rPr>
          <w:rFonts w:ascii="Times New Roman" w:hAnsi="Times New Roman" w:cs="Times New Roman"/>
          <w:sz w:val="20"/>
          <w:lang w:val="en-IN" w:eastAsia="en-IN"/>
        </w:rPr>
        <w:t>.</w:t>
      </w:r>
    </w:p>
    <w:p w:rsidR="005908C3" w:rsidRPr="00422B3C" w:rsidRDefault="00422B3C" w:rsidP="00422B3C">
      <w:pPr>
        <w:pStyle w:val="Default"/>
        <w:spacing w:line="276" w:lineRule="auto"/>
        <w:jc w:val="center"/>
        <w:rPr>
          <w:b/>
          <w:bCs/>
          <w:sz w:val="20"/>
          <w:szCs w:val="20"/>
        </w:rPr>
      </w:pPr>
      <w:r w:rsidRPr="00422B3C">
        <w:rPr>
          <w:b/>
          <w:bCs/>
          <w:noProof/>
          <w:sz w:val="20"/>
          <w:szCs w:val="20"/>
          <w:lang w:bidi="ar-SA"/>
        </w:rPr>
        <w:lastRenderedPageBreak/>
        <w:drawing>
          <wp:inline distT="0" distB="0" distL="0" distR="0">
            <wp:extent cx="3776772" cy="2594344"/>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800939" cy="2610945"/>
                    </a:xfrm>
                    <a:prstGeom prst="rect">
                      <a:avLst/>
                    </a:prstGeom>
                    <a:noFill/>
                    <a:ln w="9525">
                      <a:noFill/>
                      <a:miter lim="800000"/>
                      <a:headEnd/>
                      <a:tailEnd/>
                    </a:ln>
                  </pic:spPr>
                </pic:pic>
              </a:graphicData>
            </a:graphic>
          </wp:inline>
        </w:drawing>
      </w:r>
    </w:p>
    <w:p w:rsidR="00422B3C" w:rsidRDefault="00422B3C" w:rsidP="00422B3C">
      <w:pPr>
        <w:spacing w:after="0"/>
        <w:jc w:val="center"/>
        <w:rPr>
          <w:rFonts w:ascii="Times New Roman" w:hAnsi="Times New Roman" w:cs="Times New Roman"/>
          <w:sz w:val="20"/>
        </w:rPr>
      </w:pPr>
      <w:r w:rsidRPr="00400572">
        <w:rPr>
          <w:rFonts w:ascii="Times New Roman" w:hAnsi="Times New Roman" w:cs="Times New Roman"/>
          <w:b/>
          <w:bCs/>
          <w:sz w:val="20"/>
        </w:rPr>
        <w:t>Fi</w:t>
      </w:r>
      <w:r w:rsidR="00400572" w:rsidRPr="00400572">
        <w:rPr>
          <w:rFonts w:ascii="Times New Roman" w:hAnsi="Times New Roman" w:cs="Times New Roman"/>
          <w:b/>
          <w:bCs/>
          <w:sz w:val="20"/>
        </w:rPr>
        <w:t>gure 1:</w:t>
      </w:r>
      <w:r w:rsidRPr="00422B3C">
        <w:rPr>
          <w:rFonts w:ascii="Times New Roman" w:hAnsi="Times New Roman" w:cs="Times New Roman"/>
          <w:sz w:val="20"/>
        </w:rPr>
        <w:t xml:space="preserve"> Casting simulation-optimization methodology</w:t>
      </w:r>
    </w:p>
    <w:p w:rsidR="00CF4882" w:rsidRDefault="00CF4882" w:rsidP="00422B3C">
      <w:pPr>
        <w:spacing w:after="0"/>
        <w:jc w:val="center"/>
        <w:rPr>
          <w:rFonts w:ascii="Times New Roman" w:hAnsi="Times New Roman" w:cs="Times New Roman"/>
          <w:sz w:val="20"/>
        </w:rPr>
      </w:pPr>
    </w:p>
    <w:p w:rsidR="00CF4882" w:rsidRPr="00CF4882" w:rsidRDefault="00CF4882" w:rsidP="00CF4882">
      <w:pPr>
        <w:spacing w:after="0"/>
        <w:jc w:val="both"/>
        <w:rPr>
          <w:rFonts w:ascii="Times New Roman" w:hAnsi="Times New Roman" w:cs="Times New Roman"/>
          <w:sz w:val="20"/>
          <w:lang w:val="en-IN" w:eastAsia="en-IN"/>
        </w:rPr>
      </w:pPr>
      <w:r w:rsidRPr="00CF4882">
        <w:rPr>
          <w:rFonts w:ascii="Times New Roman" w:hAnsi="Times New Roman" w:cs="Times New Roman"/>
          <w:sz w:val="20"/>
          <w:lang w:val="en-IN" w:eastAsia="en-IN"/>
        </w:rPr>
        <w:t>The simulation programs utilize finite element analysis of 3D casting models and incorporate advanced functions for user interface, computation, and display. The casting model, complete with feeders and gates, must be created using a solid modelling system and then imported into the simulation program [4]. In the casting simulation, mold filling and solidification analyses are conducted using an algorithm based on the finite volume method. This helps identify hot spots and potential defects such as shrinkage porosities and air entrapment.</w:t>
      </w:r>
    </w:p>
    <w:p w:rsidR="00CF4882" w:rsidRDefault="00CF4882" w:rsidP="000202B1">
      <w:pPr>
        <w:pStyle w:val="Default"/>
        <w:rPr>
          <w:b/>
          <w:bCs/>
        </w:rPr>
      </w:pPr>
    </w:p>
    <w:p w:rsidR="000202B1" w:rsidRPr="005232AF" w:rsidRDefault="000202B1" w:rsidP="000202B1">
      <w:pPr>
        <w:pStyle w:val="Default"/>
        <w:rPr>
          <w:b/>
          <w:bCs/>
        </w:rPr>
      </w:pPr>
      <w:r>
        <w:rPr>
          <w:b/>
          <w:bCs/>
        </w:rPr>
        <w:t xml:space="preserve">3.  </w:t>
      </w:r>
      <w:r w:rsidR="002D67D1">
        <w:rPr>
          <w:b/>
          <w:bCs/>
        </w:rPr>
        <w:t xml:space="preserve">EXPERIMENTAL RESULTS AND DISCUSSION </w:t>
      </w:r>
    </w:p>
    <w:p w:rsidR="00400572" w:rsidRPr="00400572" w:rsidRDefault="00400572" w:rsidP="00400572">
      <w:pPr>
        <w:spacing w:after="180"/>
        <w:jc w:val="both"/>
        <w:rPr>
          <w:rFonts w:ascii="Times New Roman" w:hAnsi="Times New Roman" w:cs="Times New Roman"/>
          <w:bCs/>
          <w:sz w:val="20"/>
        </w:rPr>
      </w:pPr>
      <w:r w:rsidRPr="00400572">
        <w:rPr>
          <w:rFonts w:ascii="Times New Roman" w:hAnsi="Times New Roman" w:cs="Times New Roman"/>
          <w:bCs/>
          <w:sz w:val="20"/>
        </w:rPr>
        <w:t>In accordance with foundry requirements, Aluminum (AlSi</w:t>
      </w:r>
      <w:r w:rsidRPr="00400572">
        <w:rPr>
          <w:rFonts w:ascii="Times New Roman" w:hAnsi="Times New Roman" w:cs="Times New Roman"/>
          <w:bCs/>
          <w:sz w:val="20"/>
          <w:vertAlign w:val="subscript"/>
        </w:rPr>
        <w:t>7</w:t>
      </w:r>
      <w:r w:rsidRPr="00400572">
        <w:rPr>
          <w:rFonts w:ascii="Times New Roman" w:hAnsi="Times New Roman" w:cs="Times New Roman"/>
          <w:bCs/>
          <w:sz w:val="20"/>
        </w:rPr>
        <w:t>Mg) is chosen as the casting material, and green sand is selected as the mold material. The specifications for the cast parts include a diameter of 165 mm, a height of 32 mm, a center hole measuring 13 mm in diameter, and four additional holes. A wooden pattern is utilized to create a high-quality mold cavity and casting, as it is readily available and cost-effective.</w:t>
      </w:r>
    </w:p>
    <w:p w:rsidR="00400572" w:rsidRPr="00400572" w:rsidRDefault="00400572" w:rsidP="00C04AB9">
      <w:pPr>
        <w:spacing w:after="0"/>
        <w:jc w:val="both"/>
        <w:rPr>
          <w:rFonts w:ascii="Times New Roman" w:hAnsi="Times New Roman" w:cs="Times New Roman"/>
          <w:b/>
          <w:bCs/>
          <w:sz w:val="20"/>
        </w:rPr>
      </w:pPr>
      <w:r>
        <w:rPr>
          <w:rFonts w:ascii="Times New Roman" w:hAnsi="Times New Roman" w:cs="Times New Roman"/>
          <w:b/>
          <w:sz w:val="20"/>
        </w:rPr>
        <w:t>3.</w:t>
      </w:r>
      <w:r w:rsidRPr="00400572">
        <w:rPr>
          <w:rFonts w:ascii="Times New Roman" w:hAnsi="Times New Roman" w:cs="Times New Roman"/>
          <w:b/>
          <w:sz w:val="20"/>
        </w:rPr>
        <w:t xml:space="preserve">1 </w:t>
      </w:r>
      <w:r w:rsidRPr="00400572">
        <w:rPr>
          <w:rFonts w:ascii="Times New Roman" w:hAnsi="Times New Roman" w:cs="Times New Roman"/>
          <w:b/>
          <w:bCs/>
          <w:sz w:val="20"/>
        </w:rPr>
        <w:t>Conventional Gating and Feeding System</w:t>
      </w:r>
    </w:p>
    <w:p w:rsidR="00400572" w:rsidRPr="00400572" w:rsidRDefault="00400572" w:rsidP="00C04AB9">
      <w:pPr>
        <w:pStyle w:val="Default"/>
        <w:spacing w:after="180" w:line="276" w:lineRule="auto"/>
        <w:jc w:val="both"/>
        <w:rPr>
          <w:bCs/>
          <w:iCs/>
          <w:sz w:val="20"/>
          <w:szCs w:val="20"/>
        </w:rPr>
      </w:pPr>
      <w:r w:rsidRPr="00400572">
        <w:rPr>
          <w:bCs/>
          <w:iCs/>
          <w:sz w:val="20"/>
          <w:szCs w:val="20"/>
        </w:rPr>
        <w:t xml:space="preserve">Analyzing the conventional design of the gating and feeding system in multi-cavity molds is essential for proposing a new gating system aimed at minimizing casting defects. One notable observation is that the conventional process lacks theoretical calculations. In this design, a horizontal top gate and riser are employed to fill the cavity with molten metal, without any runner extension. The riser is positioned at the top center of the plate, with a height of 76.2 mm and a diameter of 13 mm. </w:t>
      </w:r>
      <w:r w:rsidRPr="00400572">
        <w:rPr>
          <w:sz w:val="20"/>
          <w:szCs w:val="20"/>
        </w:rPr>
        <w:t>The other dimensions of sprue, runner, and in-gate are shown in table 4.8 where, D = Diameter, H = Height, L = Length, W = Width. The total volume of cast aluminum flywheel = 466856 mm</w:t>
      </w:r>
      <w:r w:rsidRPr="00400572">
        <w:rPr>
          <w:sz w:val="20"/>
          <w:szCs w:val="20"/>
          <w:vertAlign w:val="superscript"/>
        </w:rPr>
        <w:t>3</w:t>
      </w:r>
    </w:p>
    <w:p w:rsidR="00400572" w:rsidRPr="00400572" w:rsidRDefault="00400572" w:rsidP="00C04AB9">
      <w:pPr>
        <w:pStyle w:val="Default"/>
        <w:spacing w:line="276" w:lineRule="auto"/>
        <w:jc w:val="center"/>
        <w:rPr>
          <w:smallCaps/>
          <w:color w:val="auto"/>
          <w:sz w:val="20"/>
          <w:szCs w:val="20"/>
        </w:rPr>
      </w:pPr>
      <w:r w:rsidRPr="00400572">
        <w:rPr>
          <w:rStyle w:val="SubtleReference"/>
          <w:b/>
          <w:bCs/>
          <w:sz w:val="20"/>
          <w:szCs w:val="20"/>
        </w:rPr>
        <w:t>Table 2:</w:t>
      </w:r>
      <w:r>
        <w:rPr>
          <w:rStyle w:val="SubtleReference"/>
          <w:sz w:val="20"/>
          <w:szCs w:val="20"/>
        </w:rPr>
        <w:t xml:space="preserve"> </w:t>
      </w:r>
      <w:r w:rsidRPr="00400572">
        <w:rPr>
          <w:rStyle w:val="SubtleReference"/>
          <w:sz w:val="20"/>
          <w:szCs w:val="20"/>
        </w:rPr>
        <w:t>Dimensions Of Conventional Gating And Feeding System</w:t>
      </w:r>
    </w:p>
    <w:tbl>
      <w:tblPr>
        <w:tblW w:w="9971"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0"/>
        <w:gridCol w:w="814"/>
        <w:gridCol w:w="671"/>
        <w:gridCol w:w="585"/>
        <w:gridCol w:w="540"/>
        <w:gridCol w:w="638"/>
        <w:gridCol w:w="622"/>
        <w:gridCol w:w="630"/>
        <w:gridCol w:w="540"/>
        <w:gridCol w:w="630"/>
        <w:gridCol w:w="630"/>
        <w:gridCol w:w="630"/>
        <w:gridCol w:w="720"/>
        <w:gridCol w:w="701"/>
      </w:tblGrid>
      <w:tr w:rsidR="00400572" w:rsidRPr="00400572" w:rsidTr="00165157">
        <w:trPr>
          <w:trHeight w:val="548"/>
        </w:trPr>
        <w:tc>
          <w:tcPr>
            <w:tcW w:w="1620" w:type="dxa"/>
          </w:tcPr>
          <w:p w:rsidR="00400572" w:rsidRPr="00400572" w:rsidRDefault="00400572" w:rsidP="00C04AB9">
            <w:pPr>
              <w:pStyle w:val="TableParagraph"/>
              <w:spacing w:line="276" w:lineRule="auto"/>
              <w:ind w:left="4"/>
              <w:jc w:val="center"/>
              <w:rPr>
                <w:sz w:val="20"/>
                <w:szCs w:val="20"/>
              </w:rPr>
            </w:pPr>
            <w:r w:rsidRPr="00400572">
              <w:rPr>
                <w:spacing w:val="-4"/>
                <w:sz w:val="20"/>
                <w:szCs w:val="20"/>
              </w:rPr>
              <w:t>Type</w:t>
            </w:r>
          </w:p>
        </w:tc>
        <w:tc>
          <w:tcPr>
            <w:tcW w:w="2070" w:type="dxa"/>
            <w:gridSpan w:val="3"/>
          </w:tcPr>
          <w:p w:rsidR="00400572" w:rsidRPr="00400572" w:rsidRDefault="00400572" w:rsidP="00C04AB9">
            <w:pPr>
              <w:pStyle w:val="TableParagraph"/>
              <w:spacing w:line="276" w:lineRule="auto"/>
              <w:ind w:left="683"/>
              <w:jc w:val="center"/>
              <w:rPr>
                <w:sz w:val="20"/>
                <w:szCs w:val="20"/>
              </w:rPr>
            </w:pPr>
            <w:r w:rsidRPr="00400572">
              <w:rPr>
                <w:sz w:val="20"/>
                <w:szCs w:val="20"/>
              </w:rPr>
              <w:t xml:space="preserve">Sprue </w:t>
            </w:r>
            <w:r w:rsidRPr="00400572">
              <w:rPr>
                <w:spacing w:val="-4"/>
                <w:sz w:val="20"/>
                <w:szCs w:val="20"/>
              </w:rPr>
              <w:t>(mm)</w:t>
            </w:r>
          </w:p>
        </w:tc>
        <w:tc>
          <w:tcPr>
            <w:tcW w:w="1178" w:type="dxa"/>
            <w:gridSpan w:val="2"/>
          </w:tcPr>
          <w:p w:rsidR="00400572" w:rsidRPr="00400572" w:rsidRDefault="00400572" w:rsidP="00C04AB9">
            <w:pPr>
              <w:pStyle w:val="TableParagraph"/>
              <w:spacing w:line="276" w:lineRule="auto"/>
              <w:ind w:right="136"/>
              <w:jc w:val="center"/>
              <w:rPr>
                <w:sz w:val="20"/>
                <w:szCs w:val="20"/>
              </w:rPr>
            </w:pPr>
            <w:r w:rsidRPr="00400572">
              <w:rPr>
                <w:sz w:val="20"/>
                <w:szCs w:val="20"/>
              </w:rPr>
              <w:t xml:space="preserve">Sprue base well </w:t>
            </w:r>
            <w:r w:rsidRPr="00400572">
              <w:rPr>
                <w:spacing w:val="-4"/>
                <w:sz w:val="20"/>
                <w:szCs w:val="20"/>
              </w:rPr>
              <w:t>(mm)</w:t>
            </w:r>
          </w:p>
        </w:tc>
        <w:tc>
          <w:tcPr>
            <w:tcW w:w="1792" w:type="dxa"/>
            <w:gridSpan w:val="3"/>
          </w:tcPr>
          <w:p w:rsidR="00400572" w:rsidRPr="00400572" w:rsidRDefault="00400572" w:rsidP="00C04AB9">
            <w:pPr>
              <w:pStyle w:val="TableParagraph"/>
              <w:spacing w:line="276" w:lineRule="auto"/>
              <w:ind w:left="292"/>
              <w:jc w:val="center"/>
              <w:rPr>
                <w:sz w:val="20"/>
                <w:szCs w:val="20"/>
              </w:rPr>
            </w:pPr>
            <w:r w:rsidRPr="00400572">
              <w:rPr>
                <w:spacing w:val="-2"/>
                <w:sz w:val="20"/>
                <w:szCs w:val="20"/>
              </w:rPr>
              <w:t>Runner (mm)</w:t>
            </w:r>
          </w:p>
        </w:tc>
        <w:tc>
          <w:tcPr>
            <w:tcW w:w="1260" w:type="dxa"/>
            <w:gridSpan w:val="2"/>
          </w:tcPr>
          <w:p w:rsidR="00400572" w:rsidRPr="00400572" w:rsidRDefault="00400572" w:rsidP="00C04AB9">
            <w:pPr>
              <w:pStyle w:val="TableParagraph"/>
              <w:spacing w:line="276" w:lineRule="auto"/>
              <w:ind w:left="224"/>
              <w:jc w:val="center"/>
              <w:rPr>
                <w:sz w:val="20"/>
                <w:szCs w:val="20"/>
              </w:rPr>
            </w:pPr>
            <w:r w:rsidRPr="00400572">
              <w:rPr>
                <w:spacing w:val="-2"/>
                <w:sz w:val="20"/>
                <w:szCs w:val="20"/>
              </w:rPr>
              <w:t>Riser (mm)</w:t>
            </w:r>
          </w:p>
        </w:tc>
        <w:tc>
          <w:tcPr>
            <w:tcW w:w="2051" w:type="dxa"/>
            <w:gridSpan w:val="3"/>
          </w:tcPr>
          <w:p w:rsidR="00400572" w:rsidRPr="00400572" w:rsidRDefault="00400572" w:rsidP="00C04AB9">
            <w:pPr>
              <w:pStyle w:val="TableParagraph"/>
              <w:spacing w:line="276" w:lineRule="auto"/>
              <w:ind w:left="229" w:right="211" w:firstLine="340"/>
              <w:jc w:val="center"/>
              <w:rPr>
                <w:sz w:val="20"/>
                <w:szCs w:val="20"/>
              </w:rPr>
            </w:pPr>
            <w:r w:rsidRPr="00400572">
              <w:rPr>
                <w:spacing w:val="-4"/>
                <w:sz w:val="20"/>
                <w:szCs w:val="20"/>
              </w:rPr>
              <w:t xml:space="preserve">In- </w:t>
            </w:r>
            <w:r w:rsidRPr="00400572">
              <w:rPr>
                <w:spacing w:val="-2"/>
                <w:sz w:val="20"/>
                <w:szCs w:val="20"/>
              </w:rPr>
              <w:t>gates (mm)</w:t>
            </w:r>
          </w:p>
        </w:tc>
      </w:tr>
      <w:tr w:rsidR="00400572" w:rsidRPr="00400572" w:rsidTr="00165157">
        <w:trPr>
          <w:trHeight w:val="458"/>
        </w:trPr>
        <w:tc>
          <w:tcPr>
            <w:tcW w:w="1620" w:type="dxa"/>
            <w:vMerge w:val="restart"/>
          </w:tcPr>
          <w:p w:rsidR="00400572" w:rsidRPr="00400572" w:rsidRDefault="00400572" w:rsidP="00C04AB9">
            <w:pPr>
              <w:pStyle w:val="TableParagraph"/>
              <w:spacing w:line="276" w:lineRule="auto"/>
              <w:ind w:right="214"/>
              <w:jc w:val="center"/>
              <w:rPr>
                <w:sz w:val="20"/>
                <w:szCs w:val="20"/>
              </w:rPr>
            </w:pPr>
            <w:r w:rsidRPr="00400572">
              <w:rPr>
                <w:spacing w:val="-2"/>
                <w:sz w:val="20"/>
                <w:szCs w:val="20"/>
              </w:rPr>
              <w:t xml:space="preserve">Conventional </w:t>
            </w:r>
            <w:r w:rsidRPr="00400572">
              <w:rPr>
                <w:sz w:val="20"/>
                <w:szCs w:val="20"/>
              </w:rPr>
              <w:t>gating and feeding system</w:t>
            </w:r>
          </w:p>
        </w:tc>
        <w:tc>
          <w:tcPr>
            <w:tcW w:w="814" w:type="dxa"/>
          </w:tcPr>
          <w:p w:rsidR="00400572" w:rsidRPr="00400572" w:rsidRDefault="00400572" w:rsidP="00C04AB9">
            <w:pPr>
              <w:pStyle w:val="TableParagraph"/>
              <w:spacing w:line="276" w:lineRule="auto"/>
              <w:ind w:left="7" w:right="2"/>
              <w:jc w:val="center"/>
              <w:rPr>
                <w:sz w:val="20"/>
                <w:szCs w:val="20"/>
              </w:rPr>
            </w:pPr>
            <w:r w:rsidRPr="00400572">
              <w:rPr>
                <w:spacing w:val="-2"/>
                <w:sz w:val="20"/>
                <w:szCs w:val="20"/>
              </w:rPr>
              <w:t>D(base)</w:t>
            </w:r>
          </w:p>
        </w:tc>
        <w:tc>
          <w:tcPr>
            <w:tcW w:w="671" w:type="dxa"/>
          </w:tcPr>
          <w:p w:rsidR="00400572" w:rsidRPr="00400572" w:rsidRDefault="00400572" w:rsidP="00C04AB9">
            <w:pPr>
              <w:pStyle w:val="TableParagraph"/>
              <w:spacing w:line="276" w:lineRule="auto"/>
              <w:ind w:left="13" w:right="3"/>
              <w:jc w:val="center"/>
              <w:rPr>
                <w:sz w:val="20"/>
                <w:szCs w:val="20"/>
              </w:rPr>
            </w:pPr>
            <w:r w:rsidRPr="00400572">
              <w:rPr>
                <w:spacing w:val="-2"/>
                <w:sz w:val="20"/>
                <w:szCs w:val="20"/>
              </w:rPr>
              <w:t>D(top)</w:t>
            </w:r>
          </w:p>
        </w:tc>
        <w:tc>
          <w:tcPr>
            <w:tcW w:w="585" w:type="dxa"/>
          </w:tcPr>
          <w:p w:rsidR="00400572" w:rsidRPr="00400572" w:rsidRDefault="00400572" w:rsidP="00C04AB9">
            <w:pPr>
              <w:pStyle w:val="TableParagraph"/>
              <w:spacing w:line="276" w:lineRule="auto"/>
              <w:ind w:left="11" w:right="2"/>
              <w:jc w:val="center"/>
              <w:rPr>
                <w:sz w:val="20"/>
                <w:szCs w:val="20"/>
              </w:rPr>
            </w:pPr>
            <w:r w:rsidRPr="00400572">
              <w:rPr>
                <w:spacing w:val="-10"/>
                <w:sz w:val="20"/>
                <w:szCs w:val="20"/>
              </w:rPr>
              <w:t>H</w:t>
            </w:r>
          </w:p>
        </w:tc>
        <w:tc>
          <w:tcPr>
            <w:tcW w:w="540" w:type="dxa"/>
          </w:tcPr>
          <w:p w:rsidR="00400572" w:rsidRPr="00400572" w:rsidRDefault="00400572" w:rsidP="00C04AB9">
            <w:pPr>
              <w:pStyle w:val="TableParagraph"/>
              <w:spacing w:line="276" w:lineRule="auto"/>
              <w:ind w:left="9" w:right="1"/>
              <w:jc w:val="center"/>
              <w:rPr>
                <w:sz w:val="20"/>
                <w:szCs w:val="20"/>
              </w:rPr>
            </w:pPr>
            <w:r w:rsidRPr="00400572">
              <w:rPr>
                <w:spacing w:val="-10"/>
                <w:sz w:val="20"/>
                <w:szCs w:val="20"/>
              </w:rPr>
              <w:t>D</w:t>
            </w:r>
          </w:p>
        </w:tc>
        <w:tc>
          <w:tcPr>
            <w:tcW w:w="638" w:type="dxa"/>
          </w:tcPr>
          <w:p w:rsidR="00400572" w:rsidRPr="00400572" w:rsidRDefault="00400572" w:rsidP="00C04AB9">
            <w:pPr>
              <w:pStyle w:val="TableParagraph"/>
              <w:spacing w:line="276" w:lineRule="auto"/>
              <w:ind w:left="16"/>
              <w:jc w:val="center"/>
              <w:rPr>
                <w:sz w:val="20"/>
                <w:szCs w:val="20"/>
              </w:rPr>
            </w:pPr>
            <w:r w:rsidRPr="00400572">
              <w:rPr>
                <w:spacing w:val="-10"/>
                <w:sz w:val="20"/>
                <w:szCs w:val="20"/>
              </w:rPr>
              <w:t>H</w:t>
            </w:r>
          </w:p>
        </w:tc>
        <w:tc>
          <w:tcPr>
            <w:tcW w:w="622" w:type="dxa"/>
          </w:tcPr>
          <w:p w:rsidR="00400572" w:rsidRPr="00400572" w:rsidRDefault="00400572" w:rsidP="00C04AB9">
            <w:pPr>
              <w:pStyle w:val="TableParagraph"/>
              <w:spacing w:line="276" w:lineRule="auto"/>
              <w:ind w:left="14" w:right="5"/>
              <w:jc w:val="center"/>
              <w:rPr>
                <w:sz w:val="20"/>
                <w:szCs w:val="20"/>
              </w:rPr>
            </w:pPr>
            <w:r w:rsidRPr="00400572">
              <w:rPr>
                <w:spacing w:val="-10"/>
                <w:sz w:val="20"/>
                <w:szCs w:val="20"/>
              </w:rPr>
              <w:t>W</w:t>
            </w:r>
          </w:p>
        </w:tc>
        <w:tc>
          <w:tcPr>
            <w:tcW w:w="630" w:type="dxa"/>
          </w:tcPr>
          <w:p w:rsidR="00400572" w:rsidRPr="00400572" w:rsidRDefault="00400572" w:rsidP="00C04AB9">
            <w:pPr>
              <w:pStyle w:val="TableParagraph"/>
              <w:spacing w:line="276" w:lineRule="auto"/>
              <w:ind w:left="18" w:right="2"/>
              <w:jc w:val="center"/>
              <w:rPr>
                <w:sz w:val="20"/>
                <w:szCs w:val="20"/>
              </w:rPr>
            </w:pPr>
            <w:r w:rsidRPr="00400572">
              <w:rPr>
                <w:spacing w:val="-10"/>
                <w:sz w:val="20"/>
                <w:szCs w:val="20"/>
              </w:rPr>
              <w:t>L</w:t>
            </w:r>
          </w:p>
        </w:tc>
        <w:tc>
          <w:tcPr>
            <w:tcW w:w="540" w:type="dxa"/>
          </w:tcPr>
          <w:p w:rsidR="00400572" w:rsidRPr="00400572" w:rsidRDefault="00400572" w:rsidP="00C04AB9">
            <w:pPr>
              <w:pStyle w:val="TableParagraph"/>
              <w:spacing w:line="276" w:lineRule="auto"/>
              <w:ind w:left="18"/>
              <w:jc w:val="center"/>
              <w:rPr>
                <w:sz w:val="20"/>
                <w:szCs w:val="20"/>
              </w:rPr>
            </w:pPr>
            <w:r w:rsidRPr="00400572">
              <w:rPr>
                <w:spacing w:val="-10"/>
                <w:sz w:val="20"/>
                <w:szCs w:val="20"/>
              </w:rPr>
              <w:t>H</w:t>
            </w:r>
          </w:p>
        </w:tc>
        <w:tc>
          <w:tcPr>
            <w:tcW w:w="630" w:type="dxa"/>
          </w:tcPr>
          <w:p w:rsidR="00400572" w:rsidRPr="00400572" w:rsidRDefault="00400572" w:rsidP="00C04AB9">
            <w:pPr>
              <w:pStyle w:val="TableParagraph"/>
              <w:spacing w:line="276" w:lineRule="auto"/>
              <w:ind w:left="15"/>
              <w:jc w:val="center"/>
              <w:rPr>
                <w:sz w:val="20"/>
                <w:szCs w:val="20"/>
              </w:rPr>
            </w:pPr>
            <w:r w:rsidRPr="00400572">
              <w:rPr>
                <w:spacing w:val="-10"/>
                <w:sz w:val="20"/>
                <w:szCs w:val="20"/>
              </w:rPr>
              <w:t>D</w:t>
            </w:r>
          </w:p>
        </w:tc>
        <w:tc>
          <w:tcPr>
            <w:tcW w:w="630" w:type="dxa"/>
          </w:tcPr>
          <w:p w:rsidR="00400572" w:rsidRPr="00400572" w:rsidRDefault="00400572" w:rsidP="00C04AB9">
            <w:pPr>
              <w:pStyle w:val="TableParagraph"/>
              <w:spacing w:line="276" w:lineRule="auto"/>
              <w:ind w:left="18" w:right="2"/>
              <w:jc w:val="center"/>
              <w:rPr>
                <w:sz w:val="20"/>
                <w:szCs w:val="20"/>
              </w:rPr>
            </w:pPr>
            <w:r w:rsidRPr="00400572">
              <w:rPr>
                <w:spacing w:val="-10"/>
                <w:sz w:val="20"/>
                <w:szCs w:val="20"/>
              </w:rPr>
              <w:t>H</w:t>
            </w:r>
          </w:p>
        </w:tc>
        <w:tc>
          <w:tcPr>
            <w:tcW w:w="630" w:type="dxa"/>
          </w:tcPr>
          <w:p w:rsidR="00400572" w:rsidRPr="00400572" w:rsidRDefault="00400572" w:rsidP="00C04AB9">
            <w:pPr>
              <w:pStyle w:val="TableParagraph"/>
              <w:spacing w:line="276" w:lineRule="auto"/>
              <w:ind w:left="18"/>
              <w:jc w:val="center"/>
              <w:rPr>
                <w:sz w:val="20"/>
                <w:szCs w:val="20"/>
              </w:rPr>
            </w:pPr>
            <w:r w:rsidRPr="00400572">
              <w:rPr>
                <w:spacing w:val="-10"/>
                <w:sz w:val="20"/>
                <w:szCs w:val="20"/>
              </w:rPr>
              <w:t>W</w:t>
            </w:r>
          </w:p>
        </w:tc>
        <w:tc>
          <w:tcPr>
            <w:tcW w:w="720" w:type="dxa"/>
          </w:tcPr>
          <w:p w:rsidR="00400572" w:rsidRPr="00400572" w:rsidRDefault="00400572" w:rsidP="00C04AB9">
            <w:pPr>
              <w:pStyle w:val="TableParagraph"/>
              <w:spacing w:line="276" w:lineRule="auto"/>
              <w:ind w:left="18" w:right="2"/>
              <w:jc w:val="center"/>
              <w:rPr>
                <w:sz w:val="20"/>
                <w:szCs w:val="20"/>
              </w:rPr>
            </w:pPr>
            <w:r w:rsidRPr="00400572">
              <w:rPr>
                <w:spacing w:val="-10"/>
                <w:sz w:val="20"/>
                <w:szCs w:val="20"/>
              </w:rPr>
              <w:t>L</w:t>
            </w:r>
          </w:p>
        </w:tc>
        <w:tc>
          <w:tcPr>
            <w:tcW w:w="701" w:type="dxa"/>
          </w:tcPr>
          <w:p w:rsidR="00400572" w:rsidRPr="00400572" w:rsidRDefault="00400572" w:rsidP="00C04AB9">
            <w:pPr>
              <w:pStyle w:val="TableParagraph"/>
              <w:spacing w:line="276" w:lineRule="auto"/>
              <w:ind w:left="14"/>
              <w:jc w:val="center"/>
              <w:rPr>
                <w:sz w:val="20"/>
                <w:szCs w:val="20"/>
              </w:rPr>
            </w:pPr>
            <w:r w:rsidRPr="00400572">
              <w:rPr>
                <w:spacing w:val="-10"/>
                <w:sz w:val="20"/>
                <w:szCs w:val="20"/>
              </w:rPr>
              <w:t>H</w:t>
            </w:r>
          </w:p>
        </w:tc>
      </w:tr>
      <w:tr w:rsidR="00400572" w:rsidRPr="00400572" w:rsidTr="00165157">
        <w:trPr>
          <w:trHeight w:val="562"/>
        </w:trPr>
        <w:tc>
          <w:tcPr>
            <w:tcW w:w="1620" w:type="dxa"/>
            <w:vMerge/>
            <w:tcBorders>
              <w:top w:val="nil"/>
            </w:tcBorders>
          </w:tcPr>
          <w:p w:rsidR="00400572" w:rsidRPr="00400572" w:rsidRDefault="00400572" w:rsidP="00C04AB9">
            <w:pPr>
              <w:jc w:val="center"/>
              <w:rPr>
                <w:rFonts w:ascii="Times New Roman" w:hAnsi="Times New Roman" w:cs="Times New Roman"/>
                <w:sz w:val="20"/>
              </w:rPr>
            </w:pPr>
          </w:p>
        </w:tc>
        <w:tc>
          <w:tcPr>
            <w:tcW w:w="814" w:type="dxa"/>
          </w:tcPr>
          <w:p w:rsidR="00400572" w:rsidRPr="00400572" w:rsidRDefault="00400572" w:rsidP="00C04AB9">
            <w:pPr>
              <w:pStyle w:val="TableParagraph"/>
              <w:spacing w:line="276" w:lineRule="auto"/>
              <w:ind w:left="7"/>
              <w:jc w:val="center"/>
              <w:rPr>
                <w:sz w:val="20"/>
                <w:szCs w:val="20"/>
              </w:rPr>
            </w:pPr>
            <w:r w:rsidRPr="00400572">
              <w:rPr>
                <w:spacing w:val="-4"/>
                <w:sz w:val="20"/>
                <w:szCs w:val="20"/>
              </w:rPr>
              <w:t>12.7</w:t>
            </w:r>
          </w:p>
        </w:tc>
        <w:tc>
          <w:tcPr>
            <w:tcW w:w="671" w:type="dxa"/>
          </w:tcPr>
          <w:p w:rsidR="00400572" w:rsidRPr="00400572" w:rsidRDefault="00400572" w:rsidP="00C04AB9">
            <w:pPr>
              <w:pStyle w:val="TableParagraph"/>
              <w:spacing w:line="276" w:lineRule="auto"/>
              <w:ind w:left="13"/>
              <w:jc w:val="center"/>
              <w:rPr>
                <w:sz w:val="20"/>
                <w:szCs w:val="20"/>
              </w:rPr>
            </w:pPr>
            <w:r w:rsidRPr="00400572">
              <w:rPr>
                <w:spacing w:val="-4"/>
                <w:sz w:val="20"/>
                <w:szCs w:val="20"/>
              </w:rPr>
              <w:t>25.4</w:t>
            </w:r>
          </w:p>
        </w:tc>
        <w:tc>
          <w:tcPr>
            <w:tcW w:w="585" w:type="dxa"/>
          </w:tcPr>
          <w:p w:rsidR="00400572" w:rsidRPr="00400572" w:rsidRDefault="00400572" w:rsidP="00C04AB9">
            <w:pPr>
              <w:pStyle w:val="TableParagraph"/>
              <w:spacing w:line="276" w:lineRule="auto"/>
              <w:ind w:left="11"/>
              <w:jc w:val="center"/>
              <w:rPr>
                <w:sz w:val="20"/>
                <w:szCs w:val="20"/>
              </w:rPr>
            </w:pPr>
            <w:r w:rsidRPr="00400572">
              <w:rPr>
                <w:spacing w:val="-4"/>
                <w:sz w:val="20"/>
                <w:szCs w:val="20"/>
              </w:rPr>
              <w:t>76.2</w:t>
            </w:r>
          </w:p>
        </w:tc>
        <w:tc>
          <w:tcPr>
            <w:tcW w:w="540" w:type="dxa"/>
          </w:tcPr>
          <w:p w:rsidR="00400572" w:rsidRPr="00400572" w:rsidRDefault="00400572" w:rsidP="00C04AB9">
            <w:pPr>
              <w:pStyle w:val="TableParagraph"/>
              <w:spacing w:line="276" w:lineRule="auto"/>
              <w:ind w:left="9"/>
              <w:jc w:val="center"/>
              <w:rPr>
                <w:sz w:val="20"/>
                <w:szCs w:val="20"/>
              </w:rPr>
            </w:pPr>
            <w:r w:rsidRPr="00400572">
              <w:rPr>
                <w:spacing w:val="-4"/>
                <w:sz w:val="20"/>
                <w:szCs w:val="20"/>
              </w:rPr>
              <w:t>25.4</w:t>
            </w:r>
          </w:p>
        </w:tc>
        <w:tc>
          <w:tcPr>
            <w:tcW w:w="638" w:type="dxa"/>
          </w:tcPr>
          <w:p w:rsidR="00400572" w:rsidRPr="00400572" w:rsidRDefault="00400572" w:rsidP="00C04AB9">
            <w:pPr>
              <w:pStyle w:val="TableParagraph"/>
              <w:spacing w:line="276" w:lineRule="auto"/>
              <w:ind w:left="16" w:right="1"/>
              <w:jc w:val="center"/>
              <w:rPr>
                <w:sz w:val="20"/>
                <w:szCs w:val="20"/>
              </w:rPr>
            </w:pPr>
            <w:r w:rsidRPr="00400572">
              <w:rPr>
                <w:spacing w:val="-5"/>
                <w:sz w:val="20"/>
                <w:szCs w:val="20"/>
              </w:rPr>
              <w:t>16</w:t>
            </w:r>
          </w:p>
        </w:tc>
        <w:tc>
          <w:tcPr>
            <w:tcW w:w="622" w:type="dxa"/>
          </w:tcPr>
          <w:p w:rsidR="00400572" w:rsidRPr="00400572" w:rsidRDefault="00400572" w:rsidP="00C04AB9">
            <w:pPr>
              <w:pStyle w:val="TableParagraph"/>
              <w:spacing w:line="276" w:lineRule="auto"/>
              <w:ind w:left="14"/>
              <w:jc w:val="center"/>
              <w:rPr>
                <w:sz w:val="20"/>
                <w:szCs w:val="20"/>
              </w:rPr>
            </w:pPr>
            <w:r w:rsidRPr="00400572">
              <w:rPr>
                <w:spacing w:val="-4"/>
                <w:sz w:val="20"/>
                <w:szCs w:val="20"/>
              </w:rPr>
              <w:t>25.4</w:t>
            </w:r>
          </w:p>
        </w:tc>
        <w:tc>
          <w:tcPr>
            <w:tcW w:w="630" w:type="dxa"/>
          </w:tcPr>
          <w:p w:rsidR="00400572" w:rsidRPr="00400572" w:rsidRDefault="00400572" w:rsidP="00C04AB9">
            <w:pPr>
              <w:pStyle w:val="TableParagraph"/>
              <w:spacing w:line="276" w:lineRule="auto"/>
              <w:ind w:left="18"/>
              <w:jc w:val="center"/>
              <w:rPr>
                <w:sz w:val="20"/>
                <w:szCs w:val="20"/>
              </w:rPr>
            </w:pPr>
            <w:r w:rsidRPr="00400572">
              <w:rPr>
                <w:spacing w:val="-4"/>
                <w:sz w:val="20"/>
                <w:szCs w:val="20"/>
              </w:rPr>
              <w:t>50.8</w:t>
            </w:r>
          </w:p>
        </w:tc>
        <w:tc>
          <w:tcPr>
            <w:tcW w:w="540" w:type="dxa"/>
          </w:tcPr>
          <w:p w:rsidR="00400572" w:rsidRPr="00400572" w:rsidRDefault="00400572" w:rsidP="00C04AB9">
            <w:pPr>
              <w:pStyle w:val="TableParagraph"/>
              <w:spacing w:line="276" w:lineRule="auto"/>
              <w:ind w:left="18" w:right="1"/>
              <w:jc w:val="center"/>
              <w:rPr>
                <w:sz w:val="20"/>
                <w:szCs w:val="20"/>
              </w:rPr>
            </w:pPr>
            <w:r w:rsidRPr="00400572">
              <w:rPr>
                <w:spacing w:val="-10"/>
                <w:sz w:val="20"/>
                <w:szCs w:val="20"/>
              </w:rPr>
              <w:t>8</w:t>
            </w:r>
          </w:p>
        </w:tc>
        <w:tc>
          <w:tcPr>
            <w:tcW w:w="630" w:type="dxa"/>
          </w:tcPr>
          <w:p w:rsidR="00400572" w:rsidRPr="00400572" w:rsidRDefault="00400572" w:rsidP="00C04AB9">
            <w:pPr>
              <w:pStyle w:val="TableParagraph"/>
              <w:spacing w:line="276" w:lineRule="auto"/>
              <w:ind w:left="15" w:right="1"/>
              <w:jc w:val="center"/>
              <w:rPr>
                <w:sz w:val="20"/>
                <w:szCs w:val="20"/>
              </w:rPr>
            </w:pPr>
            <w:r w:rsidRPr="00400572">
              <w:rPr>
                <w:spacing w:val="-5"/>
                <w:sz w:val="20"/>
                <w:szCs w:val="20"/>
              </w:rPr>
              <w:t>13</w:t>
            </w:r>
          </w:p>
        </w:tc>
        <w:tc>
          <w:tcPr>
            <w:tcW w:w="630" w:type="dxa"/>
          </w:tcPr>
          <w:p w:rsidR="00400572" w:rsidRPr="00400572" w:rsidRDefault="00400572" w:rsidP="00C04AB9">
            <w:pPr>
              <w:pStyle w:val="TableParagraph"/>
              <w:spacing w:line="276" w:lineRule="auto"/>
              <w:ind w:left="18"/>
              <w:jc w:val="center"/>
              <w:rPr>
                <w:sz w:val="20"/>
                <w:szCs w:val="20"/>
              </w:rPr>
            </w:pPr>
            <w:r w:rsidRPr="00400572">
              <w:rPr>
                <w:spacing w:val="-4"/>
                <w:sz w:val="20"/>
                <w:szCs w:val="20"/>
              </w:rPr>
              <w:t>76.2</w:t>
            </w:r>
          </w:p>
        </w:tc>
        <w:tc>
          <w:tcPr>
            <w:tcW w:w="630" w:type="dxa"/>
          </w:tcPr>
          <w:p w:rsidR="00400572" w:rsidRPr="00400572" w:rsidRDefault="00400572" w:rsidP="00C04AB9">
            <w:pPr>
              <w:pStyle w:val="TableParagraph"/>
              <w:spacing w:line="276" w:lineRule="auto"/>
              <w:ind w:left="18" w:right="1"/>
              <w:jc w:val="center"/>
              <w:rPr>
                <w:sz w:val="20"/>
                <w:szCs w:val="20"/>
              </w:rPr>
            </w:pPr>
            <w:r w:rsidRPr="00400572">
              <w:rPr>
                <w:spacing w:val="-10"/>
                <w:sz w:val="20"/>
                <w:szCs w:val="20"/>
              </w:rPr>
              <w:t>-</w:t>
            </w:r>
          </w:p>
        </w:tc>
        <w:tc>
          <w:tcPr>
            <w:tcW w:w="720" w:type="dxa"/>
          </w:tcPr>
          <w:p w:rsidR="00400572" w:rsidRPr="00400572" w:rsidRDefault="00400572" w:rsidP="00C04AB9">
            <w:pPr>
              <w:pStyle w:val="TableParagraph"/>
              <w:spacing w:line="276" w:lineRule="auto"/>
              <w:ind w:left="18" w:right="6"/>
              <w:jc w:val="center"/>
              <w:rPr>
                <w:sz w:val="20"/>
                <w:szCs w:val="20"/>
              </w:rPr>
            </w:pPr>
            <w:r w:rsidRPr="00400572">
              <w:rPr>
                <w:spacing w:val="-10"/>
                <w:sz w:val="20"/>
                <w:szCs w:val="20"/>
              </w:rPr>
              <w:t>-</w:t>
            </w:r>
          </w:p>
        </w:tc>
        <w:tc>
          <w:tcPr>
            <w:tcW w:w="701" w:type="dxa"/>
          </w:tcPr>
          <w:p w:rsidR="00400572" w:rsidRPr="00400572" w:rsidRDefault="00400572" w:rsidP="00C04AB9">
            <w:pPr>
              <w:pStyle w:val="TableParagraph"/>
              <w:spacing w:line="276" w:lineRule="auto"/>
              <w:ind w:left="14" w:right="4"/>
              <w:jc w:val="center"/>
              <w:rPr>
                <w:sz w:val="20"/>
                <w:szCs w:val="20"/>
              </w:rPr>
            </w:pPr>
            <w:r w:rsidRPr="00400572">
              <w:rPr>
                <w:spacing w:val="-10"/>
                <w:sz w:val="20"/>
                <w:szCs w:val="20"/>
              </w:rPr>
              <w:t>-</w:t>
            </w:r>
          </w:p>
        </w:tc>
      </w:tr>
    </w:tbl>
    <w:p w:rsidR="00535594" w:rsidRDefault="00535594" w:rsidP="00400572">
      <w:pPr>
        <w:pStyle w:val="Default"/>
        <w:spacing w:line="360" w:lineRule="auto"/>
        <w:jc w:val="both"/>
        <w:rPr>
          <w:b/>
          <w:iCs/>
          <w:sz w:val="20"/>
          <w:szCs w:val="20"/>
        </w:rPr>
      </w:pPr>
    </w:p>
    <w:p w:rsidR="00400572" w:rsidRPr="00400572" w:rsidRDefault="00535594" w:rsidP="009300FB">
      <w:pPr>
        <w:pStyle w:val="Default"/>
        <w:spacing w:line="276" w:lineRule="auto"/>
        <w:jc w:val="both"/>
        <w:rPr>
          <w:b/>
          <w:bCs/>
          <w:sz w:val="20"/>
          <w:szCs w:val="20"/>
        </w:rPr>
      </w:pPr>
      <w:r>
        <w:rPr>
          <w:b/>
          <w:iCs/>
          <w:sz w:val="20"/>
          <w:szCs w:val="20"/>
        </w:rPr>
        <w:t xml:space="preserve">3.2 </w:t>
      </w:r>
      <w:r w:rsidR="00400572" w:rsidRPr="00400572">
        <w:rPr>
          <w:b/>
          <w:bCs/>
          <w:sz w:val="20"/>
          <w:szCs w:val="20"/>
        </w:rPr>
        <w:t xml:space="preserve">Designing and Positioning of Elements of Proposed Gating and Feeding System </w:t>
      </w:r>
    </w:p>
    <w:p w:rsidR="00400572" w:rsidRPr="00400572" w:rsidRDefault="00400572" w:rsidP="009300FB">
      <w:pPr>
        <w:autoSpaceDE w:val="0"/>
        <w:autoSpaceDN w:val="0"/>
        <w:adjustRightInd w:val="0"/>
        <w:spacing w:after="180"/>
        <w:jc w:val="both"/>
        <w:rPr>
          <w:rFonts w:ascii="Times New Roman" w:hAnsi="Times New Roman" w:cs="Times New Roman"/>
          <w:sz w:val="20"/>
        </w:rPr>
      </w:pPr>
      <w:r w:rsidRPr="00400572">
        <w:rPr>
          <w:rFonts w:ascii="Times New Roman" w:hAnsi="Times New Roman" w:cs="Times New Roman"/>
          <w:sz w:val="20"/>
        </w:rPr>
        <w:t xml:space="preserve">In this phase, a new gating system design is proposed, and a comparative analysis is conducted between the conventional and proposed designs. To achieve the research objectives, the dimensions and positions of the sprue, runner, riser, and in-gates are carefully determined using established mathematical calculations. A total of seven iterations are performed with varying dimensions of the gating elements, as detailed in the appendices. </w:t>
      </w:r>
    </w:p>
    <w:p w:rsidR="00400572" w:rsidRPr="00400572" w:rsidRDefault="00400572" w:rsidP="009300FB">
      <w:pPr>
        <w:autoSpaceDE w:val="0"/>
        <w:autoSpaceDN w:val="0"/>
        <w:adjustRightInd w:val="0"/>
        <w:spacing w:after="180"/>
        <w:jc w:val="both"/>
        <w:rPr>
          <w:rFonts w:ascii="Times New Roman" w:hAnsi="Times New Roman" w:cs="Times New Roman"/>
          <w:sz w:val="20"/>
        </w:rPr>
      </w:pPr>
      <w:r w:rsidRPr="00400572">
        <w:rPr>
          <w:rFonts w:ascii="Times New Roman" w:hAnsi="Times New Roman" w:cs="Times New Roman"/>
          <w:sz w:val="20"/>
        </w:rPr>
        <w:t>Casting designs primarily consist of three components: pattern design, gating system design, and feeder/riser design. Allowances are included in the casting process to compensate for dimensional and structural inaccuracies, such as machining, draft, and shrinkage allowances. The molten metal flows from the sprue to the cavity via the runner and in-gates, making the proper dimensions and positioning of these components critical in reducing casting defects.</w:t>
      </w:r>
    </w:p>
    <w:p w:rsidR="009300FB" w:rsidRDefault="009300FB" w:rsidP="009300FB">
      <w:pPr>
        <w:autoSpaceDE w:val="0"/>
        <w:autoSpaceDN w:val="0"/>
        <w:adjustRightInd w:val="0"/>
        <w:spacing w:after="0"/>
        <w:jc w:val="both"/>
        <w:rPr>
          <w:rFonts w:ascii="Times New Roman" w:hAnsi="Times New Roman" w:cs="Times New Roman"/>
          <w:b/>
          <w:bCs/>
          <w:i/>
          <w:iCs/>
          <w:sz w:val="20"/>
        </w:rPr>
      </w:pPr>
    </w:p>
    <w:p w:rsidR="00400572" w:rsidRPr="00400572" w:rsidRDefault="00400572" w:rsidP="009300FB">
      <w:pPr>
        <w:autoSpaceDE w:val="0"/>
        <w:autoSpaceDN w:val="0"/>
        <w:adjustRightInd w:val="0"/>
        <w:spacing w:after="0"/>
        <w:jc w:val="both"/>
        <w:rPr>
          <w:rFonts w:ascii="Times New Roman" w:hAnsi="Times New Roman" w:cs="Times New Roman"/>
          <w:b/>
          <w:bCs/>
          <w:noProof/>
          <w:sz w:val="20"/>
        </w:rPr>
      </w:pPr>
      <w:r w:rsidRPr="00400572">
        <w:rPr>
          <w:rFonts w:ascii="Times New Roman" w:hAnsi="Times New Roman" w:cs="Times New Roman"/>
          <w:b/>
          <w:bCs/>
          <w:i/>
          <w:iCs/>
          <w:sz w:val="20"/>
        </w:rPr>
        <w:t>Element 1: Pouring basin</w:t>
      </w:r>
    </w:p>
    <w:p w:rsidR="00400572" w:rsidRPr="00400572" w:rsidRDefault="00400572" w:rsidP="009300FB">
      <w:pPr>
        <w:autoSpaceDE w:val="0"/>
        <w:autoSpaceDN w:val="0"/>
        <w:adjustRightInd w:val="0"/>
        <w:spacing w:after="180"/>
        <w:jc w:val="both"/>
        <w:rPr>
          <w:rFonts w:ascii="Times New Roman" w:hAnsi="Times New Roman" w:cs="Times New Roman"/>
          <w:noProof/>
          <w:sz w:val="20"/>
        </w:rPr>
      </w:pPr>
      <w:r w:rsidRPr="00400572">
        <w:rPr>
          <w:rFonts w:ascii="Times New Roman" w:hAnsi="Times New Roman" w:cs="Times New Roman"/>
          <w:noProof/>
          <w:sz w:val="20"/>
        </w:rPr>
        <w:t xml:space="preserve">Pouring molten metal directly into the mold cavity is not advisable, as it can lead to mold erosion. The primary purpose of the pouring basin is to minimize the momentum of the liquid as it flows into the mold. To prevent turbulent flow of metal </w:t>
      </w:r>
      <w:r w:rsidRPr="00400572">
        <w:rPr>
          <w:rFonts w:ascii="Times New Roman" w:hAnsi="Times New Roman" w:cs="Times New Roman"/>
          <w:noProof/>
          <w:sz w:val="20"/>
        </w:rPr>
        <w:lastRenderedPageBreak/>
        <w:t>through the sprue, the entrance features a smooth radius [30]. This design is particularly beneficial for aluminum casting, as it helps to prevent the formation of oxide skins. Figure 4.5, illustrates a 3D view of both the conventional and proposed pouring basins, including their dimensions for this analysis.</w:t>
      </w:r>
    </w:p>
    <w:p w:rsidR="00400572" w:rsidRPr="00400572" w:rsidRDefault="00400572" w:rsidP="009300FB">
      <w:pPr>
        <w:autoSpaceDE w:val="0"/>
        <w:autoSpaceDN w:val="0"/>
        <w:adjustRightInd w:val="0"/>
        <w:spacing w:after="180"/>
        <w:jc w:val="center"/>
        <w:rPr>
          <w:rFonts w:ascii="Times New Roman" w:hAnsi="Times New Roman" w:cs="Times New Roman"/>
          <w:b/>
          <w:sz w:val="20"/>
        </w:rPr>
      </w:pPr>
      <w:r w:rsidRPr="00400572">
        <w:rPr>
          <w:rFonts w:ascii="Times New Roman" w:hAnsi="Times New Roman" w:cs="Times New Roman"/>
          <w:b/>
          <w:noProof/>
          <w:sz w:val="20"/>
          <w:lang w:bidi="ar-SA"/>
        </w:rPr>
        <w:drawing>
          <wp:inline distT="0" distB="0" distL="0" distR="0">
            <wp:extent cx="2580723" cy="151074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583815" cy="1512558"/>
                    </a:xfrm>
                    <a:prstGeom prst="rect">
                      <a:avLst/>
                    </a:prstGeom>
                    <a:noFill/>
                    <a:ln w="9525">
                      <a:noFill/>
                      <a:miter lim="800000"/>
                      <a:headEnd/>
                      <a:tailEnd/>
                    </a:ln>
                  </pic:spPr>
                </pic:pic>
              </a:graphicData>
            </a:graphic>
          </wp:inline>
        </w:drawing>
      </w:r>
      <w:r w:rsidRPr="00400572">
        <w:rPr>
          <w:rFonts w:ascii="Times New Roman" w:hAnsi="Times New Roman" w:cs="Times New Roman"/>
          <w:b/>
          <w:noProof/>
          <w:sz w:val="20"/>
          <w:lang w:bidi="ar-SA"/>
        </w:rPr>
        <w:drawing>
          <wp:inline distT="0" distB="0" distL="0" distR="0">
            <wp:extent cx="2533318" cy="1486894"/>
            <wp:effectExtent l="19050" t="0" r="332"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541270" cy="1491561"/>
                    </a:xfrm>
                    <a:prstGeom prst="rect">
                      <a:avLst/>
                    </a:prstGeom>
                    <a:noFill/>
                    <a:ln w="9525">
                      <a:noFill/>
                      <a:miter lim="800000"/>
                      <a:headEnd/>
                      <a:tailEnd/>
                    </a:ln>
                  </pic:spPr>
                </pic:pic>
              </a:graphicData>
            </a:graphic>
          </wp:inline>
        </w:drawing>
      </w:r>
    </w:p>
    <w:p w:rsidR="00400572" w:rsidRPr="00400572" w:rsidRDefault="00400572" w:rsidP="009300FB">
      <w:pPr>
        <w:autoSpaceDE w:val="0"/>
        <w:autoSpaceDN w:val="0"/>
        <w:adjustRightInd w:val="0"/>
        <w:spacing w:after="180"/>
        <w:rPr>
          <w:rFonts w:ascii="Times New Roman" w:hAnsi="Times New Roman" w:cs="Times New Roman"/>
          <w:sz w:val="20"/>
        </w:rPr>
      </w:pPr>
      <w:r w:rsidRPr="00400572">
        <w:rPr>
          <w:rFonts w:ascii="Times New Roman" w:hAnsi="Times New Roman" w:cs="Times New Roman"/>
          <w:sz w:val="20"/>
        </w:rPr>
        <w:t xml:space="preserve">                             </w:t>
      </w:r>
      <w:r w:rsidR="00535594">
        <w:rPr>
          <w:rFonts w:ascii="Times New Roman" w:hAnsi="Times New Roman" w:cs="Times New Roman"/>
          <w:sz w:val="20"/>
        </w:rPr>
        <w:t xml:space="preserve">                                      </w:t>
      </w:r>
      <w:r w:rsidRPr="00400572">
        <w:rPr>
          <w:rFonts w:ascii="Times New Roman" w:hAnsi="Times New Roman" w:cs="Times New Roman"/>
          <w:sz w:val="20"/>
        </w:rPr>
        <w:t xml:space="preserve"> (a)                                                                          (</w:t>
      </w:r>
      <w:proofErr w:type="gramStart"/>
      <w:r w:rsidRPr="00400572">
        <w:rPr>
          <w:rFonts w:ascii="Times New Roman" w:hAnsi="Times New Roman" w:cs="Times New Roman"/>
          <w:sz w:val="20"/>
        </w:rPr>
        <w:t>b</w:t>
      </w:r>
      <w:proofErr w:type="gramEnd"/>
      <w:r w:rsidRPr="00400572">
        <w:rPr>
          <w:rFonts w:ascii="Times New Roman" w:hAnsi="Times New Roman" w:cs="Times New Roman"/>
          <w:sz w:val="20"/>
        </w:rPr>
        <w:t>)</w:t>
      </w:r>
    </w:p>
    <w:p w:rsidR="00400572" w:rsidRPr="00400572" w:rsidRDefault="00535594" w:rsidP="009300FB">
      <w:pPr>
        <w:autoSpaceDE w:val="0"/>
        <w:autoSpaceDN w:val="0"/>
        <w:adjustRightInd w:val="0"/>
        <w:spacing w:after="180"/>
        <w:jc w:val="center"/>
        <w:rPr>
          <w:rFonts w:ascii="Times New Roman" w:hAnsi="Times New Roman" w:cs="Times New Roman"/>
          <w:b/>
          <w:sz w:val="20"/>
        </w:rPr>
      </w:pPr>
      <w:r w:rsidRPr="00535594">
        <w:rPr>
          <w:rFonts w:ascii="Times New Roman" w:hAnsi="Times New Roman" w:cs="Times New Roman"/>
          <w:b/>
          <w:bCs/>
          <w:sz w:val="20"/>
        </w:rPr>
        <w:t>Figure 2:</w:t>
      </w:r>
      <w:r w:rsidR="00400572" w:rsidRPr="00400572">
        <w:rPr>
          <w:rFonts w:ascii="Times New Roman" w:hAnsi="Times New Roman" w:cs="Times New Roman"/>
          <w:sz w:val="20"/>
        </w:rPr>
        <w:t xml:space="preserve"> 3D view of (a) conventional and (b) proposed pouring basin</w:t>
      </w:r>
    </w:p>
    <w:p w:rsidR="00400572" w:rsidRPr="00400572" w:rsidRDefault="00400572" w:rsidP="009300FB">
      <w:pPr>
        <w:autoSpaceDE w:val="0"/>
        <w:autoSpaceDN w:val="0"/>
        <w:adjustRightInd w:val="0"/>
        <w:spacing w:after="0"/>
        <w:jc w:val="both"/>
        <w:rPr>
          <w:rFonts w:ascii="Times New Roman" w:hAnsi="Times New Roman" w:cs="Times New Roman"/>
          <w:b/>
          <w:bCs/>
          <w:i/>
          <w:iCs/>
          <w:sz w:val="20"/>
        </w:rPr>
      </w:pPr>
      <w:r w:rsidRPr="00400572">
        <w:rPr>
          <w:rFonts w:ascii="Times New Roman" w:hAnsi="Times New Roman" w:cs="Times New Roman"/>
          <w:b/>
          <w:bCs/>
          <w:i/>
          <w:iCs/>
          <w:sz w:val="20"/>
        </w:rPr>
        <w:t>Element 2: Sprue and sprue base well</w:t>
      </w:r>
    </w:p>
    <w:p w:rsidR="00400572" w:rsidRPr="00400572" w:rsidRDefault="00400572" w:rsidP="009300FB">
      <w:pPr>
        <w:autoSpaceDE w:val="0"/>
        <w:autoSpaceDN w:val="0"/>
        <w:adjustRightInd w:val="0"/>
        <w:spacing w:after="0"/>
        <w:jc w:val="both"/>
        <w:rPr>
          <w:rFonts w:ascii="Times New Roman" w:hAnsi="Times New Roman" w:cs="Times New Roman"/>
          <w:bCs/>
          <w:sz w:val="20"/>
        </w:rPr>
      </w:pPr>
      <w:r w:rsidRPr="00400572">
        <w:rPr>
          <w:rFonts w:ascii="Times New Roman" w:hAnsi="Times New Roman" w:cs="Times New Roman"/>
          <w:bCs/>
          <w:sz w:val="20"/>
        </w:rPr>
        <w:t>The passage that connects the pouring basin to the runner or in-gate is known as the sprue. It is typically designed in a tapered shape to prevent air aspiration during sand casting, as a straight cylindrical shape can create a low-pressure area around the metal in the sprue. The specific taper dimensions and choke area are calculated using Equations 2 and 3 [30]. The sprue base well acts as a reservoir for metal at the bottom of the sprue, helping to reduce mold erosion by diminishing the momentum of the flowing metal. Generally, the diameter of the well for a single runner system is twice the width of the runner. A 3D view of the sprue, along with the sprue base well, is illustrated in Figure 4.6.</w:t>
      </w:r>
    </w:p>
    <w:p w:rsidR="00400572" w:rsidRPr="00400572" w:rsidRDefault="00400572" w:rsidP="009300FB">
      <w:pPr>
        <w:autoSpaceDE w:val="0"/>
        <w:autoSpaceDN w:val="0"/>
        <w:adjustRightInd w:val="0"/>
        <w:spacing w:after="180"/>
        <w:jc w:val="both"/>
        <w:rPr>
          <w:rFonts w:ascii="Times New Roman" w:hAnsi="Times New Roman" w:cs="Times New Roman"/>
          <w:sz w:val="20"/>
        </w:rPr>
      </w:pPr>
      <w:r w:rsidRPr="00400572">
        <w:rPr>
          <w:rFonts w:ascii="Times New Roman" w:hAnsi="Times New Roman" w:cs="Times New Roman"/>
          <w:sz w:val="20"/>
        </w:rPr>
        <w:t>For tapered dimensions,</w:t>
      </w:r>
    </w:p>
    <w:p w:rsidR="00400572" w:rsidRPr="00400572" w:rsidRDefault="00400572" w:rsidP="009300FB">
      <w:pPr>
        <w:autoSpaceDE w:val="0"/>
        <w:autoSpaceDN w:val="0"/>
        <w:adjustRightInd w:val="0"/>
        <w:spacing w:after="180"/>
        <w:jc w:val="center"/>
        <w:rPr>
          <w:rFonts w:ascii="Times New Roman" w:hAnsi="Times New Roman" w:cs="Times New Roman"/>
          <w:bCs/>
          <w:sz w:val="20"/>
        </w:rPr>
      </w:pPr>
      <w:r w:rsidRPr="00400572">
        <w:rPr>
          <w:rFonts w:ascii="Times New Roman" w:hAnsi="Times New Roman" w:cs="Times New Roman"/>
          <w:sz w:val="20"/>
        </w:rPr>
        <w:t xml:space="preserve">                                                 </w:t>
      </w:r>
      <w:r w:rsidRPr="00400572">
        <w:rPr>
          <w:rFonts w:ascii="Times New Roman" w:hAnsi="Times New Roman" w:cs="Times New Roman"/>
          <w:noProof/>
          <w:sz w:val="20"/>
          <w:lang w:bidi="ar-SA"/>
        </w:rPr>
        <w:drawing>
          <wp:inline distT="0" distB="0" distL="0" distR="0">
            <wp:extent cx="827701" cy="287079"/>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829633" cy="287749"/>
                    </a:xfrm>
                    <a:prstGeom prst="rect">
                      <a:avLst/>
                    </a:prstGeom>
                    <a:noFill/>
                    <a:ln w="9525">
                      <a:noFill/>
                      <a:miter lim="800000"/>
                      <a:headEnd/>
                      <a:tailEnd/>
                    </a:ln>
                  </pic:spPr>
                </pic:pic>
              </a:graphicData>
            </a:graphic>
          </wp:inline>
        </w:drawing>
      </w:r>
      <w:r w:rsidRPr="00400572">
        <w:rPr>
          <w:rFonts w:ascii="Times New Roman" w:hAnsi="Times New Roman" w:cs="Times New Roman"/>
          <w:sz w:val="20"/>
        </w:rPr>
        <w:t xml:space="preserve">    ……………………………………… (2)</w:t>
      </w:r>
    </w:p>
    <w:p w:rsidR="00400572" w:rsidRPr="00400572" w:rsidRDefault="009300FB" w:rsidP="009300FB">
      <w:pPr>
        <w:autoSpaceDE w:val="0"/>
        <w:autoSpaceDN w:val="0"/>
        <w:adjustRightInd w:val="0"/>
        <w:spacing w:after="180"/>
        <w:jc w:val="both"/>
        <w:rPr>
          <w:rFonts w:ascii="Times New Roman" w:hAnsi="Times New Roman" w:cs="Times New Roman"/>
          <w:noProof/>
          <w:sz w:val="20"/>
        </w:rPr>
      </w:pPr>
      <w:r>
        <w:rPr>
          <w:rFonts w:ascii="Times New Roman" w:hAnsi="Times New Roman" w:cs="Times New Roman"/>
          <w:sz w:val="20"/>
        </w:rPr>
        <w:t xml:space="preserve">Choke Area,  </w:t>
      </w:r>
    </w:p>
    <w:p w:rsidR="00400572" w:rsidRPr="00400572" w:rsidRDefault="00400572" w:rsidP="009300FB">
      <w:pPr>
        <w:autoSpaceDE w:val="0"/>
        <w:autoSpaceDN w:val="0"/>
        <w:adjustRightInd w:val="0"/>
        <w:spacing w:after="180"/>
        <w:jc w:val="center"/>
        <w:rPr>
          <w:rFonts w:ascii="Times New Roman" w:hAnsi="Times New Roman" w:cs="Times New Roman"/>
          <w:b/>
          <w:sz w:val="20"/>
        </w:rPr>
      </w:pPr>
      <w:r w:rsidRPr="00400572">
        <w:rPr>
          <w:rFonts w:ascii="Times New Roman" w:hAnsi="Times New Roman" w:cs="Times New Roman"/>
          <w:sz w:val="20"/>
        </w:rPr>
        <w:t xml:space="preserve">                                      </w:t>
      </w:r>
      <w:r w:rsidRPr="00400572">
        <w:rPr>
          <w:rFonts w:ascii="Times New Roman" w:hAnsi="Times New Roman" w:cs="Times New Roman"/>
          <w:noProof/>
          <w:sz w:val="20"/>
          <w:lang w:bidi="ar-SA"/>
        </w:rPr>
        <w:drawing>
          <wp:inline distT="0" distB="0" distL="0" distR="0">
            <wp:extent cx="1531374" cy="350874"/>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530385" cy="350647"/>
                    </a:xfrm>
                    <a:prstGeom prst="rect">
                      <a:avLst/>
                    </a:prstGeom>
                    <a:noFill/>
                    <a:ln w="9525">
                      <a:noFill/>
                      <a:miter lim="800000"/>
                      <a:headEnd/>
                      <a:tailEnd/>
                    </a:ln>
                  </pic:spPr>
                </pic:pic>
              </a:graphicData>
            </a:graphic>
          </wp:inline>
        </w:drawing>
      </w:r>
      <w:r w:rsidRPr="00400572">
        <w:rPr>
          <w:rFonts w:ascii="Times New Roman" w:hAnsi="Times New Roman" w:cs="Times New Roman"/>
          <w:sz w:val="20"/>
        </w:rPr>
        <w:t>……………………………………</w:t>
      </w:r>
      <w:proofErr w:type="gramStart"/>
      <w:r w:rsidRPr="00400572">
        <w:rPr>
          <w:rFonts w:ascii="Times New Roman" w:hAnsi="Times New Roman" w:cs="Times New Roman"/>
          <w:sz w:val="20"/>
        </w:rPr>
        <w:t>…(</w:t>
      </w:r>
      <w:proofErr w:type="gramEnd"/>
      <w:r w:rsidRPr="00400572">
        <w:rPr>
          <w:rFonts w:ascii="Times New Roman" w:hAnsi="Times New Roman" w:cs="Times New Roman"/>
          <w:sz w:val="20"/>
        </w:rPr>
        <w:t>3)</w:t>
      </w:r>
    </w:p>
    <w:p w:rsidR="00400572" w:rsidRPr="00400572" w:rsidRDefault="00400572" w:rsidP="009300FB">
      <w:pPr>
        <w:autoSpaceDE w:val="0"/>
        <w:autoSpaceDN w:val="0"/>
        <w:adjustRightInd w:val="0"/>
        <w:spacing w:after="180"/>
        <w:jc w:val="both"/>
        <w:rPr>
          <w:rFonts w:ascii="Times New Roman" w:hAnsi="Times New Roman" w:cs="Times New Roman"/>
          <w:b/>
          <w:sz w:val="20"/>
        </w:rPr>
      </w:pPr>
      <w:r w:rsidRPr="00400572">
        <w:rPr>
          <w:rFonts w:ascii="Times New Roman" w:hAnsi="Times New Roman" w:cs="Times New Roman"/>
          <w:b/>
          <w:sz w:val="20"/>
        </w:rPr>
        <w:t xml:space="preserve">                                        </w:t>
      </w:r>
      <w:r w:rsidRPr="00400572">
        <w:rPr>
          <w:rFonts w:ascii="Times New Roman" w:hAnsi="Times New Roman" w:cs="Times New Roman"/>
          <w:b/>
          <w:noProof/>
          <w:sz w:val="20"/>
          <w:lang w:bidi="ar-SA"/>
        </w:rPr>
        <w:drawing>
          <wp:inline distT="0" distB="0" distL="0" distR="0">
            <wp:extent cx="1593186" cy="1542554"/>
            <wp:effectExtent l="19050" t="0" r="7014"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595120" cy="1544427"/>
                    </a:xfrm>
                    <a:prstGeom prst="rect">
                      <a:avLst/>
                    </a:prstGeom>
                    <a:noFill/>
                    <a:ln w="9525">
                      <a:noFill/>
                      <a:miter lim="800000"/>
                      <a:headEnd/>
                      <a:tailEnd/>
                    </a:ln>
                  </pic:spPr>
                </pic:pic>
              </a:graphicData>
            </a:graphic>
          </wp:inline>
        </w:drawing>
      </w:r>
      <w:r w:rsidRPr="00400572">
        <w:rPr>
          <w:rFonts w:ascii="Times New Roman" w:hAnsi="Times New Roman" w:cs="Times New Roman"/>
          <w:b/>
          <w:sz w:val="20"/>
        </w:rPr>
        <w:t xml:space="preserve">       </w:t>
      </w:r>
      <w:r w:rsidRPr="00400572">
        <w:rPr>
          <w:rFonts w:ascii="Times New Roman" w:hAnsi="Times New Roman" w:cs="Times New Roman"/>
          <w:b/>
          <w:noProof/>
          <w:sz w:val="20"/>
          <w:lang w:bidi="ar-SA"/>
        </w:rPr>
        <w:drawing>
          <wp:inline distT="0" distB="0" distL="0" distR="0">
            <wp:extent cx="1396282" cy="1526650"/>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1403350" cy="1534378"/>
                    </a:xfrm>
                    <a:prstGeom prst="rect">
                      <a:avLst/>
                    </a:prstGeom>
                    <a:noFill/>
                    <a:ln w="9525">
                      <a:noFill/>
                      <a:miter lim="800000"/>
                      <a:headEnd/>
                      <a:tailEnd/>
                    </a:ln>
                  </pic:spPr>
                </pic:pic>
              </a:graphicData>
            </a:graphic>
          </wp:inline>
        </w:drawing>
      </w:r>
    </w:p>
    <w:p w:rsidR="00400572" w:rsidRPr="00400572" w:rsidRDefault="00400572" w:rsidP="009300FB">
      <w:pPr>
        <w:autoSpaceDE w:val="0"/>
        <w:autoSpaceDN w:val="0"/>
        <w:adjustRightInd w:val="0"/>
        <w:spacing w:after="180"/>
        <w:jc w:val="both"/>
        <w:rPr>
          <w:rFonts w:ascii="Times New Roman" w:hAnsi="Times New Roman" w:cs="Times New Roman"/>
          <w:bCs/>
          <w:sz w:val="20"/>
        </w:rPr>
      </w:pPr>
      <w:r w:rsidRPr="00400572">
        <w:rPr>
          <w:rFonts w:ascii="Times New Roman" w:hAnsi="Times New Roman" w:cs="Times New Roman"/>
          <w:bCs/>
          <w:sz w:val="20"/>
        </w:rPr>
        <w:t xml:space="preserve">                                                     (a)                                    (</w:t>
      </w:r>
      <w:proofErr w:type="gramStart"/>
      <w:r w:rsidRPr="00400572">
        <w:rPr>
          <w:rFonts w:ascii="Times New Roman" w:hAnsi="Times New Roman" w:cs="Times New Roman"/>
          <w:bCs/>
          <w:sz w:val="20"/>
        </w:rPr>
        <w:t>b</w:t>
      </w:r>
      <w:proofErr w:type="gramEnd"/>
      <w:r w:rsidRPr="00400572">
        <w:rPr>
          <w:rFonts w:ascii="Times New Roman" w:hAnsi="Times New Roman" w:cs="Times New Roman"/>
          <w:bCs/>
          <w:sz w:val="20"/>
        </w:rPr>
        <w:t>)</w:t>
      </w:r>
    </w:p>
    <w:p w:rsidR="00400572" w:rsidRPr="00400572" w:rsidRDefault="00400572" w:rsidP="009300FB">
      <w:pPr>
        <w:autoSpaceDE w:val="0"/>
        <w:autoSpaceDN w:val="0"/>
        <w:adjustRightInd w:val="0"/>
        <w:spacing w:after="180"/>
        <w:jc w:val="center"/>
        <w:rPr>
          <w:rFonts w:ascii="Times New Roman" w:hAnsi="Times New Roman" w:cs="Times New Roman"/>
          <w:b/>
          <w:sz w:val="20"/>
        </w:rPr>
      </w:pPr>
      <w:r w:rsidRPr="00535594">
        <w:rPr>
          <w:rFonts w:ascii="Times New Roman" w:hAnsi="Times New Roman" w:cs="Times New Roman"/>
          <w:b/>
          <w:bCs/>
          <w:sz w:val="20"/>
        </w:rPr>
        <w:t>Fi</w:t>
      </w:r>
      <w:r w:rsidR="00535594" w:rsidRPr="00535594">
        <w:rPr>
          <w:rFonts w:ascii="Times New Roman" w:hAnsi="Times New Roman" w:cs="Times New Roman"/>
          <w:b/>
          <w:bCs/>
          <w:sz w:val="20"/>
        </w:rPr>
        <w:t>gure 3:</w:t>
      </w:r>
      <w:r w:rsidRPr="00400572">
        <w:rPr>
          <w:rFonts w:ascii="Times New Roman" w:hAnsi="Times New Roman" w:cs="Times New Roman"/>
          <w:sz w:val="20"/>
        </w:rPr>
        <w:t xml:space="preserve"> 3D view of (a) conventional and (b) proposed sprue with sprue base well</w:t>
      </w:r>
    </w:p>
    <w:p w:rsidR="00400572" w:rsidRPr="00400572" w:rsidRDefault="00400572" w:rsidP="009300FB">
      <w:pPr>
        <w:autoSpaceDE w:val="0"/>
        <w:autoSpaceDN w:val="0"/>
        <w:adjustRightInd w:val="0"/>
        <w:spacing w:after="0"/>
        <w:jc w:val="both"/>
        <w:rPr>
          <w:rFonts w:ascii="Times New Roman" w:hAnsi="Times New Roman" w:cs="Times New Roman"/>
          <w:b/>
          <w:bCs/>
          <w:sz w:val="20"/>
        </w:rPr>
      </w:pPr>
      <w:r w:rsidRPr="00400572">
        <w:rPr>
          <w:rFonts w:ascii="Times New Roman" w:hAnsi="Times New Roman" w:cs="Times New Roman"/>
          <w:b/>
          <w:bCs/>
          <w:i/>
          <w:iCs/>
          <w:sz w:val="20"/>
        </w:rPr>
        <w:t>Element 3: Runner with its extension</w:t>
      </w:r>
    </w:p>
    <w:p w:rsidR="00400572" w:rsidRPr="00400572" w:rsidRDefault="00400572" w:rsidP="009300FB">
      <w:pPr>
        <w:autoSpaceDE w:val="0"/>
        <w:autoSpaceDN w:val="0"/>
        <w:adjustRightInd w:val="0"/>
        <w:spacing w:after="180"/>
        <w:jc w:val="both"/>
        <w:rPr>
          <w:rFonts w:ascii="Times New Roman" w:hAnsi="Times New Roman" w:cs="Times New Roman"/>
          <w:bCs/>
          <w:sz w:val="20"/>
        </w:rPr>
      </w:pPr>
      <w:r w:rsidRPr="00400572">
        <w:rPr>
          <w:rFonts w:ascii="Times New Roman" w:hAnsi="Times New Roman" w:cs="Times New Roman"/>
          <w:bCs/>
          <w:sz w:val="20"/>
        </w:rPr>
        <w:t>The runner is typically positioned in the horizontal plane (parting plane) and connects the sprue to its in-gates. A key consideration in runner design is its dimensions; if the in-gates are larger than the runner, it can disrupt uniform flow. In this design, a runner extension is included to help trap any slag from the molten metal.</w:t>
      </w:r>
    </w:p>
    <w:p w:rsidR="00400572" w:rsidRPr="00400572" w:rsidRDefault="00400572" w:rsidP="009300FB">
      <w:pPr>
        <w:autoSpaceDE w:val="0"/>
        <w:autoSpaceDN w:val="0"/>
        <w:adjustRightInd w:val="0"/>
        <w:spacing w:after="0"/>
        <w:jc w:val="both"/>
        <w:rPr>
          <w:rFonts w:ascii="Times New Roman" w:hAnsi="Times New Roman" w:cs="Times New Roman"/>
          <w:b/>
          <w:bCs/>
          <w:sz w:val="20"/>
        </w:rPr>
      </w:pPr>
      <w:r w:rsidRPr="00400572">
        <w:rPr>
          <w:rFonts w:ascii="Times New Roman" w:hAnsi="Times New Roman" w:cs="Times New Roman"/>
          <w:b/>
          <w:bCs/>
          <w:i/>
          <w:iCs/>
          <w:sz w:val="20"/>
        </w:rPr>
        <w:t>Element 4: In-gates</w:t>
      </w:r>
    </w:p>
    <w:p w:rsidR="00400572" w:rsidRDefault="00400572" w:rsidP="009300FB">
      <w:pPr>
        <w:autoSpaceDE w:val="0"/>
        <w:autoSpaceDN w:val="0"/>
        <w:adjustRightInd w:val="0"/>
        <w:spacing w:after="0"/>
        <w:jc w:val="both"/>
        <w:rPr>
          <w:rFonts w:ascii="Times New Roman" w:hAnsi="Times New Roman" w:cs="Times New Roman"/>
          <w:bCs/>
          <w:sz w:val="20"/>
        </w:rPr>
      </w:pPr>
      <w:r w:rsidRPr="00400572">
        <w:rPr>
          <w:rFonts w:ascii="Times New Roman" w:hAnsi="Times New Roman" w:cs="Times New Roman"/>
          <w:bCs/>
          <w:sz w:val="20"/>
        </w:rPr>
        <w:t>This small passage connects the runner to the mold cavity. The cross-section of in-gates can be square, rectangular, or trapezoidal, and they are typically wider than they are deep, with a ratio of up to 4:1. In this study, two partial in-gates of identical dimensions are included. A pressurized gating system with a gating ratio of 1 (sprue</w:t>
      </w:r>
      <w:proofErr w:type="gramStart"/>
      <w:r w:rsidRPr="00400572">
        <w:rPr>
          <w:rFonts w:ascii="Times New Roman" w:hAnsi="Times New Roman" w:cs="Times New Roman"/>
          <w:bCs/>
          <w:sz w:val="20"/>
        </w:rPr>
        <w:t>) :</w:t>
      </w:r>
      <w:proofErr w:type="gramEnd"/>
      <w:r w:rsidRPr="00400572">
        <w:rPr>
          <w:rFonts w:ascii="Times New Roman" w:hAnsi="Times New Roman" w:cs="Times New Roman"/>
          <w:bCs/>
          <w:sz w:val="20"/>
        </w:rPr>
        <w:t xml:space="preserve"> 2 (runner) : 1 (in-gate) is employed for this analysis. In contrast, a non-pressurized gating system utilizes an approximate gating ratio of 1 (sprue</w:t>
      </w:r>
      <w:proofErr w:type="gramStart"/>
      <w:r w:rsidRPr="00400572">
        <w:rPr>
          <w:rFonts w:ascii="Times New Roman" w:hAnsi="Times New Roman" w:cs="Times New Roman"/>
          <w:bCs/>
          <w:sz w:val="20"/>
        </w:rPr>
        <w:t>) :</w:t>
      </w:r>
      <w:proofErr w:type="gramEnd"/>
      <w:r w:rsidRPr="00400572">
        <w:rPr>
          <w:rFonts w:ascii="Times New Roman" w:hAnsi="Times New Roman" w:cs="Times New Roman"/>
          <w:bCs/>
          <w:sz w:val="20"/>
        </w:rPr>
        <w:t xml:space="preserve"> 4 (runner) : 4 (in-gate)</w:t>
      </w:r>
      <w:r w:rsidR="00535594">
        <w:rPr>
          <w:rFonts w:ascii="Times New Roman" w:hAnsi="Times New Roman" w:cs="Times New Roman"/>
          <w:bCs/>
          <w:sz w:val="20"/>
        </w:rPr>
        <w:t xml:space="preserve"> [5</w:t>
      </w:r>
      <w:r w:rsidRPr="00400572">
        <w:rPr>
          <w:rFonts w:ascii="Times New Roman" w:hAnsi="Times New Roman" w:cs="Times New Roman"/>
          <w:bCs/>
          <w:sz w:val="20"/>
        </w:rPr>
        <w:t>].</w:t>
      </w:r>
    </w:p>
    <w:p w:rsidR="00535594" w:rsidRPr="00535594" w:rsidRDefault="00535594" w:rsidP="009300FB">
      <w:pPr>
        <w:autoSpaceDE w:val="0"/>
        <w:autoSpaceDN w:val="0"/>
        <w:adjustRightInd w:val="0"/>
        <w:spacing w:after="0"/>
        <w:jc w:val="both"/>
        <w:rPr>
          <w:rFonts w:ascii="Times New Roman" w:hAnsi="Times New Roman" w:cs="Times New Roman"/>
          <w:bCs/>
          <w:sz w:val="20"/>
        </w:rPr>
      </w:pPr>
    </w:p>
    <w:p w:rsidR="00400572" w:rsidRPr="00400572" w:rsidRDefault="00400572" w:rsidP="009300FB">
      <w:pPr>
        <w:autoSpaceDE w:val="0"/>
        <w:autoSpaceDN w:val="0"/>
        <w:adjustRightInd w:val="0"/>
        <w:spacing w:after="0"/>
        <w:jc w:val="both"/>
        <w:rPr>
          <w:rFonts w:ascii="Times New Roman" w:hAnsi="Times New Roman" w:cs="Times New Roman"/>
          <w:b/>
          <w:bCs/>
          <w:i/>
          <w:iCs/>
          <w:sz w:val="20"/>
        </w:rPr>
      </w:pPr>
      <w:r w:rsidRPr="00400572">
        <w:rPr>
          <w:rFonts w:ascii="Times New Roman" w:hAnsi="Times New Roman" w:cs="Times New Roman"/>
          <w:b/>
          <w:bCs/>
          <w:i/>
          <w:iCs/>
          <w:sz w:val="20"/>
        </w:rPr>
        <w:t>Element 5: Riser and its positioning</w:t>
      </w:r>
    </w:p>
    <w:p w:rsidR="00400572" w:rsidRPr="00400572" w:rsidRDefault="00400572" w:rsidP="009300FB">
      <w:pPr>
        <w:autoSpaceDE w:val="0"/>
        <w:autoSpaceDN w:val="0"/>
        <w:adjustRightInd w:val="0"/>
        <w:spacing w:after="0"/>
        <w:jc w:val="both"/>
        <w:rPr>
          <w:rFonts w:ascii="Times New Roman" w:hAnsi="Times New Roman" w:cs="Times New Roman"/>
          <w:bCs/>
          <w:sz w:val="20"/>
        </w:rPr>
      </w:pPr>
      <w:r w:rsidRPr="00400572">
        <w:rPr>
          <w:rFonts w:ascii="Times New Roman" w:hAnsi="Times New Roman" w:cs="Times New Roman"/>
          <w:bCs/>
          <w:sz w:val="20"/>
        </w:rPr>
        <w:lastRenderedPageBreak/>
        <w:t>Shrinkage is a common characteristic of molten metal during solidification. The riser serves to feed the casting during this process, preventing the formation of shrinkage cavities, which is why it is also referred to as a feeder. In this analysis, the optimal riser size is determined using the Modulus method. Two center risers are utilized in this casting to promote directional solidification, and their dimensions are calculated using the following formulas.</w:t>
      </w:r>
    </w:p>
    <w:p w:rsidR="00400572" w:rsidRPr="00400572" w:rsidRDefault="00400572" w:rsidP="009300FB">
      <w:pPr>
        <w:autoSpaceDE w:val="0"/>
        <w:autoSpaceDN w:val="0"/>
        <w:adjustRightInd w:val="0"/>
        <w:spacing w:after="0"/>
        <w:jc w:val="both"/>
        <w:rPr>
          <w:rFonts w:ascii="Times New Roman" w:hAnsi="Times New Roman" w:cs="Times New Roman"/>
          <w:b/>
          <w:sz w:val="20"/>
        </w:rPr>
      </w:pPr>
      <w:r w:rsidRPr="00400572">
        <w:rPr>
          <w:rFonts w:ascii="Times New Roman" w:hAnsi="Times New Roman" w:cs="Times New Roman"/>
          <w:sz w:val="20"/>
        </w:rPr>
        <w:t>Diameter of Riser, Dr= 6Mc</w:t>
      </w:r>
    </w:p>
    <w:p w:rsidR="00400572" w:rsidRPr="00400572" w:rsidRDefault="00400572" w:rsidP="009300FB">
      <w:pPr>
        <w:autoSpaceDE w:val="0"/>
        <w:autoSpaceDN w:val="0"/>
        <w:adjustRightInd w:val="0"/>
        <w:spacing w:after="0"/>
        <w:jc w:val="both"/>
        <w:rPr>
          <w:rFonts w:ascii="Times New Roman" w:hAnsi="Times New Roman" w:cs="Times New Roman"/>
          <w:b/>
          <w:sz w:val="20"/>
        </w:rPr>
      </w:pPr>
      <w:r w:rsidRPr="00400572">
        <w:rPr>
          <w:rFonts w:ascii="Times New Roman" w:hAnsi="Times New Roman" w:cs="Times New Roman"/>
          <w:sz w:val="20"/>
        </w:rPr>
        <w:t>Mc = Modulus of casting</w:t>
      </w:r>
    </w:p>
    <w:p w:rsidR="00400572" w:rsidRPr="00400572" w:rsidRDefault="00400572" w:rsidP="009300FB">
      <w:pPr>
        <w:autoSpaceDE w:val="0"/>
        <w:autoSpaceDN w:val="0"/>
        <w:adjustRightInd w:val="0"/>
        <w:spacing w:after="0"/>
        <w:jc w:val="both"/>
        <w:rPr>
          <w:rFonts w:ascii="Times New Roman" w:hAnsi="Times New Roman" w:cs="Times New Roman"/>
          <w:sz w:val="20"/>
        </w:rPr>
      </w:pPr>
      <w:r w:rsidRPr="00400572">
        <w:rPr>
          <w:rFonts w:ascii="Times New Roman" w:hAnsi="Times New Roman" w:cs="Times New Roman"/>
          <w:sz w:val="20"/>
        </w:rPr>
        <w:t xml:space="preserve">Modulus of casting, </w:t>
      </w:r>
      <w:r w:rsidRPr="00400572">
        <w:rPr>
          <w:rFonts w:ascii="Cambria Math" w:hAnsi="Cambria Math" w:cs="Times New Roman"/>
          <w:sz w:val="20"/>
        </w:rPr>
        <w:t>𝑀</w:t>
      </w:r>
      <w:r w:rsidRPr="00400572">
        <w:rPr>
          <w:rFonts w:ascii="Times New Roman" w:hAnsi="Times New Roman" w:cs="Times New Roman"/>
          <w:sz w:val="20"/>
        </w:rPr>
        <w:t xml:space="preserve">c </w:t>
      </w:r>
      <w:r w:rsidRPr="00400572">
        <w:rPr>
          <w:rFonts w:ascii="Times New Roman" w:hAnsi="Times New Roman" w:cs="Times New Roman"/>
          <w:b/>
          <w:sz w:val="20"/>
        </w:rPr>
        <w:t xml:space="preserve">  =   </w:t>
      </w:r>
      <m:oMath>
        <m:f>
          <m:fPr>
            <m:ctrlPr>
              <w:rPr>
                <w:rFonts w:ascii="Cambria Math" w:hAnsi="Times New Roman" w:cs="Times New Roman"/>
                <w:bCs/>
                <w:iCs/>
                <w:sz w:val="20"/>
              </w:rPr>
            </m:ctrlPr>
          </m:fPr>
          <m:num>
            <m:r>
              <m:rPr>
                <m:sty m:val="p"/>
              </m:rPr>
              <w:rPr>
                <w:rFonts w:ascii="Cambria Math" w:hAnsi="Times New Roman" w:cs="Times New Roman"/>
                <w:sz w:val="20"/>
              </w:rPr>
              <m:t>DH</m:t>
            </m:r>
          </m:num>
          <m:den>
            <m:r>
              <m:rPr>
                <m:sty m:val="p"/>
              </m:rPr>
              <w:rPr>
                <w:rFonts w:ascii="Cambria Math" w:hAnsi="Times New Roman" w:cs="Times New Roman"/>
                <w:sz w:val="20"/>
              </w:rPr>
              <m:t>2(D+2H)</m:t>
            </m:r>
          </m:den>
        </m:f>
      </m:oMath>
      <w:r w:rsidRPr="00400572">
        <w:rPr>
          <w:rFonts w:ascii="Times New Roman" w:hAnsi="Times New Roman" w:cs="Times New Roman"/>
          <w:sz w:val="20"/>
        </w:rPr>
        <w:t>…………………….. (4)</w:t>
      </w:r>
      <w:r w:rsidR="00535594">
        <w:rPr>
          <w:rFonts w:ascii="Times New Roman" w:hAnsi="Times New Roman" w:cs="Times New Roman"/>
          <w:sz w:val="20"/>
        </w:rPr>
        <w:t xml:space="preserve">    [5</w:t>
      </w:r>
      <w:r w:rsidRPr="00400572">
        <w:rPr>
          <w:rFonts w:ascii="Times New Roman" w:hAnsi="Times New Roman" w:cs="Times New Roman"/>
          <w:sz w:val="20"/>
        </w:rPr>
        <w:t>]</w:t>
      </w:r>
    </w:p>
    <w:p w:rsidR="00400572" w:rsidRPr="00400572" w:rsidRDefault="00400572" w:rsidP="009300FB">
      <w:pPr>
        <w:autoSpaceDE w:val="0"/>
        <w:autoSpaceDN w:val="0"/>
        <w:adjustRightInd w:val="0"/>
        <w:spacing w:after="0"/>
        <w:jc w:val="both"/>
        <w:rPr>
          <w:rFonts w:ascii="Times New Roman" w:hAnsi="Times New Roman" w:cs="Times New Roman"/>
          <w:sz w:val="20"/>
        </w:rPr>
      </w:pPr>
      <w:r w:rsidRPr="00400572">
        <w:rPr>
          <w:rFonts w:ascii="Times New Roman" w:hAnsi="Times New Roman" w:cs="Times New Roman"/>
          <w:sz w:val="20"/>
        </w:rPr>
        <w:t>D = diameter of casting, H = height of casting</w:t>
      </w:r>
    </w:p>
    <w:p w:rsidR="00400572" w:rsidRPr="00400572" w:rsidRDefault="00400572" w:rsidP="009300FB">
      <w:pPr>
        <w:autoSpaceDE w:val="0"/>
        <w:autoSpaceDN w:val="0"/>
        <w:adjustRightInd w:val="0"/>
        <w:spacing w:after="180"/>
        <w:jc w:val="both"/>
        <w:rPr>
          <w:rFonts w:ascii="Times New Roman" w:hAnsi="Times New Roman" w:cs="Times New Roman"/>
          <w:bCs/>
          <w:sz w:val="20"/>
        </w:rPr>
      </w:pPr>
      <w:r w:rsidRPr="00400572">
        <w:rPr>
          <w:rFonts w:ascii="Times New Roman" w:hAnsi="Times New Roman" w:cs="Times New Roman"/>
          <w:bCs/>
          <w:sz w:val="20"/>
        </w:rPr>
        <w:t>The dimensions for various gating and feeding components are derived using the mathematical equations mentioned above, as de</w:t>
      </w:r>
      <w:r w:rsidR="00535594">
        <w:rPr>
          <w:rFonts w:ascii="Times New Roman" w:hAnsi="Times New Roman" w:cs="Times New Roman"/>
          <w:bCs/>
          <w:sz w:val="20"/>
        </w:rPr>
        <w:t>tailed in Table 3</w:t>
      </w:r>
      <w:r w:rsidRPr="00400572">
        <w:rPr>
          <w:rFonts w:ascii="Times New Roman" w:hAnsi="Times New Roman" w:cs="Times New Roman"/>
          <w:bCs/>
          <w:sz w:val="20"/>
        </w:rPr>
        <w:t>.</w:t>
      </w:r>
    </w:p>
    <w:p w:rsidR="00400572" w:rsidRPr="00400572" w:rsidRDefault="00400572" w:rsidP="009300FB">
      <w:pPr>
        <w:autoSpaceDE w:val="0"/>
        <w:autoSpaceDN w:val="0"/>
        <w:adjustRightInd w:val="0"/>
        <w:spacing w:after="0"/>
        <w:jc w:val="center"/>
        <w:rPr>
          <w:rStyle w:val="SubtleReference"/>
          <w:rFonts w:cs="Times New Roman"/>
          <w:sz w:val="20"/>
        </w:rPr>
      </w:pPr>
      <w:r w:rsidRPr="00535594">
        <w:rPr>
          <w:rStyle w:val="SubtleReference"/>
          <w:rFonts w:cs="Times New Roman"/>
          <w:b/>
          <w:bCs/>
          <w:sz w:val="20"/>
        </w:rPr>
        <w:t xml:space="preserve">Table </w:t>
      </w:r>
      <w:r w:rsidR="00535594" w:rsidRPr="00535594">
        <w:rPr>
          <w:rStyle w:val="SubtleReference"/>
          <w:rFonts w:cs="Times New Roman"/>
          <w:b/>
          <w:bCs/>
          <w:sz w:val="20"/>
        </w:rPr>
        <w:t>3:</w:t>
      </w:r>
      <w:r w:rsidR="00535594">
        <w:rPr>
          <w:rStyle w:val="SubtleReference"/>
          <w:rFonts w:cs="Times New Roman"/>
          <w:sz w:val="20"/>
        </w:rPr>
        <w:t xml:space="preserve"> </w:t>
      </w:r>
      <w:r w:rsidRPr="00400572">
        <w:rPr>
          <w:rStyle w:val="SubtleReference"/>
          <w:rFonts w:cs="Times New Roman"/>
          <w:sz w:val="20"/>
        </w:rPr>
        <w:t xml:space="preserve">Dimensions Of Proposed Gating And Feeding System </w:t>
      </w:r>
    </w:p>
    <w:p w:rsidR="00400572" w:rsidRPr="00400572" w:rsidRDefault="00400572" w:rsidP="009300FB">
      <w:pPr>
        <w:autoSpaceDE w:val="0"/>
        <w:autoSpaceDN w:val="0"/>
        <w:adjustRightInd w:val="0"/>
        <w:spacing w:after="0"/>
        <w:jc w:val="center"/>
        <w:rPr>
          <w:rStyle w:val="SubtleReference"/>
          <w:rFonts w:cs="Times New Roman"/>
          <w:sz w:val="20"/>
        </w:rPr>
      </w:pPr>
      <w:r w:rsidRPr="00400572">
        <w:rPr>
          <w:rStyle w:val="SubtleReference"/>
          <w:rFonts w:cs="Times New Roman"/>
          <w:sz w:val="20"/>
        </w:rPr>
        <w:t>(D=Diameter, H=Height, L=Length, W=Width)</w:t>
      </w:r>
    </w:p>
    <w:tbl>
      <w:tblPr>
        <w:tblW w:w="98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43"/>
        <w:gridCol w:w="915"/>
        <w:gridCol w:w="803"/>
        <w:gridCol w:w="601"/>
        <w:gridCol w:w="711"/>
        <w:gridCol w:w="651"/>
        <w:gridCol w:w="600"/>
        <w:gridCol w:w="602"/>
        <w:gridCol w:w="484"/>
        <w:gridCol w:w="580"/>
        <w:gridCol w:w="780"/>
        <w:gridCol w:w="436"/>
        <w:gridCol w:w="434"/>
        <w:gridCol w:w="501"/>
      </w:tblGrid>
      <w:tr w:rsidR="00400572" w:rsidRPr="00400572" w:rsidTr="00165157">
        <w:trPr>
          <w:trHeight w:val="505"/>
        </w:trPr>
        <w:tc>
          <w:tcPr>
            <w:tcW w:w="1743" w:type="dxa"/>
          </w:tcPr>
          <w:p w:rsidR="00400572" w:rsidRPr="00400572" w:rsidRDefault="00400572" w:rsidP="009300FB">
            <w:pPr>
              <w:pStyle w:val="TableParagraph"/>
              <w:spacing w:line="276" w:lineRule="auto"/>
              <w:ind w:left="9" w:right="3"/>
              <w:jc w:val="center"/>
              <w:rPr>
                <w:sz w:val="20"/>
                <w:szCs w:val="20"/>
              </w:rPr>
            </w:pPr>
            <w:r w:rsidRPr="00400572">
              <w:rPr>
                <w:spacing w:val="-4"/>
                <w:sz w:val="20"/>
                <w:szCs w:val="20"/>
              </w:rPr>
              <w:t>Type</w:t>
            </w:r>
          </w:p>
        </w:tc>
        <w:tc>
          <w:tcPr>
            <w:tcW w:w="2319" w:type="dxa"/>
            <w:gridSpan w:val="3"/>
          </w:tcPr>
          <w:p w:rsidR="00400572" w:rsidRPr="00400572" w:rsidRDefault="00400572" w:rsidP="009300FB">
            <w:pPr>
              <w:pStyle w:val="TableParagraph"/>
              <w:spacing w:line="276" w:lineRule="auto"/>
              <w:ind w:left="628"/>
              <w:jc w:val="center"/>
              <w:rPr>
                <w:sz w:val="20"/>
                <w:szCs w:val="20"/>
              </w:rPr>
            </w:pPr>
            <w:r w:rsidRPr="00400572">
              <w:rPr>
                <w:sz w:val="20"/>
                <w:szCs w:val="20"/>
              </w:rPr>
              <w:t>Sprue</w:t>
            </w:r>
            <w:r w:rsidRPr="00400572">
              <w:rPr>
                <w:spacing w:val="-4"/>
                <w:sz w:val="20"/>
                <w:szCs w:val="20"/>
              </w:rPr>
              <w:t>(mm)</w:t>
            </w:r>
          </w:p>
        </w:tc>
        <w:tc>
          <w:tcPr>
            <w:tcW w:w="1362" w:type="dxa"/>
            <w:gridSpan w:val="2"/>
          </w:tcPr>
          <w:p w:rsidR="00400572" w:rsidRPr="00400572" w:rsidRDefault="00400572" w:rsidP="009300FB">
            <w:pPr>
              <w:pStyle w:val="TableParagraph"/>
              <w:spacing w:line="276" w:lineRule="auto"/>
              <w:ind w:left="196"/>
              <w:jc w:val="center"/>
              <w:rPr>
                <w:sz w:val="20"/>
                <w:szCs w:val="20"/>
              </w:rPr>
            </w:pPr>
            <w:r w:rsidRPr="00400572">
              <w:rPr>
                <w:sz w:val="20"/>
                <w:szCs w:val="20"/>
              </w:rPr>
              <w:t xml:space="preserve">Sprue </w:t>
            </w:r>
            <w:r w:rsidRPr="00400572">
              <w:rPr>
                <w:spacing w:val="-4"/>
                <w:sz w:val="20"/>
                <w:szCs w:val="20"/>
              </w:rPr>
              <w:t>base</w:t>
            </w:r>
          </w:p>
          <w:p w:rsidR="00400572" w:rsidRPr="00400572" w:rsidRDefault="00400572" w:rsidP="009300FB">
            <w:pPr>
              <w:pStyle w:val="TableParagraph"/>
              <w:spacing w:line="276" w:lineRule="auto"/>
              <w:ind w:left="215"/>
              <w:jc w:val="center"/>
              <w:rPr>
                <w:sz w:val="20"/>
                <w:szCs w:val="20"/>
              </w:rPr>
            </w:pPr>
            <w:r w:rsidRPr="00400572">
              <w:rPr>
                <w:sz w:val="20"/>
                <w:szCs w:val="20"/>
              </w:rPr>
              <w:t xml:space="preserve">Well </w:t>
            </w:r>
            <w:r w:rsidRPr="00400572">
              <w:rPr>
                <w:spacing w:val="-4"/>
                <w:sz w:val="20"/>
                <w:szCs w:val="20"/>
              </w:rPr>
              <w:t>(mm)</w:t>
            </w:r>
          </w:p>
        </w:tc>
        <w:tc>
          <w:tcPr>
            <w:tcW w:w="1686" w:type="dxa"/>
            <w:gridSpan w:val="3"/>
          </w:tcPr>
          <w:p w:rsidR="00400572" w:rsidRPr="00400572" w:rsidRDefault="00400572" w:rsidP="009300FB">
            <w:pPr>
              <w:pStyle w:val="TableParagraph"/>
              <w:spacing w:line="276" w:lineRule="auto"/>
              <w:ind w:left="269"/>
              <w:jc w:val="center"/>
              <w:rPr>
                <w:sz w:val="20"/>
                <w:szCs w:val="20"/>
              </w:rPr>
            </w:pPr>
            <w:r w:rsidRPr="00400572">
              <w:rPr>
                <w:spacing w:val="-2"/>
                <w:sz w:val="20"/>
                <w:szCs w:val="20"/>
              </w:rPr>
              <w:t>Runner (mm)</w:t>
            </w:r>
          </w:p>
        </w:tc>
        <w:tc>
          <w:tcPr>
            <w:tcW w:w="1360" w:type="dxa"/>
            <w:gridSpan w:val="2"/>
          </w:tcPr>
          <w:p w:rsidR="00400572" w:rsidRPr="00400572" w:rsidRDefault="00400572" w:rsidP="009300FB">
            <w:pPr>
              <w:pStyle w:val="TableParagraph"/>
              <w:spacing w:line="276" w:lineRule="auto"/>
              <w:ind w:left="201"/>
              <w:jc w:val="center"/>
              <w:rPr>
                <w:sz w:val="20"/>
                <w:szCs w:val="20"/>
              </w:rPr>
            </w:pPr>
            <w:r w:rsidRPr="00400572">
              <w:rPr>
                <w:spacing w:val="-2"/>
                <w:sz w:val="20"/>
                <w:szCs w:val="20"/>
              </w:rPr>
              <w:t>Riser (mm)</w:t>
            </w:r>
          </w:p>
        </w:tc>
        <w:tc>
          <w:tcPr>
            <w:tcW w:w="1371" w:type="dxa"/>
            <w:gridSpan w:val="3"/>
          </w:tcPr>
          <w:p w:rsidR="00400572" w:rsidRPr="00400572" w:rsidRDefault="00400572" w:rsidP="009300FB">
            <w:pPr>
              <w:pStyle w:val="TableParagraph"/>
              <w:spacing w:line="276" w:lineRule="auto"/>
              <w:ind w:left="8" w:right="2"/>
              <w:jc w:val="center"/>
              <w:rPr>
                <w:sz w:val="20"/>
                <w:szCs w:val="20"/>
              </w:rPr>
            </w:pPr>
            <w:r w:rsidRPr="00400572">
              <w:rPr>
                <w:spacing w:val="-5"/>
                <w:sz w:val="20"/>
                <w:szCs w:val="20"/>
              </w:rPr>
              <w:t>In-</w:t>
            </w:r>
          </w:p>
          <w:p w:rsidR="00400572" w:rsidRPr="00400572" w:rsidRDefault="00400572" w:rsidP="009300FB">
            <w:pPr>
              <w:pStyle w:val="TableParagraph"/>
              <w:spacing w:line="276" w:lineRule="auto"/>
              <w:ind w:left="8"/>
              <w:jc w:val="center"/>
              <w:rPr>
                <w:sz w:val="20"/>
                <w:szCs w:val="20"/>
              </w:rPr>
            </w:pPr>
            <w:r w:rsidRPr="00400572">
              <w:rPr>
                <w:spacing w:val="-2"/>
                <w:sz w:val="20"/>
                <w:szCs w:val="20"/>
              </w:rPr>
              <w:t>Gates (mm)</w:t>
            </w:r>
          </w:p>
        </w:tc>
      </w:tr>
      <w:tr w:rsidR="00400572" w:rsidRPr="00400572" w:rsidTr="00165157">
        <w:trPr>
          <w:trHeight w:val="251"/>
        </w:trPr>
        <w:tc>
          <w:tcPr>
            <w:tcW w:w="1743" w:type="dxa"/>
            <w:vMerge w:val="restart"/>
          </w:tcPr>
          <w:p w:rsidR="00400572" w:rsidRPr="00400572" w:rsidRDefault="00400572" w:rsidP="009300FB">
            <w:pPr>
              <w:pStyle w:val="TableParagraph"/>
              <w:spacing w:line="276" w:lineRule="auto"/>
              <w:ind w:left="9"/>
              <w:jc w:val="center"/>
              <w:rPr>
                <w:sz w:val="20"/>
                <w:szCs w:val="20"/>
              </w:rPr>
            </w:pPr>
            <w:r w:rsidRPr="00400572">
              <w:rPr>
                <w:sz w:val="20"/>
                <w:szCs w:val="20"/>
              </w:rPr>
              <w:t>Optimized gating and feeding</w:t>
            </w:r>
          </w:p>
          <w:p w:rsidR="00400572" w:rsidRPr="00400572" w:rsidRDefault="00400572" w:rsidP="009300FB">
            <w:pPr>
              <w:pStyle w:val="TableParagraph"/>
              <w:spacing w:line="276" w:lineRule="auto"/>
              <w:ind w:left="9" w:right="1"/>
              <w:jc w:val="center"/>
              <w:rPr>
                <w:sz w:val="20"/>
                <w:szCs w:val="20"/>
              </w:rPr>
            </w:pPr>
            <w:r w:rsidRPr="00400572">
              <w:rPr>
                <w:spacing w:val="-2"/>
                <w:sz w:val="20"/>
                <w:szCs w:val="20"/>
              </w:rPr>
              <w:t>system</w:t>
            </w:r>
          </w:p>
        </w:tc>
        <w:tc>
          <w:tcPr>
            <w:tcW w:w="915" w:type="dxa"/>
          </w:tcPr>
          <w:p w:rsidR="00400572" w:rsidRPr="00400572" w:rsidRDefault="00400572" w:rsidP="009300FB">
            <w:pPr>
              <w:pStyle w:val="TableParagraph"/>
              <w:spacing w:line="276" w:lineRule="auto"/>
              <w:ind w:left="8" w:right="1"/>
              <w:jc w:val="center"/>
              <w:rPr>
                <w:sz w:val="20"/>
                <w:szCs w:val="20"/>
              </w:rPr>
            </w:pPr>
            <w:r w:rsidRPr="00400572">
              <w:rPr>
                <w:spacing w:val="-2"/>
                <w:sz w:val="20"/>
                <w:szCs w:val="20"/>
              </w:rPr>
              <w:t>D (base)</w:t>
            </w:r>
          </w:p>
        </w:tc>
        <w:tc>
          <w:tcPr>
            <w:tcW w:w="803" w:type="dxa"/>
          </w:tcPr>
          <w:p w:rsidR="00400572" w:rsidRPr="00400572" w:rsidRDefault="00400572" w:rsidP="009300FB">
            <w:pPr>
              <w:pStyle w:val="TableParagraph"/>
              <w:spacing w:line="276" w:lineRule="auto"/>
              <w:ind w:left="7"/>
              <w:jc w:val="center"/>
              <w:rPr>
                <w:sz w:val="20"/>
                <w:szCs w:val="20"/>
              </w:rPr>
            </w:pPr>
            <w:r w:rsidRPr="00400572">
              <w:rPr>
                <w:spacing w:val="-2"/>
                <w:sz w:val="20"/>
                <w:szCs w:val="20"/>
              </w:rPr>
              <w:t>D (top)</w:t>
            </w:r>
          </w:p>
        </w:tc>
        <w:tc>
          <w:tcPr>
            <w:tcW w:w="601" w:type="dxa"/>
          </w:tcPr>
          <w:p w:rsidR="00400572" w:rsidRPr="00400572" w:rsidRDefault="00400572" w:rsidP="009300FB">
            <w:pPr>
              <w:pStyle w:val="TableParagraph"/>
              <w:spacing w:line="276" w:lineRule="auto"/>
              <w:ind w:left="6"/>
              <w:jc w:val="center"/>
              <w:rPr>
                <w:sz w:val="20"/>
                <w:szCs w:val="20"/>
              </w:rPr>
            </w:pPr>
            <w:r w:rsidRPr="00400572">
              <w:rPr>
                <w:spacing w:val="-10"/>
                <w:sz w:val="20"/>
                <w:szCs w:val="20"/>
              </w:rPr>
              <w:t>H</w:t>
            </w:r>
          </w:p>
        </w:tc>
        <w:tc>
          <w:tcPr>
            <w:tcW w:w="711" w:type="dxa"/>
          </w:tcPr>
          <w:p w:rsidR="00400572" w:rsidRPr="00400572" w:rsidRDefault="00400572" w:rsidP="009300FB">
            <w:pPr>
              <w:pStyle w:val="TableParagraph"/>
              <w:spacing w:line="276" w:lineRule="auto"/>
              <w:ind w:left="10" w:right="6"/>
              <w:jc w:val="center"/>
              <w:rPr>
                <w:sz w:val="20"/>
                <w:szCs w:val="20"/>
              </w:rPr>
            </w:pPr>
            <w:r w:rsidRPr="00400572">
              <w:rPr>
                <w:spacing w:val="-10"/>
                <w:sz w:val="20"/>
                <w:szCs w:val="20"/>
              </w:rPr>
              <w:t>D</w:t>
            </w:r>
          </w:p>
        </w:tc>
        <w:tc>
          <w:tcPr>
            <w:tcW w:w="651" w:type="dxa"/>
          </w:tcPr>
          <w:p w:rsidR="00400572" w:rsidRPr="00400572" w:rsidRDefault="00400572" w:rsidP="009300FB">
            <w:pPr>
              <w:pStyle w:val="TableParagraph"/>
              <w:spacing w:line="276" w:lineRule="auto"/>
              <w:ind w:left="1"/>
              <w:jc w:val="center"/>
              <w:rPr>
                <w:sz w:val="20"/>
                <w:szCs w:val="20"/>
              </w:rPr>
            </w:pPr>
            <w:r w:rsidRPr="00400572">
              <w:rPr>
                <w:spacing w:val="-10"/>
                <w:sz w:val="20"/>
                <w:szCs w:val="20"/>
              </w:rPr>
              <w:t>H</w:t>
            </w:r>
          </w:p>
        </w:tc>
        <w:tc>
          <w:tcPr>
            <w:tcW w:w="600" w:type="dxa"/>
          </w:tcPr>
          <w:p w:rsidR="00400572" w:rsidRPr="00400572" w:rsidRDefault="00400572" w:rsidP="009300FB">
            <w:pPr>
              <w:pStyle w:val="TableParagraph"/>
              <w:spacing w:line="276" w:lineRule="auto"/>
              <w:ind w:left="2" w:right="2"/>
              <w:jc w:val="center"/>
              <w:rPr>
                <w:sz w:val="20"/>
                <w:szCs w:val="20"/>
              </w:rPr>
            </w:pPr>
            <w:r w:rsidRPr="00400572">
              <w:rPr>
                <w:spacing w:val="-10"/>
                <w:sz w:val="20"/>
                <w:szCs w:val="20"/>
              </w:rPr>
              <w:t>W</w:t>
            </w:r>
          </w:p>
        </w:tc>
        <w:tc>
          <w:tcPr>
            <w:tcW w:w="602" w:type="dxa"/>
          </w:tcPr>
          <w:p w:rsidR="00400572" w:rsidRPr="00400572" w:rsidRDefault="00400572" w:rsidP="009300FB">
            <w:pPr>
              <w:pStyle w:val="TableParagraph"/>
              <w:spacing w:line="276" w:lineRule="auto"/>
              <w:ind w:left="14" w:right="13"/>
              <w:jc w:val="center"/>
              <w:rPr>
                <w:sz w:val="20"/>
                <w:szCs w:val="20"/>
              </w:rPr>
            </w:pPr>
            <w:r w:rsidRPr="00400572">
              <w:rPr>
                <w:spacing w:val="-10"/>
                <w:sz w:val="20"/>
                <w:szCs w:val="20"/>
              </w:rPr>
              <w:t>L</w:t>
            </w:r>
          </w:p>
        </w:tc>
        <w:tc>
          <w:tcPr>
            <w:tcW w:w="484" w:type="dxa"/>
          </w:tcPr>
          <w:p w:rsidR="00400572" w:rsidRPr="00400572" w:rsidRDefault="00400572" w:rsidP="009300FB">
            <w:pPr>
              <w:pStyle w:val="TableParagraph"/>
              <w:spacing w:line="276" w:lineRule="auto"/>
              <w:ind w:left="5"/>
              <w:jc w:val="center"/>
              <w:rPr>
                <w:sz w:val="20"/>
                <w:szCs w:val="20"/>
              </w:rPr>
            </w:pPr>
            <w:r w:rsidRPr="00400572">
              <w:rPr>
                <w:spacing w:val="-10"/>
                <w:sz w:val="20"/>
                <w:szCs w:val="20"/>
              </w:rPr>
              <w:t>H</w:t>
            </w:r>
          </w:p>
        </w:tc>
        <w:tc>
          <w:tcPr>
            <w:tcW w:w="580" w:type="dxa"/>
          </w:tcPr>
          <w:p w:rsidR="00400572" w:rsidRPr="00400572" w:rsidRDefault="00400572" w:rsidP="009300FB">
            <w:pPr>
              <w:pStyle w:val="TableParagraph"/>
              <w:spacing w:line="276" w:lineRule="auto"/>
              <w:ind w:left="26" w:right="19"/>
              <w:jc w:val="center"/>
              <w:rPr>
                <w:sz w:val="20"/>
                <w:szCs w:val="20"/>
              </w:rPr>
            </w:pPr>
            <w:r w:rsidRPr="00400572">
              <w:rPr>
                <w:spacing w:val="-10"/>
                <w:sz w:val="20"/>
                <w:szCs w:val="20"/>
              </w:rPr>
              <w:t>D</w:t>
            </w:r>
          </w:p>
        </w:tc>
        <w:tc>
          <w:tcPr>
            <w:tcW w:w="780" w:type="dxa"/>
          </w:tcPr>
          <w:p w:rsidR="00400572" w:rsidRPr="00400572" w:rsidRDefault="00400572" w:rsidP="009300FB">
            <w:pPr>
              <w:pStyle w:val="TableParagraph"/>
              <w:spacing w:line="276" w:lineRule="auto"/>
              <w:ind w:left="6"/>
              <w:jc w:val="center"/>
              <w:rPr>
                <w:sz w:val="20"/>
                <w:szCs w:val="20"/>
              </w:rPr>
            </w:pPr>
            <w:r w:rsidRPr="00400572">
              <w:rPr>
                <w:spacing w:val="-10"/>
                <w:sz w:val="20"/>
                <w:szCs w:val="20"/>
              </w:rPr>
              <w:t>H</w:t>
            </w:r>
          </w:p>
        </w:tc>
        <w:tc>
          <w:tcPr>
            <w:tcW w:w="436" w:type="dxa"/>
          </w:tcPr>
          <w:p w:rsidR="00400572" w:rsidRPr="00400572" w:rsidRDefault="00400572" w:rsidP="009300FB">
            <w:pPr>
              <w:pStyle w:val="TableParagraph"/>
              <w:spacing w:line="276" w:lineRule="auto"/>
              <w:ind w:left="8" w:right="2"/>
              <w:jc w:val="center"/>
              <w:rPr>
                <w:sz w:val="20"/>
                <w:szCs w:val="20"/>
              </w:rPr>
            </w:pPr>
            <w:r w:rsidRPr="00400572">
              <w:rPr>
                <w:spacing w:val="-10"/>
                <w:sz w:val="20"/>
                <w:szCs w:val="20"/>
              </w:rPr>
              <w:t>W</w:t>
            </w:r>
          </w:p>
        </w:tc>
        <w:tc>
          <w:tcPr>
            <w:tcW w:w="434" w:type="dxa"/>
          </w:tcPr>
          <w:p w:rsidR="00400572" w:rsidRPr="00400572" w:rsidRDefault="00400572" w:rsidP="009300FB">
            <w:pPr>
              <w:pStyle w:val="TableParagraph"/>
              <w:spacing w:line="276" w:lineRule="auto"/>
              <w:ind w:left="13" w:right="1"/>
              <w:jc w:val="center"/>
              <w:rPr>
                <w:sz w:val="20"/>
                <w:szCs w:val="20"/>
              </w:rPr>
            </w:pPr>
            <w:r w:rsidRPr="00400572">
              <w:rPr>
                <w:spacing w:val="-10"/>
                <w:sz w:val="20"/>
                <w:szCs w:val="20"/>
              </w:rPr>
              <w:t>L</w:t>
            </w:r>
          </w:p>
        </w:tc>
        <w:tc>
          <w:tcPr>
            <w:tcW w:w="501" w:type="dxa"/>
          </w:tcPr>
          <w:p w:rsidR="00400572" w:rsidRPr="00400572" w:rsidRDefault="00400572" w:rsidP="009300FB">
            <w:pPr>
              <w:pStyle w:val="TableParagraph"/>
              <w:spacing w:line="276" w:lineRule="auto"/>
              <w:ind w:left="9"/>
              <w:jc w:val="center"/>
              <w:rPr>
                <w:sz w:val="20"/>
                <w:szCs w:val="20"/>
              </w:rPr>
            </w:pPr>
            <w:r w:rsidRPr="00400572">
              <w:rPr>
                <w:spacing w:val="-10"/>
                <w:sz w:val="20"/>
                <w:szCs w:val="20"/>
              </w:rPr>
              <w:t>H</w:t>
            </w:r>
          </w:p>
        </w:tc>
      </w:tr>
      <w:tr w:rsidR="00400572" w:rsidRPr="00400572" w:rsidTr="00165157">
        <w:trPr>
          <w:trHeight w:val="496"/>
        </w:trPr>
        <w:tc>
          <w:tcPr>
            <w:tcW w:w="1743" w:type="dxa"/>
            <w:vMerge/>
            <w:tcBorders>
              <w:top w:val="nil"/>
            </w:tcBorders>
          </w:tcPr>
          <w:p w:rsidR="00400572" w:rsidRPr="00400572" w:rsidRDefault="00400572" w:rsidP="009300FB">
            <w:pPr>
              <w:jc w:val="center"/>
              <w:rPr>
                <w:rFonts w:ascii="Times New Roman" w:hAnsi="Times New Roman" w:cs="Times New Roman"/>
                <w:sz w:val="20"/>
              </w:rPr>
            </w:pPr>
          </w:p>
        </w:tc>
        <w:tc>
          <w:tcPr>
            <w:tcW w:w="915" w:type="dxa"/>
          </w:tcPr>
          <w:p w:rsidR="00400572" w:rsidRPr="00400572" w:rsidRDefault="00400572" w:rsidP="009300FB">
            <w:pPr>
              <w:pStyle w:val="TableParagraph"/>
              <w:spacing w:line="276" w:lineRule="auto"/>
              <w:ind w:left="8"/>
              <w:jc w:val="center"/>
              <w:rPr>
                <w:sz w:val="20"/>
                <w:szCs w:val="20"/>
              </w:rPr>
            </w:pPr>
            <w:r w:rsidRPr="00400572">
              <w:rPr>
                <w:spacing w:val="-2"/>
                <w:sz w:val="20"/>
                <w:szCs w:val="20"/>
              </w:rPr>
              <w:t>10.28</w:t>
            </w:r>
          </w:p>
        </w:tc>
        <w:tc>
          <w:tcPr>
            <w:tcW w:w="803" w:type="dxa"/>
          </w:tcPr>
          <w:p w:rsidR="00400572" w:rsidRPr="00400572" w:rsidRDefault="00400572" w:rsidP="009300FB">
            <w:pPr>
              <w:pStyle w:val="TableParagraph"/>
              <w:spacing w:line="276" w:lineRule="auto"/>
              <w:ind w:left="7"/>
              <w:jc w:val="center"/>
              <w:rPr>
                <w:sz w:val="20"/>
                <w:szCs w:val="20"/>
              </w:rPr>
            </w:pPr>
            <w:r w:rsidRPr="00400572">
              <w:rPr>
                <w:spacing w:val="-5"/>
                <w:sz w:val="20"/>
                <w:szCs w:val="20"/>
              </w:rPr>
              <w:t>16</w:t>
            </w:r>
          </w:p>
        </w:tc>
        <w:tc>
          <w:tcPr>
            <w:tcW w:w="601" w:type="dxa"/>
          </w:tcPr>
          <w:p w:rsidR="00400572" w:rsidRPr="00400572" w:rsidRDefault="00400572" w:rsidP="009300FB">
            <w:pPr>
              <w:pStyle w:val="TableParagraph"/>
              <w:spacing w:line="276" w:lineRule="auto"/>
              <w:ind w:left="6" w:right="1"/>
              <w:jc w:val="center"/>
              <w:rPr>
                <w:sz w:val="20"/>
                <w:szCs w:val="20"/>
              </w:rPr>
            </w:pPr>
            <w:r w:rsidRPr="00400572">
              <w:rPr>
                <w:spacing w:val="-5"/>
                <w:sz w:val="20"/>
                <w:szCs w:val="20"/>
              </w:rPr>
              <w:t>90</w:t>
            </w:r>
          </w:p>
        </w:tc>
        <w:tc>
          <w:tcPr>
            <w:tcW w:w="711" w:type="dxa"/>
          </w:tcPr>
          <w:p w:rsidR="00400572" w:rsidRPr="00400572" w:rsidRDefault="00400572" w:rsidP="009300FB">
            <w:pPr>
              <w:pStyle w:val="TableParagraph"/>
              <w:spacing w:line="276" w:lineRule="auto"/>
              <w:ind w:left="10" w:right="7"/>
              <w:jc w:val="center"/>
              <w:rPr>
                <w:sz w:val="20"/>
                <w:szCs w:val="20"/>
              </w:rPr>
            </w:pPr>
            <w:r w:rsidRPr="00400572">
              <w:rPr>
                <w:spacing w:val="-5"/>
                <w:sz w:val="20"/>
                <w:szCs w:val="20"/>
              </w:rPr>
              <w:t>23</w:t>
            </w:r>
          </w:p>
        </w:tc>
        <w:tc>
          <w:tcPr>
            <w:tcW w:w="651" w:type="dxa"/>
          </w:tcPr>
          <w:p w:rsidR="00400572" w:rsidRPr="00400572" w:rsidRDefault="00400572" w:rsidP="009300FB">
            <w:pPr>
              <w:pStyle w:val="TableParagraph"/>
              <w:spacing w:line="276" w:lineRule="auto"/>
              <w:ind w:left="1" w:right="1"/>
              <w:jc w:val="center"/>
              <w:rPr>
                <w:sz w:val="20"/>
                <w:szCs w:val="20"/>
              </w:rPr>
            </w:pPr>
            <w:r w:rsidRPr="00400572">
              <w:rPr>
                <w:spacing w:val="-5"/>
                <w:sz w:val="20"/>
                <w:szCs w:val="20"/>
              </w:rPr>
              <w:t>32</w:t>
            </w:r>
          </w:p>
        </w:tc>
        <w:tc>
          <w:tcPr>
            <w:tcW w:w="600" w:type="dxa"/>
          </w:tcPr>
          <w:p w:rsidR="00400572" w:rsidRPr="00400572" w:rsidRDefault="00400572" w:rsidP="009300FB">
            <w:pPr>
              <w:pStyle w:val="TableParagraph"/>
              <w:spacing w:line="276" w:lineRule="auto"/>
              <w:ind w:left="2"/>
              <w:jc w:val="center"/>
              <w:rPr>
                <w:sz w:val="20"/>
                <w:szCs w:val="20"/>
              </w:rPr>
            </w:pPr>
            <w:r w:rsidRPr="00400572">
              <w:rPr>
                <w:spacing w:val="-5"/>
                <w:sz w:val="20"/>
                <w:szCs w:val="20"/>
              </w:rPr>
              <w:t>18</w:t>
            </w:r>
          </w:p>
        </w:tc>
        <w:tc>
          <w:tcPr>
            <w:tcW w:w="602" w:type="dxa"/>
          </w:tcPr>
          <w:p w:rsidR="00400572" w:rsidRPr="00400572" w:rsidRDefault="00400572" w:rsidP="009300FB">
            <w:pPr>
              <w:pStyle w:val="TableParagraph"/>
              <w:spacing w:line="276" w:lineRule="auto"/>
              <w:ind w:left="14" w:right="14"/>
              <w:jc w:val="center"/>
              <w:rPr>
                <w:sz w:val="20"/>
                <w:szCs w:val="20"/>
              </w:rPr>
            </w:pPr>
            <w:r w:rsidRPr="00400572">
              <w:rPr>
                <w:spacing w:val="-5"/>
                <w:sz w:val="20"/>
                <w:szCs w:val="20"/>
              </w:rPr>
              <w:t>200</w:t>
            </w:r>
          </w:p>
        </w:tc>
        <w:tc>
          <w:tcPr>
            <w:tcW w:w="484" w:type="dxa"/>
          </w:tcPr>
          <w:p w:rsidR="00400572" w:rsidRPr="00400572" w:rsidRDefault="00400572" w:rsidP="009300FB">
            <w:pPr>
              <w:pStyle w:val="TableParagraph"/>
              <w:spacing w:line="276" w:lineRule="auto"/>
              <w:ind w:left="5" w:right="1"/>
              <w:jc w:val="center"/>
              <w:rPr>
                <w:sz w:val="20"/>
                <w:szCs w:val="20"/>
              </w:rPr>
            </w:pPr>
            <w:r w:rsidRPr="00400572">
              <w:rPr>
                <w:spacing w:val="-5"/>
                <w:sz w:val="20"/>
                <w:szCs w:val="20"/>
              </w:rPr>
              <w:t>16</w:t>
            </w:r>
          </w:p>
        </w:tc>
        <w:tc>
          <w:tcPr>
            <w:tcW w:w="580" w:type="dxa"/>
          </w:tcPr>
          <w:p w:rsidR="00400572" w:rsidRPr="00400572" w:rsidRDefault="00400572" w:rsidP="009300FB">
            <w:pPr>
              <w:pStyle w:val="TableParagraph"/>
              <w:spacing w:line="276" w:lineRule="auto"/>
              <w:ind w:left="26" w:right="20"/>
              <w:jc w:val="center"/>
              <w:rPr>
                <w:sz w:val="20"/>
                <w:szCs w:val="20"/>
              </w:rPr>
            </w:pPr>
            <w:r w:rsidRPr="00400572">
              <w:rPr>
                <w:spacing w:val="-5"/>
                <w:sz w:val="20"/>
                <w:szCs w:val="20"/>
              </w:rPr>
              <w:t>40</w:t>
            </w:r>
          </w:p>
        </w:tc>
        <w:tc>
          <w:tcPr>
            <w:tcW w:w="780" w:type="dxa"/>
          </w:tcPr>
          <w:p w:rsidR="00400572" w:rsidRPr="00400572" w:rsidRDefault="00400572" w:rsidP="009300FB">
            <w:pPr>
              <w:pStyle w:val="TableParagraph"/>
              <w:spacing w:line="276" w:lineRule="auto"/>
              <w:ind w:left="6" w:right="2"/>
              <w:jc w:val="center"/>
              <w:rPr>
                <w:sz w:val="20"/>
                <w:szCs w:val="20"/>
              </w:rPr>
            </w:pPr>
            <w:r w:rsidRPr="00400572">
              <w:rPr>
                <w:spacing w:val="-5"/>
                <w:sz w:val="20"/>
                <w:szCs w:val="20"/>
              </w:rPr>
              <w:t>100</w:t>
            </w:r>
          </w:p>
        </w:tc>
        <w:tc>
          <w:tcPr>
            <w:tcW w:w="436" w:type="dxa"/>
          </w:tcPr>
          <w:p w:rsidR="00400572" w:rsidRPr="00400572" w:rsidRDefault="00400572" w:rsidP="009300FB">
            <w:pPr>
              <w:pStyle w:val="TableParagraph"/>
              <w:spacing w:line="276" w:lineRule="auto"/>
              <w:ind w:left="8"/>
              <w:jc w:val="center"/>
              <w:rPr>
                <w:sz w:val="20"/>
                <w:szCs w:val="20"/>
              </w:rPr>
            </w:pPr>
            <w:r w:rsidRPr="00400572">
              <w:rPr>
                <w:spacing w:val="-5"/>
                <w:sz w:val="20"/>
                <w:szCs w:val="20"/>
              </w:rPr>
              <w:t>10</w:t>
            </w:r>
          </w:p>
        </w:tc>
        <w:tc>
          <w:tcPr>
            <w:tcW w:w="434" w:type="dxa"/>
          </w:tcPr>
          <w:p w:rsidR="00400572" w:rsidRPr="00400572" w:rsidRDefault="00400572" w:rsidP="009300FB">
            <w:pPr>
              <w:pStyle w:val="TableParagraph"/>
              <w:spacing w:line="276" w:lineRule="auto"/>
              <w:ind w:left="13" w:right="1"/>
              <w:jc w:val="center"/>
              <w:rPr>
                <w:sz w:val="20"/>
                <w:szCs w:val="20"/>
              </w:rPr>
            </w:pPr>
            <w:r w:rsidRPr="00400572">
              <w:rPr>
                <w:spacing w:val="-5"/>
                <w:sz w:val="20"/>
                <w:szCs w:val="20"/>
              </w:rPr>
              <w:t>40</w:t>
            </w:r>
          </w:p>
        </w:tc>
        <w:tc>
          <w:tcPr>
            <w:tcW w:w="501" w:type="dxa"/>
          </w:tcPr>
          <w:p w:rsidR="00400572" w:rsidRPr="00400572" w:rsidRDefault="00400572" w:rsidP="009300FB">
            <w:pPr>
              <w:pStyle w:val="TableParagraph"/>
              <w:spacing w:line="276" w:lineRule="auto"/>
              <w:ind w:left="9" w:right="1"/>
              <w:jc w:val="center"/>
              <w:rPr>
                <w:sz w:val="20"/>
                <w:szCs w:val="20"/>
              </w:rPr>
            </w:pPr>
            <w:r w:rsidRPr="00400572">
              <w:rPr>
                <w:spacing w:val="-10"/>
                <w:sz w:val="20"/>
                <w:szCs w:val="20"/>
              </w:rPr>
              <w:t>8</w:t>
            </w:r>
          </w:p>
        </w:tc>
      </w:tr>
    </w:tbl>
    <w:p w:rsidR="009300FB" w:rsidRDefault="009300FB" w:rsidP="009300FB">
      <w:pPr>
        <w:autoSpaceDE w:val="0"/>
        <w:autoSpaceDN w:val="0"/>
        <w:adjustRightInd w:val="0"/>
        <w:spacing w:after="0"/>
        <w:jc w:val="both"/>
        <w:rPr>
          <w:rFonts w:ascii="Times New Roman" w:hAnsi="Times New Roman" w:cs="Times New Roman"/>
          <w:b/>
          <w:bCs/>
          <w:i/>
          <w:iCs/>
          <w:sz w:val="20"/>
        </w:rPr>
      </w:pPr>
    </w:p>
    <w:p w:rsidR="00400572" w:rsidRPr="00400572" w:rsidRDefault="00400572" w:rsidP="009300FB">
      <w:pPr>
        <w:autoSpaceDE w:val="0"/>
        <w:autoSpaceDN w:val="0"/>
        <w:adjustRightInd w:val="0"/>
        <w:spacing w:after="0"/>
        <w:jc w:val="both"/>
        <w:rPr>
          <w:rFonts w:ascii="Times New Roman" w:hAnsi="Times New Roman" w:cs="Times New Roman"/>
          <w:b/>
          <w:bCs/>
          <w:sz w:val="20"/>
        </w:rPr>
      </w:pPr>
      <w:r w:rsidRPr="00400572">
        <w:rPr>
          <w:rFonts w:ascii="Times New Roman" w:hAnsi="Times New Roman" w:cs="Times New Roman"/>
          <w:b/>
          <w:bCs/>
          <w:i/>
          <w:iCs/>
          <w:sz w:val="20"/>
        </w:rPr>
        <w:t>Casting Yield:</w:t>
      </w:r>
    </w:p>
    <w:p w:rsidR="00400572" w:rsidRPr="00400572" w:rsidRDefault="00400572" w:rsidP="009300FB">
      <w:pPr>
        <w:autoSpaceDE w:val="0"/>
        <w:autoSpaceDN w:val="0"/>
        <w:adjustRightInd w:val="0"/>
        <w:spacing w:after="0"/>
        <w:jc w:val="both"/>
        <w:rPr>
          <w:rFonts w:ascii="Times New Roman" w:hAnsi="Times New Roman" w:cs="Times New Roman"/>
          <w:bCs/>
          <w:sz w:val="20"/>
        </w:rPr>
      </w:pPr>
      <w:r w:rsidRPr="00400572">
        <w:rPr>
          <w:rFonts w:ascii="Times New Roman" w:hAnsi="Times New Roman" w:cs="Times New Roman"/>
          <w:bCs/>
          <w:sz w:val="20"/>
        </w:rPr>
        <w:t>Casting yield is the ratio of the actual mass of the casting to the mass of metal poured into the mold, expressed as a percentage.</w:t>
      </w:r>
    </w:p>
    <w:p w:rsidR="00400572" w:rsidRPr="00400572" w:rsidRDefault="00400572" w:rsidP="009300FB">
      <w:pPr>
        <w:autoSpaceDE w:val="0"/>
        <w:autoSpaceDN w:val="0"/>
        <w:adjustRightInd w:val="0"/>
        <w:spacing w:after="180"/>
        <w:jc w:val="both"/>
        <w:rPr>
          <w:rFonts w:ascii="Times New Roman" w:hAnsi="Times New Roman" w:cs="Times New Roman"/>
          <w:b/>
          <w:sz w:val="20"/>
        </w:rPr>
      </w:pPr>
      <w:r w:rsidRPr="00400572">
        <w:rPr>
          <w:rFonts w:ascii="Times New Roman" w:hAnsi="Times New Roman" w:cs="Times New Roman"/>
          <w:sz w:val="20"/>
        </w:rPr>
        <w:t xml:space="preserve">Casting yield = </w:t>
      </w:r>
      <m:oMath>
        <m:f>
          <m:fPr>
            <m:ctrlPr>
              <w:rPr>
                <w:rFonts w:ascii="Cambria Math" w:hAnsi="Times New Roman" w:cs="Times New Roman"/>
                <w:bCs/>
                <w:iCs/>
                <w:sz w:val="20"/>
              </w:rPr>
            </m:ctrlPr>
          </m:fPr>
          <m:num>
            <m:r>
              <m:rPr>
                <m:sty m:val="p"/>
              </m:rPr>
              <w:rPr>
                <w:rFonts w:ascii="Cambria Math" w:hAnsi="Times New Roman" w:cs="Times New Roman"/>
                <w:sz w:val="20"/>
              </w:rPr>
              <m:t>W</m:t>
            </m:r>
          </m:num>
          <m:den>
            <m:r>
              <m:rPr>
                <m:sty m:val="p"/>
              </m:rPr>
              <w:rPr>
                <w:rFonts w:ascii="Cambria Math" w:hAnsi="Times New Roman" w:cs="Times New Roman"/>
                <w:sz w:val="20"/>
              </w:rPr>
              <m:t>w</m:t>
            </m:r>
          </m:den>
        </m:f>
        <m:r>
          <m:rPr>
            <m:sty m:val="p"/>
          </m:rPr>
          <w:rPr>
            <w:rFonts w:ascii="Cambria Math" w:hAnsi="Times New Roman" w:cs="Times New Roman"/>
            <w:sz w:val="20"/>
          </w:rPr>
          <m:t xml:space="preserve"> </m:t>
        </m:r>
        <m:r>
          <m:rPr>
            <m:sty m:val="p"/>
          </m:rPr>
          <w:rPr>
            <w:rFonts w:ascii="Cambria Math" w:hAnsi="Times New Roman" w:cs="Times New Roman"/>
            <w:sz w:val="20"/>
          </w:rPr>
          <m:t>×</m:t>
        </m:r>
        <m:r>
          <m:rPr>
            <m:sty m:val="p"/>
          </m:rPr>
          <w:rPr>
            <w:rFonts w:ascii="Cambria Math" w:hAnsi="Times New Roman" w:cs="Times New Roman"/>
            <w:sz w:val="20"/>
          </w:rPr>
          <m:t>100%</m:t>
        </m:r>
      </m:oMath>
      <w:r w:rsidRPr="00400572">
        <w:rPr>
          <w:rFonts w:ascii="Times New Roman" w:hAnsi="Times New Roman" w:cs="Times New Roman"/>
          <w:bCs/>
          <w:iCs/>
          <w:sz w:val="20"/>
        </w:rPr>
        <w:t xml:space="preserve">    ……………………….. (5)</w:t>
      </w:r>
      <w:r w:rsidR="00535594">
        <w:rPr>
          <w:rFonts w:ascii="Times New Roman" w:hAnsi="Times New Roman" w:cs="Times New Roman"/>
          <w:bCs/>
          <w:iCs/>
          <w:sz w:val="20"/>
        </w:rPr>
        <w:t xml:space="preserve">       [5</w:t>
      </w:r>
      <w:r w:rsidRPr="00400572">
        <w:rPr>
          <w:rFonts w:ascii="Times New Roman" w:hAnsi="Times New Roman" w:cs="Times New Roman"/>
          <w:bCs/>
          <w:iCs/>
          <w:sz w:val="20"/>
        </w:rPr>
        <w:t>]</w:t>
      </w:r>
    </w:p>
    <w:p w:rsidR="00400572" w:rsidRPr="00400572" w:rsidRDefault="00400572" w:rsidP="009300FB">
      <w:pPr>
        <w:autoSpaceDE w:val="0"/>
        <w:autoSpaceDN w:val="0"/>
        <w:adjustRightInd w:val="0"/>
        <w:spacing w:after="180"/>
        <w:jc w:val="both"/>
        <w:rPr>
          <w:rFonts w:ascii="Times New Roman" w:hAnsi="Times New Roman" w:cs="Times New Roman"/>
          <w:b/>
          <w:sz w:val="20"/>
        </w:rPr>
      </w:pPr>
      <w:r w:rsidRPr="00400572">
        <w:rPr>
          <w:rFonts w:ascii="Times New Roman" w:hAnsi="Times New Roman" w:cs="Times New Roman"/>
          <w:sz w:val="20"/>
        </w:rPr>
        <w:t>W = actual casting mass, w = mass of metal poured into the mold</w:t>
      </w:r>
    </w:p>
    <w:p w:rsidR="00400572" w:rsidRPr="00400572" w:rsidRDefault="00535594" w:rsidP="009300FB">
      <w:pPr>
        <w:autoSpaceDE w:val="0"/>
        <w:autoSpaceDN w:val="0"/>
        <w:adjustRightInd w:val="0"/>
        <w:spacing w:after="0"/>
        <w:jc w:val="both"/>
        <w:rPr>
          <w:rFonts w:ascii="Times New Roman" w:hAnsi="Times New Roman" w:cs="Times New Roman"/>
          <w:b/>
          <w:sz w:val="20"/>
        </w:rPr>
      </w:pPr>
      <w:r>
        <w:rPr>
          <w:rFonts w:ascii="Times New Roman" w:hAnsi="Times New Roman" w:cs="Times New Roman"/>
          <w:b/>
          <w:sz w:val="20"/>
        </w:rPr>
        <w:t>3.</w:t>
      </w:r>
      <w:r w:rsidR="00400572" w:rsidRPr="00400572">
        <w:rPr>
          <w:rFonts w:ascii="Times New Roman" w:hAnsi="Times New Roman" w:cs="Times New Roman"/>
          <w:b/>
          <w:sz w:val="20"/>
        </w:rPr>
        <w:t xml:space="preserve">3 </w:t>
      </w:r>
      <w:r w:rsidR="00400572" w:rsidRPr="00400572">
        <w:rPr>
          <w:rFonts w:ascii="Times New Roman" w:hAnsi="Times New Roman" w:cs="Times New Roman"/>
          <w:b/>
          <w:bCs/>
          <w:sz w:val="20"/>
        </w:rPr>
        <w:t>Comparative Analysis of Conventional and Proposed Gating and Feeding System</w:t>
      </w:r>
    </w:p>
    <w:p w:rsidR="00400572" w:rsidRDefault="00400572" w:rsidP="009300FB">
      <w:pPr>
        <w:autoSpaceDE w:val="0"/>
        <w:autoSpaceDN w:val="0"/>
        <w:adjustRightInd w:val="0"/>
        <w:spacing w:after="0"/>
        <w:jc w:val="both"/>
        <w:rPr>
          <w:rFonts w:ascii="Times New Roman" w:hAnsi="Times New Roman" w:cs="Times New Roman"/>
          <w:bCs/>
          <w:sz w:val="20"/>
        </w:rPr>
      </w:pPr>
      <w:r w:rsidRPr="00400572">
        <w:rPr>
          <w:rFonts w:ascii="Times New Roman" w:hAnsi="Times New Roman" w:cs="Times New Roman"/>
          <w:bCs/>
          <w:sz w:val="20"/>
        </w:rPr>
        <w:t>This section focuses on the use of Click2cast software to analyze casting defects that occur during the filling and solidification of molten metal.</w:t>
      </w:r>
    </w:p>
    <w:p w:rsidR="00535594" w:rsidRPr="00535594" w:rsidRDefault="00535594" w:rsidP="009300FB">
      <w:pPr>
        <w:autoSpaceDE w:val="0"/>
        <w:autoSpaceDN w:val="0"/>
        <w:adjustRightInd w:val="0"/>
        <w:spacing w:after="0"/>
        <w:jc w:val="both"/>
        <w:rPr>
          <w:rFonts w:ascii="Times New Roman" w:hAnsi="Times New Roman" w:cs="Times New Roman"/>
          <w:bCs/>
          <w:sz w:val="20"/>
        </w:rPr>
      </w:pPr>
    </w:p>
    <w:p w:rsidR="00400572" w:rsidRPr="00400572" w:rsidRDefault="00535594" w:rsidP="009300FB">
      <w:pPr>
        <w:autoSpaceDE w:val="0"/>
        <w:autoSpaceDN w:val="0"/>
        <w:adjustRightInd w:val="0"/>
        <w:spacing w:after="0"/>
        <w:jc w:val="both"/>
        <w:rPr>
          <w:rFonts w:ascii="Times New Roman" w:hAnsi="Times New Roman" w:cs="Times New Roman"/>
          <w:b/>
          <w:bCs/>
          <w:sz w:val="20"/>
        </w:rPr>
      </w:pPr>
      <w:r>
        <w:rPr>
          <w:rFonts w:ascii="Times New Roman" w:hAnsi="Times New Roman" w:cs="Times New Roman"/>
          <w:b/>
          <w:sz w:val="20"/>
        </w:rPr>
        <w:t>3.</w:t>
      </w:r>
      <w:r w:rsidR="00400572" w:rsidRPr="00400572">
        <w:rPr>
          <w:rFonts w:ascii="Times New Roman" w:hAnsi="Times New Roman" w:cs="Times New Roman"/>
          <w:b/>
          <w:sz w:val="20"/>
        </w:rPr>
        <w:t xml:space="preserve">3.1 </w:t>
      </w:r>
      <w:r w:rsidR="00400572" w:rsidRPr="00400572">
        <w:rPr>
          <w:rFonts w:ascii="Times New Roman" w:hAnsi="Times New Roman" w:cs="Times New Roman"/>
          <w:b/>
          <w:bCs/>
          <w:sz w:val="20"/>
        </w:rPr>
        <w:t>PART Module</w:t>
      </w:r>
    </w:p>
    <w:p w:rsidR="00400572" w:rsidRPr="00400572" w:rsidRDefault="00755E28" w:rsidP="009300FB">
      <w:pPr>
        <w:autoSpaceDE w:val="0"/>
        <w:autoSpaceDN w:val="0"/>
        <w:adjustRightInd w:val="0"/>
        <w:spacing w:after="0"/>
        <w:jc w:val="both"/>
        <w:rPr>
          <w:rFonts w:ascii="Times New Roman" w:hAnsi="Times New Roman" w:cs="Times New Roman"/>
          <w:sz w:val="20"/>
        </w:rPr>
      </w:pPr>
      <w:r w:rsidRPr="00755E28">
        <w:rPr>
          <w:rFonts w:ascii="Times New Roman" w:hAnsi="Times New Roman" w:cs="Times New Roman"/>
          <w:b/>
          <w:bCs/>
          <w:noProof/>
          <w:sz w:val="20"/>
        </w:rPr>
        <w:pict>
          <v:rect id="_x0000_s1034" style="position:absolute;left:0;text-align:left;margin-left:433.65pt;margin-top:79.1pt;width:51.05pt;height:25.1pt;z-index:251668480">
            <v:textbox>
              <w:txbxContent>
                <w:p w:rsidR="00400572" w:rsidRPr="00050262" w:rsidRDefault="00400572" w:rsidP="00400572">
                  <w:pPr>
                    <w:rPr>
                      <w:rFonts w:ascii="Times New Roman" w:hAnsi="Times New Roman" w:cs="Times New Roman"/>
                      <w:sz w:val="24"/>
                      <w:szCs w:val="24"/>
                    </w:rPr>
                  </w:pPr>
                  <w:r>
                    <w:rPr>
                      <w:rFonts w:ascii="Times New Roman" w:hAnsi="Times New Roman" w:cs="Times New Roman"/>
                      <w:sz w:val="24"/>
                      <w:szCs w:val="24"/>
                    </w:rPr>
                    <w:t>Riser</w:t>
                  </w:r>
                </w:p>
              </w:txbxContent>
            </v:textbox>
          </v:rect>
        </w:pict>
      </w:r>
      <w:r w:rsidR="00400572" w:rsidRPr="00400572">
        <w:rPr>
          <w:rFonts w:ascii="Times New Roman" w:hAnsi="Times New Roman" w:cs="Times New Roman"/>
          <w:sz w:val="20"/>
        </w:rPr>
        <w:t>To use this software, you must first create a part model in CAD software and save it in the standard STL format for import into Click2Cast. The simulation focuses on the AlSi</w:t>
      </w:r>
      <w:r w:rsidR="00400572" w:rsidRPr="00400572">
        <w:rPr>
          <w:rFonts w:ascii="Times New Roman" w:hAnsi="Times New Roman" w:cs="Times New Roman"/>
          <w:sz w:val="20"/>
          <w:vertAlign w:val="subscript"/>
        </w:rPr>
        <w:t>7</w:t>
      </w:r>
      <w:r w:rsidR="00400572" w:rsidRPr="00400572">
        <w:rPr>
          <w:rFonts w:ascii="Times New Roman" w:hAnsi="Times New Roman" w:cs="Times New Roman"/>
          <w:sz w:val="20"/>
        </w:rPr>
        <w:t>Mg green sand casting process. Key process parameters include the melting point of aluminum at 713°C, green sand temperature at 200°C, and the gravitational flow of molten metal. Figure 4.7, displays a 3D view of the flywheel featuring both conventional and optimized gating and feeding systems. The casting is automatically meshed into cubic elements for internal calculations related to thickness, solidification, and mold filling, with a defined mesh size of 2 mm.</w:t>
      </w:r>
    </w:p>
    <w:p w:rsidR="00400572" w:rsidRPr="00400572" w:rsidRDefault="00755E28" w:rsidP="009300FB">
      <w:pPr>
        <w:autoSpaceDE w:val="0"/>
        <w:autoSpaceDN w:val="0"/>
        <w:adjustRightInd w:val="0"/>
        <w:spacing w:after="180"/>
        <w:jc w:val="both"/>
        <w:rPr>
          <w:rFonts w:ascii="Times New Roman" w:hAnsi="Times New Roman" w:cs="Times New Roman"/>
          <w:b/>
          <w:bCs/>
          <w:sz w:val="20"/>
        </w:rPr>
      </w:pPr>
      <w:r>
        <w:rPr>
          <w:rFonts w:ascii="Times New Roman" w:hAnsi="Times New Roman" w:cs="Times New Roman"/>
          <w:b/>
          <w:bCs/>
          <w:noProof/>
          <w:sz w:val="20"/>
        </w:rPr>
        <w:pict>
          <v:shapetype id="_x0000_t32" coordsize="21600,21600" o:spt="32" o:oned="t" path="m,l21600,21600e" filled="f">
            <v:path arrowok="t" fillok="f" o:connecttype="none"/>
            <o:lock v:ext="edit" shapetype="t"/>
          </v:shapetype>
          <v:shape id="_x0000_s1035" type="#_x0000_t32" style="position:absolute;left:0;text-align:left;margin-left:282.85pt;margin-top:7.8pt;width:147.05pt;height:0;flip:x;z-index:251669504" o:connectortype="straight">
            <v:stroke endarrow="block"/>
          </v:shape>
        </w:pict>
      </w:r>
      <w:r>
        <w:rPr>
          <w:rFonts w:ascii="Times New Roman" w:hAnsi="Times New Roman" w:cs="Times New Roman"/>
          <w:b/>
          <w:bCs/>
          <w:noProof/>
          <w:sz w:val="20"/>
        </w:rPr>
        <w:pict>
          <v:shape id="_x0000_s1036" type="#_x0000_t32" style="position:absolute;left:0;text-align:left;margin-left:400.6pt;margin-top:29.05pt;width:62.8pt;height:49.9pt;flip:x;z-index:251670528" o:connectortype="straight">
            <v:stroke endarrow="block"/>
          </v:shape>
        </w:pict>
      </w:r>
      <w:r>
        <w:rPr>
          <w:rFonts w:ascii="Times New Roman" w:hAnsi="Times New Roman" w:cs="Times New Roman"/>
          <w:b/>
          <w:bCs/>
          <w:noProof/>
          <w:sz w:val="20"/>
        </w:rPr>
        <w:pict>
          <v:shape id="_x0000_s1027" type="#_x0000_t32" style="position:absolute;left:0;text-align:left;margin-left:67.4pt;margin-top:96.25pt;width:42.7pt;height:41.05pt;flip:y;z-index:251661312" o:connectortype="straight">
            <v:stroke endarrow="block"/>
          </v:shape>
        </w:pict>
      </w:r>
      <w:r>
        <w:rPr>
          <w:rFonts w:ascii="Times New Roman" w:hAnsi="Times New Roman" w:cs="Times New Roman"/>
          <w:b/>
          <w:bCs/>
          <w:noProof/>
          <w:sz w:val="20"/>
        </w:rPr>
        <w:pict>
          <v:shape id="_x0000_s1031" type="#_x0000_t32" style="position:absolute;left:0;text-align:left;margin-left:151.95pt;margin-top:32.9pt;width:16.75pt;height:52.45pt;z-index:251665408" o:connectortype="straight">
            <v:stroke endarrow="block"/>
          </v:shape>
        </w:pict>
      </w:r>
      <w:r>
        <w:rPr>
          <w:rFonts w:ascii="Times New Roman" w:hAnsi="Times New Roman" w:cs="Times New Roman"/>
          <w:b/>
          <w:bCs/>
          <w:noProof/>
          <w:sz w:val="20"/>
        </w:rPr>
        <w:pict>
          <v:shape id="_x0000_s1030" type="#_x0000_t32" style="position:absolute;left:0;text-align:left;margin-left:71.6pt;margin-top:20.05pt;width:67.3pt;height:18.5pt;flip:x;z-index:251664384" o:connectortype="straight">
            <v:stroke endarrow="block"/>
          </v:shape>
        </w:pict>
      </w:r>
      <w:r>
        <w:rPr>
          <w:rFonts w:ascii="Times New Roman" w:hAnsi="Times New Roman" w:cs="Times New Roman"/>
          <w:b/>
          <w:bCs/>
          <w:noProof/>
          <w:sz w:val="20"/>
        </w:rPr>
        <w:pict>
          <v:shape id="_x0000_s1028" type="#_x0000_t32" style="position:absolute;left:0;text-align:left;margin-left:67.4pt;margin-top:105.45pt;width:56.95pt;height:31.85pt;flip:y;z-index:251662336" o:connectortype="straight">
            <v:stroke endarrow="block"/>
          </v:shape>
        </w:pict>
      </w:r>
      <w:r>
        <w:rPr>
          <w:rFonts w:ascii="Times New Roman" w:hAnsi="Times New Roman" w:cs="Times New Roman"/>
          <w:b/>
          <w:bCs/>
          <w:noProof/>
          <w:sz w:val="20"/>
        </w:rPr>
        <w:pict>
          <v:shape id="_x0000_s1033" type="#_x0000_t32" style="position:absolute;left:0;text-align:left;margin-left:282.85pt;margin-top:96.25pt;width:41pt;height:31.85pt;flip:y;z-index:251667456" o:connectortype="straight">
            <v:stroke endarrow="block"/>
          </v:shape>
        </w:pict>
      </w:r>
      <w:r>
        <w:rPr>
          <w:rFonts w:ascii="Times New Roman" w:hAnsi="Times New Roman" w:cs="Times New Roman"/>
          <w:b/>
          <w:bCs/>
          <w:noProof/>
          <w:sz w:val="20"/>
        </w:rPr>
        <w:pict>
          <v:rect id="_x0000_s1032" style="position:absolute;left:0;text-align:left;margin-left:240.15pt;margin-top:128.1pt;width:51.05pt;height:25.1pt;z-index:251666432">
            <v:textbox>
              <w:txbxContent>
                <w:p w:rsidR="00400572" w:rsidRPr="00050262" w:rsidRDefault="00400572" w:rsidP="00400572">
                  <w:pPr>
                    <w:rPr>
                      <w:rFonts w:ascii="Times New Roman" w:hAnsi="Times New Roman" w:cs="Times New Roman"/>
                      <w:sz w:val="24"/>
                      <w:szCs w:val="24"/>
                    </w:rPr>
                  </w:pPr>
                  <w:r w:rsidRPr="00050262">
                    <w:rPr>
                      <w:rFonts w:ascii="Times New Roman" w:hAnsi="Times New Roman" w:cs="Times New Roman"/>
                      <w:sz w:val="24"/>
                      <w:szCs w:val="24"/>
                    </w:rPr>
                    <w:t>Runner</w:t>
                  </w:r>
                </w:p>
              </w:txbxContent>
            </v:textbox>
          </v:rect>
        </w:pict>
      </w:r>
      <w:r>
        <w:rPr>
          <w:rFonts w:ascii="Times New Roman" w:hAnsi="Times New Roman" w:cs="Times New Roman"/>
          <w:b/>
          <w:bCs/>
          <w:noProof/>
          <w:sz w:val="20"/>
        </w:rPr>
        <w:pict>
          <v:rect id="_x0000_s1029" style="position:absolute;left:0;text-align:left;margin-left:138.9pt;margin-top:7.8pt;width:45.7pt;height:25.1pt;z-index:251663360">
            <v:textbox>
              <w:txbxContent>
                <w:p w:rsidR="00400572" w:rsidRPr="00050262" w:rsidRDefault="00400572" w:rsidP="00400572">
                  <w:pPr>
                    <w:rPr>
                      <w:rFonts w:ascii="Times New Roman" w:hAnsi="Times New Roman" w:cs="Times New Roman"/>
                      <w:sz w:val="24"/>
                      <w:szCs w:val="24"/>
                    </w:rPr>
                  </w:pPr>
                  <w:r>
                    <w:rPr>
                      <w:rFonts w:ascii="Times New Roman" w:hAnsi="Times New Roman" w:cs="Times New Roman"/>
                      <w:sz w:val="24"/>
                      <w:szCs w:val="24"/>
                    </w:rPr>
                    <w:t>Riser</w:t>
                  </w:r>
                </w:p>
              </w:txbxContent>
            </v:textbox>
          </v:rect>
        </w:pict>
      </w:r>
      <w:r>
        <w:rPr>
          <w:rFonts w:ascii="Times New Roman" w:hAnsi="Times New Roman" w:cs="Times New Roman"/>
          <w:b/>
          <w:bCs/>
          <w:noProof/>
          <w:sz w:val="20"/>
        </w:rPr>
        <w:pict>
          <v:rect id="_x0000_s1026" style="position:absolute;left:0;text-align:left;margin-left:16.35pt;margin-top:123.9pt;width:51.05pt;height:25.1pt;z-index:251660288">
            <v:textbox>
              <w:txbxContent>
                <w:p w:rsidR="00400572" w:rsidRPr="00050262" w:rsidRDefault="00400572" w:rsidP="00400572">
                  <w:pPr>
                    <w:rPr>
                      <w:rFonts w:ascii="Times New Roman" w:hAnsi="Times New Roman" w:cs="Times New Roman"/>
                      <w:sz w:val="24"/>
                      <w:szCs w:val="24"/>
                    </w:rPr>
                  </w:pPr>
                  <w:r w:rsidRPr="00050262">
                    <w:rPr>
                      <w:rFonts w:ascii="Times New Roman" w:hAnsi="Times New Roman" w:cs="Times New Roman"/>
                      <w:sz w:val="24"/>
                      <w:szCs w:val="24"/>
                    </w:rPr>
                    <w:t>Runner</w:t>
                  </w:r>
                </w:p>
              </w:txbxContent>
            </v:textbox>
          </v:rect>
        </w:pict>
      </w:r>
      <w:r w:rsidR="00400572" w:rsidRPr="00400572">
        <w:rPr>
          <w:rFonts w:ascii="Times New Roman" w:hAnsi="Times New Roman" w:cs="Times New Roman"/>
          <w:b/>
          <w:bCs/>
          <w:sz w:val="20"/>
        </w:rPr>
        <w:t xml:space="preserve">     </w:t>
      </w:r>
      <w:r w:rsidR="00400572" w:rsidRPr="00400572">
        <w:rPr>
          <w:rFonts w:ascii="Times New Roman" w:hAnsi="Times New Roman" w:cs="Times New Roman"/>
          <w:b/>
          <w:bCs/>
          <w:noProof/>
          <w:sz w:val="20"/>
          <w:lang w:bidi="ar-SA"/>
        </w:rPr>
        <w:drawing>
          <wp:inline distT="0" distB="0" distL="0" distR="0">
            <wp:extent cx="2564231" cy="2211572"/>
            <wp:effectExtent l="19050" t="0" r="7519"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564231" cy="2211572"/>
                    </a:xfrm>
                    <a:prstGeom prst="rect">
                      <a:avLst/>
                    </a:prstGeom>
                    <a:noFill/>
                    <a:ln w="9525">
                      <a:noFill/>
                      <a:miter lim="800000"/>
                      <a:headEnd/>
                      <a:tailEnd/>
                    </a:ln>
                  </pic:spPr>
                </pic:pic>
              </a:graphicData>
            </a:graphic>
          </wp:inline>
        </w:drawing>
      </w:r>
      <w:r w:rsidR="00400572" w:rsidRPr="00400572">
        <w:rPr>
          <w:rFonts w:ascii="Times New Roman" w:hAnsi="Times New Roman" w:cs="Times New Roman"/>
          <w:b/>
          <w:bCs/>
          <w:noProof/>
          <w:sz w:val="20"/>
          <w:lang w:bidi="ar-SA"/>
        </w:rPr>
        <w:drawing>
          <wp:inline distT="0" distB="0" distL="0" distR="0">
            <wp:extent cx="2894271" cy="2299448"/>
            <wp:effectExtent l="19050" t="0" r="1329"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894624" cy="2299729"/>
                    </a:xfrm>
                    <a:prstGeom prst="rect">
                      <a:avLst/>
                    </a:prstGeom>
                    <a:noFill/>
                    <a:ln w="9525">
                      <a:noFill/>
                      <a:miter lim="800000"/>
                      <a:headEnd/>
                      <a:tailEnd/>
                    </a:ln>
                  </pic:spPr>
                </pic:pic>
              </a:graphicData>
            </a:graphic>
          </wp:inline>
        </w:drawing>
      </w:r>
    </w:p>
    <w:p w:rsidR="00400572" w:rsidRPr="00400572" w:rsidRDefault="00400572" w:rsidP="009300FB">
      <w:pPr>
        <w:pStyle w:val="ListParagraph"/>
        <w:numPr>
          <w:ilvl w:val="0"/>
          <w:numId w:val="6"/>
        </w:numPr>
        <w:adjustRightInd w:val="0"/>
        <w:spacing w:after="180" w:line="276" w:lineRule="auto"/>
        <w:jc w:val="both"/>
        <w:rPr>
          <w:sz w:val="20"/>
          <w:szCs w:val="20"/>
        </w:rPr>
      </w:pPr>
      <w:r w:rsidRPr="00400572">
        <w:rPr>
          <w:sz w:val="20"/>
          <w:szCs w:val="20"/>
        </w:rPr>
        <w:t xml:space="preserve">                                                             (b)</w:t>
      </w:r>
    </w:p>
    <w:p w:rsidR="00400572" w:rsidRPr="00400572" w:rsidRDefault="00535594" w:rsidP="009300FB">
      <w:pPr>
        <w:autoSpaceDE w:val="0"/>
        <w:autoSpaceDN w:val="0"/>
        <w:adjustRightInd w:val="0"/>
        <w:spacing w:after="180"/>
        <w:jc w:val="center"/>
        <w:rPr>
          <w:rFonts w:ascii="Times New Roman" w:hAnsi="Times New Roman" w:cs="Times New Roman"/>
          <w:b/>
          <w:bCs/>
          <w:sz w:val="20"/>
        </w:rPr>
      </w:pPr>
      <w:r w:rsidRPr="00535594">
        <w:rPr>
          <w:rFonts w:ascii="Times New Roman" w:hAnsi="Times New Roman" w:cs="Times New Roman"/>
          <w:b/>
          <w:bCs/>
          <w:sz w:val="20"/>
        </w:rPr>
        <w:t>Figure 4:</w:t>
      </w:r>
      <w:r w:rsidR="00400572" w:rsidRPr="00400572">
        <w:rPr>
          <w:rFonts w:ascii="Times New Roman" w:hAnsi="Times New Roman" w:cs="Times New Roman"/>
          <w:sz w:val="20"/>
        </w:rPr>
        <w:t xml:space="preserve"> CAD models of (a) conventional and (b) proposed gating and feeding design of flywheel</w:t>
      </w:r>
    </w:p>
    <w:p w:rsidR="00400572" w:rsidRPr="00400572" w:rsidRDefault="00535594" w:rsidP="009300FB">
      <w:pPr>
        <w:autoSpaceDE w:val="0"/>
        <w:autoSpaceDN w:val="0"/>
        <w:adjustRightInd w:val="0"/>
        <w:spacing w:after="0"/>
        <w:jc w:val="both"/>
        <w:rPr>
          <w:rFonts w:ascii="Times New Roman" w:hAnsi="Times New Roman" w:cs="Times New Roman"/>
          <w:b/>
          <w:bCs/>
          <w:sz w:val="20"/>
        </w:rPr>
      </w:pPr>
      <w:r>
        <w:rPr>
          <w:rFonts w:ascii="Times New Roman" w:hAnsi="Times New Roman" w:cs="Times New Roman"/>
          <w:b/>
          <w:bCs/>
          <w:sz w:val="20"/>
        </w:rPr>
        <w:t>3.</w:t>
      </w:r>
      <w:r w:rsidR="00400572" w:rsidRPr="00400572">
        <w:rPr>
          <w:rFonts w:ascii="Times New Roman" w:hAnsi="Times New Roman" w:cs="Times New Roman"/>
          <w:b/>
          <w:bCs/>
          <w:sz w:val="20"/>
        </w:rPr>
        <w:t>3.2 Filling Process Analysis Results</w:t>
      </w:r>
    </w:p>
    <w:p w:rsidR="00400572" w:rsidRPr="00400572" w:rsidRDefault="00400572" w:rsidP="009300FB">
      <w:pPr>
        <w:autoSpaceDE w:val="0"/>
        <w:autoSpaceDN w:val="0"/>
        <w:adjustRightInd w:val="0"/>
        <w:spacing w:after="0"/>
        <w:jc w:val="both"/>
        <w:rPr>
          <w:rFonts w:ascii="Times New Roman" w:hAnsi="Times New Roman" w:cs="Times New Roman"/>
          <w:sz w:val="20"/>
        </w:rPr>
      </w:pPr>
      <w:r w:rsidRPr="00400572">
        <w:rPr>
          <w:rFonts w:ascii="Times New Roman" w:hAnsi="Times New Roman" w:cs="Times New Roman"/>
          <w:sz w:val="20"/>
        </w:rPr>
        <w:t xml:space="preserve">The filling process is simulated to observe the flow of molten metal through the gating system and to predict defects related to filling, such as air entrapment and mold erosion. This analysis assists in verifying the effectiveness of the gating system. Air entrapment in the cast element can lead to blowholes. In this study, air entrapment is illustrated using blue dots. In a </w:t>
      </w:r>
      <w:r w:rsidRPr="00400572">
        <w:rPr>
          <w:rFonts w:ascii="Times New Roman" w:hAnsi="Times New Roman" w:cs="Times New Roman"/>
          <w:sz w:val="20"/>
        </w:rPr>
        <w:lastRenderedPageBreak/>
        <w:t xml:space="preserve">conventional gating system, air becomes trapped in the product, while in the modified </w:t>
      </w:r>
      <w:proofErr w:type="gramStart"/>
      <w:r w:rsidRPr="00400572">
        <w:rPr>
          <w:rFonts w:ascii="Times New Roman" w:hAnsi="Times New Roman" w:cs="Times New Roman"/>
          <w:sz w:val="20"/>
        </w:rPr>
        <w:t>design,</w:t>
      </w:r>
      <w:proofErr w:type="gramEnd"/>
      <w:r w:rsidRPr="00400572">
        <w:rPr>
          <w:rFonts w:ascii="Times New Roman" w:hAnsi="Times New Roman" w:cs="Times New Roman"/>
          <w:sz w:val="20"/>
        </w:rPr>
        <w:t xml:space="preserve"> this air is completely redirected from the cast body to the gating and feeding l</w:t>
      </w:r>
      <w:r w:rsidR="00535594">
        <w:rPr>
          <w:rFonts w:ascii="Times New Roman" w:hAnsi="Times New Roman" w:cs="Times New Roman"/>
          <w:sz w:val="20"/>
        </w:rPr>
        <w:t>ocations, as shown in figure 5</w:t>
      </w:r>
      <w:r w:rsidRPr="00400572">
        <w:rPr>
          <w:rFonts w:ascii="Times New Roman" w:hAnsi="Times New Roman" w:cs="Times New Roman"/>
          <w:sz w:val="20"/>
        </w:rPr>
        <w:t>.</w:t>
      </w:r>
    </w:p>
    <w:p w:rsidR="00400572" w:rsidRPr="00400572" w:rsidRDefault="00400572" w:rsidP="009300FB">
      <w:pPr>
        <w:autoSpaceDE w:val="0"/>
        <w:autoSpaceDN w:val="0"/>
        <w:adjustRightInd w:val="0"/>
        <w:spacing w:after="180"/>
        <w:jc w:val="center"/>
        <w:rPr>
          <w:rFonts w:ascii="Times New Roman" w:hAnsi="Times New Roman" w:cs="Times New Roman"/>
          <w:b/>
          <w:bCs/>
          <w:sz w:val="20"/>
        </w:rPr>
      </w:pPr>
      <w:r w:rsidRPr="00400572">
        <w:rPr>
          <w:rFonts w:ascii="Times New Roman" w:hAnsi="Times New Roman" w:cs="Times New Roman"/>
          <w:b/>
          <w:bCs/>
          <w:noProof/>
          <w:sz w:val="20"/>
          <w:lang w:bidi="ar-SA"/>
        </w:rPr>
        <w:drawing>
          <wp:inline distT="0" distB="0" distL="0" distR="0">
            <wp:extent cx="2856782" cy="1304013"/>
            <wp:effectExtent l="19050" t="0" r="718"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854894" cy="1303151"/>
                    </a:xfrm>
                    <a:prstGeom prst="rect">
                      <a:avLst/>
                    </a:prstGeom>
                    <a:noFill/>
                    <a:ln w="9525">
                      <a:noFill/>
                      <a:miter lim="800000"/>
                      <a:headEnd/>
                      <a:tailEnd/>
                    </a:ln>
                  </pic:spPr>
                </pic:pic>
              </a:graphicData>
            </a:graphic>
          </wp:inline>
        </w:drawing>
      </w:r>
      <w:r w:rsidRPr="00400572">
        <w:rPr>
          <w:rFonts w:ascii="Times New Roman" w:hAnsi="Times New Roman" w:cs="Times New Roman"/>
          <w:b/>
          <w:bCs/>
          <w:noProof/>
          <w:sz w:val="20"/>
          <w:lang w:bidi="ar-SA"/>
        </w:rPr>
        <w:drawing>
          <wp:inline distT="0" distB="0" distL="0" distR="0">
            <wp:extent cx="2689927" cy="1423284"/>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691574" cy="1424156"/>
                    </a:xfrm>
                    <a:prstGeom prst="rect">
                      <a:avLst/>
                    </a:prstGeom>
                    <a:noFill/>
                    <a:ln w="9525">
                      <a:noFill/>
                      <a:miter lim="800000"/>
                      <a:headEnd/>
                      <a:tailEnd/>
                    </a:ln>
                  </pic:spPr>
                </pic:pic>
              </a:graphicData>
            </a:graphic>
          </wp:inline>
        </w:drawing>
      </w:r>
    </w:p>
    <w:p w:rsidR="00400572" w:rsidRPr="00400572" w:rsidRDefault="00400572" w:rsidP="009300FB">
      <w:pPr>
        <w:autoSpaceDE w:val="0"/>
        <w:autoSpaceDN w:val="0"/>
        <w:adjustRightInd w:val="0"/>
        <w:spacing w:after="180"/>
        <w:jc w:val="both"/>
        <w:rPr>
          <w:rFonts w:ascii="Times New Roman" w:hAnsi="Times New Roman" w:cs="Times New Roman"/>
          <w:b/>
          <w:bCs/>
          <w:sz w:val="20"/>
        </w:rPr>
      </w:pPr>
      <w:r w:rsidRPr="00400572">
        <w:rPr>
          <w:rFonts w:ascii="Times New Roman" w:hAnsi="Times New Roman" w:cs="Times New Roman"/>
          <w:b/>
          <w:bCs/>
          <w:noProof/>
          <w:sz w:val="20"/>
          <w:lang w:bidi="ar-SA"/>
        </w:rPr>
        <w:drawing>
          <wp:inline distT="0" distB="0" distL="0" distR="0">
            <wp:extent cx="1628997" cy="393405"/>
            <wp:effectExtent l="19050" t="0" r="9303"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b="15909"/>
                    <a:stretch>
                      <a:fillRect/>
                    </a:stretch>
                  </pic:blipFill>
                  <pic:spPr bwMode="auto">
                    <a:xfrm>
                      <a:off x="0" y="0"/>
                      <a:ext cx="1628997" cy="393405"/>
                    </a:xfrm>
                    <a:prstGeom prst="rect">
                      <a:avLst/>
                    </a:prstGeom>
                    <a:noFill/>
                    <a:ln w="9525">
                      <a:noFill/>
                      <a:miter lim="800000"/>
                      <a:headEnd/>
                      <a:tailEnd/>
                    </a:ln>
                  </pic:spPr>
                </pic:pic>
              </a:graphicData>
            </a:graphic>
          </wp:inline>
        </w:drawing>
      </w:r>
      <w:r w:rsidRPr="00400572">
        <w:rPr>
          <w:rFonts w:ascii="Times New Roman" w:hAnsi="Times New Roman" w:cs="Times New Roman"/>
          <w:b/>
          <w:bCs/>
          <w:sz w:val="20"/>
        </w:rPr>
        <w:t xml:space="preserve">                                                     </w:t>
      </w:r>
      <w:r w:rsidRPr="00400572">
        <w:rPr>
          <w:rFonts w:ascii="Times New Roman" w:hAnsi="Times New Roman" w:cs="Times New Roman"/>
          <w:b/>
          <w:bCs/>
          <w:noProof/>
          <w:sz w:val="20"/>
          <w:lang w:bidi="ar-SA"/>
        </w:rPr>
        <w:drawing>
          <wp:inline distT="0" distB="0" distL="0" distR="0">
            <wp:extent cx="1595120" cy="351155"/>
            <wp:effectExtent l="19050" t="0" r="508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595120" cy="351155"/>
                    </a:xfrm>
                    <a:prstGeom prst="rect">
                      <a:avLst/>
                    </a:prstGeom>
                    <a:noFill/>
                    <a:ln w="9525">
                      <a:noFill/>
                      <a:miter lim="800000"/>
                      <a:headEnd/>
                      <a:tailEnd/>
                    </a:ln>
                  </pic:spPr>
                </pic:pic>
              </a:graphicData>
            </a:graphic>
          </wp:inline>
        </w:drawing>
      </w:r>
    </w:p>
    <w:p w:rsidR="00400572" w:rsidRPr="00400572" w:rsidRDefault="00400572" w:rsidP="009300FB">
      <w:pPr>
        <w:autoSpaceDE w:val="0"/>
        <w:autoSpaceDN w:val="0"/>
        <w:adjustRightInd w:val="0"/>
        <w:spacing w:after="180"/>
        <w:jc w:val="both"/>
        <w:rPr>
          <w:rFonts w:ascii="Times New Roman" w:hAnsi="Times New Roman" w:cs="Times New Roman"/>
          <w:sz w:val="20"/>
        </w:rPr>
      </w:pPr>
      <w:r w:rsidRPr="00400572">
        <w:rPr>
          <w:rFonts w:ascii="Times New Roman" w:hAnsi="Times New Roman" w:cs="Times New Roman"/>
          <w:b/>
          <w:bCs/>
          <w:sz w:val="20"/>
        </w:rPr>
        <w:t xml:space="preserve">              </w:t>
      </w:r>
      <w:r w:rsidR="00535594">
        <w:rPr>
          <w:rFonts w:ascii="Times New Roman" w:hAnsi="Times New Roman" w:cs="Times New Roman"/>
          <w:b/>
          <w:bCs/>
          <w:sz w:val="20"/>
        </w:rPr>
        <w:t xml:space="preserve">                                                 </w:t>
      </w:r>
      <w:r w:rsidRPr="00400572">
        <w:rPr>
          <w:rFonts w:ascii="Times New Roman" w:hAnsi="Times New Roman" w:cs="Times New Roman"/>
          <w:b/>
          <w:bCs/>
          <w:sz w:val="20"/>
        </w:rPr>
        <w:t xml:space="preserve"> </w:t>
      </w:r>
      <w:r w:rsidRPr="00400572">
        <w:rPr>
          <w:rFonts w:ascii="Times New Roman" w:hAnsi="Times New Roman" w:cs="Times New Roman"/>
          <w:sz w:val="20"/>
        </w:rPr>
        <w:t>(a)                                                                            (</w:t>
      </w:r>
      <w:proofErr w:type="gramStart"/>
      <w:r w:rsidRPr="00400572">
        <w:rPr>
          <w:rFonts w:ascii="Times New Roman" w:hAnsi="Times New Roman" w:cs="Times New Roman"/>
          <w:sz w:val="20"/>
        </w:rPr>
        <w:t>b</w:t>
      </w:r>
      <w:proofErr w:type="gramEnd"/>
      <w:r w:rsidRPr="00400572">
        <w:rPr>
          <w:rFonts w:ascii="Times New Roman" w:hAnsi="Times New Roman" w:cs="Times New Roman"/>
          <w:sz w:val="20"/>
        </w:rPr>
        <w:t>)</w:t>
      </w:r>
    </w:p>
    <w:p w:rsidR="00400572" w:rsidRPr="00400572" w:rsidRDefault="00535594" w:rsidP="009300FB">
      <w:pPr>
        <w:autoSpaceDE w:val="0"/>
        <w:autoSpaceDN w:val="0"/>
        <w:adjustRightInd w:val="0"/>
        <w:spacing w:after="180"/>
        <w:jc w:val="center"/>
        <w:rPr>
          <w:rFonts w:ascii="Times New Roman" w:hAnsi="Times New Roman" w:cs="Times New Roman"/>
          <w:b/>
          <w:bCs/>
          <w:sz w:val="20"/>
        </w:rPr>
      </w:pPr>
      <w:r w:rsidRPr="00535594">
        <w:rPr>
          <w:rFonts w:ascii="Times New Roman" w:hAnsi="Times New Roman" w:cs="Times New Roman"/>
          <w:b/>
          <w:bCs/>
          <w:sz w:val="20"/>
        </w:rPr>
        <w:t>Figure 5:</w:t>
      </w:r>
      <w:r w:rsidR="00400572" w:rsidRPr="00400572">
        <w:rPr>
          <w:rFonts w:ascii="Times New Roman" w:hAnsi="Times New Roman" w:cs="Times New Roman"/>
          <w:sz w:val="20"/>
        </w:rPr>
        <w:t xml:space="preserve"> Air entrapment result of (a) conventional and (b) proposed gating and feeding design</w:t>
      </w:r>
    </w:p>
    <w:p w:rsidR="00400572" w:rsidRPr="00400572" w:rsidRDefault="00400572" w:rsidP="009300FB">
      <w:pPr>
        <w:autoSpaceDE w:val="0"/>
        <w:autoSpaceDN w:val="0"/>
        <w:adjustRightInd w:val="0"/>
        <w:spacing w:after="180"/>
        <w:jc w:val="both"/>
        <w:rPr>
          <w:rFonts w:ascii="Times New Roman" w:hAnsi="Times New Roman" w:cs="Times New Roman"/>
          <w:sz w:val="20"/>
        </w:rPr>
      </w:pPr>
      <w:r w:rsidRPr="00400572">
        <w:rPr>
          <w:rFonts w:ascii="Times New Roman" w:hAnsi="Times New Roman" w:cs="Times New Roman"/>
          <w:sz w:val="20"/>
        </w:rPr>
        <w:t xml:space="preserve">Mold erosion is also evaluated in this analysis. The primary cause of mold erosion is the high velocity of molten metal flowing into the cavity. Simulation results indicate that in the conventional gating system, the maximum liquid flow velocity from the sprue to the runner reaches 403.74 m/s. In contrast, the modified gating design limits this velocity to only 152.58 m/s, preventing the molten metal from entering the cavity directly from the runner, resulting in a significantly lower entry velocity. Mold erosion is nearly eliminated in the modified gating system, while in the conventional </w:t>
      </w:r>
      <w:proofErr w:type="gramStart"/>
      <w:r w:rsidRPr="00400572">
        <w:rPr>
          <w:rFonts w:ascii="Times New Roman" w:hAnsi="Times New Roman" w:cs="Times New Roman"/>
          <w:sz w:val="20"/>
        </w:rPr>
        <w:t>design,</w:t>
      </w:r>
      <w:proofErr w:type="gramEnd"/>
      <w:r w:rsidRPr="00400572">
        <w:rPr>
          <w:rFonts w:ascii="Times New Roman" w:hAnsi="Times New Roman" w:cs="Times New Roman"/>
          <w:sz w:val="20"/>
        </w:rPr>
        <w:t xml:space="preserve"> mold erosion is present in many areas of the cast produ</w:t>
      </w:r>
      <w:r w:rsidR="00535594">
        <w:rPr>
          <w:rFonts w:ascii="Times New Roman" w:hAnsi="Times New Roman" w:cs="Times New Roman"/>
          <w:sz w:val="20"/>
        </w:rPr>
        <w:t>ct, as illustrated in figure 6 (a) and 6</w:t>
      </w:r>
      <w:r w:rsidRPr="00400572">
        <w:rPr>
          <w:rFonts w:ascii="Times New Roman" w:hAnsi="Times New Roman" w:cs="Times New Roman"/>
          <w:sz w:val="20"/>
        </w:rPr>
        <w:t xml:space="preserve"> (b).</w:t>
      </w:r>
    </w:p>
    <w:p w:rsidR="00400572" w:rsidRPr="00400572" w:rsidRDefault="00400572" w:rsidP="009300FB">
      <w:pPr>
        <w:autoSpaceDE w:val="0"/>
        <w:autoSpaceDN w:val="0"/>
        <w:adjustRightInd w:val="0"/>
        <w:spacing w:after="180"/>
        <w:rPr>
          <w:rFonts w:ascii="Times New Roman" w:hAnsi="Times New Roman" w:cs="Times New Roman"/>
          <w:b/>
          <w:sz w:val="20"/>
        </w:rPr>
      </w:pPr>
      <w:r w:rsidRPr="00400572">
        <w:rPr>
          <w:rFonts w:ascii="Times New Roman" w:hAnsi="Times New Roman" w:cs="Times New Roman"/>
          <w:b/>
          <w:noProof/>
          <w:sz w:val="20"/>
          <w:lang w:bidi="ar-SA"/>
        </w:rPr>
        <w:drawing>
          <wp:inline distT="0" distB="0" distL="0" distR="0">
            <wp:extent cx="2958066" cy="1630410"/>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983342" cy="1644342"/>
                    </a:xfrm>
                    <a:prstGeom prst="rect">
                      <a:avLst/>
                    </a:prstGeom>
                    <a:noFill/>
                    <a:ln w="9525">
                      <a:noFill/>
                      <a:miter lim="800000"/>
                      <a:headEnd/>
                      <a:tailEnd/>
                    </a:ln>
                  </pic:spPr>
                </pic:pic>
              </a:graphicData>
            </a:graphic>
          </wp:inline>
        </w:drawing>
      </w:r>
      <w:r w:rsidR="00535594">
        <w:rPr>
          <w:rFonts w:ascii="Times New Roman" w:hAnsi="Times New Roman" w:cs="Times New Roman"/>
          <w:b/>
          <w:sz w:val="20"/>
        </w:rPr>
        <w:t xml:space="preserve">            </w:t>
      </w:r>
      <w:r w:rsidR="00535594" w:rsidRPr="00535594">
        <w:rPr>
          <w:rFonts w:ascii="Times New Roman" w:hAnsi="Times New Roman" w:cs="Times New Roman"/>
          <w:b/>
          <w:noProof/>
          <w:sz w:val="20"/>
          <w:lang w:bidi="ar-SA"/>
        </w:rPr>
        <w:drawing>
          <wp:inline distT="0" distB="0" distL="0" distR="0">
            <wp:extent cx="2639090" cy="1690769"/>
            <wp:effectExtent l="19050" t="0" r="886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669944" cy="1710536"/>
                    </a:xfrm>
                    <a:prstGeom prst="rect">
                      <a:avLst/>
                    </a:prstGeom>
                    <a:noFill/>
                    <a:ln w="9525">
                      <a:noFill/>
                      <a:miter lim="800000"/>
                      <a:headEnd/>
                      <a:tailEnd/>
                    </a:ln>
                  </pic:spPr>
                </pic:pic>
              </a:graphicData>
            </a:graphic>
          </wp:inline>
        </w:drawing>
      </w:r>
    </w:p>
    <w:p w:rsidR="00535594" w:rsidRPr="00400572" w:rsidRDefault="00535594" w:rsidP="009300FB">
      <w:pPr>
        <w:autoSpaceDE w:val="0"/>
        <w:autoSpaceDN w:val="0"/>
        <w:adjustRightInd w:val="0"/>
        <w:spacing w:after="180"/>
        <w:jc w:val="center"/>
        <w:rPr>
          <w:rFonts w:ascii="Times New Roman" w:hAnsi="Times New Roman" w:cs="Times New Roman"/>
          <w:b/>
          <w:sz w:val="20"/>
        </w:rPr>
      </w:pPr>
      <w:r w:rsidRPr="00535594">
        <w:rPr>
          <w:rFonts w:ascii="Times New Roman" w:hAnsi="Times New Roman" w:cs="Times New Roman"/>
          <w:b/>
          <w:bCs/>
          <w:sz w:val="20"/>
        </w:rPr>
        <w:t>Figure 6:</w:t>
      </w:r>
      <w:r w:rsidR="00400572" w:rsidRPr="00400572">
        <w:rPr>
          <w:rFonts w:ascii="Times New Roman" w:hAnsi="Times New Roman" w:cs="Times New Roman"/>
          <w:sz w:val="20"/>
        </w:rPr>
        <w:t xml:space="preserve"> (a) Mold erosion of conventional</w:t>
      </w:r>
      <w:r>
        <w:rPr>
          <w:rFonts w:ascii="Times New Roman" w:hAnsi="Times New Roman" w:cs="Times New Roman"/>
          <w:sz w:val="20"/>
        </w:rPr>
        <w:t xml:space="preserve">                  </w:t>
      </w:r>
      <w:r w:rsidRPr="00535594">
        <w:rPr>
          <w:rFonts w:ascii="Times New Roman" w:hAnsi="Times New Roman" w:cs="Times New Roman"/>
          <w:b/>
          <w:bCs/>
          <w:sz w:val="20"/>
        </w:rPr>
        <w:t>Figure 6:</w:t>
      </w:r>
      <w:r w:rsidRPr="00400572">
        <w:rPr>
          <w:rFonts w:ascii="Times New Roman" w:hAnsi="Times New Roman" w:cs="Times New Roman"/>
          <w:sz w:val="20"/>
        </w:rPr>
        <w:t xml:space="preserve"> (b) Mold erosion of proposed gating and feeding design</w:t>
      </w:r>
    </w:p>
    <w:p w:rsidR="00400572" w:rsidRPr="00400572" w:rsidRDefault="00535594" w:rsidP="009300FB">
      <w:pPr>
        <w:autoSpaceDE w:val="0"/>
        <w:autoSpaceDN w:val="0"/>
        <w:adjustRightInd w:val="0"/>
        <w:spacing w:after="0"/>
        <w:jc w:val="both"/>
        <w:rPr>
          <w:rFonts w:ascii="Times New Roman" w:hAnsi="Times New Roman" w:cs="Times New Roman"/>
          <w:b/>
          <w:sz w:val="20"/>
        </w:rPr>
      </w:pPr>
      <w:r>
        <w:rPr>
          <w:rFonts w:ascii="Times New Roman" w:hAnsi="Times New Roman" w:cs="Times New Roman"/>
          <w:b/>
          <w:sz w:val="20"/>
        </w:rPr>
        <w:t>3.</w:t>
      </w:r>
      <w:r w:rsidR="00400572" w:rsidRPr="00400572">
        <w:rPr>
          <w:rFonts w:ascii="Times New Roman" w:hAnsi="Times New Roman" w:cs="Times New Roman"/>
          <w:b/>
          <w:sz w:val="20"/>
        </w:rPr>
        <w:t xml:space="preserve">3.3 </w:t>
      </w:r>
      <w:r w:rsidR="00400572" w:rsidRPr="00400572">
        <w:rPr>
          <w:rFonts w:ascii="Times New Roman" w:hAnsi="Times New Roman" w:cs="Times New Roman"/>
          <w:b/>
          <w:bCs/>
          <w:sz w:val="20"/>
        </w:rPr>
        <w:t>Solidification Analysis Results</w:t>
      </w:r>
    </w:p>
    <w:p w:rsidR="00400572" w:rsidRPr="00400572" w:rsidRDefault="00400572" w:rsidP="009300FB">
      <w:pPr>
        <w:autoSpaceDE w:val="0"/>
        <w:autoSpaceDN w:val="0"/>
        <w:adjustRightInd w:val="0"/>
        <w:spacing w:after="180"/>
        <w:jc w:val="both"/>
        <w:rPr>
          <w:rFonts w:ascii="Times New Roman" w:hAnsi="Times New Roman" w:cs="Times New Roman"/>
          <w:bCs/>
          <w:sz w:val="20"/>
        </w:rPr>
      </w:pPr>
      <w:r w:rsidRPr="00400572">
        <w:rPr>
          <w:rFonts w:ascii="Times New Roman" w:hAnsi="Times New Roman" w:cs="Times New Roman"/>
          <w:bCs/>
          <w:sz w:val="20"/>
        </w:rPr>
        <w:t>Casting solidification analysis allows us to observe the cooling process from the outer casting surface to the interior and to identify the locations of shrinkage porosity, as sho</w:t>
      </w:r>
      <w:r w:rsidR="003F191D">
        <w:rPr>
          <w:rFonts w:ascii="Times New Roman" w:hAnsi="Times New Roman" w:cs="Times New Roman"/>
          <w:bCs/>
          <w:sz w:val="20"/>
        </w:rPr>
        <w:t>wn in figure 7 (a) and 7</w:t>
      </w:r>
      <w:r w:rsidRPr="00400572">
        <w:rPr>
          <w:rFonts w:ascii="Times New Roman" w:hAnsi="Times New Roman" w:cs="Times New Roman"/>
          <w:bCs/>
          <w:sz w:val="20"/>
        </w:rPr>
        <w:t xml:space="preserve"> (b). </w:t>
      </w:r>
    </w:p>
    <w:p w:rsidR="00400572" w:rsidRPr="00400572" w:rsidRDefault="00400572" w:rsidP="009300FB">
      <w:pPr>
        <w:autoSpaceDE w:val="0"/>
        <w:autoSpaceDN w:val="0"/>
        <w:adjustRightInd w:val="0"/>
        <w:spacing w:after="180"/>
        <w:jc w:val="both"/>
        <w:rPr>
          <w:rFonts w:ascii="Times New Roman" w:hAnsi="Times New Roman" w:cs="Times New Roman"/>
          <w:bCs/>
          <w:sz w:val="20"/>
        </w:rPr>
      </w:pPr>
      <w:r w:rsidRPr="00400572">
        <w:rPr>
          <w:rFonts w:ascii="Times New Roman" w:hAnsi="Times New Roman" w:cs="Times New Roman"/>
          <w:bCs/>
          <w:sz w:val="20"/>
        </w:rPr>
        <w:t xml:space="preserve">This analysis is crucial for optimizing and validating riser designs, ultimately enhancing casting yield and ensuring the desired quality. Two key outcomes are noted: first, directional solidification, where thinner regions solidify faster than thicker ones; and second, progressive solidification, which occurs from the surface to the interior. </w:t>
      </w:r>
    </w:p>
    <w:p w:rsidR="00400572" w:rsidRPr="00400572" w:rsidRDefault="00400572" w:rsidP="009300FB">
      <w:pPr>
        <w:autoSpaceDE w:val="0"/>
        <w:autoSpaceDN w:val="0"/>
        <w:adjustRightInd w:val="0"/>
        <w:spacing w:after="0"/>
        <w:jc w:val="both"/>
        <w:rPr>
          <w:rFonts w:ascii="Times New Roman" w:hAnsi="Times New Roman" w:cs="Times New Roman"/>
          <w:bCs/>
          <w:sz w:val="20"/>
        </w:rPr>
      </w:pPr>
      <w:r w:rsidRPr="00400572">
        <w:rPr>
          <w:rFonts w:ascii="Times New Roman" w:hAnsi="Times New Roman" w:cs="Times New Roman"/>
          <w:bCs/>
          <w:sz w:val="20"/>
        </w:rPr>
        <w:t>A uniform temperature distribution throughout the cast body indicates successful progressive solidification.</w:t>
      </w:r>
    </w:p>
    <w:p w:rsidR="00400572" w:rsidRPr="00400572" w:rsidRDefault="00400572" w:rsidP="009300FB">
      <w:pPr>
        <w:autoSpaceDE w:val="0"/>
        <w:autoSpaceDN w:val="0"/>
        <w:adjustRightInd w:val="0"/>
        <w:spacing w:after="0"/>
        <w:jc w:val="both"/>
        <w:rPr>
          <w:rFonts w:ascii="Times New Roman" w:hAnsi="Times New Roman" w:cs="Times New Roman"/>
          <w:bCs/>
          <w:sz w:val="20"/>
        </w:rPr>
      </w:pPr>
    </w:p>
    <w:p w:rsidR="00400572" w:rsidRPr="00400572" w:rsidRDefault="00400572" w:rsidP="009300FB">
      <w:pPr>
        <w:autoSpaceDE w:val="0"/>
        <w:autoSpaceDN w:val="0"/>
        <w:adjustRightInd w:val="0"/>
        <w:spacing w:after="180"/>
        <w:rPr>
          <w:rFonts w:ascii="Times New Roman" w:hAnsi="Times New Roman" w:cs="Times New Roman"/>
          <w:b/>
          <w:sz w:val="20"/>
        </w:rPr>
      </w:pPr>
      <w:r w:rsidRPr="00400572">
        <w:rPr>
          <w:rFonts w:ascii="Times New Roman" w:hAnsi="Times New Roman" w:cs="Times New Roman"/>
          <w:b/>
          <w:noProof/>
          <w:sz w:val="20"/>
          <w:lang w:bidi="ar-SA"/>
        </w:rPr>
        <w:drawing>
          <wp:inline distT="0" distB="0" distL="0" distR="0">
            <wp:extent cx="2468969" cy="1599491"/>
            <wp:effectExtent l="19050" t="0" r="7531"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2483086" cy="1608636"/>
                    </a:xfrm>
                    <a:prstGeom prst="rect">
                      <a:avLst/>
                    </a:prstGeom>
                    <a:noFill/>
                    <a:ln w="9525">
                      <a:noFill/>
                      <a:miter lim="800000"/>
                      <a:headEnd/>
                      <a:tailEnd/>
                    </a:ln>
                  </pic:spPr>
                </pic:pic>
              </a:graphicData>
            </a:graphic>
          </wp:inline>
        </w:drawing>
      </w:r>
      <w:r w:rsidR="003F191D">
        <w:rPr>
          <w:rFonts w:ascii="Times New Roman" w:hAnsi="Times New Roman" w:cs="Times New Roman"/>
          <w:b/>
          <w:sz w:val="20"/>
        </w:rPr>
        <w:t xml:space="preserve">               </w:t>
      </w:r>
      <w:r w:rsidR="003F191D" w:rsidRPr="003F191D">
        <w:rPr>
          <w:rFonts w:ascii="Times New Roman" w:hAnsi="Times New Roman" w:cs="Times New Roman"/>
          <w:b/>
          <w:noProof/>
          <w:sz w:val="20"/>
          <w:lang w:bidi="ar-SA"/>
        </w:rPr>
        <w:drawing>
          <wp:inline distT="0" distB="0" distL="0" distR="0">
            <wp:extent cx="3128188" cy="1635901"/>
            <wp:effectExtent l="1905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b="2175"/>
                    <a:stretch>
                      <a:fillRect/>
                    </a:stretch>
                  </pic:blipFill>
                  <pic:spPr bwMode="auto">
                    <a:xfrm>
                      <a:off x="0" y="0"/>
                      <a:ext cx="3130564" cy="1637144"/>
                    </a:xfrm>
                    <a:prstGeom prst="rect">
                      <a:avLst/>
                    </a:prstGeom>
                    <a:noFill/>
                    <a:ln w="9525">
                      <a:noFill/>
                      <a:miter lim="800000"/>
                      <a:headEnd/>
                      <a:tailEnd/>
                    </a:ln>
                  </pic:spPr>
                </pic:pic>
              </a:graphicData>
            </a:graphic>
          </wp:inline>
        </w:drawing>
      </w:r>
    </w:p>
    <w:p w:rsidR="003F191D" w:rsidRDefault="003F191D" w:rsidP="009300FB">
      <w:pPr>
        <w:autoSpaceDE w:val="0"/>
        <w:autoSpaceDN w:val="0"/>
        <w:adjustRightInd w:val="0"/>
        <w:spacing w:after="0"/>
        <w:jc w:val="center"/>
        <w:rPr>
          <w:rFonts w:ascii="Times New Roman" w:hAnsi="Times New Roman" w:cs="Times New Roman"/>
          <w:sz w:val="20"/>
        </w:rPr>
      </w:pPr>
      <w:r w:rsidRPr="003F191D">
        <w:rPr>
          <w:rFonts w:ascii="Times New Roman" w:hAnsi="Times New Roman" w:cs="Times New Roman"/>
          <w:b/>
          <w:bCs/>
          <w:sz w:val="20"/>
        </w:rPr>
        <w:t>Figure 7:</w:t>
      </w:r>
      <w:r w:rsidR="00400572" w:rsidRPr="00400572">
        <w:rPr>
          <w:rFonts w:ascii="Times New Roman" w:hAnsi="Times New Roman" w:cs="Times New Roman"/>
          <w:sz w:val="20"/>
        </w:rPr>
        <w:t xml:space="preserve"> (a) Solidification results of conventional</w:t>
      </w:r>
      <w:r>
        <w:rPr>
          <w:rFonts w:ascii="Times New Roman" w:hAnsi="Times New Roman" w:cs="Times New Roman"/>
          <w:sz w:val="20"/>
        </w:rPr>
        <w:t xml:space="preserve">                </w:t>
      </w:r>
      <w:r w:rsidRPr="003F191D">
        <w:rPr>
          <w:rFonts w:ascii="Times New Roman" w:hAnsi="Times New Roman" w:cs="Times New Roman"/>
          <w:b/>
          <w:bCs/>
          <w:sz w:val="20"/>
        </w:rPr>
        <w:t>Figure 7:</w:t>
      </w:r>
      <w:r>
        <w:rPr>
          <w:rFonts w:ascii="Times New Roman" w:hAnsi="Times New Roman" w:cs="Times New Roman"/>
          <w:sz w:val="20"/>
        </w:rPr>
        <w:t xml:space="preserve"> </w:t>
      </w:r>
      <w:r w:rsidRPr="00400572">
        <w:rPr>
          <w:rFonts w:ascii="Times New Roman" w:hAnsi="Times New Roman" w:cs="Times New Roman"/>
          <w:sz w:val="20"/>
        </w:rPr>
        <w:t xml:space="preserve">(b) Solidification results of proposed gating and </w:t>
      </w:r>
      <w:r>
        <w:rPr>
          <w:rFonts w:ascii="Times New Roman" w:hAnsi="Times New Roman" w:cs="Times New Roman"/>
          <w:sz w:val="20"/>
        </w:rPr>
        <w:t xml:space="preserve">   </w:t>
      </w:r>
    </w:p>
    <w:p w:rsidR="003F191D" w:rsidRPr="00400572" w:rsidRDefault="003F191D" w:rsidP="009300FB">
      <w:pPr>
        <w:autoSpaceDE w:val="0"/>
        <w:autoSpaceDN w:val="0"/>
        <w:adjustRightInd w:val="0"/>
        <w:spacing w:after="0"/>
        <w:jc w:val="center"/>
        <w:rPr>
          <w:rFonts w:ascii="Times New Roman" w:hAnsi="Times New Roman" w:cs="Times New Roman"/>
          <w:b/>
          <w:sz w:val="20"/>
        </w:rPr>
      </w:pPr>
      <w:r>
        <w:rPr>
          <w:rFonts w:ascii="Times New Roman" w:hAnsi="Times New Roman" w:cs="Times New Roman"/>
          <w:sz w:val="20"/>
        </w:rPr>
        <w:t xml:space="preserve">                                                                                                  </w:t>
      </w:r>
      <w:proofErr w:type="gramStart"/>
      <w:r w:rsidRPr="00400572">
        <w:rPr>
          <w:rFonts w:ascii="Times New Roman" w:hAnsi="Times New Roman" w:cs="Times New Roman"/>
          <w:sz w:val="20"/>
        </w:rPr>
        <w:t>feeding</w:t>
      </w:r>
      <w:proofErr w:type="gramEnd"/>
      <w:r w:rsidRPr="00400572">
        <w:rPr>
          <w:rFonts w:ascii="Times New Roman" w:hAnsi="Times New Roman" w:cs="Times New Roman"/>
          <w:sz w:val="20"/>
        </w:rPr>
        <w:t xml:space="preserve"> design based on temperature distribution</w:t>
      </w:r>
    </w:p>
    <w:p w:rsidR="00400572" w:rsidRPr="00400572" w:rsidRDefault="003F191D" w:rsidP="009300FB">
      <w:pPr>
        <w:autoSpaceDE w:val="0"/>
        <w:autoSpaceDN w:val="0"/>
        <w:adjustRightInd w:val="0"/>
        <w:spacing w:after="180"/>
        <w:jc w:val="both"/>
        <w:rPr>
          <w:rFonts w:ascii="Times New Roman" w:hAnsi="Times New Roman" w:cs="Times New Roman"/>
          <w:bCs/>
          <w:sz w:val="20"/>
        </w:rPr>
      </w:pPr>
      <w:r>
        <w:rPr>
          <w:rFonts w:ascii="Times New Roman" w:hAnsi="Times New Roman" w:cs="Times New Roman"/>
          <w:bCs/>
          <w:sz w:val="20"/>
        </w:rPr>
        <w:lastRenderedPageBreak/>
        <w:t>Figure 7 (a) and 7</w:t>
      </w:r>
      <w:r w:rsidR="00400572" w:rsidRPr="00400572">
        <w:rPr>
          <w:rFonts w:ascii="Times New Roman" w:hAnsi="Times New Roman" w:cs="Times New Roman"/>
          <w:bCs/>
          <w:sz w:val="20"/>
        </w:rPr>
        <w:t xml:space="preserve"> (b) demonstrates that both progressive and directional solidification have been successfully achieved in the modified gating and feeding system design.</w:t>
      </w:r>
      <w:r w:rsidR="00400572" w:rsidRPr="00400572">
        <w:rPr>
          <w:rFonts w:ascii="Times New Roman" w:hAnsi="Times New Roman" w:cs="Times New Roman"/>
          <w:sz w:val="20"/>
        </w:rPr>
        <w:t xml:space="preserve"> From temperature scale it is clearly shown that yellow = low temperature and red = high temperature.</w:t>
      </w:r>
    </w:p>
    <w:p w:rsidR="00400572" w:rsidRPr="00400572" w:rsidRDefault="00400572" w:rsidP="009300FB">
      <w:pPr>
        <w:autoSpaceDE w:val="0"/>
        <w:autoSpaceDN w:val="0"/>
        <w:adjustRightInd w:val="0"/>
        <w:spacing w:after="180"/>
        <w:jc w:val="both"/>
        <w:rPr>
          <w:rFonts w:ascii="Times New Roman" w:hAnsi="Times New Roman" w:cs="Times New Roman"/>
          <w:b/>
          <w:sz w:val="20"/>
        </w:rPr>
      </w:pPr>
      <w:r w:rsidRPr="00400572">
        <w:rPr>
          <w:rFonts w:ascii="Times New Roman" w:hAnsi="Times New Roman" w:cs="Times New Roman"/>
          <w:b/>
          <w:noProof/>
          <w:sz w:val="20"/>
          <w:lang w:bidi="ar-SA"/>
        </w:rPr>
        <w:drawing>
          <wp:inline distT="0" distB="0" distL="0" distR="0">
            <wp:extent cx="2958404" cy="1520455"/>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t="4701" b="2292"/>
                    <a:stretch>
                      <a:fillRect/>
                    </a:stretch>
                  </pic:blipFill>
                  <pic:spPr bwMode="auto">
                    <a:xfrm>
                      <a:off x="0" y="0"/>
                      <a:ext cx="2965310" cy="1524004"/>
                    </a:xfrm>
                    <a:prstGeom prst="rect">
                      <a:avLst/>
                    </a:prstGeom>
                    <a:noFill/>
                    <a:ln w="9525">
                      <a:noFill/>
                      <a:miter lim="800000"/>
                      <a:headEnd/>
                      <a:tailEnd/>
                    </a:ln>
                  </pic:spPr>
                </pic:pic>
              </a:graphicData>
            </a:graphic>
          </wp:inline>
        </w:drawing>
      </w:r>
      <w:r w:rsidR="00AF75F9">
        <w:rPr>
          <w:rFonts w:ascii="Times New Roman" w:hAnsi="Times New Roman" w:cs="Times New Roman"/>
          <w:b/>
          <w:sz w:val="20"/>
        </w:rPr>
        <w:t xml:space="preserve">      </w:t>
      </w:r>
      <w:r w:rsidR="00AF75F9" w:rsidRPr="00AF75F9">
        <w:rPr>
          <w:rFonts w:ascii="Times New Roman" w:hAnsi="Times New Roman" w:cs="Times New Roman"/>
          <w:b/>
          <w:noProof/>
          <w:sz w:val="20"/>
          <w:lang w:bidi="ar-SA"/>
        </w:rPr>
        <w:drawing>
          <wp:inline distT="0" distB="0" distL="0" distR="0">
            <wp:extent cx="2936802" cy="1887994"/>
            <wp:effectExtent l="1905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2945389" cy="1893514"/>
                    </a:xfrm>
                    <a:prstGeom prst="rect">
                      <a:avLst/>
                    </a:prstGeom>
                    <a:noFill/>
                    <a:ln w="9525">
                      <a:noFill/>
                      <a:miter lim="800000"/>
                      <a:headEnd/>
                      <a:tailEnd/>
                    </a:ln>
                  </pic:spPr>
                </pic:pic>
              </a:graphicData>
            </a:graphic>
          </wp:inline>
        </w:drawing>
      </w:r>
    </w:p>
    <w:p w:rsidR="00AF75F9" w:rsidRPr="00400572" w:rsidRDefault="00AF75F9" w:rsidP="009300FB">
      <w:pPr>
        <w:autoSpaceDE w:val="0"/>
        <w:autoSpaceDN w:val="0"/>
        <w:adjustRightInd w:val="0"/>
        <w:spacing w:after="180"/>
        <w:jc w:val="center"/>
        <w:rPr>
          <w:rFonts w:ascii="Times New Roman" w:hAnsi="Times New Roman" w:cs="Times New Roman"/>
          <w:b/>
          <w:sz w:val="20"/>
        </w:rPr>
      </w:pPr>
      <w:r w:rsidRPr="00AF75F9">
        <w:rPr>
          <w:rFonts w:ascii="Times New Roman" w:hAnsi="Times New Roman" w:cs="Times New Roman"/>
          <w:b/>
          <w:bCs/>
          <w:sz w:val="20"/>
        </w:rPr>
        <w:t>Figure 8:</w:t>
      </w:r>
      <w:r w:rsidR="00400572" w:rsidRPr="00400572">
        <w:rPr>
          <w:rFonts w:ascii="Times New Roman" w:hAnsi="Times New Roman" w:cs="Times New Roman"/>
          <w:sz w:val="20"/>
        </w:rPr>
        <w:t xml:space="preserve"> (a) Shrinkage porosity of conventional</w:t>
      </w:r>
      <w:r>
        <w:rPr>
          <w:rFonts w:ascii="Times New Roman" w:hAnsi="Times New Roman" w:cs="Times New Roman"/>
          <w:sz w:val="20"/>
        </w:rPr>
        <w:t xml:space="preserve">              </w:t>
      </w:r>
      <w:r w:rsidRPr="00AF75F9">
        <w:rPr>
          <w:rFonts w:ascii="Times New Roman" w:hAnsi="Times New Roman" w:cs="Times New Roman"/>
          <w:b/>
          <w:bCs/>
          <w:sz w:val="20"/>
        </w:rPr>
        <w:t xml:space="preserve">Figure 8: </w:t>
      </w:r>
      <w:r w:rsidRPr="00400572">
        <w:rPr>
          <w:rFonts w:ascii="Times New Roman" w:hAnsi="Times New Roman" w:cs="Times New Roman"/>
          <w:sz w:val="20"/>
        </w:rPr>
        <w:t>(b) Shrinkage porosity of proposed gating and feeding design</w:t>
      </w:r>
    </w:p>
    <w:p w:rsidR="00400572" w:rsidRPr="00400572" w:rsidRDefault="00400572" w:rsidP="009300FB">
      <w:pPr>
        <w:autoSpaceDE w:val="0"/>
        <w:autoSpaceDN w:val="0"/>
        <w:adjustRightInd w:val="0"/>
        <w:spacing w:after="180"/>
        <w:jc w:val="both"/>
        <w:rPr>
          <w:rFonts w:ascii="Times New Roman" w:hAnsi="Times New Roman" w:cs="Times New Roman"/>
          <w:bCs/>
          <w:sz w:val="20"/>
        </w:rPr>
      </w:pPr>
      <w:r w:rsidRPr="00400572">
        <w:rPr>
          <w:rFonts w:ascii="Times New Roman" w:hAnsi="Times New Roman" w:cs="Times New Roman"/>
          <w:bCs/>
          <w:sz w:val="20"/>
        </w:rPr>
        <w:t xml:space="preserve">In the conventional gating and feeding system, the riser solidifies before the cast body, preventing directional solidification and contributing to the formation of shrinkage porosity in the cast product. The results </w:t>
      </w:r>
      <w:r w:rsidR="00AF75F9">
        <w:rPr>
          <w:rFonts w:ascii="Times New Roman" w:hAnsi="Times New Roman" w:cs="Times New Roman"/>
          <w:bCs/>
          <w:sz w:val="20"/>
        </w:rPr>
        <w:t>shown in figure 8 (a) and 8</w:t>
      </w:r>
      <w:r w:rsidRPr="00400572">
        <w:rPr>
          <w:rFonts w:ascii="Times New Roman" w:hAnsi="Times New Roman" w:cs="Times New Roman"/>
          <w:bCs/>
          <w:sz w:val="20"/>
        </w:rPr>
        <w:t xml:space="preserve"> (b), where colored dots indicate shrinkage porosity, further confirm that the modified gating and feeding design outperforms the conventional design.</w:t>
      </w:r>
    </w:p>
    <w:p w:rsidR="00400572" w:rsidRPr="00400572" w:rsidRDefault="00535594" w:rsidP="009300FB">
      <w:pPr>
        <w:autoSpaceDE w:val="0"/>
        <w:autoSpaceDN w:val="0"/>
        <w:adjustRightInd w:val="0"/>
        <w:spacing w:after="0"/>
        <w:jc w:val="both"/>
        <w:rPr>
          <w:rFonts w:ascii="Times New Roman" w:hAnsi="Times New Roman" w:cs="Times New Roman"/>
          <w:b/>
          <w:sz w:val="20"/>
        </w:rPr>
      </w:pPr>
      <w:r>
        <w:rPr>
          <w:rFonts w:ascii="Times New Roman" w:hAnsi="Times New Roman" w:cs="Times New Roman"/>
          <w:b/>
          <w:bCs/>
          <w:sz w:val="20"/>
        </w:rPr>
        <w:t>3.</w:t>
      </w:r>
      <w:r w:rsidR="00400572" w:rsidRPr="00400572">
        <w:rPr>
          <w:rFonts w:ascii="Times New Roman" w:hAnsi="Times New Roman" w:cs="Times New Roman"/>
          <w:b/>
          <w:bCs/>
          <w:sz w:val="20"/>
        </w:rPr>
        <w:t>3.4 Experimental Trial Casting in Proposed Gating System</w:t>
      </w:r>
    </w:p>
    <w:p w:rsidR="00400572" w:rsidRPr="00400572" w:rsidRDefault="00400572" w:rsidP="009300FB">
      <w:pPr>
        <w:autoSpaceDE w:val="0"/>
        <w:autoSpaceDN w:val="0"/>
        <w:adjustRightInd w:val="0"/>
        <w:spacing w:after="180"/>
        <w:jc w:val="both"/>
        <w:rPr>
          <w:rFonts w:ascii="Times New Roman" w:hAnsi="Times New Roman" w:cs="Times New Roman"/>
          <w:bCs/>
          <w:sz w:val="20"/>
        </w:rPr>
      </w:pPr>
      <w:r w:rsidRPr="00400572">
        <w:rPr>
          <w:rFonts w:ascii="Times New Roman" w:hAnsi="Times New Roman" w:cs="Times New Roman"/>
          <w:bCs/>
          <w:sz w:val="20"/>
        </w:rPr>
        <w:t>The first step of the experimental trial involves preparing a wooden pattern for the flywheel, along with the molding box, sprue and sprue base well, runner, in-gates, and riser, according to the design dimensions for the flywheel casting. These components are illus</w:t>
      </w:r>
      <w:r w:rsidR="00AF75F9">
        <w:rPr>
          <w:rFonts w:ascii="Times New Roman" w:hAnsi="Times New Roman" w:cs="Times New Roman"/>
          <w:bCs/>
          <w:sz w:val="20"/>
        </w:rPr>
        <w:t>trated in figure 9</w:t>
      </w:r>
      <w:r w:rsidRPr="00400572">
        <w:rPr>
          <w:rFonts w:ascii="Times New Roman" w:hAnsi="Times New Roman" w:cs="Times New Roman"/>
          <w:bCs/>
          <w:sz w:val="20"/>
        </w:rPr>
        <w:t>. Bentonite is utilized as a binding material to enhance mold strength. The mold cavity is divided into two parts: the cope (20×12×6 inches) as the upper section, and the drag (20×12×3 inches) as the lower section.</w:t>
      </w:r>
    </w:p>
    <w:p w:rsidR="00400572" w:rsidRPr="00400572" w:rsidRDefault="00400572" w:rsidP="009300FB">
      <w:pPr>
        <w:autoSpaceDE w:val="0"/>
        <w:autoSpaceDN w:val="0"/>
        <w:adjustRightInd w:val="0"/>
        <w:spacing w:after="180"/>
        <w:jc w:val="center"/>
        <w:rPr>
          <w:rFonts w:ascii="Times New Roman" w:hAnsi="Times New Roman" w:cs="Times New Roman"/>
          <w:b/>
          <w:sz w:val="20"/>
        </w:rPr>
      </w:pPr>
      <w:r w:rsidRPr="00400572">
        <w:rPr>
          <w:rFonts w:ascii="Times New Roman" w:hAnsi="Times New Roman" w:cs="Times New Roman"/>
          <w:b/>
          <w:noProof/>
          <w:sz w:val="20"/>
          <w:lang w:bidi="ar-SA"/>
        </w:rPr>
        <w:drawing>
          <wp:inline distT="0" distB="0" distL="0" distR="0">
            <wp:extent cx="3105813" cy="1801228"/>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4888" t="1365"/>
                    <a:stretch>
                      <a:fillRect/>
                    </a:stretch>
                  </pic:blipFill>
                  <pic:spPr bwMode="auto">
                    <a:xfrm>
                      <a:off x="0" y="0"/>
                      <a:ext cx="3109333" cy="1803270"/>
                    </a:xfrm>
                    <a:prstGeom prst="rect">
                      <a:avLst/>
                    </a:prstGeom>
                    <a:noFill/>
                    <a:ln w="9525">
                      <a:noFill/>
                      <a:miter lim="800000"/>
                      <a:headEnd/>
                      <a:tailEnd/>
                    </a:ln>
                  </pic:spPr>
                </pic:pic>
              </a:graphicData>
            </a:graphic>
          </wp:inline>
        </w:drawing>
      </w:r>
    </w:p>
    <w:p w:rsidR="00400572" w:rsidRPr="00400572" w:rsidRDefault="00AF75F9" w:rsidP="009300FB">
      <w:pPr>
        <w:autoSpaceDE w:val="0"/>
        <w:autoSpaceDN w:val="0"/>
        <w:adjustRightInd w:val="0"/>
        <w:spacing w:after="180"/>
        <w:jc w:val="center"/>
        <w:rPr>
          <w:rFonts w:ascii="Times New Roman" w:hAnsi="Times New Roman" w:cs="Times New Roman"/>
          <w:b/>
          <w:sz w:val="20"/>
        </w:rPr>
      </w:pPr>
      <w:r w:rsidRPr="00AF75F9">
        <w:rPr>
          <w:rFonts w:ascii="Times New Roman" w:hAnsi="Times New Roman" w:cs="Times New Roman"/>
          <w:b/>
          <w:bCs/>
          <w:sz w:val="20"/>
        </w:rPr>
        <w:t>Figure 9:</w:t>
      </w:r>
      <w:r w:rsidR="00400572" w:rsidRPr="00400572">
        <w:rPr>
          <w:rFonts w:ascii="Times New Roman" w:hAnsi="Times New Roman" w:cs="Times New Roman"/>
          <w:sz w:val="20"/>
        </w:rPr>
        <w:t xml:space="preserve"> Components of proposed gating and feeding system with multi-cavity mold</w:t>
      </w:r>
    </w:p>
    <w:p w:rsidR="00400572" w:rsidRPr="00400572" w:rsidRDefault="00400572" w:rsidP="009300FB">
      <w:pPr>
        <w:autoSpaceDE w:val="0"/>
        <w:autoSpaceDN w:val="0"/>
        <w:adjustRightInd w:val="0"/>
        <w:spacing w:after="180"/>
        <w:jc w:val="both"/>
        <w:rPr>
          <w:rFonts w:ascii="Times New Roman" w:hAnsi="Times New Roman" w:cs="Times New Roman"/>
          <w:bCs/>
          <w:sz w:val="20"/>
        </w:rPr>
      </w:pPr>
      <w:r w:rsidRPr="00400572">
        <w:rPr>
          <w:rFonts w:ascii="Times New Roman" w:hAnsi="Times New Roman" w:cs="Times New Roman"/>
          <w:bCs/>
          <w:sz w:val="20"/>
        </w:rPr>
        <w:t xml:space="preserve">Once the mold box is prepared, molten aluminum is poured into the mold cavity at a temperature of 713°C. After one hour, the cast product is removed from the molding box. Sand and dust are washed away with water, and any excess metal, gates, runners, and risers are trimmed from the cast product. The final </w:t>
      </w:r>
      <w:r w:rsidR="00AF75F9">
        <w:rPr>
          <w:rFonts w:ascii="Times New Roman" w:hAnsi="Times New Roman" w:cs="Times New Roman"/>
          <w:bCs/>
          <w:sz w:val="20"/>
        </w:rPr>
        <w:t>product, as shown in figure 10</w:t>
      </w:r>
      <w:r w:rsidRPr="00400572">
        <w:rPr>
          <w:rFonts w:ascii="Times New Roman" w:hAnsi="Times New Roman" w:cs="Times New Roman"/>
          <w:bCs/>
          <w:sz w:val="20"/>
        </w:rPr>
        <w:t>, is then completed.</w:t>
      </w:r>
    </w:p>
    <w:p w:rsidR="00400572" w:rsidRPr="00400572" w:rsidRDefault="00400572" w:rsidP="009300FB">
      <w:pPr>
        <w:autoSpaceDE w:val="0"/>
        <w:autoSpaceDN w:val="0"/>
        <w:adjustRightInd w:val="0"/>
        <w:spacing w:after="180"/>
        <w:jc w:val="center"/>
        <w:rPr>
          <w:rFonts w:ascii="Times New Roman" w:hAnsi="Times New Roman" w:cs="Times New Roman"/>
          <w:b/>
          <w:sz w:val="20"/>
        </w:rPr>
      </w:pPr>
      <w:r w:rsidRPr="00400572">
        <w:rPr>
          <w:rFonts w:ascii="Times New Roman" w:hAnsi="Times New Roman" w:cs="Times New Roman"/>
          <w:b/>
          <w:noProof/>
          <w:sz w:val="20"/>
          <w:lang w:bidi="ar-SA"/>
        </w:rPr>
        <w:drawing>
          <wp:inline distT="0" distB="0" distL="0" distR="0">
            <wp:extent cx="3630599" cy="1887508"/>
            <wp:effectExtent l="19050" t="0" r="7951"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l="1992" r="2415"/>
                    <a:stretch>
                      <a:fillRect/>
                    </a:stretch>
                  </pic:blipFill>
                  <pic:spPr bwMode="auto">
                    <a:xfrm>
                      <a:off x="0" y="0"/>
                      <a:ext cx="3641809" cy="1893336"/>
                    </a:xfrm>
                    <a:prstGeom prst="rect">
                      <a:avLst/>
                    </a:prstGeom>
                    <a:noFill/>
                    <a:ln w="9525">
                      <a:noFill/>
                      <a:miter lim="800000"/>
                      <a:headEnd/>
                      <a:tailEnd/>
                    </a:ln>
                  </pic:spPr>
                </pic:pic>
              </a:graphicData>
            </a:graphic>
          </wp:inline>
        </w:drawing>
      </w:r>
    </w:p>
    <w:p w:rsidR="00400572" w:rsidRPr="00400572" w:rsidRDefault="00AF75F9" w:rsidP="009300FB">
      <w:pPr>
        <w:autoSpaceDE w:val="0"/>
        <w:autoSpaceDN w:val="0"/>
        <w:adjustRightInd w:val="0"/>
        <w:spacing w:after="180"/>
        <w:jc w:val="center"/>
        <w:rPr>
          <w:rFonts w:ascii="Times New Roman" w:hAnsi="Times New Roman" w:cs="Times New Roman"/>
          <w:b/>
          <w:sz w:val="20"/>
        </w:rPr>
      </w:pPr>
      <w:r w:rsidRPr="00AF75F9">
        <w:rPr>
          <w:rFonts w:ascii="Times New Roman" w:hAnsi="Times New Roman" w:cs="Times New Roman"/>
          <w:b/>
          <w:bCs/>
          <w:sz w:val="20"/>
        </w:rPr>
        <w:t>Figure 10:</w:t>
      </w:r>
      <w:r>
        <w:rPr>
          <w:rFonts w:ascii="Times New Roman" w:hAnsi="Times New Roman" w:cs="Times New Roman"/>
          <w:sz w:val="20"/>
        </w:rPr>
        <w:t xml:space="preserve"> </w:t>
      </w:r>
      <w:r w:rsidR="00400572" w:rsidRPr="00400572">
        <w:rPr>
          <w:rFonts w:ascii="Times New Roman" w:hAnsi="Times New Roman" w:cs="Times New Roman"/>
          <w:sz w:val="20"/>
        </w:rPr>
        <w:t>(a) Top view and (b) bottom view of cast product with proposed gating and feeding design; (c) cast flywheel after removing gating elements and cleaning dust</w:t>
      </w:r>
    </w:p>
    <w:p w:rsidR="00400572" w:rsidRPr="00400572" w:rsidRDefault="00400572" w:rsidP="009300FB">
      <w:pPr>
        <w:autoSpaceDE w:val="0"/>
        <w:autoSpaceDN w:val="0"/>
        <w:adjustRightInd w:val="0"/>
        <w:spacing w:after="180"/>
        <w:jc w:val="both"/>
        <w:rPr>
          <w:rFonts w:ascii="Times New Roman" w:hAnsi="Times New Roman" w:cs="Times New Roman"/>
          <w:bCs/>
          <w:sz w:val="20"/>
        </w:rPr>
      </w:pPr>
      <w:r w:rsidRPr="00400572">
        <w:rPr>
          <w:rFonts w:ascii="Times New Roman" w:hAnsi="Times New Roman" w:cs="Times New Roman"/>
          <w:bCs/>
          <w:sz w:val="20"/>
        </w:rPr>
        <w:lastRenderedPageBreak/>
        <w:t>Finally, the casting yield is calculated using Equation 5 for both gating system cast prod</w:t>
      </w:r>
      <w:r w:rsidR="00AF75F9">
        <w:rPr>
          <w:rFonts w:ascii="Times New Roman" w:hAnsi="Times New Roman" w:cs="Times New Roman"/>
          <w:bCs/>
          <w:sz w:val="20"/>
        </w:rPr>
        <w:t>ucts, as presented in table 4</w:t>
      </w:r>
      <w:r w:rsidRPr="00400572">
        <w:rPr>
          <w:rFonts w:ascii="Times New Roman" w:hAnsi="Times New Roman" w:cs="Times New Roman"/>
          <w:bCs/>
          <w:sz w:val="20"/>
        </w:rPr>
        <w:t>. The results show that the casting yield has increased by 15% compared to the conventional gating design.</w:t>
      </w:r>
    </w:p>
    <w:p w:rsidR="00400572" w:rsidRPr="00400572" w:rsidRDefault="00400572" w:rsidP="009300FB">
      <w:pPr>
        <w:autoSpaceDE w:val="0"/>
        <w:autoSpaceDN w:val="0"/>
        <w:adjustRightInd w:val="0"/>
        <w:spacing w:after="0"/>
        <w:jc w:val="center"/>
        <w:rPr>
          <w:rStyle w:val="SubtleReference"/>
          <w:rFonts w:cs="Times New Roman"/>
          <w:sz w:val="20"/>
        </w:rPr>
      </w:pPr>
      <w:r w:rsidRPr="00AF75F9">
        <w:rPr>
          <w:rStyle w:val="SubtleReference"/>
          <w:rFonts w:cs="Times New Roman"/>
          <w:b/>
          <w:bCs/>
          <w:sz w:val="20"/>
        </w:rPr>
        <w:t xml:space="preserve">Table </w:t>
      </w:r>
      <w:r w:rsidR="00AF75F9" w:rsidRPr="00AF75F9">
        <w:rPr>
          <w:rStyle w:val="SubtleReference"/>
          <w:rFonts w:cs="Times New Roman"/>
          <w:b/>
          <w:bCs/>
          <w:sz w:val="20"/>
        </w:rPr>
        <w:t>4:</w:t>
      </w:r>
      <w:r w:rsidR="00AF75F9">
        <w:rPr>
          <w:rStyle w:val="SubtleReference"/>
          <w:rFonts w:cs="Times New Roman"/>
          <w:sz w:val="20"/>
        </w:rPr>
        <w:t xml:space="preserve"> </w:t>
      </w:r>
      <w:r w:rsidRPr="00400572">
        <w:rPr>
          <w:rStyle w:val="SubtleReference"/>
          <w:rFonts w:cs="Times New Roman"/>
          <w:sz w:val="20"/>
        </w:rPr>
        <w:t>Casting Yield For Conventional And Proposed Gating System Design</w:t>
      </w:r>
    </w:p>
    <w:tbl>
      <w:tblPr>
        <w:tblW w:w="95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95"/>
        <w:gridCol w:w="2753"/>
        <w:gridCol w:w="2736"/>
      </w:tblGrid>
      <w:tr w:rsidR="00400572" w:rsidRPr="00400572" w:rsidTr="00165157">
        <w:trPr>
          <w:trHeight w:val="359"/>
        </w:trPr>
        <w:tc>
          <w:tcPr>
            <w:tcW w:w="4095" w:type="dxa"/>
          </w:tcPr>
          <w:p w:rsidR="00400572" w:rsidRPr="00400572" w:rsidRDefault="00400572" w:rsidP="009300FB">
            <w:pPr>
              <w:pStyle w:val="TableParagraph"/>
              <w:spacing w:line="276" w:lineRule="auto"/>
              <w:ind w:left="5"/>
              <w:jc w:val="center"/>
              <w:rPr>
                <w:sz w:val="20"/>
                <w:szCs w:val="20"/>
              </w:rPr>
            </w:pPr>
            <w:r w:rsidRPr="00400572">
              <w:rPr>
                <w:sz w:val="20"/>
                <w:szCs w:val="20"/>
              </w:rPr>
              <w:t>Iteration</w:t>
            </w:r>
            <w:r w:rsidRPr="00400572">
              <w:rPr>
                <w:spacing w:val="-5"/>
                <w:sz w:val="20"/>
                <w:szCs w:val="20"/>
              </w:rPr>
              <w:t xml:space="preserve"> No.</w:t>
            </w:r>
          </w:p>
        </w:tc>
        <w:tc>
          <w:tcPr>
            <w:tcW w:w="2753" w:type="dxa"/>
          </w:tcPr>
          <w:p w:rsidR="00400572" w:rsidRPr="00400572" w:rsidRDefault="00400572" w:rsidP="009300FB">
            <w:pPr>
              <w:pStyle w:val="TableParagraph"/>
              <w:spacing w:line="276" w:lineRule="auto"/>
              <w:ind w:left="10"/>
              <w:jc w:val="center"/>
              <w:rPr>
                <w:sz w:val="20"/>
                <w:szCs w:val="20"/>
              </w:rPr>
            </w:pPr>
            <w:r w:rsidRPr="00400572">
              <w:rPr>
                <w:sz w:val="20"/>
                <w:szCs w:val="20"/>
              </w:rPr>
              <w:t xml:space="preserve">Conventional gating </w:t>
            </w:r>
            <w:r w:rsidRPr="00400572">
              <w:rPr>
                <w:spacing w:val="-2"/>
                <w:sz w:val="20"/>
                <w:szCs w:val="20"/>
              </w:rPr>
              <w:t>system</w:t>
            </w:r>
          </w:p>
        </w:tc>
        <w:tc>
          <w:tcPr>
            <w:tcW w:w="2736" w:type="dxa"/>
          </w:tcPr>
          <w:p w:rsidR="00400572" w:rsidRPr="00400572" w:rsidRDefault="00400572" w:rsidP="009300FB">
            <w:pPr>
              <w:pStyle w:val="TableParagraph"/>
              <w:spacing w:line="276" w:lineRule="auto"/>
              <w:ind w:left="13"/>
              <w:jc w:val="center"/>
              <w:rPr>
                <w:sz w:val="20"/>
                <w:szCs w:val="20"/>
              </w:rPr>
            </w:pPr>
            <w:r w:rsidRPr="00400572">
              <w:rPr>
                <w:sz w:val="20"/>
                <w:szCs w:val="20"/>
              </w:rPr>
              <w:t xml:space="preserve">Proposed gating </w:t>
            </w:r>
            <w:r w:rsidRPr="00400572">
              <w:rPr>
                <w:spacing w:val="-2"/>
                <w:sz w:val="20"/>
                <w:szCs w:val="20"/>
              </w:rPr>
              <w:t>system</w:t>
            </w:r>
          </w:p>
        </w:tc>
      </w:tr>
      <w:tr w:rsidR="00400572" w:rsidRPr="00400572" w:rsidTr="00165157">
        <w:trPr>
          <w:trHeight w:val="323"/>
        </w:trPr>
        <w:tc>
          <w:tcPr>
            <w:tcW w:w="4095" w:type="dxa"/>
          </w:tcPr>
          <w:p w:rsidR="00400572" w:rsidRPr="00400572" w:rsidRDefault="00400572" w:rsidP="009300FB">
            <w:pPr>
              <w:pStyle w:val="TableParagraph"/>
              <w:spacing w:line="276" w:lineRule="auto"/>
              <w:ind w:left="5" w:right="1"/>
              <w:jc w:val="center"/>
              <w:rPr>
                <w:sz w:val="20"/>
                <w:szCs w:val="20"/>
              </w:rPr>
            </w:pPr>
            <w:r w:rsidRPr="00400572">
              <w:rPr>
                <w:sz w:val="20"/>
                <w:szCs w:val="20"/>
              </w:rPr>
              <w:t xml:space="preserve">Casting </w:t>
            </w:r>
            <w:r w:rsidRPr="00400572">
              <w:rPr>
                <w:spacing w:val="-2"/>
                <w:sz w:val="20"/>
                <w:szCs w:val="20"/>
              </w:rPr>
              <w:t>yield (%)</w:t>
            </w:r>
          </w:p>
        </w:tc>
        <w:tc>
          <w:tcPr>
            <w:tcW w:w="2753" w:type="dxa"/>
          </w:tcPr>
          <w:p w:rsidR="00400572" w:rsidRPr="00400572" w:rsidRDefault="00400572" w:rsidP="009300FB">
            <w:pPr>
              <w:pStyle w:val="TableParagraph"/>
              <w:spacing w:line="276" w:lineRule="auto"/>
              <w:ind w:left="10" w:right="3"/>
              <w:jc w:val="center"/>
              <w:rPr>
                <w:sz w:val="20"/>
                <w:szCs w:val="20"/>
              </w:rPr>
            </w:pPr>
            <w:r w:rsidRPr="00400572">
              <w:rPr>
                <w:spacing w:val="-5"/>
                <w:sz w:val="20"/>
                <w:szCs w:val="20"/>
              </w:rPr>
              <w:t>39</w:t>
            </w:r>
          </w:p>
        </w:tc>
        <w:tc>
          <w:tcPr>
            <w:tcW w:w="2736" w:type="dxa"/>
          </w:tcPr>
          <w:p w:rsidR="00400572" w:rsidRPr="00400572" w:rsidRDefault="00400572" w:rsidP="009300FB">
            <w:pPr>
              <w:pStyle w:val="TableParagraph"/>
              <w:spacing w:line="276" w:lineRule="auto"/>
              <w:ind w:left="13" w:right="2"/>
              <w:jc w:val="center"/>
              <w:rPr>
                <w:sz w:val="20"/>
                <w:szCs w:val="20"/>
              </w:rPr>
            </w:pPr>
            <w:r w:rsidRPr="00400572">
              <w:rPr>
                <w:spacing w:val="-5"/>
                <w:sz w:val="20"/>
                <w:szCs w:val="20"/>
              </w:rPr>
              <w:t>45</w:t>
            </w:r>
          </w:p>
        </w:tc>
      </w:tr>
    </w:tbl>
    <w:p w:rsidR="0083336D" w:rsidRPr="00FA18DE" w:rsidRDefault="0083336D" w:rsidP="000202B1">
      <w:pPr>
        <w:pStyle w:val="Default"/>
        <w:spacing w:line="276" w:lineRule="auto"/>
        <w:jc w:val="both"/>
        <w:rPr>
          <w:sz w:val="20"/>
          <w:szCs w:val="20"/>
        </w:rPr>
      </w:pPr>
    </w:p>
    <w:p w:rsidR="000202B1" w:rsidRDefault="00E6631E" w:rsidP="00E6631E">
      <w:pPr>
        <w:tabs>
          <w:tab w:val="left" w:pos="988"/>
        </w:tabs>
        <w:spacing w:after="0"/>
        <w:jc w:val="both"/>
        <w:rPr>
          <w:rFonts w:ascii="Times New Roman" w:hAnsi="Times New Roman" w:cs="Times New Roman"/>
          <w:b/>
          <w:bCs/>
          <w:sz w:val="20"/>
        </w:rPr>
      </w:pPr>
      <w:r w:rsidRPr="00E6631E">
        <w:rPr>
          <w:rFonts w:ascii="Times New Roman" w:hAnsi="Times New Roman" w:cs="Times New Roman"/>
          <w:b/>
          <w:bCs/>
          <w:sz w:val="20"/>
        </w:rPr>
        <w:t>3.4 Discussions</w:t>
      </w:r>
    </w:p>
    <w:p w:rsidR="00E6631E" w:rsidRPr="00E6631E" w:rsidRDefault="00E6631E" w:rsidP="00E6631E">
      <w:pPr>
        <w:autoSpaceDE w:val="0"/>
        <w:autoSpaceDN w:val="0"/>
        <w:adjustRightInd w:val="0"/>
        <w:spacing w:after="0"/>
        <w:jc w:val="both"/>
        <w:rPr>
          <w:rFonts w:ascii="Times New Roman" w:hAnsi="Times New Roman" w:cs="Times New Roman"/>
          <w:bCs/>
          <w:sz w:val="20"/>
        </w:rPr>
      </w:pPr>
      <w:r w:rsidRPr="00E6631E">
        <w:rPr>
          <w:rFonts w:ascii="Times New Roman" w:hAnsi="Times New Roman" w:cs="Times New Roman"/>
          <w:bCs/>
          <w:sz w:val="20"/>
        </w:rPr>
        <w:t>In this study, simulation techniques are employed to determine the optimal size and positioning of gating and feeding systems to minimize defects. The findings are as follows:</w:t>
      </w:r>
    </w:p>
    <w:p w:rsidR="00E6631E" w:rsidRPr="00E6631E" w:rsidRDefault="00E6631E" w:rsidP="00E6631E">
      <w:pPr>
        <w:autoSpaceDE w:val="0"/>
        <w:autoSpaceDN w:val="0"/>
        <w:adjustRightInd w:val="0"/>
        <w:spacing w:after="0"/>
        <w:jc w:val="both"/>
        <w:rPr>
          <w:rFonts w:ascii="Times New Roman" w:hAnsi="Times New Roman" w:cs="Times New Roman"/>
          <w:bCs/>
          <w:sz w:val="20"/>
        </w:rPr>
      </w:pPr>
    </w:p>
    <w:p w:rsidR="00E6631E" w:rsidRPr="00E6631E" w:rsidRDefault="00E6631E" w:rsidP="00E6631E">
      <w:pPr>
        <w:autoSpaceDE w:val="0"/>
        <w:autoSpaceDN w:val="0"/>
        <w:adjustRightInd w:val="0"/>
        <w:spacing w:after="0"/>
        <w:jc w:val="both"/>
        <w:rPr>
          <w:rFonts w:ascii="Times New Roman" w:hAnsi="Times New Roman" w:cs="Times New Roman"/>
          <w:bCs/>
          <w:sz w:val="20"/>
        </w:rPr>
      </w:pPr>
      <w:r w:rsidRPr="00E6631E">
        <w:rPr>
          <w:rFonts w:ascii="Times New Roman" w:hAnsi="Times New Roman" w:cs="Times New Roman"/>
          <w:bCs/>
          <w:sz w:val="20"/>
        </w:rPr>
        <w:t>1. The optimal sizes of the gating elements in the pressurized parting gating system are: sprue (D</w:t>
      </w:r>
      <w:r w:rsidRPr="00E6631E">
        <w:rPr>
          <w:rFonts w:ascii="Times New Roman" w:hAnsi="Times New Roman" w:cs="Times New Roman"/>
          <w:bCs/>
          <w:sz w:val="20"/>
          <w:vertAlign w:val="subscript"/>
        </w:rPr>
        <w:t>base</w:t>
      </w:r>
      <w:r w:rsidRPr="00E6631E">
        <w:rPr>
          <w:rFonts w:ascii="Times New Roman" w:hAnsi="Times New Roman" w:cs="Times New Roman"/>
          <w:bCs/>
          <w:sz w:val="20"/>
        </w:rPr>
        <w:t xml:space="preserve"> = 10.28 mm, D</w:t>
      </w:r>
      <w:r w:rsidRPr="00E6631E">
        <w:rPr>
          <w:rFonts w:ascii="Times New Roman" w:hAnsi="Times New Roman" w:cs="Times New Roman"/>
          <w:bCs/>
          <w:sz w:val="20"/>
          <w:vertAlign w:val="subscript"/>
        </w:rPr>
        <w:t>top</w:t>
      </w:r>
      <w:r w:rsidRPr="00E6631E">
        <w:rPr>
          <w:rFonts w:ascii="Times New Roman" w:hAnsi="Times New Roman" w:cs="Times New Roman"/>
          <w:bCs/>
          <w:sz w:val="20"/>
        </w:rPr>
        <w:t xml:space="preserve"> = 16 mm, H = 90 mm), runner (W = 18 mm, L = 200 mm, H = 16 mm), ingate (W = 10 mm, L = 40 mm, H = 8 mm), and riser (D = 40 mm, H = 100 mm).</w:t>
      </w:r>
    </w:p>
    <w:p w:rsidR="00E6631E" w:rsidRDefault="00E6631E" w:rsidP="00E6631E">
      <w:pPr>
        <w:autoSpaceDE w:val="0"/>
        <w:autoSpaceDN w:val="0"/>
        <w:adjustRightInd w:val="0"/>
        <w:spacing w:after="0"/>
        <w:jc w:val="both"/>
        <w:rPr>
          <w:rFonts w:ascii="Times New Roman" w:hAnsi="Times New Roman" w:cs="Times New Roman"/>
          <w:bCs/>
          <w:sz w:val="20"/>
        </w:rPr>
      </w:pPr>
      <w:r w:rsidRPr="00E6631E">
        <w:rPr>
          <w:rFonts w:ascii="Times New Roman" w:hAnsi="Times New Roman" w:cs="Times New Roman"/>
          <w:bCs/>
          <w:sz w:val="20"/>
        </w:rPr>
        <w:t>2. Filling results indicate that the modified gating system effectively reduces mold erosion, with air entrapment being redirected from the cast product to the riser.</w:t>
      </w:r>
    </w:p>
    <w:p w:rsidR="00E6631E" w:rsidRPr="00E6631E" w:rsidRDefault="00E6631E" w:rsidP="00E6631E">
      <w:pPr>
        <w:autoSpaceDE w:val="0"/>
        <w:autoSpaceDN w:val="0"/>
        <w:adjustRightInd w:val="0"/>
        <w:spacing w:after="0"/>
        <w:jc w:val="both"/>
        <w:rPr>
          <w:rFonts w:ascii="Times New Roman" w:hAnsi="Times New Roman" w:cs="Times New Roman"/>
          <w:bCs/>
          <w:sz w:val="20"/>
        </w:rPr>
      </w:pPr>
    </w:p>
    <w:p w:rsidR="00E6631E" w:rsidRDefault="00E6631E" w:rsidP="00E6631E">
      <w:pPr>
        <w:autoSpaceDE w:val="0"/>
        <w:autoSpaceDN w:val="0"/>
        <w:adjustRightInd w:val="0"/>
        <w:spacing w:after="0"/>
        <w:jc w:val="both"/>
        <w:rPr>
          <w:rFonts w:ascii="Times New Roman" w:hAnsi="Times New Roman" w:cs="Times New Roman"/>
          <w:bCs/>
          <w:sz w:val="20"/>
        </w:rPr>
      </w:pPr>
      <w:r w:rsidRPr="00E6631E">
        <w:rPr>
          <w:rFonts w:ascii="Times New Roman" w:hAnsi="Times New Roman" w:cs="Times New Roman"/>
          <w:bCs/>
          <w:sz w:val="20"/>
        </w:rPr>
        <w:t>3. Solidification results show that directional solidification is achieved by adjusting the size and positioning of the gating elements, resulting in the near elimination of shrinkage porosity in the newly designed gating system.</w:t>
      </w:r>
    </w:p>
    <w:p w:rsidR="00E6631E" w:rsidRPr="00E6631E" w:rsidRDefault="00E6631E" w:rsidP="00E6631E">
      <w:pPr>
        <w:autoSpaceDE w:val="0"/>
        <w:autoSpaceDN w:val="0"/>
        <w:adjustRightInd w:val="0"/>
        <w:spacing w:after="0"/>
        <w:jc w:val="both"/>
        <w:rPr>
          <w:rFonts w:ascii="Times New Roman" w:hAnsi="Times New Roman" w:cs="Times New Roman"/>
          <w:bCs/>
          <w:sz w:val="20"/>
        </w:rPr>
      </w:pPr>
    </w:p>
    <w:p w:rsidR="00E6631E" w:rsidRPr="00E6631E" w:rsidRDefault="00E6631E" w:rsidP="00E6631E">
      <w:pPr>
        <w:autoSpaceDE w:val="0"/>
        <w:autoSpaceDN w:val="0"/>
        <w:adjustRightInd w:val="0"/>
        <w:spacing w:after="0"/>
        <w:jc w:val="both"/>
        <w:rPr>
          <w:rFonts w:ascii="Times New Roman" w:hAnsi="Times New Roman" w:cs="Times New Roman"/>
          <w:bCs/>
          <w:sz w:val="20"/>
        </w:rPr>
      </w:pPr>
      <w:r w:rsidRPr="00E6631E">
        <w:rPr>
          <w:rFonts w:ascii="Times New Roman" w:hAnsi="Times New Roman" w:cs="Times New Roman"/>
          <w:bCs/>
          <w:sz w:val="20"/>
        </w:rPr>
        <w:t>4. The simulation results align well with the experimental findings, with a casting yield of 45% achieved in the modified gating system, demonstrating significant improvement.</w:t>
      </w:r>
    </w:p>
    <w:p w:rsidR="00E6631E" w:rsidRPr="00E6631E" w:rsidRDefault="00E6631E" w:rsidP="00E6631E">
      <w:pPr>
        <w:tabs>
          <w:tab w:val="left" w:pos="988"/>
        </w:tabs>
        <w:spacing w:after="0"/>
        <w:jc w:val="both"/>
        <w:rPr>
          <w:rFonts w:ascii="Times New Roman" w:hAnsi="Times New Roman" w:cs="Times New Roman"/>
          <w:b/>
          <w:bCs/>
          <w:sz w:val="20"/>
        </w:rPr>
      </w:pPr>
    </w:p>
    <w:p w:rsidR="000202B1" w:rsidRPr="0083336D" w:rsidRDefault="0083336D" w:rsidP="0083336D">
      <w:pPr>
        <w:pStyle w:val="Default"/>
        <w:spacing w:line="276" w:lineRule="auto"/>
        <w:rPr>
          <w:b/>
          <w:bCs/>
        </w:rPr>
      </w:pPr>
      <w:r w:rsidRPr="0083336D">
        <w:rPr>
          <w:b/>
          <w:bCs/>
        </w:rPr>
        <w:t xml:space="preserve">4.  </w:t>
      </w:r>
      <w:r w:rsidR="000202B1" w:rsidRPr="0083336D">
        <w:rPr>
          <w:b/>
          <w:bCs/>
        </w:rPr>
        <w:t>CONCLUSIONS</w:t>
      </w:r>
    </w:p>
    <w:p w:rsidR="008069F1" w:rsidRPr="008069F1" w:rsidRDefault="008069F1" w:rsidP="008069F1">
      <w:pPr>
        <w:spacing w:after="180" w:line="360" w:lineRule="auto"/>
        <w:jc w:val="both"/>
        <w:rPr>
          <w:rFonts w:ascii="Times New Roman" w:hAnsi="Times New Roman" w:cs="Times New Roman"/>
          <w:sz w:val="20"/>
        </w:rPr>
      </w:pPr>
      <w:r w:rsidRPr="008069F1">
        <w:rPr>
          <w:rFonts w:ascii="Times New Roman" w:hAnsi="Times New Roman" w:cs="Times New Roman"/>
          <w:sz w:val="20"/>
        </w:rPr>
        <w:t>A high percentage of casting defects in job shops significantly impacts method design, process capabilities, and compatibility with part requirements. To achieve the desired quality at minimal cost without relying on shop-floor trials, these three factors must be optimized in an integrated manner. "These insights underscore the need for small and medium foundries in india to adopt simulation techniques in their casting processes."</w:t>
      </w:r>
    </w:p>
    <w:p w:rsidR="000202B1" w:rsidRPr="00DF5D5F" w:rsidRDefault="000202B1" w:rsidP="000202B1">
      <w:pPr>
        <w:pStyle w:val="Default"/>
        <w:jc w:val="center"/>
        <w:rPr>
          <w:b/>
          <w:bCs/>
          <w:sz w:val="20"/>
          <w:szCs w:val="20"/>
        </w:rPr>
      </w:pPr>
      <w:r w:rsidRPr="00DF5D5F">
        <w:rPr>
          <w:b/>
          <w:bCs/>
          <w:sz w:val="20"/>
          <w:szCs w:val="20"/>
        </w:rPr>
        <w:t>ACKNOWLEDGEMENT</w:t>
      </w:r>
    </w:p>
    <w:p w:rsidR="000202B1" w:rsidRDefault="000202B1" w:rsidP="000202B1">
      <w:pPr>
        <w:pStyle w:val="Default"/>
        <w:spacing w:line="276" w:lineRule="auto"/>
        <w:jc w:val="both"/>
        <w:rPr>
          <w:sz w:val="20"/>
          <w:szCs w:val="20"/>
        </w:rPr>
      </w:pPr>
      <w:r>
        <w:rPr>
          <w:sz w:val="20"/>
          <w:szCs w:val="20"/>
        </w:rPr>
        <w:t xml:space="preserve">The First author wish to express his thanks to the Principal, Aryabhatta College of Engineering and Research Center, Ajmer, Rajasthan, India, to carry out the above work in Department of Mechanical Engineering and wish to express his sincere thanks to the Former Chairman Prof. Amit Shastri for their encouragement and support to undertake the present work and providing the facilities in Department of Mechanical Engineering. He also expresses his thanks to his colleagues in Department of Mechanical Engineering for their support. </w:t>
      </w:r>
    </w:p>
    <w:p w:rsidR="000202B1" w:rsidRDefault="000202B1" w:rsidP="000202B1">
      <w:pPr>
        <w:pStyle w:val="Default"/>
        <w:spacing w:line="276" w:lineRule="auto"/>
        <w:jc w:val="both"/>
        <w:rPr>
          <w:sz w:val="20"/>
          <w:szCs w:val="20"/>
        </w:rPr>
      </w:pPr>
    </w:p>
    <w:p w:rsidR="000202B1" w:rsidRPr="00DF5D5F" w:rsidRDefault="000202B1" w:rsidP="000202B1">
      <w:pPr>
        <w:pStyle w:val="Default"/>
        <w:jc w:val="center"/>
        <w:rPr>
          <w:b/>
          <w:bCs/>
          <w:sz w:val="20"/>
          <w:szCs w:val="20"/>
        </w:rPr>
      </w:pPr>
      <w:r w:rsidRPr="00DF5D5F">
        <w:rPr>
          <w:b/>
          <w:bCs/>
          <w:sz w:val="20"/>
          <w:szCs w:val="20"/>
        </w:rPr>
        <w:t>REFERENCES</w:t>
      </w:r>
    </w:p>
    <w:p w:rsidR="00EF0D29" w:rsidRPr="00EF0D29" w:rsidRDefault="00EF0D29" w:rsidP="00EF0D29">
      <w:pPr>
        <w:pStyle w:val="ListParagraph"/>
        <w:numPr>
          <w:ilvl w:val="0"/>
          <w:numId w:val="7"/>
        </w:numPr>
        <w:spacing w:line="276" w:lineRule="auto"/>
        <w:jc w:val="both"/>
        <w:rPr>
          <w:sz w:val="20"/>
          <w:szCs w:val="20"/>
        </w:rPr>
      </w:pPr>
      <w:r w:rsidRPr="00EF0D29">
        <w:rPr>
          <w:sz w:val="20"/>
          <w:szCs w:val="20"/>
        </w:rPr>
        <w:t xml:space="preserve">Johnson R., E, “Design of Experiments: Taguchi in the Foundry”, </w:t>
      </w:r>
      <w:r w:rsidRPr="00EF0D29">
        <w:rPr>
          <w:i/>
          <w:iCs/>
          <w:sz w:val="20"/>
          <w:szCs w:val="20"/>
        </w:rPr>
        <w:t>AFS Trans.,</w:t>
      </w:r>
      <w:r w:rsidRPr="00EF0D29">
        <w:rPr>
          <w:sz w:val="20"/>
          <w:szCs w:val="20"/>
        </w:rPr>
        <w:t xml:space="preserve"> Vol. 82, pp. 415-418, 2012.</w:t>
      </w:r>
    </w:p>
    <w:p w:rsidR="00EF0D29" w:rsidRPr="00EF0D29" w:rsidRDefault="00EF0D29" w:rsidP="00EF0D29">
      <w:pPr>
        <w:pStyle w:val="ListParagraph"/>
        <w:numPr>
          <w:ilvl w:val="0"/>
          <w:numId w:val="7"/>
        </w:numPr>
        <w:spacing w:line="276" w:lineRule="auto"/>
        <w:jc w:val="both"/>
        <w:rPr>
          <w:sz w:val="20"/>
          <w:szCs w:val="20"/>
        </w:rPr>
      </w:pPr>
      <w:r w:rsidRPr="00EF0D29">
        <w:rPr>
          <w:sz w:val="20"/>
          <w:szCs w:val="20"/>
        </w:rPr>
        <w:t xml:space="preserve">Kumar P., Gaindhar J., L., “Off-Line Quality Control for V-Process Castings”, </w:t>
      </w:r>
      <w:r w:rsidRPr="00EF0D29">
        <w:rPr>
          <w:i/>
          <w:iCs/>
          <w:sz w:val="20"/>
          <w:szCs w:val="20"/>
        </w:rPr>
        <w:t>Quality Reliable Engineering International,</w:t>
      </w:r>
      <w:r w:rsidRPr="00EF0D29">
        <w:rPr>
          <w:sz w:val="20"/>
          <w:szCs w:val="20"/>
        </w:rPr>
        <w:t xml:space="preserve"> Vol.11, pp. 175-181, 2010. </w:t>
      </w:r>
    </w:p>
    <w:p w:rsidR="00EF0D29" w:rsidRPr="00EF0D29" w:rsidRDefault="00EF0D29" w:rsidP="00EF0D29">
      <w:pPr>
        <w:pStyle w:val="ListParagraph"/>
        <w:numPr>
          <w:ilvl w:val="0"/>
          <w:numId w:val="7"/>
        </w:numPr>
        <w:spacing w:line="276" w:lineRule="auto"/>
        <w:jc w:val="both"/>
        <w:rPr>
          <w:sz w:val="20"/>
          <w:szCs w:val="20"/>
        </w:rPr>
      </w:pPr>
      <w:r w:rsidRPr="00EF0D29">
        <w:rPr>
          <w:sz w:val="20"/>
          <w:szCs w:val="20"/>
        </w:rPr>
        <w:t>Rao P., K., Prasad Y.</w:t>
      </w:r>
      <w:proofErr w:type="gramStart"/>
      <w:r w:rsidRPr="00EF0D29">
        <w:rPr>
          <w:sz w:val="20"/>
          <w:szCs w:val="20"/>
        </w:rPr>
        <w:t>,K</w:t>
      </w:r>
      <w:proofErr w:type="gramEnd"/>
      <w:r w:rsidRPr="00EF0D29">
        <w:rPr>
          <w:sz w:val="20"/>
          <w:szCs w:val="20"/>
        </w:rPr>
        <w:t xml:space="preserve">.,D.,V., “Neural Network Approach to Flow Stress Evaluation in Hot Deformation”, </w:t>
      </w:r>
      <w:r w:rsidRPr="00EF0D29">
        <w:rPr>
          <w:i/>
          <w:iCs/>
          <w:sz w:val="20"/>
          <w:szCs w:val="20"/>
        </w:rPr>
        <w:t>Journal of Materials Processing Technology</w:t>
      </w:r>
      <w:r w:rsidRPr="00EF0D29">
        <w:rPr>
          <w:sz w:val="20"/>
          <w:szCs w:val="20"/>
        </w:rPr>
        <w:t xml:space="preserve">, Vol. 53, pp.552-566, 2009. </w:t>
      </w:r>
    </w:p>
    <w:p w:rsidR="00EF0D29" w:rsidRPr="00EF0D29" w:rsidRDefault="00EF0D29" w:rsidP="00EF0D29">
      <w:pPr>
        <w:pStyle w:val="ListParagraph"/>
        <w:numPr>
          <w:ilvl w:val="0"/>
          <w:numId w:val="7"/>
        </w:numPr>
        <w:spacing w:line="276" w:lineRule="auto"/>
        <w:jc w:val="both"/>
        <w:rPr>
          <w:sz w:val="20"/>
          <w:szCs w:val="20"/>
        </w:rPr>
      </w:pPr>
      <w:r w:rsidRPr="00EF0D29">
        <w:rPr>
          <w:sz w:val="20"/>
          <w:szCs w:val="20"/>
        </w:rPr>
        <w:t xml:space="preserve">P. J. Ross, “Taguchi techniques for quality engineering”, </w:t>
      </w:r>
      <w:r w:rsidRPr="00EF0D29">
        <w:rPr>
          <w:i/>
          <w:iCs/>
          <w:sz w:val="20"/>
          <w:szCs w:val="20"/>
        </w:rPr>
        <w:t>McGraw-Hill, New York</w:t>
      </w:r>
      <w:r w:rsidRPr="00EF0D29">
        <w:rPr>
          <w:sz w:val="20"/>
          <w:szCs w:val="20"/>
        </w:rPr>
        <w:t>, 2015.</w:t>
      </w:r>
    </w:p>
    <w:p w:rsidR="00EF0D29" w:rsidRPr="00EF0D29" w:rsidRDefault="00EF0D29" w:rsidP="00EF0D29">
      <w:pPr>
        <w:pStyle w:val="ListParagraph"/>
        <w:numPr>
          <w:ilvl w:val="0"/>
          <w:numId w:val="7"/>
        </w:numPr>
        <w:spacing w:line="276" w:lineRule="auto"/>
        <w:jc w:val="both"/>
        <w:rPr>
          <w:sz w:val="20"/>
          <w:szCs w:val="20"/>
        </w:rPr>
      </w:pPr>
      <w:r w:rsidRPr="00EF0D29">
        <w:rPr>
          <w:sz w:val="20"/>
          <w:szCs w:val="20"/>
        </w:rPr>
        <w:t xml:space="preserve">Kumar Sushil, Satsangi P., S., and Prajapati D., R., “Optimization of Green Sand Casting Process Parameters of A Foundry By Using Taguchi’s Method”, </w:t>
      </w:r>
      <w:r w:rsidRPr="00EF0D29">
        <w:rPr>
          <w:i/>
          <w:iCs/>
          <w:sz w:val="20"/>
          <w:szCs w:val="20"/>
        </w:rPr>
        <w:t>International Journal of Advanced Manufacturing Technology,</w:t>
      </w:r>
      <w:r w:rsidRPr="00EF0D29">
        <w:rPr>
          <w:sz w:val="20"/>
          <w:szCs w:val="20"/>
        </w:rPr>
        <w:t xml:space="preserve"> Vol. 55, pp.23-54, 2014.</w:t>
      </w:r>
    </w:p>
    <w:p w:rsidR="00EF0D29" w:rsidRPr="00EF0D29" w:rsidRDefault="00EF0D29" w:rsidP="00EF0D29">
      <w:pPr>
        <w:pStyle w:val="ListParagraph"/>
        <w:numPr>
          <w:ilvl w:val="0"/>
          <w:numId w:val="7"/>
        </w:numPr>
        <w:spacing w:line="276" w:lineRule="auto"/>
        <w:jc w:val="both"/>
        <w:rPr>
          <w:sz w:val="20"/>
          <w:szCs w:val="20"/>
        </w:rPr>
      </w:pPr>
      <w:r w:rsidRPr="00EF0D29">
        <w:rPr>
          <w:sz w:val="20"/>
          <w:szCs w:val="20"/>
        </w:rPr>
        <w:t>Kumaravadivel A., and Natarajan U., “Optimization of Sand-Casting Process Variables—</w:t>
      </w:r>
      <w:proofErr w:type="gramStart"/>
      <w:r w:rsidRPr="00EF0D29">
        <w:rPr>
          <w:sz w:val="20"/>
          <w:szCs w:val="20"/>
        </w:rPr>
        <w:t>A</w:t>
      </w:r>
      <w:proofErr w:type="gramEnd"/>
      <w:r w:rsidRPr="00EF0D29">
        <w:rPr>
          <w:sz w:val="20"/>
          <w:szCs w:val="20"/>
        </w:rPr>
        <w:t xml:space="preserve"> Process Window Approach”, </w:t>
      </w:r>
      <w:r w:rsidRPr="00EF0D29">
        <w:rPr>
          <w:i/>
          <w:iCs/>
          <w:sz w:val="20"/>
          <w:szCs w:val="20"/>
        </w:rPr>
        <w:t xml:space="preserve">International Journal of Advanced Manufacturing Technology, </w:t>
      </w:r>
      <w:r w:rsidRPr="00EF0D29">
        <w:rPr>
          <w:sz w:val="20"/>
          <w:szCs w:val="20"/>
        </w:rPr>
        <w:t xml:space="preserve">Vol.66, pp.695-709, 2016. </w:t>
      </w:r>
    </w:p>
    <w:p w:rsidR="00EF0D29" w:rsidRPr="00EF0D29" w:rsidRDefault="00EF0D29" w:rsidP="00EF0D29">
      <w:pPr>
        <w:pStyle w:val="ListParagraph"/>
        <w:numPr>
          <w:ilvl w:val="0"/>
          <w:numId w:val="7"/>
        </w:numPr>
        <w:spacing w:line="276" w:lineRule="auto"/>
        <w:jc w:val="both"/>
        <w:rPr>
          <w:sz w:val="20"/>
          <w:szCs w:val="20"/>
        </w:rPr>
      </w:pPr>
      <w:r w:rsidRPr="00EF0D29">
        <w:rPr>
          <w:sz w:val="20"/>
          <w:szCs w:val="20"/>
        </w:rPr>
        <w:t xml:space="preserve">Muzammil M., Singh P., P., Talib F., “Optimization of Gear Blank Casting Process By Using Taguchi’s Robust Design Technique”, </w:t>
      </w:r>
      <w:r w:rsidRPr="00EF0D29">
        <w:rPr>
          <w:i/>
          <w:iCs/>
          <w:sz w:val="20"/>
          <w:szCs w:val="20"/>
        </w:rPr>
        <w:t>Journal of Quality Engineering,</w:t>
      </w:r>
      <w:r w:rsidRPr="00EF0D29">
        <w:rPr>
          <w:sz w:val="20"/>
          <w:szCs w:val="20"/>
        </w:rPr>
        <w:t xml:space="preserve"> Vol.15, pp.351-359, 2018. </w:t>
      </w:r>
    </w:p>
    <w:p w:rsidR="00EF0D29" w:rsidRPr="00EF0D29" w:rsidRDefault="00EF0D29" w:rsidP="00EF0D29">
      <w:pPr>
        <w:pStyle w:val="ListParagraph"/>
        <w:numPr>
          <w:ilvl w:val="0"/>
          <w:numId w:val="7"/>
        </w:numPr>
        <w:spacing w:line="276" w:lineRule="auto"/>
        <w:jc w:val="both"/>
        <w:rPr>
          <w:sz w:val="20"/>
          <w:szCs w:val="20"/>
        </w:rPr>
      </w:pPr>
      <w:r w:rsidRPr="00EF0D29">
        <w:rPr>
          <w:sz w:val="20"/>
          <w:szCs w:val="20"/>
        </w:rPr>
        <w:t xml:space="preserve">Barua P., B., Kumar P., Gaindhar J., L., “Optimization of Mechanical Properties of V-Process Castings By Taguchi Method”, </w:t>
      </w:r>
      <w:r w:rsidRPr="00EF0D29">
        <w:rPr>
          <w:i/>
          <w:iCs/>
          <w:sz w:val="20"/>
          <w:szCs w:val="20"/>
        </w:rPr>
        <w:t>Indian Foundry Journal</w:t>
      </w:r>
      <w:r w:rsidRPr="00EF0D29">
        <w:rPr>
          <w:sz w:val="20"/>
          <w:szCs w:val="20"/>
        </w:rPr>
        <w:t>, Vol.14, pp.17–25, 2021.</w:t>
      </w:r>
    </w:p>
    <w:p w:rsidR="00EF0D29" w:rsidRPr="00EF0D29" w:rsidRDefault="00EF0D29" w:rsidP="00EF0D29">
      <w:pPr>
        <w:pStyle w:val="ListParagraph"/>
        <w:numPr>
          <w:ilvl w:val="0"/>
          <w:numId w:val="7"/>
        </w:numPr>
        <w:spacing w:line="276" w:lineRule="auto"/>
        <w:jc w:val="both"/>
        <w:rPr>
          <w:sz w:val="20"/>
          <w:szCs w:val="20"/>
        </w:rPr>
      </w:pPr>
      <w:r w:rsidRPr="00EF0D29">
        <w:rPr>
          <w:sz w:val="20"/>
          <w:szCs w:val="20"/>
        </w:rPr>
        <w:t>Enright T.</w:t>
      </w:r>
      <w:proofErr w:type="gramStart"/>
      <w:r w:rsidRPr="00EF0D29">
        <w:rPr>
          <w:sz w:val="20"/>
          <w:szCs w:val="20"/>
        </w:rPr>
        <w:t>,P</w:t>
      </w:r>
      <w:proofErr w:type="gramEnd"/>
      <w:r w:rsidRPr="00EF0D29">
        <w:rPr>
          <w:sz w:val="20"/>
          <w:szCs w:val="20"/>
        </w:rPr>
        <w:t xml:space="preserve">., Prince B., “Offline Quality Control Parameter Estimation and Experimental Design with The Taguchi Method”, </w:t>
      </w:r>
      <w:r w:rsidRPr="00EF0D29">
        <w:rPr>
          <w:i/>
          <w:iCs/>
          <w:sz w:val="20"/>
          <w:szCs w:val="20"/>
        </w:rPr>
        <w:t>AFS Transactions</w:t>
      </w:r>
      <w:r w:rsidRPr="00EF0D29">
        <w:rPr>
          <w:sz w:val="20"/>
          <w:szCs w:val="20"/>
        </w:rPr>
        <w:t xml:space="preserve">, pp. 393–400, 2019. </w:t>
      </w:r>
    </w:p>
    <w:p w:rsidR="00EF0D29" w:rsidRPr="00EF0D29" w:rsidRDefault="00EF0D29" w:rsidP="00EF0D29">
      <w:pPr>
        <w:pStyle w:val="ListParagraph"/>
        <w:numPr>
          <w:ilvl w:val="0"/>
          <w:numId w:val="7"/>
        </w:numPr>
        <w:spacing w:line="276" w:lineRule="auto"/>
        <w:jc w:val="both"/>
        <w:rPr>
          <w:sz w:val="20"/>
          <w:szCs w:val="20"/>
        </w:rPr>
      </w:pPr>
      <w:r w:rsidRPr="00EF0D29">
        <w:rPr>
          <w:sz w:val="20"/>
          <w:szCs w:val="20"/>
        </w:rPr>
        <w:t xml:space="preserve">Guharaja S., Noorul Haq A., Karuppannan K., M., “Optimization of Green Sand Casting Process Parameters By Using Taguchi's Method”, </w:t>
      </w:r>
      <w:r w:rsidRPr="00EF0D29">
        <w:rPr>
          <w:i/>
          <w:iCs/>
          <w:sz w:val="20"/>
          <w:szCs w:val="20"/>
        </w:rPr>
        <w:t>International Journal of Advanced Manufacturing Technology,</w:t>
      </w:r>
      <w:r w:rsidRPr="00EF0D29">
        <w:rPr>
          <w:sz w:val="20"/>
          <w:szCs w:val="20"/>
        </w:rPr>
        <w:t xml:space="preserve"> Vol.30, pp.1040–1048, 2023. </w:t>
      </w:r>
    </w:p>
    <w:p w:rsidR="000202B1" w:rsidRPr="002D284E" w:rsidRDefault="000202B1" w:rsidP="000202B1">
      <w:pPr>
        <w:pStyle w:val="Default"/>
        <w:spacing w:line="276" w:lineRule="auto"/>
        <w:jc w:val="both"/>
        <w:rPr>
          <w:sz w:val="20"/>
          <w:szCs w:val="20"/>
        </w:rPr>
      </w:pPr>
    </w:p>
    <w:p w:rsidR="005B4D7A" w:rsidRDefault="005B4D7A"/>
    <w:sectPr w:rsidR="005B4D7A" w:rsidSect="00A049C3">
      <w:type w:val="continuous"/>
      <w:pgSz w:w="11907" w:h="16839" w:code="9"/>
      <w:pgMar w:top="504" w:right="907" w:bottom="346" w:left="90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823B1"/>
    <w:multiLevelType w:val="hybridMultilevel"/>
    <w:tmpl w:val="8F88C364"/>
    <w:lvl w:ilvl="0" w:tplc="6556310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18C1634F"/>
    <w:multiLevelType w:val="hybridMultilevel"/>
    <w:tmpl w:val="510801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6E52C0"/>
    <w:multiLevelType w:val="hybridMultilevel"/>
    <w:tmpl w:val="EF78784A"/>
    <w:lvl w:ilvl="0" w:tplc="04090013">
      <w:start w:val="1"/>
      <w:numFmt w:val="upperRoman"/>
      <w:lvlText w:val="%1."/>
      <w:lvlJc w:val="righ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
    <w:nsid w:val="32DA22D0"/>
    <w:multiLevelType w:val="hybridMultilevel"/>
    <w:tmpl w:val="242AC5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5D65D8"/>
    <w:multiLevelType w:val="hybridMultilevel"/>
    <w:tmpl w:val="7E4A4990"/>
    <w:lvl w:ilvl="0" w:tplc="79CC087A">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F533EB"/>
    <w:multiLevelType w:val="hybridMultilevel"/>
    <w:tmpl w:val="E632CCC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5934D2"/>
    <w:multiLevelType w:val="hybridMultilevel"/>
    <w:tmpl w:val="AD8E98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6"/>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useFELayout/>
  </w:compat>
  <w:docVars>
    <w:docVar w:name="__Grammarly_42____i" w:val="H4sIAAAAAAAEAKtWckksSQxILCpxzi/NK1GyMqwFAAEhoTITAAAA"/>
    <w:docVar w:name="__Grammarly_42___1" w:val="H4sIAAAAAAAEAKtWcslP9kxRslIyNDY2M7E0NzQzNDYxMzazMDRS0lEKTi0uzszPAykwqwUAUJtBeCwAAAA="/>
  </w:docVars>
  <w:rsids>
    <w:rsidRoot w:val="000202B1"/>
    <w:rsid w:val="000202B1"/>
    <w:rsid w:val="00031596"/>
    <w:rsid w:val="00075953"/>
    <w:rsid w:val="000D733B"/>
    <w:rsid w:val="001B0B11"/>
    <w:rsid w:val="001C3291"/>
    <w:rsid w:val="001D57E4"/>
    <w:rsid w:val="00285BEE"/>
    <w:rsid w:val="002D67D1"/>
    <w:rsid w:val="003F191D"/>
    <w:rsid w:val="00400572"/>
    <w:rsid w:val="00422B3C"/>
    <w:rsid w:val="00487A66"/>
    <w:rsid w:val="004D39CB"/>
    <w:rsid w:val="004F2867"/>
    <w:rsid w:val="005303A2"/>
    <w:rsid w:val="00535594"/>
    <w:rsid w:val="005830F1"/>
    <w:rsid w:val="005908C3"/>
    <w:rsid w:val="005B4D7A"/>
    <w:rsid w:val="0060720A"/>
    <w:rsid w:val="0064456D"/>
    <w:rsid w:val="00726670"/>
    <w:rsid w:val="00755E28"/>
    <w:rsid w:val="007B1F11"/>
    <w:rsid w:val="008069F1"/>
    <w:rsid w:val="0083336D"/>
    <w:rsid w:val="00923813"/>
    <w:rsid w:val="009300FB"/>
    <w:rsid w:val="00944D72"/>
    <w:rsid w:val="0099786A"/>
    <w:rsid w:val="00AF63BE"/>
    <w:rsid w:val="00AF75F9"/>
    <w:rsid w:val="00BB64E2"/>
    <w:rsid w:val="00BF7D57"/>
    <w:rsid w:val="00C04AB9"/>
    <w:rsid w:val="00C0509B"/>
    <w:rsid w:val="00CF4882"/>
    <w:rsid w:val="00D13014"/>
    <w:rsid w:val="00D35F16"/>
    <w:rsid w:val="00E17E7E"/>
    <w:rsid w:val="00E6631E"/>
    <w:rsid w:val="00E900DE"/>
    <w:rsid w:val="00EF0D29"/>
    <w:rsid w:val="00F147C1"/>
    <w:rsid w:val="00F426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8" type="connector" idref="#_x0000_s1031"/>
        <o:r id="V:Rule9" type="connector" idref="#_x0000_s1030"/>
        <o:r id="V:Rule10" type="connector" idref="#_x0000_s1028"/>
        <o:r id="V:Rule11" type="connector" idref="#_x0000_s1036"/>
        <o:r id="V:Rule12" type="connector" idref="#_x0000_s1033"/>
        <o:r id="V:Rule13" type="connector" idref="#_x0000_s1035"/>
        <o:r id="V:Rule1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33B"/>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0202B1"/>
    <w:pPr>
      <w:widowControl w:val="0"/>
      <w:autoSpaceDE w:val="0"/>
      <w:autoSpaceDN w:val="0"/>
      <w:spacing w:before="81" w:after="0" w:line="240" w:lineRule="auto"/>
      <w:ind w:left="793" w:firstLine="326"/>
    </w:pPr>
    <w:rPr>
      <w:rFonts w:ascii="Times New Roman" w:eastAsia="Times New Roman" w:hAnsi="Times New Roman" w:cs="Times New Roman"/>
      <w:b/>
      <w:bCs/>
      <w:sz w:val="48"/>
      <w:szCs w:val="48"/>
      <w:lang w:bidi="ar-SA"/>
    </w:rPr>
  </w:style>
  <w:style w:type="character" w:customStyle="1" w:styleId="TitleChar">
    <w:name w:val="Title Char"/>
    <w:basedOn w:val="DefaultParagraphFont"/>
    <w:link w:val="Title"/>
    <w:uiPriority w:val="1"/>
    <w:rsid w:val="000202B1"/>
    <w:rPr>
      <w:rFonts w:ascii="Times New Roman" w:eastAsia="Times New Roman" w:hAnsi="Times New Roman" w:cs="Times New Roman"/>
      <w:b/>
      <w:bCs/>
      <w:sz w:val="48"/>
      <w:szCs w:val="48"/>
      <w:lang w:bidi="ar-SA"/>
    </w:rPr>
  </w:style>
  <w:style w:type="paragraph" w:customStyle="1" w:styleId="Default">
    <w:name w:val="Default"/>
    <w:link w:val="DefaultChar"/>
    <w:rsid w:val="000202B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202B1"/>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0202B1"/>
    <w:rPr>
      <w:rFonts w:ascii="Tahoma" w:hAnsi="Tahoma" w:cs="Mangal"/>
      <w:sz w:val="16"/>
      <w:szCs w:val="14"/>
    </w:rPr>
  </w:style>
  <w:style w:type="paragraph" w:styleId="NoSpacing">
    <w:name w:val="No Spacing"/>
    <w:uiPriority w:val="1"/>
    <w:qFormat/>
    <w:rsid w:val="00BB64E2"/>
    <w:pPr>
      <w:spacing w:after="0" w:line="240" w:lineRule="auto"/>
    </w:pPr>
    <w:rPr>
      <w:rFonts w:cs="Mangal"/>
    </w:rPr>
  </w:style>
  <w:style w:type="paragraph" w:customStyle="1" w:styleId="TableParagraph">
    <w:name w:val="Table Paragraph"/>
    <w:basedOn w:val="Normal"/>
    <w:uiPriority w:val="1"/>
    <w:qFormat/>
    <w:rsid w:val="005908C3"/>
    <w:pPr>
      <w:widowControl w:val="0"/>
      <w:autoSpaceDE w:val="0"/>
      <w:autoSpaceDN w:val="0"/>
      <w:spacing w:after="0" w:line="240" w:lineRule="auto"/>
    </w:pPr>
    <w:rPr>
      <w:rFonts w:ascii="Times New Roman" w:eastAsia="Times New Roman" w:hAnsi="Times New Roman" w:cs="Times New Roman"/>
      <w:szCs w:val="22"/>
      <w:lang w:bidi="ar-SA"/>
    </w:rPr>
  </w:style>
  <w:style w:type="character" w:styleId="SubtleReference">
    <w:name w:val="Subtle Reference"/>
    <w:basedOn w:val="DefaultParagraphFont"/>
    <w:uiPriority w:val="31"/>
    <w:qFormat/>
    <w:rsid w:val="005908C3"/>
    <w:rPr>
      <w:rFonts w:ascii="Times New Roman" w:hAnsi="Times New Roman"/>
      <w:smallCaps/>
      <w:color w:val="auto"/>
      <w:u w:val="none"/>
    </w:rPr>
  </w:style>
  <w:style w:type="character" w:customStyle="1" w:styleId="DefaultChar">
    <w:name w:val="Default Char"/>
    <w:basedOn w:val="DefaultParagraphFont"/>
    <w:link w:val="Default"/>
    <w:rsid w:val="00400572"/>
    <w:rPr>
      <w:rFonts w:ascii="Times New Roman" w:hAnsi="Times New Roman" w:cs="Times New Roman"/>
      <w:color w:val="000000"/>
      <w:sz w:val="24"/>
      <w:szCs w:val="24"/>
    </w:rPr>
  </w:style>
  <w:style w:type="paragraph" w:styleId="ListParagraph">
    <w:name w:val="List Paragraph"/>
    <w:basedOn w:val="Normal"/>
    <w:uiPriority w:val="34"/>
    <w:qFormat/>
    <w:rsid w:val="00400572"/>
    <w:pPr>
      <w:widowControl w:val="0"/>
      <w:autoSpaceDE w:val="0"/>
      <w:autoSpaceDN w:val="0"/>
      <w:spacing w:after="0" w:line="240" w:lineRule="auto"/>
      <w:ind w:left="911" w:hanging="360"/>
    </w:pPr>
    <w:rPr>
      <w:rFonts w:ascii="Times New Roman" w:eastAsia="Times New Roman" w:hAnsi="Times New Roman" w:cs="Times New Roman"/>
      <w:szCs w:val="22"/>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7</Pages>
  <Words>3209</Words>
  <Characters>18293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29</cp:revision>
  <dcterms:created xsi:type="dcterms:W3CDTF">2024-07-09T04:06:00Z</dcterms:created>
  <dcterms:modified xsi:type="dcterms:W3CDTF">2024-12-10T04:46:00Z</dcterms:modified>
</cp:coreProperties>
</file>