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B7E846">
      <w:pPr>
        <w:tabs>
          <w:tab w:val="left" w:pos="709"/>
          <w:tab w:val="left" w:pos="9680"/>
        </w:tabs>
        <w:spacing w:line="360" w:lineRule="auto"/>
        <w:ind w:left="187" w:right="424"/>
        <w:jc w:val="center"/>
        <w:rPr>
          <w:b/>
          <w:sz w:val="24"/>
          <w:szCs w:val="24"/>
        </w:rPr>
      </w:pPr>
      <w:r>
        <w:rPr>
          <w:b/>
          <w:sz w:val="24"/>
          <w:szCs w:val="24"/>
        </w:rPr>
        <w:t>A STUDY ON COMPARITIVE STATEMENT PRACTICES OF TO ARYAPURAM  CO-OPERATIVE URBAN BANK LTD RAJAHMUNDRY-AP</w:t>
      </w:r>
    </w:p>
    <w:p w14:paraId="71E4E01D">
      <w:pPr>
        <w:spacing w:line="240" w:lineRule="auto"/>
        <w:jc w:val="center"/>
        <w:rPr>
          <w:rFonts w:ascii="Times New Roman" w:hAnsi="Times New Roman" w:cs="Times New Roman"/>
          <w:b/>
          <w:bCs/>
          <w:sz w:val="28"/>
          <w:szCs w:val="28"/>
        </w:rPr>
      </w:pPr>
      <w:r>
        <w:rPr>
          <w:rFonts w:hint="default" w:cs="Times New Roman"/>
          <w:b/>
          <w:bCs/>
          <w:sz w:val="28"/>
          <w:szCs w:val="28"/>
          <w:lang w:val="en-US"/>
        </w:rPr>
        <w:t>Barla Sujatha</w:t>
      </w:r>
      <w:r>
        <w:rPr>
          <w:rFonts w:ascii="Times New Roman" w:hAnsi="Times New Roman" w:cs="Times New Roman"/>
          <w:b/>
          <w:bCs/>
          <w:sz w:val="28"/>
          <w:szCs w:val="28"/>
        </w:rPr>
        <w:t>,   MBA 2</w:t>
      </w:r>
      <w:r>
        <w:rPr>
          <w:rFonts w:ascii="Times New Roman" w:hAnsi="Times New Roman" w:cs="Times New Roman"/>
          <w:b/>
          <w:bCs/>
          <w:sz w:val="28"/>
          <w:szCs w:val="28"/>
          <w:vertAlign w:val="superscript"/>
        </w:rPr>
        <w:t>nd</w:t>
      </w:r>
      <w:r>
        <w:rPr>
          <w:rFonts w:ascii="Times New Roman" w:hAnsi="Times New Roman" w:cs="Times New Roman"/>
          <w:b/>
          <w:bCs/>
          <w:sz w:val="28"/>
          <w:szCs w:val="28"/>
        </w:rPr>
        <w:t xml:space="preserve"> year</w:t>
      </w:r>
    </w:p>
    <w:p w14:paraId="688BD2F1">
      <w:pPr>
        <w:spacing w:line="240" w:lineRule="auto"/>
        <w:jc w:val="center"/>
        <w:rPr>
          <w:rFonts w:ascii="Times New Roman" w:hAnsi="Times New Roman" w:cs="Times New Roman"/>
          <w:sz w:val="28"/>
          <w:szCs w:val="28"/>
          <w:u w:val="single"/>
        </w:rPr>
      </w:pPr>
      <w:r>
        <w:rPr>
          <w:rFonts w:ascii="Times New Roman" w:hAnsi="Times New Roman" w:cs="Times New Roman"/>
          <w:sz w:val="28"/>
          <w:szCs w:val="28"/>
        </w:rPr>
        <w:t>Email ID :</w:t>
      </w:r>
      <w:r>
        <w:rPr>
          <w:rFonts w:ascii="Times New Roman" w:hAnsi="Times New Roman" w:cs="Times New Roman"/>
          <w:sz w:val="28"/>
          <w:szCs w:val="28"/>
          <w:u w:val="single"/>
        </w:rPr>
        <w:t xml:space="preserve"> </w:t>
      </w:r>
      <w:r>
        <w:rPr>
          <w:sz w:val="28"/>
          <w:szCs w:val="28"/>
          <w:u w:val="single"/>
        </w:rPr>
      </w:r>
      <w:r>
        <w:rPr>
          <w:sz w:val="28"/>
          <w:szCs w:val="28"/>
          <w:u w:val="single"/>
        </w:rPr>
        <w:instrText xml:space="preserve"/>
      </w:r>
      <w:r>
        <w:rPr>
          <w:sz w:val="28"/>
          <w:szCs w:val="28"/>
          <w:u w:val="single"/>
        </w:rPr>
      </w:r>
      <w:r>
        <w:rPr>
          <w:rFonts w:hint="default"/>
          <w:sz w:val="28"/>
          <w:szCs w:val="28"/>
          <w:u w:val="single"/>
          <w:lang w:val="en-US"/>
        </w:rPr>
        <w:t>sujathabarla56</w:t>
      </w:r>
      <w:r>
        <w:rPr>
          <w:rStyle w:val="51"/>
          <w:rFonts w:ascii="Times New Roman" w:hAnsi="Times New Roman" w:cs="Times New Roman"/>
          <w:color w:val="auto"/>
          <w:sz w:val="28"/>
          <w:szCs w:val="28"/>
          <w:u w:val="single"/>
        </w:rPr>
        <w:t>@gmail.com</w:t>
      </w:r>
      <w:r>
        <w:rPr>
          <w:rStyle w:val="51"/>
          <w:rFonts w:ascii="Times New Roman" w:hAnsi="Times New Roman" w:cs="Times New Roman"/>
          <w:color w:val="auto"/>
          <w:sz w:val="28"/>
          <w:szCs w:val="28"/>
          <w:u w:val="single"/>
        </w:rPr>
      </w:r>
    </w:p>
    <w:p w14:paraId="69785933">
      <w:pPr>
        <w:spacing w:line="240" w:lineRule="auto"/>
        <w:jc w:val="center"/>
        <w:rPr>
          <w:rFonts w:ascii="Times New Roman" w:hAnsi="Times New Roman" w:cs="Times New Roman"/>
          <w:sz w:val="28"/>
          <w:szCs w:val="28"/>
        </w:rPr>
      </w:pPr>
      <w:r>
        <w:rPr>
          <w:rFonts w:ascii="Times New Roman" w:hAnsi="Times New Roman" w:cs="Times New Roman"/>
          <w:sz w:val="28"/>
          <w:szCs w:val="28"/>
        </w:rPr>
        <w:t>And</w:t>
      </w:r>
    </w:p>
    <w:p w14:paraId="06721F6E">
      <w:pPr>
        <w:spacing w:after="0" w:line="240" w:lineRule="auto"/>
        <w:jc w:val="center"/>
        <w:rPr>
          <w:rFonts w:hint="default" w:ascii="Times New Roman" w:hAnsi="Times New Roman" w:cs="Times New Roman"/>
          <w:sz w:val="28"/>
          <w:szCs w:val="28"/>
          <w:lang w:val="en-US"/>
        </w:rPr>
      </w:pPr>
      <w:r>
        <w:rPr>
          <w:rFonts w:hint="default" w:cs="Times New Roman"/>
          <w:sz w:val="28"/>
          <w:szCs w:val="28"/>
          <w:lang w:val="en-US"/>
        </w:rPr>
        <w:t>Dr.R.Raja</w:t>
      </w:r>
      <w:r>
        <w:rPr>
          <w:rFonts w:ascii="Times New Roman" w:hAnsi="Times New Roman" w:cs="Times New Roman"/>
          <w:sz w:val="28"/>
          <w:szCs w:val="28"/>
        </w:rPr>
        <w:t>,</w:t>
      </w:r>
      <w:r>
        <w:rPr>
          <w:rFonts w:ascii="Times New Roman" w:hAnsi="Times New Roman" w:cs="Times New Roman"/>
          <w:i/>
          <w:iCs/>
          <w:sz w:val="28"/>
          <w:szCs w:val="28"/>
        </w:rPr>
        <w:t xml:space="preserve"> </w:t>
      </w:r>
      <w:r>
        <w:rPr>
          <w:rFonts w:hint="default" w:cs="Times New Roman"/>
          <w:i/>
          <w:iCs/>
          <w:sz w:val="28"/>
          <w:szCs w:val="28"/>
          <w:lang w:val="en-US"/>
        </w:rPr>
        <w:t>MBA(Ph.D).</w:t>
      </w:r>
    </w:p>
    <w:p w14:paraId="5115D9A3">
      <w:pPr>
        <w:spacing w:after="0" w:line="240" w:lineRule="auto"/>
        <w:jc w:val="center"/>
        <w:rPr>
          <w:rFonts w:ascii="Times New Roman" w:hAnsi="Times New Roman" w:cs="Times New Roman"/>
          <w:b/>
          <w:bCs/>
          <w:sz w:val="28"/>
          <w:szCs w:val="28"/>
        </w:rPr>
      </w:pPr>
      <w:r>
        <w:rPr>
          <w:rFonts w:hint="default" w:cs="Times New Roman"/>
          <w:b/>
          <w:bCs/>
          <w:sz w:val="28"/>
          <w:szCs w:val="28"/>
          <w:lang w:val="en-US"/>
        </w:rPr>
        <w:t xml:space="preserve">Assistant </w:t>
      </w:r>
      <w:r>
        <w:rPr>
          <w:rFonts w:ascii="Times New Roman" w:hAnsi="Times New Roman" w:cs="Times New Roman"/>
          <w:b/>
          <w:bCs/>
          <w:sz w:val="28"/>
          <w:szCs w:val="28"/>
        </w:rPr>
        <w:t xml:space="preserve">Professor </w:t>
      </w:r>
    </w:p>
    <w:p w14:paraId="362087A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Department of Management Studies</w:t>
      </w:r>
    </w:p>
    <w:p w14:paraId="2BE43E6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Godavari Institute of Engineering and Technology (Autonomous)</w:t>
      </w:r>
    </w:p>
    <w:p w14:paraId="6C994BF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Rajamahendravaram, Andhra Pradesh, India.</w:t>
      </w:r>
    </w:p>
    <w:p w14:paraId="52515A21">
      <w:pPr>
        <w:jc w:val="center"/>
        <w:rPr>
          <w:rFonts w:hint="default" w:ascii="Times New Roman" w:hAnsi="Times New Roman" w:cs="Times New Roman"/>
          <w:sz w:val="28"/>
          <w:szCs w:val="28"/>
          <w:u w:val="single"/>
          <w:lang w:val="en-US"/>
        </w:rPr>
      </w:pPr>
      <w:r>
        <w:rPr>
          <w:rFonts w:ascii="Times New Roman" w:hAnsi="Times New Roman" w:cs="Times New Roman"/>
          <w:sz w:val="28"/>
          <w:szCs w:val="28"/>
        </w:rPr>
        <w:t>Email ID:</w:t>
      </w:r>
      <w:r>
        <w:rPr>
          <w:rFonts w:hint="default" w:cs="Times New Roman"/>
          <w:sz w:val="28"/>
          <w:szCs w:val="28"/>
          <w:lang w:val="en-US"/>
        </w:rPr>
        <w:t xml:space="preserve"> </w:t>
      </w:r>
      <w:r>
        <w:rPr>
          <w:rFonts w:hint="default" w:cs="Times New Roman"/>
          <w:sz w:val="28"/>
          <w:szCs w:val="28"/>
          <w:u w:val="single"/>
          <w:lang w:val="en-US"/>
        </w:rPr>
        <w:t>rachagundlaraja@giet.ac.in</w:t>
      </w:r>
    </w:p>
    <w:p w14:paraId="35B28763">
      <w:pPr>
        <w:jc w:val="center"/>
        <w:rPr>
          <w:rFonts w:ascii="Times New Roman" w:hAnsi="Times New Roman" w:cs="Times New Roman"/>
          <w:sz w:val="32"/>
          <w:szCs w:val="32"/>
        </w:rPr>
      </w:pPr>
    </w:p>
    <w:p w14:paraId="3194CDE9">
      <w:pPr>
        <w:tabs>
          <w:tab w:val="left" w:pos="709"/>
        </w:tabs>
        <w:spacing w:after="200" w:line="360" w:lineRule="auto"/>
        <w:ind w:right="424"/>
        <w:jc w:val="center"/>
        <w:rPr>
          <w:sz w:val="24"/>
          <w:szCs w:val="24"/>
          <w:u w:val="single"/>
        </w:rPr>
      </w:pPr>
      <w:r>
        <w:rPr>
          <w:b/>
          <w:color w:val="000000" w:themeColor="text1"/>
          <w:sz w:val="32"/>
          <w:szCs w:val="32"/>
          <w:u w:val="single"/>
          <w14:textFill>
            <w14:solidFill>
              <w14:schemeClr w14:val="tx1"/>
            </w14:solidFill>
          </w14:textFill>
        </w:rPr>
        <w:t>ABSTRACT</w:t>
      </w:r>
    </w:p>
    <w:p w14:paraId="73D26599">
      <w:pPr>
        <w:pStyle w:val="85"/>
        <w:shd w:val="clear" w:color="auto" w:fill="FFFFFF"/>
        <w:tabs>
          <w:tab w:val="left" w:pos="220"/>
        </w:tabs>
        <w:spacing w:before="0" w:beforeAutospacing="0" w:after="120" w:afterAutospacing="0" w:line="360" w:lineRule="auto"/>
        <w:ind w:left="436" w:leftChars="198" w:firstLine="4"/>
        <w:jc w:val="both"/>
        <w:rPr>
          <w:rFonts w:hint="default"/>
          <w:sz w:val="24"/>
          <w:szCs w:val="24"/>
          <w:u w:val="single"/>
          <w:lang w:val="en-US"/>
        </w:rPr>
      </w:pPr>
      <w:r>
        <w:rPr>
          <w:rFonts w:eastAsia="sans-serif"/>
          <w:color w:val="000000"/>
          <w:shd w:val="clear" w:color="auto" w:fill="FFFFFF"/>
        </w:rPr>
        <w:t xml:space="preserve">The banking sector in any economy plays a significant role in its growth and development. This paper is based on financial performance analysis of two leading banks of India. This paper aims to evaluate financial performance of </w:t>
      </w:r>
      <w:r>
        <w:rPr>
          <w:rFonts w:eastAsia="sans-serif"/>
          <w:color w:val="000000"/>
          <w:shd w:val="clear" w:color="auto" w:fill="FFFFFF"/>
          <w:lang w:val="en-US"/>
        </w:rPr>
        <w:t>The Aryapuram co-</w:t>
      </w:r>
      <w:r>
        <w:rPr>
          <w:bCs/>
          <w:spacing w:val="-13"/>
          <w:lang w:val="en-US" w:eastAsia="en-US"/>
        </w:rPr>
        <w:t xml:space="preserve">operative bank ltd </w:t>
      </w:r>
      <w:r>
        <w:rPr>
          <w:rFonts w:eastAsia="sans-serif"/>
          <w:color w:val="000000"/>
          <w:shd w:val="clear" w:color="auto" w:fill="FFFFFF"/>
        </w:rPr>
        <w:t>on the basis of accounting ratios and also to study the functioning of the Indian banking system . In this paper different ratios of both the banks are compared. Capital adequacy ratio, debt equity ratio, leverage ratios, profit and loss account ratios, net interest margin ratio, return on equity and other ratios are used to compare the performance of both the banks. This research is based on the data collected from financial statements of the banks. The performance of both the banks are compared from the year 201</w:t>
      </w:r>
      <w:r>
        <w:rPr>
          <w:rFonts w:eastAsia="sans-serif"/>
          <w:color w:val="000000"/>
          <w:shd w:val="clear" w:color="auto" w:fill="FFFFFF"/>
          <w:lang w:val="en-US"/>
        </w:rPr>
        <w:t>9</w:t>
      </w:r>
      <w:r>
        <w:rPr>
          <w:rFonts w:eastAsia="sans-serif"/>
          <w:color w:val="000000"/>
          <w:shd w:val="clear" w:color="auto" w:fill="FFFFFF"/>
        </w:rPr>
        <w:t xml:space="preserve"> to 202</w:t>
      </w:r>
      <w:r>
        <w:rPr>
          <w:rFonts w:eastAsia="sans-serif"/>
          <w:color w:val="000000"/>
          <w:shd w:val="clear" w:color="auto" w:fill="FFFFFF"/>
          <w:lang w:val="en-US"/>
        </w:rPr>
        <w:t>3</w:t>
      </w:r>
      <w:r>
        <w:rPr>
          <w:rFonts w:eastAsia="sans-serif"/>
          <w:color w:val="000000"/>
          <w:shd w:val="clear" w:color="auto" w:fill="FFFFFF"/>
        </w:rPr>
        <w:t xml:space="preserve">. It is observed that performance of </w:t>
      </w:r>
      <w:r>
        <w:rPr>
          <w:rFonts w:eastAsia="sans-serif"/>
          <w:color w:val="000000"/>
          <w:shd w:val="clear" w:color="auto" w:fill="FFFFFF"/>
          <w:lang w:val="en-US"/>
        </w:rPr>
        <w:t>The Aryapuram co-</w:t>
      </w:r>
      <w:r>
        <w:rPr>
          <w:bCs/>
          <w:spacing w:val="-13"/>
          <w:lang w:val="en-US" w:eastAsia="en-US"/>
        </w:rPr>
        <w:t xml:space="preserve">operative bank ltd  </w:t>
      </w:r>
      <w:r>
        <w:rPr>
          <w:rFonts w:eastAsia="sans-serif"/>
          <w:color w:val="000000"/>
          <w:shd w:val="clear" w:color="auto" w:fill="FFFFFF"/>
        </w:rPr>
        <w:t>is  in terms of ratio analysis but also in terms of customer satisfaction.</w:t>
      </w:r>
      <w:r>
        <w:rPr>
          <w:sz w:val="24"/>
          <w:szCs w:val="24"/>
        </w:rPr>
        <w:t>The present study aims to identify the financial strengths and weakness of the Indian public sector by establishing relationship between the items of the balance sheet and profit and loss account. It is used to compare the current financial performance with the last five years and to study the existing financial position of the bank.The data used in this is secondary data through annual report. The data used in this study comparative balance sheet, common sized balanced sheet, that the current liabilities is higher than the current assets every year and suggesting to increase the current assets. And this study is conducted in the Aryapuram co-operative bank Ltd., for the study of the performance of the bank of last five years which is satisfactory</w:t>
      </w:r>
      <w:r>
        <w:rPr>
          <w:rFonts w:hint="default"/>
          <w:sz w:val="24"/>
          <w:szCs w:val="24"/>
          <w:lang w:val="en-US"/>
        </w:rPr>
        <w:t>.</w:t>
      </w:r>
    </w:p>
    <w:p w14:paraId="2CB62B9D">
      <w:pPr>
        <w:widowControl/>
        <w:spacing w:line="360" w:lineRule="auto"/>
        <w:ind w:left="0" w:leftChars="0" w:firstLine="441" w:firstLineChars="157"/>
        <w:rPr>
          <w:rFonts w:eastAsia="SimSun"/>
          <w:b/>
          <w:bCs/>
          <w:color w:val="000000"/>
          <w:sz w:val="28"/>
          <w:szCs w:val="28"/>
          <w:u w:val="single"/>
          <w:lang w:eastAsia="zh-CN"/>
        </w:rPr>
      </w:pPr>
      <w:r>
        <w:rPr>
          <w:rFonts w:eastAsia="SimSun"/>
          <w:b/>
          <w:bCs/>
          <w:color w:val="000000"/>
          <w:sz w:val="28"/>
          <w:szCs w:val="28"/>
          <w:u w:val="single"/>
          <w:lang w:eastAsia="zh-CN"/>
        </w:rPr>
        <w:t xml:space="preserve">INTRODUCTION </w:t>
      </w:r>
    </w:p>
    <w:p w14:paraId="3F0695B3">
      <w:pPr>
        <w:tabs>
          <w:tab w:val="left" w:pos="709"/>
          <w:tab w:val="left" w:pos="8931"/>
        </w:tabs>
        <w:spacing w:line="360" w:lineRule="auto"/>
        <w:ind w:left="440" w:leftChars="0" w:right="424" w:firstLine="0" w:firstLineChars="0"/>
        <w:jc w:val="both"/>
        <w:rPr>
          <w:rFonts w:hint="default"/>
          <w:sz w:val="24"/>
          <w:szCs w:val="24"/>
          <w:lang w:val="en-US"/>
        </w:rPr>
      </w:pPr>
      <w:r>
        <w:rPr>
          <w:color w:val="000000" w:themeColor="text1"/>
          <w:sz w:val="24"/>
          <w:szCs w:val="24"/>
          <w14:textFill>
            <w14:solidFill>
              <w14:schemeClr w14:val="tx1"/>
            </w14:solidFill>
          </w14:textFill>
        </w:rPr>
        <w:t>The term financial management can be defined as the management of flow of funds in a firm and it deals with the financial decision making of the firm.  It encompasses the procurement of the funds in the most economic and prudent manner and employment of these funds in the most optimum way to maximize the return for the owner.  Broadly speaking, the financial management includes any decision made by a business/ investor that affects its finances.</w:t>
      </w:r>
    </w:p>
    <w:p w14:paraId="62AEA16F">
      <w:pPr>
        <w:pStyle w:val="85"/>
        <w:shd w:val="clear" w:color="auto" w:fill="FFFFFF"/>
        <w:spacing w:before="0" w:beforeAutospacing="0" w:after="192" w:afterAutospacing="0" w:line="360" w:lineRule="auto"/>
        <w:ind w:left="438" w:leftChars="199" w:firstLine="0" w:firstLineChars="0"/>
        <w:jc w:val="both"/>
        <w:rPr>
          <w:rFonts w:eastAsia="sans-serif"/>
        </w:rPr>
      </w:pPr>
      <w:r>
        <w:rPr>
          <w:rFonts w:eastAsia="sans-serif"/>
          <w:shd w:val="clear" w:color="auto" w:fill="FFFFFF"/>
        </w:rPr>
        <w:t>Comparative statements or comparative financial statements are statements of financial position of a business at different periods. These statements help in determining the profitability of the business by comparing financial data from two or more </w:t>
      </w:r>
      <w:r/>
      <w:r>
        <w:instrText xml:space="preserve"/>
      </w:r>
      <w:r/>
      <w:r>
        <w:rPr>
          <w:rStyle w:val="51"/>
          <w:rFonts w:eastAsia="sans-serif"/>
          <w:color w:val="auto"/>
          <w:u w:val="none"/>
          <w:shd w:val="clear" w:color="auto" w:fill="FFFFFF"/>
        </w:rPr>
        <w:t>accounting periods</w:t>
      </w:r>
      <w:r>
        <w:rPr>
          <w:rStyle w:val="51"/>
          <w:rFonts w:eastAsia="sans-serif"/>
          <w:color w:val="auto"/>
          <w:u w:val="none"/>
          <w:shd w:val="clear" w:color="auto" w:fill="FFFFFF"/>
        </w:rPr>
      </w:r>
      <w:r>
        <w:rPr>
          <w:rFonts w:eastAsia="sans-serif"/>
          <w:shd w:val="clear" w:color="auto" w:fill="FFFFFF"/>
        </w:rPr>
        <w:t>.</w:t>
      </w:r>
    </w:p>
    <w:p w14:paraId="59F1F0A5">
      <w:pPr>
        <w:pStyle w:val="85"/>
        <w:shd w:val="clear" w:color="auto" w:fill="FFFFFF"/>
        <w:spacing w:before="0" w:beforeAutospacing="0" w:after="192" w:afterAutospacing="0" w:line="360" w:lineRule="auto"/>
        <w:ind w:left="440" w:leftChars="200" w:firstLine="0" w:firstLineChars="0"/>
        <w:jc w:val="both"/>
        <w:rPr>
          <w:rFonts w:eastAsia="sans-serif"/>
        </w:rPr>
      </w:pPr>
      <w:r>
        <w:rPr>
          <w:rFonts w:eastAsia="sans-serif"/>
          <w:shd w:val="clear" w:color="auto" w:fill="FFFFFF"/>
        </w:rPr>
        <w:t>The data from two or more periods are updated side by side, which is why it is also known as Horizontal Analysis. The advantage of such an analysis is that it helps investors to identify the trends of business, check a company’s progress and also compare it with that of its competitors.</w:t>
      </w:r>
    </w:p>
    <w:p w14:paraId="65A8BC28">
      <w:pPr>
        <w:pStyle w:val="85"/>
        <w:shd w:val="clear" w:color="auto" w:fill="FFFFFF"/>
        <w:spacing w:before="0" w:beforeAutospacing="0" w:after="192" w:afterAutospacing="0" w:line="360" w:lineRule="auto"/>
        <w:ind w:left="438" w:leftChars="199" w:firstLine="0" w:firstLineChars="0"/>
        <w:jc w:val="both"/>
        <w:rPr>
          <w:rFonts w:eastAsia="sans-serif"/>
        </w:rPr>
      </w:pPr>
      <w:r>
        <w:rPr>
          <w:rFonts w:eastAsia="sans-serif"/>
          <w:shd w:val="clear" w:color="auto" w:fill="FFFFFF"/>
        </w:rPr>
        <w:t>The financial data will be considered to be comparative only when the same set of </w:t>
      </w:r>
      <w:r/>
      <w:r>
        <w:instrText xml:space="preserve"/>
      </w:r>
      <w:r/>
      <w:r>
        <w:rPr>
          <w:rStyle w:val="51"/>
          <w:rFonts w:eastAsia="sans-serif"/>
          <w:color w:val="auto"/>
          <w:u w:val="none"/>
          <w:shd w:val="clear" w:color="auto" w:fill="FFFFFF"/>
        </w:rPr>
        <w:t>accounting principles</w:t>
      </w:r>
      <w:r>
        <w:rPr>
          <w:rStyle w:val="51"/>
          <w:rFonts w:eastAsia="sans-serif"/>
          <w:color w:val="auto"/>
          <w:u w:val="none"/>
          <w:shd w:val="clear" w:color="auto" w:fill="FFFFFF"/>
        </w:rPr>
      </w:r>
      <w:r>
        <w:rPr>
          <w:rFonts w:eastAsia="sans-serif"/>
          <w:shd w:val="clear" w:color="auto" w:fill="FFFFFF"/>
        </w:rPr>
        <w:t> are being used for preparing the statements.</w:t>
      </w:r>
    </w:p>
    <w:p w14:paraId="15C21178">
      <w:pPr>
        <w:pStyle w:val="85"/>
        <w:shd w:val="clear" w:color="auto" w:fill="FFFFFF"/>
        <w:spacing w:before="0" w:beforeAutospacing="0" w:after="192" w:afterAutospacing="0" w:line="360" w:lineRule="auto"/>
        <w:ind w:left="440" w:leftChars="200" w:firstLine="0" w:firstLineChars="0"/>
        <w:jc w:val="both"/>
        <w:rPr>
          <w:rFonts w:eastAsia="sans-serif"/>
          <w:shd w:val="clear" w:color="auto" w:fill="FFFFFF"/>
        </w:rPr>
      </w:pPr>
      <w:r>
        <w:rPr>
          <w:rFonts w:eastAsia="sans-serif"/>
          <w:shd w:val="clear" w:color="auto" w:fill="FFFFFF"/>
        </w:rPr>
        <w:t>Types of Comparative Statements</w:t>
      </w:r>
    </w:p>
    <w:p w14:paraId="38879171">
      <w:pPr>
        <w:pStyle w:val="85"/>
        <w:shd w:val="clear" w:color="auto" w:fill="FFFFFF"/>
        <w:spacing w:before="0" w:beforeAutospacing="0" w:after="192" w:afterAutospacing="0" w:line="360" w:lineRule="auto"/>
        <w:ind w:left="438" w:leftChars="199" w:firstLine="0" w:firstLineChars="0"/>
        <w:jc w:val="both"/>
        <w:rPr>
          <w:rFonts w:eastAsia="sans-serif"/>
        </w:rPr>
      </w:pPr>
      <w:r>
        <w:rPr>
          <w:rFonts w:eastAsia="sans-serif"/>
          <w:shd w:val="clear" w:color="auto" w:fill="FFFFFF"/>
        </w:rPr>
        <w:t>There are two types of comparative statements which are as follows</w:t>
      </w:r>
    </w:p>
    <w:p w14:paraId="285239A0">
      <w:pPr>
        <w:pStyle w:val="85"/>
        <w:shd w:val="clear" w:color="auto" w:fill="FFFFFF"/>
        <w:spacing w:before="0" w:beforeAutospacing="0" w:after="192" w:afterAutospacing="0" w:line="360" w:lineRule="auto"/>
        <w:ind w:left="438" w:leftChars="199" w:firstLine="0" w:firstLineChars="0"/>
        <w:jc w:val="both"/>
        <w:rPr>
          <w:rFonts w:eastAsia="sans-serif"/>
        </w:rPr>
      </w:pPr>
      <w:r>
        <w:rPr>
          <w:rFonts w:eastAsia="sans-serif"/>
          <w:shd w:val="clear" w:color="auto" w:fill="FFFFFF"/>
        </w:rPr>
        <w:t>1. Comparative income statement</w:t>
      </w:r>
    </w:p>
    <w:p w14:paraId="04A109C6">
      <w:pPr>
        <w:pStyle w:val="85"/>
        <w:shd w:val="clear" w:color="auto" w:fill="FFFFFF"/>
        <w:tabs>
          <w:tab w:val="left" w:pos="660"/>
        </w:tabs>
        <w:spacing w:before="0" w:beforeAutospacing="0" w:after="192" w:afterAutospacing="0" w:line="360" w:lineRule="auto"/>
        <w:ind w:left="454" w:leftChars="200" w:hanging="14" w:hangingChars="6"/>
        <w:jc w:val="both"/>
        <w:rPr>
          <w:rFonts w:hint="default"/>
          <w:sz w:val="24"/>
          <w:szCs w:val="24"/>
          <w:lang w:val="en-US"/>
        </w:rPr>
      </w:pPr>
      <w:r>
        <w:rPr>
          <w:rFonts w:eastAsia="sans-serif"/>
          <w:shd w:val="clear" w:color="auto" w:fill="FFFFFF"/>
        </w:rPr>
        <w:t>2. Comparative balance sheet</w:t>
      </w:r>
    </w:p>
    <w:p w14:paraId="7104558D">
      <w:pPr>
        <w:widowControl/>
        <w:spacing w:line="360" w:lineRule="auto"/>
        <w:ind w:left="440" w:leftChars="200" w:firstLine="0" w:firstLineChars="0"/>
        <w:rPr>
          <w:rFonts w:eastAsia="SimSun"/>
          <w:b/>
          <w:bCs/>
          <w:color w:val="000000"/>
          <w:sz w:val="28"/>
          <w:szCs w:val="28"/>
          <w:u w:val="single"/>
          <w:lang w:eastAsia="zh-CN"/>
        </w:rPr>
      </w:pPr>
      <w:r>
        <w:rPr>
          <w:rFonts w:eastAsia="SimSun"/>
          <w:b/>
          <w:bCs/>
          <w:color w:val="000000"/>
          <w:sz w:val="28"/>
          <w:szCs w:val="28"/>
          <w:u w:val="single"/>
          <w:lang w:eastAsia="zh-CN"/>
        </w:rPr>
        <w:t>PROFILE OF THE BANKING INDUSTRY IN INDIA</w:t>
      </w:r>
    </w:p>
    <w:p w14:paraId="03454B72">
      <w:pPr>
        <w:pStyle w:val="85"/>
        <w:shd w:val="clear" w:color="auto" w:fill="FFFFFF"/>
        <w:spacing w:line="360" w:lineRule="auto"/>
        <w:ind w:left="438" w:leftChars="199" w:firstLine="0" w:firstLineChars="0"/>
        <w:jc w:val="both"/>
        <w:rPr>
          <w:rFonts w:eastAsia="Segoe UI"/>
          <w:u w:val="single"/>
          <w:shd w:val="clear" w:color="auto" w:fill="FFFFFF"/>
        </w:rPr>
      </w:pPr>
    </w:p>
    <w:p w14:paraId="7A237954">
      <w:pPr>
        <w:pStyle w:val="85"/>
        <w:shd w:val="clear" w:color="auto" w:fill="FFFFFF"/>
        <w:spacing w:line="360" w:lineRule="auto"/>
        <w:ind w:left="438" w:leftChars="199" w:firstLine="0" w:firstLineChars="0"/>
        <w:jc w:val="both"/>
        <w:rPr>
          <w:rFonts w:eastAsia="Segoe UI"/>
          <w:shd w:val="clear" w:color="auto" w:fill="FFFFFF"/>
        </w:rPr>
      </w:pPr>
      <w:r>
        <w:rPr>
          <w:rFonts w:eastAsia="Segoe UI"/>
          <w:shd w:val="clear" w:color="auto" w:fill="FFFFFF"/>
        </w:rPr>
        <w:t xml:space="preserve">  Banking fundamentals refer to the concepts and principles relating to the practice of banking. Banking is an industry that deals with credit facilities, storage for cash, investments, and other financial transactions. The banking industry is one of the key drivers of most economies because it channels funds to borrowers with productive investments.</w:t>
      </w:r>
      <w:r/>
      <w:r>
        <w:instrText xml:space="preserve"/>
      </w:r>
      <w:r/>
      <w:r>
        <w:rPr>
          <w:rStyle w:val="51"/>
          <w:rFonts w:eastAsia="Segoe UI"/>
          <w:color w:val="auto"/>
          <w:u w:val="none"/>
          <w:shd w:val="clear" w:color="auto" w:fill="FFFFFF"/>
        </w:rPr>
        <w:t>Banks</w:t>
      </w:r>
      <w:r>
        <w:rPr>
          <w:rStyle w:val="51"/>
          <w:rFonts w:eastAsia="Segoe UI"/>
          <w:color w:val="auto"/>
          <w:u w:val="none"/>
          <w:shd w:val="clear" w:color="auto" w:fill="FFFFFF"/>
        </w:rPr>
      </w:r>
      <w:r>
        <w:rPr>
          <w:rFonts w:eastAsia="Segoe UI"/>
          <w:shd w:val="clear" w:color="auto" w:fill="FFFFFF"/>
        </w:rPr>
        <w:t> perform a myriad of functions, including deposits and withdrawals, currency exchange, forex trading, and wealth management. Also, they act as a link between depositors and borrowers, and they use the funds deposited by their customers to provide credit facilities to people who want to borrow.</w:t>
      </w:r>
    </w:p>
    <w:p w14:paraId="2F9BCD04">
      <w:pPr>
        <w:pStyle w:val="85"/>
        <w:shd w:val="clear" w:color="auto" w:fill="FFFFFF"/>
        <w:spacing w:line="360" w:lineRule="auto"/>
        <w:ind w:left="438" w:leftChars="199" w:firstLine="0" w:firstLineChars="0"/>
        <w:jc w:val="both"/>
        <w:rPr>
          <w:rFonts w:hint="default"/>
          <w:sz w:val="24"/>
          <w:szCs w:val="24"/>
          <w:lang w:val="en-US"/>
        </w:rPr>
        <w:sectPr>
          <w:pgSz w:w="12240" w:h="15840"/>
          <w:pgMar w:top="1420" w:right="1260" w:bottom="1840" w:left="860" w:header="0" w:footer="567" w:gutter="0"/>
          <w:pgBorders w:offsetFrom="page">
            <w:top w:val="thinThickSmallGap" w:color="000000" w:sz="24" w:space="25"/>
            <w:left w:val="thinThickSmallGap" w:color="000000" w:sz="24" w:space="25"/>
            <w:bottom w:val="thickThinSmallGap" w:color="000000" w:sz="24" w:space="25"/>
            <w:right w:val="thickThinSmallGap" w:color="000000" w:sz="24" w:space="25"/>
          </w:pgBorders>
          <w:pgNumType w:fmt="upperRoman"/>
          <w:cols w:space="720" w:num="1"/>
          <w:docGrid w:linePitch="299" w:charSpace="0"/>
        </w:sectPr>
      </w:pPr>
    </w:p>
    <w:p w14:paraId="3390C057">
      <w:pPr>
        <w:pStyle w:val="85"/>
        <w:shd w:val="clear" w:color="auto" w:fill="FFFFFF"/>
        <w:spacing w:line="360" w:lineRule="auto"/>
        <w:jc w:val="both"/>
        <w:rPr>
          <w:rFonts w:eastAsia="Segoe UI"/>
        </w:rPr>
      </w:pPr>
      <w:r>
        <w:rPr>
          <w:rFonts w:eastAsia="Segoe UI"/>
          <w:shd w:val="clear" w:color="auto" w:fill="FFFFFF"/>
        </w:rPr>
        <w:t>Banks make money by charging an interest rate on loans, where they profit by charging a higher interest rate than the interest rate they pay on customer deposits. However, they must comply with the regulations set by the central bank or national government.</w:t>
      </w:r>
    </w:p>
    <w:p w14:paraId="09B62882">
      <w:pPr>
        <w:jc w:val="center"/>
      </w:pPr>
    </w:p>
    <w:p w14:paraId="1D90974F">
      <w:pPr>
        <w:widowControl/>
        <w:spacing w:line="360" w:lineRule="auto"/>
        <w:rPr>
          <w:sz w:val="28"/>
          <w:szCs w:val="28"/>
          <w:u w:val="single"/>
        </w:rPr>
      </w:pPr>
      <w:r>
        <w:rPr>
          <w:rFonts w:eastAsia="SimSun"/>
          <w:b/>
          <w:bCs/>
          <w:color w:val="000000"/>
          <w:sz w:val="28"/>
          <w:szCs w:val="28"/>
          <w:u w:val="single"/>
          <w:lang w:eastAsia="zh-CN"/>
        </w:rPr>
        <w:t>PROFILE OF THE ARYAPURAM CO-OPERATIVE BANK LTD</w:t>
      </w:r>
    </w:p>
    <w:p w14:paraId="1C5F45C4">
      <w:pPr>
        <w:spacing w:line="360" w:lineRule="auto"/>
        <w:jc w:val="both"/>
        <w:rPr>
          <w:sz w:val="24"/>
          <w:szCs w:val="24"/>
        </w:rPr>
      </w:pPr>
      <w:r>
        <w:rPr>
          <w:sz w:val="24"/>
          <w:szCs w:val="24"/>
        </w:rPr>
        <w:t>The Aryapuram Cooperative Urban Bank Limited, Head Office, Rajamahendravaram. Established in 1919, January 13th by founder Shri. SarepalliVisweswara Prasad Rao. At Present it has completed 100 Years of dedicated Service to the Members and Public as whole with 16 Branches presence in the Districts of East Godavari, West Godavari, Guntur and Visakhapatnam Districts. It is one of the oldest cooperative banks in Rajahmundry. Cooperative Urban bank has crossed deposits Rs. 668crores, Loans Rs. 416 Crores. Bank has Core Banking System and Extending Anywhere Banking to its Customers. Services Included RTGS &amp;NEFT, Aadhar Based Direct Benefit Transfer, Cheque Truncation System Etc. Bank's Exclusive RuPay Debit Card (ATM), SMS Alerts, Loan Overdue Alerts Etc. Bank is Having 6 ATM Machines to serve their customers. Bank has Constructed New Head Office Building in Place of its old Premises near Gok avaram Bus Stand with all Infrastructure Facilities. The Present Board of Directors is facilitation all the services to its Members/ Public as a whole and increasing the Business of the Bank.</w:t>
      </w:r>
    </w:p>
    <w:p w14:paraId="33F28AF4">
      <w:pPr>
        <w:pStyle w:val="10"/>
        <w:spacing w:line="360" w:lineRule="auto"/>
        <w:jc w:val="both"/>
        <w:rPr>
          <w:rFonts w:hint="default" w:ascii="Times New Roman" w:hAnsi="Times New Roman" w:eastAsia="serif" w:cs="Times New Roman"/>
          <w:b/>
          <w:bCs/>
          <w:i w:val="0"/>
          <w:iCs w:val="0"/>
          <w:spacing w:val="0"/>
          <w:sz w:val="28"/>
          <w:szCs w:val="28"/>
          <w:u w:val="single"/>
          <w:shd w:val="clear" w:fill="FFFFFF"/>
        </w:rPr>
      </w:pPr>
      <w:r>
        <w:rPr>
          <w:rFonts w:hint="default" w:ascii="Times New Roman" w:hAnsi="Times New Roman" w:eastAsia="serif" w:cs="Times New Roman"/>
          <w:b/>
          <w:bCs/>
          <w:i w:val="0"/>
          <w:iCs w:val="0"/>
          <w:spacing w:val="0"/>
          <w:sz w:val="28"/>
          <w:szCs w:val="28"/>
          <w:u w:val="single"/>
          <w:shd w:val="clear" w:fill="FFFFFF"/>
        </w:rPr>
        <w:t>LITERATURE REVIEW</w:t>
      </w:r>
    </w:p>
    <w:p w14:paraId="7A5F88BD">
      <w:pPr>
        <w:spacing w:line="360" w:lineRule="auto"/>
        <w:jc w:val="both"/>
        <w:rPr>
          <w:rFonts w:hint="default" w:ascii="Times New Roman" w:hAnsi="Times New Roman" w:eastAsia="Arial" w:cs="Times New Roman"/>
          <w:i w:val="0"/>
          <w:iCs w:val="0"/>
          <w:caps w:val="0"/>
          <w:color w:val="1F1F1F"/>
          <w:spacing w:val="0"/>
          <w:sz w:val="24"/>
          <w:szCs w:val="24"/>
          <w:shd w:val="clear" w:fill="FFFFFF"/>
        </w:rPr>
      </w:pPr>
      <w:r>
        <w:rPr>
          <w:rFonts w:hint="default" w:ascii="Times New Roman" w:hAnsi="Times New Roman" w:eastAsia="Arial" w:cs="Times New Roman"/>
          <w:i w:val="0"/>
          <w:iCs w:val="0"/>
          <w:caps w:val="0"/>
          <w:color w:val="040C28"/>
          <w:spacing w:val="0"/>
          <w:sz w:val="24"/>
          <w:szCs w:val="24"/>
        </w:rPr>
        <w:t>A comparative statement is a document that compares a particular financial statement with prior period statements</w:t>
      </w:r>
      <w:r>
        <w:rPr>
          <w:rFonts w:hint="default" w:ascii="Times New Roman" w:hAnsi="Times New Roman" w:eastAsia="Arial" w:cs="Times New Roman"/>
          <w:i w:val="0"/>
          <w:iCs w:val="0"/>
          <w:caps w:val="0"/>
          <w:color w:val="1F1F1F"/>
          <w:spacing w:val="0"/>
          <w:sz w:val="24"/>
          <w:szCs w:val="24"/>
          <w:shd w:val="clear" w:fill="FFFFFF"/>
        </w:rPr>
        <w:t>. Previous financials are presented alongside the latest figures in side-by-side columns, enabling investors to easily track a company's progress and compare it with peers.</w:t>
      </w:r>
    </w:p>
    <w:p w14:paraId="54CDB465">
      <w:pPr>
        <w:keepNext w:val="0"/>
        <w:keepLines w:val="0"/>
        <w:widowControl/>
        <w:numPr>
          <w:ilvl w:val="0"/>
          <w:numId w:val="11"/>
        </w:numPr>
        <w:suppressLineNumbers w:val="0"/>
        <w:spacing w:before="0" w:beforeAutospacing="1" w:after="0" w:afterAutospacing="1" w:line="360" w:lineRule="auto"/>
        <w:ind w:left="720" w:hanging="360"/>
        <w:jc w:val="both"/>
        <w:rPr>
          <w:sz w:val="24"/>
          <w:szCs w:val="24"/>
        </w:rPr>
      </w:pPr>
      <w:r>
        <w:rPr>
          <w:rStyle w:val="92"/>
          <w:sz w:val="24"/>
          <w:szCs w:val="24"/>
        </w:rPr>
        <w:t>Fraser and Ormiston (2015)</w:t>
      </w:r>
      <w:r>
        <w:rPr>
          <w:sz w:val="24"/>
          <w:szCs w:val="24"/>
        </w:rPr>
        <w:t>: Explored vertical analysis as a means of understanding the internal structure of financial statements, focusing on relationships between line items and total assets or revenue.</w:t>
      </w:r>
    </w:p>
    <w:p w14:paraId="69FF13F2">
      <w:pPr>
        <w:keepNext w:val="0"/>
        <w:keepLines w:val="0"/>
        <w:widowControl/>
        <w:numPr>
          <w:ilvl w:val="0"/>
          <w:numId w:val="12"/>
        </w:numPr>
        <w:suppressLineNumbers w:val="0"/>
        <w:spacing w:before="0" w:beforeAutospacing="1" w:after="0" w:afterAutospacing="1" w:line="360" w:lineRule="auto"/>
        <w:ind w:left="720" w:hanging="360"/>
        <w:jc w:val="both"/>
        <w:rPr>
          <w:sz w:val="24"/>
          <w:szCs w:val="24"/>
        </w:rPr>
      </w:pPr>
      <w:r>
        <w:rPr>
          <w:rStyle w:val="92"/>
          <w:sz w:val="24"/>
          <w:szCs w:val="24"/>
        </w:rPr>
        <w:t>Lev (1969)</w:t>
      </w:r>
      <w:r>
        <w:rPr>
          <w:sz w:val="24"/>
          <w:szCs w:val="24"/>
        </w:rPr>
        <w:t>: Examined the role of comparative statements in trend analysis and their predictive value for financial performance.</w:t>
      </w:r>
    </w:p>
    <w:p w14:paraId="1E8E1770">
      <w:pPr>
        <w:keepNext w:val="0"/>
        <w:keepLines w:val="0"/>
        <w:widowControl/>
        <w:numPr>
          <w:ilvl w:val="0"/>
          <w:numId w:val="12"/>
        </w:numPr>
        <w:suppressLineNumbers w:val="0"/>
        <w:spacing w:before="0" w:beforeAutospacing="1" w:after="0" w:afterAutospacing="1" w:line="360" w:lineRule="auto"/>
        <w:ind w:left="720" w:hanging="360"/>
        <w:jc w:val="both"/>
        <w:rPr>
          <w:sz w:val="24"/>
          <w:szCs w:val="24"/>
        </w:rPr>
      </w:pPr>
      <w:r>
        <w:rPr>
          <w:rStyle w:val="92"/>
          <w:sz w:val="24"/>
          <w:szCs w:val="24"/>
        </w:rPr>
        <w:t>Gibson (2020)</w:t>
      </w:r>
      <w:r>
        <w:rPr>
          <w:sz w:val="24"/>
          <w:szCs w:val="24"/>
        </w:rPr>
        <w:t>: Emphasized the use of trends in identifying patterns and irregularities in financial data.</w:t>
      </w:r>
    </w:p>
    <w:p w14:paraId="50399936">
      <w:pPr>
        <w:keepNext w:val="0"/>
        <w:keepLines w:val="0"/>
        <w:widowControl/>
        <w:numPr>
          <w:ilvl w:val="0"/>
          <w:numId w:val="13"/>
        </w:numPr>
        <w:suppressLineNumbers w:val="0"/>
        <w:spacing w:before="0" w:beforeAutospacing="1" w:after="0" w:afterAutospacing="1" w:line="360" w:lineRule="auto"/>
        <w:ind w:left="720" w:hanging="360"/>
        <w:jc w:val="both"/>
        <w:rPr>
          <w:sz w:val="24"/>
          <w:szCs w:val="24"/>
        </w:rPr>
      </w:pPr>
      <w:r>
        <w:rPr>
          <w:rStyle w:val="92"/>
          <w:sz w:val="24"/>
          <w:szCs w:val="24"/>
        </w:rPr>
        <w:t>Ball, Kothari, and Robin (2000)</w:t>
      </w:r>
      <w:r>
        <w:rPr>
          <w:sz w:val="24"/>
          <w:szCs w:val="24"/>
        </w:rPr>
        <w:t>: Investigated the differences in financial reporting and comparability across countries with diverse accounting standards.</w:t>
      </w:r>
    </w:p>
    <w:p w14:paraId="21A80BAB">
      <w:pPr>
        <w:keepNext w:val="0"/>
        <w:keepLines w:val="0"/>
        <w:widowControl/>
        <w:numPr>
          <w:ilvl w:val="0"/>
          <w:numId w:val="13"/>
        </w:numPr>
        <w:suppressLineNumbers w:val="0"/>
        <w:spacing w:before="0" w:beforeAutospacing="1" w:after="0" w:afterAutospacing="1" w:line="360" w:lineRule="auto"/>
        <w:ind w:left="720" w:hanging="360"/>
        <w:jc w:val="both"/>
        <w:rPr>
          <w:sz w:val="24"/>
          <w:szCs w:val="24"/>
        </w:rPr>
      </w:pPr>
      <w:r>
        <w:rPr>
          <w:rStyle w:val="92"/>
          <w:sz w:val="24"/>
          <w:szCs w:val="24"/>
        </w:rPr>
        <w:t>Leuz, Nanda, and Wysocki (2003)</w:t>
      </w:r>
      <w:r>
        <w:rPr>
          <w:sz w:val="24"/>
          <w:szCs w:val="24"/>
        </w:rPr>
        <w:t>: Highlighted how uniform comparative statements can enhance global competitiveness and transparency.</w:t>
      </w:r>
    </w:p>
    <w:p w14:paraId="37EC5F07">
      <w:pPr>
        <w:keepNext w:val="0"/>
        <w:keepLines w:val="0"/>
        <w:widowControl/>
        <w:numPr>
          <w:ilvl w:val="0"/>
          <w:numId w:val="14"/>
        </w:numPr>
        <w:suppressLineNumbers w:val="0"/>
        <w:spacing w:before="0" w:beforeAutospacing="1" w:after="0" w:afterAutospacing="1" w:line="360" w:lineRule="auto"/>
        <w:ind w:left="720" w:hanging="360"/>
        <w:jc w:val="both"/>
        <w:rPr>
          <w:sz w:val="24"/>
          <w:szCs w:val="24"/>
        </w:rPr>
      </w:pPr>
      <w:r>
        <w:rPr>
          <w:rStyle w:val="92"/>
          <w:sz w:val="24"/>
          <w:szCs w:val="24"/>
        </w:rPr>
        <w:t>Delen, Kuzey, and Uyar (2013)</w:t>
      </w:r>
      <w:r>
        <w:rPr>
          <w:sz w:val="24"/>
          <w:szCs w:val="24"/>
        </w:rPr>
        <w:t>: Studied the use of business analytics in automating comparative financial statement preparation.</w:t>
      </w:r>
    </w:p>
    <w:p w14:paraId="0E5CD3BB">
      <w:pPr>
        <w:keepNext w:val="0"/>
        <w:keepLines w:val="0"/>
        <w:widowControl/>
        <w:numPr>
          <w:ilvl w:val="0"/>
          <w:numId w:val="14"/>
        </w:numPr>
        <w:suppressLineNumbers w:val="0"/>
        <w:spacing w:before="0" w:beforeAutospacing="1" w:after="0" w:afterAutospacing="1" w:line="360" w:lineRule="auto"/>
        <w:ind w:left="720" w:hanging="360"/>
        <w:jc w:val="both"/>
        <w:rPr>
          <w:rFonts w:hint="default" w:ascii="Times New Roman" w:hAnsi="Times New Roman" w:cs="Times New Roman"/>
          <w:b/>
          <w:sz w:val="24"/>
          <w:szCs w:val="24"/>
          <w:u w:val="single"/>
        </w:rPr>
      </w:pPr>
      <w:r>
        <w:rPr>
          <w:rStyle w:val="92"/>
          <w:sz w:val="24"/>
          <w:szCs w:val="24"/>
        </w:rPr>
        <w:t>Krahel and Vasarhelyi (2014)</w:t>
      </w:r>
      <w:r>
        <w:rPr>
          <w:sz w:val="24"/>
          <w:szCs w:val="24"/>
        </w:rPr>
        <w:t>: Explored the role of big data and artificial intelligence in improving the accuracy and utility of comparative statements.</w:t>
      </w:r>
    </w:p>
    <w:p w14:paraId="10C45CD9">
      <w:pPr>
        <w:spacing w:line="360" w:lineRule="auto"/>
        <w:jc w:val="both"/>
        <w:rPr>
          <w:b/>
          <w:sz w:val="28"/>
          <w:szCs w:val="28"/>
          <w:u w:val="single"/>
        </w:rPr>
      </w:pPr>
      <w:r>
        <w:rPr>
          <w:b/>
          <w:sz w:val="28"/>
          <w:szCs w:val="28"/>
          <w:u w:val="single"/>
        </w:rPr>
        <w:t xml:space="preserve">SCOPE OF THE STUDY   </w:t>
      </w:r>
    </w:p>
    <w:p w14:paraId="7C451CE8">
      <w:pPr>
        <w:spacing w:line="360" w:lineRule="auto"/>
        <w:jc w:val="both"/>
        <w:rPr>
          <w:bCs/>
          <w:sz w:val="24"/>
          <w:szCs w:val="24"/>
        </w:rPr>
      </w:pPr>
      <w:r>
        <w:rPr>
          <w:bCs/>
          <w:sz w:val="24"/>
          <w:szCs w:val="24"/>
        </w:rPr>
        <w:t xml:space="preserve"> The scope of the research is to identify the service quality of cooperative bank.  This research is bases on primary data and secondary data.  this study only focusses on the dimensions of service quality I.e., rater.  It aims to understand the kill of the company in the area of service quality that are performing well and shows those areas which requires improvement.</w:t>
      </w:r>
    </w:p>
    <w:p w14:paraId="50F91029">
      <w:pPr>
        <w:spacing w:line="360" w:lineRule="auto"/>
        <w:ind w:firstLine="600" w:firstLineChars="250"/>
        <w:jc w:val="both"/>
        <w:rPr>
          <w:bCs/>
          <w:sz w:val="24"/>
          <w:szCs w:val="24"/>
        </w:rPr>
      </w:pPr>
      <w:r>
        <w:rPr>
          <w:bCs/>
          <w:sz w:val="24"/>
          <w:szCs w:val="24"/>
        </w:rPr>
        <w:t xml:space="preserve">   The study was done taking branch of cooperative bank into consideration.  The survey was restricted to the bank customers in Rajahmundry only.</w:t>
      </w:r>
    </w:p>
    <w:p w14:paraId="1034F118">
      <w:pPr>
        <w:spacing w:line="360" w:lineRule="auto"/>
        <w:ind w:firstLine="600" w:firstLineChars="250"/>
        <w:jc w:val="both"/>
        <w:rPr>
          <w:bCs/>
          <w:sz w:val="24"/>
          <w:szCs w:val="24"/>
        </w:rPr>
      </w:pPr>
    </w:p>
    <w:p w14:paraId="5BF10412">
      <w:pPr>
        <w:spacing w:line="360" w:lineRule="auto"/>
        <w:jc w:val="both"/>
        <w:rPr>
          <w:bCs/>
          <w:sz w:val="24"/>
          <w:szCs w:val="24"/>
          <w:u w:val="single"/>
        </w:rPr>
      </w:pPr>
      <w:r>
        <w:rPr>
          <w:b/>
          <w:sz w:val="28"/>
          <w:szCs w:val="28"/>
          <w:u w:val="single"/>
        </w:rPr>
        <w:t>NEED OF THE STUDY</w:t>
      </w:r>
    </w:p>
    <w:p w14:paraId="7603EE66">
      <w:pPr>
        <w:spacing w:line="360" w:lineRule="auto"/>
        <w:jc w:val="both"/>
        <w:rPr>
          <w:rFonts w:hint="default"/>
          <w:bCs/>
          <w:sz w:val="24"/>
          <w:szCs w:val="24"/>
          <w:lang w:val="en-US"/>
        </w:rPr>
      </w:pPr>
      <w:r>
        <w:rPr>
          <w:bCs/>
          <w:sz w:val="24"/>
          <w:szCs w:val="24"/>
        </w:rPr>
        <w:t>Training is the act of increasing the knowledge and skills of an employee for doing a particular job.  It utilizes a systematic and organized procedure by which employee learns technical knowledge and skills. Training refers to the teaching and learning activities carried on for primary purpose of helping members of an organization.Training is closely related with education and development but needs to be differentiated from these terms.  It is aimed at improving the behavior and performance of a person.Training is a continuous and life long process.  Training provides an atmosphere of sharing synthesizing with the help of the trainers, the information already available on the subject</w:t>
      </w:r>
      <w:r>
        <w:rPr>
          <w:rFonts w:hint="default"/>
          <w:bCs/>
          <w:sz w:val="24"/>
          <w:szCs w:val="24"/>
          <w:lang w:val="en-US"/>
        </w:rPr>
        <w:t>.</w:t>
      </w:r>
    </w:p>
    <w:p w14:paraId="602D1133">
      <w:pPr>
        <w:spacing w:line="360" w:lineRule="auto"/>
        <w:jc w:val="both"/>
        <w:rPr>
          <w:rFonts w:hint="default"/>
          <w:bCs/>
          <w:sz w:val="24"/>
          <w:szCs w:val="24"/>
          <w:lang w:val="en-US"/>
        </w:rPr>
      </w:pPr>
    </w:p>
    <w:p w14:paraId="57B81C6C">
      <w:pPr>
        <w:spacing w:line="360" w:lineRule="auto"/>
        <w:ind w:firstLine="600" w:firstLineChars="250"/>
        <w:jc w:val="both"/>
        <w:rPr>
          <w:bCs/>
          <w:sz w:val="24"/>
          <w:szCs w:val="24"/>
        </w:rPr>
        <w:sectPr>
          <w:pgSz w:w="11906" w:h="16838"/>
          <w:pgMar w:top="1440" w:right="1440" w:bottom="1440" w:left="1440" w:header="708" w:footer="708" w:gutter="0"/>
          <w:pgBorders w:offsetFrom="page">
            <w:top w:val="single" w:color="000000" w:sz="18" w:space="24"/>
            <w:left w:val="single" w:color="000000" w:sz="18" w:space="24"/>
            <w:bottom w:val="single" w:color="000000" w:sz="18" w:space="24"/>
            <w:right w:val="single" w:color="000000" w:sz="18" w:space="24"/>
          </w:pgBorders>
          <w:cols w:space="708" w:num="1"/>
          <w:docGrid w:linePitch="360" w:charSpace="0"/>
        </w:sectPr>
      </w:pPr>
    </w:p>
    <w:p w14:paraId="15D6597B">
      <w:pPr>
        <w:spacing w:line="360" w:lineRule="auto"/>
        <w:jc w:val="both"/>
        <w:rPr>
          <w:rFonts w:hint="default"/>
          <w:bCs/>
          <w:sz w:val="24"/>
          <w:szCs w:val="24"/>
          <w:lang w:val="en-US"/>
        </w:rPr>
      </w:pPr>
      <w:r>
        <w:rPr>
          <w:bCs/>
          <w:sz w:val="24"/>
          <w:szCs w:val="24"/>
        </w:rPr>
        <w:t xml:space="preserve">        </w:t>
      </w:r>
    </w:p>
    <w:p w14:paraId="0E796B7B">
      <w:pPr>
        <w:spacing w:line="360" w:lineRule="auto"/>
        <w:jc w:val="both"/>
        <w:rPr>
          <w:b/>
          <w:sz w:val="28"/>
          <w:szCs w:val="28"/>
          <w:u w:val="single"/>
        </w:rPr>
      </w:pPr>
      <w:r>
        <w:rPr>
          <w:b/>
          <w:sz w:val="28"/>
          <w:szCs w:val="28"/>
          <w:u w:val="single"/>
        </w:rPr>
        <w:t>OBJECTIVES PF THE STUDY</w:t>
      </w:r>
    </w:p>
    <w:p w14:paraId="5A5772C5">
      <w:pPr>
        <w:spacing w:line="360" w:lineRule="auto"/>
        <w:jc w:val="both"/>
        <w:rPr>
          <w:bCs/>
          <w:sz w:val="24"/>
          <w:szCs w:val="24"/>
        </w:rPr>
      </w:pPr>
      <w:r>
        <w:rPr>
          <w:bCs/>
          <w:sz w:val="24"/>
          <w:szCs w:val="24"/>
        </w:rPr>
        <w:t>The study of the Aryapuram cooperative urban bank ltd.  Has been undertaken to evaluate the overall efficiency of the organization by establishing the following objectives.</w:t>
      </w:r>
    </w:p>
    <w:p w14:paraId="00FE9915">
      <w:pPr>
        <w:numPr>
          <w:ilvl w:val="0"/>
          <w:numId w:val="15"/>
        </w:numPr>
        <w:spacing w:line="360" w:lineRule="auto"/>
        <w:jc w:val="both"/>
        <w:rPr>
          <w:bCs/>
          <w:sz w:val="24"/>
          <w:szCs w:val="24"/>
        </w:rPr>
      </w:pPr>
      <w:r>
        <w:rPr>
          <w:bCs/>
          <w:sz w:val="24"/>
          <w:szCs w:val="24"/>
        </w:rPr>
        <w:t>The study the lending practice of gold loan followed by the cooperative bank</w:t>
      </w:r>
    </w:p>
    <w:p w14:paraId="5BB9E54D">
      <w:pPr>
        <w:numPr>
          <w:ilvl w:val="0"/>
          <w:numId w:val="15"/>
        </w:numPr>
        <w:spacing w:line="360" w:lineRule="auto"/>
        <w:jc w:val="both"/>
        <w:rPr>
          <w:bCs/>
          <w:sz w:val="24"/>
          <w:szCs w:val="24"/>
        </w:rPr>
      </w:pPr>
      <w:r>
        <w:rPr>
          <w:bCs/>
          <w:sz w:val="24"/>
          <w:szCs w:val="24"/>
        </w:rPr>
        <w:t>To analyze the preference of the borrowers towards cooperative banks in availing gold loan</w:t>
      </w:r>
    </w:p>
    <w:p w14:paraId="2D9F0B56">
      <w:pPr>
        <w:numPr>
          <w:ilvl w:val="0"/>
          <w:numId w:val="15"/>
        </w:numPr>
        <w:spacing w:line="360" w:lineRule="auto"/>
        <w:jc w:val="both"/>
        <w:rPr>
          <w:bCs/>
          <w:sz w:val="24"/>
          <w:szCs w:val="24"/>
        </w:rPr>
      </w:pPr>
      <w:r>
        <w:rPr>
          <w:bCs/>
          <w:sz w:val="24"/>
          <w:szCs w:val="24"/>
        </w:rPr>
        <w:t xml:space="preserve">To identify the factors influencing the borrowers to avail gold loans from the cooperative bank </w:t>
      </w:r>
    </w:p>
    <w:p w14:paraId="2BE5CF2E">
      <w:pPr>
        <w:numPr>
          <w:ilvl w:val="0"/>
          <w:numId w:val="15"/>
        </w:numPr>
        <w:spacing w:line="360" w:lineRule="auto"/>
        <w:jc w:val="both"/>
        <w:rPr>
          <w:bCs/>
          <w:sz w:val="24"/>
          <w:szCs w:val="24"/>
        </w:rPr>
      </w:pPr>
      <w:r>
        <w:rPr>
          <w:bCs/>
          <w:sz w:val="24"/>
          <w:szCs w:val="24"/>
        </w:rPr>
        <w:t>To study the NPA position of ACUB</w:t>
      </w:r>
    </w:p>
    <w:p w14:paraId="3EFA7277">
      <w:pPr>
        <w:numPr>
          <w:ilvl w:val="0"/>
          <w:numId w:val="15"/>
        </w:numPr>
        <w:spacing w:line="360" w:lineRule="auto"/>
        <w:jc w:val="both"/>
        <w:rPr>
          <w:bCs/>
          <w:sz w:val="24"/>
          <w:szCs w:val="24"/>
        </w:rPr>
      </w:pPr>
      <w:r>
        <w:rPr>
          <w:bCs/>
          <w:sz w:val="24"/>
          <w:szCs w:val="24"/>
        </w:rPr>
        <w:t>To analyze the problems faced by the borrowers while availing gold loan from cooperative bank</w:t>
      </w:r>
    </w:p>
    <w:p w14:paraId="001C9EE5">
      <w:pPr>
        <w:numPr>
          <w:ilvl w:val="0"/>
          <w:numId w:val="15"/>
        </w:numPr>
        <w:spacing w:line="360" w:lineRule="auto"/>
        <w:jc w:val="both"/>
        <w:rPr>
          <w:bCs/>
          <w:sz w:val="24"/>
          <w:szCs w:val="24"/>
        </w:rPr>
      </w:pPr>
      <w:r>
        <w:rPr>
          <w:bCs/>
          <w:sz w:val="24"/>
          <w:szCs w:val="24"/>
        </w:rPr>
        <w:t>To measure the level of satisfaction of the borrowers in availing gold loan provide by the cooperative.</w:t>
      </w:r>
    </w:p>
    <w:p w14:paraId="0B708830">
      <w:pPr>
        <w:widowControl w:val="0"/>
        <w:numPr>
          <w:ilvl w:val="0"/>
          <w:numId w:val="0"/>
        </w:numPr>
        <w:tabs>
          <w:tab w:val="left" w:pos="420"/>
        </w:tabs>
        <w:autoSpaceDE w:val="0"/>
        <w:autoSpaceDN w:val="0"/>
        <w:spacing w:line="360" w:lineRule="auto"/>
        <w:jc w:val="both"/>
        <w:rPr>
          <w:bCs/>
          <w:sz w:val="24"/>
          <w:szCs w:val="24"/>
        </w:rPr>
      </w:pPr>
    </w:p>
    <w:p w14:paraId="2FD4C192">
      <w:pPr>
        <w:widowControl/>
        <w:spacing w:line="360" w:lineRule="auto"/>
        <w:rPr>
          <w:u w:val="single"/>
        </w:rPr>
      </w:pPr>
      <w:r>
        <w:rPr>
          <w:rFonts w:eastAsia="SimSun"/>
          <w:b/>
          <w:bCs/>
          <w:color w:val="000000"/>
          <w:sz w:val="28"/>
          <w:szCs w:val="28"/>
          <w:u w:val="single"/>
          <w:lang w:eastAsia="zh-CN"/>
        </w:rPr>
        <w:t>METHODOLOGY OF STU</w:t>
      </w:r>
      <w:r>
        <w:rPr>
          <w:rFonts w:eastAsia="SimSun"/>
          <w:b/>
          <w:bCs/>
          <w:color w:val="000000"/>
          <w:sz w:val="32"/>
          <w:szCs w:val="32"/>
          <w:u w:val="single"/>
          <w:lang w:eastAsia="zh-CN"/>
        </w:rPr>
        <w:t>DY</w:t>
      </w:r>
    </w:p>
    <w:p w14:paraId="5389ED3F">
      <w:pPr>
        <w:numPr>
          <w:ilvl w:val="0"/>
          <w:numId w:val="16"/>
        </w:numPr>
        <w:spacing w:line="360" w:lineRule="auto"/>
        <w:jc w:val="both"/>
        <w:rPr>
          <w:bCs/>
          <w:sz w:val="24"/>
          <w:szCs w:val="24"/>
        </w:rPr>
      </w:pPr>
      <w:r>
        <w:rPr>
          <w:bCs/>
          <w:sz w:val="24"/>
          <w:szCs w:val="24"/>
        </w:rPr>
        <w:t>This project is done purely by secondary data</w:t>
      </w:r>
    </w:p>
    <w:p w14:paraId="7FB4CEF8">
      <w:pPr>
        <w:spacing w:line="360" w:lineRule="auto"/>
        <w:jc w:val="both"/>
        <w:rPr>
          <w:b/>
          <w:sz w:val="28"/>
          <w:szCs w:val="28"/>
        </w:rPr>
      </w:pPr>
      <w:r>
        <w:rPr>
          <w:b/>
          <w:sz w:val="28"/>
          <w:szCs w:val="28"/>
        </w:rPr>
        <w:t>PRIMARY DATA</w:t>
      </w:r>
    </w:p>
    <w:p w14:paraId="20571FFE">
      <w:pPr>
        <w:spacing w:line="360" w:lineRule="auto"/>
        <w:jc w:val="both"/>
        <w:rPr>
          <w:bCs/>
          <w:sz w:val="24"/>
          <w:szCs w:val="24"/>
        </w:rPr>
      </w:pPr>
      <w:r>
        <w:rPr>
          <w:bCs/>
          <w:sz w:val="24"/>
          <w:szCs w:val="24"/>
        </w:rPr>
        <w:t>Observation method</w:t>
      </w:r>
    </w:p>
    <w:p w14:paraId="42F41AFE">
      <w:pPr>
        <w:spacing w:line="360" w:lineRule="auto"/>
        <w:jc w:val="both"/>
        <w:rPr>
          <w:b/>
          <w:sz w:val="28"/>
          <w:szCs w:val="28"/>
        </w:rPr>
      </w:pPr>
      <w:r>
        <w:rPr>
          <w:bCs/>
          <w:sz w:val="24"/>
          <w:szCs w:val="24"/>
        </w:rPr>
        <w:t>Data collection from the bank officials</w:t>
      </w:r>
    </w:p>
    <w:p w14:paraId="4122CEA8">
      <w:pPr>
        <w:spacing w:line="360" w:lineRule="auto"/>
        <w:jc w:val="both"/>
        <w:rPr>
          <w:b/>
          <w:sz w:val="28"/>
          <w:szCs w:val="28"/>
        </w:rPr>
      </w:pPr>
      <w:r>
        <w:rPr>
          <w:b/>
          <w:sz w:val="28"/>
          <w:szCs w:val="28"/>
        </w:rPr>
        <w:t>SECONDARY DATA</w:t>
      </w:r>
    </w:p>
    <w:p w14:paraId="52081E74">
      <w:pPr>
        <w:spacing w:line="360" w:lineRule="auto"/>
        <w:jc w:val="both"/>
        <w:rPr>
          <w:bCs/>
          <w:sz w:val="24"/>
          <w:szCs w:val="24"/>
        </w:rPr>
      </w:pPr>
      <w:r>
        <w:rPr>
          <w:bCs/>
          <w:sz w:val="24"/>
          <w:szCs w:val="24"/>
        </w:rPr>
        <w:t>To accomplish the before mentioned odjectives, the data this study was gathered from the financial statements as published in the annual report. The annual data for Arya Puram cooperative urban bank Ltd during the (2019-2021) are used for calculating key financial ratios in order to assets it's performance, in additional, another source of data was through references to the library and review of different articles, papers and relevant previous studies. This study uses a descriptive financial analysis to describe, measure, compare and classify the financial situations of ACUB Ltd.</w:t>
      </w:r>
    </w:p>
    <w:p w14:paraId="7BC0975F">
      <w:pPr>
        <w:spacing w:line="360" w:lineRule="auto"/>
        <w:jc w:val="both"/>
        <w:rPr>
          <w:bCs/>
          <w:sz w:val="24"/>
          <w:szCs w:val="24"/>
        </w:rPr>
      </w:pPr>
      <w:r>
        <w:rPr>
          <w:bCs/>
          <w:sz w:val="24"/>
          <w:szCs w:val="24"/>
        </w:rPr>
        <w:t>Secondary sources of data</w:t>
      </w:r>
    </w:p>
    <w:p w14:paraId="33DA2B39">
      <w:pPr>
        <w:spacing w:line="360" w:lineRule="auto"/>
        <w:jc w:val="both"/>
        <w:rPr>
          <w:bCs/>
          <w:sz w:val="24"/>
          <w:szCs w:val="24"/>
        </w:rPr>
      </w:pPr>
      <w:r>
        <w:rPr>
          <w:bCs/>
          <w:sz w:val="24"/>
          <w:szCs w:val="24"/>
        </w:rPr>
        <w:t>• Annual reports of the company</w:t>
      </w:r>
    </w:p>
    <w:p w14:paraId="0E486CBF">
      <w:pPr>
        <w:spacing w:line="360" w:lineRule="auto"/>
        <w:jc w:val="both"/>
        <w:rPr>
          <w:bCs/>
          <w:sz w:val="24"/>
          <w:szCs w:val="24"/>
        </w:rPr>
      </w:pPr>
      <w:r>
        <w:rPr>
          <w:bCs/>
          <w:sz w:val="24"/>
          <w:szCs w:val="24"/>
        </w:rPr>
        <w:t>In-gold magazine s and reports</w:t>
      </w:r>
    </w:p>
    <w:p w14:paraId="794FB0B6">
      <w:pPr>
        <w:spacing w:line="360" w:lineRule="auto"/>
        <w:jc w:val="both"/>
        <w:rPr>
          <w:bCs/>
          <w:sz w:val="24"/>
          <w:szCs w:val="24"/>
        </w:rPr>
      </w:pPr>
      <w:r>
        <w:rPr>
          <w:bCs/>
          <w:sz w:val="24"/>
          <w:szCs w:val="24"/>
        </w:rPr>
        <w:t>Department manuals and publications</w:t>
      </w:r>
    </w:p>
    <w:p w14:paraId="45632D45">
      <w:pPr>
        <w:spacing w:line="360" w:lineRule="auto"/>
        <w:jc w:val="both"/>
        <w:rPr>
          <w:rFonts w:hint="default"/>
          <w:bCs/>
          <w:sz w:val="24"/>
          <w:szCs w:val="24"/>
          <w:lang w:val="en-US"/>
        </w:rPr>
      </w:pPr>
      <w:r>
        <w:rPr>
          <w:bCs/>
          <w:sz w:val="24"/>
          <w:szCs w:val="24"/>
        </w:rPr>
        <w:t>• Internet</w:t>
      </w:r>
      <w:r>
        <w:rPr>
          <w:rFonts w:hint="default"/>
          <w:bCs/>
          <w:sz w:val="24"/>
          <w:szCs w:val="24"/>
          <w:lang w:val="en-US"/>
        </w:rPr>
        <w:t>.</w:t>
      </w:r>
    </w:p>
    <w:p w14:paraId="69AB584E">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RESULTS DISCUSSION</w:t>
      </w:r>
    </w:p>
    <w:p w14:paraId="12C05C61">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Table 5.1</w:t>
      </w:r>
    </w:p>
    <w:p w14:paraId="4B630C3E">
      <w:pPr>
        <w:widowControl/>
        <w:spacing w:line="360" w:lineRule="auto"/>
        <w:jc w:val="center"/>
        <w:rPr>
          <w:rFonts w:eastAsia="SimSun"/>
          <w:b/>
          <w:bCs/>
          <w:color w:val="000000"/>
          <w:sz w:val="27"/>
          <w:szCs w:val="27"/>
          <w:lang w:eastAsia="zh-CN"/>
        </w:rPr>
      </w:pPr>
      <w:r>
        <w:rPr>
          <w:rFonts w:eastAsia="SimSun"/>
          <w:b/>
          <w:bCs/>
          <w:color w:val="000000"/>
          <w:sz w:val="27"/>
          <w:szCs w:val="27"/>
          <w:lang w:eastAsia="zh-CN"/>
        </w:rPr>
        <w:t>COMPARISOIN BETWEEN 2018-19 AND 2019-20</w:t>
      </w:r>
      <w:bookmarkStart w:id="0" w:name="_GoBack"/>
      <w:bookmarkEnd w:id="0"/>
    </w:p>
    <w:tbl>
      <w:tblPr>
        <w:tblStyle w:val="12"/>
        <w:tblW w:w="9119" w:type="dxa"/>
        <w:tblInd w:w="96" w:type="dxa"/>
        <w:tblLayout w:type="autofit"/>
        <w:tblCellMar>
          <w:top w:w="0" w:type="dxa"/>
          <w:left w:w="108" w:type="dxa"/>
          <w:bottom w:w="0" w:type="dxa"/>
          <w:right w:w="108" w:type="dxa"/>
        </w:tblCellMar>
      </w:tblPr>
      <w:tblGrid>
        <w:gridCol w:w="1541"/>
        <w:gridCol w:w="1452"/>
        <w:gridCol w:w="1063"/>
        <w:gridCol w:w="1269"/>
        <w:gridCol w:w="1456"/>
        <w:gridCol w:w="1065"/>
        <w:gridCol w:w="1273"/>
      </w:tblGrid>
      <w:tr w14:paraId="66B7219A">
        <w:tblPrEx>
          <w:tblCellMar>
            <w:top w:w="0" w:type="dxa"/>
            <w:left w:w="108" w:type="dxa"/>
            <w:bottom w:w="0" w:type="dxa"/>
            <w:right w:w="108" w:type="dxa"/>
          </w:tblCellMar>
        </w:tblPrEx>
        <w:trPr>
          <w:trHeight w:val="342" w:hRule="atLeast"/>
        </w:trPr>
        <w:tc>
          <w:tcPr>
            <w:tcW w:w="5325"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7F15FCC7">
            <w:pPr>
              <w:widowControl/>
              <w:spacing w:line="360" w:lineRule="auto"/>
              <w:jc w:val="center"/>
              <w:textAlignment w:val="bottom"/>
              <w:rPr>
                <w:color w:val="000000"/>
              </w:rPr>
            </w:pPr>
            <w:r>
              <w:rPr>
                <w:rFonts w:eastAsia="SimSun"/>
                <w:color w:val="000000"/>
                <w:lang w:eastAsia="zh-CN"/>
              </w:rPr>
              <w:t>2018-19</w:t>
            </w:r>
          </w:p>
        </w:tc>
        <w:tc>
          <w:tcPr>
            <w:tcW w:w="3794"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8A73846">
            <w:pPr>
              <w:widowControl/>
              <w:spacing w:line="360" w:lineRule="auto"/>
              <w:jc w:val="center"/>
              <w:textAlignment w:val="bottom"/>
              <w:rPr>
                <w:color w:val="000000"/>
              </w:rPr>
            </w:pPr>
            <w:r>
              <w:rPr>
                <w:rFonts w:eastAsia="SimSun"/>
                <w:color w:val="000000"/>
                <w:lang w:eastAsia="zh-CN"/>
              </w:rPr>
              <w:t>2019-2020</w:t>
            </w:r>
          </w:p>
        </w:tc>
      </w:tr>
      <w:tr w14:paraId="0D70D324">
        <w:tblPrEx>
          <w:tblCellMar>
            <w:top w:w="0" w:type="dxa"/>
            <w:left w:w="108" w:type="dxa"/>
            <w:bottom w:w="0" w:type="dxa"/>
            <w:right w:w="108" w:type="dxa"/>
          </w:tblCellMar>
        </w:tblPrEx>
        <w:trPr>
          <w:trHeight w:val="656"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24FB38">
            <w:pPr>
              <w:widowControl/>
              <w:spacing w:line="360" w:lineRule="auto"/>
              <w:textAlignment w:val="bottom"/>
              <w:rPr>
                <w:color w:val="000000"/>
              </w:rPr>
            </w:pPr>
            <w:r>
              <w:rPr>
                <w:rFonts w:eastAsia="SimSun"/>
                <w:color w:val="000000"/>
                <w:lang w:eastAsia="zh-CN"/>
              </w:rPr>
              <w:t xml:space="preserve"> </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5FB4CAF">
            <w:pPr>
              <w:widowControl/>
              <w:spacing w:line="360" w:lineRule="auto"/>
              <w:textAlignment w:val="bottom"/>
              <w:rPr>
                <w:color w:val="000000"/>
              </w:rPr>
            </w:pPr>
            <w:r>
              <w:rPr>
                <w:rFonts w:eastAsia="SimSun"/>
                <w:color w:val="000000"/>
                <w:lang w:eastAsia="zh-CN"/>
              </w:rPr>
              <w:t>NO OF ACCOUNTS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1EAD43">
            <w:pPr>
              <w:widowControl/>
              <w:spacing w:line="360" w:lineRule="auto"/>
              <w:textAlignment w:val="bottom"/>
              <w:rPr>
                <w:color w:val="000000"/>
              </w:rPr>
            </w:pPr>
            <w:r>
              <w:rPr>
                <w:rFonts w:eastAsia="SimSun"/>
                <w:color w:val="000000"/>
                <w:lang w:eastAsia="zh-CN"/>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D2D7E">
            <w:pPr>
              <w:widowControl/>
              <w:spacing w:line="360" w:lineRule="auto"/>
              <w:textAlignment w:val="bottom"/>
              <w:rPr>
                <w:color w:val="000000"/>
              </w:rPr>
            </w:pPr>
            <w:r>
              <w:rPr>
                <w:rFonts w:eastAsia="SimSun"/>
                <w:color w:val="000000"/>
                <w:lang w:eastAsia="zh-CN"/>
              </w:rPr>
              <w:t>DEPOSITS</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756806D7">
            <w:pPr>
              <w:widowControl/>
              <w:spacing w:line="360" w:lineRule="auto"/>
              <w:textAlignment w:val="bottom"/>
              <w:rPr>
                <w:color w:val="000000"/>
              </w:rPr>
            </w:pPr>
            <w:r>
              <w:rPr>
                <w:rFonts w:eastAsia="SimSun"/>
                <w:color w:val="000000"/>
                <w:lang w:eastAsia="zh-CN"/>
              </w:rPr>
              <w:t>NO OF ACCOUNTS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48390">
            <w:pPr>
              <w:widowControl/>
              <w:spacing w:line="360" w:lineRule="auto"/>
              <w:textAlignment w:val="bottom"/>
              <w:rPr>
                <w:color w:val="000000"/>
              </w:rPr>
            </w:pPr>
            <w:r>
              <w:rPr>
                <w:rFonts w:eastAsia="SimSun"/>
                <w:color w:val="000000"/>
                <w:lang w:eastAsia="zh-CN"/>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A88E55">
            <w:pPr>
              <w:widowControl/>
              <w:spacing w:line="360" w:lineRule="auto"/>
              <w:textAlignment w:val="bottom"/>
              <w:rPr>
                <w:color w:val="000000"/>
              </w:rPr>
            </w:pPr>
            <w:r>
              <w:rPr>
                <w:rFonts w:eastAsia="SimSun"/>
                <w:color w:val="000000"/>
                <w:lang w:eastAsia="zh-CN"/>
              </w:rPr>
              <w:t>DEPOSITS</w:t>
            </w:r>
          </w:p>
        </w:tc>
      </w:tr>
      <w:tr w14:paraId="656307A1">
        <w:tblPrEx>
          <w:tblCellMar>
            <w:top w:w="0" w:type="dxa"/>
            <w:left w:w="108" w:type="dxa"/>
            <w:bottom w:w="0" w:type="dxa"/>
            <w:right w:w="108" w:type="dxa"/>
          </w:tblCellMar>
        </w:tblPrEx>
        <w:trPr>
          <w:trHeight w:val="342"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4D2A119E">
            <w:pPr>
              <w:widowControl/>
              <w:spacing w:line="360" w:lineRule="auto"/>
              <w:textAlignment w:val="bottom"/>
              <w:rPr>
                <w:color w:val="000000"/>
              </w:rPr>
            </w:pPr>
            <w:r>
              <w:rPr>
                <w:rFonts w:eastAsia="SimSun"/>
                <w:color w:val="000000"/>
                <w:lang w:eastAsia="zh-CN"/>
              </w:rPr>
              <w:t>FIXED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7DD98B">
            <w:pPr>
              <w:widowControl/>
              <w:spacing w:line="360" w:lineRule="auto"/>
              <w:jc w:val="right"/>
              <w:textAlignment w:val="bottom"/>
              <w:rPr>
                <w:color w:val="000000"/>
              </w:rPr>
            </w:pPr>
            <w:r>
              <w:rPr>
                <w:rFonts w:eastAsia="SimSun"/>
                <w:color w:val="000000"/>
                <w:lang w:eastAsia="zh-CN"/>
              </w:rPr>
              <w:t>69274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B5D5BB">
            <w:pPr>
              <w:widowControl/>
              <w:spacing w:line="360" w:lineRule="auto"/>
              <w:jc w:val="right"/>
              <w:textAlignment w:val="bottom"/>
              <w:rPr>
                <w:color w:val="000000"/>
              </w:rPr>
            </w:pPr>
            <w:r>
              <w:rPr>
                <w:rFonts w:eastAsia="SimSun"/>
                <w:color w:val="000000"/>
                <w:lang w:eastAsia="zh-CN"/>
              </w:rPr>
              <w:t>54310.16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2A75D7">
            <w:pPr>
              <w:widowControl/>
              <w:spacing w:line="360" w:lineRule="auto"/>
              <w:jc w:val="right"/>
              <w:textAlignment w:val="bottom"/>
              <w:rPr>
                <w:color w:val="000000"/>
              </w:rPr>
            </w:pPr>
            <w:r>
              <w:rPr>
                <w:rFonts w:eastAsia="SimSun"/>
                <w:color w:val="000000"/>
                <w:lang w:eastAsia="zh-CN"/>
              </w:rPr>
              <w:t>86.27%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21538B0">
            <w:pPr>
              <w:widowControl/>
              <w:spacing w:line="360" w:lineRule="auto"/>
              <w:jc w:val="right"/>
              <w:textAlignment w:val="bottom"/>
              <w:rPr>
                <w:color w:val="000000"/>
              </w:rPr>
            </w:pPr>
            <w:r>
              <w:rPr>
                <w:rFonts w:eastAsia="SimSun"/>
                <w:color w:val="000000"/>
                <w:lang w:eastAsia="zh-CN"/>
              </w:rPr>
              <w:t>65867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C66B49">
            <w:pPr>
              <w:widowControl/>
              <w:spacing w:line="360" w:lineRule="auto"/>
              <w:jc w:val="right"/>
              <w:textAlignment w:val="bottom"/>
              <w:rPr>
                <w:color w:val="000000"/>
              </w:rPr>
            </w:pPr>
            <w:r>
              <w:rPr>
                <w:rFonts w:eastAsia="SimSun"/>
                <w:color w:val="000000"/>
                <w:lang w:eastAsia="zh-CN"/>
              </w:rPr>
              <w:t>56651.78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ABAB06">
            <w:pPr>
              <w:widowControl/>
              <w:spacing w:line="360" w:lineRule="auto"/>
              <w:jc w:val="right"/>
              <w:textAlignment w:val="bottom"/>
              <w:rPr>
                <w:color w:val="000000"/>
              </w:rPr>
            </w:pPr>
            <w:r>
              <w:rPr>
                <w:rFonts w:eastAsia="SimSun"/>
                <w:color w:val="000000"/>
                <w:lang w:eastAsia="zh-CN"/>
              </w:rPr>
              <w:t>84.75%</w:t>
            </w:r>
          </w:p>
        </w:tc>
      </w:tr>
      <w:tr w14:paraId="1AEBC0E9">
        <w:tblPrEx>
          <w:tblCellMar>
            <w:top w:w="0" w:type="dxa"/>
            <w:left w:w="108" w:type="dxa"/>
            <w:bottom w:w="0" w:type="dxa"/>
            <w:right w:w="108" w:type="dxa"/>
          </w:tblCellMar>
        </w:tblPrEx>
        <w:trPr>
          <w:trHeight w:val="342"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208F2C9">
            <w:pPr>
              <w:widowControl/>
              <w:spacing w:line="360" w:lineRule="auto"/>
              <w:textAlignment w:val="bottom"/>
              <w:rPr>
                <w:color w:val="000000"/>
              </w:rPr>
            </w:pPr>
            <w:r>
              <w:rPr>
                <w:rFonts w:eastAsia="SimSun"/>
                <w:color w:val="000000"/>
                <w:lang w:eastAsia="zh-CN"/>
              </w:rPr>
              <w:t>SAVINGS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648C0A">
            <w:pPr>
              <w:widowControl/>
              <w:spacing w:line="360" w:lineRule="auto"/>
              <w:jc w:val="right"/>
              <w:textAlignment w:val="bottom"/>
              <w:rPr>
                <w:color w:val="000000"/>
              </w:rPr>
            </w:pPr>
            <w:r>
              <w:rPr>
                <w:rFonts w:eastAsia="SimSun"/>
                <w:color w:val="000000"/>
                <w:lang w:eastAsia="zh-CN"/>
              </w:rPr>
              <w:t>77171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144CD3">
            <w:pPr>
              <w:widowControl/>
              <w:spacing w:line="360" w:lineRule="auto"/>
              <w:jc w:val="right"/>
              <w:textAlignment w:val="bottom"/>
              <w:rPr>
                <w:color w:val="000000"/>
              </w:rPr>
            </w:pPr>
            <w:r>
              <w:rPr>
                <w:rFonts w:eastAsia="SimSun"/>
                <w:color w:val="000000"/>
                <w:lang w:eastAsia="zh-CN"/>
              </w:rPr>
              <w:t>7340.19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1B10A1">
            <w:pPr>
              <w:widowControl/>
              <w:spacing w:line="360" w:lineRule="auto"/>
              <w:jc w:val="right"/>
              <w:textAlignment w:val="bottom"/>
              <w:rPr>
                <w:color w:val="000000"/>
              </w:rPr>
            </w:pPr>
            <w:r>
              <w:rPr>
                <w:rFonts w:eastAsia="SimSun"/>
                <w:color w:val="000000"/>
                <w:lang w:eastAsia="zh-CN"/>
              </w:rPr>
              <w:t>11.66%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3622C29">
            <w:pPr>
              <w:widowControl/>
              <w:spacing w:line="360" w:lineRule="auto"/>
              <w:jc w:val="right"/>
              <w:textAlignment w:val="bottom"/>
              <w:rPr>
                <w:color w:val="000000"/>
              </w:rPr>
            </w:pPr>
            <w:r>
              <w:rPr>
                <w:rFonts w:eastAsia="SimSun"/>
                <w:color w:val="000000"/>
                <w:lang w:eastAsia="zh-CN"/>
              </w:rPr>
              <w:t>67986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E8C25A">
            <w:pPr>
              <w:widowControl/>
              <w:spacing w:line="360" w:lineRule="auto"/>
              <w:jc w:val="right"/>
              <w:textAlignment w:val="bottom"/>
              <w:rPr>
                <w:color w:val="000000"/>
              </w:rPr>
            </w:pPr>
            <w:r>
              <w:rPr>
                <w:rFonts w:eastAsia="SimSun"/>
                <w:color w:val="000000"/>
                <w:lang w:eastAsia="zh-CN"/>
              </w:rPr>
              <w:t>8855.33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0B5358">
            <w:pPr>
              <w:widowControl/>
              <w:spacing w:line="360" w:lineRule="auto"/>
              <w:jc w:val="right"/>
              <w:textAlignment w:val="bottom"/>
              <w:rPr>
                <w:color w:val="000000"/>
              </w:rPr>
            </w:pPr>
            <w:r>
              <w:rPr>
                <w:rFonts w:eastAsia="SimSun"/>
                <w:color w:val="000000"/>
                <w:lang w:eastAsia="zh-CN"/>
              </w:rPr>
              <w:t>13.25%</w:t>
            </w:r>
          </w:p>
        </w:tc>
      </w:tr>
      <w:tr w14:paraId="48B873E4">
        <w:tblPrEx>
          <w:tblCellMar>
            <w:top w:w="0" w:type="dxa"/>
            <w:left w:w="108" w:type="dxa"/>
            <w:bottom w:w="0" w:type="dxa"/>
            <w:right w:w="108" w:type="dxa"/>
          </w:tblCellMar>
        </w:tblPrEx>
        <w:trPr>
          <w:trHeight w:val="342"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DEA1326">
            <w:pPr>
              <w:widowControl/>
              <w:spacing w:line="360" w:lineRule="auto"/>
              <w:textAlignment w:val="bottom"/>
              <w:rPr>
                <w:color w:val="000000"/>
              </w:rPr>
            </w:pPr>
            <w:r>
              <w:rPr>
                <w:rFonts w:eastAsia="SimSun"/>
                <w:color w:val="000000"/>
                <w:lang w:eastAsia="zh-CN"/>
              </w:rPr>
              <w:t>CURRENT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9288E7">
            <w:pPr>
              <w:widowControl/>
              <w:spacing w:line="360" w:lineRule="auto"/>
              <w:jc w:val="right"/>
              <w:textAlignment w:val="bottom"/>
              <w:rPr>
                <w:color w:val="000000"/>
              </w:rPr>
            </w:pPr>
            <w:r>
              <w:rPr>
                <w:rFonts w:eastAsia="SimSun"/>
                <w:color w:val="000000"/>
                <w:lang w:eastAsia="zh-CN"/>
              </w:rPr>
              <w:t>846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F6CAAC">
            <w:pPr>
              <w:widowControl/>
              <w:spacing w:line="360" w:lineRule="auto"/>
              <w:jc w:val="right"/>
              <w:textAlignment w:val="bottom"/>
              <w:rPr>
                <w:color w:val="000000"/>
              </w:rPr>
            </w:pPr>
            <w:r>
              <w:rPr>
                <w:rFonts w:eastAsia="SimSun"/>
                <w:color w:val="000000"/>
                <w:lang w:eastAsia="zh-CN"/>
              </w:rPr>
              <w:t>262.07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2115F3F">
            <w:pPr>
              <w:widowControl/>
              <w:spacing w:line="360" w:lineRule="auto"/>
              <w:jc w:val="right"/>
              <w:textAlignment w:val="bottom"/>
              <w:rPr>
                <w:color w:val="000000"/>
              </w:rPr>
            </w:pPr>
            <w:r>
              <w:rPr>
                <w:rFonts w:eastAsia="SimSun"/>
                <w:color w:val="000000"/>
                <w:lang w:eastAsia="zh-CN"/>
              </w:rPr>
              <w:t>0.42%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6D434A7">
            <w:pPr>
              <w:widowControl/>
              <w:spacing w:line="360" w:lineRule="auto"/>
              <w:jc w:val="right"/>
              <w:textAlignment w:val="bottom"/>
              <w:rPr>
                <w:color w:val="000000"/>
              </w:rPr>
            </w:pPr>
            <w:r>
              <w:rPr>
                <w:rFonts w:eastAsia="SimSun"/>
                <w:color w:val="000000"/>
                <w:lang w:eastAsia="zh-CN"/>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1CF359">
            <w:pPr>
              <w:widowControl/>
              <w:spacing w:line="360" w:lineRule="auto"/>
              <w:jc w:val="right"/>
              <w:textAlignment w:val="bottom"/>
              <w:rPr>
                <w:color w:val="000000"/>
              </w:rPr>
            </w:pPr>
            <w:r>
              <w:rPr>
                <w:rFonts w:eastAsia="SimSun"/>
                <w:color w:val="000000"/>
                <w:lang w:eastAsia="zh-CN"/>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08AA66">
            <w:pPr>
              <w:widowControl/>
              <w:spacing w:line="360" w:lineRule="auto"/>
              <w:jc w:val="right"/>
              <w:textAlignment w:val="bottom"/>
              <w:rPr>
                <w:color w:val="000000"/>
              </w:rPr>
            </w:pPr>
            <w:r>
              <w:rPr>
                <w:rFonts w:eastAsia="SimSun"/>
                <w:color w:val="000000"/>
                <w:lang w:eastAsia="zh-CN"/>
              </w:rPr>
              <w:t>0.25%</w:t>
            </w:r>
          </w:p>
        </w:tc>
      </w:tr>
      <w:tr w14:paraId="41062322">
        <w:tblPrEx>
          <w:tblCellMar>
            <w:top w:w="0" w:type="dxa"/>
            <w:left w:w="108" w:type="dxa"/>
            <w:bottom w:w="0" w:type="dxa"/>
            <w:right w:w="108" w:type="dxa"/>
          </w:tblCellMar>
        </w:tblPrEx>
        <w:trPr>
          <w:trHeight w:val="505"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54EE3F6">
            <w:pPr>
              <w:widowControl/>
              <w:spacing w:line="360" w:lineRule="auto"/>
              <w:textAlignment w:val="bottom"/>
              <w:rPr>
                <w:color w:val="000000"/>
              </w:rPr>
            </w:pPr>
            <w:r>
              <w:rPr>
                <w:rFonts w:eastAsia="SimSun"/>
                <w:color w:val="000000"/>
                <w:lang w:eastAsia="zh-CN"/>
              </w:rPr>
              <w:t>RECURRING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93362A">
            <w:pPr>
              <w:widowControl/>
              <w:spacing w:line="360" w:lineRule="auto"/>
              <w:jc w:val="right"/>
              <w:textAlignment w:val="bottom"/>
              <w:rPr>
                <w:color w:val="000000"/>
              </w:rPr>
            </w:pPr>
            <w:r>
              <w:rPr>
                <w:rFonts w:eastAsia="SimSun"/>
                <w:color w:val="000000"/>
                <w:lang w:eastAsia="zh-CN"/>
              </w:rPr>
              <w:t>2147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CB2B97">
            <w:pPr>
              <w:widowControl/>
              <w:spacing w:line="360" w:lineRule="auto"/>
              <w:jc w:val="right"/>
              <w:textAlignment w:val="bottom"/>
              <w:rPr>
                <w:color w:val="000000"/>
              </w:rPr>
            </w:pPr>
            <w:r>
              <w:rPr>
                <w:rFonts w:eastAsia="SimSun"/>
                <w:color w:val="000000"/>
                <w:lang w:eastAsia="zh-CN"/>
              </w:rPr>
              <w:t>1044.6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8F240F">
            <w:pPr>
              <w:widowControl/>
              <w:spacing w:line="360" w:lineRule="auto"/>
              <w:jc w:val="right"/>
              <w:textAlignment w:val="bottom"/>
              <w:rPr>
                <w:color w:val="000000"/>
              </w:rPr>
            </w:pPr>
            <w:r>
              <w:rPr>
                <w:rFonts w:eastAsia="SimSun"/>
                <w:color w:val="000000"/>
                <w:lang w:eastAsia="zh-CN"/>
              </w:rPr>
              <w:t>1.65%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27C184">
            <w:pPr>
              <w:widowControl/>
              <w:spacing w:line="360" w:lineRule="auto"/>
              <w:jc w:val="right"/>
              <w:textAlignment w:val="bottom"/>
              <w:rPr>
                <w:color w:val="000000"/>
              </w:rPr>
            </w:pPr>
            <w:r>
              <w:rPr>
                <w:rFonts w:eastAsia="SimSun"/>
                <w:color w:val="000000"/>
                <w:lang w:eastAsia="zh-CN"/>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296F00">
            <w:pPr>
              <w:widowControl/>
              <w:spacing w:line="360" w:lineRule="auto"/>
              <w:jc w:val="right"/>
              <w:textAlignment w:val="bottom"/>
              <w:rPr>
                <w:color w:val="000000"/>
              </w:rPr>
            </w:pPr>
            <w:r>
              <w:rPr>
                <w:rFonts w:eastAsia="SimSun"/>
                <w:color w:val="000000"/>
                <w:lang w:eastAsia="zh-CN"/>
              </w:rPr>
              <w:t>1166.45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96C054">
            <w:pPr>
              <w:widowControl/>
              <w:spacing w:line="360" w:lineRule="auto"/>
              <w:jc w:val="right"/>
              <w:textAlignment w:val="bottom"/>
              <w:rPr>
                <w:color w:val="000000"/>
              </w:rPr>
            </w:pPr>
            <w:r>
              <w:rPr>
                <w:rFonts w:eastAsia="SimSun"/>
                <w:color w:val="000000"/>
                <w:lang w:eastAsia="zh-CN"/>
              </w:rPr>
              <w:t>1.75%</w:t>
            </w:r>
          </w:p>
        </w:tc>
      </w:tr>
      <w:tr w14:paraId="375071E9">
        <w:tblPrEx>
          <w:tblCellMar>
            <w:top w:w="0" w:type="dxa"/>
            <w:left w:w="108" w:type="dxa"/>
            <w:bottom w:w="0" w:type="dxa"/>
            <w:right w:w="108" w:type="dxa"/>
          </w:tblCellMar>
        </w:tblPrEx>
        <w:trPr>
          <w:trHeight w:val="368" w:hRule="atLeast"/>
        </w:trPr>
        <w:tc>
          <w:tcPr>
            <w:tcW w:w="1531" w:type="dxa"/>
            <w:tcBorders>
              <w:top w:val="single" w:color="000000" w:sz="4" w:space="0"/>
              <w:left w:val="single" w:color="000000" w:sz="4" w:space="0"/>
              <w:bottom w:val="single" w:color="000000" w:sz="4" w:space="0"/>
              <w:right w:val="single" w:color="000000" w:sz="4" w:space="0"/>
            </w:tcBorders>
            <w:shd w:val="clear" w:color="auto" w:fill="auto"/>
            <w:vAlign w:val="bottom"/>
          </w:tcPr>
          <w:p w14:paraId="0812D050">
            <w:pPr>
              <w:widowControl/>
              <w:spacing w:line="360" w:lineRule="auto"/>
              <w:textAlignment w:val="bottom"/>
              <w:rPr>
                <w:color w:val="000000"/>
              </w:rPr>
            </w:pPr>
            <w:r>
              <w:rPr>
                <w:rFonts w:eastAsia="SimSun"/>
                <w:color w:val="000000"/>
                <w:lang w:eastAsia="zh-CN"/>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6FE37E7">
            <w:pPr>
              <w:widowControl/>
              <w:spacing w:line="360" w:lineRule="auto"/>
              <w:jc w:val="right"/>
              <w:textAlignment w:val="bottom"/>
              <w:rPr>
                <w:color w:val="000000"/>
              </w:rPr>
            </w:pPr>
            <w:r>
              <w:rPr>
                <w:rFonts w:eastAsia="SimSun"/>
                <w:color w:val="000000"/>
                <w:lang w:eastAsia="zh-CN"/>
              </w:rPr>
              <w:t>149438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0C60102">
            <w:pPr>
              <w:widowControl/>
              <w:spacing w:line="360" w:lineRule="auto"/>
              <w:jc w:val="right"/>
              <w:textAlignment w:val="bottom"/>
              <w:rPr>
                <w:color w:val="000000"/>
              </w:rPr>
            </w:pPr>
            <w:r>
              <w:rPr>
                <w:rFonts w:eastAsia="SimSun"/>
                <w:color w:val="000000"/>
                <w:lang w:eastAsia="zh-CN"/>
              </w:rPr>
              <w:t>62957.02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3C27A">
            <w:pPr>
              <w:spacing w:line="360" w:lineRule="auto"/>
              <w:rPr>
                <w:color w:val="000000"/>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8E0AF91">
            <w:pPr>
              <w:widowControl/>
              <w:spacing w:line="360" w:lineRule="auto"/>
              <w:jc w:val="right"/>
              <w:textAlignment w:val="bottom"/>
              <w:rPr>
                <w:color w:val="000000"/>
              </w:rPr>
            </w:pPr>
            <w:r>
              <w:rPr>
                <w:rFonts w:eastAsia="SimSun"/>
                <w:color w:val="000000"/>
                <w:lang w:eastAsia="zh-CN"/>
              </w:rPr>
              <w:t>136728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45F75AC">
            <w:pPr>
              <w:widowControl/>
              <w:spacing w:line="360" w:lineRule="auto"/>
              <w:jc w:val="right"/>
              <w:textAlignment w:val="bottom"/>
              <w:rPr>
                <w:color w:val="000000"/>
              </w:rPr>
            </w:pPr>
            <w:r>
              <w:rPr>
                <w:rFonts w:eastAsia="SimSun"/>
                <w:color w:val="000000"/>
                <w:lang w:eastAsia="zh-CN"/>
              </w:rPr>
              <w:t>66844.83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5F9159">
            <w:pPr>
              <w:spacing w:line="360" w:lineRule="auto"/>
              <w:rPr>
                <w:color w:val="000000"/>
              </w:rPr>
            </w:pPr>
          </w:p>
        </w:tc>
      </w:tr>
    </w:tbl>
    <w:p w14:paraId="4256742F">
      <w:pPr>
        <w:widowControl/>
        <w:spacing w:line="360" w:lineRule="auto"/>
        <w:rPr>
          <w:rFonts w:eastAsia="SimSun"/>
          <w:b/>
          <w:bCs/>
          <w:color w:val="000000"/>
          <w:sz w:val="16"/>
          <w:szCs w:val="16"/>
          <w:lang w:eastAsia="zh-CN"/>
        </w:rPr>
      </w:pPr>
    </w:p>
    <w:p w14:paraId="6460AE5F">
      <w:pPr>
        <w:widowControl/>
        <w:spacing w:line="360" w:lineRule="auto"/>
        <w:rPr>
          <w:rFonts w:eastAsia="SimSun"/>
          <w:b/>
          <w:bCs/>
          <w:color w:val="000000"/>
          <w:sz w:val="16"/>
          <w:szCs w:val="16"/>
          <w:lang w:eastAsia="zh-CN"/>
        </w:rPr>
      </w:pPr>
      <w:r>
        <w:rPr>
          <w:rFonts w:eastAsia="SimSun"/>
          <w:b/>
          <w:bCs/>
          <w:color w:val="000000"/>
          <w:sz w:val="16"/>
          <w:szCs w:val="16"/>
          <w:lang w:eastAsia="zh-CN"/>
        </w:rPr>
        <w:t>SOURCE: From the Annual Reports of Aryapuram Co-operative Urban Bank   Limited</w:t>
      </w:r>
    </w:p>
    <w:p w14:paraId="616C70F9">
      <w:pPr>
        <w:widowControl/>
        <w:spacing w:line="360" w:lineRule="auto"/>
        <w:rPr>
          <w:rFonts w:eastAsia="SimSun"/>
          <w:b/>
          <w:bCs/>
          <w:color w:val="000000"/>
          <w:sz w:val="16"/>
          <w:szCs w:val="16"/>
          <w:lang w:eastAsia="zh-CN"/>
        </w:rPr>
      </w:pPr>
    </w:p>
    <w:p w14:paraId="46653CD0">
      <w:pPr>
        <w:spacing w:line="360" w:lineRule="auto"/>
        <w:jc w:val="both"/>
        <w:rPr>
          <w:b/>
          <w:sz w:val="28"/>
          <w:szCs w:val="28"/>
        </w:rPr>
      </w:pPr>
      <w:r>
        <w:rPr>
          <w:b/>
          <w:sz w:val="28"/>
          <w:szCs w:val="28"/>
        </w:rPr>
        <w:t>DATA INTERPRETATION FROM THE ABOVE DATA</w:t>
      </w:r>
    </w:p>
    <w:p w14:paraId="7F25F48C">
      <w:pPr>
        <w:numPr>
          <w:ilvl w:val="0"/>
          <w:numId w:val="17"/>
        </w:numPr>
        <w:tabs>
          <w:tab w:val="clear" w:pos="420"/>
        </w:tabs>
        <w:spacing w:line="360" w:lineRule="auto"/>
        <w:jc w:val="both"/>
        <w:rPr>
          <w:bCs/>
          <w:sz w:val="24"/>
          <w:szCs w:val="24"/>
        </w:rPr>
      </w:pPr>
      <w:r>
        <w:rPr>
          <w:bCs/>
          <w:sz w:val="24"/>
          <w:szCs w:val="24"/>
        </w:rPr>
        <w:t>The fixed deposits are decreased comparison with 2019-20</w:t>
      </w:r>
    </w:p>
    <w:p w14:paraId="6614BE32">
      <w:pPr>
        <w:numPr>
          <w:ilvl w:val="0"/>
          <w:numId w:val="18"/>
        </w:numPr>
        <w:spacing w:line="360" w:lineRule="auto"/>
        <w:jc w:val="both"/>
        <w:rPr>
          <w:bCs/>
          <w:sz w:val="24"/>
          <w:szCs w:val="24"/>
        </w:rPr>
      </w:pPr>
      <w:r>
        <w:rPr>
          <w:bCs/>
          <w:sz w:val="24"/>
          <w:szCs w:val="24"/>
        </w:rPr>
        <w:t>The savings deposits are decreased comparison with2019-20</w:t>
      </w:r>
    </w:p>
    <w:p w14:paraId="3895F41F">
      <w:pPr>
        <w:numPr>
          <w:ilvl w:val="0"/>
          <w:numId w:val="18"/>
        </w:numPr>
        <w:spacing w:line="360" w:lineRule="auto"/>
        <w:jc w:val="both"/>
        <w:rPr>
          <w:bCs/>
          <w:sz w:val="24"/>
          <w:szCs w:val="24"/>
        </w:rPr>
      </w:pPr>
      <w:r>
        <w:rPr>
          <w:bCs/>
          <w:sz w:val="24"/>
          <w:szCs w:val="24"/>
        </w:rPr>
        <w:t>The current deposits are decreased comparison with 2019-20</w:t>
      </w:r>
    </w:p>
    <w:p w14:paraId="65A98794">
      <w:pPr>
        <w:numPr>
          <w:ilvl w:val="0"/>
          <w:numId w:val="18"/>
        </w:numPr>
        <w:spacing w:line="360" w:lineRule="auto"/>
        <w:jc w:val="both"/>
        <w:rPr>
          <w:bCs/>
          <w:sz w:val="24"/>
          <w:szCs w:val="24"/>
        </w:rPr>
      </w:pPr>
      <w:r>
        <w:rPr>
          <w:bCs/>
          <w:sz w:val="24"/>
          <w:szCs w:val="24"/>
        </w:rPr>
        <w:t>The recurring deposits are increased comparison with 2019-20</w:t>
      </w:r>
    </w:p>
    <w:p w14:paraId="77C89529">
      <w:pPr>
        <w:spacing w:line="360" w:lineRule="auto"/>
        <w:jc w:val="both"/>
        <w:rPr>
          <w:bCs/>
          <w:sz w:val="24"/>
          <w:szCs w:val="24"/>
        </w:rPr>
      </w:pPr>
    </w:p>
    <w:p w14:paraId="4832A6EB">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Table 5.2</w:t>
      </w:r>
    </w:p>
    <w:p w14:paraId="237F14E4">
      <w:pPr>
        <w:widowControl/>
        <w:spacing w:line="360" w:lineRule="auto"/>
        <w:jc w:val="center"/>
        <w:rPr>
          <w:rFonts w:eastAsia="SimSun"/>
          <w:b/>
          <w:bCs/>
          <w:color w:val="000000"/>
          <w:sz w:val="27"/>
          <w:szCs w:val="27"/>
          <w:lang w:eastAsia="zh-CN"/>
        </w:rPr>
      </w:pPr>
      <w:r>
        <w:rPr>
          <w:rFonts w:eastAsia="SimSun"/>
          <w:b/>
          <w:bCs/>
          <w:color w:val="000000"/>
          <w:sz w:val="27"/>
          <w:szCs w:val="27"/>
          <w:lang w:eastAsia="zh-CN"/>
        </w:rPr>
        <w:t>COMPARISOIN BETWEEN 2019-20 AND 2020-21</w:t>
      </w:r>
    </w:p>
    <w:tbl>
      <w:tblPr>
        <w:tblStyle w:val="12"/>
        <w:tblW w:w="9299" w:type="dxa"/>
        <w:tblInd w:w="96" w:type="dxa"/>
        <w:tblLayout w:type="autofit"/>
        <w:tblCellMar>
          <w:top w:w="0" w:type="dxa"/>
          <w:left w:w="108" w:type="dxa"/>
          <w:bottom w:w="0" w:type="dxa"/>
          <w:right w:w="108" w:type="dxa"/>
        </w:tblCellMar>
      </w:tblPr>
      <w:tblGrid>
        <w:gridCol w:w="1603"/>
        <w:gridCol w:w="1510"/>
        <w:gridCol w:w="1116"/>
        <w:gridCol w:w="1337"/>
        <w:gridCol w:w="1510"/>
        <w:gridCol w:w="1116"/>
        <w:gridCol w:w="1337"/>
      </w:tblGrid>
      <w:tr w14:paraId="6943EE14">
        <w:trPr>
          <w:trHeight w:val="462" w:hRule="atLeast"/>
        </w:trPr>
        <w:tc>
          <w:tcPr>
            <w:tcW w:w="5432"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88BF59">
            <w:pPr>
              <w:widowControl/>
              <w:spacing w:line="360" w:lineRule="auto"/>
              <w:jc w:val="center"/>
              <w:textAlignment w:val="bottom"/>
              <w:rPr>
                <w:color w:val="000000"/>
                <w:sz w:val="24"/>
                <w:szCs w:val="24"/>
              </w:rPr>
            </w:pPr>
            <w:r>
              <w:rPr>
                <w:rFonts w:eastAsia="SimSun"/>
                <w:color w:val="000000"/>
                <w:sz w:val="24"/>
                <w:szCs w:val="24"/>
                <w:lang w:eastAsia="zh-CN"/>
              </w:rPr>
              <w:t>2019-2020</w:t>
            </w:r>
          </w:p>
        </w:tc>
        <w:tc>
          <w:tcPr>
            <w:tcW w:w="3867"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7B919">
            <w:pPr>
              <w:widowControl/>
              <w:spacing w:line="360" w:lineRule="auto"/>
              <w:jc w:val="center"/>
              <w:textAlignment w:val="bottom"/>
              <w:rPr>
                <w:color w:val="000000"/>
                <w:sz w:val="24"/>
                <w:szCs w:val="24"/>
              </w:rPr>
            </w:pPr>
            <w:r>
              <w:rPr>
                <w:rFonts w:eastAsia="SimSun"/>
                <w:color w:val="000000"/>
                <w:sz w:val="24"/>
                <w:szCs w:val="24"/>
                <w:lang w:eastAsia="zh-CN"/>
              </w:rPr>
              <w:t>2020-2021</w:t>
            </w:r>
          </w:p>
        </w:tc>
      </w:tr>
      <w:tr w14:paraId="18FAEA6A">
        <w:tblPrEx>
          <w:tblCellMar>
            <w:top w:w="0" w:type="dxa"/>
            <w:left w:w="108" w:type="dxa"/>
            <w:bottom w:w="0" w:type="dxa"/>
            <w:right w:w="108" w:type="dxa"/>
          </w:tblCellMar>
        </w:tblPrEx>
        <w:trPr>
          <w:trHeight w:val="914"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6228ED">
            <w:pPr>
              <w:widowControl/>
              <w:spacing w:line="360" w:lineRule="auto"/>
              <w:textAlignment w:val="bottom"/>
              <w:rPr>
                <w:color w:val="000000"/>
                <w:sz w:val="24"/>
                <w:szCs w:val="24"/>
              </w:rPr>
            </w:pPr>
            <w:r>
              <w:rPr>
                <w:rFonts w:eastAsia="SimSun"/>
                <w:color w:val="000000"/>
                <w:sz w:val="24"/>
                <w:szCs w:val="24"/>
                <w:lang w:eastAsia="zh-CN"/>
              </w:rPr>
              <w:t xml:space="preserve"> </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63FD35FD">
            <w:pPr>
              <w:widowControl/>
              <w:spacing w:line="360" w:lineRule="auto"/>
              <w:textAlignment w:val="bottom"/>
              <w:rPr>
                <w:color w:val="000000"/>
                <w:sz w:val="24"/>
                <w:szCs w:val="24"/>
              </w:rPr>
            </w:pPr>
            <w:r>
              <w:rPr>
                <w:rFonts w:eastAsia="SimSun"/>
                <w:color w:val="000000"/>
                <w:sz w:val="24"/>
                <w:szCs w:val="24"/>
                <w:lang w:eastAsia="zh-CN"/>
              </w:rPr>
              <w:t>NO OF ACCOUNTS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D3E60F">
            <w:pPr>
              <w:widowControl/>
              <w:spacing w:line="360" w:lineRule="auto"/>
              <w:textAlignment w:val="bottom"/>
              <w:rPr>
                <w:color w:val="000000"/>
                <w:sz w:val="24"/>
                <w:szCs w:val="24"/>
              </w:rPr>
            </w:pPr>
            <w:r>
              <w:rPr>
                <w:rFonts w:eastAsia="SimSun"/>
                <w:color w:val="000000"/>
                <w:sz w:val="24"/>
                <w:szCs w:val="24"/>
                <w:lang w:eastAsia="zh-CN"/>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519D77">
            <w:pPr>
              <w:widowControl/>
              <w:spacing w:line="360" w:lineRule="auto"/>
              <w:textAlignment w:val="bottom"/>
              <w:rPr>
                <w:color w:val="000000"/>
                <w:sz w:val="24"/>
                <w:szCs w:val="24"/>
              </w:rPr>
            </w:pPr>
            <w:r>
              <w:rPr>
                <w:rFonts w:eastAsia="SimSun"/>
                <w:color w:val="000000"/>
                <w:sz w:val="24"/>
                <w:szCs w:val="24"/>
                <w:lang w:eastAsia="zh-CN"/>
              </w:rPr>
              <w:t>DEPOSITS</w:t>
            </w:r>
          </w:p>
        </w:tc>
        <w:tc>
          <w:tcPr>
            <w:tcW w:w="1473" w:type="dxa"/>
            <w:tcBorders>
              <w:top w:val="single" w:color="000000" w:sz="4" w:space="0"/>
              <w:left w:val="single" w:color="000000" w:sz="4" w:space="0"/>
              <w:bottom w:val="single" w:color="000000" w:sz="4" w:space="0"/>
              <w:right w:val="single" w:color="000000" w:sz="4" w:space="0"/>
            </w:tcBorders>
            <w:shd w:val="clear" w:color="auto" w:fill="auto"/>
            <w:vAlign w:val="bottom"/>
          </w:tcPr>
          <w:p w14:paraId="2DEC633E">
            <w:pPr>
              <w:widowControl/>
              <w:spacing w:line="360" w:lineRule="auto"/>
              <w:textAlignment w:val="bottom"/>
              <w:rPr>
                <w:color w:val="000000"/>
                <w:sz w:val="24"/>
                <w:szCs w:val="24"/>
              </w:rPr>
            </w:pPr>
            <w:r>
              <w:rPr>
                <w:rFonts w:eastAsia="SimSun"/>
                <w:color w:val="000000"/>
                <w:sz w:val="24"/>
                <w:szCs w:val="24"/>
                <w:lang w:eastAsia="zh-CN"/>
              </w:rPr>
              <w:t xml:space="preserve">     NO OF ACCOUNTS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D2FB4C0">
            <w:pPr>
              <w:widowControl/>
              <w:spacing w:line="360" w:lineRule="auto"/>
              <w:textAlignment w:val="bottom"/>
              <w:rPr>
                <w:color w:val="000000"/>
                <w:sz w:val="24"/>
                <w:szCs w:val="24"/>
              </w:rPr>
            </w:pPr>
            <w:r>
              <w:rPr>
                <w:rFonts w:eastAsia="SimSun"/>
                <w:color w:val="000000"/>
                <w:sz w:val="24"/>
                <w:szCs w:val="24"/>
                <w:lang w:eastAsia="zh-CN"/>
              </w:rPr>
              <w:t>TOTAL</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1C2CB3">
            <w:pPr>
              <w:widowControl/>
              <w:spacing w:line="360" w:lineRule="auto"/>
              <w:textAlignment w:val="bottom"/>
              <w:rPr>
                <w:color w:val="000000"/>
                <w:sz w:val="24"/>
                <w:szCs w:val="24"/>
              </w:rPr>
            </w:pPr>
            <w:r>
              <w:rPr>
                <w:rFonts w:eastAsia="SimSun"/>
                <w:color w:val="000000"/>
                <w:sz w:val="24"/>
                <w:szCs w:val="24"/>
                <w:lang w:eastAsia="zh-CN"/>
              </w:rPr>
              <w:t>DEPOSITS</w:t>
            </w:r>
          </w:p>
        </w:tc>
      </w:tr>
      <w:tr w14:paraId="0A71697B">
        <w:tblPrEx>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3C82968">
            <w:pPr>
              <w:widowControl/>
              <w:spacing w:line="360" w:lineRule="auto"/>
              <w:textAlignment w:val="bottom"/>
              <w:rPr>
                <w:color w:val="000000"/>
                <w:sz w:val="24"/>
                <w:szCs w:val="24"/>
              </w:rPr>
            </w:pPr>
            <w:r>
              <w:rPr>
                <w:rFonts w:eastAsia="SimSun"/>
                <w:color w:val="000000"/>
                <w:sz w:val="24"/>
                <w:szCs w:val="24"/>
                <w:lang w:eastAsia="zh-CN"/>
              </w:rPr>
              <w:t>FIXED</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2267940">
            <w:pPr>
              <w:widowControl/>
              <w:spacing w:line="360" w:lineRule="auto"/>
              <w:jc w:val="right"/>
              <w:textAlignment w:val="bottom"/>
              <w:rPr>
                <w:color w:val="000000"/>
                <w:sz w:val="24"/>
                <w:szCs w:val="24"/>
              </w:rPr>
            </w:pPr>
            <w:r>
              <w:rPr>
                <w:rFonts w:eastAsia="SimSun"/>
                <w:color w:val="000000"/>
                <w:sz w:val="24"/>
                <w:szCs w:val="24"/>
                <w:lang w:eastAsia="zh-CN"/>
              </w:rPr>
              <w:t>65867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7E0584A">
            <w:pPr>
              <w:widowControl/>
              <w:spacing w:line="360" w:lineRule="auto"/>
              <w:jc w:val="right"/>
              <w:textAlignment w:val="bottom"/>
              <w:rPr>
                <w:color w:val="000000"/>
                <w:sz w:val="24"/>
                <w:szCs w:val="24"/>
              </w:rPr>
            </w:pPr>
            <w:r>
              <w:rPr>
                <w:rFonts w:eastAsia="SimSun"/>
                <w:color w:val="000000"/>
                <w:sz w:val="24"/>
                <w:szCs w:val="24"/>
                <w:lang w:eastAsia="zh-CN"/>
              </w:rPr>
              <w:t>56651.78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5137E49">
            <w:pPr>
              <w:widowControl/>
              <w:spacing w:line="360" w:lineRule="auto"/>
              <w:jc w:val="right"/>
              <w:textAlignment w:val="bottom"/>
              <w:rPr>
                <w:color w:val="000000"/>
                <w:sz w:val="24"/>
                <w:szCs w:val="24"/>
              </w:rPr>
            </w:pPr>
            <w:r>
              <w:rPr>
                <w:rFonts w:eastAsia="SimSun"/>
                <w:color w:val="000000"/>
                <w:sz w:val="24"/>
                <w:szCs w:val="24"/>
                <w:lang w:eastAsia="zh-CN"/>
              </w:rPr>
              <w:t>84.75%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A87B99">
            <w:pPr>
              <w:widowControl/>
              <w:spacing w:line="360" w:lineRule="auto"/>
              <w:jc w:val="right"/>
              <w:textAlignment w:val="bottom"/>
              <w:rPr>
                <w:color w:val="000000"/>
                <w:sz w:val="24"/>
                <w:szCs w:val="24"/>
              </w:rPr>
            </w:pPr>
            <w:r>
              <w:rPr>
                <w:rFonts w:eastAsia="SimSun"/>
                <w:color w:val="000000"/>
                <w:sz w:val="24"/>
                <w:szCs w:val="24"/>
                <w:lang w:eastAsia="zh-CN"/>
              </w:rPr>
              <w:t>64660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A0C916B">
            <w:pPr>
              <w:widowControl/>
              <w:spacing w:line="360" w:lineRule="auto"/>
              <w:jc w:val="right"/>
              <w:textAlignment w:val="bottom"/>
              <w:rPr>
                <w:color w:val="000000"/>
                <w:sz w:val="24"/>
                <w:szCs w:val="24"/>
              </w:rPr>
            </w:pPr>
            <w:r>
              <w:rPr>
                <w:rFonts w:eastAsia="SimSun"/>
                <w:color w:val="000000"/>
                <w:sz w:val="24"/>
                <w:szCs w:val="24"/>
                <w:lang w:eastAsia="zh-CN"/>
              </w:rPr>
              <w:t>62317.13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9BECDB">
            <w:pPr>
              <w:widowControl/>
              <w:spacing w:line="360" w:lineRule="auto"/>
              <w:jc w:val="right"/>
              <w:textAlignment w:val="bottom"/>
              <w:rPr>
                <w:color w:val="000000"/>
                <w:sz w:val="24"/>
                <w:szCs w:val="24"/>
              </w:rPr>
            </w:pPr>
            <w:r>
              <w:rPr>
                <w:rFonts w:eastAsia="SimSun"/>
                <w:color w:val="000000"/>
                <w:sz w:val="24"/>
                <w:szCs w:val="24"/>
                <w:lang w:eastAsia="zh-CN"/>
              </w:rPr>
              <w:t>85.56%</w:t>
            </w:r>
          </w:p>
        </w:tc>
      </w:tr>
      <w:tr w14:paraId="32459415">
        <w:tblPrEx>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16335E">
            <w:pPr>
              <w:widowControl/>
              <w:spacing w:line="360" w:lineRule="auto"/>
              <w:textAlignment w:val="bottom"/>
              <w:rPr>
                <w:color w:val="000000"/>
                <w:sz w:val="24"/>
                <w:szCs w:val="24"/>
              </w:rPr>
            </w:pPr>
            <w:r>
              <w:rPr>
                <w:rFonts w:eastAsia="SimSun"/>
                <w:color w:val="000000"/>
                <w:sz w:val="24"/>
                <w:szCs w:val="24"/>
                <w:lang w:eastAsia="zh-CN"/>
              </w:rPr>
              <w:t>SAVINGS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9246DF">
            <w:pPr>
              <w:widowControl/>
              <w:spacing w:line="360" w:lineRule="auto"/>
              <w:jc w:val="right"/>
              <w:textAlignment w:val="bottom"/>
              <w:rPr>
                <w:color w:val="000000"/>
                <w:sz w:val="24"/>
                <w:szCs w:val="24"/>
              </w:rPr>
            </w:pPr>
            <w:r>
              <w:rPr>
                <w:rFonts w:eastAsia="SimSun"/>
                <w:color w:val="000000"/>
                <w:sz w:val="24"/>
                <w:szCs w:val="24"/>
                <w:lang w:eastAsia="zh-CN"/>
              </w:rPr>
              <w:t>67986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E43EF8E">
            <w:pPr>
              <w:widowControl/>
              <w:spacing w:line="360" w:lineRule="auto"/>
              <w:jc w:val="right"/>
              <w:textAlignment w:val="bottom"/>
              <w:rPr>
                <w:color w:val="000000"/>
                <w:sz w:val="24"/>
                <w:szCs w:val="24"/>
              </w:rPr>
            </w:pPr>
            <w:r>
              <w:rPr>
                <w:rFonts w:eastAsia="SimSun"/>
                <w:color w:val="000000"/>
                <w:sz w:val="24"/>
                <w:szCs w:val="24"/>
                <w:lang w:eastAsia="zh-CN"/>
              </w:rPr>
              <w:t>8855.33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E5674E">
            <w:pPr>
              <w:widowControl/>
              <w:spacing w:line="360" w:lineRule="auto"/>
              <w:jc w:val="right"/>
              <w:textAlignment w:val="bottom"/>
              <w:rPr>
                <w:color w:val="000000"/>
                <w:sz w:val="24"/>
                <w:szCs w:val="24"/>
              </w:rPr>
            </w:pPr>
            <w:r>
              <w:rPr>
                <w:rFonts w:eastAsia="SimSun"/>
                <w:color w:val="000000"/>
                <w:sz w:val="24"/>
                <w:szCs w:val="24"/>
                <w:lang w:eastAsia="zh-CN"/>
              </w:rPr>
              <w:t>13.25%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6E8D0">
            <w:pPr>
              <w:widowControl/>
              <w:spacing w:line="360" w:lineRule="auto"/>
              <w:jc w:val="right"/>
              <w:textAlignment w:val="bottom"/>
              <w:rPr>
                <w:color w:val="000000"/>
                <w:sz w:val="24"/>
                <w:szCs w:val="24"/>
              </w:rPr>
            </w:pPr>
            <w:r>
              <w:rPr>
                <w:rFonts w:eastAsia="SimSun"/>
                <w:color w:val="000000"/>
                <w:sz w:val="24"/>
                <w:szCs w:val="24"/>
                <w:lang w:eastAsia="zh-CN"/>
              </w:rPr>
              <w:t>70423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77DFAD">
            <w:pPr>
              <w:widowControl/>
              <w:spacing w:line="360" w:lineRule="auto"/>
              <w:jc w:val="right"/>
              <w:textAlignment w:val="bottom"/>
              <w:rPr>
                <w:color w:val="000000"/>
                <w:sz w:val="24"/>
                <w:szCs w:val="24"/>
              </w:rPr>
            </w:pPr>
            <w:r>
              <w:rPr>
                <w:rFonts w:eastAsia="SimSun"/>
                <w:color w:val="000000"/>
                <w:sz w:val="24"/>
                <w:szCs w:val="24"/>
                <w:lang w:eastAsia="zh-CN"/>
              </w:rPr>
              <w:t>9237.3</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0010AD">
            <w:pPr>
              <w:widowControl/>
              <w:spacing w:line="360" w:lineRule="auto"/>
              <w:jc w:val="right"/>
              <w:textAlignment w:val="bottom"/>
              <w:rPr>
                <w:color w:val="000000"/>
                <w:sz w:val="24"/>
                <w:szCs w:val="24"/>
              </w:rPr>
            </w:pPr>
            <w:r>
              <w:rPr>
                <w:rFonts w:eastAsia="SimSun"/>
                <w:color w:val="000000"/>
                <w:sz w:val="24"/>
                <w:szCs w:val="24"/>
                <w:lang w:eastAsia="zh-CN"/>
              </w:rPr>
              <w:t>12.68%</w:t>
            </w:r>
          </w:p>
        </w:tc>
      </w:tr>
      <w:tr w14:paraId="351A9048">
        <w:tblPrEx>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469C8A">
            <w:pPr>
              <w:widowControl/>
              <w:spacing w:line="360" w:lineRule="auto"/>
              <w:textAlignment w:val="bottom"/>
              <w:rPr>
                <w:color w:val="000000"/>
                <w:sz w:val="24"/>
                <w:szCs w:val="24"/>
              </w:rPr>
            </w:pPr>
            <w:r>
              <w:rPr>
                <w:rFonts w:eastAsia="SimSun"/>
                <w:color w:val="000000"/>
                <w:sz w:val="24"/>
                <w:szCs w:val="24"/>
                <w:lang w:eastAsia="zh-CN"/>
              </w:rPr>
              <w:t>CURRENT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C77703">
            <w:pPr>
              <w:widowControl/>
              <w:spacing w:line="360" w:lineRule="auto"/>
              <w:jc w:val="right"/>
              <w:textAlignment w:val="bottom"/>
              <w:rPr>
                <w:color w:val="000000"/>
                <w:sz w:val="24"/>
                <w:szCs w:val="24"/>
              </w:rPr>
            </w:pPr>
            <w:r>
              <w:rPr>
                <w:rFonts w:eastAsia="SimSun"/>
                <w:color w:val="000000"/>
                <w:sz w:val="24"/>
                <w:szCs w:val="24"/>
                <w:lang w:eastAsia="zh-CN"/>
              </w:rPr>
              <w:t>711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FE14DED">
            <w:pPr>
              <w:widowControl/>
              <w:spacing w:line="360" w:lineRule="auto"/>
              <w:jc w:val="right"/>
              <w:textAlignment w:val="bottom"/>
              <w:rPr>
                <w:color w:val="000000"/>
                <w:sz w:val="24"/>
                <w:szCs w:val="24"/>
              </w:rPr>
            </w:pPr>
            <w:r>
              <w:rPr>
                <w:rFonts w:eastAsia="SimSun"/>
                <w:color w:val="000000"/>
                <w:sz w:val="24"/>
                <w:szCs w:val="24"/>
                <w:lang w:eastAsia="zh-CN"/>
              </w:rPr>
              <w:t>171.27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6E3A52">
            <w:pPr>
              <w:widowControl/>
              <w:spacing w:line="360" w:lineRule="auto"/>
              <w:jc w:val="right"/>
              <w:textAlignment w:val="bottom"/>
              <w:rPr>
                <w:color w:val="000000"/>
                <w:sz w:val="24"/>
                <w:szCs w:val="24"/>
              </w:rPr>
            </w:pPr>
            <w:r>
              <w:rPr>
                <w:rFonts w:eastAsia="SimSun"/>
                <w:color w:val="000000"/>
                <w:sz w:val="24"/>
                <w:szCs w:val="24"/>
                <w:lang w:eastAsia="zh-CN"/>
              </w:rPr>
              <w:t>0.25%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2BD44E">
            <w:pPr>
              <w:widowControl/>
              <w:spacing w:line="360" w:lineRule="auto"/>
              <w:jc w:val="right"/>
              <w:textAlignment w:val="bottom"/>
              <w:rPr>
                <w:color w:val="000000"/>
                <w:sz w:val="24"/>
                <w:szCs w:val="24"/>
              </w:rPr>
            </w:pPr>
            <w:r>
              <w:rPr>
                <w:rFonts w:eastAsia="SimSun"/>
                <w:color w:val="000000"/>
                <w:sz w:val="24"/>
                <w:szCs w:val="24"/>
                <w:lang w:eastAsia="zh-CN"/>
              </w:rPr>
              <w:t>721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BD28BDF">
            <w:pPr>
              <w:widowControl/>
              <w:spacing w:line="360" w:lineRule="auto"/>
              <w:jc w:val="right"/>
              <w:textAlignment w:val="bottom"/>
              <w:rPr>
                <w:color w:val="000000"/>
                <w:sz w:val="24"/>
                <w:szCs w:val="24"/>
              </w:rPr>
            </w:pPr>
            <w:r>
              <w:rPr>
                <w:rFonts w:eastAsia="SimSun"/>
                <w:color w:val="000000"/>
                <w:sz w:val="24"/>
                <w:szCs w:val="24"/>
                <w:lang w:eastAsia="zh-CN"/>
              </w:rPr>
              <w:t>179.81</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23015F">
            <w:pPr>
              <w:widowControl/>
              <w:spacing w:line="360" w:lineRule="auto"/>
              <w:jc w:val="right"/>
              <w:textAlignment w:val="bottom"/>
              <w:rPr>
                <w:color w:val="000000"/>
                <w:sz w:val="24"/>
                <w:szCs w:val="24"/>
              </w:rPr>
            </w:pPr>
            <w:r>
              <w:rPr>
                <w:rFonts w:eastAsia="SimSun"/>
                <w:color w:val="000000"/>
                <w:sz w:val="24"/>
                <w:szCs w:val="24"/>
                <w:lang w:eastAsia="zh-CN"/>
              </w:rPr>
              <w:t>0.25%</w:t>
            </w:r>
          </w:p>
        </w:tc>
      </w:tr>
      <w:tr w14:paraId="4C423EC3">
        <w:tblPrEx>
          <w:tblCellMar>
            <w:top w:w="0" w:type="dxa"/>
            <w:left w:w="108" w:type="dxa"/>
            <w:bottom w:w="0" w:type="dxa"/>
            <w:right w:w="108" w:type="dxa"/>
          </w:tblCellMar>
        </w:tblPrEx>
        <w:trPr>
          <w:trHeight w:val="46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B08A49">
            <w:pPr>
              <w:widowControl/>
              <w:spacing w:line="360" w:lineRule="auto"/>
              <w:textAlignment w:val="bottom"/>
              <w:rPr>
                <w:color w:val="000000"/>
                <w:sz w:val="24"/>
                <w:szCs w:val="24"/>
              </w:rPr>
            </w:pPr>
            <w:r>
              <w:rPr>
                <w:rFonts w:eastAsia="SimSun"/>
                <w:color w:val="000000"/>
                <w:sz w:val="24"/>
                <w:szCs w:val="24"/>
                <w:lang w:eastAsia="zh-CN"/>
              </w:rPr>
              <w:t>RECURRING</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E280EC">
            <w:pPr>
              <w:widowControl/>
              <w:spacing w:line="360" w:lineRule="auto"/>
              <w:jc w:val="right"/>
              <w:textAlignment w:val="bottom"/>
              <w:rPr>
                <w:color w:val="000000"/>
                <w:sz w:val="24"/>
                <w:szCs w:val="24"/>
              </w:rPr>
            </w:pPr>
            <w:r>
              <w:rPr>
                <w:rFonts w:eastAsia="SimSun"/>
                <w:color w:val="000000"/>
                <w:sz w:val="24"/>
                <w:szCs w:val="24"/>
                <w:lang w:eastAsia="zh-CN"/>
              </w:rPr>
              <w:t>2164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6916EB">
            <w:pPr>
              <w:widowControl/>
              <w:spacing w:line="360" w:lineRule="auto"/>
              <w:jc w:val="right"/>
              <w:textAlignment w:val="bottom"/>
              <w:rPr>
                <w:color w:val="000000"/>
                <w:sz w:val="24"/>
                <w:szCs w:val="24"/>
              </w:rPr>
            </w:pPr>
            <w:r>
              <w:rPr>
                <w:rFonts w:eastAsia="SimSun"/>
                <w:color w:val="000000"/>
                <w:sz w:val="24"/>
                <w:szCs w:val="24"/>
                <w:lang w:eastAsia="zh-CN"/>
              </w:rPr>
              <w:t>1166.45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4F8A4C">
            <w:pPr>
              <w:widowControl/>
              <w:spacing w:line="360" w:lineRule="auto"/>
              <w:jc w:val="right"/>
              <w:textAlignment w:val="bottom"/>
              <w:rPr>
                <w:color w:val="000000"/>
                <w:sz w:val="24"/>
                <w:szCs w:val="24"/>
              </w:rPr>
            </w:pPr>
            <w:r>
              <w:rPr>
                <w:rFonts w:eastAsia="SimSun"/>
                <w:color w:val="000000"/>
                <w:sz w:val="24"/>
                <w:szCs w:val="24"/>
                <w:lang w:eastAsia="zh-CN"/>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81106A">
            <w:pPr>
              <w:widowControl/>
              <w:spacing w:line="360" w:lineRule="auto"/>
              <w:jc w:val="right"/>
              <w:textAlignment w:val="bottom"/>
              <w:rPr>
                <w:color w:val="000000"/>
                <w:sz w:val="24"/>
                <w:szCs w:val="24"/>
              </w:rPr>
            </w:pPr>
            <w:r>
              <w:rPr>
                <w:rFonts w:eastAsia="SimSun"/>
                <w:color w:val="000000"/>
                <w:sz w:val="24"/>
                <w:szCs w:val="24"/>
                <w:lang w:eastAsia="zh-CN"/>
              </w:rPr>
              <w:t>1986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1D9DE2">
            <w:pPr>
              <w:widowControl/>
              <w:spacing w:line="360" w:lineRule="auto"/>
              <w:jc w:val="right"/>
              <w:textAlignment w:val="bottom"/>
              <w:rPr>
                <w:color w:val="000000"/>
                <w:sz w:val="24"/>
                <w:szCs w:val="24"/>
              </w:rPr>
            </w:pPr>
            <w:r>
              <w:rPr>
                <w:rFonts w:eastAsia="SimSun"/>
                <w:color w:val="000000"/>
                <w:sz w:val="24"/>
                <w:szCs w:val="24"/>
                <w:lang w:eastAsia="zh-CN"/>
              </w:rPr>
              <w:t>1100.2</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C540349">
            <w:pPr>
              <w:widowControl/>
              <w:spacing w:line="360" w:lineRule="auto"/>
              <w:jc w:val="right"/>
              <w:textAlignment w:val="bottom"/>
              <w:rPr>
                <w:color w:val="000000"/>
                <w:sz w:val="24"/>
                <w:szCs w:val="24"/>
              </w:rPr>
            </w:pPr>
            <w:r>
              <w:rPr>
                <w:rFonts w:eastAsia="SimSun"/>
                <w:color w:val="000000"/>
                <w:sz w:val="24"/>
                <w:szCs w:val="24"/>
                <w:lang w:eastAsia="zh-CN"/>
              </w:rPr>
              <w:t>1.51%</w:t>
            </w:r>
          </w:p>
        </w:tc>
      </w:tr>
      <w:tr w14:paraId="6D459AAB">
        <w:trPr>
          <w:trHeight w:val="472"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8802189">
            <w:pPr>
              <w:widowControl/>
              <w:spacing w:line="360" w:lineRule="auto"/>
              <w:textAlignment w:val="bottom"/>
              <w:rPr>
                <w:color w:val="000000"/>
                <w:sz w:val="24"/>
                <w:szCs w:val="24"/>
              </w:rPr>
            </w:pPr>
            <w:r>
              <w:rPr>
                <w:rFonts w:eastAsia="SimSun"/>
                <w:color w:val="000000"/>
                <w:sz w:val="24"/>
                <w:szCs w:val="24"/>
                <w:lang w:eastAsia="zh-CN"/>
              </w:rPr>
              <w:t>TOTAL</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59B8A5">
            <w:pPr>
              <w:widowControl/>
              <w:spacing w:line="360" w:lineRule="auto"/>
              <w:jc w:val="right"/>
              <w:textAlignment w:val="bottom"/>
              <w:rPr>
                <w:color w:val="000000"/>
                <w:sz w:val="24"/>
                <w:szCs w:val="24"/>
              </w:rPr>
            </w:pPr>
            <w:r>
              <w:rPr>
                <w:rFonts w:eastAsia="SimSun"/>
                <w:color w:val="000000"/>
                <w:sz w:val="24"/>
                <w:szCs w:val="24"/>
                <w:lang w:eastAsia="zh-CN"/>
              </w:rPr>
              <w:t>136728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8482678">
            <w:pPr>
              <w:widowControl/>
              <w:spacing w:line="360" w:lineRule="auto"/>
              <w:jc w:val="right"/>
              <w:textAlignment w:val="bottom"/>
              <w:rPr>
                <w:color w:val="000000"/>
                <w:sz w:val="24"/>
                <w:szCs w:val="24"/>
              </w:rPr>
            </w:pPr>
            <w:r>
              <w:rPr>
                <w:rFonts w:eastAsia="SimSun"/>
                <w:color w:val="000000"/>
                <w:sz w:val="24"/>
                <w:szCs w:val="24"/>
                <w:lang w:eastAsia="zh-CN"/>
              </w:rPr>
              <w:t>66844.83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C0DE47">
            <w:pPr>
              <w:spacing w:line="360" w:lineRule="auto"/>
              <w:rPr>
                <w:color w:val="000000"/>
                <w:sz w:val="24"/>
                <w:szCs w:val="24"/>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14ABC8">
            <w:pPr>
              <w:widowControl/>
              <w:spacing w:line="360" w:lineRule="auto"/>
              <w:jc w:val="right"/>
              <w:textAlignment w:val="bottom"/>
              <w:rPr>
                <w:color w:val="000000"/>
                <w:sz w:val="24"/>
                <w:szCs w:val="24"/>
              </w:rPr>
            </w:pPr>
            <w:r>
              <w:rPr>
                <w:rFonts w:eastAsia="SimSun"/>
                <w:color w:val="000000"/>
                <w:sz w:val="24"/>
                <w:szCs w:val="24"/>
                <w:lang w:eastAsia="zh-CN"/>
              </w:rPr>
              <w:t>137790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FA1949A">
            <w:pPr>
              <w:widowControl/>
              <w:spacing w:line="360" w:lineRule="auto"/>
              <w:jc w:val="right"/>
              <w:textAlignment w:val="bottom"/>
              <w:rPr>
                <w:color w:val="000000"/>
                <w:sz w:val="24"/>
                <w:szCs w:val="24"/>
              </w:rPr>
            </w:pPr>
            <w:r>
              <w:rPr>
                <w:rFonts w:eastAsia="SimSun"/>
                <w:color w:val="000000"/>
                <w:sz w:val="24"/>
                <w:szCs w:val="24"/>
                <w:lang w:eastAsia="zh-CN"/>
              </w:rPr>
              <w:t>72834.44</w:t>
            </w:r>
          </w:p>
        </w:tc>
        <w:tc>
          <w:tcPr>
            <w:tcW w:w="1305"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0B7CB97">
            <w:pPr>
              <w:spacing w:line="360" w:lineRule="auto"/>
              <w:rPr>
                <w:color w:val="000000"/>
                <w:sz w:val="24"/>
                <w:szCs w:val="24"/>
              </w:rPr>
            </w:pPr>
          </w:p>
        </w:tc>
      </w:tr>
    </w:tbl>
    <w:p w14:paraId="3E2B1F59">
      <w:pPr>
        <w:spacing w:line="360" w:lineRule="auto"/>
        <w:jc w:val="both"/>
        <w:rPr>
          <w:b/>
          <w:sz w:val="24"/>
          <w:szCs w:val="24"/>
        </w:rPr>
      </w:pPr>
    </w:p>
    <w:p w14:paraId="7873EAF1">
      <w:pPr>
        <w:widowControl/>
        <w:spacing w:line="360" w:lineRule="auto"/>
        <w:rPr>
          <w:rFonts w:eastAsia="SimSun"/>
          <w:b/>
          <w:bCs/>
          <w:color w:val="000000"/>
          <w:sz w:val="16"/>
          <w:szCs w:val="16"/>
          <w:lang w:eastAsia="zh-CN"/>
        </w:rPr>
      </w:pPr>
      <w:r>
        <w:rPr>
          <w:rFonts w:eastAsia="SimSun"/>
          <w:b/>
          <w:bCs/>
          <w:color w:val="000000"/>
          <w:sz w:val="16"/>
          <w:szCs w:val="16"/>
          <w:lang w:eastAsia="zh-CN"/>
        </w:rPr>
        <w:t>SOURCE: From the Annual Reports of Aryapuram Co-operative Urban Bank   Limited</w:t>
      </w:r>
    </w:p>
    <w:p w14:paraId="206576D8">
      <w:pPr>
        <w:spacing w:line="360" w:lineRule="auto"/>
        <w:jc w:val="both"/>
        <w:rPr>
          <w:b/>
          <w:sz w:val="16"/>
          <w:szCs w:val="16"/>
        </w:rPr>
      </w:pPr>
    </w:p>
    <w:p w14:paraId="4553DD23">
      <w:pPr>
        <w:spacing w:line="360" w:lineRule="auto"/>
        <w:jc w:val="both"/>
        <w:rPr>
          <w:b/>
          <w:sz w:val="28"/>
          <w:szCs w:val="28"/>
        </w:rPr>
      </w:pPr>
      <w:r>
        <w:rPr>
          <w:b/>
          <w:sz w:val="28"/>
          <w:szCs w:val="28"/>
        </w:rPr>
        <w:t>DATA INTERPRETATION FROM THE ABOVE DATA</w:t>
      </w:r>
    </w:p>
    <w:p w14:paraId="547BCAB4">
      <w:pPr>
        <w:spacing w:line="360" w:lineRule="auto"/>
        <w:jc w:val="both"/>
        <w:rPr>
          <w:b/>
          <w:sz w:val="24"/>
          <w:szCs w:val="24"/>
        </w:rPr>
      </w:pPr>
    </w:p>
    <w:p w14:paraId="17BFF58C">
      <w:pPr>
        <w:numPr>
          <w:ilvl w:val="0"/>
          <w:numId w:val="18"/>
        </w:numPr>
        <w:spacing w:line="360" w:lineRule="auto"/>
        <w:jc w:val="both"/>
        <w:rPr>
          <w:bCs/>
          <w:sz w:val="24"/>
          <w:szCs w:val="24"/>
        </w:rPr>
      </w:pPr>
      <w:r>
        <w:rPr>
          <w:bCs/>
          <w:sz w:val="24"/>
          <w:szCs w:val="24"/>
        </w:rPr>
        <w:t>The fixed deposits are decreased comparison with 2020-21</w:t>
      </w:r>
    </w:p>
    <w:p w14:paraId="4657717C">
      <w:pPr>
        <w:numPr>
          <w:ilvl w:val="0"/>
          <w:numId w:val="18"/>
        </w:numPr>
        <w:spacing w:line="360" w:lineRule="auto"/>
        <w:jc w:val="both"/>
        <w:rPr>
          <w:bCs/>
          <w:sz w:val="24"/>
          <w:szCs w:val="24"/>
        </w:rPr>
      </w:pPr>
      <w:r>
        <w:rPr>
          <w:bCs/>
          <w:sz w:val="24"/>
          <w:szCs w:val="24"/>
        </w:rPr>
        <w:t>The savings deposits are increased comparison with 2020-21</w:t>
      </w:r>
    </w:p>
    <w:p w14:paraId="6786A1A6">
      <w:pPr>
        <w:numPr>
          <w:ilvl w:val="0"/>
          <w:numId w:val="18"/>
        </w:numPr>
        <w:spacing w:line="360" w:lineRule="auto"/>
        <w:jc w:val="both"/>
        <w:rPr>
          <w:bCs/>
          <w:sz w:val="24"/>
          <w:szCs w:val="24"/>
        </w:rPr>
      </w:pPr>
      <w:r>
        <w:rPr>
          <w:bCs/>
          <w:sz w:val="24"/>
          <w:szCs w:val="24"/>
        </w:rPr>
        <w:t>The current deposits are decreased comparison with 2020-21</w:t>
      </w:r>
    </w:p>
    <w:p w14:paraId="5D21D757">
      <w:pPr>
        <w:numPr>
          <w:ilvl w:val="0"/>
          <w:numId w:val="18"/>
        </w:numPr>
        <w:spacing w:line="360" w:lineRule="auto"/>
        <w:jc w:val="both"/>
        <w:rPr>
          <w:b/>
          <w:sz w:val="24"/>
          <w:szCs w:val="24"/>
        </w:rPr>
      </w:pPr>
      <w:r>
        <w:rPr>
          <w:bCs/>
          <w:sz w:val="24"/>
          <w:szCs w:val="24"/>
        </w:rPr>
        <w:t xml:space="preserve">The recurring deposits are increased comparison with 2020-21 </w:t>
      </w:r>
    </w:p>
    <w:p w14:paraId="291C24A2">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Table 5.3</w:t>
      </w:r>
    </w:p>
    <w:p w14:paraId="1EE9B585">
      <w:pPr>
        <w:widowControl/>
        <w:spacing w:line="360" w:lineRule="auto"/>
        <w:jc w:val="center"/>
        <w:rPr>
          <w:rFonts w:eastAsia="SimSun"/>
          <w:b/>
          <w:bCs/>
          <w:color w:val="000000"/>
          <w:sz w:val="27"/>
          <w:szCs w:val="27"/>
          <w:lang w:eastAsia="zh-CN"/>
        </w:rPr>
      </w:pPr>
      <w:r>
        <w:rPr>
          <w:rFonts w:eastAsia="SimSun"/>
          <w:b/>
          <w:bCs/>
          <w:color w:val="000000"/>
          <w:sz w:val="27"/>
          <w:szCs w:val="27"/>
          <w:lang w:eastAsia="zh-CN"/>
        </w:rPr>
        <w:t>COMPARISOIN BETWEEN 2021-22 AND 2022-23</w:t>
      </w:r>
    </w:p>
    <w:tbl>
      <w:tblPr>
        <w:tblStyle w:val="12"/>
        <w:tblW w:w="8879" w:type="dxa"/>
        <w:tblInd w:w="-176" w:type="dxa"/>
        <w:tblLayout w:type="autofit"/>
        <w:tblCellMar>
          <w:top w:w="0" w:type="dxa"/>
          <w:left w:w="108" w:type="dxa"/>
          <w:bottom w:w="0" w:type="dxa"/>
          <w:right w:w="108" w:type="dxa"/>
        </w:tblCellMar>
      </w:tblPr>
      <w:tblGrid>
        <w:gridCol w:w="1603"/>
        <w:gridCol w:w="1510"/>
        <w:gridCol w:w="1116"/>
        <w:gridCol w:w="1337"/>
        <w:gridCol w:w="1510"/>
        <w:gridCol w:w="1116"/>
        <w:gridCol w:w="1337"/>
      </w:tblGrid>
      <w:tr w14:paraId="54B0A289">
        <w:tblPrEx>
          <w:tblCellMar>
            <w:top w:w="0" w:type="dxa"/>
            <w:left w:w="108" w:type="dxa"/>
            <w:bottom w:w="0" w:type="dxa"/>
            <w:right w:w="108" w:type="dxa"/>
          </w:tblCellMar>
        </w:tblPrEx>
        <w:trPr>
          <w:trHeight w:val="368" w:hRule="atLeast"/>
        </w:trPr>
        <w:tc>
          <w:tcPr>
            <w:tcW w:w="5186" w:type="dxa"/>
            <w:gridSpan w:val="4"/>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6D0FEF">
            <w:pPr>
              <w:widowControl/>
              <w:spacing w:line="360" w:lineRule="auto"/>
              <w:jc w:val="center"/>
              <w:textAlignment w:val="bottom"/>
              <w:rPr>
                <w:color w:val="000000"/>
                <w:sz w:val="24"/>
                <w:szCs w:val="24"/>
              </w:rPr>
            </w:pPr>
            <w:r>
              <w:rPr>
                <w:rFonts w:eastAsia="SimSun"/>
                <w:color w:val="000000"/>
                <w:sz w:val="24"/>
                <w:szCs w:val="24"/>
                <w:lang w:eastAsia="zh-CN"/>
              </w:rPr>
              <w:t>2021-22</w:t>
            </w:r>
          </w:p>
        </w:tc>
        <w:tc>
          <w:tcPr>
            <w:tcW w:w="3693"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FE10B5">
            <w:pPr>
              <w:widowControl/>
              <w:spacing w:line="360" w:lineRule="auto"/>
              <w:jc w:val="center"/>
              <w:textAlignment w:val="bottom"/>
              <w:rPr>
                <w:color w:val="000000"/>
                <w:sz w:val="24"/>
                <w:szCs w:val="24"/>
              </w:rPr>
            </w:pPr>
            <w:r>
              <w:rPr>
                <w:rFonts w:eastAsia="SimSun"/>
                <w:color w:val="000000"/>
                <w:sz w:val="24"/>
                <w:szCs w:val="24"/>
                <w:lang w:eastAsia="zh-CN"/>
              </w:rPr>
              <w:t>2022-23</w:t>
            </w:r>
          </w:p>
        </w:tc>
      </w:tr>
      <w:tr w14:paraId="5FFF0538">
        <w:tblPrEx>
          <w:tblCellMar>
            <w:top w:w="0" w:type="dxa"/>
            <w:left w:w="108" w:type="dxa"/>
            <w:bottom w:w="0" w:type="dxa"/>
            <w:right w:w="108" w:type="dxa"/>
          </w:tblCellMar>
        </w:tblPrEx>
        <w:trPr>
          <w:trHeight w:val="72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C3DAB3">
            <w:pPr>
              <w:widowControl/>
              <w:spacing w:line="360" w:lineRule="auto"/>
              <w:textAlignment w:val="bottom"/>
              <w:rPr>
                <w:color w:val="000000"/>
                <w:sz w:val="24"/>
                <w:szCs w:val="24"/>
              </w:rPr>
            </w:pPr>
            <w:r>
              <w:rPr>
                <w:rFonts w:eastAsia="SimSun"/>
                <w:color w:val="000000"/>
                <w:sz w:val="24"/>
                <w:szCs w:val="24"/>
                <w:lang w:eastAsia="zh-CN"/>
              </w:rPr>
              <w:t xml:space="preserve"> </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15C235A6">
            <w:pPr>
              <w:widowControl/>
              <w:spacing w:line="360" w:lineRule="auto"/>
              <w:textAlignment w:val="bottom"/>
              <w:rPr>
                <w:color w:val="000000"/>
                <w:sz w:val="24"/>
                <w:szCs w:val="24"/>
              </w:rPr>
            </w:pPr>
            <w:r>
              <w:rPr>
                <w:rFonts w:eastAsia="SimSun"/>
                <w:color w:val="000000"/>
                <w:sz w:val="24"/>
                <w:szCs w:val="24"/>
                <w:lang w:eastAsia="zh-CN"/>
              </w:rPr>
              <w:t>NO OF ACCOUNTS</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3737404">
            <w:pPr>
              <w:widowControl/>
              <w:spacing w:line="360" w:lineRule="auto"/>
              <w:textAlignment w:val="bottom"/>
              <w:rPr>
                <w:color w:val="000000"/>
                <w:sz w:val="24"/>
                <w:szCs w:val="24"/>
              </w:rPr>
            </w:pPr>
            <w:r>
              <w:rPr>
                <w:rFonts w:eastAsia="SimSun"/>
                <w:color w:val="000000"/>
                <w:sz w:val="24"/>
                <w:szCs w:val="24"/>
                <w:lang w:eastAsia="zh-CN"/>
              </w:rPr>
              <w:t>TOTAL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419245">
            <w:pPr>
              <w:widowControl/>
              <w:spacing w:line="360" w:lineRule="auto"/>
              <w:textAlignment w:val="bottom"/>
              <w:rPr>
                <w:color w:val="000000"/>
                <w:sz w:val="24"/>
                <w:szCs w:val="24"/>
              </w:rPr>
            </w:pPr>
            <w:r>
              <w:rPr>
                <w:rFonts w:eastAsia="SimSun"/>
                <w:color w:val="000000"/>
                <w:sz w:val="24"/>
                <w:szCs w:val="24"/>
                <w:lang w:eastAsia="zh-CN"/>
              </w:rPr>
              <w:t>DEPOSITS</w:t>
            </w:r>
          </w:p>
        </w:tc>
        <w:tc>
          <w:tcPr>
            <w:tcW w:w="1407" w:type="dxa"/>
            <w:tcBorders>
              <w:top w:val="single" w:color="000000" w:sz="4" w:space="0"/>
              <w:left w:val="single" w:color="000000" w:sz="4" w:space="0"/>
              <w:bottom w:val="single" w:color="000000" w:sz="4" w:space="0"/>
              <w:right w:val="single" w:color="000000" w:sz="4" w:space="0"/>
            </w:tcBorders>
            <w:shd w:val="clear" w:color="auto" w:fill="auto"/>
            <w:vAlign w:val="bottom"/>
          </w:tcPr>
          <w:p w14:paraId="5E8D9F04">
            <w:pPr>
              <w:widowControl/>
              <w:spacing w:line="360" w:lineRule="auto"/>
              <w:textAlignment w:val="bottom"/>
              <w:rPr>
                <w:color w:val="000000"/>
                <w:sz w:val="24"/>
                <w:szCs w:val="24"/>
              </w:rPr>
            </w:pPr>
            <w:r>
              <w:rPr>
                <w:rFonts w:eastAsia="SimSun"/>
                <w:color w:val="000000"/>
                <w:sz w:val="24"/>
                <w:szCs w:val="24"/>
                <w:lang w:eastAsia="zh-CN"/>
              </w:rPr>
              <w:t>NO OF ACCOUNTS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146FF1">
            <w:pPr>
              <w:widowControl/>
              <w:spacing w:line="360" w:lineRule="auto"/>
              <w:textAlignment w:val="bottom"/>
              <w:rPr>
                <w:color w:val="000000"/>
                <w:sz w:val="24"/>
                <w:szCs w:val="24"/>
              </w:rPr>
            </w:pPr>
            <w:r>
              <w:rPr>
                <w:rFonts w:eastAsia="SimSun"/>
                <w:color w:val="000000"/>
                <w:sz w:val="24"/>
                <w:szCs w:val="24"/>
                <w:lang w:eastAsia="zh-CN"/>
              </w:rPr>
              <w:t>TOTAL</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5519980">
            <w:pPr>
              <w:widowControl/>
              <w:spacing w:line="360" w:lineRule="auto"/>
              <w:textAlignment w:val="bottom"/>
              <w:rPr>
                <w:color w:val="000000"/>
                <w:sz w:val="24"/>
                <w:szCs w:val="24"/>
              </w:rPr>
            </w:pPr>
            <w:r>
              <w:rPr>
                <w:rFonts w:eastAsia="SimSun"/>
                <w:color w:val="000000"/>
                <w:sz w:val="24"/>
                <w:szCs w:val="24"/>
                <w:lang w:eastAsia="zh-CN"/>
              </w:rPr>
              <w:t>DEPOSITS</w:t>
            </w:r>
          </w:p>
        </w:tc>
      </w:tr>
      <w:tr w14:paraId="1F927C4F">
        <w:tblPrEx>
          <w:tblCellMar>
            <w:top w:w="0" w:type="dxa"/>
            <w:left w:w="108" w:type="dxa"/>
            <w:bottom w:w="0" w:type="dxa"/>
            <w:right w:w="108" w:type="dxa"/>
          </w:tblCellMar>
        </w:tblPrEx>
        <w:trPr>
          <w:trHeight w:val="36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9327A1">
            <w:pPr>
              <w:widowControl/>
              <w:spacing w:line="360" w:lineRule="auto"/>
              <w:textAlignment w:val="bottom"/>
              <w:rPr>
                <w:color w:val="000000"/>
                <w:sz w:val="24"/>
                <w:szCs w:val="24"/>
              </w:rPr>
            </w:pPr>
            <w:r>
              <w:rPr>
                <w:rFonts w:eastAsia="SimSun"/>
                <w:color w:val="000000"/>
                <w:sz w:val="24"/>
                <w:szCs w:val="24"/>
                <w:lang w:eastAsia="zh-CN"/>
              </w:rPr>
              <w:t>FIXED</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5A15D8">
            <w:pPr>
              <w:widowControl/>
              <w:spacing w:line="360" w:lineRule="auto"/>
              <w:jc w:val="right"/>
              <w:textAlignment w:val="bottom"/>
              <w:rPr>
                <w:color w:val="000000"/>
                <w:sz w:val="24"/>
                <w:szCs w:val="24"/>
              </w:rPr>
            </w:pPr>
            <w:r>
              <w:rPr>
                <w:rFonts w:eastAsia="SimSun"/>
                <w:color w:val="000000"/>
                <w:sz w:val="24"/>
                <w:szCs w:val="24"/>
                <w:lang w:eastAsia="zh-CN"/>
              </w:rPr>
              <w:t>59533</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D18756">
            <w:pPr>
              <w:widowControl/>
              <w:spacing w:line="360" w:lineRule="auto"/>
              <w:jc w:val="right"/>
              <w:textAlignment w:val="bottom"/>
              <w:rPr>
                <w:color w:val="000000"/>
                <w:sz w:val="24"/>
                <w:szCs w:val="24"/>
              </w:rPr>
            </w:pPr>
            <w:r>
              <w:rPr>
                <w:rFonts w:eastAsia="SimSun"/>
                <w:color w:val="000000"/>
                <w:sz w:val="24"/>
                <w:szCs w:val="24"/>
                <w:lang w:eastAsia="zh-CN"/>
              </w:rPr>
              <w:t>62706.66</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1D8A445">
            <w:pPr>
              <w:widowControl/>
              <w:spacing w:line="360" w:lineRule="auto"/>
              <w:jc w:val="right"/>
              <w:textAlignment w:val="bottom"/>
              <w:rPr>
                <w:color w:val="000000"/>
                <w:sz w:val="24"/>
                <w:szCs w:val="24"/>
              </w:rPr>
            </w:pPr>
            <w:r>
              <w:rPr>
                <w:rFonts w:eastAsia="SimSun"/>
                <w:color w:val="000000"/>
                <w:sz w:val="24"/>
                <w:szCs w:val="24"/>
                <w:lang w:eastAsia="zh-CN"/>
              </w:rPr>
              <w:t>64.69%</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32B2D07">
            <w:pPr>
              <w:widowControl/>
              <w:spacing w:line="360" w:lineRule="auto"/>
              <w:jc w:val="right"/>
              <w:textAlignment w:val="bottom"/>
              <w:rPr>
                <w:color w:val="000000"/>
                <w:sz w:val="24"/>
                <w:szCs w:val="24"/>
              </w:rPr>
            </w:pPr>
            <w:r>
              <w:rPr>
                <w:rFonts w:eastAsia="SimSun"/>
                <w:color w:val="000000"/>
                <w:sz w:val="24"/>
                <w:szCs w:val="24"/>
                <w:lang w:eastAsia="zh-CN"/>
              </w:rPr>
              <w:t>53110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EF805E2">
            <w:pPr>
              <w:widowControl/>
              <w:spacing w:line="360" w:lineRule="auto"/>
              <w:jc w:val="right"/>
              <w:textAlignment w:val="bottom"/>
              <w:rPr>
                <w:color w:val="000000"/>
                <w:sz w:val="24"/>
                <w:szCs w:val="24"/>
              </w:rPr>
            </w:pPr>
            <w:r>
              <w:rPr>
                <w:rFonts w:eastAsia="SimSun"/>
                <w:color w:val="000000"/>
                <w:sz w:val="24"/>
                <w:szCs w:val="24"/>
                <w:lang w:eastAsia="zh-CN"/>
              </w:rPr>
              <w:t>60084.3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8FD316">
            <w:pPr>
              <w:widowControl/>
              <w:spacing w:line="360" w:lineRule="auto"/>
              <w:jc w:val="right"/>
              <w:textAlignment w:val="bottom"/>
              <w:rPr>
                <w:color w:val="000000"/>
                <w:sz w:val="24"/>
                <w:szCs w:val="24"/>
              </w:rPr>
            </w:pPr>
            <w:r>
              <w:rPr>
                <w:rFonts w:eastAsia="SimSun"/>
                <w:color w:val="000000"/>
                <w:sz w:val="24"/>
                <w:szCs w:val="24"/>
                <w:lang w:eastAsia="zh-CN"/>
              </w:rPr>
              <w:t>85.47%</w:t>
            </w:r>
          </w:p>
        </w:tc>
      </w:tr>
      <w:tr w14:paraId="47E3C909">
        <w:tblPrEx>
          <w:tblCellMar>
            <w:top w:w="0" w:type="dxa"/>
            <w:left w:w="108" w:type="dxa"/>
            <w:bottom w:w="0" w:type="dxa"/>
            <w:right w:w="108" w:type="dxa"/>
          </w:tblCellMar>
        </w:tblPrEx>
        <w:trPr>
          <w:trHeight w:val="36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B2303E0">
            <w:pPr>
              <w:widowControl/>
              <w:spacing w:line="360" w:lineRule="auto"/>
              <w:textAlignment w:val="bottom"/>
              <w:rPr>
                <w:color w:val="000000"/>
                <w:sz w:val="24"/>
                <w:szCs w:val="24"/>
              </w:rPr>
            </w:pPr>
            <w:r>
              <w:rPr>
                <w:rFonts w:eastAsia="SimSun"/>
                <w:color w:val="000000"/>
                <w:sz w:val="24"/>
                <w:szCs w:val="24"/>
                <w:lang w:eastAsia="zh-CN"/>
              </w:rPr>
              <w:t>SAVINGS</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E79EF7">
            <w:pPr>
              <w:widowControl/>
              <w:spacing w:line="360" w:lineRule="auto"/>
              <w:jc w:val="right"/>
              <w:textAlignment w:val="bottom"/>
              <w:rPr>
                <w:color w:val="000000"/>
                <w:sz w:val="24"/>
                <w:szCs w:val="24"/>
              </w:rPr>
            </w:pPr>
            <w:r>
              <w:rPr>
                <w:rFonts w:eastAsia="SimSun"/>
                <w:color w:val="000000"/>
                <w:sz w:val="24"/>
                <w:szCs w:val="24"/>
                <w:lang w:eastAsia="zh-CN"/>
              </w:rPr>
              <w:t>68864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3ECF63">
            <w:pPr>
              <w:widowControl/>
              <w:spacing w:line="360" w:lineRule="auto"/>
              <w:jc w:val="right"/>
              <w:textAlignment w:val="bottom"/>
              <w:rPr>
                <w:color w:val="000000"/>
                <w:sz w:val="24"/>
                <w:szCs w:val="24"/>
              </w:rPr>
            </w:pPr>
            <w:r>
              <w:rPr>
                <w:rFonts w:eastAsia="SimSun"/>
                <w:color w:val="000000"/>
                <w:sz w:val="24"/>
                <w:szCs w:val="24"/>
                <w:lang w:eastAsia="zh-CN"/>
              </w:rPr>
              <w:t>10011.68</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400DB48">
            <w:pPr>
              <w:widowControl/>
              <w:spacing w:line="360" w:lineRule="auto"/>
              <w:jc w:val="right"/>
              <w:textAlignment w:val="bottom"/>
              <w:rPr>
                <w:color w:val="000000"/>
                <w:sz w:val="24"/>
                <w:szCs w:val="24"/>
              </w:rPr>
            </w:pPr>
            <w:r>
              <w:rPr>
                <w:rFonts w:eastAsia="SimSun"/>
                <w:color w:val="000000"/>
                <w:sz w:val="24"/>
                <w:szCs w:val="24"/>
                <w:lang w:eastAsia="zh-CN"/>
              </w:rPr>
              <w:t>13.52%</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0D3288">
            <w:pPr>
              <w:widowControl/>
              <w:spacing w:line="360" w:lineRule="auto"/>
              <w:jc w:val="right"/>
              <w:textAlignment w:val="bottom"/>
              <w:rPr>
                <w:color w:val="000000"/>
                <w:sz w:val="24"/>
                <w:szCs w:val="24"/>
              </w:rPr>
            </w:pPr>
            <w:r>
              <w:rPr>
                <w:rFonts w:eastAsia="SimSun"/>
                <w:color w:val="000000"/>
                <w:sz w:val="24"/>
                <w:szCs w:val="24"/>
                <w:lang w:eastAsia="zh-CN"/>
              </w:rPr>
              <w:t>69195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C90C59">
            <w:pPr>
              <w:widowControl/>
              <w:spacing w:line="360" w:lineRule="auto"/>
              <w:jc w:val="right"/>
              <w:textAlignment w:val="bottom"/>
              <w:rPr>
                <w:color w:val="000000"/>
                <w:sz w:val="24"/>
                <w:szCs w:val="24"/>
              </w:rPr>
            </w:pPr>
            <w:r>
              <w:rPr>
                <w:rFonts w:eastAsia="SimSun"/>
                <w:color w:val="000000"/>
                <w:sz w:val="24"/>
                <w:szCs w:val="24"/>
                <w:lang w:eastAsia="zh-CN"/>
              </w:rPr>
              <w:t>9160.31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18BBD0C">
            <w:pPr>
              <w:widowControl/>
              <w:spacing w:line="360" w:lineRule="auto"/>
              <w:jc w:val="right"/>
              <w:textAlignment w:val="bottom"/>
              <w:rPr>
                <w:color w:val="000000"/>
                <w:sz w:val="24"/>
                <w:szCs w:val="24"/>
              </w:rPr>
            </w:pPr>
            <w:r>
              <w:rPr>
                <w:rFonts w:eastAsia="SimSun"/>
                <w:color w:val="000000"/>
                <w:sz w:val="24"/>
                <w:szCs w:val="24"/>
                <w:lang w:eastAsia="zh-CN"/>
              </w:rPr>
              <w:t>13.03%</w:t>
            </w:r>
          </w:p>
        </w:tc>
      </w:tr>
      <w:tr w14:paraId="5F58F573">
        <w:tblPrEx>
          <w:tblCellMar>
            <w:top w:w="0" w:type="dxa"/>
            <w:left w:w="108" w:type="dxa"/>
            <w:bottom w:w="0" w:type="dxa"/>
            <w:right w:w="108" w:type="dxa"/>
          </w:tblCellMar>
        </w:tblPrEx>
        <w:trPr>
          <w:trHeight w:val="36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6D49D7">
            <w:pPr>
              <w:widowControl/>
              <w:spacing w:line="360" w:lineRule="auto"/>
              <w:textAlignment w:val="bottom"/>
              <w:rPr>
                <w:color w:val="000000"/>
                <w:sz w:val="24"/>
                <w:szCs w:val="24"/>
              </w:rPr>
            </w:pPr>
            <w:r>
              <w:rPr>
                <w:rFonts w:eastAsia="SimSun"/>
                <w:color w:val="000000"/>
                <w:sz w:val="24"/>
                <w:szCs w:val="24"/>
                <w:lang w:eastAsia="zh-CN"/>
              </w:rPr>
              <w:t>CURRENT</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5D3173">
            <w:pPr>
              <w:widowControl/>
              <w:spacing w:line="360" w:lineRule="auto"/>
              <w:jc w:val="right"/>
              <w:textAlignment w:val="bottom"/>
              <w:rPr>
                <w:color w:val="000000"/>
                <w:sz w:val="24"/>
                <w:szCs w:val="24"/>
              </w:rPr>
            </w:pPr>
            <w:r>
              <w:rPr>
                <w:rFonts w:eastAsia="SimSun"/>
                <w:color w:val="000000"/>
                <w:sz w:val="24"/>
                <w:szCs w:val="24"/>
                <w:lang w:eastAsia="zh-CN"/>
              </w:rPr>
              <w:t>607</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ED99FBA">
            <w:pPr>
              <w:widowControl/>
              <w:spacing w:line="360" w:lineRule="auto"/>
              <w:jc w:val="right"/>
              <w:textAlignment w:val="bottom"/>
              <w:rPr>
                <w:color w:val="000000"/>
                <w:sz w:val="24"/>
                <w:szCs w:val="24"/>
              </w:rPr>
            </w:pPr>
            <w:r>
              <w:rPr>
                <w:rFonts w:eastAsia="SimSun"/>
                <w:color w:val="000000"/>
                <w:sz w:val="24"/>
                <w:szCs w:val="24"/>
                <w:lang w:eastAsia="zh-CN"/>
              </w:rPr>
              <w:t>187.62</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762DE">
            <w:pPr>
              <w:widowControl/>
              <w:spacing w:line="360" w:lineRule="auto"/>
              <w:jc w:val="right"/>
              <w:textAlignment w:val="bottom"/>
              <w:rPr>
                <w:color w:val="000000"/>
                <w:sz w:val="24"/>
                <w:szCs w:val="24"/>
              </w:rPr>
            </w:pPr>
            <w:r>
              <w:rPr>
                <w:rFonts w:eastAsia="SimSun"/>
                <w:color w:val="000000"/>
                <w:sz w:val="24"/>
                <w:szCs w:val="24"/>
                <w:lang w:eastAsia="zh-CN"/>
              </w:rPr>
              <w:t>0.25%</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D93FCD">
            <w:pPr>
              <w:widowControl/>
              <w:spacing w:line="360" w:lineRule="auto"/>
              <w:jc w:val="right"/>
              <w:textAlignment w:val="bottom"/>
              <w:rPr>
                <w:color w:val="000000"/>
                <w:sz w:val="24"/>
                <w:szCs w:val="24"/>
              </w:rPr>
            </w:pPr>
            <w:r>
              <w:rPr>
                <w:rFonts w:eastAsia="SimSun"/>
                <w:color w:val="000000"/>
                <w:sz w:val="24"/>
                <w:szCs w:val="24"/>
                <w:lang w:eastAsia="zh-CN"/>
              </w:rPr>
              <w:t>597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A2AAF8">
            <w:pPr>
              <w:widowControl/>
              <w:spacing w:line="360" w:lineRule="auto"/>
              <w:jc w:val="right"/>
              <w:textAlignment w:val="bottom"/>
              <w:rPr>
                <w:color w:val="000000"/>
                <w:sz w:val="24"/>
                <w:szCs w:val="24"/>
              </w:rPr>
            </w:pPr>
            <w:r>
              <w:rPr>
                <w:rFonts w:eastAsia="SimSun"/>
                <w:color w:val="000000"/>
                <w:sz w:val="24"/>
                <w:szCs w:val="24"/>
                <w:lang w:eastAsia="zh-CN"/>
              </w:rPr>
              <w:t>115.69</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2F59562">
            <w:pPr>
              <w:widowControl/>
              <w:spacing w:line="360" w:lineRule="auto"/>
              <w:jc w:val="right"/>
              <w:textAlignment w:val="bottom"/>
              <w:rPr>
                <w:color w:val="000000"/>
                <w:sz w:val="24"/>
                <w:szCs w:val="24"/>
              </w:rPr>
            </w:pPr>
            <w:r>
              <w:rPr>
                <w:rFonts w:eastAsia="SimSun"/>
                <w:color w:val="000000"/>
                <w:sz w:val="24"/>
                <w:szCs w:val="24"/>
                <w:lang w:eastAsia="zh-CN"/>
              </w:rPr>
              <w:t>0.17%</w:t>
            </w:r>
          </w:p>
        </w:tc>
      </w:tr>
      <w:tr w14:paraId="5C57AD38">
        <w:tblPrEx>
          <w:tblCellMar>
            <w:top w:w="0" w:type="dxa"/>
            <w:left w:w="108" w:type="dxa"/>
            <w:bottom w:w="0" w:type="dxa"/>
            <w:right w:w="108" w:type="dxa"/>
          </w:tblCellMar>
        </w:tblPrEx>
        <w:trPr>
          <w:trHeight w:val="368"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BDE04A">
            <w:pPr>
              <w:widowControl/>
              <w:spacing w:line="360" w:lineRule="auto"/>
              <w:textAlignment w:val="bottom"/>
              <w:rPr>
                <w:color w:val="000000"/>
                <w:sz w:val="24"/>
                <w:szCs w:val="24"/>
              </w:rPr>
            </w:pPr>
            <w:r>
              <w:rPr>
                <w:rFonts w:eastAsia="SimSun"/>
                <w:color w:val="000000"/>
                <w:sz w:val="24"/>
                <w:szCs w:val="24"/>
                <w:lang w:eastAsia="zh-CN"/>
              </w:rPr>
              <w:t>RECURRING</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6942A1">
            <w:pPr>
              <w:widowControl/>
              <w:spacing w:line="360" w:lineRule="auto"/>
              <w:jc w:val="right"/>
              <w:textAlignment w:val="bottom"/>
              <w:rPr>
                <w:color w:val="000000"/>
                <w:sz w:val="24"/>
                <w:szCs w:val="24"/>
              </w:rPr>
            </w:pPr>
            <w:r>
              <w:rPr>
                <w:rFonts w:eastAsia="SimSun"/>
                <w:color w:val="000000"/>
                <w:sz w:val="24"/>
                <w:szCs w:val="24"/>
                <w:lang w:eastAsia="zh-CN"/>
              </w:rPr>
              <w:t>1860</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60B9E6">
            <w:pPr>
              <w:widowControl/>
              <w:spacing w:line="360" w:lineRule="auto"/>
              <w:jc w:val="right"/>
              <w:textAlignment w:val="bottom"/>
              <w:rPr>
                <w:color w:val="000000"/>
                <w:sz w:val="24"/>
                <w:szCs w:val="24"/>
              </w:rPr>
            </w:pPr>
            <w:r>
              <w:rPr>
                <w:rFonts w:eastAsia="SimSun"/>
                <w:color w:val="000000"/>
                <w:sz w:val="24"/>
                <w:szCs w:val="24"/>
                <w:lang w:eastAsia="zh-CN"/>
              </w:rPr>
              <w:t>1140.01</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F995F2">
            <w:pPr>
              <w:widowControl/>
              <w:spacing w:line="360" w:lineRule="auto"/>
              <w:jc w:val="right"/>
              <w:textAlignment w:val="bottom"/>
              <w:rPr>
                <w:color w:val="000000"/>
                <w:sz w:val="24"/>
                <w:szCs w:val="24"/>
              </w:rPr>
            </w:pPr>
            <w:r>
              <w:rPr>
                <w:rFonts w:eastAsia="SimSun"/>
                <w:color w:val="000000"/>
                <w:sz w:val="24"/>
                <w:szCs w:val="24"/>
                <w:lang w:eastAsia="zh-CN"/>
              </w:rPr>
              <w:t>1.54%</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29B9C2E1">
            <w:pPr>
              <w:widowControl/>
              <w:spacing w:line="360" w:lineRule="auto"/>
              <w:jc w:val="right"/>
              <w:textAlignment w:val="bottom"/>
              <w:rPr>
                <w:color w:val="000000"/>
                <w:sz w:val="24"/>
                <w:szCs w:val="24"/>
              </w:rPr>
            </w:pPr>
            <w:r>
              <w:rPr>
                <w:rFonts w:eastAsia="SimSun"/>
                <w:color w:val="000000"/>
                <w:sz w:val="24"/>
                <w:szCs w:val="24"/>
                <w:lang w:eastAsia="zh-CN"/>
              </w:rPr>
              <w:t>1699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AFF8BC4">
            <w:pPr>
              <w:widowControl/>
              <w:spacing w:line="360" w:lineRule="auto"/>
              <w:jc w:val="right"/>
              <w:textAlignment w:val="bottom"/>
              <w:rPr>
                <w:color w:val="000000"/>
                <w:sz w:val="24"/>
                <w:szCs w:val="24"/>
              </w:rPr>
            </w:pPr>
            <w:r>
              <w:rPr>
                <w:rFonts w:eastAsia="SimSun"/>
                <w:color w:val="000000"/>
                <w:sz w:val="24"/>
                <w:szCs w:val="24"/>
                <w:lang w:eastAsia="zh-CN"/>
              </w:rPr>
              <w:t>936.73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F1C666">
            <w:pPr>
              <w:widowControl/>
              <w:spacing w:line="360" w:lineRule="auto"/>
              <w:jc w:val="right"/>
              <w:textAlignment w:val="bottom"/>
              <w:rPr>
                <w:color w:val="000000"/>
                <w:sz w:val="24"/>
                <w:szCs w:val="24"/>
              </w:rPr>
            </w:pPr>
            <w:r>
              <w:rPr>
                <w:rFonts w:eastAsia="SimSun"/>
                <w:color w:val="000000"/>
                <w:sz w:val="24"/>
                <w:szCs w:val="24"/>
                <w:lang w:eastAsia="zh-CN"/>
              </w:rPr>
              <w:t>1.33%</w:t>
            </w:r>
          </w:p>
        </w:tc>
      </w:tr>
      <w:tr w14:paraId="1EABDBAF">
        <w:tblPrEx>
          <w:tblCellMar>
            <w:top w:w="0" w:type="dxa"/>
            <w:left w:w="108" w:type="dxa"/>
            <w:bottom w:w="0" w:type="dxa"/>
            <w:right w:w="108" w:type="dxa"/>
          </w:tblCellMar>
        </w:tblPrEx>
        <w:trPr>
          <w:trHeight w:val="377" w:hRule="atLeast"/>
        </w:trPr>
        <w:tc>
          <w:tcPr>
            <w:tcW w:w="1493"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31347965">
            <w:pPr>
              <w:widowControl/>
              <w:spacing w:line="360" w:lineRule="auto"/>
              <w:textAlignment w:val="bottom"/>
              <w:rPr>
                <w:color w:val="000000"/>
                <w:sz w:val="24"/>
                <w:szCs w:val="24"/>
              </w:rPr>
            </w:pPr>
            <w:r>
              <w:rPr>
                <w:rFonts w:eastAsia="SimSun"/>
                <w:color w:val="000000"/>
                <w:sz w:val="24"/>
                <w:szCs w:val="24"/>
                <w:lang w:eastAsia="zh-CN"/>
              </w:rPr>
              <w:t>TOTAL</w:t>
            </w: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5C0AF7DC">
            <w:pPr>
              <w:widowControl/>
              <w:spacing w:line="360" w:lineRule="auto"/>
              <w:jc w:val="right"/>
              <w:textAlignment w:val="bottom"/>
              <w:rPr>
                <w:color w:val="000000"/>
                <w:sz w:val="24"/>
                <w:szCs w:val="24"/>
              </w:rPr>
            </w:pPr>
            <w:r>
              <w:rPr>
                <w:rFonts w:eastAsia="SimSun"/>
                <w:color w:val="000000"/>
                <w:sz w:val="24"/>
                <w:szCs w:val="24"/>
                <w:lang w:eastAsia="zh-CN"/>
              </w:rPr>
              <w:t>130864</w:t>
            </w:r>
          </w:p>
        </w:tc>
        <w:tc>
          <w:tcPr>
            <w:tcW w:w="1039"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2C8907">
            <w:pPr>
              <w:widowControl/>
              <w:spacing w:line="360" w:lineRule="auto"/>
              <w:jc w:val="right"/>
              <w:textAlignment w:val="bottom"/>
              <w:rPr>
                <w:color w:val="000000"/>
                <w:sz w:val="24"/>
                <w:szCs w:val="24"/>
              </w:rPr>
            </w:pPr>
            <w:r>
              <w:rPr>
                <w:rFonts w:eastAsia="SimSun"/>
                <w:color w:val="000000"/>
                <w:sz w:val="24"/>
                <w:szCs w:val="24"/>
                <w:lang w:eastAsia="zh-CN"/>
              </w:rPr>
              <w:t>74045.94</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4A13C2">
            <w:pPr>
              <w:spacing w:line="360" w:lineRule="auto"/>
              <w:rPr>
                <w:color w:val="000000"/>
                <w:sz w:val="24"/>
                <w:szCs w:val="24"/>
              </w:rPr>
            </w:pPr>
          </w:p>
        </w:tc>
        <w:tc>
          <w:tcPr>
            <w:tcW w:w="140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6AABBBF2">
            <w:pPr>
              <w:widowControl/>
              <w:spacing w:line="360" w:lineRule="auto"/>
              <w:jc w:val="right"/>
              <w:textAlignment w:val="bottom"/>
              <w:rPr>
                <w:color w:val="000000"/>
                <w:sz w:val="24"/>
                <w:szCs w:val="24"/>
              </w:rPr>
            </w:pPr>
            <w:r>
              <w:rPr>
                <w:rFonts w:eastAsia="SimSun"/>
                <w:color w:val="000000"/>
                <w:sz w:val="24"/>
                <w:szCs w:val="24"/>
                <w:lang w:eastAsia="zh-CN"/>
              </w:rPr>
              <w:t>124598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66242F9">
            <w:pPr>
              <w:widowControl/>
              <w:spacing w:line="360" w:lineRule="auto"/>
              <w:jc w:val="right"/>
              <w:textAlignment w:val="bottom"/>
              <w:rPr>
                <w:color w:val="000000"/>
                <w:sz w:val="24"/>
                <w:szCs w:val="24"/>
              </w:rPr>
            </w:pPr>
            <w:r>
              <w:rPr>
                <w:rFonts w:eastAsia="SimSun"/>
                <w:color w:val="000000"/>
                <w:sz w:val="24"/>
                <w:szCs w:val="24"/>
                <w:lang w:eastAsia="zh-CN"/>
              </w:rPr>
              <w:t>70297.03</w:t>
            </w:r>
          </w:p>
        </w:tc>
        <w:tc>
          <w:tcPr>
            <w:tcW w:w="1247" w:type="dxa"/>
            <w:tcBorders>
              <w:top w:val="single" w:color="000000" w:sz="4" w:space="0"/>
              <w:left w:val="single" w:color="000000" w:sz="4" w:space="0"/>
              <w:bottom w:val="single" w:color="000000" w:sz="4" w:space="0"/>
              <w:right w:val="single" w:color="000000" w:sz="4" w:space="0"/>
            </w:tcBorders>
            <w:shd w:val="clear" w:color="auto" w:fill="auto"/>
            <w:noWrap/>
            <w:vAlign w:val="bottom"/>
          </w:tcPr>
          <w:p w14:paraId="4860AE45">
            <w:pPr>
              <w:spacing w:line="360" w:lineRule="auto"/>
              <w:rPr>
                <w:color w:val="000000"/>
                <w:sz w:val="24"/>
                <w:szCs w:val="24"/>
              </w:rPr>
            </w:pPr>
          </w:p>
        </w:tc>
      </w:tr>
    </w:tbl>
    <w:p w14:paraId="0530A196">
      <w:pPr>
        <w:spacing w:line="360" w:lineRule="auto"/>
        <w:jc w:val="both"/>
        <w:rPr>
          <w:b/>
          <w:sz w:val="24"/>
          <w:szCs w:val="24"/>
        </w:rPr>
      </w:pPr>
    </w:p>
    <w:p w14:paraId="61857C96">
      <w:pPr>
        <w:widowControl/>
        <w:spacing w:line="360" w:lineRule="auto"/>
        <w:rPr>
          <w:rFonts w:eastAsia="SimSun"/>
          <w:b/>
          <w:bCs/>
          <w:color w:val="000000"/>
          <w:sz w:val="16"/>
          <w:szCs w:val="16"/>
          <w:lang w:eastAsia="zh-CN"/>
        </w:rPr>
      </w:pPr>
      <w:r>
        <w:rPr>
          <w:rFonts w:eastAsia="SimSun"/>
          <w:b/>
          <w:bCs/>
          <w:color w:val="000000"/>
          <w:sz w:val="16"/>
          <w:szCs w:val="16"/>
          <w:lang w:eastAsia="zh-CN"/>
        </w:rPr>
        <w:t>SOURCE: From the Annual Reports of Aryapuram Co-operative Urban Bank   Limited</w:t>
      </w:r>
    </w:p>
    <w:p w14:paraId="08030DB0">
      <w:pPr>
        <w:spacing w:line="360" w:lineRule="auto"/>
        <w:jc w:val="both"/>
        <w:rPr>
          <w:b/>
          <w:sz w:val="24"/>
          <w:szCs w:val="24"/>
        </w:rPr>
      </w:pPr>
    </w:p>
    <w:p w14:paraId="79562C83">
      <w:pPr>
        <w:spacing w:line="360" w:lineRule="auto"/>
        <w:jc w:val="both"/>
        <w:rPr>
          <w:b/>
          <w:sz w:val="24"/>
          <w:szCs w:val="24"/>
        </w:rPr>
      </w:pPr>
      <w:r>
        <w:rPr>
          <w:b/>
          <w:sz w:val="28"/>
          <w:szCs w:val="28"/>
        </w:rPr>
        <w:t>INTERPRETATION FROM THE ABOVE DATA</w:t>
      </w:r>
    </w:p>
    <w:p w14:paraId="5E10567A">
      <w:pPr>
        <w:numPr>
          <w:ilvl w:val="0"/>
          <w:numId w:val="18"/>
        </w:numPr>
        <w:spacing w:line="360" w:lineRule="auto"/>
        <w:jc w:val="both"/>
        <w:rPr>
          <w:bCs/>
          <w:sz w:val="24"/>
          <w:szCs w:val="24"/>
        </w:rPr>
      </w:pPr>
      <w:r>
        <w:rPr>
          <w:bCs/>
          <w:sz w:val="24"/>
          <w:szCs w:val="24"/>
        </w:rPr>
        <w:t>The fixed deposits are increased comparison with 2022-23</w:t>
      </w:r>
    </w:p>
    <w:p w14:paraId="7514B3D4">
      <w:pPr>
        <w:numPr>
          <w:ilvl w:val="0"/>
          <w:numId w:val="18"/>
        </w:numPr>
        <w:spacing w:line="360" w:lineRule="auto"/>
        <w:jc w:val="both"/>
        <w:rPr>
          <w:bCs/>
          <w:sz w:val="24"/>
          <w:szCs w:val="24"/>
        </w:rPr>
      </w:pPr>
      <w:r>
        <w:rPr>
          <w:bCs/>
          <w:sz w:val="24"/>
          <w:szCs w:val="24"/>
        </w:rPr>
        <w:t>The savings deposits are decreased comparison with 2022-23</w:t>
      </w:r>
    </w:p>
    <w:p w14:paraId="4D82BF76">
      <w:pPr>
        <w:numPr>
          <w:ilvl w:val="0"/>
          <w:numId w:val="18"/>
        </w:numPr>
        <w:spacing w:line="360" w:lineRule="auto"/>
        <w:jc w:val="both"/>
        <w:rPr>
          <w:bCs/>
          <w:sz w:val="24"/>
          <w:szCs w:val="24"/>
        </w:rPr>
      </w:pPr>
      <w:r>
        <w:rPr>
          <w:bCs/>
          <w:sz w:val="24"/>
          <w:szCs w:val="24"/>
        </w:rPr>
        <w:t>The current deposits are increased comparison with 2022-23</w:t>
      </w:r>
    </w:p>
    <w:p w14:paraId="5FADCEBF">
      <w:pPr>
        <w:numPr>
          <w:ilvl w:val="0"/>
          <w:numId w:val="18"/>
        </w:numPr>
        <w:spacing w:line="360" w:lineRule="auto"/>
        <w:jc w:val="both"/>
        <w:rPr>
          <w:rFonts w:eastAsia="SimSun"/>
          <w:b/>
          <w:bCs/>
          <w:color w:val="000000"/>
          <w:sz w:val="32"/>
          <w:szCs w:val="32"/>
          <w:lang w:eastAsia="zh-CN"/>
        </w:rPr>
      </w:pPr>
      <w:r>
        <w:rPr>
          <w:bCs/>
          <w:sz w:val="24"/>
          <w:szCs w:val="24"/>
        </w:rPr>
        <w:t xml:space="preserve">The recurring deposits are increased comparison with 2022-23 </w:t>
      </w:r>
    </w:p>
    <w:p w14:paraId="1E34BCD4">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Table 5.4</w:t>
      </w:r>
    </w:p>
    <w:p w14:paraId="5ACD8E9E">
      <w:pPr>
        <w:widowControl/>
        <w:spacing w:line="360" w:lineRule="auto"/>
        <w:jc w:val="center"/>
        <w:rPr>
          <w:rFonts w:eastAsia="SimSun"/>
          <w:b/>
          <w:bCs/>
          <w:color w:val="000000"/>
          <w:sz w:val="28"/>
          <w:szCs w:val="28"/>
          <w:lang w:eastAsia="zh-CN"/>
        </w:rPr>
      </w:pPr>
      <w:r>
        <w:rPr>
          <w:rFonts w:eastAsia="SimSun"/>
          <w:b/>
          <w:bCs/>
          <w:color w:val="000000"/>
          <w:sz w:val="28"/>
          <w:szCs w:val="28"/>
          <w:lang w:eastAsia="zh-CN"/>
        </w:rPr>
        <w:t>COMPARITIVE ANALYSIS OF NPA” S</w:t>
      </w:r>
    </w:p>
    <w:tbl>
      <w:tblPr>
        <w:tblStyle w:val="12"/>
        <w:tblW w:w="6380" w:type="dxa"/>
        <w:jc w:val="center"/>
        <w:tblLayout w:type="autofit"/>
        <w:tblCellMar>
          <w:top w:w="0" w:type="dxa"/>
          <w:left w:w="108" w:type="dxa"/>
          <w:bottom w:w="0" w:type="dxa"/>
          <w:right w:w="108" w:type="dxa"/>
        </w:tblCellMar>
      </w:tblPr>
      <w:tblGrid>
        <w:gridCol w:w="1661"/>
        <w:gridCol w:w="2664"/>
        <w:gridCol w:w="2055"/>
      </w:tblGrid>
      <w:tr w14:paraId="24D68378">
        <w:tblPrEx>
          <w:tblCellMar>
            <w:top w:w="0" w:type="dxa"/>
            <w:left w:w="108" w:type="dxa"/>
            <w:bottom w:w="0" w:type="dxa"/>
            <w:right w:w="108" w:type="dxa"/>
          </w:tblCellMar>
        </w:tblPrEx>
        <w:trPr>
          <w:trHeight w:val="588" w:hRule="atLeast"/>
          <w:jc w:val="center"/>
        </w:trPr>
        <w:tc>
          <w:tcPr>
            <w:tcW w:w="6380"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34536916">
            <w:pPr>
              <w:widowControl/>
              <w:spacing w:line="360" w:lineRule="auto"/>
              <w:jc w:val="center"/>
              <w:textAlignment w:val="bottom"/>
              <w:rPr>
                <w:b/>
                <w:bCs/>
                <w:color w:val="000000"/>
                <w:sz w:val="28"/>
                <w:szCs w:val="28"/>
              </w:rPr>
            </w:pPr>
            <w:r>
              <w:rPr>
                <w:rFonts w:eastAsia="SimSun"/>
                <w:b/>
                <w:bCs/>
                <w:color w:val="000000"/>
                <w:sz w:val="28"/>
                <w:szCs w:val="28"/>
                <w:lang w:eastAsia="zh-CN"/>
              </w:rPr>
              <w:t xml:space="preserve">NON PERFORMONG LOANS </w:t>
            </w:r>
          </w:p>
        </w:tc>
      </w:tr>
      <w:tr w14:paraId="163793D0">
        <w:tblPrEx>
          <w:tblCellMar>
            <w:top w:w="0" w:type="dxa"/>
            <w:left w:w="108" w:type="dxa"/>
            <w:bottom w:w="0" w:type="dxa"/>
            <w:right w:w="108" w:type="dxa"/>
          </w:tblCellMar>
        </w:tblPrEx>
        <w:trPr>
          <w:trHeight w:val="4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5949163">
            <w:pPr>
              <w:widowControl/>
              <w:spacing w:line="360" w:lineRule="auto"/>
              <w:textAlignment w:val="bottom"/>
              <w:rPr>
                <w:b/>
                <w:bCs/>
                <w:color w:val="000000"/>
              </w:rPr>
            </w:pPr>
            <w:r>
              <w:rPr>
                <w:rFonts w:eastAsia="SimSun"/>
                <w:b/>
                <w:bCs/>
                <w:color w:val="000000"/>
                <w:lang w:eastAsia="zh-CN"/>
              </w:rPr>
              <w:t>YEAR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BD2E76">
            <w:pPr>
              <w:widowControl/>
              <w:spacing w:line="360" w:lineRule="auto"/>
              <w:textAlignment w:val="bottom"/>
              <w:rPr>
                <w:b/>
                <w:bCs/>
                <w:color w:val="000000"/>
              </w:rPr>
            </w:pPr>
            <w:r>
              <w:rPr>
                <w:rFonts w:eastAsia="SimSun"/>
                <w:b/>
                <w:bCs/>
                <w:color w:val="000000"/>
                <w:lang w:eastAsia="zh-CN"/>
              </w:rPr>
              <w:t xml:space="preserve"> GROSS NPA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1481AD9">
            <w:pPr>
              <w:widowControl/>
              <w:spacing w:line="360" w:lineRule="auto"/>
              <w:textAlignment w:val="bottom"/>
              <w:rPr>
                <w:b/>
                <w:bCs/>
                <w:color w:val="000000"/>
              </w:rPr>
            </w:pPr>
            <w:r>
              <w:rPr>
                <w:rFonts w:eastAsia="SimSun"/>
                <w:b/>
                <w:bCs/>
                <w:color w:val="000000"/>
                <w:lang w:eastAsia="zh-CN"/>
              </w:rPr>
              <w:t>NET NPA</w:t>
            </w:r>
          </w:p>
        </w:tc>
      </w:tr>
      <w:tr w14:paraId="281EAD18">
        <w:tblPrEx>
          <w:tblCellMar>
            <w:top w:w="0" w:type="dxa"/>
            <w:left w:w="108" w:type="dxa"/>
            <w:bottom w:w="0" w:type="dxa"/>
            <w:right w:w="108" w:type="dxa"/>
          </w:tblCellMar>
        </w:tblPrEx>
        <w:trPr>
          <w:trHeight w:val="4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14F97F">
            <w:pPr>
              <w:widowControl/>
              <w:spacing w:line="360" w:lineRule="auto"/>
              <w:textAlignment w:val="bottom"/>
              <w:rPr>
                <w:color w:val="000000"/>
              </w:rPr>
            </w:pPr>
            <w:r>
              <w:rPr>
                <w:rFonts w:eastAsia="SimSun"/>
                <w:color w:val="000000"/>
                <w:lang w:eastAsia="zh-CN"/>
              </w:rPr>
              <w:t>2022-23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CDBEA7">
            <w:pPr>
              <w:widowControl/>
              <w:spacing w:line="360" w:lineRule="auto"/>
              <w:jc w:val="center"/>
              <w:textAlignment w:val="bottom"/>
              <w:rPr>
                <w:color w:val="000000"/>
              </w:rPr>
            </w:pPr>
            <w:r>
              <w:rPr>
                <w:rFonts w:eastAsia="SimSun"/>
                <w:color w:val="000000"/>
                <w:lang w:eastAsia="zh-CN"/>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E9C3DC">
            <w:pPr>
              <w:widowControl/>
              <w:spacing w:line="360" w:lineRule="auto"/>
              <w:jc w:val="center"/>
              <w:textAlignment w:val="bottom"/>
              <w:rPr>
                <w:color w:val="000000"/>
              </w:rPr>
            </w:pPr>
            <w:r>
              <w:rPr>
                <w:rFonts w:eastAsia="SimSun"/>
                <w:color w:val="000000"/>
                <w:lang w:eastAsia="zh-CN"/>
              </w:rPr>
              <w:t>0.41</w:t>
            </w:r>
          </w:p>
        </w:tc>
      </w:tr>
      <w:tr w14:paraId="7D610CAF">
        <w:tblPrEx>
          <w:tblCellMar>
            <w:top w:w="0" w:type="dxa"/>
            <w:left w:w="108" w:type="dxa"/>
            <w:bottom w:w="0" w:type="dxa"/>
            <w:right w:w="108" w:type="dxa"/>
          </w:tblCellMar>
        </w:tblPrEx>
        <w:trPr>
          <w:trHeight w:val="4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C02F0F">
            <w:pPr>
              <w:widowControl/>
              <w:spacing w:line="360" w:lineRule="auto"/>
              <w:textAlignment w:val="bottom"/>
              <w:rPr>
                <w:color w:val="000000"/>
              </w:rPr>
            </w:pPr>
            <w:r>
              <w:rPr>
                <w:rFonts w:eastAsia="SimSun"/>
                <w:color w:val="000000"/>
                <w:lang w:eastAsia="zh-CN"/>
              </w:rPr>
              <w:t>2021-22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BFA4A74">
            <w:pPr>
              <w:widowControl/>
              <w:spacing w:line="360" w:lineRule="auto"/>
              <w:jc w:val="center"/>
              <w:textAlignment w:val="bottom"/>
              <w:rPr>
                <w:color w:val="000000"/>
              </w:rPr>
            </w:pPr>
            <w:r>
              <w:rPr>
                <w:rFonts w:eastAsia="SimSun"/>
                <w:color w:val="000000"/>
                <w:lang w:eastAsia="zh-CN"/>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34A330F">
            <w:pPr>
              <w:widowControl/>
              <w:spacing w:line="360" w:lineRule="auto"/>
              <w:jc w:val="center"/>
              <w:textAlignment w:val="bottom"/>
              <w:rPr>
                <w:color w:val="000000"/>
              </w:rPr>
            </w:pPr>
            <w:r>
              <w:rPr>
                <w:rFonts w:eastAsia="SimSun"/>
                <w:color w:val="000000"/>
                <w:lang w:eastAsia="zh-CN"/>
              </w:rPr>
              <w:t>2.07</w:t>
            </w:r>
          </w:p>
        </w:tc>
      </w:tr>
      <w:tr w14:paraId="6B352FD7">
        <w:tblPrEx>
          <w:tblCellMar>
            <w:top w:w="0" w:type="dxa"/>
            <w:left w:w="108" w:type="dxa"/>
            <w:bottom w:w="0" w:type="dxa"/>
            <w:right w:w="108" w:type="dxa"/>
          </w:tblCellMar>
        </w:tblPrEx>
        <w:trPr>
          <w:trHeight w:val="4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E0094">
            <w:pPr>
              <w:widowControl/>
              <w:spacing w:line="360" w:lineRule="auto"/>
              <w:textAlignment w:val="bottom"/>
              <w:rPr>
                <w:color w:val="000000"/>
              </w:rPr>
            </w:pPr>
            <w:r>
              <w:rPr>
                <w:rFonts w:eastAsia="SimSun"/>
                <w:color w:val="000000"/>
                <w:lang w:eastAsia="zh-CN"/>
              </w:rPr>
              <w:t>2020-21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DB8626F">
            <w:pPr>
              <w:widowControl/>
              <w:spacing w:line="360" w:lineRule="auto"/>
              <w:jc w:val="center"/>
              <w:textAlignment w:val="bottom"/>
              <w:rPr>
                <w:color w:val="000000"/>
              </w:rPr>
            </w:pPr>
            <w:r>
              <w:rPr>
                <w:rFonts w:eastAsia="SimSun"/>
                <w:color w:val="000000"/>
                <w:lang w:eastAsia="zh-CN"/>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B6AB420">
            <w:pPr>
              <w:widowControl/>
              <w:spacing w:line="360" w:lineRule="auto"/>
              <w:jc w:val="center"/>
              <w:textAlignment w:val="bottom"/>
              <w:rPr>
                <w:color w:val="000000"/>
              </w:rPr>
            </w:pPr>
            <w:r>
              <w:rPr>
                <w:rFonts w:eastAsia="SimSun"/>
                <w:color w:val="000000"/>
                <w:lang w:eastAsia="zh-CN"/>
              </w:rPr>
              <w:t>7.89</w:t>
            </w:r>
          </w:p>
        </w:tc>
      </w:tr>
      <w:tr w14:paraId="4D699107">
        <w:tblPrEx>
          <w:tblCellMar>
            <w:top w:w="0" w:type="dxa"/>
            <w:left w:w="108" w:type="dxa"/>
            <w:bottom w:w="0" w:type="dxa"/>
            <w:right w:w="108" w:type="dxa"/>
          </w:tblCellMar>
        </w:tblPrEx>
        <w:trPr>
          <w:trHeight w:val="47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0EF3DFC">
            <w:pPr>
              <w:widowControl/>
              <w:spacing w:line="360" w:lineRule="auto"/>
              <w:textAlignment w:val="bottom"/>
              <w:rPr>
                <w:color w:val="000000"/>
              </w:rPr>
            </w:pPr>
            <w:r>
              <w:rPr>
                <w:rFonts w:eastAsia="SimSun"/>
                <w:color w:val="000000"/>
                <w:lang w:eastAsia="zh-CN"/>
              </w:rPr>
              <w:t>2019-20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F072B6D">
            <w:pPr>
              <w:widowControl/>
              <w:spacing w:line="360" w:lineRule="auto"/>
              <w:jc w:val="center"/>
              <w:textAlignment w:val="bottom"/>
              <w:rPr>
                <w:color w:val="000000"/>
              </w:rPr>
            </w:pPr>
            <w:r>
              <w:rPr>
                <w:rFonts w:eastAsia="SimSun"/>
                <w:color w:val="000000"/>
                <w:lang w:eastAsia="zh-CN"/>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F1E2B1">
            <w:pPr>
              <w:widowControl/>
              <w:spacing w:line="360" w:lineRule="auto"/>
              <w:jc w:val="center"/>
              <w:textAlignment w:val="bottom"/>
              <w:rPr>
                <w:color w:val="000000"/>
              </w:rPr>
            </w:pPr>
            <w:r>
              <w:rPr>
                <w:rFonts w:eastAsia="SimSun"/>
                <w:color w:val="000000"/>
                <w:lang w:eastAsia="zh-CN"/>
              </w:rPr>
              <w:t>9.74</w:t>
            </w:r>
          </w:p>
        </w:tc>
      </w:tr>
      <w:tr w14:paraId="2A171B4F">
        <w:tblPrEx>
          <w:tblCellMar>
            <w:top w:w="0" w:type="dxa"/>
            <w:left w:w="108" w:type="dxa"/>
            <w:bottom w:w="0" w:type="dxa"/>
            <w:right w:w="108" w:type="dxa"/>
          </w:tblCellMar>
        </w:tblPrEx>
        <w:trPr>
          <w:trHeight w:val="511"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E29730E">
            <w:pPr>
              <w:widowControl/>
              <w:spacing w:line="360" w:lineRule="auto"/>
              <w:textAlignment w:val="bottom"/>
              <w:rPr>
                <w:color w:val="000000"/>
              </w:rPr>
            </w:pPr>
            <w:r>
              <w:rPr>
                <w:rFonts w:eastAsia="SimSun"/>
                <w:color w:val="000000"/>
                <w:lang w:eastAsia="zh-CN"/>
              </w:rPr>
              <w:t>2018-19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FE978D">
            <w:pPr>
              <w:widowControl/>
              <w:spacing w:line="360" w:lineRule="auto"/>
              <w:jc w:val="center"/>
              <w:textAlignment w:val="bottom"/>
              <w:rPr>
                <w:color w:val="000000"/>
              </w:rPr>
            </w:pPr>
            <w:r>
              <w:rPr>
                <w:rFonts w:eastAsia="SimSun"/>
                <w:color w:val="000000"/>
                <w:lang w:eastAsia="zh-CN"/>
              </w:rPr>
              <w:t>6.59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4B1DAF">
            <w:pPr>
              <w:widowControl/>
              <w:spacing w:line="360" w:lineRule="auto"/>
              <w:jc w:val="center"/>
              <w:textAlignment w:val="bottom"/>
              <w:rPr>
                <w:color w:val="000000"/>
              </w:rPr>
            </w:pPr>
            <w:r>
              <w:rPr>
                <w:rFonts w:eastAsia="SimSun"/>
                <w:color w:val="000000"/>
                <w:lang w:eastAsia="zh-CN"/>
              </w:rPr>
              <w:t>2.91</w:t>
            </w:r>
          </w:p>
        </w:tc>
      </w:tr>
    </w:tbl>
    <w:p w14:paraId="6FA43840">
      <w:pPr>
        <w:widowControl/>
        <w:spacing w:line="360" w:lineRule="auto"/>
        <w:ind w:firstLine="1365" w:firstLineChars="850"/>
        <w:rPr>
          <w:rFonts w:eastAsia="SimSun"/>
          <w:b/>
          <w:bCs/>
          <w:color w:val="000000"/>
          <w:sz w:val="16"/>
          <w:szCs w:val="16"/>
          <w:lang w:eastAsia="zh-CN"/>
        </w:rPr>
      </w:pPr>
      <w:r>
        <w:rPr>
          <w:rFonts w:eastAsia="SimSun"/>
          <w:b/>
          <w:bCs/>
          <w:color w:val="000000"/>
          <w:sz w:val="16"/>
          <w:szCs w:val="16"/>
          <w:lang w:eastAsia="zh-CN"/>
        </w:rPr>
        <w:t>SOURCE: Compiled from Aryapuram Co-operative Urban Bank   Limited</w:t>
      </w:r>
    </w:p>
    <w:p w14:paraId="4EACC88C">
      <w:pPr>
        <w:widowControl/>
        <w:spacing w:line="360" w:lineRule="auto"/>
        <w:jc w:val="center"/>
        <w:rPr>
          <w:rFonts w:eastAsia="SimSun"/>
          <w:b/>
          <w:bCs/>
          <w:color w:val="000000"/>
          <w:sz w:val="16"/>
          <w:szCs w:val="16"/>
          <w:u w:val="single"/>
          <w:lang w:eastAsia="zh-CN"/>
        </w:rPr>
      </w:pPr>
    </w:p>
    <w:p w14:paraId="066D96BB">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FIGURE 5.1</w:t>
      </w:r>
    </w:p>
    <w:p w14:paraId="3E6BFC2D">
      <w:pPr>
        <w:widowControl/>
        <w:spacing w:line="360" w:lineRule="auto"/>
        <w:jc w:val="center"/>
        <w:rPr>
          <w:rFonts w:eastAsia="SimSun"/>
          <w:b/>
          <w:bCs/>
          <w:color w:val="000000"/>
          <w:sz w:val="28"/>
          <w:szCs w:val="28"/>
          <w:lang w:eastAsia="zh-CN"/>
        </w:rPr>
      </w:pPr>
      <w:r>
        <w:rPr>
          <w:rFonts w:eastAsia="SimSun"/>
          <w:b/>
          <w:bCs/>
          <w:color w:val="000000"/>
          <w:sz w:val="28"/>
          <w:szCs w:val="28"/>
          <w:lang w:eastAsia="zh-CN"/>
        </w:rPr>
        <w:t>COMPARITIVE ANALYSIS OF NPA” S</w:t>
      </w:r>
    </w:p>
    <w:p w14:paraId="392A06AD">
      <w:pPr>
        <w:widowControl/>
        <w:spacing w:line="360" w:lineRule="auto"/>
        <w:ind w:firstLine="110" w:firstLineChars="50"/>
        <w:jc w:val="center"/>
      </w:pPr>
      <w:r>
        <w:rPr>
          <w:lang w:val="en-IN" w:eastAsia="en-IN"/>
        </w:rPr>
        <w:drawing>
          <wp:inline distT="0" distB="0" distL="114300" distR="114300">
            <wp:extent cx="4601210" cy="2085340"/>
            <wp:effectExtent l="4445" t="4445" r="12065" b="13335"/>
            <wp:docPr id="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14:paraId="3BD23BA8">
      <w:pPr>
        <w:widowControl/>
        <w:spacing w:line="360" w:lineRule="auto"/>
        <w:rPr>
          <w:rFonts w:hint="default" w:eastAsia="SimSun"/>
          <w:b/>
          <w:bCs/>
          <w:color w:val="000000"/>
          <w:sz w:val="24"/>
          <w:szCs w:val="24"/>
          <w:lang w:val="en-US" w:eastAsia="zh-CN"/>
        </w:rPr>
      </w:pPr>
      <w:r>
        <w:rPr>
          <w:rFonts w:eastAsia="SimSun"/>
          <w:b/>
          <w:bCs/>
          <w:color w:val="000000"/>
          <w:sz w:val="24"/>
          <w:szCs w:val="24"/>
          <w:lang w:eastAsia="zh-CN"/>
        </w:rPr>
        <w:t xml:space="preserve">        </w:t>
      </w:r>
      <w:r>
        <w:rPr>
          <w:rFonts w:eastAsia="SimSun"/>
          <w:b/>
          <w:bCs/>
          <w:color w:val="000000"/>
          <w:sz w:val="16"/>
          <w:szCs w:val="16"/>
          <w:lang w:eastAsia="zh-CN"/>
        </w:rPr>
        <w:t xml:space="preserve">   SOURCE: From the Table 5.4</w:t>
      </w:r>
      <w:r>
        <w:rPr>
          <w:rFonts w:hint="default" w:eastAsia="SimSun"/>
          <w:b/>
          <w:bCs/>
          <w:color w:val="000000"/>
          <w:sz w:val="16"/>
          <w:szCs w:val="16"/>
          <w:lang w:val="en-US" w:eastAsia="zh-CN"/>
        </w:rPr>
        <w:t>z</w:t>
      </w:r>
    </w:p>
    <w:p w14:paraId="46D78D90">
      <w:pPr>
        <w:widowControl/>
        <w:numPr>
          <w:ilvl w:val="0"/>
          <w:numId w:val="18"/>
        </w:numPr>
        <w:spacing w:line="360" w:lineRule="auto"/>
        <w:jc w:val="both"/>
        <w:rPr>
          <w:rFonts w:eastAsia="SimSun"/>
          <w:b/>
          <w:bCs/>
          <w:color w:val="000000"/>
          <w:sz w:val="56"/>
          <w:szCs w:val="56"/>
          <w:lang w:eastAsia="zh-CN"/>
        </w:rPr>
      </w:pPr>
      <w:r>
        <w:rPr>
          <w:rFonts w:eastAsia="SimSun"/>
          <w:color w:val="000000"/>
          <w:sz w:val="24"/>
          <w:szCs w:val="24"/>
          <w:lang w:eastAsia="zh-CN"/>
        </w:rPr>
        <w:t>NPA” S in 2020-21 non-performing loans are increased with comparison of 5 years and also the net NPA” S are decreased comparison with before 4 years.</w:t>
      </w:r>
    </w:p>
    <w:p w14:paraId="546383D5">
      <w:pPr>
        <w:widowControl/>
        <w:spacing w:line="360" w:lineRule="auto"/>
        <w:jc w:val="center"/>
        <w:rPr>
          <w:rFonts w:eastAsia="SimSun"/>
          <w:b/>
          <w:bCs/>
          <w:color w:val="000000"/>
          <w:sz w:val="32"/>
          <w:szCs w:val="32"/>
          <w:u w:val="single"/>
          <w:lang w:eastAsia="zh-CN"/>
        </w:rPr>
      </w:pPr>
    </w:p>
    <w:p w14:paraId="760983B0">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Table 5.5</w:t>
      </w:r>
    </w:p>
    <w:p w14:paraId="1FA4C491">
      <w:pPr>
        <w:widowControl/>
        <w:spacing w:line="360" w:lineRule="auto"/>
        <w:ind w:firstLine="141" w:firstLineChars="50"/>
        <w:jc w:val="center"/>
        <w:rPr>
          <w:rFonts w:eastAsia="SimSun"/>
          <w:b/>
          <w:bCs/>
          <w:color w:val="000000"/>
          <w:sz w:val="28"/>
          <w:szCs w:val="28"/>
          <w:lang w:eastAsia="zh-CN"/>
        </w:rPr>
      </w:pPr>
      <w:r>
        <w:rPr>
          <w:rFonts w:eastAsia="SimSun"/>
          <w:b/>
          <w:bCs/>
          <w:color w:val="000000"/>
          <w:sz w:val="28"/>
          <w:szCs w:val="28"/>
          <w:lang w:eastAsia="zh-CN"/>
        </w:rPr>
        <w:t>RATIO COMPARISON BETWEEN THE YEARS</w:t>
      </w:r>
    </w:p>
    <w:tbl>
      <w:tblPr>
        <w:tblStyle w:val="12"/>
        <w:tblW w:w="7920" w:type="dxa"/>
        <w:tblInd w:w="96" w:type="dxa"/>
        <w:tblLayout w:type="autofit"/>
        <w:tblCellMar>
          <w:top w:w="0" w:type="dxa"/>
          <w:left w:w="108" w:type="dxa"/>
          <w:bottom w:w="0" w:type="dxa"/>
          <w:right w:w="108" w:type="dxa"/>
        </w:tblCellMar>
      </w:tblPr>
      <w:tblGrid>
        <w:gridCol w:w="3165"/>
        <w:gridCol w:w="951"/>
        <w:gridCol w:w="951"/>
        <w:gridCol w:w="951"/>
        <w:gridCol w:w="951"/>
        <w:gridCol w:w="951"/>
      </w:tblGrid>
      <w:tr w14:paraId="50B21D6F">
        <w:tblPrEx>
          <w:tblCellMar>
            <w:top w:w="0" w:type="dxa"/>
            <w:left w:w="108" w:type="dxa"/>
            <w:bottom w:w="0" w:type="dxa"/>
            <w:right w:w="108" w:type="dxa"/>
          </w:tblCellMar>
        </w:tblPrEx>
        <w:trPr>
          <w:trHeight w:val="471" w:hRule="atLeast"/>
        </w:trPr>
        <w:tc>
          <w:tcPr>
            <w:tcW w:w="7920" w:type="dxa"/>
            <w:gridSpan w:val="6"/>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EFD2D3">
            <w:pPr>
              <w:widowControl/>
              <w:spacing w:line="360" w:lineRule="auto"/>
              <w:jc w:val="center"/>
              <w:textAlignment w:val="bottom"/>
              <w:rPr>
                <w:b/>
                <w:bCs/>
                <w:color w:val="000000"/>
                <w:sz w:val="32"/>
                <w:szCs w:val="32"/>
              </w:rPr>
            </w:pPr>
            <w:r>
              <w:rPr>
                <w:rFonts w:eastAsia="SimSun"/>
                <w:b/>
                <w:bCs/>
                <w:color w:val="000000"/>
                <w:sz w:val="32"/>
                <w:szCs w:val="32"/>
                <w:lang w:eastAsia="zh-CN"/>
              </w:rPr>
              <w:t>RATIOS</w:t>
            </w:r>
          </w:p>
        </w:tc>
      </w:tr>
      <w:tr w14:paraId="5AC9028B">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57E76AF">
            <w:pPr>
              <w:widowControl/>
              <w:spacing w:line="360" w:lineRule="auto"/>
              <w:textAlignment w:val="bottom"/>
              <w:rPr>
                <w:b/>
                <w:bCs/>
                <w:color w:val="000000"/>
              </w:rPr>
            </w:pPr>
            <w:r>
              <w:rPr>
                <w:rFonts w:eastAsia="SimSun"/>
                <w:b/>
                <w:bCs/>
                <w:color w:val="000000"/>
                <w:lang w:eastAsia="zh-CN"/>
              </w:rPr>
              <w:t>PARTICULARS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2DD25F8">
            <w:pPr>
              <w:widowControl/>
              <w:spacing w:line="360" w:lineRule="auto"/>
              <w:textAlignment w:val="bottom"/>
              <w:rPr>
                <w:b/>
                <w:bCs/>
                <w:color w:val="000000"/>
              </w:rPr>
            </w:pPr>
            <w:r>
              <w:rPr>
                <w:rFonts w:eastAsia="SimSun"/>
                <w:b/>
                <w:bCs/>
                <w:color w:val="000000"/>
                <w:lang w:eastAsia="zh-CN"/>
              </w:rPr>
              <w:t>2022-23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23F4997">
            <w:pPr>
              <w:widowControl/>
              <w:spacing w:line="360" w:lineRule="auto"/>
              <w:textAlignment w:val="bottom"/>
              <w:rPr>
                <w:b/>
                <w:bCs/>
                <w:color w:val="000000"/>
              </w:rPr>
            </w:pPr>
            <w:r>
              <w:rPr>
                <w:rFonts w:eastAsia="SimSun"/>
                <w:b/>
                <w:bCs/>
                <w:color w:val="000000"/>
                <w:lang w:eastAsia="zh-CN"/>
              </w:rPr>
              <w:t>2021-22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BB6B02">
            <w:pPr>
              <w:widowControl/>
              <w:spacing w:line="360" w:lineRule="auto"/>
              <w:textAlignment w:val="bottom"/>
              <w:rPr>
                <w:b/>
                <w:bCs/>
                <w:color w:val="000000"/>
              </w:rPr>
            </w:pPr>
            <w:r>
              <w:rPr>
                <w:rFonts w:eastAsia="SimSun"/>
                <w:b/>
                <w:bCs/>
                <w:color w:val="000000"/>
                <w:lang w:eastAsia="zh-CN"/>
              </w:rPr>
              <w:t>2020-21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B8A5B">
            <w:pPr>
              <w:widowControl/>
              <w:spacing w:line="360" w:lineRule="auto"/>
              <w:textAlignment w:val="bottom"/>
              <w:rPr>
                <w:b/>
                <w:bCs/>
                <w:color w:val="000000"/>
              </w:rPr>
            </w:pPr>
            <w:r>
              <w:rPr>
                <w:rFonts w:eastAsia="SimSun"/>
                <w:b/>
                <w:bCs/>
                <w:color w:val="000000"/>
                <w:lang w:eastAsia="zh-CN"/>
              </w:rPr>
              <w:t>2019-20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78AE088">
            <w:pPr>
              <w:widowControl/>
              <w:spacing w:line="360" w:lineRule="auto"/>
              <w:textAlignment w:val="bottom"/>
              <w:rPr>
                <w:b/>
                <w:bCs/>
                <w:color w:val="000000"/>
              </w:rPr>
            </w:pPr>
            <w:r>
              <w:rPr>
                <w:rFonts w:eastAsia="SimSun"/>
                <w:b/>
                <w:bCs/>
                <w:color w:val="000000"/>
                <w:lang w:eastAsia="zh-CN"/>
              </w:rPr>
              <w:t>2018-19</w:t>
            </w:r>
          </w:p>
        </w:tc>
      </w:tr>
      <w:tr w14:paraId="06712CD8">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B15B0F4">
            <w:pPr>
              <w:widowControl/>
              <w:spacing w:line="360" w:lineRule="auto"/>
              <w:textAlignment w:val="bottom"/>
              <w:rPr>
                <w:color w:val="000000"/>
              </w:rPr>
            </w:pPr>
            <w:r>
              <w:rPr>
                <w:rFonts w:eastAsia="SimSun"/>
                <w:color w:val="000000"/>
                <w:lang w:eastAsia="zh-CN"/>
              </w:rPr>
              <w:t>NET INTEREST MARGIN</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BDDAC28">
            <w:pPr>
              <w:widowControl/>
              <w:spacing w:line="360" w:lineRule="auto"/>
              <w:jc w:val="right"/>
              <w:textAlignment w:val="bottom"/>
              <w:rPr>
                <w:color w:val="000000"/>
              </w:rPr>
            </w:pPr>
            <w:r>
              <w:rPr>
                <w:rFonts w:eastAsia="SimSun"/>
                <w:color w:val="000000"/>
                <w:lang w:eastAsia="zh-CN"/>
              </w:rPr>
              <w:t>3.10%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C30641B">
            <w:pPr>
              <w:widowControl/>
              <w:spacing w:line="360" w:lineRule="auto"/>
              <w:jc w:val="right"/>
              <w:textAlignment w:val="bottom"/>
              <w:rPr>
                <w:color w:val="000000"/>
              </w:rPr>
            </w:pPr>
            <w:r>
              <w:rPr>
                <w:rFonts w:eastAsia="SimSun"/>
                <w:color w:val="000000"/>
                <w:lang w:eastAsia="zh-CN"/>
              </w:rPr>
              <w:t>2.68%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B4B174C">
            <w:pPr>
              <w:widowControl/>
              <w:spacing w:line="360" w:lineRule="auto"/>
              <w:jc w:val="right"/>
              <w:textAlignment w:val="bottom"/>
              <w:rPr>
                <w:color w:val="000000"/>
              </w:rPr>
            </w:pPr>
            <w:r>
              <w:rPr>
                <w:rFonts w:eastAsia="SimSun"/>
                <w:color w:val="000000"/>
                <w:lang w:eastAsia="zh-CN"/>
              </w:rPr>
              <w:t>3.25%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FD071D">
            <w:pPr>
              <w:widowControl/>
              <w:spacing w:line="360" w:lineRule="auto"/>
              <w:jc w:val="right"/>
              <w:textAlignment w:val="bottom"/>
              <w:rPr>
                <w:color w:val="000000"/>
              </w:rPr>
            </w:pPr>
            <w:r>
              <w:rPr>
                <w:rFonts w:eastAsia="SimSun"/>
                <w:color w:val="000000"/>
                <w:lang w:eastAsia="zh-CN"/>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252DAC5">
            <w:pPr>
              <w:widowControl/>
              <w:spacing w:line="360" w:lineRule="auto"/>
              <w:jc w:val="right"/>
              <w:textAlignment w:val="bottom"/>
              <w:rPr>
                <w:color w:val="000000"/>
              </w:rPr>
            </w:pPr>
            <w:r>
              <w:rPr>
                <w:rFonts w:eastAsia="SimSun"/>
                <w:color w:val="000000"/>
                <w:lang w:eastAsia="zh-CN"/>
              </w:rPr>
              <w:t>3.41%</w:t>
            </w:r>
          </w:p>
        </w:tc>
      </w:tr>
      <w:tr w14:paraId="69EB6CB3">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70CB72">
            <w:pPr>
              <w:widowControl/>
              <w:spacing w:line="360" w:lineRule="auto"/>
              <w:textAlignment w:val="bottom"/>
              <w:rPr>
                <w:color w:val="000000"/>
              </w:rPr>
            </w:pPr>
            <w:r>
              <w:rPr>
                <w:rFonts w:eastAsia="SimSun"/>
                <w:color w:val="000000"/>
                <w:lang w:eastAsia="zh-CN"/>
              </w:rPr>
              <w:t>CAPITAL ADEQUACY RATIO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F84A3C8">
            <w:pPr>
              <w:widowControl/>
              <w:spacing w:line="360" w:lineRule="auto"/>
              <w:jc w:val="right"/>
              <w:textAlignment w:val="bottom"/>
              <w:rPr>
                <w:color w:val="000000"/>
              </w:rPr>
            </w:pPr>
            <w:r>
              <w:rPr>
                <w:rFonts w:eastAsia="SimSun"/>
                <w:color w:val="000000"/>
                <w:lang w:eastAsia="zh-CN"/>
              </w:rPr>
              <w:t>14.23%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A7BD36E">
            <w:pPr>
              <w:widowControl/>
              <w:spacing w:line="360" w:lineRule="auto"/>
              <w:jc w:val="right"/>
              <w:textAlignment w:val="bottom"/>
              <w:rPr>
                <w:color w:val="000000"/>
              </w:rPr>
            </w:pPr>
            <w:r>
              <w:rPr>
                <w:rFonts w:eastAsia="SimSun"/>
                <w:color w:val="000000"/>
                <w:lang w:eastAsia="zh-CN"/>
              </w:rPr>
              <w:t>13.31%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0914948">
            <w:pPr>
              <w:widowControl/>
              <w:spacing w:line="360" w:lineRule="auto"/>
              <w:jc w:val="right"/>
              <w:textAlignment w:val="bottom"/>
              <w:rPr>
                <w:color w:val="000000"/>
              </w:rPr>
            </w:pPr>
            <w:r>
              <w:rPr>
                <w:rFonts w:eastAsia="SimSun"/>
                <w:color w:val="000000"/>
                <w:lang w:eastAsia="zh-CN"/>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960B50">
            <w:pPr>
              <w:widowControl/>
              <w:spacing w:line="360" w:lineRule="auto"/>
              <w:jc w:val="right"/>
              <w:textAlignment w:val="bottom"/>
              <w:rPr>
                <w:color w:val="000000"/>
              </w:rPr>
            </w:pPr>
            <w:r>
              <w:rPr>
                <w:rFonts w:eastAsia="SimSun"/>
                <w:color w:val="000000"/>
                <w:lang w:eastAsia="zh-CN"/>
              </w:rPr>
              <w:t>10.40%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454FC4">
            <w:pPr>
              <w:widowControl/>
              <w:spacing w:line="360" w:lineRule="auto"/>
              <w:jc w:val="right"/>
              <w:textAlignment w:val="bottom"/>
              <w:rPr>
                <w:color w:val="000000"/>
              </w:rPr>
            </w:pPr>
            <w:r>
              <w:rPr>
                <w:rFonts w:eastAsia="SimSun"/>
                <w:color w:val="000000"/>
                <w:lang w:eastAsia="zh-CN"/>
              </w:rPr>
              <w:t>10.50%</w:t>
            </w:r>
          </w:p>
        </w:tc>
      </w:tr>
      <w:tr w14:paraId="4927C8BD">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1E22F70">
            <w:pPr>
              <w:widowControl/>
              <w:spacing w:line="360" w:lineRule="auto"/>
              <w:textAlignment w:val="bottom"/>
              <w:rPr>
                <w:color w:val="000000"/>
              </w:rPr>
            </w:pPr>
            <w:r>
              <w:rPr>
                <w:rFonts w:eastAsia="SimSun"/>
                <w:color w:val="000000"/>
                <w:lang w:eastAsia="zh-CN"/>
              </w:rPr>
              <w:t>GROSS NPA</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D4B67DF">
            <w:pPr>
              <w:widowControl/>
              <w:spacing w:line="360" w:lineRule="auto"/>
              <w:jc w:val="right"/>
              <w:textAlignment w:val="bottom"/>
              <w:rPr>
                <w:color w:val="000000"/>
              </w:rPr>
            </w:pPr>
            <w:r>
              <w:rPr>
                <w:rFonts w:eastAsia="SimSun"/>
                <w:color w:val="000000"/>
                <w:lang w:eastAsia="zh-CN"/>
              </w:rPr>
              <w:t>9.72%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CCFDB10">
            <w:pPr>
              <w:widowControl/>
              <w:spacing w:line="360" w:lineRule="auto"/>
              <w:jc w:val="right"/>
              <w:textAlignment w:val="bottom"/>
              <w:rPr>
                <w:color w:val="000000"/>
              </w:rPr>
            </w:pPr>
            <w:r>
              <w:rPr>
                <w:rFonts w:eastAsia="SimSun"/>
                <w:color w:val="000000"/>
                <w:lang w:eastAsia="zh-CN"/>
              </w:rPr>
              <w:t>9.66%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C7998E9">
            <w:pPr>
              <w:widowControl/>
              <w:spacing w:line="360" w:lineRule="auto"/>
              <w:jc w:val="right"/>
              <w:textAlignment w:val="bottom"/>
              <w:rPr>
                <w:color w:val="000000"/>
              </w:rPr>
            </w:pPr>
            <w:r>
              <w:rPr>
                <w:rFonts w:eastAsia="SimSun"/>
                <w:color w:val="000000"/>
                <w:lang w:eastAsia="zh-CN"/>
              </w:rPr>
              <w:t>14.32%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CFF4439">
            <w:pPr>
              <w:widowControl/>
              <w:spacing w:line="360" w:lineRule="auto"/>
              <w:jc w:val="right"/>
              <w:textAlignment w:val="bottom"/>
              <w:rPr>
                <w:color w:val="000000"/>
              </w:rPr>
            </w:pPr>
            <w:r>
              <w:rPr>
                <w:rFonts w:eastAsia="SimSun"/>
                <w:color w:val="000000"/>
                <w:lang w:eastAsia="zh-CN"/>
              </w:rPr>
              <w:t>13.49%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CBD183E">
            <w:pPr>
              <w:widowControl/>
              <w:spacing w:line="360" w:lineRule="auto"/>
              <w:jc w:val="right"/>
              <w:textAlignment w:val="bottom"/>
              <w:rPr>
                <w:color w:val="000000"/>
              </w:rPr>
            </w:pPr>
            <w:r>
              <w:rPr>
                <w:rFonts w:eastAsia="SimSun"/>
                <w:color w:val="000000"/>
                <w:lang w:eastAsia="zh-CN"/>
              </w:rPr>
              <w:t>6.59%</w:t>
            </w:r>
          </w:p>
        </w:tc>
      </w:tr>
      <w:tr w14:paraId="5D17337F">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4EE865C">
            <w:pPr>
              <w:widowControl/>
              <w:spacing w:line="360" w:lineRule="auto"/>
              <w:textAlignment w:val="bottom"/>
              <w:rPr>
                <w:color w:val="000000"/>
              </w:rPr>
            </w:pPr>
            <w:r>
              <w:rPr>
                <w:rFonts w:eastAsia="SimSun"/>
                <w:color w:val="000000"/>
                <w:lang w:eastAsia="zh-CN"/>
              </w:rPr>
              <w:t xml:space="preserve">NET NPA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866E2D5">
            <w:pPr>
              <w:widowControl/>
              <w:spacing w:line="360" w:lineRule="auto"/>
              <w:jc w:val="right"/>
              <w:textAlignment w:val="bottom"/>
              <w:rPr>
                <w:color w:val="000000"/>
              </w:rPr>
            </w:pPr>
            <w:r>
              <w:rPr>
                <w:rFonts w:eastAsia="SimSun"/>
                <w:color w:val="000000"/>
                <w:lang w:eastAsia="zh-CN"/>
              </w:rPr>
              <w:t>0.41%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EA7DC32">
            <w:pPr>
              <w:widowControl/>
              <w:spacing w:line="360" w:lineRule="auto"/>
              <w:jc w:val="right"/>
              <w:textAlignment w:val="bottom"/>
              <w:rPr>
                <w:color w:val="000000"/>
              </w:rPr>
            </w:pPr>
            <w:r>
              <w:rPr>
                <w:rFonts w:eastAsia="SimSun"/>
                <w:color w:val="000000"/>
                <w:lang w:eastAsia="zh-CN"/>
              </w:rPr>
              <w:t>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7EE40DD">
            <w:pPr>
              <w:widowControl/>
              <w:spacing w:line="360" w:lineRule="auto"/>
              <w:jc w:val="right"/>
              <w:textAlignment w:val="bottom"/>
              <w:rPr>
                <w:color w:val="000000"/>
              </w:rPr>
            </w:pPr>
            <w:r>
              <w:rPr>
                <w:rFonts w:eastAsia="SimSun"/>
                <w:color w:val="000000"/>
                <w:lang w:eastAsia="zh-CN"/>
              </w:rPr>
              <w:t>7.89%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932D812">
            <w:pPr>
              <w:widowControl/>
              <w:spacing w:line="360" w:lineRule="auto"/>
              <w:jc w:val="right"/>
              <w:textAlignment w:val="bottom"/>
              <w:rPr>
                <w:color w:val="000000"/>
              </w:rPr>
            </w:pPr>
            <w:r>
              <w:rPr>
                <w:rFonts w:eastAsia="SimSun"/>
                <w:color w:val="000000"/>
                <w:lang w:eastAsia="zh-CN"/>
              </w:rPr>
              <w:t>9.74%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981790D">
            <w:pPr>
              <w:widowControl/>
              <w:spacing w:line="360" w:lineRule="auto"/>
              <w:jc w:val="right"/>
              <w:textAlignment w:val="bottom"/>
              <w:rPr>
                <w:color w:val="000000"/>
              </w:rPr>
            </w:pPr>
            <w:r>
              <w:rPr>
                <w:rFonts w:eastAsia="SimSun"/>
                <w:color w:val="000000"/>
                <w:lang w:eastAsia="zh-CN"/>
              </w:rPr>
              <w:t>2.91%</w:t>
            </w:r>
          </w:p>
        </w:tc>
      </w:tr>
      <w:tr w14:paraId="401126CB">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DBC71C8">
            <w:pPr>
              <w:widowControl/>
              <w:spacing w:line="360" w:lineRule="auto"/>
              <w:textAlignment w:val="bottom"/>
              <w:rPr>
                <w:color w:val="000000"/>
              </w:rPr>
            </w:pPr>
            <w:r>
              <w:rPr>
                <w:rFonts w:eastAsia="SimSun"/>
                <w:color w:val="000000"/>
                <w:lang w:eastAsia="zh-CN"/>
              </w:rPr>
              <w:t>RETURNS ON ASSETS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395E243D">
            <w:pPr>
              <w:widowControl/>
              <w:spacing w:line="360" w:lineRule="auto"/>
              <w:jc w:val="right"/>
              <w:textAlignment w:val="bottom"/>
              <w:rPr>
                <w:color w:val="000000"/>
              </w:rPr>
            </w:pPr>
            <w:r>
              <w:rPr>
                <w:rFonts w:eastAsia="SimSun"/>
                <w:color w:val="000000"/>
                <w:lang w:eastAsia="zh-CN"/>
              </w:rPr>
              <w:t>1.51%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8B5FFC7">
            <w:pPr>
              <w:widowControl/>
              <w:spacing w:line="360" w:lineRule="auto"/>
              <w:jc w:val="right"/>
              <w:textAlignment w:val="bottom"/>
              <w:rPr>
                <w:color w:val="000000"/>
              </w:rPr>
            </w:pPr>
            <w:r>
              <w:rPr>
                <w:rFonts w:eastAsia="SimSun"/>
                <w:color w:val="000000"/>
                <w:lang w:eastAsia="zh-CN"/>
              </w:rPr>
              <w:t>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C27466">
            <w:pPr>
              <w:widowControl/>
              <w:spacing w:line="360" w:lineRule="auto"/>
              <w:jc w:val="right"/>
              <w:textAlignment w:val="bottom"/>
              <w:rPr>
                <w:color w:val="000000"/>
              </w:rPr>
            </w:pPr>
            <w:r>
              <w:rPr>
                <w:rFonts w:eastAsia="SimSun"/>
                <w:color w:val="000000"/>
                <w:lang w:eastAsia="zh-CN"/>
              </w:rPr>
              <w:t>1.16%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9322B16">
            <w:pPr>
              <w:widowControl/>
              <w:spacing w:line="360" w:lineRule="auto"/>
              <w:jc w:val="right"/>
              <w:textAlignment w:val="bottom"/>
              <w:rPr>
                <w:color w:val="000000"/>
              </w:rPr>
            </w:pPr>
            <w:r>
              <w:rPr>
                <w:rFonts w:eastAsia="SimSun"/>
                <w:color w:val="000000"/>
                <w:lang w:eastAsia="zh-CN"/>
              </w:rPr>
              <w:t>1.42%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93009CB">
            <w:pPr>
              <w:widowControl/>
              <w:spacing w:line="360" w:lineRule="auto"/>
              <w:jc w:val="right"/>
              <w:textAlignment w:val="bottom"/>
              <w:rPr>
                <w:color w:val="000000"/>
              </w:rPr>
            </w:pPr>
            <w:r>
              <w:rPr>
                <w:rFonts w:eastAsia="SimSun"/>
                <w:color w:val="000000"/>
                <w:lang w:eastAsia="zh-CN"/>
              </w:rPr>
              <w:t>1.23%</w:t>
            </w:r>
          </w:p>
        </w:tc>
      </w:tr>
      <w:tr w14:paraId="74B79E19">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5157701">
            <w:pPr>
              <w:widowControl/>
              <w:spacing w:line="360" w:lineRule="auto"/>
              <w:textAlignment w:val="bottom"/>
              <w:rPr>
                <w:color w:val="000000"/>
              </w:rPr>
            </w:pPr>
            <w:r>
              <w:rPr>
                <w:rFonts w:eastAsia="SimSun"/>
                <w:color w:val="000000"/>
                <w:lang w:eastAsia="zh-CN"/>
              </w:rPr>
              <w:t>CREDIT DEPOSIT RATIO</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57B2D02">
            <w:pPr>
              <w:widowControl/>
              <w:spacing w:line="360" w:lineRule="auto"/>
              <w:jc w:val="right"/>
              <w:textAlignment w:val="bottom"/>
              <w:rPr>
                <w:color w:val="000000"/>
              </w:rPr>
            </w:pPr>
            <w:r>
              <w:rPr>
                <w:rFonts w:eastAsia="SimSun"/>
                <w:color w:val="000000"/>
                <w:lang w:eastAsia="zh-CN"/>
              </w:rPr>
              <w:t>55.70%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A814D2E">
            <w:pPr>
              <w:widowControl/>
              <w:spacing w:line="360" w:lineRule="auto"/>
              <w:jc w:val="right"/>
              <w:textAlignment w:val="bottom"/>
              <w:rPr>
                <w:color w:val="000000"/>
              </w:rPr>
            </w:pPr>
            <w:r>
              <w:rPr>
                <w:rFonts w:eastAsia="SimSun"/>
                <w:color w:val="000000"/>
                <w:lang w:eastAsia="zh-CN"/>
              </w:rPr>
              <w:t>51.82%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471C46B">
            <w:pPr>
              <w:widowControl/>
              <w:spacing w:line="360" w:lineRule="auto"/>
              <w:jc w:val="right"/>
              <w:textAlignment w:val="bottom"/>
              <w:rPr>
                <w:color w:val="000000"/>
              </w:rPr>
            </w:pPr>
            <w:r>
              <w:rPr>
                <w:rFonts w:eastAsia="SimSun"/>
                <w:color w:val="000000"/>
                <w:lang w:eastAsia="zh-CN"/>
              </w:rPr>
              <w:t>53.23%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4431707A">
            <w:pPr>
              <w:widowControl/>
              <w:spacing w:line="360" w:lineRule="auto"/>
              <w:jc w:val="right"/>
              <w:textAlignment w:val="bottom"/>
              <w:rPr>
                <w:color w:val="000000"/>
              </w:rPr>
            </w:pPr>
            <w:r>
              <w:rPr>
                <w:rFonts w:eastAsia="SimSun"/>
                <w:color w:val="000000"/>
                <w:lang w:eastAsia="zh-CN"/>
              </w:rPr>
              <w:t>62.27%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ACC2499">
            <w:pPr>
              <w:widowControl/>
              <w:spacing w:line="360" w:lineRule="auto"/>
              <w:jc w:val="right"/>
              <w:textAlignment w:val="bottom"/>
              <w:rPr>
                <w:color w:val="000000"/>
              </w:rPr>
            </w:pPr>
            <w:r>
              <w:rPr>
                <w:rFonts w:eastAsia="SimSun"/>
                <w:color w:val="000000"/>
                <w:lang w:eastAsia="zh-CN"/>
              </w:rPr>
              <w:t>63.37%</w:t>
            </w:r>
          </w:p>
        </w:tc>
      </w:tr>
      <w:tr w14:paraId="17263BA1">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F2F14A">
            <w:pPr>
              <w:widowControl/>
              <w:spacing w:line="360" w:lineRule="auto"/>
              <w:textAlignment w:val="bottom"/>
              <w:rPr>
                <w:color w:val="000000"/>
              </w:rPr>
            </w:pPr>
            <w:r>
              <w:rPr>
                <w:rFonts w:eastAsia="SimSun"/>
                <w:color w:val="000000"/>
                <w:lang w:eastAsia="zh-CN"/>
              </w:rPr>
              <w:t>LOW-COST DEPOSITS</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9FCDA4">
            <w:pPr>
              <w:widowControl/>
              <w:spacing w:line="360" w:lineRule="auto"/>
              <w:jc w:val="right"/>
              <w:textAlignment w:val="bottom"/>
              <w:rPr>
                <w:color w:val="000000"/>
              </w:rPr>
            </w:pPr>
            <w:r>
              <w:rPr>
                <w:rFonts w:eastAsia="SimSun"/>
                <w:color w:val="000000"/>
                <w:lang w:eastAsia="zh-CN"/>
              </w:rPr>
              <w:t>13.20%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4FE3FF">
            <w:pPr>
              <w:widowControl/>
              <w:spacing w:line="360" w:lineRule="auto"/>
              <w:jc w:val="right"/>
              <w:textAlignment w:val="bottom"/>
              <w:rPr>
                <w:color w:val="000000"/>
              </w:rPr>
            </w:pPr>
            <w:r>
              <w:rPr>
                <w:rFonts w:eastAsia="SimSun"/>
                <w:color w:val="000000"/>
                <w:lang w:eastAsia="zh-CN"/>
              </w:rPr>
              <w:t>13.77%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0D7D048">
            <w:pPr>
              <w:widowControl/>
              <w:spacing w:line="360" w:lineRule="auto"/>
              <w:jc w:val="right"/>
              <w:textAlignment w:val="bottom"/>
              <w:rPr>
                <w:color w:val="000000"/>
              </w:rPr>
            </w:pPr>
            <w:r>
              <w:rPr>
                <w:rFonts w:eastAsia="SimSun"/>
                <w:color w:val="000000"/>
                <w:lang w:eastAsia="zh-CN"/>
              </w:rPr>
              <w:t>12.93%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F76DDF6">
            <w:pPr>
              <w:widowControl/>
              <w:spacing w:line="360" w:lineRule="auto"/>
              <w:jc w:val="right"/>
              <w:textAlignment w:val="bottom"/>
              <w:rPr>
                <w:color w:val="000000"/>
              </w:rPr>
            </w:pPr>
            <w:r>
              <w:rPr>
                <w:rFonts w:eastAsia="SimSun"/>
                <w:color w:val="000000"/>
                <w:lang w:eastAsia="zh-CN"/>
              </w:rPr>
              <w:t>13.50%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03F3469D">
            <w:pPr>
              <w:widowControl/>
              <w:spacing w:line="360" w:lineRule="auto"/>
              <w:jc w:val="right"/>
              <w:textAlignment w:val="bottom"/>
              <w:rPr>
                <w:color w:val="000000"/>
              </w:rPr>
            </w:pPr>
            <w:r>
              <w:rPr>
                <w:rFonts w:eastAsia="SimSun"/>
                <w:color w:val="000000"/>
                <w:lang w:eastAsia="zh-CN"/>
              </w:rPr>
              <w:t>12.08%</w:t>
            </w:r>
          </w:p>
        </w:tc>
      </w:tr>
      <w:tr w14:paraId="4EE1337E">
        <w:tblPrEx>
          <w:tblCellMar>
            <w:top w:w="0" w:type="dxa"/>
            <w:left w:w="108" w:type="dxa"/>
            <w:bottom w:w="0" w:type="dxa"/>
            <w:right w:w="108" w:type="dxa"/>
          </w:tblCellMar>
        </w:tblPrEx>
        <w:trPr>
          <w:trHeight w:val="327"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1497658">
            <w:pPr>
              <w:widowControl/>
              <w:spacing w:line="360" w:lineRule="auto"/>
              <w:textAlignment w:val="bottom"/>
              <w:rPr>
                <w:color w:val="000000"/>
              </w:rPr>
            </w:pPr>
            <w:r>
              <w:rPr>
                <w:rFonts w:eastAsia="SimSun"/>
                <w:color w:val="000000"/>
                <w:lang w:eastAsia="zh-CN"/>
              </w:rPr>
              <w:t>CRR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79441A4">
            <w:pPr>
              <w:widowControl/>
              <w:spacing w:line="360" w:lineRule="auto"/>
              <w:jc w:val="right"/>
              <w:textAlignment w:val="bottom"/>
              <w:rPr>
                <w:color w:val="000000"/>
              </w:rPr>
            </w:pPr>
            <w:r>
              <w:rPr>
                <w:rFonts w:eastAsia="SimSun"/>
                <w:color w:val="000000"/>
                <w:lang w:eastAsia="zh-CN"/>
              </w:rPr>
              <w:t>4.70%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7B6A18B">
            <w:pPr>
              <w:widowControl/>
              <w:spacing w:line="360" w:lineRule="auto"/>
              <w:jc w:val="right"/>
              <w:textAlignment w:val="bottom"/>
              <w:rPr>
                <w:color w:val="000000"/>
              </w:rPr>
            </w:pPr>
            <w:r>
              <w:rPr>
                <w:rFonts w:eastAsia="SimSun"/>
                <w:color w:val="000000"/>
                <w:lang w:eastAsia="zh-CN"/>
              </w:rPr>
              <w:t>4.42%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60B7D5F3">
            <w:pPr>
              <w:widowControl/>
              <w:spacing w:line="360" w:lineRule="auto"/>
              <w:jc w:val="right"/>
              <w:textAlignment w:val="bottom"/>
              <w:rPr>
                <w:color w:val="000000"/>
              </w:rPr>
            </w:pPr>
            <w:r>
              <w:rPr>
                <w:rFonts w:eastAsia="SimSun"/>
                <w:color w:val="000000"/>
                <w:lang w:eastAsia="zh-CN"/>
              </w:rPr>
              <w:t>4.11%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DC0818B">
            <w:pPr>
              <w:widowControl/>
              <w:spacing w:line="360" w:lineRule="auto"/>
              <w:jc w:val="right"/>
              <w:textAlignment w:val="bottom"/>
              <w:rPr>
                <w:color w:val="000000"/>
              </w:rPr>
            </w:pPr>
            <w:r>
              <w:rPr>
                <w:rFonts w:eastAsia="SimSun"/>
                <w:color w:val="000000"/>
                <w:lang w:eastAsia="zh-CN"/>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E8E4266">
            <w:pPr>
              <w:widowControl/>
              <w:spacing w:line="360" w:lineRule="auto"/>
              <w:jc w:val="right"/>
              <w:textAlignment w:val="bottom"/>
              <w:rPr>
                <w:color w:val="000000"/>
              </w:rPr>
            </w:pPr>
            <w:r>
              <w:rPr>
                <w:rFonts w:eastAsia="SimSun"/>
                <w:color w:val="000000"/>
                <w:lang w:eastAsia="zh-CN"/>
              </w:rPr>
              <w:t>4.29%</w:t>
            </w:r>
          </w:p>
        </w:tc>
      </w:tr>
      <w:tr w14:paraId="34F3FEC5">
        <w:tblPrEx>
          <w:tblCellMar>
            <w:top w:w="0" w:type="dxa"/>
            <w:left w:w="108" w:type="dxa"/>
            <w:bottom w:w="0" w:type="dxa"/>
            <w:right w:w="108" w:type="dxa"/>
          </w:tblCellMar>
        </w:tblPrEx>
        <w:trPr>
          <w:trHeight w:val="34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1D1DF5F">
            <w:pPr>
              <w:widowControl/>
              <w:spacing w:line="360" w:lineRule="auto"/>
              <w:textAlignment w:val="bottom"/>
              <w:rPr>
                <w:color w:val="000000"/>
              </w:rPr>
            </w:pPr>
            <w:r>
              <w:rPr>
                <w:rFonts w:eastAsia="SimSun"/>
                <w:color w:val="000000"/>
                <w:lang w:eastAsia="zh-CN"/>
              </w:rPr>
              <w:t>SLR</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5DF4718C">
            <w:pPr>
              <w:widowControl/>
              <w:spacing w:line="360" w:lineRule="auto"/>
              <w:jc w:val="right"/>
              <w:textAlignment w:val="bottom"/>
              <w:rPr>
                <w:color w:val="000000"/>
              </w:rPr>
            </w:pPr>
            <w:r>
              <w:rPr>
                <w:rFonts w:eastAsia="SimSun"/>
                <w:color w:val="000000"/>
                <w:lang w:eastAsia="zh-CN"/>
              </w:rPr>
              <w:t>27.66%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A5DB12E">
            <w:pPr>
              <w:widowControl/>
              <w:spacing w:line="360" w:lineRule="auto"/>
              <w:jc w:val="right"/>
              <w:textAlignment w:val="bottom"/>
              <w:rPr>
                <w:color w:val="000000"/>
              </w:rPr>
            </w:pPr>
            <w:r>
              <w:rPr>
                <w:rFonts w:eastAsia="SimSun"/>
                <w:color w:val="000000"/>
                <w:lang w:eastAsia="zh-CN"/>
              </w:rPr>
              <w:t>27.56%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6A2F749">
            <w:pPr>
              <w:widowControl/>
              <w:spacing w:line="360" w:lineRule="auto"/>
              <w:jc w:val="right"/>
              <w:textAlignment w:val="bottom"/>
              <w:rPr>
                <w:color w:val="000000"/>
              </w:rPr>
            </w:pPr>
            <w:r>
              <w:rPr>
                <w:rFonts w:eastAsia="SimSun"/>
                <w:color w:val="000000"/>
                <w:lang w:eastAsia="zh-CN"/>
              </w:rPr>
              <w:t>36.75%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14DF241C">
            <w:pPr>
              <w:widowControl/>
              <w:spacing w:line="360" w:lineRule="auto"/>
              <w:jc w:val="right"/>
              <w:textAlignment w:val="bottom"/>
              <w:rPr>
                <w:color w:val="000000"/>
              </w:rPr>
            </w:pPr>
            <w:r>
              <w:rPr>
                <w:rFonts w:eastAsia="SimSun"/>
                <w:color w:val="000000"/>
                <w:lang w:eastAsia="zh-CN"/>
              </w:rPr>
              <w:t>20.40%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bottom"/>
          </w:tcPr>
          <w:p w14:paraId="242CD4BB">
            <w:pPr>
              <w:widowControl/>
              <w:spacing w:line="360" w:lineRule="auto"/>
              <w:jc w:val="right"/>
              <w:textAlignment w:val="bottom"/>
              <w:rPr>
                <w:color w:val="000000"/>
              </w:rPr>
            </w:pPr>
            <w:r>
              <w:rPr>
                <w:rFonts w:eastAsia="SimSun"/>
                <w:color w:val="000000"/>
                <w:lang w:eastAsia="zh-CN"/>
              </w:rPr>
              <w:t>23.76%</w:t>
            </w:r>
          </w:p>
        </w:tc>
      </w:tr>
    </w:tbl>
    <w:p w14:paraId="267DB3BB">
      <w:pPr>
        <w:widowControl/>
        <w:spacing w:line="360" w:lineRule="auto"/>
        <w:rPr>
          <w:rFonts w:eastAsia="SimSun"/>
          <w:b/>
          <w:bCs/>
          <w:color w:val="000000"/>
          <w:sz w:val="18"/>
          <w:szCs w:val="18"/>
          <w:u w:val="single"/>
          <w:lang w:eastAsia="zh-CN"/>
        </w:rPr>
      </w:pPr>
      <w:r>
        <w:rPr>
          <w:rFonts w:eastAsia="SimSun"/>
          <w:b/>
          <w:bCs/>
          <w:color w:val="000000"/>
          <w:sz w:val="18"/>
          <w:szCs w:val="18"/>
          <w:lang w:eastAsia="zh-CN"/>
        </w:rPr>
        <w:t>Source: From the annual reports of aryapuram co-operative urban bank   limited</w:t>
      </w:r>
    </w:p>
    <w:p w14:paraId="0C14A4C6">
      <w:pPr>
        <w:widowControl/>
        <w:spacing w:line="360" w:lineRule="auto"/>
        <w:jc w:val="center"/>
        <w:rPr>
          <w:rFonts w:eastAsia="SimSun"/>
          <w:b/>
          <w:bCs/>
          <w:color w:val="000000"/>
          <w:sz w:val="32"/>
          <w:szCs w:val="32"/>
          <w:u w:val="single"/>
          <w:lang w:eastAsia="zh-CN"/>
        </w:rPr>
      </w:pPr>
      <w:r>
        <w:rPr>
          <w:rFonts w:eastAsia="SimSun"/>
          <w:b/>
          <w:bCs/>
          <w:color w:val="000000"/>
          <w:sz w:val="32"/>
          <w:szCs w:val="32"/>
          <w:u w:val="single"/>
          <w:lang w:eastAsia="zh-CN"/>
        </w:rPr>
        <w:t>Figure 5.2</w:t>
      </w:r>
    </w:p>
    <w:p w14:paraId="1C53309B">
      <w:pPr>
        <w:widowControl/>
        <w:spacing w:line="360" w:lineRule="auto"/>
        <w:ind w:firstLine="141" w:firstLineChars="50"/>
        <w:jc w:val="center"/>
        <w:rPr>
          <w:rFonts w:eastAsia="SimSun"/>
          <w:b/>
          <w:bCs/>
          <w:color w:val="000000"/>
          <w:sz w:val="28"/>
          <w:szCs w:val="28"/>
          <w:lang w:eastAsia="zh-CN"/>
        </w:rPr>
      </w:pPr>
      <w:r>
        <w:rPr>
          <w:rFonts w:eastAsia="SimSun"/>
          <w:b/>
          <w:bCs/>
          <w:color w:val="000000"/>
          <w:sz w:val="28"/>
          <w:szCs w:val="28"/>
          <w:lang w:eastAsia="zh-CN"/>
        </w:rPr>
        <w:t>RATIO COMPARISON BETWEEN THE YEARS</w:t>
      </w:r>
    </w:p>
    <w:p w14:paraId="08694F2E">
      <w:pPr>
        <w:widowControl/>
        <w:spacing w:line="360" w:lineRule="auto"/>
        <w:ind w:firstLine="110" w:firstLineChars="50"/>
        <w:jc w:val="center"/>
        <w:rPr>
          <w:rFonts w:eastAsia="SimSun"/>
          <w:b/>
          <w:bCs/>
          <w:color w:val="000000"/>
          <w:sz w:val="56"/>
          <w:szCs w:val="56"/>
          <w:lang w:eastAsia="zh-CN"/>
        </w:rPr>
      </w:pPr>
      <w:r>
        <w:rPr>
          <w:lang w:val="en-IN" w:eastAsia="en-IN"/>
        </w:rPr>
        <w:drawing>
          <wp:inline distT="0" distB="0" distL="114300" distR="114300">
            <wp:extent cx="4794885" cy="2750820"/>
            <wp:effectExtent l="4445" t="4445" r="16510" b="18415"/>
            <wp:docPr id="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4D558045">
      <w:pPr>
        <w:widowControl/>
        <w:spacing w:line="360" w:lineRule="auto"/>
        <w:ind w:firstLine="964" w:firstLineChars="600"/>
        <w:rPr>
          <w:rFonts w:eastAsia="SimSun"/>
          <w:b/>
          <w:bCs/>
          <w:color w:val="000000"/>
          <w:sz w:val="16"/>
          <w:szCs w:val="16"/>
          <w:lang w:eastAsia="zh-CN"/>
        </w:rPr>
      </w:pPr>
      <w:r>
        <w:rPr>
          <w:rFonts w:eastAsia="SimSun"/>
          <w:b/>
          <w:bCs/>
          <w:color w:val="000000"/>
          <w:sz w:val="16"/>
          <w:szCs w:val="16"/>
          <w:lang w:eastAsia="zh-CN"/>
        </w:rPr>
        <w:t>SOURCE: From the Table 5.5</w:t>
      </w:r>
    </w:p>
    <w:p w14:paraId="57F7C200">
      <w:pPr>
        <w:widowControl/>
        <w:spacing w:line="360" w:lineRule="auto"/>
        <w:ind w:firstLine="964" w:firstLineChars="600"/>
        <w:rPr>
          <w:rFonts w:eastAsia="SimSun"/>
          <w:b/>
          <w:bCs/>
          <w:color w:val="000000"/>
          <w:sz w:val="16"/>
          <w:szCs w:val="16"/>
          <w:lang w:eastAsia="zh-CN"/>
        </w:rPr>
      </w:pPr>
    </w:p>
    <w:p w14:paraId="76C56C05">
      <w:pPr>
        <w:widowControl/>
        <w:spacing w:line="360" w:lineRule="auto"/>
        <w:jc w:val="both"/>
        <w:rPr>
          <w:rFonts w:eastAsia="SimSun"/>
          <w:color w:val="000000"/>
          <w:sz w:val="24"/>
          <w:szCs w:val="24"/>
          <w:lang w:eastAsia="zh-CN"/>
        </w:rPr>
      </w:pPr>
      <w:r>
        <w:rPr>
          <w:rFonts w:eastAsia="SimSun"/>
          <w:color w:val="000000"/>
          <w:sz w:val="24"/>
          <w:szCs w:val="24"/>
          <w:lang w:eastAsia="zh-CN"/>
        </w:rPr>
        <w:t>Capital comparison is higher than previous four years.  Net NPA are decreased comparison in before four years.</w:t>
      </w:r>
    </w:p>
    <w:p w14:paraId="201BDB1A">
      <w:pPr>
        <w:spacing w:line="360" w:lineRule="auto"/>
        <w:jc w:val="both"/>
        <w:rPr>
          <w:b/>
          <w:sz w:val="24"/>
          <w:szCs w:val="24"/>
        </w:rPr>
      </w:pPr>
    </w:p>
    <w:p w14:paraId="55BB72F2">
      <w:pPr>
        <w:spacing w:line="360" w:lineRule="auto"/>
        <w:jc w:val="both"/>
        <w:rPr>
          <w:b/>
          <w:sz w:val="24"/>
          <w:szCs w:val="24"/>
        </w:rPr>
      </w:pPr>
    </w:p>
    <w:p w14:paraId="350BD252">
      <w:pPr>
        <w:widowControl/>
        <w:spacing w:line="360" w:lineRule="auto"/>
        <w:rPr>
          <w:rFonts w:eastAsia="SimSun"/>
          <w:b/>
          <w:bCs/>
          <w:color w:val="000000"/>
          <w:sz w:val="28"/>
          <w:szCs w:val="28"/>
          <w:lang w:eastAsia="zh-CN"/>
        </w:rPr>
      </w:pPr>
      <w:r>
        <w:rPr>
          <w:rFonts w:eastAsia="SimSun"/>
          <w:b/>
          <w:bCs/>
          <w:color w:val="000000"/>
          <w:sz w:val="28"/>
          <w:szCs w:val="28"/>
          <w:lang w:eastAsia="zh-CN"/>
        </w:rPr>
        <w:t>FINDINGS</w:t>
      </w:r>
    </w:p>
    <w:p w14:paraId="78FB873E">
      <w:pPr>
        <w:widowControl/>
        <w:spacing w:before="240" w:line="360" w:lineRule="auto"/>
        <w:rPr>
          <w:rFonts w:eastAsia="SimSun"/>
          <w:color w:val="000000"/>
          <w:sz w:val="24"/>
          <w:szCs w:val="24"/>
          <w:lang w:eastAsia="zh-CN"/>
        </w:rPr>
      </w:pPr>
      <w:r>
        <w:rPr>
          <w:rFonts w:eastAsia="SimSun"/>
          <w:color w:val="000000"/>
          <w:sz w:val="24"/>
          <w:szCs w:val="24"/>
          <w:lang w:eastAsia="zh-CN"/>
        </w:rPr>
        <w:t>1. The company is maintaining consistent Capital Depository ratio through the study period.</w:t>
      </w:r>
    </w:p>
    <w:p w14:paraId="5F2A0EE2">
      <w:pPr>
        <w:widowControl/>
        <w:spacing w:before="240" w:line="360" w:lineRule="auto"/>
        <w:rPr>
          <w:rFonts w:eastAsia="SimSun"/>
          <w:color w:val="000000"/>
          <w:sz w:val="24"/>
          <w:szCs w:val="24"/>
          <w:lang w:eastAsia="zh-CN"/>
        </w:rPr>
      </w:pPr>
      <w:r>
        <w:rPr>
          <w:rFonts w:eastAsia="SimSun"/>
          <w:color w:val="000000"/>
          <w:sz w:val="24"/>
          <w:szCs w:val="24"/>
          <w:lang w:eastAsia="zh-CN"/>
        </w:rPr>
        <w:t>2. The net interest margin is decreased as compared to the during the financial year 2018-19 and during the pandemic they had the least net interest margin.</w:t>
      </w:r>
    </w:p>
    <w:p w14:paraId="0DA29CCB">
      <w:pPr>
        <w:widowControl/>
        <w:spacing w:before="240" w:line="360" w:lineRule="auto"/>
        <w:rPr>
          <w:rFonts w:eastAsia="SimSun"/>
          <w:color w:val="000000"/>
          <w:sz w:val="24"/>
          <w:szCs w:val="24"/>
          <w:lang w:eastAsia="zh-CN"/>
        </w:rPr>
      </w:pPr>
      <w:r>
        <w:rPr>
          <w:rFonts w:eastAsia="SimSun"/>
          <w:color w:val="000000"/>
          <w:sz w:val="24"/>
          <w:szCs w:val="24"/>
          <w:lang w:eastAsia="zh-CN"/>
        </w:rPr>
        <w:t>3. During the year 2020-21 the Net NPA is increased to the 14.32%</w:t>
      </w:r>
    </w:p>
    <w:p w14:paraId="39DE0C46">
      <w:pPr>
        <w:widowControl/>
        <w:spacing w:before="240" w:line="360" w:lineRule="auto"/>
        <w:rPr>
          <w:rFonts w:eastAsia="SimSun"/>
          <w:color w:val="000000"/>
          <w:sz w:val="24"/>
          <w:szCs w:val="24"/>
          <w:lang w:eastAsia="zh-CN"/>
        </w:rPr>
      </w:pPr>
      <w:r>
        <w:rPr>
          <w:rFonts w:eastAsia="SimSun"/>
          <w:color w:val="000000"/>
          <w:sz w:val="24"/>
          <w:szCs w:val="24"/>
          <w:lang w:eastAsia="zh-CN"/>
        </w:rPr>
        <w:t>4. The credit Deposit Ratio is decreasing year by year.</w:t>
      </w:r>
    </w:p>
    <w:p w14:paraId="3955FD98">
      <w:pPr>
        <w:widowControl/>
        <w:tabs>
          <w:tab w:val="left" w:pos="420"/>
        </w:tabs>
        <w:spacing w:before="240" w:line="360" w:lineRule="auto"/>
        <w:jc w:val="both"/>
        <w:rPr>
          <w:rFonts w:eastAsia="SimSun"/>
          <w:color w:val="000000"/>
          <w:sz w:val="24"/>
          <w:szCs w:val="24"/>
          <w:lang w:eastAsia="zh-CN"/>
        </w:rPr>
      </w:pPr>
      <w:r>
        <w:rPr>
          <w:rFonts w:eastAsia="SimSun"/>
          <w:color w:val="000000"/>
          <w:sz w:val="24"/>
          <w:szCs w:val="24"/>
          <w:lang w:eastAsia="zh-CN"/>
        </w:rPr>
        <w:t>5. NPA” S in 2020-21 non-performing loas are increased with comparison of 5 years and also the net NPA” S are decreased comparison with before 4 years.</w:t>
      </w:r>
    </w:p>
    <w:p w14:paraId="32B1C667">
      <w:pPr>
        <w:widowControl/>
        <w:tabs>
          <w:tab w:val="left" w:pos="420"/>
        </w:tabs>
        <w:spacing w:before="240" w:line="360" w:lineRule="auto"/>
        <w:jc w:val="both"/>
        <w:rPr>
          <w:rFonts w:eastAsia="SimSun"/>
          <w:color w:val="000000"/>
          <w:sz w:val="24"/>
          <w:szCs w:val="24"/>
          <w:lang w:eastAsia="zh-CN"/>
        </w:rPr>
      </w:pPr>
      <w:r>
        <w:rPr>
          <w:rFonts w:eastAsia="SimSun"/>
          <w:color w:val="000000"/>
          <w:sz w:val="24"/>
          <w:szCs w:val="24"/>
          <w:lang w:eastAsia="zh-CN"/>
        </w:rPr>
        <w:t>6.The Fixed deposited are decreasing year by year but in the year 2022-23 the company had the increased fixed deposits.</w:t>
      </w:r>
    </w:p>
    <w:p w14:paraId="74556858">
      <w:pPr>
        <w:widowControl/>
        <w:tabs>
          <w:tab w:val="left" w:pos="420"/>
        </w:tabs>
        <w:spacing w:before="240" w:line="360" w:lineRule="auto"/>
        <w:jc w:val="both"/>
        <w:rPr>
          <w:bCs/>
          <w:sz w:val="24"/>
          <w:szCs w:val="24"/>
        </w:rPr>
      </w:pPr>
      <w:r>
        <w:rPr>
          <w:rFonts w:eastAsia="SimSun"/>
          <w:color w:val="000000"/>
          <w:sz w:val="24"/>
          <w:szCs w:val="24"/>
          <w:lang w:eastAsia="zh-CN"/>
        </w:rPr>
        <w:t xml:space="preserve">7. The current deposits and the </w:t>
      </w:r>
      <w:r>
        <w:rPr>
          <w:bCs/>
          <w:sz w:val="24"/>
          <w:szCs w:val="24"/>
        </w:rPr>
        <w:t>recurring deposits are unstable they getting increased by one year and getting decreased by another year</w:t>
      </w:r>
    </w:p>
    <w:p w14:paraId="6F6BD2A5">
      <w:pPr>
        <w:widowControl/>
        <w:tabs>
          <w:tab w:val="left" w:pos="420"/>
        </w:tabs>
        <w:spacing w:before="240" w:line="360" w:lineRule="auto"/>
        <w:jc w:val="both"/>
        <w:rPr>
          <w:bCs/>
          <w:sz w:val="24"/>
          <w:szCs w:val="24"/>
        </w:rPr>
      </w:pPr>
      <w:r>
        <w:rPr>
          <w:bCs/>
          <w:sz w:val="24"/>
          <w:szCs w:val="24"/>
        </w:rPr>
        <w:t>8. According to the balance sheet on 31.03.2019 the company had 100% Liabilities and 33% on Assets</w:t>
      </w:r>
    </w:p>
    <w:p w14:paraId="1E7C8500">
      <w:pPr>
        <w:widowControl/>
        <w:tabs>
          <w:tab w:val="left" w:pos="420"/>
        </w:tabs>
        <w:spacing w:before="240" w:line="360" w:lineRule="auto"/>
        <w:jc w:val="both"/>
        <w:rPr>
          <w:bCs/>
          <w:sz w:val="24"/>
          <w:szCs w:val="24"/>
        </w:rPr>
      </w:pPr>
      <w:r>
        <w:rPr>
          <w:bCs/>
          <w:sz w:val="24"/>
          <w:szCs w:val="24"/>
        </w:rPr>
        <w:t>9. According to the balance sheet on 31.03.2020 the company had 100% Liabilities and 100% on Assets.</w:t>
      </w:r>
    </w:p>
    <w:p w14:paraId="75BE4174">
      <w:pPr>
        <w:widowControl/>
        <w:tabs>
          <w:tab w:val="left" w:pos="420"/>
        </w:tabs>
        <w:spacing w:before="240" w:line="360" w:lineRule="auto"/>
        <w:jc w:val="both"/>
        <w:rPr>
          <w:bCs/>
          <w:sz w:val="24"/>
          <w:szCs w:val="24"/>
        </w:rPr>
      </w:pPr>
    </w:p>
    <w:p w14:paraId="679324B2">
      <w:pPr>
        <w:widowControl/>
        <w:spacing w:line="360" w:lineRule="auto"/>
        <w:rPr>
          <w:bCs/>
          <w:sz w:val="24"/>
          <w:szCs w:val="24"/>
        </w:rPr>
      </w:pPr>
      <w:r>
        <w:rPr>
          <w:rFonts w:eastAsia="SimSun"/>
          <w:b/>
          <w:bCs/>
          <w:color w:val="000000"/>
          <w:sz w:val="28"/>
          <w:szCs w:val="28"/>
          <w:lang w:eastAsia="zh-CN"/>
        </w:rPr>
        <w:t xml:space="preserve">SUGGESTIONS </w:t>
      </w:r>
    </w:p>
    <w:p w14:paraId="05581F67">
      <w:pPr>
        <w:spacing w:before="240" w:line="360" w:lineRule="auto"/>
        <w:jc w:val="both"/>
        <w:rPr>
          <w:bCs/>
          <w:sz w:val="24"/>
          <w:szCs w:val="24"/>
        </w:rPr>
      </w:pPr>
      <w:r>
        <w:rPr>
          <w:bCs/>
          <w:sz w:val="24"/>
          <w:szCs w:val="24"/>
        </w:rPr>
        <w:t>1. The bank should try to improve its LDR further to 80%. This will make current operational efficiency improve to better results.</w:t>
      </w:r>
    </w:p>
    <w:p w14:paraId="501088E9">
      <w:pPr>
        <w:spacing w:before="240" w:line="360" w:lineRule="auto"/>
        <w:jc w:val="both"/>
        <w:rPr>
          <w:bCs/>
          <w:sz w:val="24"/>
          <w:szCs w:val="24"/>
        </w:rPr>
      </w:pPr>
      <w:r>
        <w:rPr>
          <w:bCs/>
          <w:sz w:val="24"/>
          <w:szCs w:val="24"/>
        </w:rPr>
        <w:t>2. The improvement in terms of average deposit size should be achieved especially in main branch, morampudi and dowleswaram.</w:t>
      </w:r>
    </w:p>
    <w:p w14:paraId="41D7DBC9">
      <w:pPr>
        <w:spacing w:before="240" w:line="360" w:lineRule="auto"/>
        <w:jc w:val="both"/>
        <w:rPr>
          <w:bCs/>
          <w:sz w:val="24"/>
          <w:szCs w:val="24"/>
        </w:rPr>
      </w:pPr>
      <w:r>
        <w:rPr>
          <w:bCs/>
          <w:sz w:val="24"/>
          <w:szCs w:val="24"/>
        </w:rPr>
        <w:t>3. Even though NPA assets are under control, the bank is strongly recommended to improve such percentage by controlling non-performing assets.</w:t>
      </w:r>
    </w:p>
    <w:p w14:paraId="32065612">
      <w:pPr>
        <w:spacing w:before="240" w:line="360" w:lineRule="auto"/>
        <w:jc w:val="both"/>
        <w:rPr>
          <w:bCs/>
          <w:sz w:val="24"/>
          <w:szCs w:val="24"/>
        </w:rPr>
      </w:pPr>
      <w:r>
        <w:rPr>
          <w:bCs/>
          <w:sz w:val="24"/>
          <w:szCs w:val="24"/>
        </w:rPr>
        <w:t>4. Bank should take active measures to improve currently declining cash reserve ratio. This is necessary to increase the security for investors and deposits.</w:t>
      </w:r>
    </w:p>
    <w:p w14:paraId="04D6897C">
      <w:pPr>
        <w:spacing w:before="240" w:line="360" w:lineRule="auto"/>
        <w:jc w:val="both"/>
        <w:rPr>
          <w:bCs/>
          <w:sz w:val="24"/>
          <w:szCs w:val="24"/>
        </w:rPr>
      </w:pPr>
      <w:r>
        <w:rPr>
          <w:bCs/>
          <w:sz w:val="24"/>
          <w:szCs w:val="24"/>
        </w:rPr>
        <w:t>5. It is found in the study that other operating expenses of the bank are around 23% Therefore, recommended to exercise strict control on establishment expenses and operating expenses.</w:t>
      </w:r>
    </w:p>
    <w:p w14:paraId="04F0E837">
      <w:pPr>
        <w:spacing w:before="240" w:line="360" w:lineRule="auto"/>
        <w:jc w:val="both"/>
        <w:rPr>
          <w:bCs/>
          <w:sz w:val="24"/>
          <w:szCs w:val="24"/>
        </w:rPr>
      </w:pPr>
      <w:r>
        <w:rPr>
          <w:bCs/>
          <w:sz w:val="24"/>
          <w:szCs w:val="24"/>
        </w:rPr>
        <w:t>6. In the segments of gold loans, the performance of the bank must be improved. These are highly secured loans providing long term returns to the bank.</w:t>
      </w:r>
    </w:p>
    <w:p w14:paraId="7A75CFC4">
      <w:pPr>
        <w:spacing w:before="240" w:line="360" w:lineRule="auto"/>
        <w:jc w:val="both"/>
        <w:rPr>
          <w:bCs/>
          <w:sz w:val="24"/>
          <w:szCs w:val="24"/>
        </w:rPr>
      </w:pPr>
    </w:p>
    <w:p w14:paraId="441FA354">
      <w:pPr>
        <w:widowControl/>
        <w:spacing w:line="360" w:lineRule="auto"/>
        <w:rPr>
          <w:sz w:val="32"/>
          <w:szCs w:val="32"/>
        </w:rPr>
      </w:pPr>
      <w:r>
        <w:rPr>
          <w:rFonts w:eastAsia="SimSun"/>
          <w:b/>
          <w:bCs/>
          <w:color w:val="000000"/>
          <w:sz w:val="28"/>
          <w:szCs w:val="28"/>
          <w:lang w:eastAsia="zh-CN"/>
        </w:rPr>
        <w:t>CONCLUSION</w:t>
      </w:r>
    </w:p>
    <w:p w14:paraId="0DAB119F">
      <w:pPr>
        <w:widowControl/>
        <w:spacing w:line="360" w:lineRule="auto"/>
        <w:jc w:val="both"/>
        <w:rPr>
          <w:rFonts w:eastAsia="SimSun"/>
          <w:b/>
          <w:bCs/>
          <w:sz w:val="24"/>
          <w:szCs w:val="24"/>
          <w:lang w:eastAsia="zh-CN"/>
        </w:rPr>
      </w:pPr>
      <w:r>
        <w:rPr>
          <w:rFonts w:eastAsia="SimSun"/>
          <w:sz w:val="24"/>
          <w:szCs w:val="24"/>
        </w:rPr>
        <w:t>The study has been helped me a lot in obtaining and gaining knowledge about comparative statement analysis of THE ARYAPURAM COOPERATIVE URBAN BANK LIMITED. The study helps to know the interest rates, issue of loans, deposits, etc. The goal of the study is to analyze the performance of the banks during the period of 2019-23 to find out difference in banks and how those different effect customers. Comparative financial statement analysis helps to found the differences in bank operations based on the formation of banks. The study helps to find out the bank interest rates, which all services will provide to their customers, types of loans will provide to their customers, etc. In this study I came to know THE ARYAPURAM COOPERATIVE URBAN BANK LIMITED provides loans to customers. The Arya Puram cooperative urban Bank provides loans at less interest and this bank provides subsidy to the customers. EX: If a customer takes loan of 10,00,000, he need not to pay 2,00,000 that two lakhs is called as subsidy hence this facility is given only for farmers. The Arya Puram cooperative urban bank limited primary aim is developing Rural area by providing various loans to the customers. The Bank also provides high rate of interest for customer’s deposits.  The arapaima cooperative urban Bank limited comes under short term institution the bank provides short term loans to the customers and the interest rates for the loan is high and also it does not provide any subsidy facilities to the customers.</w:t>
      </w:r>
    </w:p>
    <w:p w14:paraId="736E80BC">
      <w:pPr>
        <w:widowControl/>
        <w:spacing w:line="360" w:lineRule="auto"/>
        <w:jc w:val="both"/>
        <w:rPr>
          <w:rFonts w:eastAsia="SimSun"/>
          <w:b/>
          <w:bCs/>
          <w:sz w:val="28"/>
          <w:szCs w:val="28"/>
          <w:lang w:eastAsia="zh-CN"/>
        </w:rPr>
      </w:pPr>
    </w:p>
    <w:p w14:paraId="321378EA">
      <w:pPr>
        <w:widowControl/>
        <w:spacing w:line="360" w:lineRule="auto"/>
        <w:rPr>
          <w:rFonts w:hint="default" w:eastAsia="SimSun"/>
          <w:b/>
          <w:bCs/>
          <w:color w:val="000000"/>
          <w:sz w:val="28"/>
          <w:szCs w:val="28"/>
          <w:lang w:val="en-US" w:eastAsia="zh-CN"/>
        </w:rPr>
      </w:pPr>
      <w:r>
        <w:rPr>
          <w:rFonts w:hint="default" w:eastAsia="SimSun"/>
          <w:b/>
          <w:bCs/>
          <w:color w:val="000000"/>
          <w:sz w:val="28"/>
          <w:szCs w:val="28"/>
          <w:lang w:val="en-US" w:eastAsia="zh-CN"/>
        </w:rPr>
        <w:t>REFERENCE</w:t>
      </w:r>
    </w:p>
    <w:p w14:paraId="0A451BEA">
      <w:pPr>
        <w:widowControl/>
        <w:spacing w:line="360" w:lineRule="auto"/>
        <w:rPr>
          <w:rFonts w:hint="default" w:eastAsia="SimSun"/>
          <w:b/>
          <w:bCs/>
          <w:color w:val="000000"/>
          <w:sz w:val="28"/>
          <w:szCs w:val="28"/>
          <w:lang w:val="en-US" w:eastAsia="zh-CN"/>
        </w:rPr>
      </w:pPr>
    </w:p>
    <w:p w14:paraId="2D615EB5">
      <w:pPr>
        <w:pStyle w:val="249"/>
        <w:widowControl/>
        <w:numPr>
          <w:ilvl w:val="0"/>
          <w:numId w:val="19"/>
        </w:numPr>
        <w:autoSpaceDE/>
        <w:autoSpaceDN/>
        <w:spacing w:after="200" w:line="360" w:lineRule="auto"/>
        <w:contextualSpacing w:val="0"/>
        <w:rPr>
          <w:b w:val="0"/>
          <w:bCs w:val="0"/>
          <w:sz w:val="24"/>
          <w:szCs w:val="24"/>
        </w:rPr>
      </w:pPr>
      <w:r>
        <w:rPr>
          <w:b w:val="0"/>
          <w:bCs w:val="0"/>
          <w:sz w:val="24"/>
          <w:szCs w:val="24"/>
        </w:rPr>
        <w:t>Weld, D. S. (1988). Comparative analysis. Artificial intelligence, 36(3), 333-373.</w:t>
      </w:r>
    </w:p>
    <w:p w14:paraId="64186C77">
      <w:pPr>
        <w:pStyle w:val="249"/>
        <w:widowControl/>
        <w:numPr>
          <w:ilvl w:val="0"/>
          <w:numId w:val="19"/>
        </w:numPr>
        <w:autoSpaceDE/>
        <w:autoSpaceDN/>
        <w:spacing w:after="200" w:line="360" w:lineRule="auto"/>
        <w:contextualSpacing w:val="0"/>
        <w:rPr>
          <w:b w:val="0"/>
          <w:bCs w:val="0"/>
          <w:sz w:val="24"/>
          <w:szCs w:val="24"/>
        </w:rPr>
      </w:pPr>
      <w:r>
        <w:rPr>
          <w:b w:val="0"/>
          <w:bCs w:val="0"/>
          <w:sz w:val="24"/>
          <w:szCs w:val="24"/>
        </w:rPr>
        <w:t>Subramanyam, K. R. (2014). Financial statement analysis. McGraw-Hill.</w:t>
      </w:r>
    </w:p>
    <w:p w14:paraId="04AE9A7B">
      <w:pPr>
        <w:pStyle w:val="249"/>
        <w:widowControl/>
        <w:numPr>
          <w:ilvl w:val="0"/>
          <w:numId w:val="19"/>
        </w:numPr>
        <w:autoSpaceDE/>
        <w:autoSpaceDN/>
        <w:spacing w:after="200" w:line="360" w:lineRule="auto"/>
        <w:contextualSpacing w:val="0"/>
        <w:rPr>
          <w:b w:val="0"/>
          <w:bCs w:val="0"/>
          <w:sz w:val="24"/>
          <w:szCs w:val="24"/>
        </w:rPr>
      </w:pPr>
      <w:r>
        <w:rPr>
          <w:b w:val="0"/>
          <w:bCs w:val="0"/>
          <w:sz w:val="24"/>
          <w:szCs w:val="24"/>
        </w:rPr>
        <w:t>Shrestha, R. K. (2024). Comparative Analysis of Financial Statement in Selected Banks: A Case Study in the Context of Nepal. The Nepalese Management Review, 20(1), 15-24.</w:t>
      </w:r>
    </w:p>
    <w:p w14:paraId="675636B2">
      <w:pPr>
        <w:pStyle w:val="249"/>
        <w:widowControl/>
        <w:numPr>
          <w:ilvl w:val="0"/>
          <w:numId w:val="19"/>
        </w:numPr>
        <w:autoSpaceDE/>
        <w:autoSpaceDN/>
        <w:spacing w:after="200" w:line="360" w:lineRule="auto"/>
        <w:contextualSpacing w:val="0"/>
        <w:rPr>
          <w:b w:val="0"/>
          <w:bCs w:val="0"/>
          <w:sz w:val="24"/>
          <w:szCs w:val="24"/>
        </w:rPr>
      </w:pPr>
      <w:r>
        <w:rPr>
          <w:b w:val="0"/>
          <w:bCs w:val="0"/>
          <w:sz w:val="24"/>
          <w:szCs w:val="24"/>
        </w:rPr>
        <w:t>Bansal, R. (2014). A Comparative Analysis of the Financial Ratios of Selected Banks in the India for the period of 2011-2014. Research Journal of Finance and Accounting, 5(19), 153-167.</w:t>
      </w:r>
    </w:p>
    <w:p w14:paraId="11902A98">
      <w:pPr>
        <w:pStyle w:val="250"/>
        <w:rPr>
          <w:b w:val="0"/>
          <w:bCs w:val="0"/>
          <w:sz w:val="28"/>
          <w:szCs w:val="28"/>
        </w:rPr>
      </w:pPr>
    </w:p>
    <w:p w14:paraId="12078A19">
      <w:pPr>
        <w:widowControl/>
        <w:spacing w:line="360" w:lineRule="auto"/>
        <w:rPr>
          <w:b w:val="0"/>
          <w:bCs w:val="0"/>
          <w:sz w:val="36"/>
          <w:szCs w:val="36"/>
        </w:rPr>
      </w:pPr>
    </w:p>
    <w:p w14:paraId="5786926F">
      <w:pPr>
        <w:widowControl/>
        <w:spacing w:line="360" w:lineRule="auto"/>
        <w:rPr>
          <w:rFonts w:eastAsia="SimSun"/>
          <w:b w:val="0"/>
          <w:bCs w:val="0"/>
          <w:color w:val="000000"/>
          <w:sz w:val="27"/>
          <w:szCs w:val="27"/>
          <w:lang w:eastAsia="zh-CN"/>
        </w:rPr>
      </w:pPr>
    </w:p>
    <w:p w14:paraId="32995B99">
      <w:pPr>
        <w:widowControl/>
        <w:spacing w:line="360" w:lineRule="auto"/>
        <w:rPr>
          <w:rFonts w:eastAsia="SimSun"/>
          <w:b w:val="0"/>
          <w:bCs w:val="0"/>
          <w:color w:val="000000"/>
          <w:sz w:val="36"/>
          <w:szCs w:val="36"/>
          <w:lang w:eastAsia="zh-CN"/>
        </w:rPr>
      </w:pPr>
    </w:p>
    <w:p w14:paraId="041AC71C">
      <w:pPr>
        <w:widowControl/>
        <w:spacing w:line="360" w:lineRule="auto"/>
        <w:rPr>
          <w:rFonts w:eastAsia="SimSun"/>
          <w:b/>
          <w:bCs/>
          <w:color w:val="000000"/>
          <w:sz w:val="36"/>
          <w:szCs w:val="36"/>
          <w:lang w:eastAsia="zh-CN"/>
        </w:rPr>
      </w:pPr>
    </w:p>
    <w:p w14:paraId="1E981341">
      <w:pPr>
        <w:spacing w:before="240" w:line="360" w:lineRule="auto"/>
        <w:jc w:val="both"/>
        <w:rPr>
          <w:bCs/>
          <w:sz w:val="24"/>
          <w:szCs w:val="24"/>
        </w:rPr>
        <w:sectPr>
          <w:pgSz w:w="11906" w:h="16838"/>
          <w:pgMar w:top="1440" w:right="1440" w:bottom="1440" w:left="1440" w:header="708" w:footer="708" w:gutter="0"/>
          <w:pgBorders w:offsetFrom="page">
            <w:top w:val="single" w:color="000000" w:sz="18" w:space="24"/>
            <w:left w:val="single" w:color="000000" w:sz="18" w:space="24"/>
            <w:bottom w:val="single" w:color="000000" w:sz="18" w:space="24"/>
            <w:right w:val="single" w:color="000000" w:sz="18" w:space="24"/>
          </w:pgBorders>
          <w:cols w:space="708" w:num="1"/>
          <w:docGrid w:linePitch="360" w:charSpace="0"/>
        </w:sectPr>
      </w:pPr>
    </w:p>
    <w:p w14:paraId="46A3E7E9">
      <w:pPr>
        <w:spacing w:line="360" w:lineRule="auto"/>
        <w:jc w:val="both"/>
        <w:rPr>
          <w:sz w:val="24"/>
          <w:szCs w:val="24"/>
        </w:rPr>
      </w:pPr>
    </w:p>
    <w:sectPr>
      <w:pgSz w:w="11906" w:h="16838"/>
      <w:pgMar w:top="1440" w:right="1306" w:bottom="1440" w:left="14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ans-serif">
    <w:altName w:val="Segoe Print"/>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4E3555"/>
    <w:multiLevelType w:val="multilevel"/>
    <w:tmpl w:val="8E4E355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9A6A554E"/>
    <w:multiLevelType w:val="singleLevel"/>
    <w:tmpl w:val="9A6A554E"/>
    <w:lvl w:ilvl="0" w:tentative="0">
      <w:start w:val="1"/>
      <w:numFmt w:val="bullet"/>
      <w:lvlText w:val=""/>
      <w:lvlJc w:val="left"/>
      <w:pPr>
        <w:tabs>
          <w:tab w:val="left" w:pos="420"/>
        </w:tabs>
        <w:ind w:left="420" w:hanging="420"/>
      </w:pPr>
      <w:rPr>
        <w:rFonts w:hint="default" w:ascii="Wingdings" w:hAnsi="Wingdings"/>
      </w:rPr>
    </w:lvl>
  </w:abstractNum>
  <w:abstractNum w:abstractNumId="2">
    <w:nsid w:val="9DFB8F46"/>
    <w:multiLevelType w:val="singleLevel"/>
    <w:tmpl w:val="9DFB8F46"/>
    <w:lvl w:ilvl="0" w:tentative="0">
      <w:start w:val="1"/>
      <w:numFmt w:val="bullet"/>
      <w:lvlText w:val=""/>
      <w:lvlJc w:val="left"/>
      <w:pPr>
        <w:tabs>
          <w:tab w:val="left" w:pos="420"/>
        </w:tabs>
        <w:ind w:left="420" w:hanging="420"/>
      </w:pPr>
      <w:rPr>
        <w:rFonts w:hint="default" w:ascii="Wingdings" w:hAnsi="Wingdings"/>
      </w:rPr>
    </w:lvl>
  </w:abstractNum>
  <w:abstractNum w:abstractNumId="3">
    <w:nsid w:val="E186AD12"/>
    <w:multiLevelType w:val="multilevel"/>
    <w:tmpl w:val="E186AD1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5">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6">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7">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8">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9">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10">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11">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2">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3">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4">
    <w:nsid w:val="08ED1C0F"/>
    <w:multiLevelType w:val="multilevel"/>
    <w:tmpl w:val="08ED1C0F"/>
    <w:lvl w:ilvl="0" w:tentative="0">
      <w:start w:val="1"/>
      <w:numFmt w:val="bullet"/>
      <w:lvlText w:val=""/>
      <w:lvlJc w:val="left"/>
      <w:pPr>
        <w:ind w:left="580" w:hanging="360"/>
      </w:pPr>
      <w:rPr>
        <w:rFonts w:hint="default" w:ascii="Wingdings" w:hAnsi="Wingdings"/>
      </w:rPr>
    </w:lvl>
    <w:lvl w:ilvl="1" w:tentative="0">
      <w:start w:val="1"/>
      <w:numFmt w:val="bullet"/>
      <w:lvlText w:val="o"/>
      <w:lvlJc w:val="left"/>
      <w:pPr>
        <w:ind w:left="5040" w:hanging="360"/>
      </w:pPr>
      <w:rPr>
        <w:rFonts w:hint="default" w:ascii="Courier New" w:hAnsi="Courier New" w:cs="Courier New"/>
      </w:rPr>
    </w:lvl>
    <w:lvl w:ilvl="2" w:tentative="0">
      <w:start w:val="1"/>
      <w:numFmt w:val="bullet"/>
      <w:lvlText w:val=""/>
      <w:lvlJc w:val="left"/>
      <w:pPr>
        <w:ind w:left="5760" w:hanging="360"/>
      </w:pPr>
      <w:rPr>
        <w:rFonts w:hint="default" w:ascii="Wingdings" w:hAnsi="Wingdings"/>
      </w:rPr>
    </w:lvl>
    <w:lvl w:ilvl="3" w:tentative="0">
      <w:start w:val="1"/>
      <w:numFmt w:val="bullet"/>
      <w:lvlText w:val=""/>
      <w:lvlJc w:val="left"/>
      <w:pPr>
        <w:ind w:left="6480" w:hanging="360"/>
      </w:pPr>
      <w:rPr>
        <w:rFonts w:hint="default" w:ascii="Symbol" w:hAnsi="Symbol"/>
      </w:rPr>
    </w:lvl>
    <w:lvl w:ilvl="4" w:tentative="0">
      <w:start w:val="1"/>
      <w:numFmt w:val="bullet"/>
      <w:lvlText w:val="o"/>
      <w:lvlJc w:val="left"/>
      <w:pPr>
        <w:ind w:left="7200" w:hanging="360"/>
      </w:pPr>
      <w:rPr>
        <w:rFonts w:hint="default" w:ascii="Courier New" w:hAnsi="Courier New" w:cs="Courier New"/>
      </w:rPr>
    </w:lvl>
    <w:lvl w:ilvl="5" w:tentative="0">
      <w:start w:val="1"/>
      <w:numFmt w:val="bullet"/>
      <w:lvlText w:val=""/>
      <w:lvlJc w:val="left"/>
      <w:pPr>
        <w:ind w:left="7920" w:hanging="360"/>
      </w:pPr>
      <w:rPr>
        <w:rFonts w:hint="default" w:ascii="Wingdings" w:hAnsi="Wingdings"/>
      </w:rPr>
    </w:lvl>
    <w:lvl w:ilvl="6" w:tentative="0">
      <w:start w:val="1"/>
      <w:numFmt w:val="bullet"/>
      <w:lvlText w:val=""/>
      <w:lvlJc w:val="left"/>
      <w:pPr>
        <w:ind w:left="8640" w:hanging="360"/>
      </w:pPr>
      <w:rPr>
        <w:rFonts w:hint="default" w:ascii="Symbol" w:hAnsi="Symbol"/>
      </w:rPr>
    </w:lvl>
    <w:lvl w:ilvl="7" w:tentative="0">
      <w:start w:val="1"/>
      <w:numFmt w:val="bullet"/>
      <w:lvlText w:val="o"/>
      <w:lvlJc w:val="left"/>
      <w:pPr>
        <w:ind w:left="9360" w:hanging="360"/>
      </w:pPr>
      <w:rPr>
        <w:rFonts w:hint="default" w:ascii="Courier New" w:hAnsi="Courier New" w:cs="Courier New"/>
      </w:rPr>
    </w:lvl>
    <w:lvl w:ilvl="8" w:tentative="0">
      <w:start w:val="1"/>
      <w:numFmt w:val="bullet"/>
      <w:lvlText w:val=""/>
      <w:lvlJc w:val="left"/>
      <w:pPr>
        <w:ind w:left="10080" w:hanging="360"/>
      </w:pPr>
      <w:rPr>
        <w:rFonts w:hint="default" w:ascii="Wingdings" w:hAnsi="Wingdings"/>
      </w:rPr>
    </w:lvl>
  </w:abstractNum>
  <w:abstractNum w:abstractNumId="15">
    <w:nsid w:val="4E3BE46F"/>
    <w:multiLevelType w:val="singleLevel"/>
    <w:tmpl w:val="4E3BE46F"/>
    <w:lvl w:ilvl="0" w:tentative="0">
      <w:start w:val="1"/>
      <w:numFmt w:val="bullet"/>
      <w:lvlText w:val=""/>
      <w:lvlJc w:val="left"/>
      <w:pPr>
        <w:tabs>
          <w:tab w:val="left" w:pos="420"/>
        </w:tabs>
        <w:ind w:left="420" w:hanging="420"/>
      </w:pPr>
      <w:rPr>
        <w:rFonts w:hint="default" w:ascii="Wingdings" w:hAnsi="Wingdings"/>
      </w:rPr>
    </w:lvl>
  </w:abstractNum>
  <w:abstractNum w:abstractNumId="16">
    <w:nsid w:val="6BD0F110"/>
    <w:multiLevelType w:val="multilevel"/>
    <w:tmpl w:val="6BD0F11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7921844A"/>
    <w:multiLevelType w:val="singleLevel"/>
    <w:tmpl w:val="7921844A"/>
    <w:lvl w:ilvl="0" w:tentative="0">
      <w:start w:val="1"/>
      <w:numFmt w:val="bullet"/>
      <w:lvlText w:val=""/>
      <w:lvlJc w:val="left"/>
      <w:pPr>
        <w:tabs>
          <w:tab w:val="left" w:pos="420"/>
        </w:tabs>
        <w:ind w:left="420" w:hanging="420"/>
      </w:pPr>
      <w:rPr>
        <w:rFonts w:hint="default" w:ascii="Wingdings" w:hAnsi="Wingdings"/>
      </w:rPr>
    </w:lvl>
  </w:abstractNum>
  <w:abstractNum w:abstractNumId="18">
    <w:nsid w:val="7E5BF418"/>
    <w:multiLevelType w:val="multilevel"/>
    <w:tmpl w:val="7E5BF41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13"/>
  </w:num>
  <w:num w:numId="2">
    <w:abstractNumId w:val="11"/>
  </w:num>
  <w:num w:numId="3">
    <w:abstractNumId w:val="10"/>
  </w:num>
  <w:num w:numId="4">
    <w:abstractNumId w:val="9"/>
  </w:num>
  <w:num w:numId="5">
    <w:abstractNumId w:val="8"/>
  </w:num>
  <w:num w:numId="6">
    <w:abstractNumId w:val="12"/>
  </w:num>
  <w:num w:numId="7">
    <w:abstractNumId w:val="7"/>
  </w:num>
  <w:num w:numId="8">
    <w:abstractNumId w:val="6"/>
  </w:num>
  <w:num w:numId="9">
    <w:abstractNumId w:val="5"/>
  </w:num>
  <w:num w:numId="10">
    <w:abstractNumId w:val="4"/>
  </w:num>
  <w:num w:numId="11">
    <w:abstractNumId w:val="18"/>
  </w:num>
  <w:num w:numId="12">
    <w:abstractNumId w:val="3"/>
  </w:num>
  <w:num w:numId="13">
    <w:abstractNumId w:val="16"/>
  </w:num>
  <w:num w:numId="14">
    <w:abstractNumId w:val="0"/>
  </w:num>
  <w:num w:numId="15">
    <w:abstractNumId w:val="15"/>
  </w:num>
  <w:num w:numId="16">
    <w:abstractNumId w:val="14"/>
  </w:num>
  <w:num w:numId="17">
    <w:abstractNumId w:val="1"/>
  </w:num>
  <w:num w:numId="18">
    <w:abstractNumId w:val="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11D6F"/>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F8E5C90"/>
    <w:rsid w:val="1F242052"/>
    <w:rsid w:val="2B111D6F"/>
    <w:rsid w:val="31FC64A5"/>
    <w:rsid w:val="37900145"/>
    <w:rsid w:val="3C2553A5"/>
    <w:rsid w:val="41791C91"/>
    <w:rsid w:val="4CC90B7C"/>
    <w:rsid w:val="4F486932"/>
    <w:rsid w:val="4FE02B99"/>
    <w:rsid w:val="5AE31628"/>
    <w:rsid w:val="65B41479"/>
    <w:rsid w:val="726A46BB"/>
    <w:rsid w:val="72C34258"/>
    <w:rsid w:val="7B8F0C2D"/>
    <w:rsid w:val="7C2D0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qFormat="1" w:unhideWhenUsed="0" w:uiPriority="0" w:semiHidden="0" w:name="Table Classic 2"/>
    <w:lsdException w:qFormat="1" w:unhideWhenUsed="0" w:uiPriority="0" w:semiHidden="0" w:name="Table Classic 3"/>
    <w:lsdException w:qFormat="1"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qFormat="1"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qFormat="1" w:unhideWhenUsed="0" w:uiPriority="0" w:semiHidden="0" w:name="Table List 6"/>
    <w:lsdException w:qFormat="1" w:unhideWhenUsed="0" w:uiPriority="0" w:semiHidden="0" w:name="Table List 7"/>
    <w:lsdException w:qFormat="1" w:unhideWhenUsed="0" w:uiPriority="0" w:semiHidden="0" w:name="Table List 8"/>
    <w:lsdException w:qFormat="1" w:unhideWhenUsed="0" w:uiPriority="0" w:semiHidden="0" w:name="Table 3D effects 1"/>
    <w:lsdException w:qFormat="1" w:unhideWhenUsed="0" w:uiPriority="0" w:semiHidden="0" w:name="Table 3D effects 2"/>
    <w:lsdException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60" w:lineRule="auto"/>
      <w:jc w:val="center"/>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qFormat/>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qFormat/>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qFormat/>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1"/>
    <w:pPr>
      <w:ind w:left="720"/>
      <w:contextualSpacing/>
    </w:pPr>
  </w:style>
  <w:style w:type="paragraph" w:customStyle="1" w:styleId="250">
    <w:name w:val="Body"/>
    <w:qFormat/>
    <w:uiPriority w:val="0"/>
    <w:rPr>
      <w:rFonts w:ascii="Times New Roman" w:hAnsi="Times New Roman" w:eastAsia="Arial Unicode MS" w:cs="Arial Unicode MS"/>
      <w:color w:val="000000"/>
      <w:sz w:val="24"/>
      <w:szCs w:val="24"/>
      <w:u w:color="000000"/>
      <w:lang w:val="en-US" w:eastAsia="en-IN" w:bidi="te-I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about:blank"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spPr>
        <a:noFill/>
        <a:ln>
          <a:noFill/>
        </a:ln>
        <a:effectLst/>
      </c:spPr>
      <c:txPr>
        <a:bodyPr rot="0" spcFirstLastPara="0" vertOverflow="ellipsis" vert="horz" wrap="square" anchor="ctr" anchorCtr="1"/>
        <a:lstStyle/>
        <a:p>
          <a:pPr>
            <a:defRPr lang="en-US" sz="1400" b="1" i="0" u="none" strike="noStrike" kern="1200" baseline="0">
              <a:solidFill>
                <a:schemeClr val="tx1">
                  <a:lumMod val="75000"/>
                  <a:lumOff val="25000"/>
                </a:schemeClr>
              </a:solidFill>
              <a:latin typeface="+mn-lt"/>
              <a:ea typeface="+mn-ea"/>
              <a:cs typeface="+mn-cs"/>
            </a:defRPr>
          </a:pPr>
        </a:p>
      </c:txPr>
    </c:title>
    <c:autoTitleDeleted val="0"/>
    <c:plotArea>
      <c:layout/>
      <c:barChart>
        <c:barDir val="bar"/>
        <c:grouping val="clustered"/>
        <c:varyColors val="0"/>
        <c:ser>
          <c:idx val="0"/>
          <c:order val="0"/>
          <c:tx>
            <c:strRef>
              <c:f>'[NPA DATA.xlsx]Sheet1'!$B$1:$B$2</c:f>
              <c:strCache>
                <c:ptCount val="1"/>
                <c:pt idx="0">
                  <c:v>NON PERFORMONG LOANS   GROSS NPA</c:v>
                </c:pt>
              </c:strCache>
            </c:strRef>
          </c:tx>
          <c:spPr>
            <a:solidFill>
              <a:schemeClr val="accent1"/>
            </a:solidFill>
            <a:ln>
              <a:noFill/>
            </a:ln>
            <a:effectLst/>
          </c:spPr>
          <c:invertIfNegative val="0"/>
          <c:dLbls>
            <c:delete val="1"/>
          </c:dLbls>
          <c:cat>
            <c:strRef>
              <c:f>'[NPA DATA.xlsx]Sheet1'!$A$3:$A$7</c:f>
              <c:strCache>
                <c:ptCount val="5"/>
                <c:pt idx="0">
                  <c:v>2022-23</c:v>
                </c:pt>
                <c:pt idx="1">
                  <c:v>2021-22</c:v>
                </c:pt>
                <c:pt idx="2">
                  <c:v>2020-21</c:v>
                </c:pt>
                <c:pt idx="3">
                  <c:v>2019-20</c:v>
                </c:pt>
                <c:pt idx="4">
                  <c:v>2018-19</c:v>
                </c:pt>
              </c:strCache>
            </c:strRef>
          </c:cat>
          <c:val>
            <c:numRef>
              <c:f>'[NPA DATA.xlsx]Sheet1'!$B$3:$B$7</c:f>
              <c:numCache>
                <c:formatCode>General</c:formatCode>
                <c:ptCount val="5"/>
                <c:pt idx="0">
                  <c:v>9.72</c:v>
                </c:pt>
                <c:pt idx="1">
                  <c:v>9.66</c:v>
                </c:pt>
                <c:pt idx="2">
                  <c:v>14.32</c:v>
                </c:pt>
                <c:pt idx="3">
                  <c:v>13.49</c:v>
                </c:pt>
                <c:pt idx="4">
                  <c:v>6.59</c:v>
                </c:pt>
              </c:numCache>
            </c:numRef>
          </c:val>
        </c:ser>
        <c:ser>
          <c:idx val="1"/>
          <c:order val="1"/>
          <c:tx>
            <c:strRef>
              <c:f>'[NPA DATA.xlsx]Sheet1'!$C$1:$C$2</c:f>
              <c:strCache>
                <c:ptCount val="1"/>
                <c:pt idx="0">
                  <c:v>NON PERFORMONG LOANS  NET NPA</c:v>
                </c:pt>
              </c:strCache>
            </c:strRef>
          </c:tx>
          <c:spPr>
            <a:solidFill>
              <a:schemeClr val="accent2"/>
            </a:solidFill>
            <a:ln>
              <a:noFill/>
            </a:ln>
            <a:effectLst/>
          </c:spPr>
          <c:invertIfNegative val="0"/>
          <c:dLbls>
            <c:delete val="1"/>
          </c:dLbls>
          <c:cat>
            <c:strRef>
              <c:f>'[NPA DATA.xlsx]Sheet1'!$A$3:$A$7</c:f>
              <c:strCache>
                <c:ptCount val="5"/>
                <c:pt idx="0">
                  <c:v>2022-23</c:v>
                </c:pt>
                <c:pt idx="1">
                  <c:v>2021-22</c:v>
                </c:pt>
                <c:pt idx="2">
                  <c:v>2020-21</c:v>
                </c:pt>
                <c:pt idx="3">
                  <c:v>2019-20</c:v>
                </c:pt>
                <c:pt idx="4">
                  <c:v>2018-19</c:v>
                </c:pt>
              </c:strCache>
            </c:strRef>
          </c:cat>
          <c:val>
            <c:numRef>
              <c:f>'[NPA DATA.xlsx]Sheet1'!$C$3:$C$7</c:f>
              <c:numCache>
                <c:formatCode>General</c:formatCode>
                <c:ptCount val="5"/>
                <c:pt idx="0">
                  <c:v>0.41</c:v>
                </c:pt>
                <c:pt idx="1">
                  <c:v>2.07</c:v>
                </c:pt>
                <c:pt idx="2">
                  <c:v>7.89</c:v>
                </c:pt>
                <c:pt idx="3">
                  <c:v>9.74</c:v>
                </c:pt>
                <c:pt idx="4">
                  <c:v>2.91</c:v>
                </c:pt>
              </c:numCache>
            </c:numRef>
          </c:val>
        </c:ser>
        <c:dLbls>
          <c:showLegendKey val="0"/>
          <c:showVal val="0"/>
          <c:showCatName val="0"/>
          <c:showSerName val="0"/>
          <c:showPercent val="0"/>
          <c:showBubbleSize val="0"/>
        </c:dLbls>
        <c:gapWidth val="140"/>
        <c:overlap val="-40"/>
        <c:axId val="158791552"/>
        <c:axId val="49053696"/>
      </c:barChart>
      <c:catAx>
        <c:axId val="158791552"/>
        <c:scaling>
          <c:orientation val="minMax"/>
        </c:scaling>
        <c:delete val="0"/>
        <c:axPos val="l"/>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053696"/>
        <c:crosses val="autoZero"/>
        <c:auto val="1"/>
        <c:lblAlgn val="ctr"/>
        <c:lblOffset val="100"/>
        <c:noMultiLvlLbl val="0"/>
      </c:catAx>
      <c:valAx>
        <c:axId val="49053696"/>
        <c:scaling>
          <c:orientation val="minMax"/>
        </c:scaling>
        <c:delete val="0"/>
        <c:axPos val="b"/>
        <c:majorGridlines>
          <c:spPr>
            <a:ln w="9525" cap="flat" cmpd="sng" algn="ctr">
              <a:solidFill>
                <a:schemeClr val="lt1">
                  <a:lumMod val="902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58791552"/>
        <c:crosses val="autoZero"/>
        <c:crossBetween val="between"/>
      </c:valAx>
      <c:dTable>
        <c:showHorzBorder val="1"/>
        <c:showVertBorder val="1"/>
        <c:showOutline val="1"/>
        <c:showKeys val="1"/>
        <c:spPr>
          <a:noFill/>
          <a:ln w="9525" cap="flat" cmpd="sng" algn="ctr">
            <a:solidFill>
              <a:schemeClr val="tx1">
                <a:lumMod val="15000"/>
                <a:lumOff val="85000"/>
              </a:schemeClr>
            </a:solidFill>
            <a:prstDash val="solid"/>
            <a:round/>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extLst>
      <c:ext uri="{0b15fc19-7d7d-44ad-8c2d-2c3a37ce22c3}">
        <chartProps xmlns="https://web.wps.cn/et/2018/main" chartId="{5557f994-78f6-444d-8dd4-6f42e852ab28}"/>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en-US" sz="1400" b="1" i="0" u="none" strike="noStrike" kern="1200" baseline="0">
                <a:solidFill>
                  <a:schemeClr val="tx1">
                    <a:lumMod val="75000"/>
                    <a:lumOff val="25000"/>
                  </a:schemeClr>
                </a:solidFill>
                <a:latin typeface="+mn-lt"/>
                <a:ea typeface="+mn-ea"/>
                <a:cs typeface="+mn-cs"/>
              </a:defRPr>
            </a:pPr>
            <a:r>
              <a:rPr lang="en-IN"/>
              <a:t>RATIOS</a:t>
            </a:r>
            <a:endParaRPr lang="en-IN"/>
          </a:p>
        </c:rich>
      </c:tx>
      <c:layout>
        <c:manualLayout>
          <c:xMode val="edge"/>
          <c:yMode val="edge"/>
          <c:x val="0.412960526315789"/>
          <c:y val="0.0361111111111111"/>
        </c:manualLayout>
      </c:layout>
      <c:overlay val="0"/>
      <c:spPr>
        <a:noFill/>
        <a:ln>
          <a:noFill/>
        </a:ln>
        <a:effectLst/>
      </c:spPr>
    </c:title>
    <c:autoTitleDeleted val="0"/>
    <c:plotArea>
      <c:layout>
        <c:manualLayout>
          <c:layoutTarget val="inner"/>
          <c:xMode val="edge"/>
          <c:yMode val="edge"/>
          <c:x val="0.303236842105263"/>
          <c:y val="0.159722222222222"/>
          <c:w val="0.657421052631579"/>
          <c:h val="0.605648148148148"/>
        </c:manualLayout>
      </c:layout>
      <c:barChart>
        <c:barDir val="bar"/>
        <c:grouping val="clustered"/>
        <c:varyColors val="0"/>
        <c:ser>
          <c:idx val="0"/>
          <c:order val="0"/>
          <c:spPr>
            <a:solidFill>
              <a:schemeClr val="accent1"/>
            </a:solidFill>
            <a:ln>
              <a:noFill/>
            </a:ln>
            <a:effectLst/>
          </c:spPr>
          <c:invertIfNegative val="0"/>
          <c:dLbls>
            <c:delete val="1"/>
          </c:dLbls>
          <c:cat>
            <c:strRef>
              <c:f>[RATIOS.xlsx]Sheet1!$A$3:$A$11</c:f>
              <c:strCache>
                <c:ptCount val="9"/>
                <c:pt idx="0">
                  <c:v>NET INTEREST MARGIN</c:v>
                </c:pt>
                <c:pt idx="1">
                  <c:v>CAPITAL ADEQUACY RATIO</c:v>
                </c:pt>
                <c:pt idx="2">
                  <c:v>GROSS NPA</c:v>
                </c:pt>
                <c:pt idx="3">
                  <c:v>NET NPA </c:v>
                </c:pt>
                <c:pt idx="4">
                  <c:v>RETURNS ON ASSETS</c:v>
                </c:pt>
                <c:pt idx="5">
                  <c:v>CREDIT DEPOSIT RATIO</c:v>
                </c:pt>
                <c:pt idx="6">
                  <c:v>LOW COST DEPOSITS</c:v>
                </c:pt>
                <c:pt idx="7">
                  <c:v>CRR</c:v>
                </c:pt>
                <c:pt idx="8">
                  <c:v>SLR</c:v>
                </c:pt>
              </c:strCache>
            </c:strRef>
          </c:cat>
          <c:val>
            <c:numRef>
              <c:f>[RATIOS.xlsx]Sheet1!$B$3:$B$11</c:f>
              <c:numCache>
                <c:formatCode>0.00%</c:formatCode>
                <c:ptCount val="9"/>
                <c:pt idx="0">
                  <c:v>0.031</c:v>
                </c:pt>
                <c:pt idx="1">
                  <c:v>0.1423</c:v>
                </c:pt>
                <c:pt idx="2">
                  <c:v>0.0972</c:v>
                </c:pt>
                <c:pt idx="3">
                  <c:v>0.0041</c:v>
                </c:pt>
                <c:pt idx="4">
                  <c:v>0.0151</c:v>
                </c:pt>
                <c:pt idx="5">
                  <c:v>0.557</c:v>
                </c:pt>
                <c:pt idx="6">
                  <c:v>0.132</c:v>
                </c:pt>
                <c:pt idx="7">
                  <c:v>0.047</c:v>
                </c:pt>
                <c:pt idx="8">
                  <c:v>0.2766</c:v>
                </c:pt>
              </c:numCache>
            </c:numRef>
          </c:val>
        </c:ser>
        <c:dLbls>
          <c:showLegendKey val="0"/>
          <c:showVal val="0"/>
          <c:showCatName val="0"/>
          <c:showSerName val="0"/>
          <c:showPercent val="0"/>
          <c:showBubbleSize val="0"/>
        </c:dLbls>
        <c:gapWidth val="140"/>
        <c:overlap val="-40"/>
        <c:axId val="49083904"/>
        <c:axId val="49085440"/>
      </c:barChart>
      <c:catAx>
        <c:axId val="49083904"/>
        <c:scaling>
          <c:orientation val="minMax"/>
        </c:scaling>
        <c:delete val="0"/>
        <c:axPos val="l"/>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085440"/>
        <c:crosses val="autoZero"/>
        <c:auto val="1"/>
        <c:lblAlgn val="ctr"/>
        <c:lblOffset val="100"/>
        <c:noMultiLvlLbl val="0"/>
      </c:catAx>
      <c:valAx>
        <c:axId val="49085440"/>
        <c:scaling>
          <c:orientation val="minMax"/>
        </c:scaling>
        <c:delete val="0"/>
        <c:axPos val="b"/>
        <c:majorGridlines>
          <c:spPr>
            <a:ln w="9525" cap="flat" cmpd="sng" algn="ctr">
              <a:solidFill>
                <a:schemeClr val="lt1">
                  <a:lumMod val="902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49083904"/>
        <c:crosses val="autoZero"/>
        <c:crossBetween val="between"/>
      </c:valAx>
      <c:spPr>
        <a:noFill/>
        <a:ln>
          <a:noFill/>
        </a:ln>
        <a:effectLst/>
      </c:spPr>
    </c:plotArea>
    <c:legend>
      <c:legendPos val="b"/>
      <c:layout>
        <c:manualLayout>
          <c:xMode val="edge"/>
          <c:yMode val="edge"/>
          <c:x val="0.464868421052632"/>
          <c:y val="0.915509259259259"/>
        </c:manualLayout>
      </c:layout>
      <c:overlay val="0"/>
      <c:spPr>
        <a:noFill/>
        <a:ln>
          <a:noFill/>
        </a:ln>
        <a:effectLst/>
      </c:spPr>
      <c:txPr>
        <a:bodyPr rot="0" spcFirstLastPara="0"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extLst>
      <c:ext uri="{0b15fc19-7d7d-44ad-8c2d-2c3a37ce22c3}">
        <chartProps xmlns="https://web.wps.cn/et/2018/main" chartId="{b2a8d413-8a3a-44c0-aaaa-fd4340fb9f96}"/>
      </c:ext>
    </c:extLst>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5</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2024-11-21T05:08:00Z</dcterms:created>
  <dc:creator>Uma Devi</dc:creator>
  <cp:lastModifiedBy>ASUS</cp:lastModifiedBy>
  <dcterms:modified xsi:type="dcterms:W3CDTF">2024-11-28T05:41:23Z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88F973691C7542E8A06A80D85BA7F671_13</vt:lpwstr>
  </property>
</Properties>
</file>