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  <w:sz w:val="32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28"/>
        </w:rPr>
        <w:t>REVIEW ON SELPERCATINIB: A NARRATIVE DRUG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Corresponding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Author :-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Ms.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Sarika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S.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Lokhande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*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Mr.Ghodake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S.R, Dr. Jain P.P,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Prof.Raje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V.N , Ms. More S.S</w:t>
      </w:r>
    </w:p>
    <w:p>
      <w:pPr>
        <w:pStyle w:val="style0"/>
        <w:jc w:val="center"/>
        <w:rPr>
          <w:rFonts w:ascii="Times New Roman" w:cs="Times New Roman" w:hAnsi="Times New Roman"/>
          <w:b/>
          <w:bCs/>
          <w:color w:val="000000"/>
          <w:sz w:val="24"/>
          <w:szCs w:val="28"/>
        </w:rPr>
      </w:pP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Email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Adress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:-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  <w:lang w:val="en-US"/>
        </w:rPr>
        <w:t>s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arikalokhande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04</w:t>
      </w:r>
      <w:r>
        <w:rPr>
          <w:rFonts w:ascii="Times New Roman" w:cs="Times New Roman" w:hAnsi="Times New Roman"/>
          <w:b/>
          <w:bCs/>
          <w:color w:val="000000"/>
          <w:sz w:val="24"/>
          <w:szCs w:val="28"/>
        </w:rPr>
        <w:t>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A</w:t>
      </w:r>
      <w:r>
        <w:rPr>
          <w:rFonts w:ascii="Times New Roman" w:cs="Times New Roman" w:hAnsi="Times New Roman"/>
          <w:b/>
          <w:bCs/>
          <w:sz w:val="24"/>
          <w:szCs w:val="24"/>
        </w:rPr>
        <w:t>bstract-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Rearranged during transfection (RET) alteration promotes oncogenesis in a few cancers. RET mutation positivity is seen 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approximately 70% of medullary thyroid cancers, around 30% of differentiated papillary thyroid cancers, and 1-2% of non-</w:t>
      </w:r>
      <w:r>
        <w:rPr>
          <w:rFonts w:ascii="Times New Roman" w:cs="Times New Roman" w:hAnsi="Times New Roman"/>
          <w:sz w:val="24"/>
          <w:szCs w:val="24"/>
        </w:rPr>
        <w:t>smallcell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lung cancers (NSCLC). To write this narrative drug review, we searched various websites like the United States Food and Drug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Administration, PubMed, Google Scholar, </w:t>
      </w:r>
      <w:r>
        <w:rPr>
          <w:rFonts w:ascii="Times New Roman" w:cs="Times New Roman" w:hAnsi="Times New Roman"/>
          <w:sz w:val="24"/>
          <w:szCs w:val="24"/>
        </w:rPr>
        <w:t>UpToDate</w:t>
      </w:r>
      <w:r>
        <w:rPr>
          <w:rFonts w:ascii="Times New Roman" w:cs="Times New Roman" w:hAnsi="Times New Roman"/>
          <w:sz w:val="24"/>
          <w:szCs w:val="24"/>
        </w:rPr>
        <w:t>, and recently published papers in various international conferences using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search terms “RET,” “RET alteration,” “</w:t>
      </w:r>
      <w:r>
        <w:rPr>
          <w:rFonts w:ascii="Times New Roman" w:cs="Times New Roman" w:hAnsi="Times New Roman"/>
          <w:sz w:val="24"/>
          <w:szCs w:val="24"/>
        </w:rPr>
        <w:t>Retevmo</w:t>
      </w:r>
      <w:r>
        <w:rPr>
          <w:rFonts w:ascii="Times New Roman" w:cs="Times New Roman" w:hAnsi="Times New Roman"/>
          <w:sz w:val="24"/>
          <w:szCs w:val="24"/>
        </w:rPr>
        <w:t>,” “RET inhibitors,” and “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>.” We shortlisted 31 articles published between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January 1980 and January 2024. We discuss the history, mechanism of action, resistance, pharmacodynamics, pharmacokinetics,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dosing, toxicity, pivotal trials, and indications of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 xml:space="preserve">. Selective RET inhibitors like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 xml:space="preserve"> are indicated in the treatment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 RET</w:t>
      </w:r>
      <w:r>
        <w:rPr>
          <w:rFonts w:ascii="Times New Roman" w:cs="Times New Roman" w:hAnsi="Helvetica-Narrow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altered NSCLC and thyroid cancer.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K</w:t>
      </w:r>
      <w:r>
        <w:rPr>
          <w:rFonts w:ascii="Times New Roman" w:cs="Times New Roman" w:hAnsi="Times New Roman"/>
          <w:b/>
          <w:bCs/>
          <w:sz w:val="24"/>
          <w:szCs w:val="24"/>
        </w:rPr>
        <w:t>eywords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cs="Times New Roman" w:hAnsi="Times New Roman"/>
          <w:sz w:val="24"/>
          <w:szCs w:val="24"/>
        </w:rPr>
        <w:t xml:space="preserve">Medullary thyroid, non-small-cell lung cancer, papillary thyroid,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 xml:space="preserve">inhibitors,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proto</w:t>
      </w:r>
      <w:r>
        <w:rPr>
          <w:rFonts w:ascii="Times New Roman" w:cs="Times New Roman" w:hAnsi="Helvetica-Narrow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 xml:space="preserve">oncogene, </w:t>
      </w:r>
      <w:r>
        <w:rPr>
          <w:rFonts w:ascii="Times New Roman" w:cs="Times New Roman" w:hAnsi="Times New Roman"/>
          <w:sz w:val="24"/>
          <w:szCs w:val="24"/>
        </w:rPr>
        <w:t>selpercatinib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I</w:t>
      </w:r>
      <w:r>
        <w:rPr>
          <w:rFonts w:ascii="Times New Roman" w:cs="Times New Roman" w:hAnsi="Times New Roman"/>
          <w:b/>
          <w:sz w:val="24"/>
          <w:szCs w:val="24"/>
        </w:rPr>
        <w:t>ntroduction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As per the Global Cancer Observatory 2020 data, lung cancer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ranks second in incidence after breast cancer. There are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2,206,771 (11.4%) new cases of lung cancer and 586,202 (3%)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thyroid cancers reported worldwide</w:t>
      </w:r>
      <w:r>
        <w:rPr>
          <w:rFonts w:ascii="Times New Roman" w:cs="Times New Roman" w:hAnsi="Times New Roman"/>
          <w:color w:val="000000"/>
          <w:sz w:val="24"/>
          <w:szCs w:val="24"/>
        </w:rPr>
        <w:t>.[</w:t>
      </w:r>
      <w:r>
        <w:rPr>
          <w:rFonts w:ascii="Times New Roman" w:cs="Times New Roman" w:hAnsi="Times New Roman"/>
          <w:color w:val="000000"/>
          <w:sz w:val="24"/>
          <w:szCs w:val="24"/>
        </w:rPr>
        <w:t>1] In the era of genetic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testing and precision medicine, the molecular profile of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tumor helps guide therapeutic decisions. Rearranged during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transfection (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RET</w:t>
      </w:r>
      <w:r>
        <w:rPr>
          <w:rFonts w:ascii="Times New Roman" w:cs="Times New Roman" w:hAnsi="Times New Roman"/>
          <w:color w:val="000000"/>
          <w:sz w:val="24"/>
          <w:szCs w:val="24"/>
        </w:rPr>
        <w:t>) mutations are present in approximately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20-30% of sporadic variants of papillary thyroid carcinoma,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70% of the medullary variant of thyroid cancer, and 1-2% 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non-small-cell lung </w:t>
      </w:r>
      <w:r>
        <w:rPr>
          <w:rFonts w:ascii="Times New Roman" w:cs="Times New Roman" w:hAnsi="Times New Roman"/>
          <w:color w:val="000000"/>
          <w:sz w:val="24"/>
          <w:szCs w:val="24"/>
        </w:rPr>
        <w:t>cancer (NSCLC).[2,3]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AmerigoBT-RomanA" w:cs="AmerigoBT-RomanA" w:hAnsi="AmerigoBT-RomanA"/>
          <w:sz w:val="20"/>
          <w:szCs w:val="20"/>
        </w:rPr>
      </w:pPr>
      <w:r>
        <w:rPr>
          <w:rFonts w:ascii="Times New Roman" w:cs="Times New Roman" w:hAnsi="Times New Roman"/>
          <w:sz w:val="24"/>
          <w:szCs w:val="24"/>
        </w:rPr>
        <w:t>Approximately 66% of patients with advanced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stage NSCLC are</w:t>
      </w:r>
      <w:r>
        <w:rPr>
          <w:rFonts w:ascii="Times New Roman" w:cs="Times New Roman" w:hAnsi="Times New Roman"/>
          <w:sz w:val="24"/>
          <w:szCs w:val="24"/>
        </w:rPr>
        <w:t xml:space="preserve"> treated with palliative </w:t>
      </w:r>
      <w:r>
        <w:rPr>
          <w:rFonts w:ascii="Times New Roman" w:cs="Times New Roman" w:hAnsi="Times New Roman"/>
          <w:sz w:val="24"/>
          <w:szCs w:val="24"/>
        </w:rPr>
        <w:t xml:space="preserve">chemotherapy, which prolongs </w:t>
      </w:r>
      <w:r>
        <w:rPr>
          <w:rFonts w:ascii="Times New Roman" w:cs="Times New Roman" w:hAnsi="Times New Roman"/>
          <w:sz w:val="24"/>
          <w:szCs w:val="24"/>
        </w:rPr>
        <w:t>survival</w:t>
      </w:r>
      <w:r>
        <w:rPr>
          <w:rFonts w:ascii="Times New Roman" w:cs="Times New Roman" w:hAnsi="Times New Roman"/>
          <w:sz w:val="24"/>
          <w:szCs w:val="24"/>
        </w:rPr>
        <w:t xml:space="preserve"> 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improves quality of life.[4] Molecular targets in cancer have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evolved over the last decade, and the use of tissue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agonistic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therapies for patients has resulted in better survival with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drugs that target a particular mutation or alteration.[5]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RET is a tyrosine kinase receptor coded by a proto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oncogene,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whose locus is situated on chromosome 10 (10q11.21).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Alterations in the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gene, like mutations and fusions, are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implicated in lung </w:t>
      </w:r>
      <w:r>
        <w:rPr>
          <w:rFonts w:ascii="Times New Roman" w:cs="Times New Roman" w:hAnsi="Times New Roman"/>
          <w:sz w:val="24"/>
          <w:szCs w:val="24"/>
        </w:rPr>
        <w:t>and thyroid cancers.[2,3] Gene fusions are</w:t>
      </w:r>
      <w:r>
        <w:rPr>
          <w:rFonts w:ascii="Times New Roman" w:cs="Times New Roman" w:hAnsi="Times New Roman"/>
          <w:sz w:val="24"/>
          <w:szCs w:val="24"/>
        </w:rPr>
        <w:t xml:space="preserve"> more common in patients with papillary thyroid cancer, accounting for 20</w:t>
      </w:r>
      <w:r>
        <w:rPr>
          <w:rFonts w:ascii="Times New Roman" w:cs="Times New Roman" w:hAnsi="Times New Roman"/>
          <w:sz w:val="24"/>
          <w:szCs w:val="24"/>
        </w:rPr>
        <w:t>%, while point mutations are more common</w:t>
      </w:r>
      <w:r>
        <w:rPr>
          <w:rFonts w:ascii="AmerigoBT-RomanA" w:cs="AmerigoBT-RomanA" w:hAnsi="AmerigoBT-RomanA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 patients with the sporadic variant of medullary thyroid</w:t>
      </w:r>
      <w:r>
        <w:rPr>
          <w:rFonts w:ascii="AmerigoBT-RomanA" w:cs="AmerigoBT-RomanA" w:hAnsi="AmerigoBT-RomanA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cancer.[6] In advanced or metastatic NSCLC and papillary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thyroid</w:t>
      </w:r>
      <w:r>
        <w:rPr>
          <w:rFonts w:ascii="Times New Roman" w:cs="Times New Roman" w:hAnsi="Times New Roman"/>
          <w:sz w:val="24"/>
          <w:szCs w:val="24"/>
        </w:rPr>
        <w:t xml:space="preserve"> cancers, patients who harbor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alterations are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often young, never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 xml:space="preserve">smokers with small </w:t>
      </w:r>
      <w:bookmarkStart w:id="0" w:name="_GoBack"/>
      <w:bookmarkEnd w:id="0"/>
      <w:r>
        <w:rPr>
          <w:rFonts w:ascii="Times New Roman" w:cs="Times New Roman" w:hAnsi="Times New Roman"/>
          <w:sz w:val="24"/>
          <w:szCs w:val="24"/>
        </w:rPr>
        <w:t>primary tumors,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carry extensive lymph nodal burden.[7]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positivity in patients with medullary thyroid cancer can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be both hereditary and somatic. Hereditary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mutation is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seen in multiple endocrine neoplasia type 2, and somatic </w:t>
      </w:r>
      <w:r>
        <w:rPr>
          <w:rFonts w:ascii="Times New Roman" w:cs="Times New Roman" w:hAnsi="Times New Roman"/>
          <w:i/>
          <w:iCs/>
          <w:sz w:val="24"/>
          <w:szCs w:val="24"/>
        </w:rPr>
        <w:t>RET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mutation is associated with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M918T mutation. Somatic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mutations are associated with a more aggressive clinical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presentation</w:t>
      </w:r>
      <w:r>
        <w:rPr>
          <w:rFonts w:ascii="Times New Roman" w:cs="Times New Roman" w:hAnsi="Times New Roman"/>
          <w:sz w:val="24"/>
          <w:szCs w:val="24"/>
        </w:rPr>
        <w:t xml:space="preserve"> (high tumor and nodal burden) compared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to hereditary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mutations in papillary thyroid cancer.[7]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However, patients harboring 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hAnsi="Times New Roman"/>
          <w:sz w:val="24"/>
          <w:szCs w:val="24"/>
        </w:rPr>
        <w:t>mutation and medullary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thyroid cancer have a similar disease presentation as those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with wild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 xml:space="preserve">type </w:t>
      </w:r>
      <w:r>
        <w:rPr>
          <w:rFonts w:ascii="Times New Roman" w:cs="Times New Roman" w:hAnsi="Times New Roman"/>
          <w:i/>
          <w:iCs/>
          <w:sz w:val="24"/>
          <w:szCs w:val="24"/>
        </w:rPr>
        <w:t>RET</w:t>
      </w:r>
      <w:r>
        <w:rPr>
          <w:rFonts w:ascii="Times New Roman" w:cs="Times New Roman" w:hAnsi="Times New Roman"/>
          <w:sz w:val="24"/>
          <w:szCs w:val="24"/>
        </w:rPr>
        <w:t>, except for an early age at presentation</w:t>
      </w:r>
      <w:r>
        <w:rPr>
          <w:rFonts w:ascii="Times New Roman" w:cs="Times New Roman" w:hAnsi="Times New Roman"/>
          <w:sz w:val="24"/>
          <w:szCs w:val="24"/>
        </w:rPr>
        <w:t>.[</w:t>
      </w:r>
      <w:r>
        <w:rPr>
          <w:rFonts w:ascii="Times New Roman" w:cs="Times New Roman" w:hAnsi="Times New Roman"/>
          <w:sz w:val="24"/>
          <w:szCs w:val="24"/>
        </w:rPr>
        <w:t>8]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Advancements in diagnostic approaches like next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generation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sequencing (NGS) in lung cancer have resulted in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identification of a unique subset of </w:t>
      </w:r>
      <w:r>
        <w:rPr>
          <w:rFonts w:ascii="Times New Roman" w:cs="Times New Roman" w:hAnsi="Times New Roman"/>
          <w:i/>
          <w:iCs/>
          <w:sz w:val="24"/>
          <w:szCs w:val="24"/>
        </w:rPr>
        <w:t>p</w:t>
      </w:r>
      <w:r>
        <w:rPr>
          <w:rFonts w:ascii="Times New Roman" w:cs="Times New Roman" w:hAnsi="Times New Roman"/>
          <w:sz w:val="24"/>
          <w:szCs w:val="24"/>
        </w:rPr>
        <w:t xml:space="preserve">atients harboring </w:t>
      </w:r>
      <w:r>
        <w:rPr>
          <w:rFonts w:ascii="Times New Roman" w:cs="Times New Roman" w:hAnsi="Times New Roman"/>
          <w:i/>
          <w:iCs/>
          <w:sz w:val="24"/>
          <w:szCs w:val="24"/>
        </w:rPr>
        <w:t>RET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mutations</w:t>
      </w:r>
      <w:r>
        <w:rPr>
          <w:rFonts w:ascii="Times New Roman" w:cs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constituting 0.6% of the total pool of patients with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various cancers tested globally for molecular alterations, who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were predominantly women and never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smokers.[9,10]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Multikinase</w:t>
      </w:r>
      <w:r>
        <w:rPr>
          <w:rFonts w:ascii="Times New Roman" w:cs="Times New Roman" w:hAnsi="Times New Roman"/>
          <w:sz w:val="24"/>
          <w:szCs w:val="24"/>
        </w:rPr>
        <w:t xml:space="preserve"> inhibitors like </w:t>
      </w:r>
      <w:r>
        <w:rPr>
          <w:rFonts w:ascii="Times New Roman" w:cs="Times New Roman" w:hAnsi="Times New Roman"/>
          <w:sz w:val="24"/>
          <w:szCs w:val="24"/>
        </w:rPr>
        <w:t>alectinib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vandetanib</w:t>
      </w:r>
      <w:r>
        <w:rPr>
          <w:rFonts w:ascii="Times New Roman" w:cs="Times New Roman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regorafenib</w:t>
      </w:r>
      <w:r>
        <w:rPr>
          <w:rFonts w:ascii="Times New Roman" w:cs="Times New Roman" w:hAnsi="Times New Roman"/>
          <w:sz w:val="24"/>
          <w:szCs w:val="24"/>
        </w:rPr>
        <w:t>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and </w:t>
      </w:r>
      <w:r>
        <w:rPr>
          <w:rFonts w:ascii="Times New Roman" w:cs="Times New Roman" w:hAnsi="Times New Roman"/>
          <w:sz w:val="24"/>
          <w:szCs w:val="24"/>
        </w:rPr>
        <w:t>cabozantinib</w:t>
      </w:r>
      <w:r>
        <w:rPr>
          <w:rFonts w:ascii="Times New Roman" w:cs="Times New Roman" w:hAnsi="Times New Roman"/>
          <w:sz w:val="24"/>
          <w:szCs w:val="24"/>
        </w:rPr>
        <w:t xml:space="preserve"> are known to block the RET receptor;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however, they have failed to result in meaningful antitumor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activity, given their non-specific target interactions. 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recent years, novel small molecules and highly selective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RET inhibitors like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 xml:space="preserve"> and </w:t>
      </w:r>
      <w:r>
        <w:rPr>
          <w:rFonts w:ascii="Times New Roman" w:cs="Times New Roman" w:hAnsi="Times New Roman"/>
          <w:sz w:val="24"/>
          <w:szCs w:val="24"/>
        </w:rPr>
        <w:t>pralsetinib</w:t>
      </w:r>
      <w:r>
        <w:rPr>
          <w:rFonts w:ascii="Times New Roman" w:cs="Times New Roman" w:hAnsi="Times New Roman"/>
          <w:sz w:val="24"/>
          <w:szCs w:val="24"/>
        </w:rPr>
        <w:t xml:space="preserve"> have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been developed.[11] In this review, we discuss the clinical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indications, adverse effects, safety, pharmacodynamics,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pharmacokinetics, and the key research trials that have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investigated the use of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>, as well as certain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practical aspects concerning drug administration 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mitigationm</w:t>
      </w:r>
      <w:r>
        <w:rPr>
          <w:rFonts w:ascii="Times New Roman" w:cs="Times New Roman" w:hAnsi="Times New Roman"/>
          <w:sz w:val="24"/>
          <w:szCs w:val="24"/>
        </w:rPr>
        <w:t>, and management of toxicities.[12]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0"/>
        </w:rPr>
      </w:pPr>
      <w:r>
        <w:rPr>
          <w:rFonts w:ascii="Times New Roman" w:cs="Times New Roman" w:hAnsi="Times New Roman"/>
          <w:b/>
          <w:sz w:val="24"/>
          <w:szCs w:val="20"/>
        </w:rPr>
        <w:t>M</w:t>
      </w:r>
      <w:r>
        <w:rPr>
          <w:rFonts w:ascii="Times New Roman" w:cs="Times New Roman" w:hAnsi="Times New Roman"/>
          <w:b/>
          <w:sz w:val="24"/>
          <w:szCs w:val="20"/>
        </w:rPr>
        <w:t>echanism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While preparing this drug review, we searched PubMed 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Google Scholar from January 1980 to January 2024. Due to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paucity of data, we also searched the United States Food </w:t>
      </w:r>
      <w:r>
        <w:rPr>
          <w:rFonts w:ascii="Times New Roman" w:cs="Times New Roman" w:hAnsi="Times New Roman"/>
          <w:color w:val="000000"/>
          <w:sz w:val="24"/>
          <w:szCs w:val="24"/>
        </w:rPr>
        <w:t>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cs="Times New Roman" w:hAnsi="Times New Roman"/>
          <w:color w:val="000000"/>
          <w:sz w:val="24"/>
          <w:szCs w:val="24"/>
        </w:rPr>
        <w:t>Drug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Administration (US-FDA) database and the </w:t>
      </w:r>
      <w:r>
        <w:rPr>
          <w:rFonts w:ascii="Times New Roman" w:cs="Times New Roman" w:hAnsi="Times New Roman"/>
          <w:color w:val="000000"/>
          <w:sz w:val="24"/>
          <w:szCs w:val="24"/>
        </w:rPr>
        <w:t>UpToDate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website. Abstracts published at the annual meetings (2020-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2023) of the American Society of Clinical Oncology 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the European Society for Medical Oncology were included.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Out of 167 articles, 84 were shortlisted as they included 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discussion of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RET </w:t>
      </w:r>
      <w:r>
        <w:rPr>
          <w:rFonts w:ascii="Times New Roman" w:cs="Times New Roman" w:hAnsi="Times New Roman"/>
          <w:color w:val="000000"/>
          <w:sz w:val="24"/>
          <w:szCs w:val="24"/>
        </w:rPr>
        <w:t>proto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oncogene and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 their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abstract and/or title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>[</w:t>
      </w:r>
      <w:r>
        <w:rPr>
          <w:rFonts w:ascii="Times New Roman" w:cs="Times New Roman" w:hAnsi="Times New Roman"/>
          <w:color w:val="000000"/>
          <w:sz w:val="24"/>
          <w:szCs w:val="24"/>
        </w:rPr>
        <w:t>13]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We excluded 53 articles, as they were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either reviews of research data, duplications, or reiteration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the data presented in the drug manuals or the official FDA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label. Finally, we included 31 articles in the drug review. We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included only the trials that were completed with published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data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 the discussion; we tabulated the upcoming trials that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have been registered and those that are currently recruiting.</w:t>
      </w:r>
      <w:r>
        <w:rPr>
          <w:rFonts w:ascii="Times New Roman" w:cs="Times New Roman" w:hAnsi="Times New Roman"/>
          <w:color w:val="000000"/>
          <w:sz w:val="24"/>
          <w:szCs w:val="24"/>
        </w:rPr>
        <w:t>[14-15]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MECHANISM OF ACTION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RET is a receptor tyrosine kinase whose activity is needed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for normal renal and neuronal embryonal development.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It consists of three structural components: extracellular,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transmembrane</w:t>
      </w:r>
      <w:r>
        <w:rPr>
          <w:rFonts w:ascii="Times New Roman" w:cs="Times New Roman" w:hAnsi="Times New Roman"/>
          <w:color w:val="000000"/>
          <w:sz w:val="24"/>
          <w:szCs w:val="24"/>
        </w:rPr>
        <w:t>, and intracellular.[16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18] Chromosomal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rearrangements in the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RET </w:t>
      </w:r>
      <w:r>
        <w:rPr>
          <w:rFonts w:ascii="Times New Roman" w:cs="Times New Roman" w:hAnsi="Times New Roman"/>
          <w:color w:val="000000"/>
          <w:sz w:val="24"/>
          <w:szCs w:val="24"/>
        </w:rPr>
        <w:t>locus produce 5’ fusions 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dimerizable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domains to the 3’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RET </w:t>
      </w:r>
      <w:r>
        <w:rPr>
          <w:rFonts w:ascii="Times New Roman" w:cs="Times New Roman" w:hAnsi="Times New Roman"/>
          <w:color w:val="000000"/>
          <w:sz w:val="24"/>
          <w:szCs w:val="24"/>
        </w:rPr>
        <w:t>tyrosine kinase domain,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resulting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in products like KIF5B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RET and CCDC6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RET,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leading to the activation of downstream pathways through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autophosphorylation</w:t>
      </w:r>
      <w:r>
        <w:rPr>
          <w:rFonts w:ascii="Times New Roman" w:cs="Times New Roman" w:hAnsi="Times New Roman"/>
          <w:color w:val="000000"/>
          <w:sz w:val="24"/>
          <w:szCs w:val="24"/>
        </w:rPr>
        <w:t>.[19]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is a selective RET inhibitor with half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maximal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inhibitory concentration (IC50) values ranging from 0.9-67.8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nanomolar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cs="Times New Roman" w:hAnsi="Times New Roman"/>
          <w:color w:val="000000"/>
          <w:sz w:val="24"/>
          <w:szCs w:val="24"/>
        </w:rPr>
        <w:t>nM</w:t>
      </w:r>
      <w:r>
        <w:rPr>
          <w:rFonts w:ascii="Times New Roman" w:cs="Times New Roman" w:hAnsi="Times New Roman"/>
          <w:color w:val="000000"/>
          <w:sz w:val="24"/>
          <w:szCs w:val="24"/>
        </w:rPr>
        <w:t>) concentration, depending on the specified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genotype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like wild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type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RET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or the various mutated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RET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isoforms.</w:t>
      </w:r>
    </w:p>
    <w:p>
      <w:pPr>
        <w:pStyle w:val="style0"/>
        <w:tabs>
          <w:tab w:val="left" w:leader="none" w:pos="900"/>
        </w:tabs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Molecular studies have shown that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directly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inhibits RET by causing competitive inhibition at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adenosine triphosphate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binding site, thus preventing its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phosphorylation</w:t>
      </w:r>
      <w:r>
        <w:rPr>
          <w:rFonts w:ascii="Times New Roman" w:cs="Times New Roman" w:hAnsi="Times New Roman"/>
          <w:sz w:val="24"/>
          <w:szCs w:val="24"/>
        </w:rPr>
        <w:t>.[</w:t>
      </w:r>
      <w:r>
        <w:rPr>
          <w:rFonts w:ascii="Times New Roman" w:cs="Times New Roman" w:hAnsi="Times New Roman"/>
          <w:sz w:val="24"/>
          <w:szCs w:val="24"/>
        </w:rPr>
        <w:t>2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 xml:space="preserve">] At clinically relevant doses,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also acts as a </w:t>
      </w:r>
      <w:r>
        <w:rPr>
          <w:rFonts w:ascii="Times New Roman" w:cs="Times New Roman" w:hAnsi="Times New Roman"/>
          <w:sz w:val="24"/>
          <w:szCs w:val="24"/>
        </w:rPr>
        <w:t>multikinase</w:t>
      </w:r>
      <w:r>
        <w:rPr>
          <w:rFonts w:ascii="Times New Roman" w:cs="Times New Roman" w:hAnsi="Times New Roman"/>
          <w:sz w:val="24"/>
          <w:szCs w:val="24"/>
        </w:rPr>
        <w:t xml:space="preserve"> inhibitor, exerting its action on the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vascular epithelial growth factors 1 and 2 (VEGFR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1, VEGFR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2)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 the fibroblast growth factor receptors (FGFR1, FGFR2,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FGFR3) as depicted in Figure 2.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noProof/>
        </w:rPr>
        <w:drawing>
          <wp:inline distL="0" distT="0" distB="0" distR="0">
            <wp:extent cx="4171950" cy="3025670"/>
            <wp:effectExtent l="19050" t="0" r="0" b="0"/>
            <wp:docPr id="1026" name="Picture 1" descr="https://pub.mdpi-res.com/ijms/ijms-24-02312/article_deploy/html/images/ijms-24-02312-g001.png?1675820528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171950" cy="302567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cs="Times New Roman" w:hAnsi="Times New Roman"/>
          <w:bCs/>
          <w:szCs w:val="24"/>
        </w:rPr>
      </w:pPr>
      <w:r>
        <w:rPr>
          <w:rFonts w:ascii="Times New Roman" w:cs="Times New Roman" w:hAnsi="Times New Roman"/>
          <w:b/>
          <w:bCs/>
          <w:szCs w:val="24"/>
        </w:rPr>
        <w:t>Figure 2</w:t>
      </w:r>
      <w:r>
        <w:rPr>
          <w:rFonts w:ascii="Times New Roman" w:cs="Times New Roman" w:hAnsi="Times New Roman"/>
          <w:bCs/>
          <w:szCs w:val="24"/>
        </w:rPr>
        <w:t xml:space="preserve">: Mechanism of action of </w:t>
      </w:r>
      <w:r>
        <w:rPr>
          <w:rFonts w:ascii="Times New Roman" w:cs="Times New Roman" w:hAnsi="Times New Roman"/>
          <w:bCs/>
          <w:szCs w:val="24"/>
        </w:rPr>
        <w:t>selpercatinib</w:t>
      </w:r>
      <w:r>
        <w:rPr>
          <w:rFonts w:ascii="Times New Roman" w:cs="Times New Roman" w:hAnsi="Times New Roman"/>
          <w:bCs/>
          <w:szCs w:val="24"/>
        </w:rPr>
        <w:t xml:space="preserve">. The mechanisms of action of </w:t>
      </w:r>
      <w:r>
        <w:rPr>
          <w:rFonts w:ascii="Times New Roman" w:cs="Times New Roman" w:hAnsi="Times New Roman"/>
          <w:bCs/>
          <w:szCs w:val="24"/>
        </w:rPr>
        <w:t>pralsetinib</w:t>
      </w:r>
      <w:r>
        <w:rPr>
          <w:rFonts w:ascii="Times New Roman" w:cs="Times New Roman" w:hAnsi="Times New Roman"/>
          <w:bCs/>
          <w:szCs w:val="24"/>
        </w:rPr>
        <w:t xml:space="preserve">, </w:t>
      </w:r>
      <w:r>
        <w:rPr>
          <w:rFonts w:ascii="Times New Roman" w:cs="Times New Roman" w:hAnsi="Times New Roman"/>
          <w:bCs/>
          <w:szCs w:val="24"/>
        </w:rPr>
        <w:t>selpercatinib</w:t>
      </w:r>
      <w:r>
        <w:rPr>
          <w:rFonts w:ascii="Times New Roman" w:cs="Times New Roman" w:hAnsi="Times New Roman"/>
          <w:bCs/>
          <w:szCs w:val="24"/>
        </w:rPr>
        <w:t xml:space="preserve">, </w:t>
      </w:r>
      <w:r>
        <w:rPr>
          <w:rFonts w:ascii="Times New Roman" w:cs="Times New Roman" w:hAnsi="Times New Roman"/>
          <w:bCs/>
          <w:szCs w:val="24"/>
        </w:rPr>
        <w:t>cabozantinib</w:t>
      </w:r>
      <w:r>
        <w:rPr>
          <w:rFonts w:ascii="Times New Roman" w:cs="Times New Roman" w:hAnsi="Times New Roman"/>
          <w:bCs/>
          <w:szCs w:val="24"/>
        </w:rPr>
        <w:t xml:space="preserve">, and </w:t>
      </w:r>
      <w:r>
        <w:rPr>
          <w:rFonts w:ascii="Times New Roman" w:cs="Times New Roman" w:hAnsi="Times New Roman"/>
          <w:bCs/>
          <w:szCs w:val="24"/>
        </w:rPr>
        <w:t>vandetanib</w:t>
      </w:r>
      <w:r>
        <w:rPr>
          <w:rFonts w:ascii="Times New Roman" w:cs="Times New Roman" w:hAnsi="Times New Roman"/>
          <w:bCs/>
          <w:szCs w:val="24"/>
        </w:rPr>
        <w:t xml:space="preserve"> via inhibition of different receptors and their respective intracellular </w:t>
      </w:r>
      <w:r>
        <w:rPr>
          <w:rFonts w:ascii="Times New Roman" w:cs="Times New Roman" w:hAnsi="Times New Roman"/>
          <w:bCs/>
          <w:szCs w:val="24"/>
        </w:rPr>
        <w:t xml:space="preserve">cascades. (This image was reproduced with permission from the paper by Wang </w:t>
      </w:r>
      <w:r>
        <w:rPr>
          <w:rFonts w:ascii="Times New Roman" w:cs="Times New Roman" w:hAnsi="Times New Roman"/>
          <w:bCs/>
          <w:i/>
          <w:iCs/>
          <w:szCs w:val="24"/>
        </w:rPr>
        <w:t>et al</w:t>
      </w:r>
      <w:r>
        <w:rPr>
          <w:rFonts w:ascii="Times New Roman" w:cs="Times New Roman" w:hAnsi="Times New Roman"/>
          <w:bCs/>
          <w:szCs w:val="24"/>
        </w:rPr>
        <w:t>.[</w:t>
      </w:r>
      <w:r>
        <w:rPr>
          <w:rFonts w:ascii="Times New Roman" w:cs="Times New Roman" w:hAnsi="Times New Roman"/>
          <w:bCs/>
          <w:szCs w:val="24"/>
        </w:rPr>
        <w:t>22]). AKT = Protein kinase B, BAD = BCL2</w:t>
      </w:r>
      <w:r>
        <w:rPr>
          <w:rFonts w:ascii="Times New Roman" w:cs="Times New Roman" w:eastAsia="MS Gothic" w:hAnsi="MS Gothic"/>
          <w:bCs/>
          <w:szCs w:val="24"/>
        </w:rPr>
        <w:t>‑</w:t>
      </w:r>
      <w:r>
        <w:rPr>
          <w:rFonts w:ascii="Times New Roman" w:cs="Times New Roman" w:hAnsi="Times New Roman"/>
          <w:bCs/>
          <w:szCs w:val="24"/>
        </w:rPr>
        <w:t>associated agonist of cell death, EFGR = Epidermal growth factor receptor, ERK = Extracellular regulated kinase, MAPK = Mitogen-activated protein kinase, MDM2 = Mouse double minute 2 homolog, MEK = Mitogen-activated protein kinase kinase</w:t>
      </w:r>
      <w:r>
        <w:rPr>
          <w:rFonts w:ascii="Times New Roman" w:cs="Times New Roman" w:eastAsia="MS Gothic" w:hAnsi="MS Gothic"/>
          <w:bCs/>
          <w:szCs w:val="24"/>
        </w:rPr>
        <w:t>‑</w:t>
      </w:r>
      <w:r>
        <w:rPr>
          <w:rFonts w:ascii="Times New Roman" w:cs="Times New Roman" w:hAnsi="Times New Roman"/>
          <w:bCs/>
          <w:szCs w:val="24"/>
        </w:rPr>
        <w:t>1, MET = Tyrosine</w:t>
      </w:r>
      <w:r>
        <w:rPr>
          <w:rFonts w:ascii="Times New Roman" w:cs="Times New Roman" w:eastAsia="MS Gothic" w:hAnsi="MS Gothic"/>
          <w:bCs/>
          <w:szCs w:val="24"/>
        </w:rPr>
        <w:t>‑</w:t>
      </w:r>
      <w:r>
        <w:rPr>
          <w:rFonts w:ascii="Times New Roman" w:cs="Times New Roman" w:hAnsi="Times New Roman"/>
          <w:bCs/>
          <w:szCs w:val="24"/>
        </w:rPr>
        <w:t xml:space="preserve">protein kinase MET or hepatocyte growth factor receptor, </w:t>
      </w:r>
      <w:r>
        <w:rPr>
          <w:rFonts w:ascii="Times New Roman" w:cs="Times New Roman" w:hAnsi="Times New Roman"/>
          <w:bCs/>
          <w:szCs w:val="24"/>
        </w:rPr>
        <w:t>mTOR</w:t>
      </w:r>
      <w:r>
        <w:rPr>
          <w:rFonts w:ascii="Times New Roman" w:cs="Times New Roman" w:hAnsi="Times New Roman"/>
          <w:bCs/>
          <w:szCs w:val="24"/>
        </w:rPr>
        <w:t xml:space="preserve"> = Mammalian target of rapamycin, PI3K = Phosphoinositide 3 kinases, RAF = Rapidly accelerated </w:t>
      </w:r>
      <w:r>
        <w:rPr>
          <w:rFonts w:ascii="Times New Roman" w:cs="Times New Roman" w:hAnsi="Times New Roman"/>
          <w:bCs/>
          <w:szCs w:val="24"/>
        </w:rPr>
        <w:t>fibrosarcoma</w:t>
      </w:r>
      <w:r>
        <w:rPr>
          <w:rFonts w:ascii="Times New Roman" w:cs="Times New Roman" w:hAnsi="Times New Roman"/>
          <w:bCs/>
          <w:szCs w:val="24"/>
        </w:rPr>
        <w:t>, RAS = Rat sarcoma, RET = Rearranged during transfection, VEGFR</w:t>
      </w:r>
      <w:r>
        <w:rPr>
          <w:rFonts w:ascii="Times New Roman" w:cs="Times New Roman" w:eastAsia="MS Gothic" w:hAnsi="MS Gothic"/>
          <w:bCs/>
          <w:szCs w:val="24"/>
        </w:rPr>
        <w:t>‑</w:t>
      </w:r>
      <w:r>
        <w:rPr>
          <w:rFonts w:ascii="Times New Roman" w:cs="Times New Roman" w:hAnsi="Times New Roman"/>
          <w:bCs/>
          <w:szCs w:val="24"/>
        </w:rPr>
        <w:t>2 = Vascular epithelial growth factor 2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MECHANISM OF RESISTANCE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Mesenchymal-epithelial transition (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MET</w:t>
      </w:r>
      <w:r>
        <w:rPr>
          <w:rFonts w:ascii="Times New Roman" w:cs="Times New Roman" w:hAnsi="Times New Roman"/>
          <w:color w:val="000000"/>
          <w:sz w:val="24"/>
          <w:szCs w:val="24"/>
        </w:rPr>
        <w:t>) gene amplification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has been identified as a cause of both primary and secondary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resistance. Upon analyzing a small series of patients with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RET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altered tumors that were refractory to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>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it was hypothesized that existing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MET </w:t>
      </w:r>
      <w:r>
        <w:rPr>
          <w:rFonts w:ascii="Times New Roman" w:cs="Times New Roman" w:hAnsi="Times New Roman"/>
          <w:color w:val="000000"/>
          <w:sz w:val="24"/>
          <w:szCs w:val="24"/>
        </w:rPr>
        <w:t>amplification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caused intrinsic tumor resistance to novel RET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targeted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therapies</w:t>
      </w:r>
      <w:r>
        <w:rPr>
          <w:rFonts w:ascii="Times New Roman" w:cs="Times New Roman" w:hAnsi="Times New Roman"/>
          <w:color w:val="000000"/>
          <w:sz w:val="24"/>
          <w:szCs w:val="24"/>
        </w:rPr>
        <w:t>.[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1</w:t>
      </w:r>
      <w:r>
        <w:rPr>
          <w:rFonts w:ascii="Times New Roman" w:cs="Times New Roman" w:hAnsi="Times New Roman"/>
          <w:color w:val="000000"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employs a novel binding mode that occupies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both the front and back pockets, involving the active cleft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of RET tyrosine kinase.[2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] Resistance is acquired by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activation of the non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gatekeeper mutations that interfere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with the target and its corresponding binding site, leading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to secondary resistance. RET protein has a solvent front site, where acquired mutations arise, such as G810C and G810S, as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 result of prior usage of tyrosine kinase inhibitors. This leads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to the substitution of heavy residues at the solvent front,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causing difficulty in binding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at these sites</w:t>
      </w:r>
      <w:r>
        <w:rPr>
          <w:rFonts w:ascii="Times New Roman" w:cs="Times New Roman" w:hAnsi="Times New Roman"/>
          <w:color w:val="000000"/>
          <w:sz w:val="24"/>
          <w:szCs w:val="24"/>
        </w:rPr>
        <w:t>.[</w:t>
      </w:r>
      <w:r>
        <w:rPr>
          <w:rFonts w:ascii="Times New Roman" w:cs="Times New Roman" w:hAnsi="Times New Roman"/>
          <w:color w:val="000000"/>
          <w:sz w:val="24"/>
          <w:szCs w:val="24"/>
        </w:rPr>
        <w:t>2</w:t>
      </w:r>
      <w:r>
        <w:rPr>
          <w:rFonts w:ascii="Times New Roman" w:cs="Times New Roman" w:hAnsi="Times New Roman"/>
          <w:color w:val="000000"/>
          <w:sz w:val="24"/>
          <w:szCs w:val="24"/>
        </w:rPr>
        <w:t>3</w:t>
      </w:r>
      <w:r>
        <w:rPr>
          <w:rFonts w:ascii="Times New Roman" w:cs="Times New Roman" w:hAnsi="Times New Roman"/>
          <w:color w:val="000000"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PHARMACOKINETICS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The area un</w:t>
      </w:r>
      <w:r>
        <w:rPr>
          <w:rFonts w:ascii="Times New Roman" w:cs="Times New Roman" w:hAnsi="Times New Roman"/>
          <w:color w:val="000000"/>
          <w:sz w:val="24"/>
          <w:szCs w:val="24"/>
        </w:rPr>
        <w:t>der the concentration-time cur</w:t>
      </w:r>
      <w:r>
        <w:rPr>
          <w:rFonts w:ascii="Times New Roman" w:cs="Times New Roman" w:hAnsi="Times New Roman"/>
          <w:color w:val="000000"/>
          <w:sz w:val="24"/>
          <w:szCs w:val="24"/>
        </w:rPr>
        <w:t>ve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and maximum clearance (</w:t>
      </w:r>
      <w:r>
        <w:rPr>
          <w:rFonts w:ascii="Times New Roman" w:cs="Times New Roman" w:hAnsi="Times New Roman"/>
          <w:color w:val="000000"/>
          <w:sz w:val="24"/>
          <w:szCs w:val="24"/>
        </w:rPr>
        <w:t>Cmax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) of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were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studied with dose increments from 20-240 mg twice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daily. Steady levels were achieved at an average 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7 days following the initiation at all the sequential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increment levels from 20-240 mg. The median accumulation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ratio was 3.4 when consuming capsules of 160 mg twice a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day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orally.[2</w:t>
      </w:r>
      <w:r>
        <w:rPr>
          <w:rFonts w:ascii="Times New Roman" w:cs="Times New Roman" w:hAnsi="Times New Roman"/>
          <w:color w:val="000000"/>
          <w:sz w:val="24"/>
          <w:szCs w:val="24"/>
        </w:rPr>
        <w:t>4</w:t>
      </w:r>
      <w:r>
        <w:rPr>
          <w:rFonts w:ascii="Times New Roman" w:cs="Times New Roman" w:hAnsi="Times New Roman"/>
          <w:color w:val="000000"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is majorly metabolized in the liver by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cytochrome p450 family 3A4 (CYP3A4) enzyme mechanism,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and the mean bioavailability documented in various studies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is 73%.[</w:t>
      </w:r>
      <w:r>
        <w:rPr>
          <w:rFonts w:ascii="Times New Roman" w:cs="Times New Roman" w:hAnsi="Times New Roman"/>
          <w:sz w:val="24"/>
          <w:szCs w:val="24"/>
        </w:rPr>
        <w:t>25</w:t>
      </w:r>
      <w:r>
        <w:rPr>
          <w:rFonts w:ascii="Times New Roman" w:cs="Times New Roman" w:hAnsi="Times New Roman"/>
          <w:sz w:val="24"/>
          <w:szCs w:val="24"/>
        </w:rPr>
        <w:t>] No difference in bioavailability was noted when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selpercatinib</w:t>
      </w:r>
      <w:r>
        <w:rPr>
          <w:rFonts w:ascii="Times New Roman" w:cs="Times New Roman" w:hAnsi="Times New Roman"/>
          <w:sz w:val="24"/>
          <w:szCs w:val="24"/>
        </w:rPr>
        <w:t xml:space="preserve"> was taken along with a high</w:t>
      </w:r>
      <w:r>
        <w:rPr>
          <w:rFonts w:ascii="Times New Roman" w:cs="Times New Roman" w:hAnsi="AmerigoBT-RomanA"/>
          <w:sz w:val="24"/>
          <w:szCs w:val="24"/>
        </w:rPr>
        <w:t>‑</w:t>
      </w:r>
      <w:r>
        <w:rPr>
          <w:rFonts w:ascii="Times New Roman" w:cs="Times New Roman" w:hAnsi="Times New Roman"/>
          <w:sz w:val="24"/>
          <w:szCs w:val="24"/>
        </w:rPr>
        <w:t>fat meal versus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 normal meal. The volume of distribution was around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191 L and had an apparent clearance of 6 L/h; both volume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of distribution and clearance increased with an increase in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body</w:t>
      </w:r>
      <w:r>
        <w:rPr>
          <w:rFonts w:ascii="Times New Roman" w:cs="Times New Roman" w:hAnsi="Times New Roman"/>
          <w:sz w:val="24"/>
          <w:szCs w:val="24"/>
        </w:rPr>
        <w:t xml:space="preserve"> weight.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After a single oral radiolabeled dose of 160 mg in healthy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individuals, a significant portion of the drug remained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unchanged, 69% was recovered in the feces, and 24% of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 xml:space="preserve">radioactivity was found </w:t>
      </w:r>
      <w:r>
        <w:rPr>
          <w:rFonts w:ascii="Times New Roman" w:cs="Times New Roman" w:hAnsi="Times New Roman"/>
          <w:sz w:val="24"/>
          <w:szCs w:val="24"/>
        </w:rPr>
        <w:t xml:space="preserve">in the </w:t>
      </w:r>
      <w:r>
        <w:rPr>
          <w:rFonts w:ascii="Times New Roman" w:cs="Times New Roman" w:hAnsi="Times New Roman"/>
          <w:sz w:val="24"/>
          <w:szCs w:val="24"/>
        </w:rPr>
        <w:t>urine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color w:val="000000"/>
          <w:sz w:val="24"/>
          <w:szCs w:val="24"/>
        </w:rPr>
        <w:t>broken</w:t>
      </w:r>
      <w:r>
        <w:rPr>
          <w:rFonts w:ascii="Times New Roman" w:cs="Times New Roman" w:hAnsi="Times New Roman"/>
          <w:color w:val="000000"/>
          <w:sz w:val="24"/>
          <w:szCs w:val="24"/>
        </w:rPr>
        <w:t>, crushed, or chewed. No replacement is needed for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 missed dose. If vomiting occurs after taking the capsule,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do not </w:t>
      </w:r>
      <w:r>
        <w:rPr>
          <w:rFonts w:ascii="Times New Roman" w:cs="Times New Roman" w:hAnsi="Times New Roman"/>
          <w:color w:val="000000"/>
          <w:sz w:val="24"/>
          <w:szCs w:val="24"/>
        </w:rPr>
        <w:t>rechallenge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with an extra dose</w:t>
      </w:r>
      <w:r>
        <w:rPr>
          <w:rFonts w:ascii="Times New Roman" w:cs="Times New Roman" w:hAnsi="Times New Roman"/>
          <w:color w:val="000000"/>
          <w:sz w:val="24"/>
          <w:szCs w:val="24"/>
        </w:rPr>
        <w:t>.[</w:t>
      </w:r>
      <w:r>
        <w:rPr>
          <w:rFonts w:ascii="Times New Roman" w:cs="Times New Roman" w:hAnsi="Times New Roman"/>
          <w:color w:val="000000"/>
          <w:sz w:val="24"/>
          <w:szCs w:val="24"/>
        </w:rPr>
        <w:t>26</w:t>
      </w:r>
      <w:r>
        <w:rPr>
          <w:rFonts w:ascii="Times New Roman" w:cs="Times New Roman" w:hAnsi="Times New Roman"/>
          <w:color w:val="000000"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WARNING AND PRECAUTIONS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[2</w:t>
      </w:r>
      <w:r>
        <w:rPr>
          <w:rFonts w:ascii="Times New Roman" w:cs="Times New Roman" w:hAnsi="Times New Roman"/>
          <w:b/>
          <w:sz w:val="24"/>
          <w:szCs w:val="24"/>
        </w:rPr>
        <w:t>7</w:t>
      </w:r>
      <w:r>
        <w:rPr>
          <w:rFonts w:ascii="Times New Roman" w:cs="Times New Roman" w:hAnsi="Times New Roman"/>
          <w:b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1. Serious hepatic adverse events can occur; baseline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and frequent monitoring of liver enzymes like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aspartate transaminase and alanine transaminase are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recommended.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2. Drug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induced hypertension can occur; it can be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controlled with antihypertensive medication 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frequent monitoring.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Risk of QT interval prolongation (extended interval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between the Q and T segments on the electrocardiogram)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can occur; therefore, an electrocardiogram, serum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electrolyte levels, and </w:t>
      </w:r>
      <w:r>
        <w:rPr>
          <w:rFonts w:ascii="Times New Roman" w:cs="Times New Roman" w:hAnsi="Times New Roman"/>
          <w:color w:val="000000"/>
          <w:sz w:val="24"/>
          <w:szCs w:val="24"/>
        </w:rPr>
        <w:t>thyroid profile should be assessed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at baseline and regularly during treatment.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4. Life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threatening hemorrhagic events can occur; in case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of any such events, the drug should be permanently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stopped.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5. In case of a hypersensitivity reaction, monitor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for fever, rash, joint pains, or muscle sores. If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hypersensitivity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is reported, withhold the drug and begin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prednisolone (corticosteroids) at a dose of 1 mg/kg.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6. In case of scheduled surgical procedures, discontinue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7 days before the procedure and restart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only after adequate wound healing.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7. Caution is advised with a high index of suspicion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for tumor lysis syndrome in patients with medullary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thyroid cancer when starting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>; stratify 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start prophylaxis as per the tumor burden and other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comorbidities and associated risk factors.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8. Growth retardation can occur in children and adolescents,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especially with open epiphyses. In case of severe growth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issues, interrupt the treatment schedule and restart once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the growth has stabilized.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9. During therapy, clinicians should monitor for dry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cough and fever. Early evaluation and management are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recommended to recognize interstitial lung disease. In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case of life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threatening pneumonitis, stop the drug.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10. May cause hypothyroidism, especially in patients with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thyroid cancer. Monitor the thyroid function tests at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baseline, and as required. Replacements of thyroid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supplements are needed if hypothyroidism is diagnosed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during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therapy. If the hypothyroid state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persists after replacement, discontinue the drug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permanently.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SPECIAL SITUATIONS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Pregnancy: </w:t>
      </w:r>
      <w:r>
        <w:rPr>
          <w:rFonts w:ascii="Times New Roman" w:cs="Times New Roman" w:hAnsi="Times New Roman"/>
          <w:color w:val="000000"/>
          <w:sz w:val="24"/>
          <w:szCs w:val="24"/>
        </w:rPr>
        <w:t>Not to be used in pregnant women, given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the risk of teratogenicity observed in animal studies.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Lactation: </w:t>
      </w:r>
      <w:r>
        <w:rPr>
          <w:rFonts w:ascii="Times New Roman" w:cs="Times New Roman" w:hAnsi="Times New Roman"/>
          <w:color w:val="000000"/>
          <w:sz w:val="24"/>
          <w:szCs w:val="24"/>
        </w:rPr>
        <w:t>Not advised for lactating mothers as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drug can be secreted in breast milk for at least 14 days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post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consumption of the last capsule.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Pediatric population: </w:t>
      </w:r>
      <w:r>
        <w:rPr>
          <w:rFonts w:ascii="Times New Roman" w:cs="Times New Roman" w:hAnsi="Times New Roman"/>
          <w:color w:val="000000"/>
          <w:sz w:val="24"/>
          <w:szCs w:val="24"/>
        </w:rPr>
        <w:t>Dosing should be based on body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weight, and parents should be cautioned regarding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0"/>
        </w:rPr>
        <w:t>possibility of developmental delays.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cs="Times New Roman" w:hAnsi="Times New Roman"/>
          <w:b/>
          <w:bCs/>
          <w:color w:val="000000"/>
          <w:sz w:val="24"/>
          <w:szCs w:val="24"/>
        </w:rPr>
        <w:t xml:space="preserve">Geriatric population: </w:t>
      </w:r>
      <w:r>
        <w:rPr>
          <w:rFonts w:ascii="Times New Roman" w:cs="Times New Roman" w:hAnsi="Times New Roman"/>
          <w:color w:val="000000"/>
          <w:sz w:val="24"/>
          <w:szCs w:val="24"/>
        </w:rPr>
        <w:t>No clinically significant events noted.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DRUG INTERACTIONS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Drug interactions are seen with the following </w:t>
      </w:r>
      <w:r>
        <w:rPr>
          <w:rFonts w:ascii="Times New Roman" w:cs="Times New Roman" w:hAnsi="Times New Roman"/>
          <w:color w:val="000000"/>
          <w:sz w:val="24"/>
          <w:szCs w:val="24"/>
        </w:rPr>
        <w:t>concomitantmedications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1. Antacids, histamine type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2 receptor blockers, and proton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pump inhibitors: They reduce the solubility by increasing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cs="Times New Roman" w:hAnsi="Times New Roman"/>
          <w:color w:val="000000"/>
          <w:sz w:val="24"/>
          <w:szCs w:val="24"/>
        </w:rPr>
        <w:t>pH.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2. Grapefruit juice, </w:t>
      </w:r>
      <w:r>
        <w:rPr>
          <w:rFonts w:ascii="Times New Roman" w:cs="Times New Roman" w:hAnsi="Times New Roman"/>
          <w:color w:val="000000"/>
          <w:sz w:val="24"/>
          <w:szCs w:val="24"/>
        </w:rPr>
        <w:t>itraconazole</w:t>
      </w:r>
      <w:r>
        <w:rPr>
          <w:rFonts w:ascii="Times New Roman" w:cs="Times New Roman" w:hAnsi="Times New Roman"/>
          <w:color w:val="000000"/>
          <w:sz w:val="24"/>
          <w:szCs w:val="24"/>
        </w:rPr>
        <w:t>, and midazolam inhibit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CYP3A4 metabolism of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and cannot be given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concurrently.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3. Dabigatran (an anticoagulant) results in an increase in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the plasma concentration of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by interfering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with its excretion through P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glycoprotein</w:t>
      </w:r>
      <w:r>
        <w:rPr>
          <w:rFonts w:ascii="Times New Roman" w:cs="Times New Roman" w:hAnsi="Times New Roman"/>
          <w:color w:val="000000"/>
          <w:sz w:val="24"/>
          <w:szCs w:val="24"/>
        </w:rPr>
        <w:t>.[</w:t>
      </w:r>
      <w:r>
        <w:rPr>
          <w:rFonts w:ascii="Times New Roman" w:cs="Times New Roman" w:hAnsi="Times New Roman"/>
          <w:color w:val="000000"/>
          <w:sz w:val="24"/>
          <w:szCs w:val="24"/>
        </w:rPr>
        <w:t>28</w:t>
      </w:r>
      <w:r>
        <w:rPr>
          <w:rFonts w:ascii="Times New Roman" w:cs="Times New Roman" w:hAnsi="Times New Roman"/>
          <w:color w:val="000000"/>
          <w:sz w:val="24"/>
          <w:szCs w:val="24"/>
        </w:rPr>
        <w:t>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STORAGE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Can be stored at 20-25ºC, at room temperature.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CLINICAL DATA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 xml:space="preserve">Existing data on key clinical trials using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are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discussed in Clinical data on ongoing trials have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been provided There are no clinical data </w:t>
      </w:r>
      <w:r>
        <w:rPr>
          <w:rFonts w:ascii="Times New Roman" w:cs="Times New Roman" w:hAnsi="Times New Roman"/>
          <w:sz w:val="24"/>
          <w:szCs w:val="24"/>
        </w:rPr>
        <w:t>available from India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[</w:t>
      </w:r>
      <w:r>
        <w:rPr>
          <w:rFonts w:ascii="Times New Roman" w:cs="Times New Roman" w:hAnsi="Times New Roman"/>
          <w:sz w:val="24"/>
          <w:szCs w:val="24"/>
        </w:rPr>
        <w:t>29-30]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CONCLUSION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RET </w:t>
      </w:r>
      <w:r>
        <w:rPr>
          <w:rFonts w:ascii="Times New Roman" w:cs="Times New Roman" w:hAnsi="Times New Roman"/>
          <w:color w:val="000000"/>
          <w:sz w:val="24"/>
          <w:szCs w:val="24"/>
        </w:rPr>
        <w:t>alterations are increasingly recognized as driver mutations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or alterations in various malignancies. First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generation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selective RET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targeted agents like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result in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color w:val="000000"/>
          <w:sz w:val="24"/>
          <w:szCs w:val="24"/>
        </w:rPr>
        <w:t>exciting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outcomes in terms of response rate and duration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of response in tumor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agonistic cohorts. Occurrence of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secondary mutations or activation of alternative pathways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limit the efficacy. Therefore, a better understanding of the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structural mechanisms of resistance may help in designing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effective combination therapies to improve the efficiency and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durability of </w:t>
      </w:r>
      <w:r>
        <w:rPr>
          <w:rFonts w:ascii="Times New Roman" w:cs="Times New Roman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therapy. Results of existing studies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with long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term data and real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world evidence studies will help</w:t>
      </w:r>
      <w:r>
        <w:rPr>
          <w:rFonts w:ascii="Times New Roman" w:cs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color w:val="000000"/>
          <w:sz w:val="24"/>
          <w:szCs w:val="24"/>
        </w:rPr>
        <w:t>us to understand and optimally use RET</w:t>
      </w:r>
      <w:r>
        <w:rPr>
          <w:rFonts w:ascii="Times New Roman" w:cs="Times New Roman" w:hAnsi="AmerigoBT-RomanA"/>
          <w:color w:val="000000"/>
          <w:sz w:val="24"/>
          <w:szCs w:val="24"/>
        </w:rPr>
        <w:t>‑</w:t>
      </w:r>
      <w:r>
        <w:rPr>
          <w:rFonts w:ascii="Times New Roman" w:cs="Times New Roman" w:hAnsi="Times New Roman"/>
          <w:color w:val="000000"/>
          <w:sz w:val="24"/>
          <w:szCs w:val="24"/>
        </w:rPr>
        <w:t>targeted agents.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REFERENCES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1. Sung H,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Ferlay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J, Siegel RL,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Laversanne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M,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Soerjomataram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I,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Jemal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A,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Global Cancer Statistics 2020: GLOBOCAN estimates of incidence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and mortality worldwide for 36 cancers in 185 countries. CA Cancer J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Clin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2021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;71:209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-49.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2.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Novello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S,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Califano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R,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Reinmuth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N,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Tamma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A,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Puri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T. RET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fusionpositive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non-small cell lung cancer: The evolving treatment landscape.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Oncologist 2023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;28:402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-13.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3. Wirth LJ, Sherman E, Robinson B, Solomon B, Kang H,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Lorch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J,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Efficacy of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in RET-altered thyroid cancers. N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Engl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J Med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2020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;383:825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-35.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4. Carroll NM, Eisenstein J, Burnett-Hartman AN, Greenlee RT, Honda SA,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Neslund-Dudas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CM,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. Uptake of novel systemic therapy: Real world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patterns among adults with advanced non-small cell lung cancer. Cancer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Treat Res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Commun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2023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;36:100730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5. Ferrara R, Auger N,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Auclin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E,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Besse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B. Clinical and translational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implications of RET rearrangements in non-small cell lung cancer.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J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Thorac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2018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;13:27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-45.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6. Koehler VF, Adam P, Fuss CT, Jiang L, Berg E, Frank-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Raue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K,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et al.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Treatment of RET-positive advanced medullary thyroid cancer with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multi-tyrosine kinase inhibitors—A retrospective multi-center registry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analysis. Cancers (Basel) 2022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;14:3405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color w:val="000000"/>
          <w:sz w:val="24"/>
          <w:szCs w:val="24"/>
        </w:rPr>
      </w:pP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7. Wang Z, Tang P, Hua S, Gao J, Zhang B, Wan H, 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Genetic and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clinicopathologic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characteristics of papillary thyroid carcinoma in the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Chinese Population: High BRAF mutation allele frequency, multiple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driver gene mutations, and RET fusion may indicate more advanced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TN Stage.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OncoTargets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Ther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 xml:space="preserve"> 2022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;15:147</w:t>
      </w:r>
      <w:r>
        <w:rPr>
          <w:rFonts w:ascii="Times New Roman" w:cs="Times New Roman" w:eastAsia="TimesNewRomanPSMT" w:hAnsi="Times New Roman"/>
          <w:color w:val="000000"/>
          <w:sz w:val="24"/>
          <w:szCs w:val="24"/>
        </w:rPr>
        <w:t>-57.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8. </w:t>
      </w:r>
      <w:r>
        <w:rPr>
          <w:rFonts w:ascii="Times New Roman" w:cs="Times New Roman" w:eastAsia="TimesNewRomanPSMT" w:hAnsi="Times New Roman"/>
          <w:sz w:val="24"/>
          <w:szCs w:val="24"/>
        </w:rPr>
        <w:t>Calvo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J, </w:t>
      </w:r>
      <w:r>
        <w:rPr>
          <w:rFonts w:ascii="Times New Roman" w:cs="Times New Roman" w:eastAsia="TimesNewRomanPSMT" w:hAnsi="Times New Roman"/>
          <w:sz w:val="24"/>
          <w:szCs w:val="24"/>
        </w:rPr>
        <w:t>Torrealba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G, Saenz A, Santamaria C, </w:t>
      </w:r>
      <w:r>
        <w:rPr>
          <w:rFonts w:ascii="Times New Roman" w:cs="Times New Roman" w:eastAsia="TimesNewRomanPSMT" w:hAnsi="Times New Roman"/>
          <w:sz w:val="24"/>
          <w:szCs w:val="24"/>
        </w:rPr>
        <w:t>Morera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E, Alvarado S,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>Genetic and clinical features of medullary thyroid carcinoma: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The experience of a single center in Costa Rica. J Cancer </w:t>
      </w:r>
      <w:r>
        <w:rPr>
          <w:rFonts w:ascii="Times New Roman" w:cs="Times New Roman" w:eastAsia="TimesNewRomanPSMT" w:hAnsi="Times New Roman"/>
          <w:sz w:val="24"/>
          <w:szCs w:val="24"/>
        </w:rPr>
        <w:t>Epidemiol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2016</w:t>
      </w:r>
      <w:r>
        <w:rPr>
          <w:rFonts w:ascii="Times New Roman" w:cs="Times New Roman" w:eastAsia="TimesNewRomanPSMT" w:hAnsi="Times New Roman"/>
          <w:sz w:val="24"/>
          <w:szCs w:val="24"/>
        </w:rPr>
        <w:t>;2016:9637173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9. </w:t>
      </w:r>
      <w:r>
        <w:rPr>
          <w:rFonts w:ascii="Times New Roman" w:cs="Times New Roman" w:eastAsia="TimesNewRomanPSMT" w:hAnsi="Times New Roman"/>
          <w:sz w:val="24"/>
          <w:szCs w:val="24"/>
        </w:rPr>
        <w:t>Simarro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J, Pérez-</w:t>
      </w:r>
      <w:r>
        <w:rPr>
          <w:rFonts w:ascii="Times New Roman" w:cs="Times New Roman" w:eastAsia="TimesNewRomanPSMT" w:hAnsi="Times New Roman"/>
          <w:sz w:val="24"/>
          <w:szCs w:val="24"/>
        </w:rPr>
        <w:t>Simó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G, </w:t>
      </w:r>
      <w:r>
        <w:rPr>
          <w:rFonts w:ascii="Times New Roman" w:cs="Times New Roman" w:eastAsia="TimesNewRomanPSMT" w:hAnsi="Times New Roman"/>
          <w:sz w:val="24"/>
          <w:szCs w:val="24"/>
        </w:rPr>
        <w:t>Mancheño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N, </w:t>
      </w:r>
      <w:r>
        <w:rPr>
          <w:rFonts w:ascii="Times New Roman" w:cs="Times New Roman" w:eastAsia="TimesNewRomanPSMT" w:hAnsi="Times New Roman"/>
          <w:sz w:val="24"/>
          <w:szCs w:val="24"/>
        </w:rPr>
        <w:t>Ansotegui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E, Muñoz-</w:t>
      </w:r>
      <w:r>
        <w:rPr>
          <w:rFonts w:ascii="Times New Roman" w:cs="Times New Roman" w:eastAsia="TimesNewRomanPSMT" w:hAnsi="Times New Roman"/>
          <w:sz w:val="24"/>
          <w:szCs w:val="24"/>
        </w:rPr>
        <w:t>Núñez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CF,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Gómez-</w:t>
      </w:r>
      <w:r>
        <w:rPr>
          <w:rFonts w:ascii="Times New Roman" w:cs="Times New Roman" w:eastAsia="TimesNewRomanPSMT" w:hAnsi="Times New Roman"/>
          <w:sz w:val="24"/>
          <w:szCs w:val="24"/>
        </w:rPr>
        <w:t>Codina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J,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>Impact of molecular testing using next-generation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sequencing in the clinical management of patients with non-small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cell lung cancer in a public healthcare hospital. Cancers (Basel)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>2023</w:t>
      </w:r>
      <w:r>
        <w:rPr>
          <w:rFonts w:ascii="Times New Roman" w:cs="Times New Roman" w:eastAsia="TimesNewRomanPSMT" w:hAnsi="Times New Roman"/>
          <w:sz w:val="24"/>
          <w:szCs w:val="24"/>
        </w:rPr>
        <w:t>;15:1705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10. </w:t>
      </w:r>
      <w:r>
        <w:rPr>
          <w:rFonts w:ascii="Times New Roman" w:cs="Times New Roman" w:eastAsia="TimesNewRomanPSMT" w:hAnsi="Times New Roman"/>
          <w:sz w:val="24"/>
          <w:szCs w:val="24"/>
        </w:rPr>
        <w:t>Batra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U, Sharma M. Biomarker testing in non-small cell lung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carcinoma – More is better: A case series. Cancer Res Stat Treat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2020</w:t>
      </w:r>
      <w:r>
        <w:rPr>
          <w:rFonts w:ascii="Times New Roman" w:cs="Times New Roman" w:eastAsia="TimesNewRomanPSMT" w:hAnsi="Times New Roman"/>
          <w:sz w:val="24"/>
          <w:szCs w:val="24"/>
        </w:rPr>
        <w:t>;3:742</w:t>
      </w:r>
      <w:r>
        <w:rPr>
          <w:rFonts w:ascii="Times New Roman" w:cs="Times New Roman" w:eastAsia="TimesNewRomanPSMT" w:hAnsi="Times New Roman"/>
          <w:sz w:val="24"/>
          <w:szCs w:val="24"/>
        </w:rPr>
        <w:t>-7.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11. </w:t>
      </w:r>
      <w:r>
        <w:rPr>
          <w:rFonts w:ascii="Times New Roman" w:cs="Times New Roman" w:eastAsia="TimesNewRomanPSMT" w:hAnsi="Times New Roman"/>
          <w:sz w:val="24"/>
          <w:szCs w:val="24"/>
        </w:rPr>
        <w:t>Rasalkar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AA, Bhatia S, Reddy S, </w:t>
      </w:r>
      <w:r>
        <w:rPr>
          <w:rFonts w:ascii="Times New Roman" w:cs="Times New Roman" w:eastAsia="TimesNewRomanPSMT" w:hAnsi="Times New Roman"/>
          <w:sz w:val="24"/>
          <w:szCs w:val="24"/>
        </w:rPr>
        <w:t>Divijendra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N. RET gene fusions/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rearrangements as biomarkers for lung carcinoma. Cancer Res Stat Treat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2021</w:t>
      </w:r>
      <w:r>
        <w:rPr>
          <w:rFonts w:ascii="Times New Roman" w:cs="Times New Roman" w:eastAsia="TimesNewRomanPSMT" w:hAnsi="Times New Roman"/>
          <w:sz w:val="24"/>
          <w:szCs w:val="24"/>
        </w:rPr>
        <w:t>;4:177</w:t>
      </w:r>
      <w:r>
        <w:rPr>
          <w:rFonts w:ascii="Times New Roman" w:cs="Times New Roman" w:eastAsia="TimesNewRomanPSMT" w:hAnsi="Times New Roman"/>
          <w:sz w:val="24"/>
          <w:szCs w:val="24"/>
        </w:rPr>
        <w:t>-9.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>12. Takahashi M, Ritz J, Cooper GM. Activation of a novel human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transforming gene, ret, by DNA rearrangement. Cell 1985</w:t>
      </w:r>
      <w:r>
        <w:rPr>
          <w:rFonts w:ascii="Times New Roman" w:cs="Times New Roman" w:eastAsia="TimesNewRomanPSMT" w:hAnsi="Times New Roman"/>
          <w:sz w:val="24"/>
          <w:szCs w:val="24"/>
        </w:rPr>
        <w:t>;42:581</w:t>
      </w:r>
      <w:r>
        <w:rPr>
          <w:rFonts w:ascii="Times New Roman" w:cs="Times New Roman" w:eastAsia="TimesNewRomanPSMT" w:hAnsi="Times New Roman"/>
          <w:sz w:val="24"/>
          <w:szCs w:val="24"/>
        </w:rPr>
        <w:t>-8.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13. </w:t>
      </w:r>
      <w:r>
        <w:rPr>
          <w:rFonts w:ascii="Times New Roman" w:cs="Times New Roman" w:eastAsia="TimesNewRomanPSMT" w:hAnsi="Times New Roman"/>
          <w:sz w:val="24"/>
          <w:szCs w:val="24"/>
        </w:rPr>
        <w:t>Goodfellow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PJ, Wells SA. RET gene and its implications for cancer.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J Natl Cancer Inst 1995</w:t>
      </w:r>
      <w:r>
        <w:rPr>
          <w:rFonts w:ascii="Times New Roman" w:cs="Times New Roman" w:eastAsia="TimesNewRomanPSMT" w:hAnsi="Times New Roman"/>
          <w:sz w:val="24"/>
          <w:szCs w:val="24"/>
        </w:rPr>
        <w:t>;87:1515</w:t>
      </w:r>
      <w:r>
        <w:rPr>
          <w:rFonts w:ascii="Times New Roman" w:cs="Times New Roman" w:eastAsia="TimesNewRomanPSMT" w:hAnsi="Times New Roman"/>
          <w:sz w:val="24"/>
          <w:szCs w:val="24"/>
        </w:rPr>
        <w:t>-23.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14. Food and Drug Administration. Available </w:t>
      </w:r>
      <w:r>
        <w:rPr>
          <w:rFonts w:ascii="Times New Roman" w:cs="Times New Roman" w:eastAsia="TimesNewRomanPSMT" w:hAnsi="Times New Roman"/>
          <w:sz w:val="24"/>
          <w:szCs w:val="24"/>
        </w:rPr>
        <w:t>from:https</w:t>
      </w:r>
      <w:r>
        <w:rPr>
          <w:rFonts w:ascii="Times New Roman" w:cs="Times New Roman" w:eastAsia="TimesNewRomanPSMT" w:hAnsi="Times New Roman"/>
          <w:sz w:val="24"/>
          <w:szCs w:val="24"/>
        </w:rPr>
        <w:t>://www.accessdata.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fda.gov/</w:t>
      </w:r>
      <w:r>
        <w:rPr>
          <w:rFonts w:ascii="Times New Roman" w:cs="Times New Roman" w:eastAsia="TimesNewRomanPSMT" w:hAnsi="Times New Roman"/>
          <w:sz w:val="24"/>
          <w:szCs w:val="24"/>
        </w:rPr>
        <w:t>drugsatfda_docs</w:t>
      </w:r>
      <w:r>
        <w:rPr>
          <w:rFonts w:ascii="Times New Roman" w:cs="Times New Roman" w:eastAsia="TimesNewRomanPSMT" w:hAnsi="Times New Roman"/>
          <w:sz w:val="24"/>
          <w:szCs w:val="24"/>
        </w:rPr>
        <w:t>/label/2022/213246s008lbl.pdf. [Last accessed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 2024 Jan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15. Drugs.com. </w:t>
      </w:r>
      <w:r>
        <w:rPr>
          <w:rFonts w:ascii="Times New Roman" w:cs="Times New Roman" w:eastAsia="TimesNewRomanPSMT" w:hAnsi="Times New Roman"/>
          <w:sz w:val="24"/>
          <w:szCs w:val="24"/>
        </w:rPr>
        <w:t>Loxo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oncology announces receipt of breakthrough therapy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designation from U.S. Food and Drug Administration for LOXO-292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for the treatment of RET fusion-positive thyroid cancer-Drugs.com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MedNews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. Available from: </w:t>
      </w:r>
      <w:r>
        <w:rPr/>
        <w:fldChar w:fldCharType="begin"/>
      </w:r>
      <w:r>
        <w:instrText xml:space="preserve"> HYPERLINK "https://www.drugs.com/clinical_trials/" </w:instrText>
      </w:r>
      <w:r>
        <w:rPr/>
        <w:fldChar w:fldCharType="separate"/>
      </w:r>
      <w:r>
        <w:rPr>
          <w:rStyle w:val="style85"/>
          <w:rFonts w:ascii="Times New Roman" w:cs="Times New Roman" w:eastAsia="TimesNewRomanPSMT" w:hAnsi="Times New Roman"/>
          <w:sz w:val="24"/>
          <w:szCs w:val="24"/>
        </w:rPr>
        <w:t>https://www.drugs.com/clinical_trials/</w:t>
      </w:r>
      <w:r>
        <w:rPr/>
        <w:fldChar w:fldCharType="end"/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loxo-oncology-announces-receipt-breakthrough-therapy-designationu-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s-food-administration-loxo-292-17954.html. [Last accessed 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2024 Jan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16. </w:t>
      </w:r>
      <w:r>
        <w:rPr>
          <w:rFonts w:ascii="Times New Roman" w:cs="Times New Roman" w:eastAsia="TimesNewRomanPSMT" w:hAnsi="Times New Roman"/>
          <w:sz w:val="24"/>
          <w:szCs w:val="24"/>
        </w:rPr>
        <w:t>Subbiah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V, Yang D, </w:t>
      </w:r>
      <w:r>
        <w:rPr>
          <w:rFonts w:ascii="Times New Roman" w:cs="Times New Roman" w:eastAsia="TimesNewRomanPSMT" w:hAnsi="Times New Roman"/>
          <w:sz w:val="24"/>
          <w:szCs w:val="24"/>
        </w:rPr>
        <w:t>Velcheti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V, </w:t>
      </w:r>
      <w:r>
        <w:rPr>
          <w:rFonts w:ascii="Times New Roman" w:cs="Times New Roman" w:eastAsia="TimesNewRomanPSMT" w:hAnsi="Times New Roman"/>
          <w:sz w:val="24"/>
          <w:szCs w:val="24"/>
        </w:rPr>
        <w:t>Drilon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A, </w:t>
      </w:r>
      <w:r>
        <w:rPr>
          <w:rFonts w:ascii="Times New Roman" w:cs="Times New Roman" w:eastAsia="TimesNewRomanPSMT" w:hAnsi="Times New Roman"/>
          <w:sz w:val="24"/>
          <w:szCs w:val="24"/>
        </w:rPr>
        <w:t>Meric-Bernstam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F. State-</w:t>
      </w:r>
      <w:r>
        <w:rPr>
          <w:rFonts w:ascii="Times New Roman" w:cs="Times New Roman" w:eastAsia="TimesNewRomanPSMT" w:hAnsi="Times New Roman"/>
          <w:sz w:val="24"/>
          <w:szCs w:val="24"/>
        </w:rPr>
        <w:t>ofthe</w:t>
      </w:r>
      <w:r>
        <w:rPr>
          <w:rFonts w:ascii="Times New Roman" w:cs="Times New Roman" w:eastAsia="TimesNewRomanPSMT" w:hAnsi="Times New Roman"/>
          <w:sz w:val="24"/>
          <w:szCs w:val="24"/>
        </w:rPr>
        <w:t>-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Art strategies for targeting RET-dependent cancers. J </w:t>
      </w:r>
      <w:r>
        <w:rPr>
          <w:rFonts w:ascii="Times New Roman" w:cs="Times New Roman" w:eastAsia="TimesNewRomanPSMT" w:hAnsi="Times New Roman"/>
          <w:sz w:val="24"/>
          <w:szCs w:val="24"/>
        </w:rPr>
        <w:t>Clin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2020</w:t>
      </w:r>
      <w:r>
        <w:rPr>
          <w:rFonts w:ascii="Times New Roman" w:cs="Times New Roman" w:eastAsia="TimesNewRomanPSMT" w:hAnsi="Times New Roman"/>
          <w:sz w:val="24"/>
          <w:szCs w:val="24"/>
        </w:rPr>
        <w:t>;38:1209</w:t>
      </w:r>
      <w:r>
        <w:rPr>
          <w:rFonts w:ascii="Times New Roman" w:cs="Times New Roman" w:eastAsia="TimesNewRomanPSMT" w:hAnsi="Times New Roman"/>
          <w:sz w:val="24"/>
          <w:szCs w:val="24"/>
        </w:rPr>
        <w:t>-1.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17. Qian Y, Chai S, Liang Z, Wang Y, Zhou Y, Xu X,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>et al</w:t>
      </w:r>
      <w:r>
        <w:rPr>
          <w:rFonts w:ascii="Times New Roman" w:cs="Times New Roman" w:eastAsia="TimesNewRomanPSMT" w:hAnsi="Times New Roman"/>
          <w:sz w:val="24"/>
          <w:szCs w:val="24"/>
        </w:rPr>
        <w:t>. KIF5B-RET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fusion kinase promotes cell growth by multilevel activation of STAT3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in lung cancer. </w:t>
      </w:r>
      <w:r>
        <w:rPr>
          <w:rFonts w:ascii="Times New Roman" w:cs="Times New Roman" w:eastAsia="TimesNewRomanPSMT" w:hAnsi="Times New Roman"/>
          <w:sz w:val="24"/>
          <w:szCs w:val="24"/>
        </w:rPr>
        <w:t>Mol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Cancer 2014</w:t>
      </w:r>
      <w:r>
        <w:rPr>
          <w:rFonts w:ascii="Times New Roman" w:cs="Times New Roman" w:eastAsia="TimesNewRomanPSMT" w:hAnsi="Times New Roman"/>
          <w:sz w:val="24"/>
          <w:szCs w:val="24"/>
        </w:rPr>
        <w:t>;13:176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18. Li AY, </w:t>
      </w:r>
      <w:r>
        <w:rPr>
          <w:rFonts w:ascii="Times New Roman" w:cs="Times New Roman" w:eastAsia="TimesNewRomanPSMT" w:hAnsi="Times New Roman"/>
          <w:sz w:val="24"/>
          <w:szCs w:val="24"/>
        </w:rPr>
        <w:t>McCusker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MG, Russo A, </w:t>
      </w:r>
      <w:r>
        <w:rPr>
          <w:rFonts w:ascii="Times New Roman" w:cs="Times New Roman" w:eastAsia="TimesNewRomanPSMT" w:hAnsi="Times New Roman"/>
          <w:sz w:val="24"/>
          <w:szCs w:val="24"/>
        </w:rPr>
        <w:t>Scilla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KA, </w:t>
      </w:r>
      <w:r>
        <w:rPr>
          <w:rFonts w:ascii="Times New Roman" w:cs="Times New Roman" w:eastAsia="TimesNewRomanPSMT" w:hAnsi="Times New Roman"/>
          <w:sz w:val="24"/>
          <w:szCs w:val="24"/>
        </w:rPr>
        <w:t>Gittens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A, </w:t>
      </w:r>
      <w:r>
        <w:rPr>
          <w:rFonts w:ascii="Times New Roman" w:cs="Times New Roman" w:eastAsia="TimesNewRomanPSMT" w:hAnsi="Times New Roman"/>
          <w:sz w:val="24"/>
          <w:szCs w:val="24"/>
        </w:rPr>
        <w:t>Arensmeyer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K,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>RET fusions in solid tumors. Cancer Treat Rev 2019</w:t>
      </w:r>
      <w:r>
        <w:rPr>
          <w:rFonts w:ascii="Times New Roman" w:cs="Times New Roman" w:eastAsia="TimesNewRomanPSMT" w:hAnsi="Times New Roman"/>
          <w:sz w:val="24"/>
          <w:szCs w:val="24"/>
        </w:rPr>
        <w:t>;81:101911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19. FDA approves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for lung and thyroid cancers with RET gene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mutations or fusions | FDA. Available from: </w:t>
      </w:r>
      <w:r>
        <w:rPr/>
        <w:fldChar w:fldCharType="begin"/>
      </w:r>
      <w:r>
        <w:instrText xml:space="preserve"> HYPERLINK "https://www.fda.gov/drugs/" </w:instrText>
      </w:r>
      <w:r>
        <w:rPr/>
        <w:fldChar w:fldCharType="separate"/>
      </w:r>
      <w:r>
        <w:rPr>
          <w:rStyle w:val="style85"/>
          <w:rFonts w:ascii="Times New Roman" w:cs="Times New Roman" w:eastAsia="TimesNewRomanPSMT" w:hAnsi="Times New Roman"/>
          <w:sz w:val="24"/>
          <w:szCs w:val="24"/>
        </w:rPr>
        <w:t>https://www.fda.gov/drugs/</w:t>
      </w:r>
      <w:r>
        <w:rPr/>
        <w:fldChar w:fldCharType="end"/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resources-information-approved-drugs/fda-approves-selpercatinib-lungand-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thyroid-cancers-ret-gene-mutations-or-fusions. [Last accessed 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2024 Jan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20. Solomon BJ, Tan L, Lin JJ, Wong SQ, </w:t>
      </w:r>
      <w:r>
        <w:rPr>
          <w:rFonts w:ascii="Times New Roman" w:cs="Times New Roman" w:eastAsia="TimesNewRomanPSMT" w:hAnsi="Times New Roman"/>
          <w:sz w:val="24"/>
          <w:szCs w:val="24"/>
        </w:rPr>
        <w:t>Hollizeck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S, Ebata K,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>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solvent front mutations mediate acquired resistance to selective 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inhibition in RET-driven malignancies. J </w:t>
      </w:r>
      <w:r>
        <w:rPr>
          <w:rFonts w:ascii="Times New Roman" w:cs="Times New Roman" w:eastAsia="TimesNewRomanPSMT" w:hAnsi="Times New Roman"/>
          <w:sz w:val="24"/>
          <w:szCs w:val="24"/>
        </w:rPr>
        <w:t>Thorac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2020</w:t>
      </w:r>
      <w:r>
        <w:rPr>
          <w:rFonts w:ascii="Times New Roman" w:cs="Times New Roman" w:eastAsia="TimesNewRomanPSMT" w:hAnsi="Times New Roman"/>
          <w:sz w:val="24"/>
          <w:szCs w:val="24"/>
        </w:rPr>
        <w:t>;15:541</w:t>
      </w:r>
      <w:r>
        <w:rPr>
          <w:rFonts w:ascii="Times New Roman" w:cs="Times New Roman" w:eastAsia="TimesNewRomanPSMT" w:hAnsi="Times New Roman"/>
          <w:sz w:val="24"/>
          <w:szCs w:val="24"/>
        </w:rPr>
        <w:t>-9.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21. </w:t>
      </w:r>
      <w:r>
        <w:rPr>
          <w:rFonts w:ascii="Times New Roman" w:cs="Times New Roman" w:eastAsia="TimesNewRomanPSMT" w:hAnsi="Times New Roman"/>
          <w:sz w:val="24"/>
          <w:szCs w:val="24"/>
        </w:rPr>
        <w:t>Subbiah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V, Shen T, </w:t>
      </w:r>
      <w:r>
        <w:rPr>
          <w:rFonts w:ascii="Times New Roman" w:cs="Times New Roman" w:eastAsia="TimesNewRomanPSMT" w:hAnsi="Times New Roman"/>
          <w:sz w:val="24"/>
          <w:szCs w:val="24"/>
        </w:rPr>
        <w:t>Terzyan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SS, Liu X, Hu X, Patel KP,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>Structural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basis of acquired resistance to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and </w:t>
      </w:r>
      <w:r>
        <w:rPr>
          <w:rFonts w:ascii="Times New Roman" w:cs="Times New Roman" w:eastAsia="TimesNewRomanPSMT" w:hAnsi="Times New Roman"/>
          <w:sz w:val="24"/>
          <w:szCs w:val="24"/>
        </w:rPr>
        <w:t>pralsetinib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mediated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by non-gatekeeper RET mutations. Ann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2021</w:t>
      </w:r>
      <w:r>
        <w:rPr>
          <w:rFonts w:ascii="Times New Roman" w:cs="Times New Roman" w:eastAsia="TimesNewRomanPSMT" w:hAnsi="Times New Roman"/>
          <w:sz w:val="24"/>
          <w:szCs w:val="24"/>
        </w:rPr>
        <w:t>;32:261</w:t>
      </w:r>
      <w:r>
        <w:rPr>
          <w:rFonts w:ascii="Times New Roman" w:cs="Times New Roman" w:eastAsia="TimesNewRomanPSMT" w:hAnsi="Times New Roman"/>
          <w:sz w:val="24"/>
          <w:szCs w:val="24"/>
        </w:rPr>
        <w:t>-8.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22. Wang LH, </w:t>
      </w:r>
      <w:r>
        <w:rPr>
          <w:rFonts w:ascii="Times New Roman" w:cs="Times New Roman" w:eastAsia="TimesNewRomanPSMT" w:hAnsi="Times New Roman"/>
          <w:sz w:val="24"/>
          <w:szCs w:val="24"/>
        </w:rPr>
        <w:t>Wehland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M, Wise PM, </w:t>
      </w:r>
      <w:r>
        <w:rPr>
          <w:rFonts w:ascii="Times New Roman" w:cs="Times New Roman" w:eastAsia="TimesNewRomanPSMT" w:hAnsi="Times New Roman"/>
          <w:sz w:val="24"/>
          <w:szCs w:val="24"/>
        </w:rPr>
        <w:t>Infanger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M, Grimm D, </w:t>
      </w:r>
      <w:r>
        <w:rPr>
          <w:rFonts w:ascii="Times New Roman" w:cs="Times New Roman" w:eastAsia="TimesNewRomanPSMT" w:hAnsi="Times New Roman"/>
          <w:sz w:val="24"/>
          <w:szCs w:val="24"/>
        </w:rPr>
        <w:t>Kreissl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MC.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Cabozantinib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cs="Times New Roman" w:eastAsia="TimesNewRomanPSMT" w:hAnsi="Times New Roman"/>
          <w:sz w:val="24"/>
          <w:szCs w:val="24"/>
        </w:rPr>
        <w:t>vandetanib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, </w:t>
      </w:r>
      <w:r>
        <w:rPr>
          <w:rFonts w:ascii="Times New Roman" w:cs="Times New Roman" w:eastAsia="TimesNewRomanPSMT" w:hAnsi="Times New Roman"/>
          <w:sz w:val="24"/>
          <w:szCs w:val="24"/>
        </w:rPr>
        <w:t>pralsetinib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and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as treatment for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progressed medullary thyroid cancer with a main focus on hypertension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as adverse effect. </w:t>
      </w:r>
      <w:r>
        <w:rPr>
          <w:rFonts w:ascii="Times New Roman" w:cs="Times New Roman" w:eastAsia="TimesNewRomanPSMT" w:hAnsi="Times New Roman"/>
          <w:sz w:val="24"/>
          <w:szCs w:val="24"/>
        </w:rPr>
        <w:t>Int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J </w:t>
      </w:r>
      <w:r>
        <w:rPr>
          <w:rFonts w:ascii="Times New Roman" w:cs="Times New Roman" w:eastAsia="TimesNewRomanPSMT" w:hAnsi="Times New Roman"/>
          <w:sz w:val="24"/>
          <w:szCs w:val="24"/>
        </w:rPr>
        <w:t>Mol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Sci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2023</w:t>
      </w:r>
      <w:r>
        <w:rPr>
          <w:rFonts w:ascii="Times New Roman" w:cs="Times New Roman" w:eastAsia="TimesNewRomanPSMT" w:hAnsi="Times New Roman"/>
          <w:sz w:val="24"/>
          <w:szCs w:val="24"/>
        </w:rPr>
        <w:t>;24:2312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23. Efficacy | LIBRETTO-001 Trial | </w:t>
      </w:r>
      <w:r>
        <w:rPr>
          <w:rFonts w:ascii="Times New Roman" w:cs="Times New Roman" w:eastAsia="TimesNewRomanPSMT" w:hAnsi="Times New Roman"/>
          <w:sz w:val="24"/>
          <w:szCs w:val="24"/>
        </w:rPr>
        <w:t>Retevmo</w:t>
      </w:r>
      <w:r>
        <w:rPr>
          <w:rFonts w:ascii="Times New Roman" w:cs="Times New Roman" w:eastAsia="TimesNewRomanPSMT" w:hAnsi="Times New Roman"/>
          <w:sz w:val="24"/>
          <w:szCs w:val="24"/>
        </w:rPr>
        <w:t>® (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>) |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HCP. Available from: </w:t>
      </w:r>
      <w:r>
        <w:rPr/>
        <w:fldChar w:fldCharType="begin"/>
      </w:r>
      <w:r>
        <w:instrText xml:space="preserve"> HYPERLINK "https://www.retevmo.com/hcp/efficacy/" </w:instrText>
      </w:r>
      <w:r>
        <w:rPr/>
        <w:fldChar w:fldCharType="separate"/>
      </w:r>
      <w:r>
        <w:rPr>
          <w:rStyle w:val="style85"/>
          <w:rFonts w:ascii="Times New Roman" w:cs="Times New Roman" w:eastAsia="TimesNewRomanPSMT" w:hAnsi="Times New Roman"/>
          <w:sz w:val="24"/>
          <w:szCs w:val="24"/>
        </w:rPr>
        <w:t>https://www.retevmo.com/hcp/efficacy/</w:t>
      </w:r>
      <w:r>
        <w:rPr/>
        <w:fldChar w:fldCharType="end"/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libretto-001. [Last accessed on 2024 Jan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24. Wirth LJ, Brose MS, </w:t>
      </w:r>
      <w:r>
        <w:rPr>
          <w:rFonts w:ascii="Times New Roman" w:cs="Times New Roman" w:eastAsia="TimesNewRomanPSMT" w:hAnsi="Times New Roman"/>
          <w:sz w:val="24"/>
          <w:szCs w:val="24"/>
        </w:rPr>
        <w:t>Elisei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R, Sherman E. LIBRETTO-531: A phase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III study of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in </w:t>
      </w:r>
      <w:r>
        <w:rPr>
          <w:rFonts w:ascii="Times New Roman" w:cs="Times New Roman" w:eastAsia="TimesNewRomanPSMT" w:hAnsi="Times New Roman"/>
          <w:sz w:val="24"/>
          <w:szCs w:val="24"/>
        </w:rPr>
        <w:t>multikinase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inhibitor-naïve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>RET</w:t>
      </w:r>
      <w:r>
        <w:rPr>
          <w:rFonts w:ascii="Times New Roman" w:cs="Times New Roman" w:eastAsia="TimesNewRomanPSMT" w:hAnsi="Times New Roman"/>
          <w:sz w:val="24"/>
          <w:szCs w:val="24"/>
        </w:rPr>
        <w:t>-mutant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medullary thyroid cancer. Future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2022</w:t>
      </w:r>
      <w:r>
        <w:rPr>
          <w:rFonts w:ascii="Times New Roman" w:cs="Times New Roman" w:eastAsia="TimesNewRomanPSMT" w:hAnsi="Times New Roman"/>
          <w:sz w:val="24"/>
          <w:szCs w:val="24"/>
        </w:rPr>
        <w:t>;18:3143</w:t>
      </w:r>
      <w:r>
        <w:rPr>
          <w:rFonts w:ascii="Times New Roman" w:cs="Times New Roman" w:eastAsia="TimesNewRomanPSMT" w:hAnsi="Times New Roman"/>
          <w:sz w:val="24"/>
          <w:szCs w:val="24"/>
        </w:rPr>
        <w:t>-50.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25. Zhou C, Solomon B, Loong HH, Park K, </w:t>
      </w:r>
      <w:r>
        <w:rPr>
          <w:rFonts w:ascii="Times New Roman" w:cs="Times New Roman" w:eastAsia="TimesNewRomanPSMT" w:hAnsi="Times New Roman"/>
          <w:sz w:val="24"/>
          <w:szCs w:val="24"/>
        </w:rPr>
        <w:t>Perol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M, </w:t>
      </w:r>
      <w:r>
        <w:rPr>
          <w:rFonts w:ascii="Times New Roman" w:cs="Times New Roman" w:eastAsia="TimesNewRomanPSMT" w:hAnsi="Times New Roman"/>
          <w:sz w:val="24"/>
          <w:szCs w:val="24"/>
        </w:rPr>
        <w:t>Arriola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E,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>et al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First-line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or chemotherapy and </w:t>
      </w:r>
      <w:r>
        <w:rPr>
          <w:rFonts w:ascii="Times New Roman" w:cs="Times New Roman" w:eastAsia="TimesNewRomanPSMT" w:hAnsi="Times New Roman"/>
          <w:sz w:val="24"/>
          <w:szCs w:val="24"/>
        </w:rPr>
        <w:t>pembrolizumab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in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>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fusion–positive NSCLC. N </w:t>
      </w:r>
      <w:r>
        <w:rPr>
          <w:rFonts w:ascii="Times New Roman" w:cs="Times New Roman" w:eastAsia="TimesNewRomanPSMT" w:hAnsi="Times New Roman"/>
          <w:sz w:val="24"/>
          <w:szCs w:val="24"/>
        </w:rPr>
        <w:t>Engl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J Med 2023</w:t>
      </w:r>
      <w:r>
        <w:rPr>
          <w:rFonts w:ascii="Times New Roman" w:cs="Times New Roman" w:eastAsia="TimesNewRomanPSMT" w:hAnsi="Times New Roman"/>
          <w:sz w:val="24"/>
          <w:szCs w:val="24"/>
        </w:rPr>
        <w:t>;389:1839</w:t>
      </w:r>
      <w:r>
        <w:rPr>
          <w:rFonts w:ascii="Times New Roman" w:cs="Times New Roman" w:eastAsia="TimesNewRomanPSMT" w:hAnsi="Times New Roman"/>
          <w:sz w:val="24"/>
          <w:szCs w:val="24"/>
        </w:rPr>
        <w:t>-50.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26. Morgenstern DA, </w:t>
      </w:r>
      <w:r>
        <w:rPr>
          <w:rFonts w:ascii="Times New Roman" w:cs="Times New Roman" w:eastAsia="TimesNewRomanPSMT" w:hAnsi="Times New Roman"/>
          <w:sz w:val="24"/>
          <w:szCs w:val="24"/>
        </w:rPr>
        <w:t>Mascarenhas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L, Campbell M, Ziegler DS, </w:t>
      </w:r>
      <w:r>
        <w:rPr>
          <w:rFonts w:ascii="Times New Roman" w:cs="Times New Roman" w:eastAsia="TimesNewRomanPSMT" w:hAnsi="Times New Roman"/>
          <w:sz w:val="24"/>
          <w:szCs w:val="24"/>
        </w:rPr>
        <w:t>Nysom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K,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Casanova M,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Oral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in pediatric patients (pts) </w:t>
      </w:r>
      <w:r>
        <w:rPr>
          <w:rFonts w:ascii="Times New Roman" w:cs="Times New Roman" w:eastAsia="TimesNewRomanPSMT" w:hAnsi="Times New Roman"/>
          <w:sz w:val="24"/>
          <w:szCs w:val="24"/>
        </w:rPr>
        <w:t>withadvanced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RET-altered solid or primary CNS tumors: Preliminary results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from the phase 1/2 LIBRETTO-121 trial. J </w:t>
      </w:r>
      <w:r>
        <w:rPr>
          <w:rFonts w:ascii="Times New Roman" w:cs="Times New Roman" w:eastAsia="TimesNewRomanPSMT" w:hAnsi="Times New Roman"/>
          <w:sz w:val="24"/>
          <w:szCs w:val="24"/>
        </w:rPr>
        <w:t>Clin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2021</w:t>
      </w:r>
      <w:r>
        <w:rPr>
          <w:rFonts w:ascii="Times New Roman" w:cs="Times New Roman" w:eastAsia="TimesNewRomanPSMT" w:hAnsi="Times New Roman"/>
          <w:sz w:val="24"/>
          <w:szCs w:val="24"/>
        </w:rPr>
        <w:t>;39:10009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>27. ClinicalTrials.gov. Testing the use of targeted treatment for 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positive advanced non-small cell lung cancer. Available from: https://classic.clinicaltrials.gov/ct2/show/NCT05364645. [Last accessed 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2024 Feb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28. </w:t>
      </w:r>
      <w:r>
        <w:rPr>
          <w:rFonts w:ascii="Times New Roman" w:cs="Times New Roman" w:eastAsia="TimesNewRomanPSMT" w:hAnsi="Times New Roman"/>
          <w:sz w:val="24"/>
          <w:szCs w:val="24"/>
        </w:rPr>
        <w:t>Tsuboi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M, Goldman JW, Wu YL, Johnson ML, Paz-Ares L, Yang JC,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LIBRETTO-432, a phase III study of adjuvant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or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placebo in stage IB-IIIA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eastAsia="TimesNewRomanPSMT" w:hAnsi="Times New Roman"/>
          <w:sz w:val="24"/>
          <w:szCs w:val="24"/>
        </w:rPr>
        <w:t>fusion-positive non-small-cell lung cancer.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from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the phase 1/2 LIBRETTO-121 trial. J </w:t>
      </w:r>
      <w:r>
        <w:rPr>
          <w:rFonts w:ascii="Times New Roman" w:cs="Times New Roman" w:eastAsia="TimesNewRomanPSMT" w:hAnsi="Times New Roman"/>
          <w:sz w:val="24"/>
          <w:szCs w:val="24"/>
        </w:rPr>
        <w:t>Clin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2021</w:t>
      </w:r>
      <w:r>
        <w:rPr>
          <w:rFonts w:ascii="Times New Roman" w:cs="Times New Roman" w:eastAsia="TimesNewRomanPSMT" w:hAnsi="Times New Roman"/>
          <w:sz w:val="24"/>
          <w:szCs w:val="24"/>
        </w:rPr>
        <w:t>;39:10009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>27. ClinicalTrials.gov. Testing the us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e of targeted treatment for RET </w:t>
      </w:r>
      <w:r>
        <w:rPr>
          <w:rFonts w:ascii="Times New Roman" w:cs="Times New Roman" w:eastAsia="TimesNewRomanPSMT" w:hAnsi="Times New Roman"/>
          <w:sz w:val="24"/>
          <w:szCs w:val="24"/>
        </w:rPr>
        <w:t>positive advanced non-small cell lung cancer. Available from: https://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classic.clinicaltrials.gov/ct2/show/NCT05364645. [Last accessed 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2024 Feb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28. </w:t>
      </w:r>
      <w:r>
        <w:rPr>
          <w:rFonts w:ascii="Times New Roman" w:cs="Times New Roman" w:eastAsia="TimesNewRomanPSMT" w:hAnsi="Times New Roman"/>
          <w:sz w:val="24"/>
          <w:szCs w:val="24"/>
        </w:rPr>
        <w:t>Tsuboi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M, Goldman JW, Wu YL, Johnson ML, Paz-Ares L, Yang JC,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et al.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LIBRETTO-432, a phase III study of adjuvant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or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placebo in stage IB-IIIA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 xml:space="preserve">RET </w:t>
      </w:r>
      <w:r>
        <w:rPr>
          <w:rFonts w:ascii="Times New Roman" w:cs="Times New Roman" w:eastAsia="TimesNewRomanPSMT" w:hAnsi="Times New Roman"/>
          <w:sz w:val="24"/>
          <w:szCs w:val="24"/>
        </w:rPr>
        <w:t>fusion-positive non-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small-cell lung </w:t>
      </w:r>
      <w:r>
        <w:rPr>
          <w:rFonts w:ascii="Times New Roman" w:cs="Times New Roman" w:eastAsia="TimesNewRomanPSMT" w:hAnsi="Times New Roman"/>
          <w:sz w:val="24"/>
          <w:szCs w:val="24"/>
        </w:rPr>
        <w:t>cancer.</w:t>
      </w:r>
      <w:r>
        <w:rPr>
          <w:rFonts w:ascii="Times New Roman" w:cs="Times New Roman" w:eastAsia="TimesNewRomanPSMT" w:hAnsi="Times New Roman"/>
          <w:sz w:val="24"/>
          <w:szCs w:val="24"/>
        </w:rPr>
        <w:t>Future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2022;18:3133-41.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 xml:space="preserve">29. Gouda MA, </w:t>
      </w:r>
      <w:r>
        <w:rPr>
          <w:rFonts w:ascii="Times New Roman" w:cs="Times New Roman" w:eastAsia="TimesNewRomanPSMT" w:hAnsi="Times New Roman"/>
          <w:sz w:val="24"/>
          <w:szCs w:val="24"/>
        </w:rPr>
        <w:t>Subbiah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V. Precision oncology with selective RET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inhibitor </w:t>
      </w:r>
      <w:r>
        <w:rPr>
          <w:rFonts w:ascii="Times New Roman" w:cs="Times New Roman" w:eastAsia="TimesNewRomanPSMT" w:hAnsi="Times New Roman"/>
          <w:sz w:val="24"/>
          <w:szCs w:val="24"/>
        </w:rPr>
        <w:t>selpercatinib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in </w:t>
      </w:r>
      <w:r>
        <w:rPr>
          <w:rFonts w:ascii="Times New Roman" w:cs="Times New Roman" w:eastAsia="TimesNewRomanPSMT" w:hAnsi="Times New Roman"/>
          <w:i/>
          <w:iCs/>
          <w:sz w:val="24"/>
          <w:szCs w:val="24"/>
        </w:rPr>
        <w:t>RET-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rearranged cancers. </w:t>
      </w:r>
      <w:r>
        <w:rPr>
          <w:rFonts w:ascii="Times New Roman" w:cs="Times New Roman" w:eastAsia="TimesNewRomanPSMT" w:hAnsi="Times New Roman"/>
          <w:sz w:val="24"/>
          <w:szCs w:val="24"/>
        </w:rPr>
        <w:t>Ther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Adv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Med </w:t>
      </w:r>
      <w:r>
        <w:rPr>
          <w:rFonts w:ascii="Times New Roman" w:cs="Times New Roman" w:eastAsia="TimesNewRomanPSMT" w:hAnsi="Times New Roman"/>
          <w:sz w:val="24"/>
          <w:szCs w:val="24"/>
        </w:rPr>
        <w:t>Oncol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2023</w:t>
      </w:r>
      <w:r>
        <w:rPr>
          <w:rFonts w:ascii="Times New Roman" w:cs="Times New Roman" w:eastAsia="TimesNewRomanPSMT" w:hAnsi="Times New Roman"/>
          <w:sz w:val="24"/>
          <w:szCs w:val="24"/>
        </w:rPr>
        <w:t>;15:17588359231177015</w:t>
      </w:r>
      <w:r>
        <w:rPr>
          <w:rFonts w:ascii="Times New Roman" w:cs="Times New Roman" w:eastAsia="TimesNewRomanPSMT" w:hAnsi="Times New Roman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eastAsia="TimesNewRomanPSMT" w:hAnsi="Times New Roman"/>
          <w:sz w:val="24"/>
          <w:szCs w:val="24"/>
        </w:rPr>
      </w:pPr>
      <w:r>
        <w:rPr>
          <w:rFonts w:ascii="Times New Roman" w:cs="Times New Roman" w:eastAsia="TimesNewRomanPSMT" w:hAnsi="Times New Roman"/>
          <w:sz w:val="24"/>
          <w:szCs w:val="24"/>
        </w:rPr>
        <w:t>30. IQVIA. Longitudinal access and adjudication data (LAAD). Available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from: </w:t>
      </w:r>
      <w:r>
        <w:rPr/>
        <w:fldChar w:fldCharType="begin"/>
      </w:r>
      <w:r>
        <w:instrText xml:space="preserve"> HYPERLINK "https://www.iqvia.com/locations/united-states/library/factsheets/longitudinal-access-and" </w:instrText>
      </w:r>
      <w:r>
        <w:rPr/>
        <w:fldChar w:fldCharType="separate"/>
      </w:r>
      <w:r>
        <w:rPr>
          <w:rStyle w:val="style85"/>
          <w:rFonts w:ascii="Times New Roman" w:cs="Times New Roman" w:eastAsia="TimesNewRomanPSMT" w:hAnsi="Times New Roman"/>
          <w:sz w:val="24"/>
          <w:szCs w:val="24"/>
        </w:rPr>
        <w:t>https://www.iqvia.com/locations/united-states/library/factsheets/longitudinal-access-and</w:t>
      </w:r>
      <w:r>
        <w:rPr/>
        <w:fldChar w:fldCharType="end"/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adjudication-data. [Last accessed on</w:t>
      </w:r>
      <w:r>
        <w:rPr>
          <w:rFonts w:ascii="Times New Roman" w:cs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cs="Times New Roman" w:eastAsia="TimesNewRomanPSMT" w:hAnsi="Times New Roman"/>
          <w:sz w:val="24"/>
          <w:szCs w:val="24"/>
        </w:rPr>
        <w:t>2023 Feb 23].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jc w:val="both"/>
        <w:rPr>
          <w:rFonts w:ascii="Times New Roman" w:cs="Times New Roman" w:hAnsi="Times New Roman"/>
          <w:color w:val="000000"/>
          <w:sz w:val="24"/>
          <w:szCs w:val="24"/>
        </w:rPr>
      </w:pPr>
    </w:p>
    <w:sectPr>
      <w:footerReference w:type="default" r:id="rId3"/>
      <w:pgSz w:w="12240" w:h="15840" w:orient="portrait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MS Gothic"/>
    <w:panose1 w:val="00000000000000000000"/>
    <w:charset w:val="00"/>
    <w:family w:val="swiss"/>
    <w:pitch w:val="default"/>
    <w:sig w:usb0="00000003" w:usb1="08070000" w:usb2="00000010" w:usb3="00000000" w:csb0="00020001" w:csb1="00000000"/>
  </w:font>
  <w:font w:name="AmerigoBT-RomanA">
    <w:altName w:val="MS Gothic"/>
    <w:panose1 w:val="00000000000000000000"/>
    <w:charset w:val="00"/>
    <w:family w:val="roman"/>
    <w:pitch w:val="default"/>
    <w:sig w:usb0="00000000" w:usb1="08070000" w:usb2="00000010" w:usb3="00000000" w:csb0="00020001" w:csb1="00000000"/>
  </w:font>
  <w:font w:name="MS Gothic">
    <w:altName w:val="ＭＳ ゴシック"/>
    <w:panose1 w:val="020b0609070002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pitch w:val="default"/>
    <w:sig w:usb0="00000003" w:usb1="08070000" w:usb2="00000010" w:usb3="00000000" w:csb0="0002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7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c2fb4756-2249-445b-b804-971d86a0cfad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e9a85e34-4ff4-4acd-8753-6dbbd0b51a28"/>
    <w:basedOn w:val="style65"/>
    <w:next w:val="style4099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Words>2889</Words>
  <Pages>9</Pages>
  <Characters>17596</Characters>
  <Application>WPS Office</Application>
  <DocSecurity>0</DocSecurity>
  <Paragraphs>113</Paragraphs>
  <ScaleCrop>false</ScaleCrop>
  <LinksUpToDate>false</LinksUpToDate>
  <CharactersWithSpaces>20387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2024-09-27T06:23:00Z</dcterms:created>
  <dc:creator>user2</dc:creator>
  <lastModifiedBy>CPH2337</lastModifiedBy>
  <dcterms:modified xsi:type="dcterms:W3CDTF">2024-12-04T07:40:00Z</dcterms:modified>
  <revision>74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6c6814460fd14d2da7c04f00fbd88c4d</vt:lpwstr>
  </property>
</Properties>
</file>