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BA5C64" w14:textId="4CFEE4A8" w:rsidR="009D1853" w:rsidRPr="00C77157" w:rsidRDefault="00C77157" w:rsidP="00C77157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C771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Use of Environment Valuation to Elevate Green Infrastructure for Sustainable Tourism in the </w:t>
      </w:r>
      <w:proofErr w:type="spellStart"/>
      <w:r w:rsidRPr="00C77157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8C4CFA" w:rsidRPr="00C77157">
        <w:rPr>
          <w:rFonts w:ascii="Times New Roman" w:hAnsi="Times New Roman" w:cs="Times New Roman"/>
          <w:b/>
          <w:bCs/>
          <w:sz w:val="28"/>
          <w:szCs w:val="28"/>
          <w:lang w:val="en-US"/>
        </w:rPr>
        <w:t>eri</w:t>
      </w:r>
      <w:proofErr w:type="spellEnd"/>
      <w:r w:rsidR="008C4CFA" w:rsidRPr="00C7715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-urban lakes </w:t>
      </w:r>
      <w:r w:rsidRPr="00C77157">
        <w:rPr>
          <w:rFonts w:ascii="Times New Roman" w:hAnsi="Times New Roman" w:cs="Times New Roman"/>
          <w:b/>
          <w:bCs/>
          <w:sz w:val="28"/>
          <w:szCs w:val="28"/>
          <w:lang w:val="en-US"/>
        </w:rPr>
        <w:t>in India.</w:t>
      </w:r>
      <w:proofErr w:type="gramEnd"/>
    </w:p>
    <w:p w14:paraId="64909DCB" w14:textId="6264EFC1" w:rsidR="008C4CFA" w:rsidRPr="00DF6332" w:rsidRDefault="008C4CFA" w:rsidP="00C77157">
      <w:pPr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</w:pPr>
      <w:proofErr w:type="gramStart"/>
      <w:r w:rsidRPr="00DF6332">
        <w:rPr>
          <w:rFonts w:ascii="Times New Roman" w:hAnsi="Times New Roman" w:cs="Times New Roman"/>
          <w:bCs/>
          <w:sz w:val="24"/>
          <w:szCs w:val="24"/>
          <w:lang w:val="en-US"/>
        </w:rPr>
        <w:t>Vasudha</w:t>
      </w:r>
      <w:r w:rsidRPr="00DF633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(</w:t>
      </w:r>
      <w:proofErr w:type="gramEnd"/>
      <w:r w:rsidRPr="00DF633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1)</w:t>
      </w:r>
      <w:r w:rsidRPr="00DF633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and Dr. Ashit Dutta</w:t>
      </w:r>
      <w:r w:rsidRPr="00DF633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(2)</w:t>
      </w:r>
    </w:p>
    <w:p w14:paraId="10A48412" w14:textId="126B6123" w:rsidR="008C4CFA" w:rsidRPr="00DF6332" w:rsidRDefault="008C4CFA" w:rsidP="00C7715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F6332">
        <w:rPr>
          <w:rFonts w:ascii="Times New Roman" w:hAnsi="Times New Roman" w:cs="Times New Roman"/>
          <w:bCs/>
          <w:sz w:val="24"/>
          <w:szCs w:val="24"/>
          <w:lang w:val="en-US"/>
        </w:rPr>
        <w:t>Department of Environmental Science, Bhagwant University, Ajmer, Rajasthan</w:t>
      </w:r>
      <w:proofErr w:type="gramStart"/>
      <w:r w:rsidRPr="00DF633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  <w:r w:rsidRPr="00DF633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(</w:t>
      </w:r>
      <w:proofErr w:type="gramEnd"/>
      <w:r w:rsidRPr="00DF6332">
        <w:rPr>
          <w:rFonts w:ascii="Times New Roman" w:hAnsi="Times New Roman" w:cs="Times New Roman"/>
          <w:bCs/>
          <w:sz w:val="24"/>
          <w:szCs w:val="24"/>
          <w:vertAlign w:val="superscript"/>
          <w:lang w:val="en-US"/>
        </w:rPr>
        <w:t>1)&amp;(2)</w:t>
      </w:r>
    </w:p>
    <w:p w14:paraId="36B079A1" w14:textId="60893B47" w:rsidR="008C4CFA" w:rsidRPr="008837E7" w:rsidRDefault="008C4CFA" w:rsidP="00C7715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8837E7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Corresponding author: </w:t>
      </w:r>
      <w:r w:rsidR="00103921" w:rsidRPr="008837E7">
        <w:rPr>
          <w:rFonts w:ascii="Times New Roman" w:hAnsi="Times New Roman" w:cs="Times New Roman"/>
          <w:i/>
          <w:iCs/>
          <w:sz w:val="24"/>
          <w:szCs w:val="24"/>
          <w:u w:val="single"/>
        </w:rPr>
        <w:t>v.vasudha4664@gmail.com</w:t>
      </w:r>
    </w:p>
    <w:p w14:paraId="72C8F446" w14:textId="77777777" w:rsidR="00103921" w:rsidRPr="00C77157" w:rsidRDefault="00103921" w:rsidP="00C77157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14:paraId="19145186" w14:textId="0BF3B022" w:rsidR="00103921" w:rsidRPr="00103921" w:rsidRDefault="00EF7A48" w:rsidP="0010392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103921">
        <w:rPr>
          <w:rFonts w:ascii="Times New Roman" w:hAnsi="Times New Roman" w:cs="Times New Roman"/>
          <w:b/>
          <w:sz w:val="24"/>
          <w:szCs w:val="24"/>
        </w:rPr>
        <w:t>Abstract: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In order to carry out the environmental valuation, Travel cost method (TRAVEL COST</w:t>
      </w:r>
      <w:r w:rsidR="00103921">
        <w:rPr>
          <w:rFonts w:ascii="Times New Roman" w:hAnsi="Times New Roman" w:cs="Times New Roman"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METHOD) (TCM) was used to assess</w:t>
      </w:r>
      <w:r w:rsidR="00103921">
        <w:rPr>
          <w:rFonts w:ascii="Times New Roman" w:hAnsi="Times New Roman" w:cs="Times New Roman"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the economic and environmental use values of the lake site. With the help of a questionnaire, a</w:t>
      </w:r>
      <w:r w:rsidR="00103921">
        <w:rPr>
          <w:rFonts w:ascii="Times New Roman" w:hAnsi="Times New Roman" w:cs="Times New Roman"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survey was done</w:t>
      </w:r>
      <w:r w:rsidR="00103921">
        <w:rPr>
          <w:rFonts w:ascii="Times New Roman" w:hAnsi="Times New Roman" w:cs="Times New Roman"/>
          <w:sz w:val="24"/>
          <w:szCs w:val="24"/>
        </w:rPr>
        <w:t xml:space="preserve">. </w:t>
      </w:r>
      <w:r w:rsidR="00103921" w:rsidRPr="00C77157">
        <w:rPr>
          <w:rFonts w:ascii="Times New Roman" w:hAnsi="Times New Roman" w:cs="Times New Roman"/>
          <w:sz w:val="24"/>
          <w:szCs w:val="24"/>
        </w:rPr>
        <w:t xml:space="preserve">To estimate the total individual travel cost, the following Hanley and </w:t>
      </w:r>
      <w:proofErr w:type="spellStart"/>
      <w:r w:rsidR="00103921" w:rsidRPr="00C77157">
        <w:rPr>
          <w:rFonts w:ascii="Times New Roman" w:hAnsi="Times New Roman" w:cs="Times New Roman"/>
          <w:sz w:val="24"/>
          <w:szCs w:val="24"/>
        </w:rPr>
        <w:t>Spash</w:t>
      </w:r>
      <w:proofErr w:type="spellEnd"/>
      <w:r w:rsidR="00103921" w:rsidRPr="00C77157">
        <w:rPr>
          <w:rFonts w:ascii="Times New Roman" w:hAnsi="Times New Roman" w:cs="Times New Roman"/>
          <w:sz w:val="24"/>
          <w:szCs w:val="24"/>
        </w:rPr>
        <w:t xml:space="preserve"> equation was used:  </w:t>
      </w:r>
      <w:r w:rsidR="00103921" w:rsidRPr="00062721">
        <w:rPr>
          <w:rFonts w:ascii="Times New Roman" w:hAnsi="Times New Roman" w:cs="Times New Roman"/>
          <w:i/>
          <w:sz w:val="24"/>
          <w:szCs w:val="24"/>
        </w:rPr>
        <w:t>Π = αο + βD + βF + βS + ε.</w:t>
      </w:r>
      <w:r w:rsidR="00103921">
        <w:rPr>
          <w:rFonts w:ascii="Times New Roman" w:hAnsi="Times New Roman" w:cs="Times New Roman"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The results pertaining to GI (green infrastructure) in the lake site is obtained on the bases</w:t>
      </w:r>
      <w:r w:rsidR="001039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of survey and the responses by the respondents regarding the overall well-being and accessibility</w:t>
      </w:r>
      <w:r w:rsidR="00103921">
        <w:rPr>
          <w:rFonts w:ascii="Times New Roman" w:hAnsi="Times New Roman" w:cs="Times New Roman"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to the green-spaces within the park around the lake.</w:t>
      </w:r>
      <w:r w:rsidR="00103921">
        <w:rPr>
          <w:rFonts w:ascii="Times New Roman" w:hAnsi="Times New Roman" w:cs="Times New Roman"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The average cost of the individual or respondents was collected by using TCM on the basis of the data collected by the questionnaire method. The information for</w:t>
      </w:r>
      <w:r w:rsidR="00103921">
        <w:rPr>
          <w:rFonts w:ascii="Times New Roman" w:hAnsi="Times New Roman" w:cs="Times New Roman"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travel cost analysis requires parameters like individual transport expenditure, Entry fee,</w:t>
      </w:r>
      <w:r w:rsidR="00103921">
        <w:rPr>
          <w:rFonts w:ascii="Times New Roman" w:hAnsi="Times New Roman" w:cs="Times New Roman"/>
          <w:sz w:val="24"/>
          <w:szCs w:val="24"/>
        </w:rPr>
        <w:t xml:space="preserve"> </w:t>
      </w:r>
      <w:r w:rsidR="00103921" w:rsidRPr="00C77157">
        <w:rPr>
          <w:rFonts w:ascii="Times New Roman" w:hAnsi="Times New Roman" w:cs="Times New Roman"/>
          <w:sz w:val="24"/>
          <w:szCs w:val="24"/>
        </w:rPr>
        <w:t>individual onsite expenditure and parking fee.</w:t>
      </w:r>
    </w:p>
    <w:p w14:paraId="1C8E407E" w14:textId="75979A9A" w:rsidR="00103921" w:rsidRPr="00C77157" w:rsidRDefault="00103921" w:rsidP="0010392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61E4AF9" w14:textId="1EB8C6FE" w:rsidR="00FA1A77" w:rsidRDefault="00103921" w:rsidP="00C77157">
      <w:pPr>
        <w:rPr>
          <w:rFonts w:ascii="Times New Roman" w:hAnsi="Times New Roman" w:cs="Times New Roman"/>
          <w:sz w:val="24"/>
          <w:szCs w:val="24"/>
        </w:rPr>
      </w:pPr>
      <w:r w:rsidRPr="00103921">
        <w:rPr>
          <w:rFonts w:ascii="Times New Roman" w:hAnsi="Times New Roman" w:cs="Times New Roman"/>
          <w:b/>
          <w:sz w:val="24"/>
          <w:szCs w:val="24"/>
        </w:rPr>
        <w:t>Key words: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C77157">
        <w:rPr>
          <w:rFonts w:ascii="Times New Roman" w:hAnsi="Times New Roman" w:cs="Times New Roman"/>
          <w:sz w:val="24"/>
          <w:szCs w:val="24"/>
        </w:rPr>
        <w:t>nvironmental valuation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7157">
        <w:rPr>
          <w:rFonts w:ascii="Times New Roman" w:hAnsi="Times New Roman" w:cs="Times New Roman"/>
          <w:sz w:val="24"/>
          <w:szCs w:val="24"/>
        </w:rPr>
        <w:t>Travel cost method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7157">
        <w:rPr>
          <w:rFonts w:ascii="Times New Roman" w:hAnsi="Times New Roman" w:cs="Times New Roman"/>
          <w:sz w:val="24"/>
          <w:szCs w:val="24"/>
        </w:rPr>
        <w:t xml:space="preserve">Hanley and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Spash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equation</w:t>
      </w:r>
      <w:r>
        <w:rPr>
          <w:rFonts w:ascii="Times New Roman" w:hAnsi="Times New Roman" w:cs="Times New Roman"/>
          <w:sz w:val="24"/>
          <w:szCs w:val="24"/>
        </w:rPr>
        <w:t>, G</w:t>
      </w:r>
      <w:r w:rsidRPr="00C77157">
        <w:rPr>
          <w:rFonts w:ascii="Times New Roman" w:hAnsi="Times New Roman" w:cs="Times New Roman"/>
          <w:sz w:val="24"/>
          <w:szCs w:val="24"/>
        </w:rPr>
        <w:t>reen infrastructure</w:t>
      </w:r>
    </w:p>
    <w:p w14:paraId="02F0153D" w14:textId="77777777" w:rsidR="00103921" w:rsidRPr="00C77157" w:rsidRDefault="00103921" w:rsidP="00C77157">
      <w:pPr>
        <w:rPr>
          <w:rFonts w:ascii="Times New Roman" w:hAnsi="Times New Roman" w:cs="Times New Roman"/>
          <w:sz w:val="24"/>
          <w:szCs w:val="24"/>
        </w:rPr>
      </w:pPr>
    </w:p>
    <w:p w14:paraId="22ACFD12" w14:textId="646F59AF" w:rsidR="00C77157" w:rsidRPr="007F0831" w:rsidRDefault="00C77157" w:rsidP="007F08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831">
        <w:rPr>
          <w:rFonts w:ascii="Times New Roman" w:hAnsi="Times New Roman" w:cs="Times New Roman"/>
          <w:sz w:val="24"/>
          <w:szCs w:val="24"/>
        </w:rPr>
        <w:t>INTRODUCTION:</w:t>
      </w:r>
    </w:p>
    <w:p w14:paraId="5B1C19C1" w14:textId="2D06DAD5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India is currently facing some of the extreme development pressures because of continuous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migration of population from villages to cities for the sake of livelihood. MGI (2010)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projections predict that India’s urban population will increase to 590 million in 2030 as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compared to 340 million in 2008. India is also believed to be witness its urban population to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increase over 700 million by 2050 (Swensen and Berg, 2020). Urban areas are considered as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 centre for various activities such as economic, technological, financial, etc. and are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centres of knowledge, skill and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implementation centres for new technologies (Mukherjee,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2013). These characteristics and the increasing growth and employment generation in cities </w:t>
      </w:r>
      <w:proofErr w:type="gramStart"/>
      <w:r w:rsidRPr="00C7715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acting as a magnet to attract people to the cities from the rural areas especially. This large-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scale migration has seen an excessive stress on existing residential, commercial and transport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infrastructure of the urban areas. The construction work in cities such as buildings,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pavements, roads, etc., has resulted in loss of green spaces up to maximum extent (CSE,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2017). The need of the present is to recognise the importance of urban green spaces and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lastRenderedPageBreak/>
        <w:t>establish certain technologies for overall ecological and environmental improvement of urban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areas.</w:t>
      </w:r>
      <w:r w:rsidR="00CC3835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Urban green spaces, such as parks, green roofs, streams, and community gardens,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provide paramount ecosystem services and these gr</w:t>
      </w:r>
      <w:r w:rsidR="008837E7">
        <w:rPr>
          <w:rFonts w:ascii="Times New Roman" w:hAnsi="Times New Roman" w:cs="Times New Roman"/>
          <w:sz w:val="24"/>
          <w:szCs w:val="24"/>
        </w:rPr>
        <w:t xml:space="preserve">een space also promote physical </w:t>
      </w:r>
      <w:r w:rsidRPr="00C77157">
        <w:rPr>
          <w:rFonts w:ascii="Times New Roman" w:hAnsi="Times New Roman" w:cs="Times New Roman"/>
          <w:sz w:val="24"/>
          <w:szCs w:val="24"/>
        </w:rPr>
        <w:t xml:space="preserve">psychological and the overall well-being of an </w:t>
      </w:r>
      <w:r w:rsidR="008837E7">
        <w:rPr>
          <w:rFonts w:ascii="Times New Roman" w:hAnsi="Times New Roman" w:cs="Times New Roman"/>
          <w:sz w:val="24"/>
          <w:szCs w:val="24"/>
        </w:rPr>
        <w:t>individual. It is also true to m</w:t>
      </w:r>
      <w:r w:rsidRPr="00C77157">
        <w:rPr>
          <w:rFonts w:ascii="Times New Roman" w:hAnsi="Times New Roman" w:cs="Times New Roman"/>
          <w:sz w:val="24"/>
          <w:szCs w:val="24"/>
        </w:rPr>
        <w:t>ention that it is a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fact that urban green spaces are the foremost elements of great importance for the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enhancement of quality of urban life (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Nieuwenhuijsen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, 2021; Wang and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Benzhaf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>, 2018).</w:t>
      </w:r>
    </w:p>
    <w:p w14:paraId="0F8FFE6B" w14:textId="7CD97D83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The significance of ‘urban green’ or ‘green space’ has been clearly mentioned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and recognized in urban architecture as quoted by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MacHarg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(1971) referring to Ebenezer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Howard for his Garden Cities, Charles Fourier for his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Phalansteries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and Ernest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Calle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for his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Ecotopia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>. In context of the German Green book ‘Green in the City’ (Grunewald et al., 2017),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urban green incorporates all forms of green urban open spaces as well as parks, houses, areas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associated with sports, trees, vegetation around houses, areas devoted to wildlife,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construction of pavements, woodlands and forests, private yards, agricultural lands, green</w:t>
      </w:r>
    </w:p>
    <w:p w14:paraId="020844A3" w14:textId="14D97B4D" w:rsidR="003B3960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7157">
        <w:rPr>
          <w:rFonts w:ascii="Times New Roman" w:hAnsi="Times New Roman" w:cs="Times New Roman"/>
          <w:sz w:val="24"/>
          <w:szCs w:val="24"/>
        </w:rPr>
        <w:t>roofs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 xml:space="preserve"> and green walls, etc.</w:t>
      </w:r>
    </w:p>
    <w:p w14:paraId="091C285C" w14:textId="77777777" w:rsidR="00CC3835" w:rsidRPr="00C77157" w:rsidRDefault="00CC3835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DFD51F2" w14:textId="045C8ECF" w:rsidR="009A0CFA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The most common Ecosystem Services (ES) valued at the urban level are air quality, local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climate, carbon sequestration and storage, and aesthetic appreciation and inspiration for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culture, art, and design (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Badola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et al., 2010; Li and Gao, 2016; (Croci et al., 2021). Many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methodologies are available to value ESs and some of them are Choice modelling and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contingent valuation method, to value ESs that include regulating cultural and supporting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services that can be valued by using Travel Cost Method ( TCM) and Contingent Valuation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(CV).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Travel cost method was initially suggested by Hotelling (1949) and then developed by</w:t>
      </w:r>
      <w:r w:rsidR="009A0CFA">
        <w:rPr>
          <w:rFonts w:ascii="Times New Roman" w:hAnsi="Times New Roman" w:cs="Times New Roman"/>
          <w:sz w:val="24"/>
          <w:szCs w:val="24"/>
        </w:rPr>
        <w:t xml:space="preserve"> Claw </w:t>
      </w:r>
      <w:r w:rsidRPr="00C77157">
        <w:rPr>
          <w:rFonts w:ascii="Times New Roman" w:hAnsi="Times New Roman" w:cs="Times New Roman"/>
          <w:sz w:val="24"/>
          <w:szCs w:val="24"/>
        </w:rPr>
        <w:t>on (1959) in order to estimate the values of recreational sites for environmental goods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and services as they do not have monetary value. Therefore, TCM is also known as Clawson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method. The TCM method is based on actual behaviour or what people actually do and their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willingness to pay or what people say they would do in order to maintain the quality and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importance of recreational site. TCM is considered as less costly than the other methods and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 interpretation of results are easier than the any other proposed methods (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Mohammadi</w:t>
      </w:r>
      <w:proofErr w:type="spellEnd"/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limaei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et al., 2014;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Pirikiya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et al., 2016). </w:t>
      </w:r>
    </w:p>
    <w:p w14:paraId="165DC59A" w14:textId="0A3D93D3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 xml:space="preserve">TCM is one of the methods that </w:t>
      </w:r>
      <w:proofErr w:type="gramStart"/>
      <w:r w:rsidRPr="00C77157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 xml:space="preserve"> used to estimate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 value of recreational sites using consumption behaviour in related markets. In other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words, this method is a non-market procedure, where a particular recreational site value is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estimated by considering how much people spend to access the site (travel costs, entry fees,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on-site expenditures, travel time, etc.) and also it focuses on the willing to pay of the visitors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for the betterment of the recreational </w:t>
      </w:r>
      <w:r w:rsidRPr="00C77157">
        <w:rPr>
          <w:rFonts w:ascii="Times New Roman" w:hAnsi="Times New Roman" w:cs="Times New Roman"/>
          <w:sz w:val="24"/>
          <w:szCs w:val="24"/>
        </w:rPr>
        <w:lastRenderedPageBreak/>
        <w:t xml:space="preserve">site (Willis and Garrod, 1991; Smith, 1993;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Soleiman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et.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al., 2017;). The method has become widely accepted and is regarded as one of the successful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methods in terms of non-market valuation. The travel cost method estimates the economic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value of recreational sites or other concentrated environmental amenities (e.g. wildlife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observation, parks, lakes, etc.) by looking at the full travel costs (time, money spent out of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pocket, and any applicable fees) of visiting the sites. The travel cost method is typically used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to value sites that are used for recreation in terms of what is the price paid for a recreational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site? </w:t>
      </w:r>
      <w:proofErr w:type="gramStart"/>
      <w:r w:rsidRPr="00C77157">
        <w:rPr>
          <w:rFonts w:ascii="Times New Roman" w:hAnsi="Times New Roman" w:cs="Times New Roman"/>
          <w:sz w:val="24"/>
          <w:szCs w:val="24"/>
        </w:rPr>
        <w:t>i.e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>. price in terms of time and travel cost expenditure (along with any entry fee) that are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incurred during a visit to the recreational site by the visitors. (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Pawinee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et al., 2005; Philip,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2013; </w:t>
      </w:r>
      <w:proofErr w:type="spellStart"/>
      <w:r w:rsidRPr="00C77157">
        <w:rPr>
          <w:rFonts w:ascii="Times New Roman" w:hAnsi="Times New Roman" w:cs="Times New Roman"/>
          <w:sz w:val="24"/>
          <w:szCs w:val="24"/>
        </w:rPr>
        <w:t>Soleiman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et al., 2017; Koshi et al, </w:t>
      </w:r>
      <w:proofErr w:type="gramStart"/>
      <w:r w:rsidRPr="00C77157">
        <w:rPr>
          <w:rFonts w:ascii="Times New Roman" w:hAnsi="Times New Roman" w:cs="Times New Roman"/>
          <w:sz w:val="24"/>
          <w:szCs w:val="24"/>
        </w:rPr>
        <w:t>2019;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>)</w:t>
      </w:r>
    </w:p>
    <w:p w14:paraId="3750E1B4" w14:textId="77777777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8C6DA0" w14:textId="4083C46F" w:rsidR="00FA1A77" w:rsidRPr="007F0831" w:rsidRDefault="007F0831" w:rsidP="007F08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831">
        <w:rPr>
          <w:rFonts w:ascii="Times New Roman" w:hAnsi="Times New Roman" w:cs="Times New Roman"/>
          <w:b/>
          <w:bCs/>
          <w:sz w:val="24"/>
          <w:szCs w:val="24"/>
        </w:rPr>
        <w:t xml:space="preserve">STUDY AREA: </w:t>
      </w:r>
    </w:p>
    <w:p w14:paraId="495F8C9F" w14:textId="7DE6EFC3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 xml:space="preserve">The present study was conducted in the vicinity of </w:t>
      </w:r>
      <w:proofErr w:type="spellStart"/>
      <w:r w:rsidR="00C77157" w:rsidRPr="00C77157">
        <w:rPr>
          <w:rFonts w:ascii="Times New Roman" w:hAnsi="Times New Roman" w:cs="Times New Roman"/>
          <w:sz w:val="24"/>
          <w:szCs w:val="24"/>
        </w:rPr>
        <w:t>Sanasar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Lake, Jammu</w:t>
      </w:r>
      <w:r w:rsidR="007F0831">
        <w:rPr>
          <w:rFonts w:ascii="Times New Roman" w:hAnsi="Times New Roman" w:cs="Times New Roman"/>
          <w:sz w:val="24"/>
          <w:szCs w:val="24"/>
        </w:rPr>
        <w:t xml:space="preserve"> province</w:t>
      </w:r>
      <w:r w:rsidRPr="00C77157">
        <w:rPr>
          <w:rFonts w:ascii="Times New Roman" w:hAnsi="Times New Roman" w:cs="Times New Roman"/>
          <w:sz w:val="24"/>
          <w:szCs w:val="24"/>
        </w:rPr>
        <w:t>, JKUT as it is one of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 important tourist places in terms of socio-economic, recreational and spiritual importance of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Jammu city. The lake site studied to assess the economic value by using TCM (travel cost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method) and green infrastructure.</w:t>
      </w:r>
    </w:p>
    <w:p w14:paraId="4DC10612" w14:textId="77777777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02BEB86" w14:textId="2C8F5EC9" w:rsidR="00FA1A77" w:rsidRPr="00C77157" w:rsidRDefault="00C7715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SANASAR</w:t>
      </w:r>
      <w:r w:rsidR="00FA1A77" w:rsidRPr="00C77157">
        <w:rPr>
          <w:rFonts w:ascii="Times New Roman" w:hAnsi="Times New Roman" w:cs="Times New Roman"/>
          <w:sz w:val="24"/>
          <w:szCs w:val="24"/>
        </w:rPr>
        <w:t xml:space="preserve"> LAKE:</w:t>
      </w:r>
    </w:p>
    <w:p w14:paraId="5FF758AF" w14:textId="77777777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Latitude: 32.7287479</w:t>
      </w:r>
    </w:p>
    <w:p w14:paraId="2F121142" w14:textId="77777777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Longitude: 74.8614059</w:t>
      </w:r>
    </w:p>
    <w:p w14:paraId="5751F62F" w14:textId="4132913A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Surrounded</w:t>
      </w:r>
      <w:r w:rsidR="00103921">
        <w:rPr>
          <w:rFonts w:ascii="Times New Roman" w:hAnsi="Times New Roman" w:cs="Times New Roman"/>
          <w:sz w:val="24"/>
          <w:szCs w:val="24"/>
        </w:rPr>
        <w:t xml:space="preserve"> by dense forest, small parks, </w:t>
      </w:r>
      <w:r w:rsidRPr="00C77157">
        <w:rPr>
          <w:rFonts w:ascii="Times New Roman" w:hAnsi="Times New Roman" w:cs="Times New Roman"/>
          <w:sz w:val="24"/>
          <w:szCs w:val="24"/>
        </w:rPr>
        <w:t xml:space="preserve">temple and low-lying hills, Lake </w:t>
      </w:r>
      <w:proofErr w:type="spellStart"/>
      <w:r w:rsidR="00C77157" w:rsidRPr="00C77157">
        <w:rPr>
          <w:rFonts w:ascii="Times New Roman" w:hAnsi="Times New Roman" w:cs="Times New Roman"/>
          <w:sz w:val="24"/>
          <w:szCs w:val="24"/>
        </w:rPr>
        <w:t>Sanasar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>, is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a very popular picnic spot and Pilgrimage site for the tourists. It is situated </w:t>
      </w:r>
      <w:r w:rsidR="007F0831">
        <w:rPr>
          <w:rFonts w:ascii="Times New Roman" w:hAnsi="Times New Roman" w:cs="Times New Roman"/>
          <w:sz w:val="24"/>
          <w:szCs w:val="24"/>
        </w:rPr>
        <w:t>8</w:t>
      </w:r>
      <w:r w:rsidRPr="00C77157">
        <w:rPr>
          <w:rFonts w:ascii="Times New Roman" w:hAnsi="Times New Roman" w:cs="Times New Roman"/>
          <w:sz w:val="24"/>
          <w:szCs w:val="24"/>
        </w:rPr>
        <w:t>2 km from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Jammu in the </w:t>
      </w:r>
      <w:proofErr w:type="spellStart"/>
      <w:r w:rsidR="007F0831">
        <w:rPr>
          <w:rFonts w:ascii="Times New Roman" w:hAnsi="Times New Roman" w:cs="Times New Roman"/>
          <w:sz w:val="24"/>
          <w:szCs w:val="24"/>
        </w:rPr>
        <w:t>Ramban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district. The lake supports many of </w:t>
      </w:r>
      <w:proofErr w:type="gramStart"/>
      <w:r w:rsidRPr="00C77157">
        <w:rPr>
          <w:rFonts w:ascii="Times New Roman" w:hAnsi="Times New Roman" w:cs="Times New Roman"/>
          <w:sz w:val="24"/>
          <w:szCs w:val="24"/>
        </w:rPr>
        <w:t>the  CITES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> and IUCN plants and animal species.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A part from being a religious and sacred site, Lake </w:t>
      </w:r>
      <w:proofErr w:type="spellStart"/>
      <w:r w:rsidR="00C77157" w:rsidRPr="00C77157">
        <w:rPr>
          <w:rFonts w:ascii="Times New Roman" w:hAnsi="Times New Roman" w:cs="Times New Roman"/>
          <w:sz w:val="24"/>
          <w:szCs w:val="24"/>
        </w:rPr>
        <w:t>Sanasar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is also famous for its flora &amp;amp;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="00C77157">
        <w:rPr>
          <w:rFonts w:ascii="Times New Roman" w:hAnsi="Times New Roman" w:cs="Times New Roman"/>
          <w:sz w:val="24"/>
          <w:szCs w:val="24"/>
        </w:rPr>
        <w:t xml:space="preserve">fauna and </w:t>
      </w:r>
      <w:proofErr w:type="gramStart"/>
      <w:r w:rsidR="00C77157">
        <w:rPr>
          <w:rFonts w:ascii="Times New Roman" w:hAnsi="Times New Roman" w:cs="Times New Roman"/>
          <w:sz w:val="24"/>
          <w:szCs w:val="24"/>
        </w:rPr>
        <w:t xml:space="preserve">the </w:t>
      </w:r>
      <w:r w:rsidRPr="00C77157">
        <w:rPr>
          <w:rFonts w:ascii="Times New Roman" w:hAnsi="Times New Roman" w:cs="Times New Roman"/>
          <w:sz w:val="24"/>
          <w:szCs w:val="24"/>
        </w:rPr>
        <w:t xml:space="preserve"> natural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 xml:space="preserve"> environment for many plants and animal species. Well-constructed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cemented path has been constructed for watching scenic view and various species of birds</w:t>
      </w:r>
      <w:r w:rsidR="007F0831">
        <w:rPr>
          <w:rFonts w:ascii="Times New Roman" w:hAnsi="Times New Roman" w:cs="Times New Roman"/>
          <w:sz w:val="24"/>
          <w:szCs w:val="24"/>
        </w:rPr>
        <w:t xml:space="preserve"> and natural vegetation</w:t>
      </w:r>
      <w:r w:rsidRPr="00C77157">
        <w:rPr>
          <w:rFonts w:ascii="Times New Roman" w:hAnsi="Times New Roman" w:cs="Times New Roman"/>
          <w:sz w:val="24"/>
          <w:szCs w:val="24"/>
        </w:rPr>
        <w:t>.</w:t>
      </w:r>
    </w:p>
    <w:p w14:paraId="026A8EFA" w14:textId="77777777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5D87F54" w14:textId="77777777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157">
        <w:rPr>
          <w:rFonts w:ascii="Times New Roman" w:hAnsi="Times New Roman" w:cs="Times New Roman"/>
          <w:b/>
          <w:bCs/>
          <w:sz w:val="24"/>
          <w:szCs w:val="24"/>
        </w:rPr>
        <w:t>Materials used:</w:t>
      </w:r>
    </w:p>
    <w:p w14:paraId="60AC8CD1" w14:textId="33949DC2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7157">
        <w:rPr>
          <w:rFonts w:ascii="Times New Roman" w:hAnsi="Times New Roman" w:cs="Times New Roman"/>
          <w:sz w:val="24"/>
          <w:szCs w:val="24"/>
        </w:rPr>
        <w:t xml:space="preserve">Google Earth satellite image to have an overview of the study area i.e. </w:t>
      </w:r>
      <w:proofErr w:type="spellStart"/>
      <w:r w:rsidR="00C77157" w:rsidRPr="00C77157">
        <w:rPr>
          <w:rFonts w:ascii="Times New Roman" w:hAnsi="Times New Roman" w:cs="Times New Roman"/>
          <w:sz w:val="24"/>
          <w:szCs w:val="24"/>
        </w:rPr>
        <w:t>Sanasar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Lake.</w:t>
      </w:r>
      <w:proofErr w:type="gramEnd"/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Various materials were used like digital camera, questionnaires, notebook, pen, etc.</w:t>
      </w:r>
    </w:p>
    <w:p w14:paraId="120E7403" w14:textId="2E96E5CA" w:rsidR="007F0831" w:rsidRPr="0052782D" w:rsidRDefault="00FA1A77" w:rsidP="00C7715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157">
        <w:rPr>
          <w:rFonts w:ascii="Times New Roman" w:hAnsi="Times New Roman" w:cs="Times New Roman"/>
          <w:b/>
          <w:bCs/>
          <w:sz w:val="24"/>
          <w:szCs w:val="24"/>
        </w:rPr>
        <w:t>Software used:</w:t>
      </w:r>
      <w:r w:rsidR="005278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 data collected during the field study was tabulated and calculated using MS Excel. For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further data analysis, the data was analysed in Statistical Package for Social Sciences (SPSS) 25.</w:t>
      </w:r>
      <w:r w:rsidR="009A0CFA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MS word was used for writing the information.</w:t>
      </w:r>
    </w:p>
    <w:p w14:paraId="3600BB4A" w14:textId="5CF1EBA4" w:rsidR="00FA1A77" w:rsidRPr="007F0831" w:rsidRDefault="007F0831" w:rsidP="007F08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F0831">
        <w:rPr>
          <w:rFonts w:ascii="Times New Roman" w:hAnsi="Times New Roman" w:cs="Times New Roman"/>
          <w:b/>
          <w:bCs/>
          <w:sz w:val="24"/>
          <w:szCs w:val="24"/>
        </w:rPr>
        <w:lastRenderedPageBreak/>
        <w:t>METHODOLOGY:</w:t>
      </w:r>
    </w:p>
    <w:p w14:paraId="6EC28FAA" w14:textId="1D97D9FA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In order to carry out the environmental valuation, Travel cost method (TCM) was used to assess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 economic and environmental use values of the lake site. With the help of a questionnaire, a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survey was done. The questionnaire was developed and designed to collect various type of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information (socio-economic parameters) for the study. An individual travel cost approach was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adopted with the help of a detailed survey of tourists, using questionnaires and one to one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interaction during the field survey.</w:t>
      </w:r>
      <w:r w:rsidR="0052782D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The travel cost information was collected from 100 visitors to the </w:t>
      </w:r>
      <w:proofErr w:type="spellStart"/>
      <w:r w:rsidR="00C77157" w:rsidRPr="00C77157">
        <w:rPr>
          <w:rFonts w:ascii="Times New Roman" w:hAnsi="Times New Roman" w:cs="Times New Roman"/>
          <w:sz w:val="24"/>
          <w:szCs w:val="24"/>
        </w:rPr>
        <w:t>Sanasar</w:t>
      </w:r>
      <w:proofErr w:type="spellEnd"/>
      <w:r w:rsidRPr="00C77157">
        <w:rPr>
          <w:rFonts w:ascii="Times New Roman" w:hAnsi="Times New Roman" w:cs="Times New Roman"/>
          <w:sz w:val="24"/>
          <w:szCs w:val="24"/>
        </w:rPr>
        <w:t xml:space="preserve"> Lake and the average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travel cost per visitor was calculated by tabulating and calculating the data obtained. In order to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conduct the survey at the site, the sample visitors were selected randomly and also depending on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their willingness to respond.</w:t>
      </w:r>
    </w:p>
    <w:p w14:paraId="5F6A0BEF" w14:textId="77777777" w:rsidR="003B3960" w:rsidRPr="00C77157" w:rsidRDefault="003B3960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DAF13A" w14:textId="31B6D26B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To estimate the total individual travel cost, the following Hanley and Spash equation was used:</w:t>
      </w:r>
    </w:p>
    <w:p w14:paraId="1F84DE45" w14:textId="7AA53783" w:rsidR="003B3960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Π = αο + βD + βF + βS + ε,</w:t>
      </w:r>
    </w:p>
    <w:p w14:paraId="4AF4BE1D" w14:textId="49F38D69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Where,</w:t>
      </w:r>
    </w:p>
    <w:p w14:paraId="2A2E40C5" w14:textId="24A0F019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Π is the total cost of an individual to visit the site.</w:t>
      </w:r>
    </w:p>
    <w:p w14:paraId="422C0401" w14:textId="18CCCEAE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D is the distance costs for each individual dependent on the distance the person has to travel to</w:t>
      </w:r>
      <w:r w:rsidR="0052782D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 site.</w:t>
      </w:r>
    </w:p>
    <w:p w14:paraId="2DA26C30" w14:textId="77777777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F is the entry fee to the site.</w:t>
      </w:r>
    </w:p>
    <w:p w14:paraId="4B1D2E66" w14:textId="4B68F354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S is the onsite expenditures of an individual at site, and</w:t>
      </w:r>
    </w:p>
    <w:p w14:paraId="3989EB67" w14:textId="77777777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7157">
        <w:rPr>
          <w:rFonts w:ascii="Times New Roman" w:hAnsi="Times New Roman" w:cs="Times New Roman"/>
          <w:sz w:val="24"/>
          <w:szCs w:val="24"/>
        </w:rPr>
        <w:t>ε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 xml:space="preserve"> represents unobserved costs of an individual visiting the site.</w:t>
      </w:r>
    </w:p>
    <w:p w14:paraId="7B189AEB" w14:textId="0FCD3F1E" w:rsidR="00FA1A77" w:rsidRPr="00C77157" w:rsidRDefault="00FA1A7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7157">
        <w:rPr>
          <w:rFonts w:ascii="Times New Roman" w:hAnsi="Times New Roman" w:cs="Times New Roman"/>
          <w:sz w:val="24"/>
          <w:szCs w:val="24"/>
        </w:rPr>
        <w:t>α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 xml:space="preserve"> and β are constants.</w:t>
      </w:r>
    </w:p>
    <w:p w14:paraId="3C5F0295" w14:textId="77777777" w:rsidR="007F0831" w:rsidRPr="00C77157" w:rsidRDefault="007F0831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E00108F" w14:textId="2BD17317" w:rsidR="00317E82" w:rsidRPr="007F0831" w:rsidRDefault="007F0831" w:rsidP="007F08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831">
        <w:rPr>
          <w:rFonts w:ascii="Times New Roman" w:hAnsi="Times New Roman" w:cs="Times New Roman"/>
          <w:b/>
          <w:sz w:val="24"/>
          <w:szCs w:val="24"/>
        </w:rPr>
        <w:t>OBSERVATIONS</w:t>
      </w:r>
      <w:r w:rsidRPr="007F0831">
        <w:rPr>
          <w:rFonts w:ascii="Times New Roman" w:hAnsi="Times New Roman" w:cs="Times New Roman"/>
          <w:sz w:val="24"/>
          <w:szCs w:val="24"/>
        </w:rPr>
        <w:t>:</w:t>
      </w:r>
    </w:p>
    <w:p w14:paraId="63883070" w14:textId="77777777" w:rsidR="00317E82" w:rsidRPr="007F0831" w:rsidRDefault="00317E82" w:rsidP="00C77157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F0831">
        <w:rPr>
          <w:rFonts w:ascii="Times New Roman" w:hAnsi="Times New Roman" w:cs="Times New Roman"/>
          <w:bCs/>
          <w:sz w:val="24"/>
          <w:szCs w:val="24"/>
        </w:rPr>
        <w:t>Results regarding assessment of GI around the lake on the basis of survey:</w:t>
      </w:r>
    </w:p>
    <w:p w14:paraId="6008946E" w14:textId="77777777" w:rsidR="008837E7" w:rsidRDefault="00317E82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The results pertaining to GI (green infrastructure) in the lake site is obtained on the bases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of survey and the responses by the respondents regar</w:t>
      </w:r>
      <w:r w:rsidR="008837E7">
        <w:rPr>
          <w:rFonts w:ascii="Times New Roman" w:hAnsi="Times New Roman" w:cs="Times New Roman"/>
          <w:sz w:val="24"/>
          <w:szCs w:val="24"/>
        </w:rPr>
        <w:t xml:space="preserve">ding the overall well-being and </w:t>
      </w:r>
      <w:r w:rsidRPr="00C77157">
        <w:rPr>
          <w:rFonts w:ascii="Times New Roman" w:hAnsi="Times New Roman" w:cs="Times New Roman"/>
          <w:sz w:val="24"/>
          <w:szCs w:val="24"/>
        </w:rPr>
        <w:t>accessibility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to the green-spaces within the park around the lake.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 results obtained on the basis of survey of the assessment of GI adoption in the lake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site shows that maximum GI is adopted in the lake park because of the reason that the site is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more of a tourist place and keeping it more relevant to green space by infusion of green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infrastructure in the park. The first parameter of GI (Table</w:t>
      </w:r>
      <w:proofErr w:type="gramStart"/>
      <w:r w:rsidR="003B3960" w:rsidRPr="00C77157">
        <w:rPr>
          <w:rFonts w:ascii="Times New Roman" w:hAnsi="Times New Roman" w:cs="Times New Roman"/>
          <w:sz w:val="24"/>
          <w:szCs w:val="24"/>
        </w:rPr>
        <w:t>:1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>) shows that the study areas do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have a whole lake body which makes the place more scenic and calmer for the visitation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purposes. </w:t>
      </w:r>
    </w:p>
    <w:p w14:paraId="54B9E182" w14:textId="77777777" w:rsidR="008837E7" w:rsidRDefault="008837E7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E780817" w14:textId="18450892" w:rsidR="00317E82" w:rsidRPr="00C77157" w:rsidRDefault="00317E82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lastRenderedPageBreak/>
        <w:t>The results of the survey also showed that the lake site consists of permeable as well as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impermeable (hard cemented) pavements. Permeable pavement is meant for the percolation of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the run-off water into the ground water whereas impermeable (hard cemented) pavements are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made in such a way that run-off water drains into the bioswales or the plants along the street side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7157">
        <w:rPr>
          <w:rFonts w:ascii="Times New Roman" w:hAnsi="Times New Roman" w:cs="Times New Roman"/>
          <w:sz w:val="24"/>
          <w:szCs w:val="24"/>
        </w:rPr>
        <w:t>green street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>). The survey regarding their adoption of GI in the park (lake site) also showed the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positive results regarding green streets that is fully bloomed with the vegetation and the parking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site of the area which inclusively designed in a way that run-off water or rainwater percolated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through the pervious pores of the pavements. </w:t>
      </w:r>
    </w:p>
    <w:p w14:paraId="1DDB31B0" w14:textId="77777777" w:rsidR="00317E82" w:rsidRPr="00C77157" w:rsidRDefault="00317E82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39039E0" w14:textId="3567B2B4" w:rsidR="00317E82" w:rsidRPr="00C77157" w:rsidRDefault="00317E82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The trees around the street or along the walking path and around the lake mainly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comprises of the trees that absorbs excess of noise from the nearby and gives a healthy and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peaceful environment to the visitors as well as the wildlife around the lake. On a whole of the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survey of the lake site in terms of GI it was observed that maximum of the provisions related to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 xml:space="preserve">GI </w:t>
      </w:r>
      <w:proofErr w:type="gramStart"/>
      <w:r w:rsidRPr="00C77157">
        <w:rPr>
          <w:rFonts w:ascii="Times New Roman" w:hAnsi="Times New Roman" w:cs="Times New Roman"/>
          <w:sz w:val="24"/>
          <w:szCs w:val="24"/>
        </w:rPr>
        <w:t>are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 xml:space="preserve"> adopted at some extent in the lake site. However, certain parameters are still needs to be</w:t>
      </w:r>
      <w:r w:rsidR="007F0831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adopted by the authorities like Green vertical gardens, green roofs to combat heat problems.</w:t>
      </w:r>
      <w:r w:rsidR="008837E7"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Planter boxes around the lake to make it more green space and more attractive for the visitors,</w:t>
      </w:r>
    </w:p>
    <w:p w14:paraId="45E8AE60" w14:textId="0F092217" w:rsidR="00317E82" w:rsidRPr="00C77157" w:rsidRDefault="00317E82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77157">
        <w:rPr>
          <w:rFonts w:ascii="Times New Roman" w:hAnsi="Times New Roman" w:cs="Times New Roman"/>
          <w:sz w:val="24"/>
          <w:szCs w:val="24"/>
        </w:rPr>
        <w:t>etc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>.</w:t>
      </w:r>
    </w:p>
    <w:p w14:paraId="127428DE" w14:textId="1632B878" w:rsidR="003B3960" w:rsidRPr="00C77157" w:rsidRDefault="003B3960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Table</w:t>
      </w:r>
      <w:proofErr w:type="gramStart"/>
      <w:r w:rsidRPr="00C77157">
        <w:rPr>
          <w:rFonts w:ascii="Times New Roman" w:hAnsi="Times New Roman" w:cs="Times New Roman"/>
          <w:sz w:val="24"/>
          <w:szCs w:val="24"/>
        </w:rPr>
        <w:t>:1</w:t>
      </w:r>
      <w:proofErr w:type="gramEnd"/>
      <w:r w:rsidRPr="00C77157">
        <w:rPr>
          <w:rFonts w:ascii="Times New Roman" w:hAnsi="Times New Roman" w:cs="Times New Roman"/>
          <w:sz w:val="24"/>
          <w:szCs w:val="24"/>
        </w:rPr>
        <w:t>: Results of the assessment of GI in the proximity of the Lake-site (yes = 1; no = 0)</w:t>
      </w:r>
    </w:p>
    <w:tbl>
      <w:tblPr>
        <w:tblStyle w:val="TableGrid"/>
        <w:tblW w:w="921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977"/>
        <w:gridCol w:w="4394"/>
        <w:gridCol w:w="1843"/>
      </w:tblGrid>
      <w:tr w:rsidR="003B3960" w:rsidRPr="00C77157" w14:paraId="689CF4FB" w14:textId="77777777" w:rsidTr="0007639E">
        <w:trPr>
          <w:trHeight w:val="555"/>
        </w:trPr>
        <w:tc>
          <w:tcPr>
            <w:tcW w:w="2977" w:type="dxa"/>
            <w:shd w:val="clear" w:color="auto" w:fill="FFFFFF" w:themeFill="background1"/>
            <w:hideMark/>
          </w:tcPr>
          <w:p w14:paraId="6643A309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GI ELEMENT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4BD286CE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DESCRIPTION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68A744F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IN"/>
              </w:rPr>
              <w:t>ASSESSMENT IN THE STUDY AREA</w:t>
            </w:r>
          </w:p>
        </w:tc>
      </w:tr>
      <w:tr w:rsidR="003B3960" w:rsidRPr="00C77157" w14:paraId="1E2DA024" w14:textId="77777777" w:rsidTr="0007639E">
        <w:trPr>
          <w:trHeight w:val="555"/>
        </w:trPr>
        <w:tc>
          <w:tcPr>
            <w:tcW w:w="2977" w:type="dxa"/>
            <w:shd w:val="clear" w:color="auto" w:fill="FFFFFF" w:themeFill="background1"/>
            <w:hideMark/>
          </w:tcPr>
          <w:p w14:paraId="686F2BCE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OPEN WATERBODIES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0BF069E3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Vegetated wetland, Lake, etc.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211ADA18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</w:p>
        </w:tc>
      </w:tr>
      <w:tr w:rsidR="003B3960" w:rsidRPr="00C77157" w14:paraId="5B1B8DAC" w14:textId="77777777" w:rsidTr="0007639E">
        <w:trPr>
          <w:trHeight w:val="555"/>
        </w:trPr>
        <w:tc>
          <w:tcPr>
            <w:tcW w:w="2977" w:type="dxa"/>
            <w:shd w:val="clear" w:color="auto" w:fill="FFFFFF" w:themeFill="background1"/>
            <w:hideMark/>
          </w:tcPr>
          <w:p w14:paraId="57653B40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NATURAL OR SEMI NATURAL GREEN SPACES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619EEC9A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Conservation land, woodland, etc. 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28E7AE6E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1 </w:t>
            </w:r>
          </w:p>
        </w:tc>
      </w:tr>
      <w:tr w:rsidR="003B3960" w:rsidRPr="00C77157" w14:paraId="54E5F449" w14:textId="77777777" w:rsidTr="0007639E">
        <w:trPr>
          <w:trHeight w:val="473"/>
        </w:trPr>
        <w:tc>
          <w:tcPr>
            <w:tcW w:w="2977" w:type="dxa"/>
            <w:shd w:val="clear" w:color="auto" w:fill="FFFFFF" w:themeFill="background1"/>
            <w:hideMark/>
          </w:tcPr>
          <w:p w14:paraId="4B16E5E9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PLANTER BOXES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487F0119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vertical green walls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4B59F3AC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0 </w:t>
            </w:r>
          </w:p>
        </w:tc>
      </w:tr>
      <w:tr w:rsidR="003B3960" w:rsidRPr="00C77157" w14:paraId="46AA195F" w14:textId="77777777" w:rsidTr="0007639E">
        <w:trPr>
          <w:trHeight w:val="479"/>
        </w:trPr>
        <w:tc>
          <w:tcPr>
            <w:tcW w:w="2977" w:type="dxa"/>
            <w:shd w:val="clear" w:color="auto" w:fill="FFFFFF" w:themeFill="background1"/>
            <w:hideMark/>
          </w:tcPr>
          <w:p w14:paraId="14D97674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BIOSWALES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75A20320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mulched and vegetated channels that retains runoff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35ECB4C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</w:p>
        </w:tc>
      </w:tr>
      <w:tr w:rsidR="003B3960" w:rsidRPr="00C77157" w14:paraId="44126A04" w14:textId="77777777" w:rsidTr="0007639E">
        <w:trPr>
          <w:trHeight w:val="481"/>
        </w:trPr>
        <w:tc>
          <w:tcPr>
            <w:tcW w:w="2977" w:type="dxa"/>
            <w:shd w:val="clear" w:color="auto" w:fill="FFFFFF" w:themeFill="background1"/>
            <w:hideMark/>
          </w:tcPr>
          <w:p w14:paraId="069C2789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PERMEABLE PAVEMENTS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2FA553F7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surfaces that </w:t>
            </w:r>
            <w:proofErr w:type="spellStart"/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infilterate</w:t>
            </w:r>
            <w:proofErr w:type="spellEnd"/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</w:t>
            </w:r>
            <w:proofErr w:type="spellStart"/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stormwater</w:t>
            </w:r>
            <w:proofErr w:type="spellEnd"/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where it falls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7492F01C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</w:p>
        </w:tc>
      </w:tr>
      <w:tr w:rsidR="003B3960" w:rsidRPr="00C77157" w14:paraId="3C4D5EEA" w14:textId="77777777" w:rsidTr="0007639E">
        <w:trPr>
          <w:trHeight w:val="557"/>
        </w:trPr>
        <w:tc>
          <w:tcPr>
            <w:tcW w:w="2977" w:type="dxa"/>
            <w:shd w:val="clear" w:color="auto" w:fill="FFFFFF" w:themeFill="background1"/>
            <w:hideMark/>
          </w:tcPr>
          <w:p w14:paraId="117A016F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 STREETS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1095BAF8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streets that follows GI elements like permeable pavements, bioswales, trees etc.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B32860C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1 </w:t>
            </w:r>
          </w:p>
        </w:tc>
      </w:tr>
      <w:tr w:rsidR="003B3960" w:rsidRPr="00C77157" w14:paraId="140EDF1B" w14:textId="77777777" w:rsidTr="0007639E">
        <w:trPr>
          <w:trHeight w:val="555"/>
        </w:trPr>
        <w:tc>
          <w:tcPr>
            <w:tcW w:w="2977" w:type="dxa"/>
            <w:shd w:val="clear" w:color="auto" w:fill="FFFFFF" w:themeFill="background1"/>
            <w:hideMark/>
          </w:tcPr>
          <w:p w14:paraId="7F3F07B4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 PARKING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30177648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include permeable pavements 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0F218598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</w:t>
            </w:r>
          </w:p>
        </w:tc>
      </w:tr>
      <w:tr w:rsidR="003B3960" w:rsidRPr="00C77157" w14:paraId="28571D97" w14:textId="77777777" w:rsidTr="0007639E">
        <w:trPr>
          <w:trHeight w:val="277"/>
        </w:trPr>
        <w:tc>
          <w:tcPr>
            <w:tcW w:w="2977" w:type="dxa"/>
            <w:shd w:val="clear" w:color="auto" w:fill="FFFFFF" w:themeFill="background1"/>
            <w:hideMark/>
          </w:tcPr>
          <w:p w14:paraId="1991BBD8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GREEN ROOFS/WALLS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06E00751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roofs that covered with vegetation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B856A98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0</w:t>
            </w:r>
          </w:p>
        </w:tc>
      </w:tr>
      <w:tr w:rsidR="003B3960" w:rsidRPr="00C77157" w14:paraId="0C158D03" w14:textId="77777777" w:rsidTr="0007639E">
        <w:trPr>
          <w:trHeight w:val="342"/>
        </w:trPr>
        <w:tc>
          <w:tcPr>
            <w:tcW w:w="2977" w:type="dxa"/>
            <w:shd w:val="clear" w:color="auto" w:fill="FFFFFF" w:themeFill="background1"/>
            <w:hideMark/>
          </w:tcPr>
          <w:p w14:paraId="3116F190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TREE CANOPY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583DF4A2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trees helps to slows down runoff and erosion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5BDEC417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</w:p>
        </w:tc>
      </w:tr>
      <w:tr w:rsidR="003B3960" w:rsidRPr="00C77157" w14:paraId="6125F1B1" w14:textId="77777777" w:rsidTr="0007639E">
        <w:trPr>
          <w:trHeight w:val="277"/>
        </w:trPr>
        <w:tc>
          <w:tcPr>
            <w:tcW w:w="2977" w:type="dxa"/>
            <w:shd w:val="clear" w:color="auto" w:fill="FFFFFF" w:themeFill="background1"/>
            <w:hideMark/>
          </w:tcPr>
          <w:p w14:paraId="31CF59B9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lastRenderedPageBreak/>
              <w:t>LAND CONSERVATION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7AB1D96F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protection of open spaces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13EF5F41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</w:p>
        </w:tc>
      </w:tr>
      <w:tr w:rsidR="003B3960" w:rsidRPr="00C77157" w14:paraId="17CAEAAC" w14:textId="77777777" w:rsidTr="0007639E">
        <w:trPr>
          <w:trHeight w:val="727"/>
        </w:trPr>
        <w:tc>
          <w:tcPr>
            <w:tcW w:w="2977" w:type="dxa"/>
            <w:shd w:val="clear" w:color="auto" w:fill="FFFFFF" w:themeFill="background1"/>
            <w:hideMark/>
          </w:tcPr>
          <w:p w14:paraId="07B5EC2B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CONCRETE INFLOW STRUCTURES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6931F16E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proofErr w:type="gramStart"/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areas</w:t>
            </w:r>
            <w:proofErr w:type="gramEnd"/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that are impermeable but have necessary slope to direct runoff to bioswales. 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C07F190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</w:p>
        </w:tc>
      </w:tr>
      <w:tr w:rsidR="003B3960" w:rsidRPr="00C77157" w14:paraId="263EF55C" w14:textId="77777777" w:rsidTr="0007639E">
        <w:trPr>
          <w:trHeight w:val="479"/>
        </w:trPr>
        <w:tc>
          <w:tcPr>
            <w:tcW w:w="2977" w:type="dxa"/>
            <w:shd w:val="clear" w:color="auto" w:fill="FFFFFF" w:themeFill="background1"/>
            <w:hideMark/>
          </w:tcPr>
          <w:p w14:paraId="5E99754A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PROVISION FOR NOISE CONTROL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4035898D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canopy that works as sound buffers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0EAAEC0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</w:p>
        </w:tc>
      </w:tr>
      <w:tr w:rsidR="003B3960" w:rsidRPr="00C77157" w14:paraId="4255246E" w14:textId="77777777" w:rsidTr="0007639E">
        <w:trPr>
          <w:trHeight w:val="555"/>
        </w:trPr>
        <w:tc>
          <w:tcPr>
            <w:tcW w:w="2977" w:type="dxa"/>
            <w:shd w:val="clear" w:color="auto" w:fill="FFFFFF" w:themeFill="background1"/>
            <w:hideMark/>
          </w:tcPr>
          <w:p w14:paraId="58579CB1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PROVISION FOR RECREATION/ENTERTAINMENT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34231D13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cycling pathways, fun zone for kids etc.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421F3586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</w:p>
        </w:tc>
      </w:tr>
      <w:tr w:rsidR="003B3960" w:rsidRPr="00C77157" w14:paraId="64221AAB" w14:textId="77777777" w:rsidTr="0007639E">
        <w:trPr>
          <w:trHeight w:val="555"/>
        </w:trPr>
        <w:tc>
          <w:tcPr>
            <w:tcW w:w="2977" w:type="dxa"/>
            <w:shd w:val="clear" w:color="auto" w:fill="FFFFFF" w:themeFill="background1"/>
            <w:hideMark/>
          </w:tcPr>
          <w:p w14:paraId="57636621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WILDLIFE HABITAT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1B51D57C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inclusion and conservations of mainly animals and birds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2D77B331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1 </w:t>
            </w:r>
          </w:p>
        </w:tc>
      </w:tr>
      <w:tr w:rsidR="003B3960" w:rsidRPr="00C77157" w14:paraId="103E04FE" w14:textId="77777777" w:rsidTr="0007639E">
        <w:trPr>
          <w:trHeight w:val="555"/>
        </w:trPr>
        <w:tc>
          <w:tcPr>
            <w:tcW w:w="2977" w:type="dxa"/>
            <w:shd w:val="clear" w:color="auto" w:fill="FFFFFF" w:themeFill="background1"/>
            <w:hideMark/>
          </w:tcPr>
          <w:p w14:paraId="0B65F0FC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AGRICULTURAL LAND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60DAA55F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open spaces that are cultivated for agricultural purposes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3F0725B2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1 </w:t>
            </w:r>
          </w:p>
        </w:tc>
      </w:tr>
      <w:tr w:rsidR="003B3960" w:rsidRPr="00C77157" w14:paraId="4337B46F" w14:textId="77777777" w:rsidTr="0007639E">
        <w:trPr>
          <w:trHeight w:val="821"/>
        </w:trPr>
        <w:tc>
          <w:tcPr>
            <w:tcW w:w="2977" w:type="dxa"/>
            <w:shd w:val="clear" w:color="auto" w:fill="FFFFFF" w:themeFill="background1"/>
            <w:hideMark/>
          </w:tcPr>
          <w:p w14:paraId="36524A42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OVERALL MULTIFUNCTIONALITY OF THE AREA</w:t>
            </w:r>
          </w:p>
        </w:tc>
        <w:tc>
          <w:tcPr>
            <w:tcW w:w="4394" w:type="dxa"/>
            <w:shd w:val="clear" w:color="auto" w:fill="FFFFFF" w:themeFill="background1"/>
            <w:hideMark/>
          </w:tcPr>
          <w:p w14:paraId="0DF7927B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Greater diversity of greenery provides a number of activities related </w:t>
            </w:r>
            <w:proofErr w:type="gramStart"/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to  gardening</w:t>
            </w:r>
            <w:proofErr w:type="gramEnd"/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, sport, leisure, children’s play, and activities with pets.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14:paraId="6DBB3D9D" w14:textId="77777777" w:rsidR="003B3960" w:rsidRPr="00C77157" w:rsidRDefault="003B3960" w:rsidP="00C7715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C77157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 1</w:t>
            </w:r>
          </w:p>
        </w:tc>
      </w:tr>
    </w:tbl>
    <w:p w14:paraId="66ABC223" w14:textId="77777777" w:rsidR="003B3960" w:rsidRDefault="003B3960" w:rsidP="00C7715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C11F0B" w14:textId="2976DD4B" w:rsidR="007F0831" w:rsidRPr="007F0831" w:rsidRDefault="007F0831" w:rsidP="007F083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F0831">
        <w:rPr>
          <w:rFonts w:ascii="Times New Roman" w:hAnsi="Times New Roman" w:cs="Times New Roman"/>
          <w:b/>
          <w:sz w:val="24"/>
          <w:szCs w:val="24"/>
        </w:rPr>
        <w:t>CONCLUSION</w:t>
      </w:r>
    </w:p>
    <w:p w14:paraId="0F453CC2" w14:textId="77777777" w:rsidR="007F0831" w:rsidRPr="007F0831" w:rsidRDefault="007F0831" w:rsidP="007F083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7F0831">
        <w:rPr>
          <w:rFonts w:ascii="Times New Roman" w:hAnsi="Times New Roman" w:cs="Times New Roman"/>
          <w:bCs/>
          <w:sz w:val="24"/>
          <w:szCs w:val="24"/>
        </w:rPr>
        <w:t>Coefficient of correlation between socio-economic parameters and frequency of visits</w:t>
      </w:r>
    </w:p>
    <w:p w14:paraId="02E380B4" w14:textId="51D6FB29" w:rsidR="007F0831" w:rsidRPr="007F0831" w:rsidRDefault="007F0831" w:rsidP="007F0831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annually to the lake </w:t>
      </w:r>
      <w:r w:rsidRPr="007F0831">
        <w:rPr>
          <w:rFonts w:ascii="Times New Roman" w:hAnsi="Times New Roman" w:cs="Times New Roman"/>
          <w:sz w:val="24"/>
          <w:szCs w:val="24"/>
        </w:rPr>
        <w:t>he matrix of correlation in between five variables i.e., Frequency of visits,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831">
        <w:rPr>
          <w:rFonts w:ascii="Times New Roman" w:hAnsi="Times New Roman" w:cs="Times New Roman"/>
          <w:sz w:val="24"/>
          <w:szCs w:val="24"/>
        </w:rPr>
        <w:t>Monthly income, willingness to pay (WTP), travel time to reach and Transport expenditure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831">
        <w:rPr>
          <w:rFonts w:ascii="Times New Roman" w:hAnsi="Times New Roman" w:cs="Times New Roman"/>
          <w:sz w:val="24"/>
          <w:szCs w:val="24"/>
        </w:rPr>
        <w:t>shows that there is strong correlation between Transport expenditure and travel time to reach,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831">
        <w:rPr>
          <w:rFonts w:ascii="Times New Roman" w:hAnsi="Times New Roman" w:cs="Times New Roman"/>
          <w:sz w:val="24"/>
          <w:szCs w:val="24"/>
        </w:rPr>
        <w:t xml:space="preserve">however it is significant at .01 level which indicates that if travel time increases by 1 </w:t>
      </w:r>
      <w:proofErr w:type="spellStart"/>
      <w:r w:rsidRPr="007F0831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F0831">
        <w:rPr>
          <w:rFonts w:ascii="Times New Roman" w:hAnsi="Times New Roman" w:cs="Times New Roman"/>
          <w:sz w:val="24"/>
          <w:szCs w:val="24"/>
        </w:rPr>
        <w:t xml:space="preserve">there will be increase in .533 rupees. </w:t>
      </w:r>
      <w:proofErr w:type="gramStart"/>
      <w:r w:rsidRPr="007F0831">
        <w:rPr>
          <w:rFonts w:ascii="Times New Roman" w:hAnsi="Times New Roman" w:cs="Times New Roman"/>
          <w:sz w:val="24"/>
          <w:szCs w:val="24"/>
        </w:rPr>
        <w:t>So.</w:t>
      </w:r>
      <w:proofErr w:type="gramEnd"/>
      <w:r w:rsidRPr="007F0831">
        <w:rPr>
          <w:rFonts w:ascii="Times New Roman" w:hAnsi="Times New Roman" w:cs="Times New Roman"/>
          <w:sz w:val="24"/>
          <w:szCs w:val="24"/>
        </w:rPr>
        <w:t xml:space="preserve"> It is directly related to one another. On the other hand, there is positive correlation between transport expenditure and frequency of visits which is significant at .01 </w:t>
      </w:r>
      <w:proofErr w:type="gramStart"/>
      <w:r w:rsidRPr="007F0831">
        <w:rPr>
          <w:rFonts w:ascii="Times New Roman" w:hAnsi="Times New Roman" w:cs="Times New Roman"/>
          <w:sz w:val="24"/>
          <w:szCs w:val="24"/>
        </w:rPr>
        <w:t>level</w:t>
      </w:r>
      <w:proofErr w:type="gramEnd"/>
      <w:r w:rsidRPr="007F0831">
        <w:rPr>
          <w:rFonts w:ascii="Times New Roman" w:hAnsi="Times New Roman" w:cs="Times New Roman"/>
          <w:sz w:val="24"/>
          <w:szCs w:val="24"/>
        </w:rPr>
        <w:t xml:space="preserve"> which shows that if the frequency to the site increases 1 </w:t>
      </w:r>
      <w:proofErr w:type="spellStart"/>
      <w:r w:rsidRPr="007F0831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7F0831">
        <w:rPr>
          <w:rFonts w:ascii="Times New Roman" w:hAnsi="Times New Roman" w:cs="Times New Roman"/>
          <w:sz w:val="24"/>
          <w:szCs w:val="24"/>
        </w:rPr>
        <w:t xml:space="preserve"> by the visitors so the expenditure will increase by .478 rupees, which again shows a direct relation of both the variables.</w:t>
      </w:r>
    </w:p>
    <w:p w14:paraId="6CCD24EC" w14:textId="77777777" w:rsidR="007F0831" w:rsidRDefault="007F0831" w:rsidP="007F08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0831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7F0831">
        <w:rPr>
          <w:rFonts w:ascii="Times New Roman" w:hAnsi="Times New Roman" w:cs="Times New Roman"/>
          <w:sz w:val="24"/>
          <w:szCs w:val="24"/>
        </w:rPr>
        <w:t xml:space="preserve">The willingness to pay as a significant relationship with a significance of 5 </w:t>
      </w:r>
      <w:proofErr w:type="spellStart"/>
      <w:r w:rsidRPr="007F0831">
        <w:rPr>
          <w:rFonts w:ascii="Times New Roman" w:hAnsi="Times New Roman" w:cs="Times New Roman"/>
          <w:sz w:val="24"/>
          <w:szCs w:val="24"/>
        </w:rPr>
        <w:t>percent</w:t>
      </w:r>
      <w:proofErr w:type="spellEnd"/>
      <w:r w:rsidRPr="007F0831">
        <w:rPr>
          <w:rFonts w:ascii="Times New Roman" w:hAnsi="Times New Roman" w:cs="Times New Roman"/>
          <w:sz w:val="24"/>
          <w:szCs w:val="24"/>
        </w:rPr>
        <w:t xml:space="preserve"> with the monthly income of the visitors to the lake site.</w:t>
      </w:r>
      <w:proofErr w:type="gramEnd"/>
      <w:r w:rsidRPr="007F0831">
        <w:rPr>
          <w:rFonts w:ascii="Times New Roman" w:hAnsi="Times New Roman" w:cs="Times New Roman"/>
          <w:sz w:val="24"/>
          <w:szCs w:val="24"/>
        </w:rPr>
        <w:t xml:space="preserve"> It shows that there is a direct relationship between the increase in monthly income of the visitors and their willingness to pay for overall protection and maintenance of the park.</w:t>
      </w:r>
    </w:p>
    <w:p w14:paraId="02FF19DE" w14:textId="77777777" w:rsidR="007F0831" w:rsidRPr="00C77157" w:rsidRDefault="007F0831" w:rsidP="007F0831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77157">
        <w:rPr>
          <w:rFonts w:ascii="Times New Roman" w:hAnsi="Times New Roman" w:cs="Times New Roman"/>
          <w:b/>
          <w:bCs/>
          <w:sz w:val="24"/>
          <w:szCs w:val="24"/>
        </w:rPr>
        <w:t>Average individual travel cost analysis:</w:t>
      </w:r>
    </w:p>
    <w:p w14:paraId="0F8FFD9E" w14:textId="77777777" w:rsidR="007F0831" w:rsidRPr="00C77157" w:rsidRDefault="007F0831" w:rsidP="007F08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77157">
        <w:rPr>
          <w:rFonts w:ascii="Times New Roman" w:hAnsi="Times New Roman" w:cs="Times New Roman"/>
          <w:sz w:val="24"/>
          <w:szCs w:val="24"/>
        </w:rPr>
        <w:t>The average cost of the individual or respondents was collected by using TCM (TRAVEL COST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METHOD) on the basis of the data collected by the questionnaire method. The information 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travel cost analysis requires parameters like individual transport expenditure, Entry fee,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individual onsite expenditure and parking fee. The average individual travel cost was estimated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7157">
        <w:rPr>
          <w:rFonts w:ascii="Times New Roman" w:hAnsi="Times New Roman" w:cs="Times New Roman"/>
          <w:sz w:val="24"/>
          <w:szCs w:val="24"/>
        </w:rPr>
        <w:t>to be 528.55 rupees after the addition of all the parameters mentioned above.</w:t>
      </w:r>
    </w:p>
    <w:p w14:paraId="5D543842" w14:textId="77777777" w:rsidR="007F0831" w:rsidRPr="007F0831" w:rsidRDefault="007F0831" w:rsidP="007F08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D60636" w14:textId="18F72931" w:rsidR="007F0831" w:rsidRDefault="00103921" w:rsidP="0010392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03921">
        <w:rPr>
          <w:rFonts w:ascii="Times New Roman" w:hAnsi="Times New Roman" w:cs="Times New Roman"/>
          <w:b/>
          <w:sz w:val="24"/>
          <w:szCs w:val="24"/>
        </w:rPr>
        <w:t>BIBLIOGRAPHY:</w:t>
      </w:r>
    </w:p>
    <w:p w14:paraId="20D2E808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F6332">
        <w:rPr>
          <w:rFonts w:ascii="Times New Roman" w:hAnsi="Times New Roman" w:cs="Times New Roman"/>
          <w:b/>
          <w:sz w:val="24"/>
          <w:szCs w:val="24"/>
        </w:rPr>
        <w:t xml:space="preserve">Abdul, M., 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Nurhayati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>, 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Mariapan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Manohar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Shariff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>, 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M.</w:t>
      </w:r>
      <w:proofErr w:type="gramStart"/>
      <w:r w:rsidRPr="00DF6332">
        <w:rPr>
          <w:rFonts w:ascii="Times New Roman" w:hAnsi="Times New Roman" w:cs="Times New Roman"/>
          <w:b/>
          <w:sz w:val="24"/>
          <w:szCs w:val="24"/>
        </w:rPr>
        <w:t>,Mustafa</w:t>
      </w:r>
      <w:proofErr w:type="spellEnd"/>
      <w:proofErr w:type="gramEnd"/>
      <w:r w:rsidRPr="00DF6332">
        <w:rPr>
          <w:rFonts w:ascii="Times New Roman" w:hAnsi="Times New Roman" w:cs="Times New Roman"/>
          <w:b/>
          <w:sz w:val="24"/>
          <w:szCs w:val="24"/>
        </w:rPr>
        <w:t>, K., &amp;amp; Aziz, A.</w:t>
      </w:r>
    </w:p>
    <w:p w14:paraId="561C3906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32">
        <w:rPr>
          <w:rFonts w:ascii="Times New Roman" w:hAnsi="Times New Roman" w:cs="Times New Roman"/>
          <w:b/>
          <w:sz w:val="24"/>
          <w:szCs w:val="24"/>
        </w:rPr>
        <w:t>(2010).</w:t>
      </w:r>
      <w:r w:rsidRPr="00DF6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332">
        <w:rPr>
          <w:rFonts w:ascii="Times New Roman" w:hAnsi="Times New Roman" w:cs="Times New Roman"/>
          <w:sz w:val="24"/>
          <w:szCs w:val="24"/>
        </w:rPr>
        <w:t>Assessing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the Quality of Green Open Spaces: A review. Conference:</w:t>
      </w:r>
    </w:p>
    <w:p w14:paraId="13C47BEA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32">
        <w:rPr>
          <w:rFonts w:ascii="Times New Roman" w:hAnsi="Times New Roman" w:cs="Times New Roman"/>
          <w:sz w:val="24"/>
          <w:szCs w:val="24"/>
        </w:rPr>
        <w:t>Healthy Parks Healthy People10.13140/2.</w:t>
      </w:r>
      <w:r w:rsidRPr="00DF6332">
        <w:rPr>
          <w:rFonts w:ascii="Times New Roman" w:hAnsi="Times New Roman" w:cs="Times New Roman"/>
          <w:b/>
          <w:sz w:val="24"/>
          <w:szCs w:val="24"/>
        </w:rPr>
        <w:t>1.3608.6725.</w:t>
      </w:r>
    </w:p>
    <w:p w14:paraId="273D201C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3D28696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6332">
        <w:rPr>
          <w:rFonts w:ascii="Times New Roman" w:hAnsi="Times New Roman" w:cs="Times New Roman"/>
          <w:b/>
          <w:sz w:val="24"/>
          <w:szCs w:val="24"/>
        </w:rPr>
        <w:t>Akbari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 xml:space="preserve">, H., 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Pomerantz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 xml:space="preserve">, M., and 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Taha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>, H. (2001).</w:t>
      </w:r>
      <w:proofErr w:type="gramEnd"/>
      <w:r w:rsidRPr="00DF6332">
        <w:rPr>
          <w:rFonts w:ascii="Times New Roman" w:hAnsi="Times New Roman" w:cs="Times New Roman"/>
          <w:b/>
          <w:sz w:val="24"/>
          <w:szCs w:val="24"/>
        </w:rPr>
        <w:t> </w:t>
      </w:r>
      <w:r w:rsidRPr="00DF6332">
        <w:rPr>
          <w:rFonts w:ascii="Times New Roman" w:hAnsi="Times New Roman" w:cs="Times New Roman"/>
          <w:sz w:val="24"/>
          <w:szCs w:val="24"/>
        </w:rPr>
        <w:t>Cool surfaces and shade trees to</w:t>
      </w:r>
    </w:p>
    <w:p w14:paraId="6E822CBD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sz w:val="24"/>
          <w:szCs w:val="24"/>
        </w:rPr>
        <w:t>reduce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energy use and improve air quality in urban areas. Sol. Energy, </w:t>
      </w:r>
      <w:r w:rsidRPr="00DF6332">
        <w:rPr>
          <w:rFonts w:ascii="Times New Roman" w:hAnsi="Times New Roman" w:cs="Times New Roman"/>
          <w:b/>
          <w:sz w:val="24"/>
          <w:szCs w:val="24"/>
        </w:rPr>
        <w:t>70, 295-310.</w:t>
      </w:r>
    </w:p>
    <w:p w14:paraId="6F059275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2FB3F6E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b/>
          <w:sz w:val="24"/>
          <w:szCs w:val="24"/>
        </w:rPr>
        <w:t>Allen, P.G., Stevens, T.H., and More, T.A. (2009).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Measuring the economic value</w:t>
      </w:r>
    </w:p>
    <w:p w14:paraId="4BBD20AC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urban parks: A caution.  Leisure Sciences: An </w:t>
      </w:r>
      <w:proofErr w:type="spellStart"/>
      <w:r w:rsidRPr="00DF6332">
        <w:rPr>
          <w:rFonts w:ascii="Times New Roman" w:hAnsi="Times New Roman" w:cs="Times New Roman"/>
          <w:sz w:val="24"/>
          <w:szCs w:val="24"/>
        </w:rPr>
        <w:t>indisciplinary</w:t>
      </w:r>
      <w:proofErr w:type="spellEnd"/>
      <w:r w:rsidRPr="00DF6332">
        <w:rPr>
          <w:rFonts w:ascii="Times New Roman" w:hAnsi="Times New Roman" w:cs="Times New Roman"/>
          <w:sz w:val="24"/>
          <w:szCs w:val="24"/>
        </w:rPr>
        <w:t> Journal</w:t>
      </w:r>
      <w:r w:rsidRPr="00DF6332">
        <w:rPr>
          <w:rFonts w:ascii="Times New Roman" w:hAnsi="Times New Roman" w:cs="Times New Roman"/>
          <w:b/>
          <w:sz w:val="24"/>
          <w:szCs w:val="24"/>
        </w:rPr>
        <w:t>, 7(4) 467-</w:t>
      </w:r>
    </w:p>
    <w:p w14:paraId="70127B35" w14:textId="7E9FA27A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477.</w:t>
      </w:r>
    </w:p>
    <w:p w14:paraId="08F5EEFF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6332">
        <w:rPr>
          <w:rFonts w:ascii="Times New Roman" w:hAnsi="Times New Roman" w:cs="Times New Roman"/>
          <w:b/>
          <w:sz w:val="24"/>
          <w:szCs w:val="24"/>
        </w:rPr>
        <w:t>Bele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>, A., and 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Chakradeo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>, U. (2021).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> Public Perception of Biodiversity: A</w:t>
      </w:r>
    </w:p>
    <w:p w14:paraId="5DDE5279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sz w:val="24"/>
          <w:szCs w:val="24"/>
        </w:rPr>
        <w:t>Literature Review of Its Role in Urban Green Spaces.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> Journal of Landscape</w:t>
      </w:r>
    </w:p>
    <w:p w14:paraId="350EE1BF" w14:textId="50300554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32">
        <w:rPr>
          <w:rFonts w:ascii="Times New Roman" w:hAnsi="Times New Roman" w:cs="Times New Roman"/>
          <w:sz w:val="24"/>
          <w:szCs w:val="24"/>
        </w:rPr>
        <w:t>Ecology</w:t>
      </w:r>
      <w:proofErr w:type="gramStart"/>
      <w:r w:rsidRPr="00DF6332">
        <w:rPr>
          <w:rFonts w:ascii="Times New Roman" w:hAnsi="Times New Roman" w:cs="Times New Roman"/>
          <w:sz w:val="24"/>
          <w:szCs w:val="24"/>
        </w:rPr>
        <w:t>,</w:t>
      </w:r>
      <w:r w:rsidRPr="00DF6332">
        <w:rPr>
          <w:rFonts w:ascii="Times New Roman" w:hAnsi="Times New Roman" w:cs="Times New Roman"/>
          <w:b/>
          <w:sz w:val="24"/>
          <w:szCs w:val="24"/>
        </w:rPr>
        <w:t>14</w:t>
      </w:r>
      <w:proofErr w:type="gramEnd"/>
      <w:r w:rsidRPr="00DF6332">
        <w:rPr>
          <w:rFonts w:ascii="Times New Roman" w:hAnsi="Times New Roman" w:cs="Times New Roman"/>
          <w:b/>
          <w:sz w:val="24"/>
          <w:szCs w:val="24"/>
        </w:rPr>
        <w:t>(2):1-28</w:t>
      </w:r>
      <w:r w:rsidRPr="00DF6332">
        <w:rPr>
          <w:rFonts w:ascii="Times New Roman" w:hAnsi="Times New Roman" w:cs="Times New Roman"/>
          <w:sz w:val="24"/>
          <w:szCs w:val="24"/>
        </w:rPr>
        <w:t>.</w:t>
      </w:r>
      <w:r w:rsidRPr="00DF63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D98F7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6F7248C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b/>
          <w:sz w:val="24"/>
          <w:szCs w:val="24"/>
        </w:rPr>
        <w:t>Boardman, A. E., Greenberg, D. H., Vining, A. R., and Weimer, D. L. (2001).</w:t>
      </w:r>
      <w:proofErr w:type="gramEnd"/>
    </w:p>
    <w:p w14:paraId="2241BF44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32">
        <w:rPr>
          <w:rFonts w:ascii="Times New Roman" w:hAnsi="Times New Roman" w:cs="Times New Roman"/>
          <w:sz w:val="24"/>
          <w:szCs w:val="24"/>
        </w:rPr>
        <w:t xml:space="preserve">Cost-benefit analysis: concepts and practice (4 </w:t>
      </w:r>
      <w:proofErr w:type="spellStart"/>
      <w:proofErr w:type="gramStart"/>
      <w:r w:rsidRPr="00DF6332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DF6332">
        <w:rPr>
          <w:rFonts w:ascii="Times New Roman" w:hAnsi="Times New Roman" w:cs="Times New Roman"/>
          <w:sz w:val="24"/>
          <w:szCs w:val="24"/>
        </w:rPr>
        <w:t xml:space="preserve">  ed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.). </w:t>
      </w:r>
      <w:proofErr w:type="gramStart"/>
      <w:r w:rsidRPr="00DF6332">
        <w:rPr>
          <w:rFonts w:ascii="Times New Roman" w:hAnsi="Times New Roman" w:cs="Times New Roman"/>
          <w:sz w:val="24"/>
          <w:szCs w:val="24"/>
        </w:rPr>
        <w:t>Prentice Hall.</w:t>
      </w:r>
      <w:proofErr w:type="gramEnd"/>
    </w:p>
    <w:p w14:paraId="5B765328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535437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b/>
          <w:sz w:val="24"/>
          <w:szCs w:val="24"/>
        </w:rPr>
        <w:t>Das, B. K., &amp;amp; Malik, M. A. (2010).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Biogeochemistry and </w:t>
      </w:r>
      <w:proofErr w:type="spellStart"/>
      <w:r w:rsidRPr="00DF6332">
        <w:rPr>
          <w:rFonts w:ascii="Times New Roman" w:hAnsi="Times New Roman" w:cs="Times New Roman"/>
          <w:sz w:val="24"/>
          <w:szCs w:val="24"/>
        </w:rPr>
        <w:t>paleoclimate</w:t>
      </w:r>
      <w:proofErr w:type="spellEnd"/>
      <w:r w:rsidRPr="00DF6332">
        <w:rPr>
          <w:rFonts w:ascii="Times New Roman" w:hAnsi="Times New Roman" w:cs="Times New Roman"/>
          <w:sz w:val="24"/>
          <w:szCs w:val="24"/>
        </w:rPr>
        <w:t xml:space="preserve"> variability</w:t>
      </w:r>
    </w:p>
    <w:p w14:paraId="4AD2AAE1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sz w:val="24"/>
          <w:szCs w:val="24"/>
        </w:rPr>
        <w:t>during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the Holocene: a record from </w:t>
      </w:r>
      <w:proofErr w:type="spellStart"/>
      <w:r w:rsidRPr="00DF6332">
        <w:rPr>
          <w:rFonts w:ascii="Times New Roman" w:hAnsi="Times New Roman" w:cs="Times New Roman"/>
          <w:sz w:val="24"/>
          <w:szCs w:val="24"/>
        </w:rPr>
        <w:t>Mansar</w:t>
      </w:r>
      <w:proofErr w:type="spellEnd"/>
      <w:r w:rsidRPr="00DF6332">
        <w:rPr>
          <w:rFonts w:ascii="Times New Roman" w:hAnsi="Times New Roman" w:cs="Times New Roman"/>
          <w:sz w:val="24"/>
          <w:szCs w:val="24"/>
        </w:rPr>
        <w:t xml:space="preserve"> Lake, Lesser Himalaya. Environmental</w:t>
      </w:r>
    </w:p>
    <w:p w14:paraId="0EF25EF8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32">
        <w:rPr>
          <w:rFonts w:ascii="Times New Roman" w:hAnsi="Times New Roman" w:cs="Times New Roman"/>
          <w:sz w:val="24"/>
          <w:szCs w:val="24"/>
        </w:rPr>
        <w:t>Earth Sciences, </w:t>
      </w:r>
      <w:r w:rsidRPr="00DF6332">
        <w:rPr>
          <w:rFonts w:ascii="Times New Roman" w:hAnsi="Times New Roman" w:cs="Times New Roman"/>
          <w:b/>
          <w:sz w:val="24"/>
          <w:szCs w:val="24"/>
        </w:rPr>
        <w:t>61(3), 565-574.</w:t>
      </w:r>
    </w:p>
    <w:p w14:paraId="6560FDDF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4F833C5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FCB0D9D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32">
        <w:rPr>
          <w:rFonts w:ascii="Times New Roman" w:hAnsi="Times New Roman" w:cs="Times New Roman"/>
          <w:b/>
          <w:sz w:val="24"/>
          <w:szCs w:val="24"/>
        </w:rPr>
        <w:t>Grete, S., and 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Sveinung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>, K. B. (2020)</w:t>
      </w:r>
      <w:r w:rsidRPr="00DF6332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DF633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‘garden city’ in the green infrastructure</w:t>
      </w:r>
    </w:p>
    <w:p w14:paraId="0BD6371A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the future: learning from the past. Landscape Research, </w:t>
      </w:r>
      <w:r w:rsidRPr="00DF6332">
        <w:rPr>
          <w:rFonts w:ascii="Times New Roman" w:hAnsi="Times New Roman" w:cs="Times New Roman"/>
          <w:b/>
          <w:sz w:val="24"/>
          <w:szCs w:val="24"/>
        </w:rPr>
        <w:t>45(7):802-818.</w:t>
      </w:r>
    </w:p>
    <w:p w14:paraId="50E6EBA6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40C859C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DF6332">
        <w:rPr>
          <w:rFonts w:ascii="Times New Roman" w:hAnsi="Times New Roman" w:cs="Times New Roman"/>
          <w:b/>
          <w:sz w:val="24"/>
          <w:szCs w:val="24"/>
        </w:rPr>
        <w:t>Gunwoo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>, K., Patrick, A., and Miller.</w:t>
      </w:r>
      <w:proofErr w:type="gramEnd"/>
      <w:r w:rsidRPr="00DF6332">
        <w:rPr>
          <w:rFonts w:ascii="Times New Roman" w:hAnsi="Times New Roman" w:cs="Times New Roman"/>
          <w:b/>
          <w:sz w:val="24"/>
          <w:szCs w:val="24"/>
        </w:rPr>
        <w:t xml:space="preserve"> (2019).</w:t>
      </w:r>
      <w:r w:rsidRPr="00DF633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F6332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impact of green infrastructure on</w:t>
      </w:r>
    </w:p>
    <w:p w14:paraId="5F6E8F1B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sz w:val="24"/>
          <w:szCs w:val="24"/>
        </w:rPr>
        <w:t>human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health and well-being: The example of the Huckleberry Trail and the</w:t>
      </w:r>
    </w:p>
    <w:p w14:paraId="3390A87B" w14:textId="6A72959B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sz w:val="24"/>
          <w:szCs w:val="24"/>
        </w:rPr>
        <w:t>Heritage Com</w:t>
      </w:r>
      <w:r>
        <w:rPr>
          <w:rFonts w:ascii="Times New Roman" w:hAnsi="Times New Roman" w:cs="Times New Roman"/>
          <w:sz w:val="24"/>
          <w:szCs w:val="24"/>
        </w:rPr>
        <w:t xml:space="preserve">munity Park and Natural Area in </w:t>
      </w:r>
      <w:r w:rsidRPr="00DF6332">
        <w:rPr>
          <w:rFonts w:ascii="Times New Roman" w:hAnsi="Times New Roman" w:cs="Times New Roman"/>
          <w:sz w:val="24"/>
          <w:szCs w:val="24"/>
        </w:rPr>
        <w:t>Blacksburg.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DF6332">
        <w:rPr>
          <w:rFonts w:ascii="Times New Roman" w:hAnsi="Times New Roman" w:cs="Times New Roman"/>
          <w:sz w:val="24"/>
          <w:szCs w:val="24"/>
        </w:rPr>
        <w:t>Virginia</w:t>
      </w:r>
      <w:proofErr w:type="gramStart"/>
      <w:r w:rsidRPr="00DF6332">
        <w:rPr>
          <w:rFonts w:ascii="Times New Roman" w:hAnsi="Times New Roman" w:cs="Times New Roman"/>
          <w:sz w:val="24"/>
          <w:szCs w:val="24"/>
        </w:rPr>
        <w:t>,Sustainable</w:t>
      </w:r>
      <w:proofErr w:type="spellEnd"/>
      <w:proofErr w:type="gramEnd"/>
      <w:r w:rsidRPr="00DF6332">
        <w:rPr>
          <w:rFonts w:ascii="Times New Roman" w:hAnsi="Times New Roman" w:cs="Times New Roman"/>
          <w:sz w:val="24"/>
          <w:szCs w:val="24"/>
        </w:rPr>
        <w:t> Cities and Society, </w:t>
      </w:r>
      <w:r w:rsidRPr="00DF6332">
        <w:rPr>
          <w:rFonts w:ascii="Times New Roman" w:hAnsi="Times New Roman" w:cs="Times New Roman"/>
          <w:b/>
          <w:sz w:val="24"/>
          <w:szCs w:val="24"/>
        </w:rPr>
        <w:t>48, 2210-6707,</w:t>
      </w:r>
    </w:p>
    <w:p w14:paraId="45EB2C66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F9C56E4" w14:textId="77777777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DF6332">
        <w:rPr>
          <w:rFonts w:ascii="Times New Roman" w:hAnsi="Times New Roman" w:cs="Times New Roman"/>
          <w:b/>
          <w:sz w:val="24"/>
          <w:szCs w:val="24"/>
        </w:rPr>
        <w:t>Handley, S.E., 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Ennos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>, J.F., and </w:t>
      </w:r>
      <w:proofErr w:type="spellStart"/>
      <w:r w:rsidRPr="00DF6332">
        <w:rPr>
          <w:rFonts w:ascii="Times New Roman" w:hAnsi="Times New Roman" w:cs="Times New Roman"/>
          <w:b/>
          <w:sz w:val="24"/>
          <w:szCs w:val="24"/>
        </w:rPr>
        <w:t>Pauleit</w:t>
      </w:r>
      <w:proofErr w:type="spellEnd"/>
      <w:r w:rsidRPr="00DF6332">
        <w:rPr>
          <w:rFonts w:ascii="Times New Roman" w:hAnsi="Times New Roman" w:cs="Times New Roman"/>
          <w:b/>
          <w:sz w:val="24"/>
          <w:szCs w:val="24"/>
        </w:rPr>
        <w:t>, A.R. (2007).</w:t>
      </w:r>
      <w:proofErr w:type="gramEnd"/>
      <w:r w:rsidRPr="00DF6332">
        <w:rPr>
          <w:rFonts w:ascii="Times New Roman" w:hAnsi="Times New Roman" w:cs="Times New Roman"/>
          <w:sz w:val="24"/>
          <w:szCs w:val="24"/>
        </w:rPr>
        <w:t xml:space="preserve"> Adapting Cities for Climate</w:t>
      </w:r>
    </w:p>
    <w:p w14:paraId="264765E3" w14:textId="6DFA41E8" w:rsidR="00DF6332" w:rsidRPr="00DF6332" w:rsidRDefault="00DF6332" w:rsidP="00DF63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F6332">
        <w:rPr>
          <w:rFonts w:ascii="Times New Roman" w:hAnsi="Times New Roman" w:cs="Times New Roman"/>
          <w:sz w:val="24"/>
          <w:szCs w:val="24"/>
        </w:rPr>
        <w:t>Change: The Role of the Green Infrastructure. </w:t>
      </w:r>
      <w:proofErr w:type="gramStart"/>
      <w:r w:rsidRPr="00DF6332">
        <w:rPr>
          <w:rFonts w:ascii="Times New Roman" w:hAnsi="Times New Roman" w:cs="Times New Roman"/>
          <w:sz w:val="24"/>
          <w:szCs w:val="24"/>
        </w:rPr>
        <w:t>Built Environment, </w:t>
      </w:r>
      <w:r w:rsidRPr="00DF6332">
        <w:rPr>
          <w:rFonts w:ascii="Times New Roman" w:hAnsi="Times New Roman" w:cs="Times New Roman"/>
          <w:b/>
          <w:sz w:val="24"/>
          <w:szCs w:val="24"/>
        </w:rPr>
        <w:t>33(1): 115-133.</w:t>
      </w:r>
      <w:bookmarkStart w:id="0" w:name="_GoBack"/>
      <w:bookmarkEnd w:id="0"/>
      <w:proofErr w:type="gramEnd"/>
    </w:p>
    <w:sectPr w:rsidR="00DF6332" w:rsidRPr="00DF63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0C196C"/>
    <w:multiLevelType w:val="hybridMultilevel"/>
    <w:tmpl w:val="142654CC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A77"/>
    <w:rsid w:val="00062721"/>
    <w:rsid w:val="0007639E"/>
    <w:rsid w:val="00103921"/>
    <w:rsid w:val="001A1DBB"/>
    <w:rsid w:val="00234F4A"/>
    <w:rsid w:val="00317E82"/>
    <w:rsid w:val="003B3960"/>
    <w:rsid w:val="004861E2"/>
    <w:rsid w:val="004E1713"/>
    <w:rsid w:val="0052782D"/>
    <w:rsid w:val="006F14FF"/>
    <w:rsid w:val="007F0831"/>
    <w:rsid w:val="00842082"/>
    <w:rsid w:val="00843A13"/>
    <w:rsid w:val="008837E7"/>
    <w:rsid w:val="008C4CFA"/>
    <w:rsid w:val="009A0CFA"/>
    <w:rsid w:val="009D1853"/>
    <w:rsid w:val="00C77157"/>
    <w:rsid w:val="00CC0DD5"/>
    <w:rsid w:val="00CC3835"/>
    <w:rsid w:val="00DF6332"/>
    <w:rsid w:val="00EF7A48"/>
    <w:rsid w:val="00F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180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82"/>
  </w:style>
  <w:style w:type="paragraph" w:styleId="Heading1">
    <w:name w:val="heading 1"/>
    <w:basedOn w:val="Normal"/>
    <w:next w:val="Normal"/>
    <w:link w:val="Heading1Char"/>
    <w:uiPriority w:val="9"/>
    <w:qFormat/>
    <w:rsid w:val="00842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0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0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8420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08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082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842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0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B3960"/>
    <w:pPr>
      <w:jc w:val="left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392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082"/>
  </w:style>
  <w:style w:type="paragraph" w:styleId="Heading1">
    <w:name w:val="heading 1"/>
    <w:basedOn w:val="Normal"/>
    <w:next w:val="Normal"/>
    <w:link w:val="Heading1Char"/>
    <w:uiPriority w:val="9"/>
    <w:qFormat/>
    <w:rsid w:val="008420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20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20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20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20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208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208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208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208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20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20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20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208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208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20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20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20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20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208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20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20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20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Paragraph">
    <w:name w:val="List Paragraph"/>
    <w:basedOn w:val="Normal"/>
    <w:uiPriority w:val="34"/>
    <w:qFormat/>
    <w:rsid w:val="0084208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420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208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20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2082"/>
    <w:rPr>
      <w:i/>
      <w:iCs/>
      <w:color w:val="2F5496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84208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208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rsid w:val="003B3960"/>
    <w:pPr>
      <w:jc w:val="left"/>
    </w:pPr>
    <w:rPr>
      <w:kern w:val="0"/>
      <w:lang w:val="en-US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039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7</Pages>
  <Words>2364</Words>
  <Characters>13479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Vansh priya Kumar</dc:creator>
  <cp:keywords/>
  <dc:description/>
  <cp:lastModifiedBy>ACE</cp:lastModifiedBy>
  <cp:revision>13</cp:revision>
  <dcterms:created xsi:type="dcterms:W3CDTF">2024-12-01T06:50:00Z</dcterms:created>
  <dcterms:modified xsi:type="dcterms:W3CDTF">2024-12-01T12:05:00Z</dcterms:modified>
</cp:coreProperties>
</file>