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line="20" w:lineRule="exact"/>
        <w:ind w:left="200"/>
        <w:rPr>
          <w:rFonts w:ascii="Times New Roman"/>
          <w:sz w:val="2"/>
        </w:rPr>
      </w:pPr>
      <w:r>
        <w:rPr>
          <w:rFonts w:ascii="Times New Roman"/>
          <w:sz w:val="2"/>
        </w:rPr>
        <mc:AlternateContent>
          <mc:Choice Requires="wps">
            <w:drawing>
              <wp:inline distT="0" distB="0" distL="0" distR="0">
                <wp:extent cx="6137275" cy="9525"/>
                <wp:effectExtent l="9525" t="0" r="0" b="0"/>
                <wp:docPr id="4" name="Group 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" name="Group 4"/>
                      <wpg:cNvGrpSpPr/>
                      <wpg:grpSpPr>
                        <a:xfrm>
                          <a:off x="0" y="0"/>
                          <a:ext cx="6137275" cy="9525"/>
                          <a:chExt cx="6137275" cy="952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4632"/>
                            <a:ext cx="61372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7275" h="0">
                                <a:moveTo>
                                  <a:pt x="0" y="0"/>
                                </a:moveTo>
                                <a:lnTo>
                                  <a:pt x="6136941" y="0"/>
                                </a:lnTo>
                              </a:path>
                            </a:pathLst>
                          </a:custGeom>
                          <a:ln w="9264">
                            <a:solidFill>
                              <a:srgbClr val="008C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83.25pt;height:.75pt;mso-position-horizontal-relative:char;mso-position-vertical-relative:line" id="docshapegroup3" coordorigin="0,0" coordsize="9665,15">
                <v:line style="position:absolute" from="0,7" to="9664,7" stroked="true" strokeweight=".729504pt" strokecolor="#008cb4">
                  <v:stroke dashstyle="solid"/>
                </v:line>
              </v:group>
            </w:pict>
          </mc:Fallback>
        </mc:AlternateContent>
      </w:r>
      <w:r>
        <w:rPr>
          <w:rFonts w:ascii="Times New Roman"/>
          <w:sz w:val="2"/>
        </w:rPr>
      </w:r>
    </w:p>
    <w:p>
      <w:pPr>
        <w:pStyle w:val="Title"/>
        <w:spacing w:line="196" w:lineRule="auto"/>
      </w:pPr>
      <w:r>
        <w:rPr>
          <w:color w:val="008CB4"/>
        </w:rPr>
        <w:t>Tropical</w:t>
      </w:r>
      <w:r>
        <w:rPr>
          <w:color w:val="008CB4"/>
          <w:spacing w:val="-22"/>
        </w:rPr>
        <w:t> </w:t>
      </w:r>
      <w:r>
        <w:rPr>
          <w:color w:val="008CB4"/>
        </w:rPr>
        <w:t>Sprue:</w:t>
      </w:r>
      <w:r>
        <w:rPr>
          <w:color w:val="008CB4"/>
          <w:spacing w:val="-22"/>
        </w:rPr>
        <w:t> </w:t>
      </w:r>
      <w:r>
        <w:rPr>
          <w:color w:val="008CB4"/>
        </w:rPr>
        <w:t>A</w:t>
      </w:r>
      <w:r>
        <w:rPr>
          <w:color w:val="008CB4"/>
          <w:spacing w:val="-22"/>
        </w:rPr>
        <w:t> </w:t>
      </w:r>
      <w:r>
        <w:rPr>
          <w:color w:val="008CB4"/>
        </w:rPr>
        <w:t>Forgotten</w:t>
      </w:r>
      <w:r>
        <w:rPr>
          <w:color w:val="008CB4"/>
          <w:spacing w:val="-13"/>
        </w:rPr>
        <w:t> </w:t>
      </w:r>
      <w:r>
        <w:rPr>
          <w:color w:val="008CB4"/>
        </w:rPr>
        <w:t>Contributor</w:t>
      </w:r>
      <w:r>
        <w:rPr>
          <w:color w:val="008CB4"/>
          <w:spacing w:val="-17"/>
        </w:rPr>
        <w:t> </w:t>
      </w:r>
      <w:r>
        <w:rPr>
          <w:color w:val="008CB4"/>
        </w:rPr>
        <w:t>to</w:t>
      </w:r>
      <w:r>
        <w:rPr>
          <w:color w:val="008CB4"/>
          <w:spacing w:val="-11"/>
        </w:rPr>
        <w:t> </w:t>
      </w:r>
      <w:r>
        <w:rPr>
          <w:color w:val="008CB4"/>
        </w:rPr>
        <w:t>Malabsorption Syndrome in Endemic Regions</w:t>
      </w:r>
    </w:p>
    <w:p>
      <w:pPr>
        <w:spacing w:before="264"/>
        <w:ind w:left="386" w:right="0" w:firstLine="0"/>
        <w:jc w:val="center"/>
        <w:rPr>
          <w:rFonts w:ascii="Lucida Sans Unicode" w:hAnsi="Lucida Sans Unicode"/>
          <w:sz w:val="19"/>
        </w:rPr>
      </w:pPr>
      <w:r>
        <w:rPr>
          <w:w w:val="105"/>
          <w:sz w:val="19"/>
        </w:rPr>
        <w:t>Abhishek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Rajput*,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Begaiym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Musaeva</w:t>
      </w:r>
      <w:r>
        <w:rPr>
          <w:rFonts w:ascii="Calibri" w:hAnsi="Calibri"/>
          <w:w w:val="105"/>
          <w:sz w:val="19"/>
        </w:rPr>
        <w:t>¹</w:t>
      </w:r>
      <w:r>
        <w:rPr>
          <w:w w:val="105"/>
          <w:sz w:val="19"/>
        </w:rPr>
        <w:t>,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Mangesh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Jaybhaye</w:t>
      </w:r>
      <w:r>
        <w:rPr>
          <w:rFonts w:ascii="Calibri" w:hAnsi="Calibri"/>
          <w:w w:val="105"/>
          <w:sz w:val="19"/>
        </w:rPr>
        <w:t>²</w:t>
      </w:r>
      <w:r>
        <w:rPr>
          <w:w w:val="105"/>
          <w:sz w:val="19"/>
        </w:rPr>
        <w:t>,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Dhirendra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Saini</w:t>
      </w:r>
      <w:r>
        <w:rPr>
          <w:rFonts w:ascii="Calibri" w:hAnsi="Calibri"/>
          <w:w w:val="105"/>
          <w:sz w:val="19"/>
        </w:rPr>
        <w:t>³</w:t>
      </w:r>
      <w:r>
        <w:rPr>
          <w:w w:val="105"/>
          <w:sz w:val="19"/>
        </w:rPr>
        <w:t>,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Parikshit</w:t>
      </w:r>
      <w:r>
        <w:rPr>
          <w:spacing w:val="23"/>
          <w:w w:val="105"/>
          <w:sz w:val="19"/>
        </w:rPr>
        <w:t> </w:t>
      </w:r>
      <w:r>
        <w:rPr>
          <w:spacing w:val="-2"/>
          <w:w w:val="105"/>
          <w:sz w:val="19"/>
        </w:rPr>
        <w:t>Ugale</w:t>
      </w:r>
      <w:r>
        <w:rPr>
          <w:rFonts w:ascii="Lucida Sans Unicode" w:hAnsi="Lucida Sans Unicode"/>
          <w:spacing w:val="-2"/>
          <w:w w:val="105"/>
          <w:sz w:val="19"/>
        </w:rPr>
        <w:t>⁴</w:t>
      </w:r>
    </w:p>
    <w:p>
      <w:pPr>
        <w:spacing w:before="89"/>
        <w:ind w:left="386" w:right="0" w:firstLine="0"/>
        <w:jc w:val="center"/>
        <w:rPr>
          <w:rFonts w:ascii="Times New Roman"/>
          <w:i/>
          <w:sz w:val="19"/>
        </w:rPr>
      </w:pPr>
      <w:r>
        <w:rPr>
          <w:rFonts w:ascii="Times New Roman"/>
          <w:i/>
          <w:spacing w:val="4"/>
          <w:sz w:val="19"/>
        </w:rPr>
        <w:t>Department</w:t>
      </w:r>
      <w:r>
        <w:rPr>
          <w:rFonts w:ascii="Times New Roman"/>
          <w:i/>
          <w:spacing w:val="25"/>
          <w:sz w:val="19"/>
        </w:rPr>
        <w:t> </w:t>
      </w:r>
      <w:r>
        <w:rPr>
          <w:rFonts w:ascii="Times New Roman"/>
          <w:i/>
          <w:spacing w:val="4"/>
          <w:sz w:val="19"/>
        </w:rPr>
        <w:t>of</w:t>
      </w:r>
      <w:r>
        <w:rPr>
          <w:rFonts w:ascii="Times New Roman"/>
          <w:i/>
          <w:spacing w:val="26"/>
          <w:sz w:val="19"/>
        </w:rPr>
        <w:t> </w:t>
      </w:r>
      <w:r>
        <w:rPr>
          <w:rFonts w:ascii="Times New Roman"/>
          <w:i/>
          <w:spacing w:val="4"/>
          <w:sz w:val="19"/>
        </w:rPr>
        <w:t>Medicine,</w:t>
      </w:r>
      <w:r>
        <w:rPr>
          <w:rFonts w:ascii="Times New Roman"/>
          <w:i/>
          <w:spacing w:val="25"/>
          <w:sz w:val="19"/>
        </w:rPr>
        <w:t> </w:t>
      </w:r>
      <w:r>
        <w:rPr>
          <w:rFonts w:ascii="Times New Roman"/>
          <w:i/>
          <w:spacing w:val="4"/>
          <w:sz w:val="19"/>
        </w:rPr>
        <w:t>Osh</w:t>
      </w:r>
      <w:r>
        <w:rPr>
          <w:rFonts w:ascii="Times New Roman"/>
          <w:i/>
          <w:spacing w:val="26"/>
          <w:sz w:val="19"/>
        </w:rPr>
        <w:t> </w:t>
      </w:r>
      <w:r>
        <w:rPr>
          <w:rFonts w:ascii="Times New Roman"/>
          <w:i/>
          <w:spacing w:val="4"/>
          <w:sz w:val="19"/>
        </w:rPr>
        <w:t>State</w:t>
      </w:r>
      <w:r>
        <w:rPr>
          <w:rFonts w:ascii="Times New Roman"/>
          <w:i/>
          <w:spacing w:val="25"/>
          <w:sz w:val="19"/>
        </w:rPr>
        <w:t> </w:t>
      </w:r>
      <w:r>
        <w:rPr>
          <w:rFonts w:ascii="Times New Roman"/>
          <w:i/>
          <w:spacing w:val="4"/>
          <w:sz w:val="19"/>
        </w:rPr>
        <w:t>University-International</w:t>
      </w:r>
      <w:r>
        <w:rPr>
          <w:rFonts w:ascii="Times New Roman"/>
          <w:i/>
          <w:spacing w:val="26"/>
          <w:sz w:val="19"/>
        </w:rPr>
        <w:t> </w:t>
      </w:r>
      <w:r>
        <w:rPr>
          <w:rFonts w:ascii="Times New Roman"/>
          <w:i/>
          <w:spacing w:val="4"/>
          <w:sz w:val="19"/>
        </w:rPr>
        <w:t>Medical</w:t>
      </w:r>
      <w:r>
        <w:rPr>
          <w:rFonts w:ascii="Times New Roman"/>
          <w:i/>
          <w:spacing w:val="25"/>
          <w:sz w:val="19"/>
        </w:rPr>
        <w:t> </w:t>
      </w:r>
      <w:r>
        <w:rPr>
          <w:rFonts w:ascii="Times New Roman"/>
          <w:i/>
          <w:spacing w:val="-2"/>
          <w:sz w:val="19"/>
        </w:rPr>
        <w:t>Faculty</w:t>
      </w:r>
    </w:p>
    <w:p>
      <w:pPr>
        <w:spacing w:before="128"/>
        <w:ind w:left="386" w:right="0" w:firstLine="0"/>
        <w:jc w:val="center"/>
        <w:rPr>
          <w:sz w:val="19"/>
        </w:rPr>
      </w:pPr>
      <w:r>
        <w:rPr>
          <w:sz w:val="19"/>
        </w:rPr>
        <w:t>Osh</w:t>
      </w:r>
      <w:r>
        <w:rPr>
          <w:spacing w:val="34"/>
          <w:sz w:val="19"/>
        </w:rPr>
        <w:t> </w:t>
      </w:r>
      <w:r>
        <w:rPr>
          <w:sz w:val="19"/>
        </w:rPr>
        <w:t>723500,</w:t>
      </w:r>
      <w:r>
        <w:rPr>
          <w:spacing w:val="34"/>
          <w:sz w:val="19"/>
        </w:rPr>
        <w:t> </w:t>
      </w:r>
      <w:r>
        <w:rPr>
          <w:spacing w:val="-2"/>
          <w:sz w:val="19"/>
        </w:rPr>
        <w:t>Kyr</w:t>
      </w:r>
      <w:r>
        <w:rPr>
          <w:rFonts w:ascii="Calibri"/>
          <w:spacing w:val="-2"/>
          <w:sz w:val="19"/>
        </w:rPr>
        <w:t>g</w:t>
      </w:r>
      <w:r>
        <w:rPr>
          <w:spacing w:val="-2"/>
          <w:sz w:val="19"/>
        </w:rPr>
        <w:t>yzstan</w:t>
      </w:r>
    </w:p>
    <w:p>
      <w:pPr>
        <w:pStyle w:val="BodyText"/>
        <w:rPr>
          <w:sz w:val="20"/>
        </w:rPr>
      </w:pPr>
    </w:p>
    <w:p>
      <w:pPr>
        <w:pStyle w:val="BodyText"/>
        <w:spacing w:before="101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716017</wp:posOffset>
                </wp:positionH>
                <wp:positionV relativeFrom="paragraph">
                  <wp:posOffset>228982</wp:posOffset>
                </wp:positionV>
                <wp:extent cx="6132195" cy="35560"/>
                <wp:effectExtent l="0" t="0" r="0" b="0"/>
                <wp:wrapTopAndBottom/>
                <wp:docPr id="6" name="Group 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" name="Group 6"/>
                      <wpg:cNvGrpSpPr/>
                      <wpg:grpSpPr>
                        <a:xfrm>
                          <a:off x="0" y="0"/>
                          <a:ext cx="6132195" cy="35560"/>
                          <a:chExt cx="6132195" cy="3556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177" y="30869"/>
                            <a:ext cx="6131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1560" h="0">
                                <a:moveTo>
                                  <a:pt x="0" y="0"/>
                                </a:moveTo>
                                <a:lnTo>
                                  <a:pt x="6131420" y="0"/>
                                </a:lnTo>
                              </a:path>
                            </a:pathLst>
                          </a:custGeom>
                          <a:ln w="9264">
                            <a:solidFill>
                              <a:srgbClr val="008C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0" y="6176"/>
                            <a:ext cx="6131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1560" h="0">
                                <a:moveTo>
                                  <a:pt x="0" y="0"/>
                                </a:moveTo>
                                <a:lnTo>
                                  <a:pt x="6131420" y="0"/>
                                </a:lnTo>
                              </a:path>
                            </a:pathLst>
                          </a:custGeom>
                          <a:ln w="12352">
                            <a:solidFill>
                              <a:srgbClr val="008CB4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379341pt;margin-top:18.030081pt;width:482.85pt;height:2.8pt;mso-position-horizontal-relative:page;mso-position-vertical-relative:paragraph;z-index:-15728128;mso-wrap-distance-left:0;mso-wrap-distance-right:0" id="docshapegroup4" coordorigin="1128,361" coordsize="9657,56">
                <v:line style="position:absolute" from="1128,409" to="10784,409" stroked="true" strokeweight=".729504pt" strokecolor="#008cb4">
                  <v:stroke dashstyle="solid"/>
                </v:line>
                <v:line style="position:absolute" from="1128,370" to="10783,370" stroked="true" strokeweight=".972673pt" strokecolor="#008cb4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34"/>
        <w:rPr>
          <w:sz w:val="25"/>
        </w:rPr>
      </w:pPr>
    </w:p>
    <w:p>
      <w:pPr>
        <w:pStyle w:val="Heading1"/>
        <w:ind w:left="250"/>
      </w:pPr>
      <w:r>
        <w:rPr>
          <w:spacing w:val="-2"/>
        </w:rPr>
        <w:t>Abstract</w:t>
      </w:r>
    </w:p>
    <w:p>
      <w:pPr>
        <w:pStyle w:val="BodyText"/>
        <w:spacing w:before="169"/>
        <w:rPr>
          <w:b/>
          <w:sz w:val="25"/>
        </w:rPr>
      </w:pPr>
    </w:p>
    <w:p>
      <w:pPr>
        <w:pStyle w:val="BodyText"/>
        <w:spacing w:line="319" w:lineRule="auto"/>
        <w:ind w:left="250" w:right="321"/>
        <w:jc w:val="both"/>
      </w:pPr>
      <w:r>
        <w:rPr/>
        <w:t>Tropical sprue(TS) is a chronic malabsorptive disorder endemic to tropical regions, presenting </w:t>
      </w:r>
      <w:r>
        <w:rPr/>
        <w:t>with chronic</w:t>
      </w:r>
      <w:r>
        <w:rPr>
          <w:spacing w:val="40"/>
        </w:rPr>
        <w:t> </w:t>
      </w:r>
      <w:r>
        <w:rPr/>
        <w:t>diarrhea,</w:t>
      </w:r>
      <w:r>
        <w:rPr>
          <w:spacing w:val="40"/>
        </w:rPr>
        <w:t> </w:t>
      </w:r>
      <w:r>
        <w:rPr/>
        <w:t>abdominal</w:t>
      </w:r>
      <w:r>
        <w:rPr>
          <w:spacing w:val="40"/>
        </w:rPr>
        <w:t> </w:t>
      </w:r>
      <w:r>
        <w:rPr/>
        <w:t>pain,</w:t>
      </w:r>
      <w:r>
        <w:rPr>
          <w:spacing w:val="40"/>
        </w:rPr>
        <w:t> </w:t>
      </w:r>
      <w:r>
        <w:rPr/>
        <w:t>bloating,</w:t>
      </w:r>
      <w:r>
        <w:rPr>
          <w:spacing w:val="40"/>
        </w:rPr>
        <w:t> </w:t>
      </w:r>
      <w:r>
        <w:rPr/>
        <w:t>weight</w:t>
      </w:r>
      <w:r>
        <w:rPr>
          <w:spacing w:val="40"/>
        </w:rPr>
        <w:t> </w:t>
      </w:r>
      <w:r>
        <w:rPr/>
        <w:t>loss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micronutrient</w:t>
      </w:r>
      <w:r>
        <w:rPr>
          <w:spacing w:val="40"/>
        </w:rPr>
        <w:t> </w:t>
      </w:r>
      <w:r>
        <w:rPr/>
        <w:t>deficiencies</w:t>
      </w:r>
      <w:r>
        <w:rPr>
          <w:spacing w:val="40"/>
        </w:rPr>
        <w:t> </w:t>
      </w:r>
      <w:r>
        <w:rPr/>
        <w:t>such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folate and vitamin B12. It’s pathogenesis remains unclear, with intestinal dysbiosis and bacterial overgrowth playing</w:t>
      </w:r>
      <w:r>
        <w:rPr>
          <w:spacing w:val="40"/>
        </w:rPr>
        <w:t> </w:t>
      </w:r>
      <w:r>
        <w:rPr/>
        <w:t>central</w:t>
      </w:r>
      <w:r>
        <w:rPr>
          <w:spacing w:val="40"/>
        </w:rPr>
        <w:t> </w:t>
      </w:r>
      <w:r>
        <w:rPr/>
        <w:t>roles.</w:t>
      </w:r>
      <w:r>
        <w:rPr>
          <w:spacing w:val="40"/>
        </w:rPr>
        <w:t> </w:t>
      </w:r>
      <w:r>
        <w:rPr/>
        <w:t>Histologically,</w:t>
      </w:r>
      <w:r>
        <w:rPr>
          <w:spacing w:val="40"/>
        </w:rPr>
        <w:t> </w:t>
      </w:r>
      <w:r>
        <w:rPr/>
        <w:t>TS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characterized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/>
        <w:t>partial</w:t>
      </w:r>
      <w:r>
        <w:rPr>
          <w:spacing w:val="40"/>
        </w:rPr>
        <w:t> </w:t>
      </w:r>
      <w:r>
        <w:rPr/>
        <w:t>villous</w:t>
      </w:r>
      <w:r>
        <w:rPr>
          <w:spacing w:val="40"/>
        </w:rPr>
        <w:t> </w:t>
      </w:r>
      <w:r>
        <w:rPr/>
        <w:t>atrophy,</w:t>
      </w:r>
      <w:r>
        <w:rPr>
          <w:spacing w:val="40"/>
        </w:rPr>
        <w:t> </w:t>
      </w:r>
      <w:r>
        <w:rPr/>
        <w:t>crypt</w:t>
      </w:r>
      <w:r>
        <w:rPr>
          <w:spacing w:val="40"/>
        </w:rPr>
        <w:t> </w:t>
      </w:r>
      <w:r>
        <w:rPr/>
        <w:t>hyperplasia, and</w:t>
      </w:r>
      <w:r>
        <w:rPr>
          <w:spacing w:val="40"/>
        </w:rPr>
        <w:t> </w:t>
      </w:r>
      <w:r>
        <w:rPr/>
        <w:t>inflammatory</w:t>
      </w:r>
      <w:r>
        <w:rPr>
          <w:spacing w:val="40"/>
        </w:rPr>
        <w:t> </w:t>
      </w:r>
      <w:r>
        <w:rPr/>
        <w:t>cell</w:t>
      </w:r>
      <w:r>
        <w:rPr>
          <w:spacing w:val="40"/>
        </w:rPr>
        <w:t> </w:t>
      </w:r>
      <w:r>
        <w:rPr/>
        <w:t>infiltration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lamina</w:t>
      </w:r>
      <w:r>
        <w:rPr>
          <w:spacing w:val="40"/>
        </w:rPr>
        <w:t> </w:t>
      </w:r>
      <w:r>
        <w:rPr/>
        <w:t>propria,</w:t>
      </w:r>
      <w:r>
        <w:rPr>
          <w:spacing w:val="40"/>
        </w:rPr>
        <w:t> </w:t>
      </w:r>
      <w:r>
        <w:rPr/>
        <w:t>occasionally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eosinophilic</w:t>
      </w:r>
      <w:r>
        <w:rPr>
          <w:spacing w:val="40"/>
        </w:rPr>
        <w:t> </w:t>
      </w:r>
      <w:r>
        <w:rPr/>
        <w:t>involvement.</w:t>
      </w:r>
    </w:p>
    <w:p>
      <w:pPr>
        <w:pStyle w:val="BodyText"/>
        <w:spacing w:before="77"/>
      </w:pPr>
    </w:p>
    <w:p>
      <w:pPr>
        <w:pStyle w:val="BodyText"/>
        <w:spacing w:line="319" w:lineRule="auto"/>
        <w:ind w:left="250" w:right="321"/>
        <w:jc w:val="both"/>
      </w:pPr>
      <w:r>
        <w:rPr/>
        <w:t>Diagnosis requires a systematic approach. Detailed history-taking is essential to assess gastrointestinal symptoms, weight loss, and science of nutrient deficiencies, including anemia(duodenal involvement),</w:t>
      </w:r>
      <w:r>
        <w:rPr>
          <w:spacing w:val="40"/>
        </w:rPr>
        <w:t> </w:t>
      </w:r>
      <w:r>
        <w:rPr/>
        <w:t>bone pain(vitamin D deficiency) and peripheral neuropathy(vitamin B12 deficiency). Travel history to tropical regions and past medical history, such as chronic pancreatitis or small bowel surgery, help</w:t>
      </w:r>
      <w:r>
        <w:rPr>
          <w:spacing w:val="80"/>
        </w:rPr>
        <w:t> </w:t>
      </w:r>
      <w:r>
        <w:rPr/>
        <w:t>exclude</w:t>
      </w:r>
      <w:r>
        <w:rPr>
          <w:spacing w:val="30"/>
        </w:rPr>
        <w:t> </w:t>
      </w:r>
      <w:r>
        <w:rPr/>
        <w:t>other</w:t>
      </w:r>
      <w:r>
        <w:rPr>
          <w:spacing w:val="30"/>
        </w:rPr>
        <w:t> </w:t>
      </w:r>
      <w:r>
        <w:rPr/>
        <w:t>causes.</w:t>
      </w:r>
      <w:r>
        <w:rPr>
          <w:spacing w:val="30"/>
        </w:rPr>
        <w:t> </w:t>
      </w:r>
      <w:r>
        <w:rPr/>
        <w:t>Stool</w:t>
      </w:r>
      <w:r>
        <w:rPr>
          <w:spacing w:val="30"/>
        </w:rPr>
        <w:t> </w:t>
      </w:r>
      <w:r>
        <w:rPr/>
        <w:t>microscopy</w:t>
      </w:r>
      <w:r>
        <w:rPr>
          <w:spacing w:val="30"/>
        </w:rPr>
        <w:t> </w:t>
      </w:r>
      <w:r>
        <w:rPr/>
        <w:t>for</w:t>
      </w:r>
      <w:r>
        <w:rPr>
          <w:spacing w:val="30"/>
        </w:rPr>
        <w:t> </w:t>
      </w:r>
      <w:r>
        <w:rPr/>
        <w:t>ova</w:t>
      </w:r>
      <w:r>
        <w:rPr>
          <w:spacing w:val="30"/>
        </w:rPr>
        <w:t> </w:t>
      </w:r>
      <w:r>
        <w:rPr/>
        <w:t>or</w:t>
      </w:r>
      <w:r>
        <w:rPr>
          <w:spacing w:val="30"/>
        </w:rPr>
        <w:t> </w:t>
      </w:r>
      <w:r>
        <w:rPr/>
        <w:t>trophozoites,</w:t>
      </w:r>
      <w:r>
        <w:rPr>
          <w:spacing w:val="30"/>
        </w:rPr>
        <w:t> </w:t>
      </w:r>
      <w:r>
        <w:rPr/>
        <w:t>stool</w:t>
      </w:r>
      <w:r>
        <w:rPr>
          <w:spacing w:val="30"/>
        </w:rPr>
        <w:t> </w:t>
      </w:r>
      <w:r>
        <w:rPr/>
        <w:t>culture</w:t>
      </w:r>
      <w:r>
        <w:rPr>
          <w:spacing w:val="30"/>
        </w:rPr>
        <w:t> </w:t>
      </w:r>
      <w:r>
        <w:rPr/>
        <w:t>for</w:t>
      </w:r>
      <w:r>
        <w:rPr>
          <w:spacing w:val="30"/>
        </w:rPr>
        <w:t> </w:t>
      </w:r>
      <w:r>
        <w:rPr>
          <w:i/>
        </w:rPr>
        <w:t>Yersinia</w:t>
      </w:r>
      <w:r>
        <w:rPr>
          <w:i/>
          <w:spacing w:val="30"/>
        </w:rPr>
        <w:t> </w:t>
      </w:r>
      <w:r>
        <w:rPr>
          <w:i/>
        </w:rPr>
        <w:t>enterocolitica </w:t>
      </w:r>
      <w:r>
        <w:rPr/>
        <w:t>on</w:t>
      </w:r>
      <w:r>
        <w:rPr>
          <w:spacing w:val="30"/>
        </w:rPr>
        <w:t> </w:t>
      </w:r>
      <w:r>
        <w:rPr/>
        <w:t>CIN</w:t>
      </w:r>
      <w:r>
        <w:rPr>
          <w:spacing w:val="30"/>
        </w:rPr>
        <w:t> </w:t>
      </w:r>
      <w:r>
        <w:rPr/>
        <w:t>agar,</w:t>
      </w:r>
      <w:r>
        <w:rPr>
          <w:spacing w:val="80"/>
          <w:w w:val="150"/>
        </w:rPr>
        <w:t> </w:t>
      </w:r>
      <w:r>
        <w:rPr/>
        <w:t>and</w:t>
      </w:r>
      <w:r>
        <w:rPr>
          <w:spacing w:val="80"/>
          <w:w w:val="150"/>
        </w:rPr>
        <w:t> </w:t>
      </w:r>
      <w:r>
        <w:rPr/>
        <w:t>test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exclude</w:t>
      </w:r>
      <w:r>
        <w:rPr>
          <w:spacing w:val="30"/>
        </w:rPr>
        <w:t> </w:t>
      </w:r>
      <w:r>
        <w:rPr/>
        <w:t>Clostridioides</w:t>
      </w:r>
      <w:r>
        <w:rPr>
          <w:spacing w:val="30"/>
        </w:rPr>
        <w:t> </w:t>
      </w:r>
      <w:r>
        <w:rPr/>
        <w:t>difficle</w:t>
      </w:r>
      <w:r>
        <w:rPr>
          <w:spacing w:val="30"/>
        </w:rPr>
        <w:t> </w:t>
      </w:r>
      <w:r>
        <w:rPr/>
        <w:t>are</w:t>
      </w:r>
      <w:r>
        <w:rPr>
          <w:spacing w:val="30"/>
        </w:rPr>
        <w:t> </w:t>
      </w:r>
      <w:r>
        <w:rPr/>
        <w:t>necessary.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Marsh</w:t>
      </w:r>
      <w:r>
        <w:rPr>
          <w:spacing w:val="30"/>
        </w:rPr>
        <w:t> </w:t>
      </w:r>
      <w:r>
        <w:rPr/>
        <w:t>classification</w:t>
      </w:r>
      <w:r>
        <w:rPr>
          <w:spacing w:val="30"/>
        </w:rPr>
        <w:t> </w:t>
      </w:r>
      <w:r>
        <w:rPr/>
        <w:t>aids</w:t>
      </w:r>
      <w:r>
        <w:rPr>
          <w:spacing w:val="30"/>
        </w:rPr>
        <w:t> </w:t>
      </w:r>
      <w:r>
        <w:rPr/>
        <w:t>is in</w:t>
      </w:r>
      <w:r>
        <w:rPr>
          <w:spacing w:val="40"/>
        </w:rPr>
        <w:t> </w:t>
      </w:r>
      <w:r>
        <w:rPr/>
        <w:t>differentiating</w:t>
      </w:r>
      <w:r>
        <w:rPr>
          <w:spacing w:val="40"/>
        </w:rPr>
        <w:t> </w:t>
      </w:r>
      <w:r>
        <w:rPr/>
        <w:t>TS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other</w:t>
      </w:r>
      <w:r>
        <w:rPr>
          <w:spacing w:val="40"/>
        </w:rPr>
        <w:t> </w:t>
      </w:r>
      <w:r>
        <w:rPr/>
        <w:t>malabsorptive</w:t>
      </w:r>
      <w:r>
        <w:rPr>
          <w:spacing w:val="40"/>
        </w:rPr>
        <w:t> </w:t>
      </w:r>
      <w:r>
        <w:rPr/>
        <w:t>disorders</w:t>
      </w:r>
      <w:r>
        <w:rPr>
          <w:spacing w:val="40"/>
        </w:rPr>
        <w:t> </w:t>
      </w:r>
      <w:r>
        <w:rPr/>
        <w:t>like</w:t>
      </w:r>
      <w:r>
        <w:rPr>
          <w:spacing w:val="40"/>
        </w:rPr>
        <w:t> </w:t>
      </w:r>
      <w:r>
        <w:rPr/>
        <w:t>celiac</w:t>
      </w:r>
      <w:r>
        <w:rPr>
          <w:spacing w:val="40"/>
        </w:rPr>
        <w:t> </w:t>
      </w:r>
      <w:r>
        <w:rPr/>
        <w:t>disease.</w:t>
      </w:r>
    </w:p>
    <w:p>
      <w:pPr>
        <w:pStyle w:val="BodyText"/>
        <w:spacing w:before="77"/>
      </w:pPr>
    </w:p>
    <w:p>
      <w:pPr>
        <w:pStyle w:val="BodyText"/>
        <w:spacing w:line="319" w:lineRule="auto"/>
        <w:ind w:left="250" w:right="321"/>
        <w:jc w:val="both"/>
      </w:pPr>
      <w:r>
        <w:rPr>
          <w:w w:val="105"/>
        </w:rPr>
        <w:t>Management</w:t>
      </w:r>
      <w:r>
        <w:rPr>
          <w:w w:val="105"/>
        </w:rPr>
        <w:t> combines</w:t>
      </w:r>
      <w:r>
        <w:rPr>
          <w:w w:val="105"/>
        </w:rPr>
        <w:t> antibiotic</w:t>
      </w:r>
      <w:r>
        <w:rPr>
          <w:w w:val="105"/>
        </w:rPr>
        <w:t> therapy,</w:t>
      </w:r>
      <w:r>
        <w:rPr>
          <w:w w:val="105"/>
        </w:rPr>
        <w:t> such</w:t>
      </w:r>
      <w:r>
        <w:rPr>
          <w:w w:val="105"/>
        </w:rPr>
        <w:t> as</w:t>
      </w:r>
      <w:r>
        <w:rPr>
          <w:w w:val="105"/>
        </w:rPr>
        <w:t> tetracycline</w:t>
      </w:r>
      <w:r>
        <w:rPr>
          <w:w w:val="105"/>
        </w:rPr>
        <w:t> or</w:t>
      </w:r>
      <w:r>
        <w:rPr>
          <w:w w:val="105"/>
        </w:rPr>
        <w:t> doxycycline</w:t>
      </w:r>
      <w:r>
        <w:rPr>
          <w:w w:val="105"/>
        </w:rPr>
        <w:t> for</w:t>
      </w:r>
      <w:r>
        <w:rPr>
          <w:w w:val="105"/>
        </w:rPr>
        <w:t> 3</w:t>
      </w:r>
      <w:r>
        <w:rPr>
          <w:w w:val="105"/>
        </w:rPr>
        <w:t> to</w:t>
      </w:r>
      <w:r>
        <w:rPr>
          <w:w w:val="105"/>
        </w:rPr>
        <w:t> 6</w:t>
      </w:r>
      <w:r>
        <w:rPr>
          <w:w w:val="105"/>
        </w:rPr>
        <w:t> months</w:t>
      </w:r>
      <w:r>
        <w:rPr>
          <w:w w:val="105"/>
        </w:rPr>
        <w:t> with folate and vitamin B12 supplementation. This dual approach generally results in full clinical recovery, though relapses may occur in endemic areas.</w:t>
      </w:r>
    </w:p>
    <w:p>
      <w:pPr>
        <w:pStyle w:val="BodyText"/>
        <w:spacing w:before="78"/>
      </w:pPr>
    </w:p>
    <w:p>
      <w:pPr>
        <w:pStyle w:val="BodyText"/>
        <w:spacing w:line="319" w:lineRule="auto" w:before="1"/>
        <w:ind w:left="250" w:right="321"/>
        <w:jc w:val="both"/>
      </w:pP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article</w:t>
      </w:r>
      <w:r>
        <w:rPr>
          <w:spacing w:val="-9"/>
          <w:w w:val="105"/>
        </w:rPr>
        <w:t> </w:t>
      </w:r>
      <w:r>
        <w:rPr>
          <w:w w:val="105"/>
        </w:rPr>
        <w:t>highlights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importance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thorough</w:t>
      </w:r>
      <w:r>
        <w:rPr>
          <w:spacing w:val="-9"/>
          <w:w w:val="105"/>
        </w:rPr>
        <w:t> </w:t>
      </w:r>
      <w:r>
        <w:rPr>
          <w:w w:val="105"/>
        </w:rPr>
        <w:t>diagnostic</w:t>
      </w:r>
      <w:r>
        <w:rPr>
          <w:spacing w:val="-9"/>
          <w:w w:val="105"/>
        </w:rPr>
        <w:t> </w:t>
      </w:r>
      <w:r>
        <w:rPr>
          <w:w w:val="105"/>
        </w:rPr>
        <w:t>strategy,</w:t>
      </w:r>
      <w:r>
        <w:rPr>
          <w:spacing w:val="-9"/>
          <w:w w:val="105"/>
        </w:rPr>
        <w:t> </w:t>
      </w:r>
      <w:r>
        <w:rPr>
          <w:w w:val="105"/>
        </w:rPr>
        <w:t>emphasizing,</w:t>
      </w:r>
      <w:r>
        <w:rPr>
          <w:spacing w:val="-9"/>
          <w:w w:val="105"/>
        </w:rPr>
        <w:t> </w:t>
      </w:r>
      <w:r>
        <w:rPr>
          <w:w w:val="105"/>
        </w:rPr>
        <w:t>history-taking</w:t>
      </w:r>
      <w:r>
        <w:rPr>
          <w:spacing w:val="-9"/>
          <w:w w:val="105"/>
        </w:rPr>
        <w:t> </w:t>
      </w:r>
      <w:r>
        <w:rPr>
          <w:w w:val="105"/>
        </w:rPr>
        <w:t>and targeted</w:t>
      </w:r>
      <w:r>
        <w:rPr>
          <w:w w:val="105"/>
        </w:rPr>
        <w:t> investigations,</w:t>
      </w:r>
      <w:r>
        <w:rPr>
          <w:w w:val="105"/>
        </w:rPr>
        <w:t> to</w:t>
      </w:r>
      <w:r>
        <w:rPr>
          <w:w w:val="105"/>
        </w:rPr>
        <w:t> accurately</w:t>
      </w:r>
      <w:r>
        <w:rPr>
          <w:w w:val="105"/>
        </w:rPr>
        <w:t> identify</w:t>
      </w:r>
      <w:r>
        <w:rPr>
          <w:w w:val="105"/>
        </w:rPr>
        <w:t> TS.</w:t>
      </w:r>
      <w:r>
        <w:rPr>
          <w:w w:val="105"/>
        </w:rPr>
        <w:t> Enhanced</w:t>
      </w:r>
      <w:r>
        <w:rPr>
          <w:w w:val="105"/>
        </w:rPr>
        <w:t> awareness</w:t>
      </w:r>
      <w:r>
        <w:rPr>
          <w:w w:val="105"/>
        </w:rPr>
        <w:t> and</w:t>
      </w:r>
      <w:r>
        <w:rPr>
          <w:w w:val="105"/>
        </w:rPr>
        <w:t> research</w:t>
      </w:r>
      <w:r>
        <w:rPr>
          <w:w w:val="105"/>
        </w:rPr>
        <w:t> into</w:t>
      </w:r>
      <w:r>
        <w:rPr>
          <w:w w:val="105"/>
        </w:rPr>
        <w:t> its microbiological</w:t>
      </w:r>
      <w:r>
        <w:rPr>
          <w:w w:val="105"/>
        </w:rPr>
        <w:t> and</w:t>
      </w:r>
      <w:r>
        <w:rPr>
          <w:w w:val="105"/>
        </w:rPr>
        <w:t> immunological</w:t>
      </w:r>
      <w:r>
        <w:rPr>
          <w:w w:val="105"/>
        </w:rPr>
        <w:t> mechanisms</w:t>
      </w:r>
      <w:r>
        <w:rPr>
          <w:w w:val="105"/>
        </w:rPr>
        <w:t> could</w:t>
      </w:r>
      <w:r>
        <w:rPr>
          <w:w w:val="105"/>
        </w:rPr>
        <w:t> further</w:t>
      </w:r>
      <w:r>
        <w:rPr>
          <w:w w:val="105"/>
        </w:rPr>
        <w:t> improve</w:t>
      </w:r>
      <w:r>
        <w:rPr>
          <w:w w:val="105"/>
        </w:rPr>
        <w:t> diagnostic</w:t>
      </w:r>
      <w:r>
        <w:rPr>
          <w:w w:val="105"/>
        </w:rPr>
        <w:t> accuracy</w:t>
      </w:r>
      <w:r>
        <w:rPr>
          <w:w w:val="105"/>
        </w:rPr>
        <w:t> and therapeutic outcomes.</w:t>
      </w:r>
    </w:p>
    <w:p>
      <w:pPr>
        <w:pStyle w:val="BodyText"/>
        <w:spacing w:before="69"/>
      </w:pPr>
    </w:p>
    <w:p>
      <w:pPr>
        <w:pStyle w:val="Heading1"/>
        <w:ind w:left="250"/>
      </w:pPr>
      <w:r>
        <w:rPr>
          <w:spacing w:val="-2"/>
        </w:rPr>
        <w:t>Keywords</w:t>
      </w:r>
    </w:p>
    <w:p>
      <w:pPr>
        <w:pStyle w:val="BodyText"/>
        <w:spacing w:before="169"/>
        <w:rPr>
          <w:b/>
          <w:sz w:val="25"/>
        </w:rPr>
      </w:pPr>
    </w:p>
    <w:p>
      <w:pPr>
        <w:pStyle w:val="BodyText"/>
        <w:spacing w:line="319" w:lineRule="auto"/>
        <w:ind w:left="250" w:right="321"/>
        <w:jc w:val="both"/>
      </w:pPr>
      <w:r>
        <w:rPr>
          <w:w w:val="105"/>
        </w:rPr>
        <w:t>Tropical</w:t>
      </w:r>
      <w:r>
        <w:rPr>
          <w:spacing w:val="-10"/>
          <w:w w:val="105"/>
        </w:rPr>
        <w:t> </w:t>
      </w:r>
      <w:r>
        <w:rPr>
          <w:w w:val="105"/>
        </w:rPr>
        <w:t>Sprue,</w:t>
      </w:r>
      <w:r>
        <w:rPr>
          <w:spacing w:val="-10"/>
          <w:w w:val="105"/>
        </w:rPr>
        <w:t> </w:t>
      </w:r>
      <w:r>
        <w:rPr>
          <w:w w:val="105"/>
        </w:rPr>
        <w:t>Malabsorption</w:t>
      </w:r>
      <w:r>
        <w:rPr>
          <w:spacing w:val="-10"/>
          <w:w w:val="105"/>
        </w:rPr>
        <w:t> </w:t>
      </w:r>
      <w:r>
        <w:rPr>
          <w:w w:val="105"/>
        </w:rPr>
        <w:t>Syndrome,</w:t>
      </w:r>
      <w:r>
        <w:rPr>
          <w:spacing w:val="-10"/>
          <w:w w:val="105"/>
        </w:rPr>
        <w:t> </w:t>
      </w:r>
      <w:r>
        <w:rPr>
          <w:w w:val="105"/>
        </w:rPr>
        <w:t>Chronic</w:t>
      </w:r>
      <w:r>
        <w:rPr>
          <w:spacing w:val="-10"/>
          <w:w w:val="105"/>
        </w:rPr>
        <w:t> </w:t>
      </w:r>
      <w:r>
        <w:rPr>
          <w:w w:val="105"/>
        </w:rPr>
        <w:t>Diarrhea,</w:t>
      </w:r>
      <w:r>
        <w:rPr>
          <w:spacing w:val="-10"/>
          <w:w w:val="105"/>
        </w:rPr>
        <w:t> </w:t>
      </w:r>
      <w:r>
        <w:rPr>
          <w:w w:val="105"/>
        </w:rPr>
        <w:t>Folate</w:t>
      </w:r>
      <w:r>
        <w:rPr>
          <w:spacing w:val="-10"/>
          <w:w w:val="105"/>
        </w:rPr>
        <w:t> </w:t>
      </w:r>
      <w:r>
        <w:rPr>
          <w:w w:val="105"/>
        </w:rPr>
        <w:t>Deficiency,</w:t>
      </w:r>
      <w:r>
        <w:rPr>
          <w:spacing w:val="-10"/>
          <w:w w:val="105"/>
        </w:rPr>
        <w:t> </w:t>
      </w:r>
      <w:r>
        <w:rPr>
          <w:w w:val="105"/>
        </w:rPr>
        <w:t>Vitamin</w:t>
      </w:r>
      <w:r>
        <w:rPr>
          <w:spacing w:val="-10"/>
          <w:w w:val="105"/>
        </w:rPr>
        <w:t> </w:t>
      </w:r>
      <w:r>
        <w:rPr>
          <w:w w:val="105"/>
        </w:rPr>
        <w:t>B12</w:t>
      </w:r>
      <w:r>
        <w:rPr>
          <w:spacing w:val="-10"/>
          <w:w w:val="105"/>
        </w:rPr>
        <w:t> </w:t>
      </w:r>
      <w:r>
        <w:rPr>
          <w:w w:val="105"/>
        </w:rPr>
        <w:t>Deficiency, Marsh Classification, Villous Atrophy</w:t>
      </w:r>
    </w:p>
    <w:p>
      <w:pPr>
        <w:spacing w:after="0" w:line="319" w:lineRule="auto"/>
        <w:jc w:val="both"/>
        <w:sectPr>
          <w:footerReference w:type="default" r:id="rId5"/>
          <w:type w:val="continuous"/>
          <w:pgSz w:w="11910" w:h="16840"/>
          <w:pgMar w:header="0" w:footer="1729" w:top="1380" w:bottom="1920" w:left="920" w:right="840"/>
          <w:pgNumType w:start="1"/>
        </w:sectPr>
      </w:pPr>
    </w:p>
    <w:p>
      <w:pPr>
        <w:pStyle w:val="Heading1"/>
        <w:spacing w:before="134"/>
        <w:ind w:left="118"/>
      </w:pPr>
      <w:r>
        <w:rPr>
          <w:spacing w:val="-2"/>
          <w:w w:val="110"/>
        </w:rPr>
        <w:t>Introduction</w:t>
      </w:r>
    </w:p>
    <w:p>
      <w:pPr>
        <w:pStyle w:val="BodyText"/>
        <w:spacing w:line="357" w:lineRule="auto" w:before="141"/>
        <w:ind w:left="118" w:right="189"/>
        <w:jc w:val="both"/>
      </w:pPr>
      <w:r>
        <w:rPr>
          <w:w w:val="105"/>
        </w:rPr>
        <w:t>Malabsorption</w:t>
      </w:r>
      <w:r>
        <w:rPr>
          <w:w w:val="105"/>
        </w:rPr>
        <w:t> syndromes</w:t>
      </w:r>
      <w:r>
        <w:rPr>
          <w:w w:val="105"/>
        </w:rPr>
        <w:t> are</w:t>
      </w:r>
      <w:r>
        <w:rPr>
          <w:w w:val="105"/>
        </w:rPr>
        <w:t> a</w:t>
      </w:r>
      <w:r>
        <w:rPr>
          <w:w w:val="105"/>
        </w:rPr>
        <w:t> diverse</w:t>
      </w:r>
      <w:r>
        <w:rPr>
          <w:w w:val="105"/>
        </w:rPr>
        <w:t> group</w:t>
      </w:r>
      <w:r>
        <w:rPr>
          <w:w w:val="105"/>
        </w:rPr>
        <w:t> of</w:t>
      </w:r>
      <w:r>
        <w:rPr>
          <w:w w:val="105"/>
        </w:rPr>
        <w:t> disorders</w:t>
      </w:r>
      <w:r>
        <w:rPr>
          <w:w w:val="105"/>
        </w:rPr>
        <w:t> that</w:t>
      </w:r>
      <w:r>
        <w:rPr>
          <w:w w:val="105"/>
        </w:rPr>
        <w:t> impair</w:t>
      </w:r>
      <w:r>
        <w:rPr>
          <w:w w:val="105"/>
        </w:rPr>
        <w:t> the</w:t>
      </w:r>
      <w:r>
        <w:rPr>
          <w:w w:val="105"/>
        </w:rPr>
        <w:t> body’s</w:t>
      </w:r>
      <w:r>
        <w:rPr>
          <w:w w:val="105"/>
        </w:rPr>
        <w:t> ability</w:t>
      </w:r>
      <w:r>
        <w:rPr>
          <w:w w:val="105"/>
        </w:rPr>
        <w:t> to</w:t>
      </w:r>
      <w:r>
        <w:rPr>
          <w:w w:val="105"/>
        </w:rPr>
        <w:t> absorb nutrients,</w:t>
      </w:r>
      <w:r>
        <w:rPr>
          <w:w w:val="105"/>
        </w:rPr>
        <w:t> leading</w:t>
      </w:r>
      <w:r>
        <w:rPr>
          <w:w w:val="105"/>
        </w:rPr>
        <w:t> to</w:t>
      </w:r>
      <w:r>
        <w:rPr>
          <w:w w:val="105"/>
        </w:rPr>
        <w:t> de</w:t>
      </w:r>
      <w:r>
        <w:rPr>
          <w:rFonts w:ascii="Calibri" w:hAnsi="Calibri"/>
          <w:w w:val="105"/>
        </w:rPr>
        <w:t>fi</w:t>
      </w:r>
      <w:r>
        <w:rPr>
          <w:w w:val="105"/>
        </w:rPr>
        <w:t>ciencies</w:t>
      </w:r>
      <w:r>
        <w:rPr>
          <w:w w:val="105"/>
        </w:rPr>
        <w:t> and</w:t>
      </w:r>
      <w:r>
        <w:rPr>
          <w:w w:val="105"/>
        </w:rPr>
        <w:t> systemic</w:t>
      </w:r>
      <w:r>
        <w:rPr>
          <w:w w:val="105"/>
        </w:rPr>
        <w:t> manifestations.</w:t>
      </w:r>
      <w:r>
        <w:rPr>
          <w:w w:val="105"/>
        </w:rPr>
        <w:t> These</w:t>
      </w:r>
      <w:r>
        <w:rPr>
          <w:w w:val="105"/>
        </w:rPr>
        <w:t> conditions</w:t>
      </w:r>
      <w:r>
        <w:rPr>
          <w:w w:val="105"/>
        </w:rPr>
        <w:t> are</w:t>
      </w:r>
      <w:r>
        <w:rPr>
          <w:w w:val="105"/>
        </w:rPr>
        <w:t> often</w:t>
      </w:r>
      <w:r>
        <w:rPr>
          <w:w w:val="105"/>
        </w:rPr>
        <w:t> associated</w:t>
      </w:r>
      <w:r>
        <w:rPr>
          <w:spacing w:val="40"/>
          <w:w w:val="105"/>
        </w:rPr>
        <w:t> </w:t>
      </w:r>
      <w:r>
        <w:rPr>
          <w:w w:val="105"/>
        </w:rPr>
        <w:t>with</w:t>
      </w:r>
      <w:r>
        <w:rPr>
          <w:spacing w:val="40"/>
          <w:w w:val="105"/>
        </w:rPr>
        <w:t> </w:t>
      </w:r>
      <w:r>
        <w:rPr>
          <w:w w:val="105"/>
        </w:rPr>
        <w:t>chronic</w:t>
      </w:r>
      <w:r>
        <w:rPr>
          <w:spacing w:val="40"/>
          <w:w w:val="105"/>
        </w:rPr>
        <w:t> </w:t>
      </w:r>
      <w:r>
        <w:rPr>
          <w:w w:val="105"/>
        </w:rPr>
        <w:t>gastrointestinal</w:t>
      </w:r>
      <w:r>
        <w:rPr>
          <w:spacing w:val="40"/>
          <w:w w:val="105"/>
        </w:rPr>
        <w:t> </w:t>
      </w:r>
      <w:r>
        <w:rPr>
          <w:w w:val="105"/>
        </w:rPr>
        <w:t>symptoms,</w:t>
      </w:r>
      <w:r>
        <w:rPr>
          <w:spacing w:val="40"/>
          <w:w w:val="105"/>
        </w:rPr>
        <w:t> </w:t>
      </w:r>
      <w:r>
        <w:rPr>
          <w:w w:val="105"/>
        </w:rPr>
        <w:t>such</w:t>
      </w:r>
      <w:r>
        <w:rPr>
          <w:spacing w:val="40"/>
          <w:w w:val="105"/>
        </w:rPr>
        <w:t> </w:t>
      </w:r>
      <w:r>
        <w:rPr>
          <w:w w:val="105"/>
        </w:rPr>
        <w:t>as</w:t>
      </w:r>
      <w:r>
        <w:rPr>
          <w:spacing w:val="40"/>
          <w:w w:val="105"/>
        </w:rPr>
        <w:t> </w:t>
      </w:r>
      <w:r>
        <w:rPr>
          <w:w w:val="105"/>
        </w:rPr>
        <w:t>diarrhea,</w:t>
      </w:r>
      <w:r>
        <w:rPr>
          <w:spacing w:val="40"/>
          <w:w w:val="105"/>
        </w:rPr>
        <w:t> </w:t>
      </w:r>
      <w:r>
        <w:rPr>
          <w:w w:val="105"/>
        </w:rPr>
        <w:t>bloating,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weight</w:t>
      </w:r>
      <w:r>
        <w:rPr>
          <w:spacing w:val="40"/>
          <w:w w:val="105"/>
        </w:rPr>
        <w:t> </w:t>
      </w:r>
      <w:r>
        <w:rPr>
          <w:w w:val="105"/>
        </w:rPr>
        <w:t>loss.</w:t>
      </w:r>
      <w:r>
        <w:rPr>
          <w:spacing w:val="40"/>
          <w:w w:val="105"/>
        </w:rPr>
        <w:t> </w:t>
      </w:r>
      <w:r>
        <w:rPr>
          <w:w w:val="105"/>
        </w:rPr>
        <w:t>Tropical sprue(TS)</w:t>
      </w:r>
      <w:r>
        <w:rPr>
          <w:w w:val="105"/>
        </w:rPr>
        <w:t> is</w:t>
      </w:r>
      <w:r>
        <w:rPr>
          <w:w w:val="105"/>
        </w:rPr>
        <w:t> one</w:t>
      </w:r>
      <w:r>
        <w:rPr>
          <w:w w:val="105"/>
        </w:rPr>
        <w:t> such</w:t>
      </w:r>
      <w:r>
        <w:rPr>
          <w:w w:val="105"/>
        </w:rPr>
        <w:t> a</w:t>
      </w:r>
      <w:r>
        <w:rPr>
          <w:w w:val="105"/>
        </w:rPr>
        <w:t> rare</w:t>
      </w:r>
      <w:r>
        <w:rPr>
          <w:w w:val="105"/>
        </w:rPr>
        <w:t> yet</w:t>
      </w:r>
      <w:r>
        <w:rPr>
          <w:w w:val="105"/>
        </w:rPr>
        <w:t> signi</w:t>
      </w:r>
      <w:r>
        <w:rPr>
          <w:rFonts w:ascii="Calibri" w:hAnsi="Calibri"/>
          <w:w w:val="105"/>
        </w:rPr>
        <w:t>fi</w:t>
      </w:r>
      <w:r>
        <w:rPr>
          <w:w w:val="105"/>
        </w:rPr>
        <w:t>cant</w:t>
      </w:r>
      <w:r>
        <w:rPr>
          <w:w w:val="105"/>
        </w:rPr>
        <w:t> cause</w:t>
      </w:r>
      <w:r>
        <w:rPr>
          <w:w w:val="105"/>
        </w:rPr>
        <w:t> of</w:t>
      </w:r>
      <w:r>
        <w:rPr>
          <w:w w:val="105"/>
        </w:rPr>
        <w:t> malabsorption,</w:t>
      </w:r>
      <w:r>
        <w:rPr>
          <w:w w:val="105"/>
        </w:rPr>
        <w:t> primarily</w:t>
      </w:r>
      <w:r>
        <w:rPr>
          <w:w w:val="105"/>
        </w:rPr>
        <w:t> a</w:t>
      </w:r>
      <w:r>
        <w:rPr>
          <w:rFonts w:ascii="Calibri" w:hAnsi="Calibri"/>
          <w:w w:val="105"/>
        </w:rPr>
        <w:t>ﬀ</w:t>
      </w:r>
      <w:r>
        <w:rPr>
          <w:w w:val="105"/>
        </w:rPr>
        <w:t>ecting</w:t>
      </w:r>
      <w:r>
        <w:rPr>
          <w:w w:val="105"/>
        </w:rPr>
        <w:t> individuals residing</w:t>
      </w:r>
      <w:r>
        <w:rPr>
          <w:spacing w:val="24"/>
          <w:w w:val="105"/>
        </w:rPr>
        <w:t> </w:t>
      </w:r>
      <w:r>
        <w:rPr>
          <w:w w:val="105"/>
        </w:rPr>
        <w:t>in</w:t>
      </w:r>
      <w:r>
        <w:rPr>
          <w:spacing w:val="24"/>
          <w:w w:val="105"/>
        </w:rPr>
        <w:t> </w:t>
      </w:r>
      <w:r>
        <w:rPr>
          <w:w w:val="105"/>
        </w:rPr>
        <w:t>or</w:t>
      </w:r>
      <w:r>
        <w:rPr>
          <w:spacing w:val="24"/>
          <w:w w:val="105"/>
        </w:rPr>
        <w:t> </w:t>
      </w:r>
      <w:r>
        <w:rPr>
          <w:w w:val="105"/>
        </w:rPr>
        <w:t>traveling</w:t>
      </w:r>
      <w:r>
        <w:rPr>
          <w:spacing w:val="24"/>
          <w:w w:val="105"/>
        </w:rPr>
        <w:t> </w:t>
      </w:r>
      <w:r>
        <w:rPr>
          <w:w w:val="105"/>
        </w:rPr>
        <w:t>to</w:t>
      </w:r>
      <w:r>
        <w:rPr>
          <w:spacing w:val="24"/>
          <w:w w:val="105"/>
        </w:rPr>
        <w:t> </w:t>
      </w:r>
      <w:r>
        <w:rPr>
          <w:w w:val="105"/>
        </w:rPr>
        <w:t>tropical</w:t>
      </w:r>
      <w:r>
        <w:rPr>
          <w:spacing w:val="24"/>
          <w:w w:val="105"/>
        </w:rPr>
        <w:t> </w:t>
      </w:r>
      <w:r>
        <w:rPr>
          <w:w w:val="105"/>
        </w:rPr>
        <w:t>regions.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4"/>
          <w:w w:val="105"/>
        </w:rPr>
        <w:t> </w:t>
      </w:r>
      <w:r>
        <w:rPr>
          <w:w w:val="105"/>
        </w:rPr>
        <w:t>disease’s</w:t>
      </w:r>
      <w:r>
        <w:rPr>
          <w:spacing w:val="24"/>
          <w:w w:val="105"/>
        </w:rPr>
        <w:t> </w:t>
      </w:r>
      <w:r>
        <w:rPr>
          <w:w w:val="105"/>
        </w:rPr>
        <w:t>complex</w:t>
      </w:r>
      <w:r>
        <w:rPr>
          <w:spacing w:val="24"/>
          <w:w w:val="105"/>
        </w:rPr>
        <w:t> </w:t>
      </w:r>
      <w:r>
        <w:rPr>
          <w:w w:val="105"/>
        </w:rPr>
        <w:t>etiolo</w:t>
      </w:r>
      <w:r>
        <w:rPr>
          <w:rFonts w:ascii="Calibri" w:hAnsi="Calibri"/>
          <w:w w:val="105"/>
        </w:rPr>
        <w:t>g</w:t>
      </w:r>
      <w:r>
        <w:rPr>
          <w:w w:val="105"/>
        </w:rPr>
        <w:t>y</w:t>
      </w:r>
      <w:r>
        <w:rPr>
          <w:spacing w:val="24"/>
          <w:w w:val="105"/>
        </w:rPr>
        <w:t> </w:t>
      </w:r>
      <w:r>
        <w:rPr>
          <w:w w:val="105"/>
        </w:rPr>
        <w:t>and</w:t>
      </w:r>
      <w:r>
        <w:rPr>
          <w:spacing w:val="24"/>
          <w:w w:val="105"/>
        </w:rPr>
        <w:t> </w:t>
      </w:r>
      <w:r>
        <w:rPr>
          <w:w w:val="105"/>
        </w:rPr>
        <w:t>pathophysiolo</w:t>
      </w:r>
      <w:r>
        <w:rPr>
          <w:rFonts w:ascii="Calibri" w:hAnsi="Calibri"/>
          <w:w w:val="105"/>
        </w:rPr>
        <w:t>g</w:t>
      </w:r>
      <w:r>
        <w:rPr>
          <w:w w:val="105"/>
        </w:rPr>
        <w:t>y</w:t>
      </w:r>
      <w:r>
        <w:rPr>
          <w:spacing w:val="24"/>
          <w:w w:val="105"/>
        </w:rPr>
        <w:t> </w:t>
      </w:r>
      <w:r>
        <w:rPr>
          <w:w w:val="105"/>
        </w:rPr>
        <w:t>make it</w:t>
      </w:r>
      <w:r>
        <w:rPr>
          <w:w w:val="105"/>
        </w:rPr>
        <w:t> a</w:t>
      </w:r>
      <w:r>
        <w:rPr>
          <w:w w:val="105"/>
        </w:rPr>
        <w:t> diagnostic</w:t>
      </w:r>
      <w:r>
        <w:rPr>
          <w:w w:val="105"/>
        </w:rPr>
        <w:t> challenge,</w:t>
      </w:r>
      <w:r>
        <w:rPr>
          <w:w w:val="105"/>
        </w:rPr>
        <w:t> especially</w:t>
      </w:r>
      <w:r>
        <w:rPr>
          <w:w w:val="105"/>
        </w:rPr>
        <w:t> outside</w:t>
      </w:r>
      <w:r>
        <w:rPr>
          <w:w w:val="105"/>
        </w:rPr>
        <w:t> endemic</w:t>
      </w:r>
      <w:r>
        <w:rPr>
          <w:w w:val="105"/>
        </w:rPr>
        <w:t> areas.</w:t>
      </w:r>
      <w:r>
        <w:rPr>
          <w:w w:val="105"/>
        </w:rPr>
        <w:t> This</w:t>
      </w:r>
      <w:r>
        <w:rPr>
          <w:w w:val="105"/>
        </w:rPr>
        <w:t> article</w:t>
      </w:r>
      <w:r>
        <w:rPr>
          <w:w w:val="105"/>
        </w:rPr>
        <w:t> reviews</w:t>
      </w:r>
      <w:r>
        <w:rPr>
          <w:w w:val="105"/>
        </w:rPr>
        <w:t> the</w:t>
      </w:r>
      <w:r>
        <w:rPr>
          <w:w w:val="105"/>
        </w:rPr>
        <w:t> current understanding</w:t>
      </w:r>
      <w:r>
        <w:rPr>
          <w:w w:val="105"/>
        </w:rPr>
        <w:t> of</w:t>
      </w:r>
      <w:r>
        <w:rPr>
          <w:w w:val="105"/>
        </w:rPr>
        <w:t> TS,</w:t>
      </w:r>
      <w:r>
        <w:rPr>
          <w:w w:val="105"/>
        </w:rPr>
        <w:t> highlights</w:t>
      </w:r>
      <w:r>
        <w:rPr>
          <w:w w:val="105"/>
        </w:rPr>
        <w:t> it’s</w:t>
      </w:r>
      <w:r>
        <w:rPr>
          <w:w w:val="105"/>
        </w:rPr>
        <w:t> clinical</w:t>
      </w:r>
      <w:r>
        <w:rPr>
          <w:w w:val="105"/>
        </w:rPr>
        <w:t> presentation,</w:t>
      </w:r>
      <w:r>
        <w:rPr>
          <w:w w:val="105"/>
        </w:rPr>
        <w:t> diagnostic</w:t>
      </w:r>
      <w:r>
        <w:rPr>
          <w:w w:val="105"/>
        </w:rPr>
        <w:t> approach,</w:t>
      </w:r>
      <w:r>
        <w:rPr>
          <w:w w:val="105"/>
        </w:rPr>
        <w:t> and</w:t>
      </w:r>
      <w:r>
        <w:rPr>
          <w:w w:val="105"/>
        </w:rPr>
        <w:t> management </w:t>
      </w:r>
      <w:r>
        <w:rPr>
          <w:spacing w:val="-2"/>
          <w:w w:val="105"/>
        </w:rPr>
        <w:t>strategies.</w:t>
      </w:r>
    </w:p>
    <w:p>
      <w:pPr>
        <w:pStyle w:val="BodyText"/>
        <w:spacing w:before="115"/>
      </w:pPr>
    </w:p>
    <w:p>
      <w:pPr>
        <w:pStyle w:val="Heading1"/>
        <w:ind w:left="118"/>
      </w:pPr>
      <w:r>
        <w:rPr>
          <w:spacing w:val="-2"/>
          <w:w w:val="110"/>
        </w:rPr>
        <w:t>Epidemiolo</w:t>
      </w:r>
      <w:r>
        <w:rPr>
          <w:rFonts w:ascii="Palatino Linotype"/>
          <w:spacing w:val="-2"/>
          <w:w w:val="110"/>
        </w:rPr>
        <w:t>g</w:t>
      </w:r>
      <w:r>
        <w:rPr>
          <w:spacing w:val="-2"/>
          <w:w w:val="110"/>
        </w:rPr>
        <w:t>y</w:t>
      </w:r>
    </w:p>
    <w:p>
      <w:pPr>
        <w:pStyle w:val="BodyText"/>
        <w:spacing w:line="362" w:lineRule="auto" w:before="123"/>
        <w:ind w:left="118" w:right="189"/>
        <w:jc w:val="both"/>
      </w:pPr>
      <w:r>
        <w:rPr>
          <w:w w:val="105"/>
        </w:rPr>
        <w:t>Tropical sprue(TS) is a malabsorption syndrome predominantly observed in tropical and sub tropical regions,</w:t>
      </w:r>
      <w:r>
        <w:rPr>
          <w:w w:val="105"/>
        </w:rPr>
        <w:t> including</w:t>
      </w:r>
      <w:r>
        <w:rPr>
          <w:w w:val="105"/>
        </w:rPr>
        <w:t> parts</w:t>
      </w:r>
      <w:r>
        <w:rPr>
          <w:w w:val="105"/>
        </w:rPr>
        <w:t> of</w:t>
      </w:r>
      <w:r>
        <w:rPr>
          <w:w w:val="105"/>
        </w:rPr>
        <w:t> Southeast</w:t>
      </w:r>
      <w:r>
        <w:rPr>
          <w:w w:val="105"/>
        </w:rPr>
        <w:t> Asia,</w:t>
      </w:r>
      <w:r>
        <w:rPr>
          <w:w w:val="105"/>
        </w:rPr>
        <w:t> Africa</w:t>
      </w:r>
      <w:r>
        <w:rPr>
          <w:w w:val="105"/>
        </w:rPr>
        <w:t> and</w:t>
      </w:r>
      <w:r>
        <w:rPr>
          <w:w w:val="105"/>
        </w:rPr>
        <w:t> the</w:t>
      </w:r>
      <w:r>
        <w:rPr>
          <w:w w:val="105"/>
        </w:rPr>
        <w:t> Caribbean.</w:t>
      </w:r>
      <w:r>
        <w:rPr>
          <w:w w:val="105"/>
        </w:rPr>
        <w:t> In</w:t>
      </w:r>
      <w:r>
        <w:rPr>
          <w:w w:val="105"/>
        </w:rPr>
        <w:t> India</w:t>
      </w:r>
      <w:r>
        <w:rPr>
          <w:w w:val="105"/>
        </w:rPr>
        <w:t> TS</w:t>
      </w:r>
      <w:r>
        <w:rPr>
          <w:w w:val="105"/>
        </w:rPr>
        <w:t> has</w:t>
      </w:r>
      <w:r>
        <w:rPr>
          <w:w w:val="105"/>
        </w:rPr>
        <w:t> been</w:t>
      </w:r>
      <w:r>
        <w:rPr>
          <w:w w:val="105"/>
        </w:rPr>
        <w:t> </w:t>
      </w:r>
      <w:r>
        <w:rPr>
          <w:w w:val="105"/>
        </w:rPr>
        <w:t>notably prevalent</w:t>
      </w:r>
      <w:r>
        <w:rPr>
          <w:w w:val="105"/>
        </w:rPr>
        <w:t> in</w:t>
      </w:r>
      <w:r>
        <w:rPr>
          <w:w w:val="105"/>
        </w:rPr>
        <w:t> southern</w:t>
      </w:r>
      <w:r>
        <w:rPr>
          <w:w w:val="105"/>
        </w:rPr>
        <w:t> states,</w:t>
      </w:r>
      <w:r>
        <w:rPr>
          <w:w w:val="105"/>
        </w:rPr>
        <w:t> particularly</w:t>
      </w:r>
      <w:r>
        <w:rPr>
          <w:w w:val="105"/>
        </w:rPr>
        <w:t> Tamil</w:t>
      </w:r>
      <w:r>
        <w:rPr>
          <w:w w:val="105"/>
        </w:rPr>
        <w:t> Nadu</w:t>
      </w:r>
      <w:r>
        <w:rPr>
          <w:w w:val="105"/>
        </w:rPr>
        <w:t> and</w:t>
      </w:r>
      <w:r>
        <w:rPr>
          <w:w w:val="105"/>
        </w:rPr>
        <w:t> Kerala.</w:t>
      </w:r>
      <w:r>
        <w:rPr>
          <w:w w:val="105"/>
        </w:rPr>
        <w:t> Historically,</w:t>
      </w:r>
      <w:r>
        <w:rPr>
          <w:w w:val="105"/>
        </w:rPr>
        <w:t> studies</w:t>
      </w:r>
      <w:r>
        <w:rPr>
          <w:w w:val="105"/>
        </w:rPr>
        <w:t> have</w:t>
      </w:r>
      <w:r>
        <w:rPr>
          <w:w w:val="105"/>
        </w:rPr>
        <w:t> reported endemic</w:t>
      </w:r>
      <w:r>
        <w:rPr>
          <w:spacing w:val="32"/>
          <w:w w:val="105"/>
        </w:rPr>
        <w:t> </w:t>
      </w:r>
      <w:r>
        <w:rPr>
          <w:w w:val="105"/>
        </w:rPr>
        <w:t>and</w:t>
      </w:r>
      <w:r>
        <w:rPr>
          <w:spacing w:val="32"/>
          <w:w w:val="105"/>
        </w:rPr>
        <w:t> </w:t>
      </w:r>
      <w:r>
        <w:rPr>
          <w:w w:val="105"/>
        </w:rPr>
        <w:t>epidemic</w:t>
      </w:r>
      <w:r>
        <w:rPr>
          <w:spacing w:val="32"/>
          <w:w w:val="105"/>
        </w:rPr>
        <w:t> </w:t>
      </w:r>
      <w:r>
        <w:rPr>
          <w:w w:val="105"/>
        </w:rPr>
        <w:t>forms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32"/>
          <w:w w:val="105"/>
        </w:rPr>
        <w:t> </w:t>
      </w:r>
      <w:r>
        <w:rPr>
          <w:w w:val="105"/>
        </w:rPr>
        <w:t>TS</w:t>
      </w:r>
      <w:r>
        <w:rPr>
          <w:spacing w:val="32"/>
          <w:w w:val="105"/>
        </w:rPr>
        <w:t> </w:t>
      </w:r>
      <w:r>
        <w:rPr>
          <w:w w:val="105"/>
        </w:rPr>
        <w:t>in</w:t>
      </w:r>
      <w:r>
        <w:rPr>
          <w:spacing w:val="32"/>
          <w:w w:val="105"/>
        </w:rPr>
        <w:t> </w:t>
      </w:r>
      <w:r>
        <w:rPr>
          <w:w w:val="105"/>
        </w:rPr>
        <w:t>these</w:t>
      </w:r>
      <w:r>
        <w:rPr>
          <w:spacing w:val="32"/>
          <w:w w:val="105"/>
        </w:rPr>
        <w:t> </w:t>
      </w:r>
      <w:r>
        <w:rPr>
          <w:w w:val="105"/>
        </w:rPr>
        <w:t>regions,</w:t>
      </w:r>
      <w:r>
        <w:rPr>
          <w:spacing w:val="32"/>
          <w:w w:val="105"/>
        </w:rPr>
        <w:t> </w:t>
      </w:r>
      <w:r>
        <w:rPr>
          <w:w w:val="105"/>
        </w:rPr>
        <w:t>a</w:t>
      </w:r>
      <w:r>
        <w:rPr>
          <w:rFonts w:ascii="Calibri" w:hAnsi="Calibri"/>
          <w:w w:val="105"/>
        </w:rPr>
        <w:t>ﬀ</w:t>
      </w:r>
      <w:r>
        <w:rPr>
          <w:w w:val="105"/>
        </w:rPr>
        <w:t>ecting</w:t>
      </w:r>
      <w:r>
        <w:rPr>
          <w:spacing w:val="32"/>
          <w:w w:val="105"/>
        </w:rPr>
        <w:t> </w:t>
      </w:r>
      <w:r>
        <w:rPr>
          <w:w w:val="105"/>
        </w:rPr>
        <w:t>both</w:t>
      </w:r>
      <w:r>
        <w:rPr>
          <w:spacing w:val="32"/>
          <w:w w:val="105"/>
        </w:rPr>
        <w:t> </w:t>
      </w:r>
      <w:r>
        <w:rPr>
          <w:w w:val="105"/>
        </w:rPr>
        <w:t>residents</w:t>
      </w:r>
      <w:r>
        <w:rPr>
          <w:spacing w:val="32"/>
          <w:w w:val="105"/>
        </w:rPr>
        <w:t> </w:t>
      </w:r>
      <w:r>
        <w:rPr>
          <w:w w:val="105"/>
        </w:rPr>
        <w:t>and</w:t>
      </w:r>
      <w:r>
        <w:rPr>
          <w:spacing w:val="32"/>
          <w:w w:val="105"/>
        </w:rPr>
        <w:t> </w:t>
      </w:r>
      <w:r>
        <w:rPr>
          <w:w w:val="105"/>
        </w:rPr>
        <w:t>visitors.</w:t>
      </w:r>
    </w:p>
    <w:p>
      <w:pPr>
        <w:pStyle w:val="BodyText"/>
        <w:spacing w:before="116"/>
      </w:pPr>
    </w:p>
    <w:p>
      <w:pPr>
        <w:pStyle w:val="BodyText"/>
        <w:spacing w:line="360" w:lineRule="auto"/>
        <w:ind w:left="118" w:right="189"/>
        <w:jc w:val="both"/>
      </w:pPr>
      <w:r>
        <w:rPr>
          <w:w w:val="105"/>
        </w:rPr>
        <w:t>This</w:t>
      </w:r>
      <w:r>
        <w:rPr>
          <w:w w:val="105"/>
        </w:rPr>
        <w:t> condition</w:t>
      </w:r>
      <w:r>
        <w:rPr>
          <w:w w:val="105"/>
        </w:rPr>
        <w:t> is</w:t>
      </w:r>
      <w:r>
        <w:rPr>
          <w:w w:val="105"/>
        </w:rPr>
        <w:t> more</w:t>
      </w:r>
      <w:r>
        <w:rPr>
          <w:w w:val="105"/>
        </w:rPr>
        <w:t> common</w:t>
      </w:r>
      <w:r>
        <w:rPr>
          <w:w w:val="105"/>
        </w:rPr>
        <w:t> among</w:t>
      </w:r>
      <w:r>
        <w:rPr>
          <w:w w:val="105"/>
        </w:rPr>
        <w:t> individuals</w:t>
      </w:r>
      <w:r>
        <w:rPr>
          <w:w w:val="105"/>
        </w:rPr>
        <w:t> with</w:t>
      </w:r>
      <w:r>
        <w:rPr>
          <w:w w:val="105"/>
        </w:rPr>
        <w:t> poor</w:t>
      </w:r>
      <w:r>
        <w:rPr>
          <w:w w:val="105"/>
        </w:rPr>
        <w:t> sanitation</w:t>
      </w:r>
      <w:r>
        <w:rPr>
          <w:w w:val="105"/>
        </w:rPr>
        <w:t> and</w:t>
      </w:r>
      <w:r>
        <w:rPr>
          <w:w w:val="105"/>
        </w:rPr>
        <w:t> limited</w:t>
      </w:r>
      <w:r>
        <w:rPr>
          <w:w w:val="105"/>
        </w:rPr>
        <w:t> access</w:t>
      </w:r>
      <w:r>
        <w:rPr>
          <w:w w:val="105"/>
        </w:rPr>
        <w:t> to</w:t>
      </w:r>
      <w:r>
        <w:rPr>
          <w:w w:val="105"/>
        </w:rPr>
        <w:t> clean water.</w:t>
      </w:r>
      <w:r>
        <w:rPr>
          <w:w w:val="105"/>
        </w:rPr>
        <w:t> Environmental</w:t>
      </w:r>
      <w:r>
        <w:rPr>
          <w:w w:val="105"/>
        </w:rPr>
        <w:t> factors,</w:t>
      </w:r>
      <w:r>
        <w:rPr>
          <w:w w:val="105"/>
        </w:rPr>
        <w:t> including</w:t>
      </w:r>
      <w:r>
        <w:rPr>
          <w:w w:val="105"/>
        </w:rPr>
        <w:t> exposure</w:t>
      </w:r>
      <w:r>
        <w:rPr>
          <w:w w:val="105"/>
        </w:rPr>
        <w:t> to</w:t>
      </w:r>
      <w:r>
        <w:rPr>
          <w:w w:val="105"/>
        </w:rPr>
        <w:t> pathogens</w:t>
      </w:r>
      <w:r>
        <w:rPr>
          <w:w w:val="105"/>
        </w:rPr>
        <w:t> such</w:t>
      </w:r>
      <w:r>
        <w:rPr>
          <w:w w:val="105"/>
        </w:rPr>
        <w:t> as</w:t>
      </w:r>
      <w:r>
        <w:rPr>
          <w:w w:val="105"/>
        </w:rPr>
        <w:t> </w:t>
      </w:r>
      <w:r>
        <w:rPr>
          <w:i/>
          <w:w w:val="105"/>
        </w:rPr>
        <w:t>Yersinia</w:t>
      </w:r>
      <w:r>
        <w:rPr>
          <w:i/>
          <w:w w:val="105"/>
        </w:rPr>
        <w:t> enterocolitica</w:t>
      </w:r>
      <w:r>
        <w:rPr>
          <w:i/>
          <w:w w:val="105"/>
        </w:rPr>
        <w:t> </w:t>
      </w:r>
      <w:r>
        <w:rPr>
          <w:w w:val="105"/>
        </w:rPr>
        <w:t>or bacterial</w:t>
      </w:r>
      <w:r>
        <w:rPr>
          <w:spacing w:val="40"/>
          <w:w w:val="105"/>
        </w:rPr>
        <w:t> </w:t>
      </w:r>
      <w:r>
        <w:rPr>
          <w:w w:val="105"/>
        </w:rPr>
        <w:t>infections,</w:t>
      </w:r>
      <w:r>
        <w:rPr>
          <w:spacing w:val="40"/>
          <w:w w:val="105"/>
        </w:rPr>
        <w:t> </w:t>
      </w:r>
      <w:r>
        <w:rPr>
          <w:w w:val="105"/>
        </w:rPr>
        <w:t>also</w:t>
      </w:r>
      <w:r>
        <w:rPr>
          <w:spacing w:val="40"/>
          <w:w w:val="105"/>
        </w:rPr>
        <w:t> </w:t>
      </w:r>
      <w:r>
        <w:rPr>
          <w:w w:val="105"/>
        </w:rPr>
        <w:t>increase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risk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developing</w:t>
      </w:r>
      <w:r>
        <w:rPr>
          <w:spacing w:val="40"/>
          <w:w w:val="105"/>
        </w:rPr>
        <w:t> </w:t>
      </w:r>
      <w:r>
        <w:rPr>
          <w:w w:val="105"/>
        </w:rPr>
        <w:t>TS.</w:t>
      </w:r>
      <w:r>
        <w:rPr>
          <w:spacing w:val="40"/>
          <w:w w:val="105"/>
        </w:rPr>
        <w:t> </w:t>
      </w:r>
      <w:r>
        <w:rPr>
          <w:w w:val="105"/>
        </w:rPr>
        <w:t>Table</w:t>
      </w:r>
      <w:r>
        <w:rPr>
          <w:spacing w:val="40"/>
          <w:w w:val="105"/>
        </w:rPr>
        <w:t> </w:t>
      </w:r>
      <w:r>
        <w:rPr/>
        <w:t>1</w:t>
      </w:r>
      <w:r>
        <w:rPr>
          <w:spacing w:val="40"/>
          <w:w w:val="105"/>
        </w:rPr>
        <w:t> </w:t>
      </w:r>
      <w:r>
        <w:rPr>
          <w:w w:val="105"/>
        </w:rPr>
        <w:t>illustrates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epidemiological data,</w:t>
      </w:r>
      <w:r>
        <w:rPr>
          <w:w w:val="105"/>
        </w:rPr>
        <w:t> highlighting</w:t>
      </w:r>
      <w:r>
        <w:rPr>
          <w:w w:val="105"/>
        </w:rPr>
        <w:t> the</w:t>
      </w:r>
      <w:r>
        <w:rPr>
          <w:w w:val="105"/>
        </w:rPr>
        <w:t> a</w:t>
      </w:r>
      <w:r>
        <w:rPr>
          <w:rFonts w:ascii="Calibri" w:hAnsi="Calibri"/>
          <w:w w:val="105"/>
        </w:rPr>
        <w:t>ﬀ</w:t>
      </w:r>
      <w:r>
        <w:rPr>
          <w:w w:val="105"/>
        </w:rPr>
        <w:t>ected</w:t>
      </w:r>
      <w:r>
        <w:rPr>
          <w:w w:val="105"/>
        </w:rPr>
        <w:t> regions</w:t>
      </w:r>
      <w:r>
        <w:rPr>
          <w:w w:val="105"/>
        </w:rPr>
        <w:t> and</w:t>
      </w:r>
      <w:r>
        <w:rPr>
          <w:w w:val="105"/>
        </w:rPr>
        <w:t> associated</w:t>
      </w:r>
      <w:r>
        <w:rPr>
          <w:w w:val="105"/>
        </w:rPr>
        <w:t> risk</w:t>
      </w:r>
      <w:r>
        <w:rPr>
          <w:w w:val="105"/>
        </w:rPr>
        <w:t> factors.</w:t>
      </w:r>
      <w:r>
        <w:rPr>
          <w:w w:val="105"/>
        </w:rPr>
        <w:t> However,</w:t>
      </w:r>
      <w:r>
        <w:rPr>
          <w:w w:val="105"/>
        </w:rPr>
        <w:t> the</w:t>
      </w:r>
      <w:r>
        <w:rPr>
          <w:w w:val="105"/>
        </w:rPr>
        <w:t> exact</w:t>
      </w:r>
      <w:r>
        <w:rPr>
          <w:w w:val="105"/>
        </w:rPr>
        <w:t> geographical distribution and risk factors remain an area for further study.</w:t>
      </w:r>
    </w:p>
    <w:p>
      <w:pPr>
        <w:pStyle w:val="BodyText"/>
        <w:spacing w:before="131"/>
      </w:pPr>
    </w:p>
    <w:p>
      <w:pPr>
        <w:pStyle w:val="BodyText"/>
        <w:spacing w:line="357" w:lineRule="auto"/>
        <w:ind w:left="118" w:right="189"/>
        <w:jc w:val="both"/>
      </w:pPr>
      <w:r>
        <w:rPr>
          <w:w w:val="110"/>
        </w:rPr>
        <w:t>Recent</w:t>
      </w:r>
      <w:r>
        <w:rPr>
          <w:w w:val="110"/>
        </w:rPr>
        <w:t> data</w:t>
      </w:r>
      <w:r>
        <w:rPr>
          <w:w w:val="110"/>
        </w:rPr>
        <w:t> indicates</w:t>
      </w:r>
      <w:r>
        <w:rPr>
          <w:w w:val="110"/>
        </w:rPr>
        <w:t> a</w:t>
      </w:r>
      <w:r>
        <w:rPr>
          <w:w w:val="110"/>
        </w:rPr>
        <w:t> decline</w:t>
      </w:r>
      <w:r>
        <w:rPr>
          <w:w w:val="110"/>
        </w:rPr>
        <w:t> in</w:t>
      </w:r>
      <w:r>
        <w:rPr>
          <w:w w:val="110"/>
        </w:rPr>
        <w:t> the</w:t>
      </w:r>
      <w:r>
        <w:rPr>
          <w:w w:val="110"/>
        </w:rPr>
        <w:t> incidence</w:t>
      </w:r>
      <w:r>
        <w:rPr>
          <w:w w:val="110"/>
        </w:rPr>
        <w:t> of</w:t>
      </w:r>
      <w:r>
        <w:rPr>
          <w:w w:val="110"/>
        </w:rPr>
        <w:t> TS,</w:t>
      </w:r>
      <w:r>
        <w:rPr>
          <w:w w:val="110"/>
        </w:rPr>
        <w:t> possibly</w:t>
      </w:r>
      <w:r>
        <w:rPr>
          <w:w w:val="110"/>
        </w:rPr>
        <w:t> due</w:t>
      </w:r>
      <w:r>
        <w:rPr>
          <w:w w:val="110"/>
        </w:rPr>
        <w:t> to</w:t>
      </w:r>
      <w:r>
        <w:rPr>
          <w:w w:val="110"/>
        </w:rPr>
        <w:t> improve</w:t>
      </w:r>
      <w:r>
        <w:rPr>
          <w:w w:val="110"/>
        </w:rPr>
        <w:t> sanitation</w:t>
      </w:r>
      <w:r>
        <w:rPr>
          <w:w w:val="110"/>
        </w:rPr>
        <w:t> and antibiotic</w:t>
      </w:r>
      <w:r>
        <w:rPr>
          <w:w w:val="110"/>
        </w:rPr>
        <w:t> use.</w:t>
      </w:r>
      <w:r>
        <w:rPr>
          <w:w w:val="110"/>
        </w:rPr>
        <w:t> Nevertheless,</w:t>
      </w:r>
      <w:r>
        <w:rPr>
          <w:w w:val="110"/>
        </w:rPr>
        <w:t> TS</w:t>
      </w:r>
      <w:r>
        <w:rPr>
          <w:w w:val="110"/>
        </w:rPr>
        <w:t> continues</w:t>
      </w:r>
      <w:r>
        <w:rPr>
          <w:w w:val="110"/>
        </w:rPr>
        <w:t> to</w:t>
      </w:r>
      <w:r>
        <w:rPr>
          <w:w w:val="110"/>
        </w:rPr>
        <w:t> be</w:t>
      </w:r>
      <w:r>
        <w:rPr>
          <w:w w:val="110"/>
        </w:rPr>
        <w:t> a</w:t>
      </w:r>
      <w:r>
        <w:rPr>
          <w:w w:val="110"/>
        </w:rPr>
        <w:t> signi</w:t>
      </w:r>
      <w:r>
        <w:rPr>
          <w:rFonts w:ascii="Calibri"/>
          <w:w w:val="110"/>
        </w:rPr>
        <w:t>fi</w:t>
      </w:r>
      <w:r>
        <w:rPr>
          <w:w w:val="110"/>
        </w:rPr>
        <w:t>cant</w:t>
      </w:r>
      <w:r>
        <w:rPr>
          <w:w w:val="110"/>
        </w:rPr>
        <w:t> health</w:t>
      </w:r>
      <w:r>
        <w:rPr>
          <w:w w:val="110"/>
        </w:rPr>
        <w:t> concern</w:t>
      </w:r>
      <w:r>
        <w:rPr>
          <w:w w:val="110"/>
        </w:rPr>
        <w:t> in</w:t>
      </w:r>
      <w:r>
        <w:rPr>
          <w:w w:val="110"/>
        </w:rPr>
        <w:t> certain</w:t>
      </w:r>
      <w:r>
        <w:rPr>
          <w:w w:val="110"/>
        </w:rPr>
        <w:t> regions</w:t>
      </w:r>
      <w:r>
        <w:rPr>
          <w:w w:val="110"/>
        </w:rPr>
        <w:t> of India, warranting ongoing surveillance and research.</w:t>
      </w:r>
    </w:p>
    <w:p>
      <w:pPr>
        <w:pStyle w:val="BodyText"/>
        <w:spacing w:before="116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1725987</wp:posOffset>
            </wp:positionH>
            <wp:positionV relativeFrom="paragraph">
              <wp:posOffset>238278</wp:posOffset>
            </wp:positionV>
            <wp:extent cx="4082795" cy="1972627"/>
            <wp:effectExtent l="0" t="0" r="0" b="0"/>
            <wp:wrapTopAndBottom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2795" cy="19726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0"/>
        </w:rPr>
        <w:sectPr>
          <w:pgSz w:w="11910" w:h="16840"/>
          <w:pgMar w:header="0" w:footer="1729" w:top="940" w:bottom="1920" w:left="920" w:right="840"/>
        </w:sectPr>
      </w:pPr>
    </w:p>
    <w:p>
      <w:pPr>
        <w:pStyle w:val="Heading1"/>
        <w:spacing w:before="112"/>
        <w:ind w:left="217"/>
      </w:pPr>
      <w:r>
        <w:rPr>
          <w:spacing w:val="-2"/>
          <w:w w:val="110"/>
        </w:rPr>
        <w:t>Pathophysiolo</w:t>
      </w:r>
      <w:r>
        <w:rPr>
          <w:rFonts w:ascii="Palatino Linotype"/>
          <w:spacing w:val="-2"/>
          <w:w w:val="110"/>
        </w:rPr>
        <w:t>g</w:t>
      </w:r>
      <w:r>
        <w:rPr>
          <w:spacing w:val="-2"/>
          <w:w w:val="110"/>
        </w:rPr>
        <w:t>y</w:t>
      </w:r>
    </w:p>
    <w:p>
      <w:pPr>
        <w:pStyle w:val="BodyText"/>
        <w:spacing w:line="357" w:lineRule="auto" w:before="122"/>
        <w:ind w:left="217" w:right="288"/>
        <w:jc w:val="both"/>
      </w:pPr>
      <w:r>
        <w:rPr>
          <w:w w:val="105"/>
        </w:rPr>
        <w:t>Tropical</w:t>
      </w:r>
      <w:r>
        <w:rPr>
          <w:w w:val="105"/>
        </w:rPr>
        <w:t> spruce</w:t>
      </w:r>
      <w:r>
        <w:rPr>
          <w:w w:val="105"/>
        </w:rPr>
        <w:t> is</w:t>
      </w:r>
      <w:r>
        <w:rPr>
          <w:w w:val="105"/>
        </w:rPr>
        <w:t> a</w:t>
      </w:r>
      <w:r>
        <w:rPr>
          <w:w w:val="105"/>
        </w:rPr>
        <w:t> rare</w:t>
      </w:r>
      <w:r>
        <w:rPr>
          <w:w w:val="105"/>
        </w:rPr>
        <w:t> acquired</w:t>
      </w:r>
      <w:r>
        <w:rPr>
          <w:w w:val="105"/>
        </w:rPr>
        <w:t> mall,</w:t>
      </w:r>
      <w:r>
        <w:rPr>
          <w:w w:val="105"/>
        </w:rPr>
        <w:t> abstractive</w:t>
      </w:r>
      <w:r>
        <w:rPr>
          <w:w w:val="105"/>
        </w:rPr>
        <w:t> disorder,</w:t>
      </w:r>
      <w:r>
        <w:rPr>
          <w:w w:val="105"/>
        </w:rPr>
        <w:t> characterized</w:t>
      </w:r>
      <w:r>
        <w:rPr>
          <w:w w:val="105"/>
        </w:rPr>
        <w:t> by</w:t>
      </w:r>
      <w:r>
        <w:rPr>
          <w:w w:val="105"/>
        </w:rPr>
        <w:t> chronic</w:t>
      </w:r>
      <w:r>
        <w:rPr>
          <w:w w:val="105"/>
        </w:rPr>
        <w:t> diarrhea,</w:t>
      </w:r>
      <w:r>
        <w:rPr>
          <w:spacing w:val="80"/>
          <w:w w:val="105"/>
        </w:rPr>
        <w:t> </w:t>
      </w:r>
      <w:r>
        <w:rPr>
          <w:w w:val="105"/>
        </w:rPr>
        <w:t>weight</w:t>
      </w:r>
      <w:r>
        <w:rPr>
          <w:w w:val="105"/>
        </w:rPr>
        <w:t> loss</w:t>
      </w:r>
      <w:r>
        <w:rPr>
          <w:w w:val="105"/>
        </w:rPr>
        <w:t> and</w:t>
      </w:r>
      <w:r>
        <w:rPr>
          <w:w w:val="105"/>
        </w:rPr>
        <w:t> impaired</w:t>
      </w:r>
      <w:r>
        <w:rPr>
          <w:w w:val="105"/>
        </w:rPr>
        <w:t> nutrient</w:t>
      </w:r>
      <w:r>
        <w:rPr>
          <w:w w:val="105"/>
        </w:rPr>
        <w:t> absorption.</w:t>
      </w:r>
      <w:r>
        <w:rPr>
          <w:w w:val="105"/>
        </w:rPr>
        <w:t> The</w:t>
      </w:r>
      <w:r>
        <w:rPr>
          <w:w w:val="105"/>
        </w:rPr>
        <w:t> path</w:t>
      </w:r>
      <w:r>
        <w:rPr>
          <w:w w:val="105"/>
        </w:rPr>
        <w:t> of</w:t>
      </w:r>
      <w:r>
        <w:rPr>
          <w:w w:val="105"/>
        </w:rPr>
        <w:t> physiolo</w:t>
      </w:r>
      <w:r>
        <w:rPr>
          <w:rFonts w:ascii="Calibri"/>
          <w:w w:val="105"/>
        </w:rPr>
        <w:t>g</w:t>
      </w:r>
      <w:r>
        <w:rPr>
          <w:w w:val="105"/>
        </w:rPr>
        <w:t>y</w:t>
      </w:r>
      <w:r>
        <w:rPr>
          <w:w w:val="105"/>
        </w:rPr>
        <w:t> was</w:t>
      </w:r>
      <w:r>
        <w:rPr>
          <w:w w:val="105"/>
        </w:rPr>
        <w:t> the</w:t>
      </w:r>
      <w:r>
        <w:rPr>
          <w:w w:val="105"/>
        </w:rPr>
        <w:t> following</w:t>
      </w:r>
      <w:r>
        <w:rPr>
          <w:w w:val="105"/>
        </w:rPr>
        <w:t> key</w:t>
      </w:r>
      <w:r>
        <w:rPr>
          <w:spacing w:val="80"/>
          <w:w w:val="150"/>
        </w:rPr>
        <w:t> </w:t>
      </w:r>
      <w:r>
        <w:rPr>
          <w:spacing w:val="-2"/>
          <w:w w:val="105"/>
        </w:rPr>
        <w:t>processes.</w:t>
      </w:r>
    </w:p>
    <w:p>
      <w:pPr>
        <w:pStyle w:val="ListParagraph"/>
        <w:numPr>
          <w:ilvl w:val="0"/>
          <w:numId w:val="1"/>
        </w:numPr>
        <w:tabs>
          <w:tab w:pos="537" w:val="left" w:leader="none"/>
        </w:tabs>
        <w:spacing w:line="240" w:lineRule="auto" w:before="4" w:after="0"/>
        <w:ind w:left="537" w:right="0" w:hanging="320"/>
        <w:jc w:val="both"/>
        <w:rPr>
          <w:sz w:val="21"/>
        </w:rPr>
      </w:pPr>
      <w:r>
        <w:rPr>
          <w:w w:val="105"/>
          <w:sz w:val="21"/>
        </w:rPr>
        <w:t>Small</w:t>
      </w:r>
      <w:r>
        <w:rPr>
          <w:spacing w:val="18"/>
          <w:w w:val="105"/>
          <w:sz w:val="21"/>
        </w:rPr>
        <w:t> </w:t>
      </w:r>
      <w:r>
        <w:rPr>
          <w:w w:val="105"/>
          <w:sz w:val="21"/>
        </w:rPr>
        <w:t>intestine</w:t>
      </w:r>
      <w:r>
        <w:rPr>
          <w:spacing w:val="19"/>
          <w:w w:val="105"/>
          <w:sz w:val="21"/>
        </w:rPr>
        <w:t> </w:t>
      </w:r>
      <w:r>
        <w:rPr>
          <w:w w:val="105"/>
          <w:sz w:val="21"/>
        </w:rPr>
        <w:t>in</w:t>
      </w:r>
      <w:r>
        <w:rPr>
          <w:rFonts w:ascii="Calibri" w:hAnsi="Calibri"/>
          <w:w w:val="105"/>
          <w:sz w:val="21"/>
        </w:rPr>
        <w:t>ﬂ</w:t>
      </w:r>
      <w:r>
        <w:rPr>
          <w:w w:val="105"/>
          <w:sz w:val="21"/>
        </w:rPr>
        <w:t>ammation</w:t>
      </w:r>
      <w:r>
        <w:rPr>
          <w:spacing w:val="19"/>
          <w:w w:val="105"/>
          <w:sz w:val="21"/>
        </w:rPr>
        <w:t> </w:t>
      </w:r>
      <w:r>
        <w:rPr>
          <w:w w:val="105"/>
          <w:sz w:val="21"/>
        </w:rPr>
        <w:t>and</w:t>
      </w:r>
      <w:r>
        <w:rPr>
          <w:spacing w:val="19"/>
          <w:w w:val="105"/>
          <w:sz w:val="21"/>
        </w:rPr>
        <w:t> </w:t>
      </w:r>
      <w:r>
        <w:rPr>
          <w:spacing w:val="-2"/>
          <w:w w:val="105"/>
          <w:sz w:val="21"/>
        </w:rPr>
        <w:t>damage</w:t>
      </w:r>
    </w:p>
    <w:p>
      <w:pPr>
        <w:pStyle w:val="ListParagraph"/>
        <w:numPr>
          <w:ilvl w:val="0"/>
          <w:numId w:val="1"/>
        </w:numPr>
        <w:tabs>
          <w:tab w:pos="537" w:val="left" w:leader="none"/>
        </w:tabs>
        <w:spacing w:line="240" w:lineRule="auto" w:before="117" w:after="0"/>
        <w:ind w:left="537" w:right="0" w:hanging="320"/>
        <w:jc w:val="both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4767454</wp:posOffset>
            </wp:positionH>
            <wp:positionV relativeFrom="paragraph">
              <wp:posOffset>77609</wp:posOffset>
            </wp:positionV>
            <wp:extent cx="1929623" cy="2341886"/>
            <wp:effectExtent l="0" t="0" r="0" b="0"/>
            <wp:wrapNone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9623" cy="23418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21"/>
        </w:rPr>
        <w:t>Impaired</w:t>
      </w:r>
      <w:r>
        <w:rPr>
          <w:spacing w:val="17"/>
          <w:w w:val="105"/>
          <w:sz w:val="21"/>
        </w:rPr>
        <w:t> </w:t>
      </w:r>
      <w:r>
        <w:rPr>
          <w:w w:val="105"/>
          <w:sz w:val="21"/>
        </w:rPr>
        <w:t>nutrient</w:t>
      </w:r>
      <w:r>
        <w:rPr>
          <w:spacing w:val="18"/>
          <w:w w:val="105"/>
          <w:sz w:val="21"/>
        </w:rPr>
        <w:t> </w:t>
      </w:r>
      <w:r>
        <w:rPr>
          <w:spacing w:val="-2"/>
          <w:w w:val="105"/>
          <w:sz w:val="21"/>
        </w:rPr>
        <w:t>absorption</w:t>
      </w:r>
    </w:p>
    <w:p>
      <w:pPr>
        <w:pStyle w:val="ListParagraph"/>
        <w:numPr>
          <w:ilvl w:val="0"/>
          <w:numId w:val="1"/>
        </w:numPr>
        <w:tabs>
          <w:tab w:pos="537" w:val="left" w:leader="none"/>
        </w:tabs>
        <w:spacing w:line="240" w:lineRule="auto" w:before="127" w:after="0"/>
        <w:ind w:left="537" w:right="0" w:hanging="320"/>
        <w:jc w:val="both"/>
        <w:rPr>
          <w:sz w:val="21"/>
        </w:rPr>
      </w:pPr>
      <w:r>
        <w:rPr>
          <w:w w:val="105"/>
          <w:sz w:val="21"/>
        </w:rPr>
        <w:t>Altered</w:t>
      </w:r>
      <w:r>
        <w:rPr>
          <w:spacing w:val="12"/>
          <w:w w:val="105"/>
          <w:sz w:val="21"/>
        </w:rPr>
        <w:t> </w:t>
      </w:r>
      <w:r>
        <w:rPr>
          <w:w w:val="105"/>
          <w:sz w:val="21"/>
        </w:rPr>
        <w:t>good</w:t>
      </w:r>
      <w:r>
        <w:rPr>
          <w:spacing w:val="12"/>
          <w:w w:val="105"/>
          <w:sz w:val="21"/>
        </w:rPr>
        <w:t> </w:t>
      </w:r>
      <w:r>
        <w:rPr>
          <w:spacing w:val="-2"/>
          <w:w w:val="105"/>
          <w:sz w:val="21"/>
        </w:rPr>
        <w:t>microbiota</w:t>
      </w:r>
    </w:p>
    <w:p>
      <w:pPr>
        <w:pStyle w:val="ListParagraph"/>
        <w:numPr>
          <w:ilvl w:val="0"/>
          <w:numId w:val="1"/>
        </w:numPr>
        <w:tabs>
          <w:tab w:pos="537" w:val="left" w:leader="none"/>
        </w:tabs>
        <w:spacing w:line="240" w:lineRule="auto" w:before="127" w:after="0"/>
        <w:ind w:left="537" w:right="0" w:hanging="320"/>
        <w:jc w:val="both"/>
        <w:rPr>
          <w:sz w:val="21"/>
        </w:rPr>
      </w:pPr>
      <w:r>
        <w:rPr>
          <w:w w:val="105"/>
          <w:sz w:val="21"/>
        </w:rPr>
        <w:t>Immune</w:t>
      </w:r>
      <w:r>
        <w:rPr>
          <w:spacing w:val="14"/>
          <w:w w:val="105"/>
          <w:sz w:val="21"/>
        </w:rPr>
        <w:t> </w:t>
      </w:r>
      <w:r>
        <w:rPr>
          <w:w w:val="105"/>
          <w:sz w:val="21"/>
        </w:rPr>
        <w:t>system</w:t>
      </w:r>
      <w:r>
        <w:rPr>
          <w:spacing w:val="15"/>
          <w:w w:val="105"/>
          <w:sz w:val="21"/>
        </w:rPr>
        <w:t> </w:t>
      </w:r>
      <w:r>
        <w:rPr>
          <w:spacing w:val="-2"/>
          <w:w w:val="105"/>
          <w:sz w:val="21"/>
        </w:rPr>
        <w:t>dysfunction</w:t>
      </w:r>
    </w:p>
    <w:p>
      <w:pPr>
        <w:pStyle w:val="BodyText"/>
        <w:spacing w:line="364" w:lineRule="auto" w:before="126"/>
        <w:ind w:left="217" w:right="3856"/>
        <w:jc w:val="both"/>
      </w:pPr>
      <w:r>
        <w:rPr/>
        <w:t>The</w:t>
      </w:r>
      <w:r>
        <w:rPr>
          <w:spacing w:val="80"/>
        </w:rPr>
        <w:t> </w:t>
      </w:r>
      <w:r>
        <w:rPr/>
        <w:t>image</w:t>
      </w:r>
      <w:r>
        <w:rPr>
          <w:spacing w:val="80"/>
        </w:rPr>
        <w:t> </w:t>
      </w:r>
      <w:r>
        <w:rPr/>
        <w:t>1</w:t>
      </w:r>
      <w:r>
        <w:rPr>
          <w:spacing w:val="80"/>
        </w:rPr>
        <w:t> </w:t>
      </w:r>
      <w:r>
        <w:rPr/>
        <w:t>illustrates</w:t>
      </w:r>
      <w:r>
        <w:rPr>
          <w:spacing w:val="80"/>
        </w:rPr>
        <w:t> </w:t>
      </w:r>
      <w:r>
        <w:rPr/>
        <w:t>these</w:t>
      </w:r>
      <w:r>
        <w:rPr>
          <w:spacing w:val="80"/>
        </w:rPr>
        <w:t> </w:t>
      </w:r>
      <w:r>
        <w:rPr/>
        <w:t>biological</w:t>
      </w:r>
      <w:r>
        <w:rPr>
          <w:spacing w:val="80"/>
        </w:rPr>
        <w:t> </w:t>
      </w:r>
      <w:r>
        <w:rPr/>
        <w:t>processes,</w:t>
      </w:r>
      <w:r>
        <w:rPr>
          <w:spacing w:val="80"/>
        </w:rPr>
        <w:t> </w:t>
      </w:r>
      <w:r>
        <w:rPr/>
        <w:t>showing how they collectively contributes to the development and progression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tropical</w:t>
      </w:r>
      <w:r>
        <w:rPr>
          <w:spacing w:val="40"/>
        </w:rPr>
        <w:t> </w:t>
      </w:r>
      <w:r>
        <w:rPr/>
        <w:t>sprue</w:t>
      </w:r>
      <w:r>
        <w:rPr>
          <w:spacing w:val="40"/>
        </w:rPr>
        <w:t> </w:t>
      </w:r>
      <w:r>
        <w:rPr/>
        <w:t>disease.</w:t>
      </w:r>
    </w:p>
    <w:p>
      <w:pPr>
        <w:pStyle w:val="BodyText"/>
        <w:spacing w:before="124"/>
      </w:pPr>
    </w:p>
    <w:p>
      <w:pPr>
        <w:pStyle w:val="BodyText"/>
        <w:spacing w:line="364" w:lineRule="auto"/>
        <w:ind w:left="217" w:right="3856"/>
        <w:jc w:val="both"/>
      </w:pPr>
      <w:r>
        <w:rPr>
          <w:w w:val="105"/>
        </w:rPr>
        <w:t>The</w:t>
      </w:r>
      <w:r>
        <w:rPr>
          <w:w w:val="105"/>
        </w:rPr>
        <w:t> </w:t>
      </w:r>
      <w:r>
        <w:rPr>
          <w:spacing w:val="9"/>
          <w:w w:val="105"/>
        </w:rPr>
        <w:t>pathogenesis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w w:val="105"/>
        </w:rPr>
        <w:t> TS</w:t>
      </w:r>
      <w:r>
        <w:rPr>
          <w:w w:val="105"/>
        </w:rPr>
        <w:t> involves</w:t>
      </w:r>
      <w:r>
        <w:rPr>
          <w:w w:val="105"/>
        </w:rPr>
        <w:t> several</w:t>
      </w:r>
      <w:r>
        <w:rPr>
          <w:w w:val="105"/>
        </w:rPr>
        <w:t> interrelated mechanisms,</w:t>
      </w:r>
      <w:r>
        <w:rPr>
          <w:spacing w:val="40"/>
          <w:w w:val="105"/>
        </w:rPr>
        <w:t> </w:t>
      </w:r>
      <w:r>
        <w:rPr>
          <w:w w:val="105"/>
        </w:rPr>
        <w:t>infection,</w:t>
      </w:r>
      <w:r>
        <w:rPr>
          <w:spacing w:val="40"/>
          <w:w w:val="105"/>
        </w:rPr>
        <w:t> </w:t>
      </w:r>
      <w:r>
        <w:rPr>
          <w:w w:val="105"/>
        </w:rPr>
        <w:t>or</w:t>
      </w:r>
      <w:r>
        <w:rPr>
          <w:spacing w:val="40"/>
          <w:w w:val="105"/>
        </w:rPr>
        <w:t> </w:t>
      </w:r>
      <w:r>
        <w:rPr>
          <w:w w:val="105"/>
        </w:rPr>
        <w:t>dysbiosis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intestinal microbiota is believed to play a central role. Initially, an acute enteric</w:t>
      </w:r>
      <w:r>
        <w:rPr>
          <w:spacing w:val="66"/>
          <w:w w:val="150"/>
        </w:rPr>
        <w:t> </w:t>
      </w:r>
      <w:r>
        <w:rPr>
          <w:w w:val="105"/>
        </w:rPr>
        <w:t>infection</w:t>
      </w:r>
      <w:r>
        <w:rPr>
          <w:spacing w:val="66"/>
          <w:w w:val="150"/>
        </w:rPr>
        <w:t> </w:t>
      </w:r>
      <w:r>
        <w:rPr>
          <w:w w:val="105"/>
        </w:rPr>
        <w:t>disrupts</w:t>
      </w:r>
      <w:r>
        <w:rPr>
          <w:spacing w:val="66"/>
          <w:w w:val="150"/>
        </w:rPr>
        <w:t> </w:t>
      </w:r>
      <w:r>
        <w:rPr>
          <w:w w:val="105"/>
        </w:rPr>
        <w:t>the</w:t>
      </w:r>
      <w:r>
        <w:rPr>
          <w:spacing w:val="66"/>
          <w:w w:val="150"/>
        </w:rPr>
        <w:t> </w:t>
      </w:r>
      <w:r>
        <w:rPr>
          <w:w w:val="105"/>
        </w:rPr>
        <w:t>small</w:t>
      </w:r>
      <w:r>
        <w:rPr>
          <w:spacing w:val="66"/>
          <w:w w:val="150"/>
        </w:rPr>
        <w:t> </w:t>
      </w:r>
      <w:r>
        <w:rPr>
          <w:w w:val="105"/>
        </w:rPr>
        <w:t>intestine,</w:t>
      </w:r>
      <w:r>
        <w:rPr>
          <w:spacing w:val="66"/>
          <w:w w:val="150"/>
        </w:rPr>
        <w:t> </w:t>
      </w:r>
      <w:r>
        <w:rPr>
          <w:w w:val="105"/>
        </w:rPr>
        <w:t>leading</w:t>
      </w:r>
      <w:r>
        <w:rPr>
          <w:spacing w:val="66"/>
          <w:w w:val="150"/>
        </w:rPr>
        <w:t> </w:t>
      </w:r>
      <w:r>
        <w:rPr>
          <w:w w:val="105"/>
        </w:rPr>
        <w:t>to</w:t>
      </w:r>
      <w:r>
        <w:rPr>
          <w:spacing w:val="66"/>
          <w:w w:val="150"/>
        </w:rPr>
        <w:t> </w:t>
      </w:r>
      <w:r>
        <w:rPr>
          <w:spacing w:val="-10"/>
          <w:w w:val="105"/>
        </w:rPr>
        <w:t>a</w:t>
      </w:r>
    </w:p>
    <w:p>
      <w:pPr>
        <w:pStyle w:val="BodyText"/>
        <w:spacing w:line="360" w:lineRule="auto"/>
        <w:ind w:left="217" w:right="288"/>
        <w:jc w:val="both"/>
      </w:pPr>
      <w:r>
        <w:rPr>
          <w:w w:val="110"/>
        </w:rPr>
        <w:t>cascade</w:t>
      </w:r>
      <w:r>
        <w:rPr>
          <w:w w:val="110"/>
        </w:rPr>
        <w:t> of</w:t>
      </w:r>
      <w:r>
        <w:rPr>
          <w:w w:val="110"/>
        </w:rPr>
        <w:t> immune</w:t>
      </w:r>
      <w:r>
        <w:rPr>
          <w:w w:val="110"/>
        </w:rPr>
        <w:t> responses,</w:t>
      </w:r>
      <w:r>
        <w:rPr>
          <w:w w:val="110"/>
        </w:rPr>
        <w:t> and</w:t>
      </w:r>
      <w:r>
        <w:rPr>
          <w:w w:val="110"/>
        </w:rPr>
        <w:t> subsequent</w:t>
      </w:r>
      <w:r>
        <w:rPr>
          <w:w w:val="110"/>
        </w:rPr>
        <w:t> villus</w:t>
      </w:r>
      <w:r>
        <w:rPr>
          <w:w w:val="110"/>
        </w:rPr>
        <w:t> atrophy</w:t>
      </w:r>
      <w:r>
        <w:rPr>
          <w:w w:val="110"/>
        </w:rPr>
        <w:t> and</w:t>
      </w:r>
      <w:r>
        <w:rPr>
          <w:w w:val="110"/>
        </w:rPr>
        <w:t> crypt</w:t>
      </w:r>
      <w:r>
        <w:rPr>
          <w:w w:val="110"/>
        </w:rPr>
        <w:t> hyperplasia.</w:t>
      </w:r>
      <w:r>
        <w:rPr>
          <w:w w:val="110"/>
        </w:rPr>
        <w:t> This</w:t>
      </w:r>
      <w:r>
        <w:rPr>
          <w:w w:val="110"/>
        </w:rPr>
        <w:t> damage impairs</w:t>
      </w:r>
      <w:r>
        <w:rPr>
          <w:w w:val="110"/>
        </w:rPr>
        <w:t> nutrient</w:t>
      </w:r>
      <w:r>
        <w:rPr>
          <w:w w:val="110"/>
        </w:rPr>
        <w:t> absorption,</w:t>
      </w:r>
      <w:r>
        <w:rPr>
          <w:w w:val="110"/>
        </w:rPr>
        <w:t> particularly</w:t>
      </w:r>
      <w:r>
        <w:rPr>
          <w:w w:val="110"/>
        </w:rPr>
        <w:t> of</w:t>
      </w:r>
      <w:r>
        <w:rPr>
          <w:w w:val="110"/>
        </w:rPr>
        <w:t> folate,</w:t>
      </w:r>
      <w:r>
        <w:rPr>
          <w:w w:val="110"/>
        </w:rPr>
        <w:t> vitamin</w:t>
      </w:r>
      <w:r>
        <w:rPr>
          <w:w w:val="110"/>
        </w:rPr>
        <w:t> B12</w:t>
      </w:r>
      <w:r>
        <w:rPr>
          <w:w w:val="110"/>
        </w:rPr>
        <w:t> and</w:t>
      </w:r>
      <w:r>
        <w:rPr>
          <w:w w:val="110"/>
        </w:rPr>
        <w:t> other</w:t>
      </w:r>
      <w:r>
        <w:rPr>
          <w:w w:val="110"/>
        </w:rPr>
        <w:t> micronutrients.</w:t>
      </w:r>
      <w:r>
        <w:rPr>
          <w:w w:val="110"/>
        </w:rPr>
        <w:t> The overgrowth of pathogenic bacteria and altered gut </w:t>
      </w:r>
      <w:r>
        <w:rPr>
          <w:rFonts w:ascii="Calibri" w:hAnsi="Calibri"/>
          <w:w w:val="110"/>
        </w:rPr>
        <w:t>ﬂ</w:t>
      </w:r>
      <w:r>
        <w:rPr>
          <w:w w:val="110"/>
        </w:rPr>
        <w:t>ora further exacerbate the disease by producing enterotoxins, which contribute to ongoing enterocyte damage.</w:t>
      </w:r>
    </w:p>
    <w:p>
      <w:pPr>
        <w:pStyle w:val="BodyText"/>
        <w:spacing w:before="122"/>
      </w:pPr>
    </w:p>
    <w:p>
      <w:pPr>
        <w:pStyle w:val="BodyText"/>
        <w:spacing w:line="360" w:lineRule="auto"/>
        <w:ind w:left="217" w:right="288"/>
        <w:jc w:val="both"/>
      </w:pPr>
      <w:r>
        <w:rPr>
          <w:w w:val="105"/>
        </w:rPr>
        <w:t>Histologically,</w:t>
      </w:r>
      <w:r>
        <w:rPr>
          <w:w w:val="105"/>
        </w:rPr>
        <w:t> TS</w:t>
      </w:r>
      <w:r>
        <w:rPr>
          <w:w w:val="105"/>
        </w:rPr>
        <w:t> is</w:t>
      </w:r>
      <w:r>
        <w:rPr>
          <w:w w:val="105"/>
        </w:rPr>
        <w:t> characterized</w:t>
      </w:r>
      <w:r>
        <w:rPr>
          <w:w w:val="105"/>
        </w:rPr>
        <w:t> by</w:t>
      </w:r>
      <w:r>
        <w:rPr>
          <w:w w:val="105"/>
        </w:rPr>
        <w:t> partial</w:t>
      </w:r>
      <w:r>
        <w:rPr>
          <w:w w:val="105"/>
        </w:rPr>
        <w:t> villus</w:t>
      </w:r>
      <w:r>
        <w:rPr>
          <w:w w:val="105"/>
        </w:rPr>
        <w:t> atrophy,</w:t>
      </w:r>
      <w:r>
        <w:rPr>
          <w:w w:val="105"/>
        </w:rPr>
        <w:t> increased</w:t>
      </w:r>
      <w:r>
        <w:rPr>
          <w:w w:val="105"/>
        </w:rPr>
        <w:t> crypt</w:t>
      </w:r>
      <w:r>
        <w:rPr>
          <w:w w:val="105"/>
        </w:rPr>
        <w:t> depth,</w:t>
      </w:r>
      <w:r>
        <w:rPr>
          <w:w w:val="105"/>
        </w:rPr>
        <w:t> and</w:t>
      </w:r>
      <w:r>
        <w:rPr>
          <w:w w:val="105"/>
        </w:rPr>
        <w:t> a</w:t>
      </w:r>
      <w:r>
        <w:rPr>
          <w:w w:val="105"/>
        </w:rPr>
        <w:t> notable in</w:t>
      </w:r>
      <w:r>
        <w:rPr>
          <w:rFonts w:ascii="Calibri" w:hAnsi="Calibri"/>
          <w:w w:val="105"/>
        </w:rPr>
        <w:t>ﬂ</w:t>
      </w:r>
      <w:r>
        <w:rPr>
          <w:w w:val="105"/>
        </w:rPr>
        <w:t>ammatory</w:t>
      </w:r>
      <w:r>
        <w:rPr>
          <w:w w:val="105"/>
        </w:rPr>
        <w:t> in</w:t>
      </w:r>
      <w:r>
        <w:rPr>
          <w:rFonts w:ascii="Calibri" w:hAnsi="Calibri"/>
          <w:w w:val="105"/>
        </w:rPr>
        <w:t>fi</w:t>
      </w:r>
      <w:r>
        <w:rPr>
          <w:w w:val="105"/>
        </w:rPr>
        <w:t>ltrate,</w:t>
      </w:r>
      <w:r>
        <w:rPr>
          <w:w w:val="105"/>
        </w:rPr>
        <w:t> including</w:t>
      </w:r>
      <w:r>
        <w:rPr>
          <w:w w:val="105"/>
        </w:rPr>
        <w:t> eosinophils,</w:t>
      </w:r>
      <w:r>
        <w:rPr>
          <w:w w:val="105"/>
        </w:rPr>
        <w:t> in</w:t>
      </w:r>
      <w:r>
        <w:rPr>
          <w:w w:val="105"/>
        </w:rPr>
        <w:t> the</w:t>
      </w:r>
      <w:r>
        <w:rPr>
          <w:w w:val="105"/>
        </w:rPr>
        <w:t> lamina</w:t>
      </w:r>
      <w:r>
        <w:rPr>
          <w:w w:val="105"/>
        </w:rPr>
        <w:t> propria.</w:t>
      </w:r>
      <w:r>
        <w:rPr>
          <w:w w:val="105"/>
        </w:rPr>
        <w:t> These</w:t>
      </w:r>
      <w:r>
        <w:rPr>
          <w:w w:val="105"/>
        </w:rPr>
        <w:t> changes</w:t>
      </w:r>
      <w:r>
        <w:rPr>
          <w:w w:val="105"/>
        </w:rPr>
        <w:t> are</w:t>
      </w:r>
      <w:r>
        <w:rPr>
          <w:w w:val="105"/>
        </w:rPr>
        <w:t> seen predominantly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small</w:t>
      </w:r>
      <w:r>
        <w:rPr>
          <w:spacing w:val="40"/>
          <w:w w:val="105"/>
        </w:rPr>
        <w:t> </w:t>
      </w:r>
      <w:r>
        <w:rPr>
          <w:w w:val="105"/>
        </w:rPr>
        <w:t>intestine</w:t>
      </w:r>
      <w:r>
        <w:rPr>
          <w:spacing w:val="40"/>
          <w:w w:val="105"/>
        </w:rPr>
        <w:t> </w:t>
      </w:r>
      <w:r>
        <w:rPr>
          <w:w w:val="105"/>
        </w:rPr>
        <w:t>but</w:t>
      </w:r>
      <w:r>
        <w:rPr>
          <w:spacing w:val="40"/>
          <w:w w:val="105"/>
        </w:rPr>
        <w:t> </w:t>
      </w:r>
      <w:r>
        <w:rPr>
          <w:w w:val="105"/>
        </w:rPr>
        <w:t>may</w:t>
      </w:r>
      <w:r>
        <w:rPr>
          <w:spacing w:val="40"/>
          <w:w w:val="105"/>
        </w:rPr>
        <w:t> </w:t>
      </w:r>
      <w:r>
        <w:rPr>
          <w:w w:val="105"/>
        </w:rPr>
        <w:t>extend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colon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some</w:t>
      </w:r>
      <w:r>
        <w:rPr>
          <w:spacing w:val="40"/>
          <w:w w:val="105"/>
        </w:rPr>
        <w:t> </w:t>
      </w:r>
      <w:r>
        <w:rPr>
          <w:w w:val="105"/>
        </w:rPr>
        <w:t>cases.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image</w:t>
      </w:r>
      <w:r>
        <w:rPr>
          <w:spacing w:val="40"/>
          <w:w w:val="105"/>
        </w:rPr>
        <w:t> </w:t>
      </w:r>
      <w:r>
        <w:rPr/>
        <w:t>1 </w:t>
      </w:r>
      <w:r>
        <w:rPr>
          <w:w w:val="105"/>
        </w:rPr>
        <w:t>provides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visual</w:t>
      </w:r>
      <w:r>
        <w:rPr>
          <w:spacing w:val="15"/>
          <w:w w:val="105"/>
        </w:rPr>
        <w:t> </w:t>
      </w:r>
      <w:r>
        <w:rPr>
          <w:w w:val="105"/>
        </w:rPr>
        <w:t>representation</w:t>
      </w:r>
      <w:r>
        <w:rPr>
          <w:spacing w:val="15"/>
          <w:w w:val="105"/>
        </w:rPr>
        <w:t> </w:t>
      </w:r>
      <w:r>
        <w:rPr>
          <w:w w:val="105"/>
        </w:rPr>
        <w:t>of</w:t>
      </w:r>
      <w:r>
        <w:rPr>
          <w:spacing w:val="14"/>
          <w:w w:val="105"/>
        </w:rPr>
        <w:t> </w:t>
      </w:r>
      <w:r>
        <w:rPr>
          <w:w w:val="105"/>
        </w:rPr>
        <w:t>these</w:t>
      </w:r>
      <w:r>
        <w:rPr>
          <w:spacing w:val="15"/>
          <w:w w:val="105"/>
        </w:rPr>
        <w:t> </w:t>
      </w:r>
      <w:r>
        <w:rPr>
          <w:w w:val="105"/>
        </w:rPr>
        <w:t>histopathological</w:t>
      </w:r>
      <w:r>
        <w:rPr>
          <w:spacing w:val="15"/>
          <w:w w:val="105"/>
        </w:rPr>
        <w:t> </w:t>
      </w:r>
      <w:r>
        <w:rPr>
          <w:w w:val="105"/>
        </w:rPr>
        <w:t>changes,</w:t>
      </w:r>
      <w:r>
        <w:rPr>
          <w:spacing w:val="15"/>
          <w:w w:val="105"/>
        </w:rPr>
        <w:t> </w:t>
      </w:r>
      <w:r>
        <w:rPr>
          <w:w w:val="105"/>
        </w:rPr>
        <w:t>which</w:t>
      </w:r>
      <w:r>
        <w:rPr>
          <w:spacing w:val="15"/>
          <w:w w:val="105"/>
        </w:rPr>
        <w:t> </w:t>
      </w:r>
      <w:r>
        <w:rPr>
          <w:w w:val="105"/>
        </w:rPr>
        <w:t>are</w:t>
      </w:r>
      <w:r>
        <w:rPr>
          <w:spacing w:val="14"/>
          <w:w w:val="105"/>
        </w:rPr>
        <w:t> </w:t>
      </w:r>
      <w:r>
        <w:rPr>
          <w:w w:val="105"/>
        </w:rPr>
        <w:t>key</w:t>
      </w:r>
      <w:r>
        <w:rPr>
          <w:spacing w:val="15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diagnosing</w:t>
      </w:r>
      <w:r>
        <w:rPr>
          <w:spacing w:val="15"/>
          <w:w w:val="105"/>
        </w:rPr>
        <w:t> </w:t>
      </w:r>
      <w:r>
        <w:rPr>
          <w:spacing w:val="-5"/>
          <w:w w:val="105"/>
        </w:rPr>
        <w:t>TS.</w:t>
      </w:r>
    </w:p>
    <w:p>
      <w:pPr>
        <w:pStyle w:val="BodyText"/>
        <w:spacing w:before="135"/>
      </w:pPr>
    </w:p>
    <w:p>
      <w:pPr>
        <w:pStyle w:val="Heading1"/>
        <w:ind w:left="217"/>
      </w:pPr>
      <w:r>
        <w:rPr>
          <w:w w:val="110"/>
        </w:rPr>
        <w:t>Clinical </w:t>
      </w:r>
      <w:r>
        <w:rPr>
          <w:spacing w:val="-2"/>
          <w:w w:val="110"/>
        </w:rPr>
        <w:t>Presentation</w:t>
      </w:r>
    </w:p>
    <w:p>
      <w:pPr>
        <w:pStyle w:val="BodyText"/>
        <w:spacing w:line="357" w:lineRule="auto" w:before="142"/>
        <w:ind w:left="217" w:right="288"/>
        <w:jc w:val="both"/>
      </w:pP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clinical</w:t>
      </w:r>
      <w:r>
        <w:rPr>
          <w:spacing w:val="40"/>
          <w:w w:val="105"/>
        </w:rPr>
        <w:t> </w:t>
      </w:r>
      <w:r>
        <w:rPr>
          <w:w w:val="105"/>
        </w:rPr>
        <w:t>manifestations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TS</w:t>
      </w:r>
      <w:r>
        <w:rPr>
          <w:spacing w:val="40"/>
          <w:w w:val="105"/>
        </w:rPr>
        <w:t> </w:t>
      </w:r>
      <w:r>
        <w:rPr>
          <w:w w:val="105"/>
        </w:rPr>
        <w:t>are</w:t>
      </w:r>
      <w:r>
        <w:rPr>
          <w:spacing w:val="40"/>
          <w:w w:val="105"/>
        </w:rPr>
        <w:t> </w:t>
      </w:r>
      <w:r>
        <w:rPr>
          <w:w w:val="105"/>
        </w:rPr>
        <w:t>varied,</w:t>
      </w:r>
      <w:r>
        <w:rPr>
          <w:spacing w:val="40"/>
          <w:w w:val="105"/>
        </w:rPr>
        <w:t> </w:t>
      </w:r>
      <w:r>
        <w:rPr>
          <w:w w:val="105"/>
        </w:rPr>
        <w:t>but</w:t>
      </w:r>
      <w:r>
        <w:rPr>
          <w:spacing w:val="40"/>
          <w:w w:val="105"/>
        </w:rPr>
        <w:t> </w:t>
      </w:r>
      <w:r>
        <w:rPr>
          <w:w w:val="105"/>
        </w:rPr>
        <w:t>they</w:t>
      </w:r>
      <w:r>
        <w:rPr>
          <w:spacing w:val="40"/>
          <w:w w:val="105"/>
        </w:rPr>
        <w:t> </w:t>
      </w:r>
      <w:r>
        <w:rPr>
          <w:w w:val="105"/>
        </w:rPr>
        <w:t>typically</w:t>
      </w:r>
      <w:r>
        <w:rPr>
          <w:spacing w:val="40"/>
          <w:w w:val="105"/>
        </w:rPr>
        <w:t> </w:t>
      </w:r>
      <w:r>
        <w:rPr>
          <w:w w:val="105"/>
        </w:rPr>
        <w:t>include</w:t>
      </w:r>
      <w:r>
        <w:rPr>
          <w:spacing w:val="40"/>
          <w:w w:val="105"/>
        </w:rPr>
        <w:t> </w:t>
      </w:r>
      <w:r>
        <w:rPr>
          <w:w w:val="105"/>
        </w:rPr>
        <w:t>chronic</w:t>
      </w:r>
      <w:r>
        <w:rPr>
          <w:spacing w:val="40"/>
          <w:w w:val="105"/>
        </w:rPr>
        <w:t> </w:t>
      </w:r>
      <w:r>
        <w:rPr>
          <w:w w:val="105"/>
        </w:rPr>
        <w:t>diarrhea,</w:t>
      </w:r>
      <w:r>
        <w:rPr>
          <w:spacing w:val="40"/>
          <w:w w:val="105"/>
        </w:rPr>
        <w:t> </w:t>
      </w:r>
      <w:r>
        <w:rPr>
          <w:w w:val="105"/>
        </w:rPr>
        <w:t>weight loss, and signs of malnutrition. Common symptoms include bloating, abdominal pain, anorexia and steatorrhea.</w:t>
      </w:r>
      <w:r>
        <w:rPr>
          <w:spacing w:val="40"/>
          <w:w w:val="105"/>
        </w:rPr>
        <w:t> </w:t>
      </w:r>
      <w:r>
        <w:rPr>
          <w:w w:val="105"/>
        </w:rPr>
        <w:t>Micronutrient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rFonts w:ascii="Calibri"/>
          <w:w w:val="105"/>
        </w:rPr>
        <w:t>fi</w:t>
      </w:r>
      <w:r>
        <w:rPr>
          <w:w w:val="105"/>
        </w:rPr>
        <w:t>ciencies</w:t>
      </w:r>
      <w:r>
        <w:rPr>
          <w:spacing w:val="40"/>
          <w:w w:val="105"/>
        </w:rPr>
        <w:t> </w:t>
      </w:r>
      <w:r>
        <w:rPr>
          <w:w w:val="105"/>
        </w:rPr>
        <w:t>result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80"/>
          <w:w w:val="150"/>
        </w:rPr>
        <w:t> </w:t>
      </w:r>
      <w:r>
        <w:rPr>
          <w:w w:val="105"/>
        </w:rPr>
        <w:t>additional</w:t>
      </w:r>
      <w:r>
        <w:rPr>
          <w:spacing w:val="40"/>
          <w:w w:val="105"/>
        </w:rPr>
        <w:t> </w:t>
      </w:r>
      <w:r>
        <w:rPr>
          <w:w w:val="105"/>
        </w:rPr>
        <w:t>systemic</w:t>
      </w:r>
      <w:r>
        <w:rPr>
          <w:spacing w:val="40"/>
          <w:w w:val="105"/>
        </w:rPr>
        <w:t> </w:t>
      </w:r>
      <w:r>
        <w:rPr>
          <w:w w:val="105"/>
        </w:rPr>
        <w:t>signs</w:t>
      </w:r>
      <w:r>
        <w:rPr>
          <w:spacing w:val="40"/>
          <w:w w:val="105"/>
        </w:rPr>
        <w:t> </w:t>
      </w:r>
      <w:r>
        <w:rPr>
          <w:w w:val="105"/>
        </w:rPr>
        <w:t>such</w:t>
      </w:r>
      <w:r>
        <w:rPr>
          <w:spacing w:val="40"/>
          <w:w w:val="105"/>
        </w:rPr>
        <w:t> </w:t>
      </w:r>
      <w:r>
        <w:rPr>
          <w:w w:val="105"/>
        </w:rPr>
        <w:t>as</w:t>
      </w:r>
      <w:r>
        <w:rPr>
          <w:spacing w:val="40"/>
          <w:w w:val="105"/>
        </w:rPr>
        <w:t> </w:t>
      </w:r>
      <w:r>
        <w:rPr>
          <w:w w:val="105"/>
        </w:rPr>
        <w:t>anemia (commonly</w:t>
      </w:r>
      <w:r>
        <w:rPr>
          <w:w w:val="105"/>
        </w:rPr>
        <w:t> due</w:t>
      </w:r>
      <w:r>
        <w:rPr>
          <w:w w:val="105"/>
        </w:rPr>
        <w:t> to</w:t>
      </w:r>
      <w:r>
        <w:rPr>
          <w:w w:val="105"/>
        </w:rPr>
        <w:t> vitamin</w:t>
      </w:r>
      <w:r>
        <w:rPr>
          <w:w w:val="105"/>
        </w:rPr>
        <w:t> B12</w:t>
      </w:r>
      <w:r>
        <w:rPr>
          <w:w w:val="105"/>
        </w:rPr>
        <w:t> de</w:t>
      </w:r>
      <w:r>
        <w:rPr>
          <w:rFonts w:ascii="Calibri"/>
          <w:w w:val="105"/>
        </w:rPr>
        <w:t>fi</w:t>
      </w:r>
      <w:r>
        <w:rPr>
          <w:w w:val="105"/>
        </w:rPr>
        <w:t>ciency)</w:t>
      </w:r>
      <w:r>
        <w:rPr>
          <w:w w:val="105"/>
        </w:rPr>
        <w:t> and</w:t>
      </w:r>
      <w:r>
        <w:rPr>
          <w:w w:val="105"/>
        </w:rPr>
        <w:t> bone</w:t>
      </w:r>
      <w:r>
        <w:rPr>
          <w:w w:val="105"/>
        </w:rPr>
        <w:t> pain,(vitamin</w:t>
      </w:r>
      <w:r>
        <w:rPr>
          <w:w w:val="105"/>
        </w:rPr>
        <w:t> D</w:t>
      </w:r>
      <w:r>
        <w:rPr>
          <w:w w:val="105"/>
        </w:rPr>
        <w:t> de</w:t>
      </w:r>
      <w:r>
        <w:rPr>
          <w:rFonts w:ascii="Calibri"/>
          <w:w w:val="105"/>
        </w:rPr>
        <w:t>fi</w:t>
      </w:r>
      <w:r>
        <w:rPr>
          <w:w w:val="105"/>
        </w:rPr>
        <w:t>ciency),</w:t>
      </w:r>
      <w:r>
        <w:rPr>
          <w:w w:val="105"/>
        </w:rPr>
        <w:t> and</w:t>
      </w:r>
      <w:r>
        <w:rPr>
          <w:w w:val="105"/>
        </w:rPr>
        <w:t> peripheral neuropathy.</w:t>
      </w:r>
      <w:r>
        <w:rPr>
          <w:spacing w:val="40"/>
          <w:w w:val="105"/>
        </w:rPr>
        <w:t> </w:t>
      </w:r>
      <w:r>
        <w:rPr>
          <w:w w:val="105"/>
        </w:rPr>
        <w:t>Patients</w:t>
      </w:r>
      <w:r>
        <w:rPr>
          <w:spacing w:val="40"/>
          <w:w w:val="105"/>
        </w:rPr>
        <w:t> </w:t>
      </w:r>
      <w:r>
        <w:rPr>
          <w:w w:val="105"/>
        </w:rPr>
        <w:t>may</w:t>
      </w:r>
      <w:r>
        <w:rPr>
          <w:spacing w:val="40"/>
          <w:w w:val="105"/>
        </w:rPr>
        <w:t> </w:t>
      </w:r>
      <w:r>
        <w:rPr>
          <w:w w:val="105"/>
        </w:rPr>
        <w:t>also</w:t>
      </w:r>
      <w:r>
        <w:rPr>
          <w:spacing w:val="40"/>
          <w:w w:val="105"/>
        </w:rPr>
        <w:t> </w:t>
      </w:r>
      <w:r>
        <w:rPr>
          <w:w w:val="105"/>
        </w:rPr>
        <w:t>report</w:t>
      </w:r>
      <w:r>
        <w:rPr>
          <w:spacing w:val="40"/>
          <w:w w:val="105"/>
        </w:rPr>
        <w:t> </w:t>
      </w:r>
      <w:r>
        <w:rPr>
          <w:w w:val="105"/>
        </w:rPr>
        <w:t>hair</w:t>
      </w:r>
      <w:r>
        <w:rPr>
          <w:spacing w:val="40"/>
          <w:w w:val="105"/>
        </w:rPr>
        <w:t> </w:t>
      </w:r>
      <w:r>
        <w:rPr>
          <w:w w:val="105"/>
        </w:rPr>
        <w:t>loss</w:t>
      </w:r>
      <w:r>
        <w:rPr>
          <w:spacing w:val="40"/>
          <w:w w:val="105"/>
        </w:rPr>
        <w:t> </w:t>
      </w:r>
      <w:r>
        <w:rPr>
          <w:w w:val="105"/>
        </w:rPr>
        <w:t>as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result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nutrient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rFonts w:ascii="Calibri"/>
          <w:w w:val="105"/>
        </w:rPr>
        <w:t>fi</w:t>
      </w:r>
      <w:r>
        <w:rPr>
          <w:w w:val="105"/>
        </w:rPr>
        <w:t>ciencies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endemic regions,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disease</w:t>
      </w:r>
      <w:r>
        <w:rPr>
          <w:spacing w:val="19"/>
          <w:w w:val="105"/>
        </w:rPr>
        <w:t> </w:t>
      </w:r>
      <w:r>
        <w:rPr>
          <w:w w:val="105"/>
        </w:rPr>
        <w:t>often</w:t>
      </w:r>
      <w:r>
        <w:rPr>
          <w:spacing w:val="19"/>
          <w:w w:val="105"/>
        </w:rPr>
        <w:t> </w:t>
      </w:r>
      <w:r>
        <w:rPr>
          <w:w w:val="105"/>
        </w:rPr>
        <w:t>presents</w:t>
      </w:r>
      <w:r>
        <w:rPr>
          <w:spacing w:val="19"/>
          <w:w w:val="105"/>
        </w:rPr>
        <w:t> </w:t>
      </w:r>
      <w:r>
        <w:rPr>
          <w:w w:val="105"/>
        </w:rPr>
        <w:t>insidiously,</w:t>
      </w:r>
      <w:r>
        <w:rPr>
          <w:spacing w:val="19"/>
          <w:w w:val="105"/>
        </w:rPr>
        <w:t> </w:t>
      </w:r>
      <w:r>
        <w:rPr>
          <w:w w:val="105"/>
        </w:rPr>
        <w:t>with</w:t>
      </w:r>
      <w:r>
        <w:rPr>
          <w:spacing w:val="19"/>
          <w:w w:val="105"/>
        </w:rPr>
        <w:t> </w:t>
      </w:r>
      <w:r>
        <w:rPr>
          <w:w w:val="105"/>
        </w:rPr>
        <w:t>symptoms</w:t>
      </w:r>
      <w:r>
        <w:rPr>
          <w:spacing w:val="19"/>
          <w:w w:val="105"/>
        </w:rPr>
        <w:t> </w:t>
      </w:r>
      <w:r>
        <w:rPr>
          <w:w w:val="105"/>
        </w:rPr>
        <w:t>becoming</w:t>
      </w:r>
      <w:r>
        <w:rPr>
          <w:spacing w:val="19"/>
          <w:w w:val="105"/>
        </w:rPr>
        <w:t> </w:t>
      </w:r>
      <w:r>
        <w:rPr>
          <w:w w:val="105"/>
        </w:rPr>
        <w:t>progressively</w:t>
      </w:r>
      <w:r>
        <w:rPr>
          <w:spacing w:val="19"/>
          <w:w w:val="105"/>
        </w:rPr>
        <w:t> </w:t>
      </w:r>
      <w:r>
        <w:rPr>
          <w:w w:val="105"/>
        </w:rPr>
        <w:t>more</w:t>
      </w:r>
      <w:r>
        <w:rPr>
          <w:spacing w:val="19"/>
          <w:w w:val="105"/>
        </w:rPr>
        <w:t> </w:t>
      </w:r>
      <w:r>
        <w:rPr>
          <w:w w:val="105"/>
        </w:rPr>
        <w:t>severe if untreated.</w:t>
      </w:r>
    </w:p>
    <w:p>
      <w:pPr>
        <w:spacing w:after="0" w:line="357" w:lineRule="auto"/>
        <w:jc w:val="both"/>
        <w:sectPr>
          <w:pgSz w:w="11910" w:h="16840"/>
          <w:pgMar w:header="0" w:footer="1729" w:top="1320" w:bottom="1920" w:left="920" w:right="840"/>
        </w:sectPr>
      </w:pPr>
    </w:p>
    <w:p>
      <w:pPr>
        <w:pStyle w:val="Heading1"/>
        <w:spacing w:before="127"/>
        <w:ind w:left="288"/>
        <w:jc w:val="both"/>
      </w:pPr>
      <w:r>
        <w:rPr>
          <w:w w:val="105"/>
        </w:rPr>
        <w:t>Diagnostic</w:t>
      </w:r>
      <w:r>
        <w:rPr>
          <w:spacing w:val="36"/>
          <w:w w:val="110"/>
        </w:rPr>
        <w:t> </w:t>
      </w:r>
      <w:r>
        <w:rPr>
          <w:spacing w:val="-2"/>
          <w:w w:val="110"/>
        </w:rPr>
        <w:t>Approach</w:t>
      </w:r>
    </w:p>
    <w:p>
      <w:pPr>
        <w:pStyle w:val="BodyText"/>
        <w:spacing w:before="221"/>
        <w:rPr>
          <w:b/>
          <w:sz w:val="25"/>
        </w:rPr>
      </w:pPr>
    </w:p>
    <w:p>
      <w:pPr>
        <w:pStyle w:val="BodyText"/>
        <w:spacing w:line="355" w:lineRule="auto"/>
        <w:ind w:left="288" w:right="359"/>
        <w:jc w:val="both"/>
      </w:pP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diagnosis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TS</w:t>
      </w:r>
      <w:r>
        <w:rPr>
          <w:spacing w:val="40"/>
          <w:w w:val="105"/>
        </w:rPr>
        <w:t> </w:t>
      </w:r>
      <w:r>
        <w:rPr>
          <w:w w:val="105"/>
        </w:rPr>
        <w:t>is</w:t>
      </w:r>
      <w:r>
        <w:rPr>
          <w:spacing w:val="40"/>
          <w:w w:val="105"/>
        </w:rPr>
        <w:t> </w:t>
      </w:r>
      <w:r>
        <w:rPr>
          <w:w w:val="105"/>
        </w:rPr>
        <w:t>clinical,</w:t>
      </w:r>
      <w:r>
        <w:rPr>
          <w:spacing w:val="40"/>
          <w:w w:val="105"/>
        </w:rPr>
        <w:t> </w:t>
      </w:r>
      <w:r>
        <w:rPr>
          <w:w w:val="105"/>
        </w:rPr>
        <w:t>supported</w:t>
      </w:r>
      <w:r>
        <w:rPr>
          <w:spacing w:val="40"/>
          <w:w w:val="105"/>
        </w:rPr>
        <w:t> </w:t>
      </w:r>
      <w:r>
        <w:rPr>
          <w:w w:val="105"/>
        </w:rPr>
        <w:t>by</w:t>
      </w:r>
      <w:r>
        <w:rPr>
          <w:spacing w:val="40"/>
          <w:w w:val="105"/>
        </w:rPr>
        <w:t> </w:t>
      </w:r>
      <w:r>
        <w:rPr>
          <w:w w:val="105"/>
        </w:rPr>
        <w:t>histopathological</w:t>
      </w:r>
      <w:r>
        <w:rPr>
          <w:spacing w:val="40"/>
          <w:w w:val="105"/>
        </w:rPr>
        <w:t> </w:t>
      </w:r>
      <w:r>
        <w:rPr>
          <w:rFonts w:ascii="Calibri"/>
          <w:w w:val="105"/>
        </w:rPr>
        <w:t>fi</w:t>
      </w:r>
      <w:r>
        <w:rPr>
          <w:w w:val="105"/>
        </w:rPr>
        <w:t>ndings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laboratory</w:t>
      </w:r>
      <w:r>
        <w:rPr>
          <w:spacing w:val="40"/>
          <w:w w:val="105"/>
        </w:rPr>
        <w:t> </w:t>
      </w:r>
      <w:r>
        <w:rPr>
          <w:w w:val="105"/>
        </w:rPr>
        <w:t>tests. History-taking plays a pivotal role, especially the assessment of travel to tropical regions, and the exclusion</w:t>
      </w:r>
      <w:r>
        <w:rPr>
          <w:w w:val="105"/>
        </w:rPr>
        <w:t> of</w:t>
      </w:r>
      <w:r>
        <w:rPr>
          <w:w w:val="105"/>
        </w:rPr>
        <w:t> common</w:t>
      </w:r>
      <w:r>
        <w:rPr>
          <w:w w:val="105"/>
        </w:rPr>
        <w:t> infectious</w:t>
      </w:r>
      <w:r>
        <w:rPr>
          <w:w w:val="105"/>
        </w:rPr>
        <w:t> causes</w:t>
      </w:r>
      <w:r>
        <w:rPr>
          <w:w w:val="105"/>
        </w:rPr>
        <w:t> such</w:t>
      </w:r>
      <w:r>
        <w:rPr>
          <w:w w:val="105"/>
        </w:rPr>
        <w:t> as</w:t>
      </w:r>
      <w:r>
        <w:rPr>
          <w:w w:val="105"/>
        </w:rPr>
        <w:t> </w:t>
      </w:r>
      <w:r>
        <w:rPr>
          <w:i/>
          <w:w w:val="105"/>
        </w:rPr>
        <w:t>Yersinia</w:t>
      </w:r>
      <w:r>
        <w:rPr>
          <w:i/>
          <w:w w:val="105"/>
        </w:rPr>
        <w:t> enterocolitica.</w:t>
      </w:r>
      <w:r>
        <w:rPr>
          <w:i/>
          <w:w w:val="105"/>
        </w:rPr>
        <w:t> </w:t>
      </w:r>
      <w:r>
        <w:rPr>
          <w:w w:val="105"/>
        </w:rPr>
        <w:t>Key</w:t>
      </w:r>
      <w:r>
        <w:rPr>
          <w:w w:val="105"/>
        </w:rPr>
        <w:t> laboratory</w:t>
      </w:r>
      <w:r>
        <w:rPr>
          <w:w w:val="105"/>
        </w:rPr>
        <w:t> </w:t>
      </w:r>
      <w:r>
        <w:rPr>
          <w:rFonts w:ascii="Calibri"/>
          <w:w w:val="105"/>
        </w:rPr>
        <w:t>fi</w:t>
      </w:r>
      <w:r>
        <w:rPr>
          <w:w w:val="105"/>
        </w:rPr>
        <w:t>ndings </w:t>
      </w:r>
      <w:r>
        <w:rPr>
          <w:spacing w:val="-2"/>
          <w:w w:val="105"/>
        </w:rPr>
        <w:t>include:</w:t>
      </w:r>
    </w:p>
    <w:p>
      <w:pPr>
        <w:pStyle w:val="BodyText"/>
        <w:spacing w:before="131"/>
      </w:pPr>
    </w:p>
    <w:p>
      <w:pPr>
        <w:pStyle w:val="BodyText"/>
        <w:spacing w:line="698" w:lineRule="auto"/>
        <w:ind w:left="288" w:right="3954"/>
        <w:jc w:val="both"/>
      </w:pPr>
      <w:r>
        <w:rPr/>
        <w:t>Macrocytic Anemia: Due to vitamin B 12 and folate de</w:t>
      </w:r>
      <w:r>
        <w:rPr>
          <w:rFonts w:ascii="Calibri"/>
        </w:rPr>
        <w:t>fi</w:t>
      </w:r>
      <w:r>
        <w:rPr/>
        <w:t>ciency </w:t>
      </w:r>
      <w:r>
        <w:rPr>
          <w:w w:val="110"/>
        </w:rPr>
        <w:t>Hypoalbuminemia: Resulting from protein malabsorption</w:t>
      </w:r>
    </w:p>
    <w:p>
      <w:pPr>
        <w:pStyle w:val="BodyText"/>
        <w:spacing w:line="350" w:lineRule="auto" w:before="30"/>
        <w:ind w:left="288" w:right="359"/>
        <w:jc w:val="both"/>
      </w:pPr>
      <w:r>
        <w:rPr>
          <w:w w:val="110"/>
        </w:rPr>
        <w:t>Vitamin</w:t>
      </w:r>
      <w:r>
        <w:rPr>
          <w:w w:val="110"/>
        </w:rPr>
        <w:t> De</w:t>
      </w:r>
      <w:r>
        <w:rPr>
          <w:rFonts w:ascii="Calibri"/>
          <w:w w:val="110"/>
        </w:rPr>
        <w:t>fi</w:t>
      </w:r>
      <w:r>
        <w:rPr>
          <w:w w:val="110"/>
        </w:rPr>
        <w:t>ciencies:</w:t>
      </w:r>
      <w:r>
        <w:rPr>
          <w:w w:val="110"/>
        </w:rPr>
        <w:t> De</w:t>
      </w:r>
      <w:r>
        <w:rPr>
          <w:rFonts w:ascii="Calibri"/>
          <w:w w:val="110"/>
        </w:rPr>
        <w:t>fi</w:t>
      </w:r>
      <w:r>
        <w:rPr>
          <w:w w:val="110"/>
        </w:rPr>
        <w:t>ciency</w:t>
      </w:r>
      <w:r>
        <w:rPr>
          <w:w w:val="110"/>
        </w:rPr>
        <w:t> in</w:t>
      </w:r>
      <w:r>
        <w:rPr>
          <w:w w:val="110"/>
        </w:rPr>
        <w:t> vitamin</w:t>
      </w:r>
      <w:r>
        <w:rPr>
          <w:w w:val="110"/>
        </w:rPr>
        <w:t> D</w:t>
      </w:r>
      <w:r>
        <w:rPr>
          <w:w w:val="110"/>
        </w:rPr>
        <w:t> and</w:t>
      </w:r>
      <w:r>
        <w:rPr>
          <w:w w:val="110"/>
        </w:rPr>
        <w:t> B12</w:t>
      </w:r>
      <w:r>
        <w:rPr>
          <w:w w:val="110"/>
        </w:rPr>
        <w:t> may</w:t>
      </w:r>
      <w:r>
        <w:rPr>
          <w:w w:val="110"/>
        </w:rPr>
        <w:t> be</w:t>
      </w:r>
      <w:r>
        <w:rPr>
          <w:w w:val="110"/>
        </w:rPr>
        <w:t> evident,</w:t>
      </w:r>
      <w:r>
        <w:rPr>
          <w:w w:val="110"/>
        </w:rPr>
        <w:t> depending</w:t>
      </w:r>
      <w:r>
        <w:rPr>
          <w:w w:val="110"/>
        </w:rPr>
        <w:t> on</w:t>
      </w:r>
      <w:r>
        <w:rPr>
          <w:w w:val="110"/>
        </w:rPr>
        <w:t> disease </w:t>
      </w:r>
      <w:r>
        <w:rPr>
          <w:spacing w:val="-2"/>
          <w:w w:val="110"/>
        </w:rPr>
        <w:t>severity</w:t>
      </w:r>
    </w:p>
    <w:p>
      <w:pPr>
        <w:pStyle w:val="BodyText"/>
        <w:spacing w:line="350" w:lineRule="auto" w:before="13"/>
        <w:ind w:left="288" w:right="359"/>
        <w:jc w:val="both"/>
      </w:pPr>
      <w:r>
        <w:rPr>
          <w:w w:val="105"/>
        </w:rPr>
        <w:t>Endoscopy</w:t>
      </w:r>
      <w:r>
        <w:rPr>
          <w:w w:val="105"/>
        </w:rPr>
        <w:t> with</w:t>
      </w:r>
      <w:r>
        <w:rPr>
          <w:w w:val="105"/>
        </w:rPr>
        <w:t> small</w:t>
      </w:r>
      <w:r>
        <w:rPr>
          <w:w w:val="105"/>
        </w:rPr>
        <w:t> ball</w:t>
      </w:r>
      <w:r>
        <w:rPr>
          <w:w w:val="105"/>
        </w:rPr>
        <w:t> biopsy</w:t>
      </w:r>
      <w:r>
        <w:rPr>
          <w:w w:val="105"/>
        </w:rPr>
        <w:t> is</w:t>
      </w:r>
      <w:r>
        <w:rPr>
          <w:w w:val="105"/>
        </w:rPr>
        <w:t> the</w:t>
      </w:r>
      <w:r>
        <w:rPr>
          <w:w w:val="105"/>
        </w:rPr>
        <w:t> gold</w:t>
      </w:r>
      <w:r>
        <w:rPr>
          <w:w w:val="105"/>
        </w:rPr>
        <w:t> standard</w:t>
      </w:r>
      <w:r>
        <w:rPr>
          <w:w w:val="105"/>
        </w:rPr>
        <w:t> for</w:t>
      </w:r>
      <w:r>
        <w:rPr>
          <w:w w:val="105"/>
        </w:rPr>
        <w:t> diagnosis.</w:t>
      </w:r>
      <w:r>
        <w:rPr>
          <w:w w:val="105"/>
        </w:rPr>
        <w:t> Histologic</w:t>
      </w:r>
      <w:r>
        <w:rPr>
          <w:w w:val="105"/>
        </w:rPr>
        <w:t> </w:t>
      </w:r>
      <w:r>
        <w:rPr>
          <w:rFonts w:ascii="Calibri" w:hAnsi="Calibri"/>
          <w:w w:val="105"/>
        </w:rPr>
        <w:t>fi</w:t>
      </w:r>
      <w:r>
        <w:rPr>
          <w:w w:val="105"/>
        </w:rPr>
        <w:t>ndings</w:t>
      </w:r>
      <w:r>
        <w:rPr>
          <w:w w:val="105"/>
        </w:rPr>
        <w:t> include partial</w:t>
      </w:r>
      <w:r>
        <w:rPr>
          <w:w w:val="105"/>
        </w:rPr>
        <w:t> villous</w:t>
      </w:r>
      <w:r>
        <w:rPr>
          <w:w w:val="105"/>
        </w:rPr>
        <w:t> atrophy,</w:t>
      </w:r>
      <w:r>
        <w:rPr>
          <w:w w:val="105"/>
        </w:rPr>
        <w:t> crypt</w:t>
      </w:r>
      <w:r>
        <w:rPr>
          <w:w w:val="105"/>
        </w:rPr>
        <w:t> hyperplasia</w:t>
      </w:r>
      <w:r>
        <w:rPr>
          <w:w w:val="105"/>
        </w:rPr>
        <w:t> and</w:t>
      </w:r>
      <w:r>
        <w:rPr>
          <w:w w:val="105"/>
        </w:rPr>
        <w:t> increased</w:t>
      </w:r>
      <w:r>
        <w:rPr>
          <w:w w:val="105"/>
        </w:rPr>
        <w:t> in</w:t>
      </w:r>
      <w:r>
        <w:rPr>
          <w:rFonts w:ascii="Calibri" w:hAnsi="Calibri"/>
          <w:w w:val="105"/>
        </w:rPr>
        <w:t>ﬂ</w:t>
      </w:r>
      <w:r>
        <w:rPr>
          <w:w w:val="105"/>
        </w:rPr>
        <w:t>ammatory</w:t>
      </w:r>
      <w:r>
        <w:rPr>
          <w:w w:val="105"/>
        </w:rPr>
        <w:t> cell</w:t>
      </w:r>
      <w:r>
        <w:rPr>
          <w:w w:val="105"/>
        </w:rPr>
        <w:t> in</w:t>
      </w:r>
      <w:r>
        <w:rPr>
          <w:rFonts w:ascii="Calibri" w:hAnsi="Calibri"/>
          <w:w w:val="105"/>
        </w:rPr>
        <w:t>fi</w:t>
      </w:r>
      <w:r>
        <w:rPr>
          <w:w w:val="105"/>
        </w:rPr>
        <w:t>ltration,</w:t>
      </w:r>
      <w:r>
        <w:rPr>
          <w:w w:val="105"/>
        </w:rPr>
        <w:t> often</w:t>
      </w:r>
      <w:r>
        <w:rPr>
          <w:w w:val="105"/>
        </w:rPr>
        <w:t> with eosinophils.</w:t>
      </w:r>
      <w:r>
        <w:rPr>
          <w:w w:val="105"/>
        </w:rPr>
        <w:t> The</w:t>
      </w:r>
      <w:r>
        <w:rPr>
          <w:w w:val="105"/>
        </w:rPr>
        <w:t> Marsh</w:t>
      </w:r>
      <w:r>
        <w:rPr>
          <w:w w:val="105"/>
        </w:rPr>
        <w:t> classi</w:t>
      </w:r>
      <w:r>
        <w:rPr>
          <w:rFonts w:ascii="Calibri" w:hAnsi="Calibri"/>
          <w:w w:val="105"/>
        </w:rPr>
        <w:t>fi</w:t>
      </w:r>
      <w:r>
        <w:rPr>
          <w:w w:val="105"/>
        </w:rPr>
        <w:t>cation,</w:t>
      </w:r>
      <w:r>
        <w:rPr>
          <w:w w:val="105"/>
        </w:rPr>
        <w:t> which</w:t>
      </w:r>
      <w:r>
        <w:rPr>
          <w:w w:val="105"/>
        </w:rPr>
        <w:t> categorizes</w:t>
      </w:r>
      <w:r>
        <w:rPr>
          <w:w w:val="105"/>
        </w:rPr>
        <w:t> villous</w:t>
      </w:r>
      <w:r>
        <w:rPr>
          <w:w w:val="105"/>
        </w:rPr>
        <w:t> damage</w:t>
      </w:r>
      <w:r>
        <w:rPr>
          <w:w w:val="105"/>
        </w:rPr>
        <w:t> into</w:t>
      </w:r>
      <w:r>
        <w:rPr>
          <w:w w:val="105"/>
        </w:rPr>
        <w:t> stages,</w:t>
      </w:r>
      <w:r>
        <w:rPr>
          <w:w w:val="105"/>
        </w:rPr>
        <w:t> is</w:t>
      </w:r>
      <w:r>
        <w:rPr>
          <w:w w:val="105"/>
        </w:rPr>
        <w:t> useful</w:t>
      </w:r>
      <w:r>
        <w:rPr>
          <w:w w:val="105"/>
        </w:rPr>
        <w:t> in di</w:t>
      </w:r>
      <w:r>
        <w:rPr>
          <w:rFonts w:ascii="Calibri" w:hAnsi="Calibri"/>
          <w:w w:val="105"/>
        </w:rPr>
        <w:t>ﬀ</w:t>
      </w:r>
      <w:r>
        <w:rPr>
          <w:w w:val="105"/>
        </w:rPr>
        <w:t>erentiating TS from other malabsorptive diseases, particularly celiac disease.</w:t>
      </w:r>
    </w:p>
    <w:p>
      <w:pPr>
        <w:pStyle w:val="BodyText"/>
        <w:spacing w:before="101"/>
      </w:pPr>
    </w:p>
    <w:p>
      <w:pPr>
        <w:spacing w:before="0"/>
        <w:ind w:left="288" w:right="0" w:firstLine="0"/>
        <w:jc w:val="left"/>
        <w:rPr>
          <w:rFonts w:ascii="Georgia"/>
          <w:b/>
          <w:sz w:val="21"/>
        </w:rPr>
      </w:pPr>
      <w:r>
        <w:rPr>
          <w:rFonts w:ascii="Georgia"/>
          <w:b/>
          <w:spacing w:val="-7"/>
          <w:sz w:val="21"/>
        </w:rPr>
        <w:t>Marsh</w:t>
      </w:r>
      <w:r>
        <w:rPr>
          <w:rFonts w:ascii="Georgia"/>
          <w:b/>
          <w:spacing w:val="-6"/>
          <w:sz w:val="21"/>
        </w:rPr>
        <w:t> </w:t>
      </w:r>
      <w:r>
        <w:rPr>
          <w:rFonts w:ascii="Georgia"/>
          <w:b/>
          <w:spacing w:val="-2"/>
          <w:sz w:val="21"/>
        </w:rPr>
        <w:t>Classi</w:t>
      </w:r>
      <w:r>
        <w:rPr>
          <w:rFonts w:ascii="Palatino Linotype"/>
          <w:b/>
          <w:spacing w:val="-2"/>
          <w:sz w:val="21"/>
        </w:rPr>
        <w:t>fi</w:t>
      </w:r>
      <w:r>
        <w:rPr>
          <w:rFonts w:ascii="Georgia"/>
          <w:b/>
          <w:spacing w:val="-2"/>
          <w:sz w:val="21"/>
        </w:rPr>
        <w:t>cation</w:t>
      </w:r>
    </w:p>
    <w:p>
      <w:pPr>
        <w:pStyle w:val="BodyText"/>
        <w:spacing w:line="350" w:lineRule="auto" w:before="111"/>
        <w:ind w:left="288" w:right="359"/>
        <w:jc w:val="both"/>
      </w:pPr>
      <w:r>
        <w:rPr>
          <w:w w:val="105"/>
        </w:rPr>
        <w:t>The</w:t>
      </w:r>
      <w:r>
        <w:rPr>
          <w:w w:val="105"/>
        </w:rPr>
        <w:t> Marsh</w:t>
      </w:r>
      <w:r>
        <w:rPr>
          <w:w w:val="105"/>
        </w:rPr>
        <w:t> classi</w:t>
      </w:r>
      <w:r>
        <w:rPr>
          <w:rFonts w:ascii="Calibri"/>
          <w:w w:val="105"/>
        </w:rPr>
        <w:t>fi</w:t>
      </w:r>
      <w:r>
        <w:rPr>
          <w:w w:val="105"/>
        </w:rPr>
        <w:t>cation,</w:t>
      </w:r>
      <w:r>
        <w:rPr>
          <w:w w:val="105"/>
        </w:rPr>
        <w:t> shown</w:t>
      </w:r>
      <w:r>
        <w:rPr>
          <w:w w:val="105"/>
        </w:rPr>
        <w:t> in</w:t>
      </w:r>
      <w:r>
        <w:rPr>
          <w:w w:val="105"/>
        </w:rPr>
        <w:t> Table</w:t>
      </w:r>
      <w:r>
        <w:rPr>
          <w:w w:val="105"/>
        </w:rPr>
        <w:t> 2,</w:t>
      </w:r>
      <w:r>
        <w:rPr>
          <w:w w:val="105"/>
        </w:rPr>
        <w:t> categorizes</w:t>
      </w:r>
      <w:r>
        <w:rPr>
          <w:w w:val="105"/>
        </w:rPr>
        <w:t> the</w:t>
      </w:r>
      <w:r>
        <w:rPr>
          <w:w w:val="105"/>
        </w:rPr>
        <w:t> severity</w:t>
      </w:r>
      <w:r>
        <w:rPr>
          <w:w w:val="105"/>
        </w:rPr>
        <w:t> of</w:t>
      </w:r>
      <w:r>
        <w:rPr>
          <w:w w:val="105"/>
        </w:rPr>
        <w:t> villous</w:t>
      </w:r>
      <w:r>
        <w:rPr>
          <w:w w:val="105"/>
        </w:rPr>
        <w:t> damage</w:t>
      </w:r>
      <w:r>
        <w:rPr>
          <w:w w:val="105"/>
        </w:rPr>
        <w:t> into</w:t>
      </w:r>
      <w:r>
        <w:rPr>
          <w:w w:val="105"/>
        </w:rPr>
        <w:t> the following stages:</w:t>
      </w:r>
    </w:p>
    <w:p>
      <w:pPr>
        <w:pStyle w:val="BodyText"/>
        <w:spacing w:before="118"/>
      </w:pPr>
    </w:p>
    <w:p>
      <w:pPr>
        <w:spacing w:line="655" w:lineRule="auto" w:before="0"/>
        <w:ind w:left="288" w:right="2882" w:firstLine="0"/>
        <w:jc w:val="left"/>
        <w:rPr>
          <w:rFonts w:ascii="Georgia"/>
          <w:b/>
          <w:sz w:val="21"/>
        </w:rPr>
      </w:pPr>
      <w:r>
        <w:rPr>
          <w:rFonts w:ascii="Georgia"/>
          <w:b/>
          <w:sz w:val="21"/>
        </w:rPr>
        <w:t>Stage</w:t>
      </w:r>
      <w:r>
        <w:rPr>
          <w:rFonts w:ascii="Georgia"/>
          <w:b/>
          <w:spacing w:val="-11"/>
          <w:sz w:val="21"/>
        </w:rPr>
        <w:t> </w:t>
      </w:r>
      <w:r>
        <w:rPr>
          <w:rFonts w:ascii="Georgia"/>
          <w:b/>
          <w:sz w:val="21"/>
        </w:rPr>
        <w:t>0</w:t>
      </w:r>
      <w:r>
        <w:rPr>
          <w:rFonts w:ascii="Georgia"/>
          <w:b/>
          <w:spacing w:val="-11"/>
          <w:sz w:val="21"/>
        </w:rPr>
        <w:t> </w:t>
      </w:r>
      <w:r>
        <w:rPr>
          <w:rFonts w:ascii="Georgia"/>
          <w:b/>
          <w:sz w:val="21"/>
        </w:rPr>
        <w:t>:</w:t>
      </w:r>
      <w:r>
        <w:rPr>
          <w:rFonts w:ascii="Georgia"/>
          <w:b/>
          <w:spacing w:val="32"/>
          <w:sz w:val="21"/>
        </w:rPr>
        <w:t> </w:t>
      </w:r>
      <w:r>
        <w:rPr>
          <w:rFonts w:ascii="Georgia"/>
          <w:b/>
          <w:sz w:val="21"/>
        </w:rPr>
        <w:t>Normal</w:t>
      </w:r>
      <w:r>
        <w:rPr>
          <w:rFonts w:ascii="Georgia"/>
          <w:b/>
          <w:spacing w:val="-11"/>
          <w:sz w:val="21"/>
        </w:rPr>
        <w:t> </w:t>
      </w:r>
      <w:r>
        <w:rPr>
          <w:rFonts w:ascii="Georgia"/>
          <w:b/>
          <w:sz w:val="21"/>
        </w:rPr>
        <w:t>histolo</w:t>
      </w:r>
      <w:r>
        <w:rPr>
          <w:rFonts w:ascii="Palatino Linotype"/>
          <w:b/>
          <w:sz w:val="21"/>
        </w:rPr>
        <w:t>g</w:t>
      </w:r>
      <w:r>
        <w:rPr>
          <w:rFonts w:ascii="Georgia"/>
          <w:b/>
          <w:sz w:val="21"/>
        </w:rPr>
        <w:t>y</w:t>
      </w:r>
      <w:r>
        <w:rPr>
          <w:rFonts w:ascii="Georgia"/>
          <w:b/>
          <w:spacing w:val="-11"/>
          <w:sz w:val="21"/>
        </w:rPr>
        <w:t> </w:t>
      </w:r>
      <w:r>
        <w:rPr>
          <w:rFonts w:ascii="Georgia"/>
          <w:b/>
          <w:sz w:val="21"/>
        </w:rPr>
        <w:t>with</w:t>
      </w:r>
      <w:r>
        <w:rPr>
          <w:rFonts w:ascii="Georgia"/>
          <w:b/>
          <w:spacing w:val="-11"/>
          <w:sz w:val="21"/>
        </w:rPr>
        <w:t> </w:t>
      </w:r>
      <w:r>
        <w:rPr>
          <w:rFonts w:ascii="Georgia"/>
          <w:b/>
          <w:sz w:val="21"/>
        </w:rPr>
        <w:t>no</w:t>
      </w:r>
      <w:r>
        <w:rPr>
          <w:rFonts w:ascii="Georgia"/>
          <w:b/>
          <w:spacing w:val="-11"/>
          <w:sz w:val="21"/>
        </w:rPr>
        <w:t> </w:t>
      </w:r>
      <w:r>
        <w:rPr>
          <w:rFonts w:ascii="Georgia"/>
          <w:b/>
          <w:sz w:val="21"/>
        </w:rPr>
        <w:t>visible</w:t>
      </w:r>
      <w:r>
        <w:rPr>
          <w:rFonts w:ascii="Georgia"/>
          <w:b/>
          <w:spacing w:val="-11"/>
          <w:sz w:val="21"/>
        </w:rPr>
        <w:t> </w:t>
      </w:r>
      <w:r>
        <w:rPr>
          <w:rFonts w:ascii="Georgia"/>
          <w:b/>
          <w:sz w:val="21"/>
        </w:rPr>
        <w:t>damage</w:t>
      </w:r>
      <w:r>
        <w:rPr>
          <w:rFonts w:ascii="Georgia"/>
          <w:b/>
          <w:spacing w:val="-11"/>
          <w:sz w:val="21"/>
        </w:rPr>
        <w:t> </w:t>
      </w:r>
      <w:r>
        <w:rPr>
          <w:rFonts w:ascii="Georgia"/>
          <w:b/>
          <w:sz w:val="21"/>
        </w:rPr>
        <w:t>to</w:t>
      </w:r>
      <w:r>
        <w:rPr>
          <w:rFonts w:ascii="Georgia"/>
          <w:b/>
          <w:spacing w:val="-11"/>
          <w:sz w:val="21"/>
        </w:rPr>
        <w:t> </w:t>
      </w:r>
      <w:r>
        <w:rPr>
          <w:rFonts w:ascii="Georgia"/>
          <w:b/>
          <w:sz w:val="21"/>
        </w:rPr>
        <w:t>the</w:t>
      </w:r>
      <w:r>
        <w:rPr>
          <w:rFonts w:ascii="Georgia"/>
          <w:b/>
          <w:spacing w:val="-11"/>
          <w:sz w:val="21"/>
        </w:rPr>
        <w:t> </w:t>
      </w:r>
      <w:r>
        <w:rPr>
          <w:rFonts w:ascii="Georgia"/>
          <w:b/>
          <w:sz w:val="21"/>
        </w:rPr>
        <w:t>villi Stage I :</w:t>
      </w:r>
      <w:r>
        <w:rPr>
          <w:rFonts w:ascii="Georgia"/>
          <w:b/>
          <w:spacing w:val="40"/>
          <w:sz w:val="21"/>
        </w:rPr>
        <w:t> </w:t>
      </w:r>
      <w:r>
        <w:rPr>
          <w:rFonts w:ascii="Georgia"/>
          <w:b/>
          <w:sz w:val="21"/>
        </w:rPr>
        <w:t>Increased intraepithelial lymphocytes</w:t>
      </w:r>
    </w:p>
    <w:p>
      <w:pPr>
        <w:spacing w:line="340" w:lineRule="auto" w:before="68"/>
        <w:ind w:left="288" w:right="0" w:firstLine="0"/>
        <w:jc w:val="left"/>
        <w:rPr>
          <w:rFonts w:ascii="Georgia"/>
          <w:b/>
          <w:sz w:val="21"/>
        </w:rPr>
      </w:pPr>
      <w:r>
        <w:rPr>
          <w:rFonts w:ascii="Georgia"/>
          <w:b/>
          <w:sz w:val="21"/>
        </w:rPr>
        <w:t>Stage</w:t>
      </w:r>
      <w:r>
        <w:rPr>
          <w:rFonts w:ascii="Georgia"/>
          <w:b/>
          <w:spacing w:val="12"/>
          <w:sz w:val="21"/>
        </w:rPr>
        <w:t> </w:t>
      </w:r>
      <w:r>
        <w:rPr>
          <w:rFonts w:ascii="Georgia"/>
          <w:b/>
          <w:sz w:val="21"/>
        </w:rPr>
        <w:t>II</w:t>
      </w:r>
      <w:r>
        <w:rPr>
          <w:rFonts w:ascii="Georgia"/>
          <w:b/>
          <w:spacing w:val="12"/>
          <w:sz w:val="21"/>
        </w:rPr>
        <w:t> </w:t>
      </w:r>
      <w:r>
        <w:rPr>
          <w:rFonts w:ascii="Georgia"/>
          <w:b/>
          <w:sz w:val="21"/>
        </w:rPr>
        <w:t>:</w:t>
      </w:r>
      <w:r>
        <w:rPr>
          <w:rFonts w:ascii="Georgia"/>
          <w:b/>
          <w:spacing w:val="12"/>
          <w:sz w:val="21"/>
        </w:rPr>
        <w:t> </w:t>
      </w:r>
      <w:r>
        <w:rPr>
          <w:rFonts w:ascii="Georgia"/>
          <w:b/>
          <w:sz w:val="21"/>
        </w:rPr>
        <w:t>Crypt</w:t>
      </w:r>
      <w:r>
        <w:rPr>
          <w:rFonts w:ascii="Georgia"/>
          <w:b/>
          <w:spacing w:val="12"/>
          <w:sz w:val="21"/>
        </w:rPr>
        <w:t> </w:t>
      </w:r>
      <w:r>
        <w:rPr>
          <w:rFonts w:ascii="Georgia"/>
          <w:b/>
          <w:sz w:val="21"/>
        </w:rPr>
        <w:t>hyperplasia</w:t>
      </w:r>
      <w:r>
        <w:rPr>
          <w:rFonts w:ascii="Georgia"/>
          <w:b/>
          <w:spacing w:val="12"/>
          <w:sz w:val="21"/>
        </w:rPr>
        <w:t> </w:t>
      </w:r>
      <w:r>
        <w:rPr>
          <w:rFonts w:ascii="Georgia"/>
          <w:b/>
          <w:sz w:val="21"/>
        </w:rPr>
        <w:t>with</w:t>
      </w:r>
      <w:r>
        <w:rPr>
          <w:rFonts w:ascii="Georgia"/>
          <w:b/>
          <w:spacing w:val="12"/>
          <w:sz w:val="21"/>
        </w:rPr>
        <w:t> </w:t>
      </w:r>
      <w:r>
        <w:rPr>
          <w:rFonts w:ascii="Georgia"/>
          <w:b/>
          <w:sz w:val="21"/>
        </w:rPr>
        <w:t>an</w:t>
      </w:r>
      <w:r>
        <w:rPr>
          <w:rFonts w:ascii="Georgia"/>
          <w:b/>
          <w:spacing w:val="12"/>
          <w:sz w:val="21"/>
        </w:rPr>
        <w:t> </w:t>
      </w:r>
      <w:r>
        <w:rPr>
          <w:rFonts w:ascii="Georgia"/>
          <w:b/>
          <w:sz w:val="21"/>
        </w:rPr>
        <w:t>increase</w:t>
      </w:r>
      <w:r>
        <w:rPr>
          <w:rFonts w:ascii="Georgia"/>
          <w:b/>
          <w:spacing w:val="12"/>
          <w:sz w:val="21"/>
        </w:rPr>
        <w:t> </w:t>
      </w:r>
      <w:r>
        <w:rPr>
          <w:rFonts w:ascii="Georgia"/>
          <w:b/>
          <w:sz w:val="21"/>
        </w:rPr>
        <w:t>in</w:t>
      </w:r>
      <w:r>
        <w:rPr>
          <w:rFonts w:ascii="Georgia"/>
          <w:b/>
          <w:spacing w:val="12"/>
          <w:sz w:val="21"/>
        </w:rPr>
        <w:t> </w:t>
      </w:r>
      <w:r>
        <w:rPr>
          <w:rFonts w:ascii="Georgia"/>
          <w:b/>
          <w:sz w:val="21"/>
        </w:rPr>
        <w:t>the</w:t>
      </w:r>
      <w:r>
        <w:rPr>
          <w:rFonts w:ascii="Georgia"/>
          <w:b/>
          <w:spacing w:val="12"/>
          <w:sz w:val="21"/>
        </w:rPr>
        <w:t> </w:t>
      </w:r>
      <w:r>
        <w:rPr>
          <w:rFonts w:ascii="Georgia"/>
          <w:b/>
          <w:sz w:val="21"/>
        </w:rPr>
        <w:t>number</w:t>
      </w:r>
      <w:r>
        <w:rPr>
          <w:rFonts w:ascii="Georgia"/>
          <w:b/>
          <w:spacing w:val="12"/>
          <w:sz w:val="21"/>
        </w:rPr>
        <w:t> </w:t>
      </w:r>
      <w:r>
        <w:rPr>
          <w:rFonts w:ascii="Georgia"/>
          <w:b/>
          <w:sz w:val="21"/>
        </w:rPr>
        <w:t>of</w:t>
      </w:r>
      <w:r>
        <w:rPr>
          <w:rFonts w:ascii="Georgia"/>
          <w:b/>
          <w:spacing w:val="12"/>
          <w:sz w:val="21"/>
        </w:rPr>
        <w:t> </w:t>
      </w:r>
      <w:r>
        <w:rPr>
          <w:rFonts w:ascii="Georgia"/>
          <w:b/>
          <w:sz w:val="21"/>
        </w:rPr>
        <w:t>crypts</w:t>
      </w:r>
      <w:r>
        <w:rPr>
          <w:rFonts w:ascii="Georgia"/>
          <w:b/>
          <w:spacing w:val="12"/>
          <w:sz w:val="21"/>
        </w:rPr>
        <w:t> </w:t>
      </w:r>
      <w:r>
        <w:rPr>
          <w:rFonts w:ascii="Georgia"/>
          <w:b/>
          <w:sz w:val="21"/>
        </w:rPr>
        <w:t>but</w:t>
      </w:r>
      <w:r>
        <w:rPr>
          <w:rFonts w:ascii="Georgia"/>
          <w:b/>
          <w:spacing w:val="12"/>
          <w:sz w:val="21"/>
        </w:rPr>
        <w:t> </w:t>
      </w:r>
      <w:r>
        <w:rPr>
          <w:rFonts w:ascii="Georgia"/>
          <w:b/>
          <w:sz w:val="21"/>
        </w:rPr>
        <w:t>no</w:t>
      </w:r>
      <w:r>
        <w:rPr>
          <w:rFonts w:ascii="Georgia"/>
          <w:b/>
          <w:spacing w:val="12"/>
          <w:sz w:val="21"/>
        </w:rPr>
        <w:t> </w:t>
      </w:r>
      <w:r>
        <w:rPr>
          <w:rFonts w:ascii="Georgia"/>
          <w:b/>
          <w:sz w:val="21"/>
        </w:rPr>
        <w:t>signi</w:t>
      </w:r>
      <w:r>
        <w:rPr>
          <w:rFonts w:ascii="Palatino Linotype"/>
          <w:b/>
          <w:sz w:val="21"/>
        </w:rPr>
        <w:t>fi</w:t>
      </w:r>
      <w:r>
        <w:rPr>
          <w:rFonts w:ascii="Georgia"/>
          <w:b/>
          <w:sz w:val="21"/>
        </w:rPr>
        <w:t>cant villous atrophy</w:t>
      </w:r>
    </w:p>
    <w:p>
      <w:pPr>
        <w:pStyle w:val="BodyText"/>
        <w:spacing w:before="167"/>
        <w:rPr>
          <w:rFonts w:ascii="Georgia"/>
          <w:b/>
        </w:rPr>
      </w:pPr>
    </w:p>
    <w:p>
      <w:pPr>
        <w:spacing w:before="0"/>
        <w:ind w:left="288" w:right="0" w:firstLine="0"/>
        <w:jc w:val="left"/>
        <w:rPr>
          <w:rFonts w:ascii="Georgia"/>
          <w:b/>
          <w:sz w:val="21"/>
        </w:rPr>
      </w:pPr>
      <w:r>
        <w:rPr>
          <w:rFonts w:ascii="Georgia"/>
          <w:b/>
          <w:spacing w:val="-2"/>
          <w:sz w:val="21"/>
        </w:rPr>
        <w:t>Stage</w:t>
      </w:r>
      <w:r>
        <w:rPr>
          <w:rFonts w:ascii="Georgia"/>
          <w:b/>
          <w:spacing w:val="-6"/>
          <w:sz w:val="21"/>
        </w:rPr>
        <w:t> </w:t>
      </w:r>
      <w:r>
        <w:rPr>
          <w:rFonts w:ascii="Georgia"/>
          <w:b/>
          <w:spacing w:val="-2"/>
          <w:sz w:val="21"/>
        </w:rPr>
        <w:t>III</w:t>
      </w:r>
      <w:r>
        <w:rPr>
          <w:rFonts w:ascii="Georgia"/>
          <w:b/>
          <w:spacing w:val="-5"/>
          <w:sz w:val="21"/>
        </w:rPr>
        <w:t> </w:t>
      </w:r>
      <w:r>
        <w:rPr>
          <w:rFonts w:ascii="Georgia"/>
          <w:b/>
          <w:spacing w:val="-2"/>
          <w:sz w:val="21"/>
        </w:rPr>
        <w:t>:</w:t>
      </w:r>
      <w:r>
        <w:rPr>
          <w:rFonts w:ascii="Georgia"/>
          <w:b/>
          <w:spacing w:val="42"/>
          <w:sz w:val="21"/>
        </w:rPr>
        <w:t> </w:t>
      </w:r>
      <w:r>
        <w:rPr>
          <w:rFonts w:ascii="Georgia"/>
          <w:b/>
          <w:spacing w:val="-2"/>
          <w:sz w:val="21"/>
        </w:rPr>
        <w:t>Villous</w:t>
      </w:r>
      <w:r>
        <w:rPr>
          <w:rFonts w:ascii="Georgia"/>
          <w:b/>
          <w:spacing w:val="-5"/>
          <w:sz w:val="21"/>
        </w:rPr>
        <w:t> </w:t>
      </w:r>
      <w:r>
        <w:rPr>
          <w:rFonts w:ascii="Georgia"/>
          <w:b/>
          <w:spacing w:val="-2"/>
          <w:sz w:val="21"/>
        </w:rPr>
        <w:t>atrophy</w:t>
      </w:r>
      <w:r>
        <w:rPr>
          <w:rFonts w:ascii="Georgia"/>
          <w:b/>
          <w:spacing w:val="-5"/>
          <w:sz w:val="21"/>
        </w:rPr>
        <w:t> </w:t>
      </w:r>
      <w:r>
        <w:rPr>
          <w:rFonts w:ascii="Georgia"/>
          <w:b/>
          <w:spacing w:val="-2"/>
          <w:sz w:val="21"/>
        </w:rPr>
        <w:t>with</w:t>
      </w:r>
      <w:r>
        <w:rPr>
          <w:rFonts w:ascii="Georgia"/>
          <w:b/>
          <w:spacing w:val="-6"/>
          <w:sz w:val="21"/>
        </w:rPr>
        <w:t> </w:t>
      </w:r>
      <w:r>
        <w:rPr>
          <w:rFonts w:ascii="Georgia"/>
          <w:b/>
          <w:spacing w:val="-2"/>
          <w:sz w:val="21"/>
        </w:rPr>
        <w:t>partial</w:t>
      </w:r>
      <w:r>
        <w:rPr>
          <w:rFonts w:ascii="Georgia"/>
          <w:b/>
          <w:spacing w:val="-5"/>
          <w:sz w:val="21"/>
        </w:rPr>
        <w:t> </w:t>
      </w:r>
      <w:r>
        <w:rPr>
          <w:rFonts w:ascii="Georgia"/>
          <w:b/>
          <w:spacing w:val="-2"/>
          <w:sz w:val="21"/>
        </w:rPr>
        <w:t>or</w:t>
      </w:r>
      <w:r>
        <w:rPr>
          <w:rFonts w:ascii="Georgia"/>
          <w:b/>
          <w:spacing w:val="-5"/>
          <w:sz w:val="21"/>
        </w:rPr>
        <w:t> </w:t>
      </w:r>
      <w:r>
        <w:rPr>
          <w:rFonts w:ascii="Georgia"/>
          <w:b/>
          <w:spacing w:val="-2"/>
          <w:sz w:val="21"/>
        </w:rPr>
        <w:t>complete</w:t>
      </w:r>
      <w:r>
        <w:rPr>
          <w:rFonts w:ascii="Georgia"/>
          <w:b/>
          <w:spacing w:val="-6"/>
          <w:sz w:val="21"/>
        </w:rPr>
        <w:t> </w:t>
      </w:r>
      <w:r>
        <w:rPr>
          <w:rFonts w:ascii="Georgia"/>
          <w:b/>
          <w:spacing w:val="-2"/>
          <w:sz w:val="21"/>
        </w:rPr>
        <w:t>destruction</w:t>
      </w:r>
      <w:r>
        <w:rPr>
          <w:rFonts w:ascii="Georgia"/>
          <w:b/>
          <w:spacing w:val="-5"/>
          <w:sz w:val="21"/>
        </w:rPr>
        <w:t> </w:t>
      </w:r>
      <w:r>
        <w:rPr>
          <w:rFonts w:ascii="Georgia"/>
          <w:b/>
          <w:spacing w:val="-2"/>
          <w:sz w:val="21"/>
        </w:rPr>
        <w:t>of</w:t>
      </w:r>
      <w:r>
        <w:rPr>
          <w:rFonts w:ascii="Georgia"/>
          <w:b/>
          <w:spacing w:val="-5"/>
          <w:sz w:val="21"/>
        </w:rPr>
        <w:t> </w:t>
      </w:r>
      <w:r>
        <w:rPr>
          <w:rFonts w:ascii="Georgia"/>
          <w:b/>
          <w:spacing w:val="-2"/>
          <w:sz w:val="21"/>
        </w:rPr>
        <w:t>villi</w:t>
      </w:r>
    </w:p>
    <w:p>
      <w:pPr>
        <w:pStyle w:val="BodyText"/>
        <w:rPr>
          <w:rFonts w:ascii="Georgia"/>
          <w:b/>
        </w:rPr>
      </w:pPr>
    </w:p>
    <w:p>
      <w:pPr>
        <w:pStyle w:val="BodyText"/>
        <w:spacing w:before="3"/>
        <w:rPr>
          <w:rFonts w:ascii="Georgia"/>
          <w:b/>
        </w:rPr>
      </w:pPr>
    </w:p>
    <w:p>
      <w:pPr>
        <w:spacing w:before="0"/>
        <w:ind w:left="288" w:right="0" w:firstLine="0"/>
        <w:jc w:val="left"/>
        <w:rPr>
          <w:rFonts w:ascii="Georgia"/>
          <w:b/>
          <w:sz w:val="21"/>
        </w:rPr>
      </w:pPr>
      <w:r>
        <w:rPr>
          <w:rFonts w:ascii="Georgia"/>
          <w:b/>
          <w:spacing w:val="-2"/>
          <w:sz w:val="21"/>
        </w:rPr>
        <w:t>Stage</w:t>
      </w:r>
      <w:r>
        <w:rPr>
          <w:rFonts w:ascii="Georgia"/>
          <w:b/>
          <w:spacing w:val="-11"/>
          <w:sz w:val="21"/>
        </w:rPr>
        <w:t> </w:t>
      </w:r>
      <w:r>
        <w:rPr>
          <w:rFonts w:ascii="Georgia"/>
          <w:b/>
          <w:spacing w:val="-2"/>
          <w:sz w:val="21"/>
        </w:rPr>
        <w:t>IV</w:t>
      </w:r>
      <w:r>
        <w:rPr>
          <w:rFonts w:ascii="Georgia"/>
          <w:b/>
          <w:spacing w:val="-11"/>
          <w:sz w:val="21"/>
        </w:rPr>
        <w:t> </w:t>
      </w:r>
      <w:r>
        <w:rPr>
          <w:rFonts w:ascii="Georgia"/>
          <w:b/>
          <w:spacing w:val="-2"/>
          <w:sz w:val="21"/>
        </w:rPr>
        <w:t>:</w:t>
      </w:r>
      <w:r>
        <w:rPr>
          <w:rFonts w:ascii="Georgia"/>
          <w:b/>
          <w:spacing w:val="32"/>
          <w:sz w:val="21"/>
        </w:rPr>
        <w:t> </w:t>
      </w:r>
      <w:r>
        <w:rPr>
          <w:rFonts w:ascii="Georgia"/>
          <w:b/>
          <w:spacing w:val="-2"/>
          <w:sz w:val="21"/>
        </w:rPr>
        <w:t>Severe</w:t>
      </w:r>
      <w:r>
        <w:rPr>
          <w:rFonts w:ascii="Georgia"/>
          <w:b/>
          <w:spacing w:val="-10"/>
          <w:sz w:val="21"/>
        </w:rPr>
        <w:t> </w:t>
      </w:r>
      <w:r>
        <w:rPr>
          <w:rFonts w:ascii="Georgia"/>
          <w:b/>
          <w:spacing w:val="-2"/>
          <w:sz w:val="21"/>
        </w:rPr>
        <w:t>atrophy</w:t>
      </w:r>
      <w:r>
        <w:rPr>
          <w:rFonts w:ascii="Georgia"/>
          <w:b/>
          <w:spacing w:val="-11"/>
          <w:sz w:val="21"/>
        </w:rPr>
        <w:t> </w:t>
      </w:r>
      <w:r>
        <w:rPr>
          <w:rFonts w:ascii="Georgia"/>
          <w:b/>
          <w:spacing w:val="-2"/>
          <w:sz w:val="21"/>
        </w:rPr>
        <w:t>and</w:t>
      </w:r>
      <w:r>
        <w:rPr>
          <w:rFonts w:ascii="Georgia"/>
          <w:b/>
          <w:spacing w:val="-10"/>
          <w:sz w:val="21"/>
        </w:rPr>
        <w:t> </w:t>
      </w:r>
      <w:r>
        <w:rPr>
          <w:rFonts w:ascii="Palatino Linotype"/>
          <w:b/>
          <w:spacing w:val="-2"/>
          <w:sz w:val="21"/>
        </w:rPr>
        <w:t>fi</w:t>
      </w:r>
      <w:r>
        <w:rPr>
          <w:rFonts w:ascii="Georgia"/>
          <w:b/>
          <w:spacing w:val="-2"/>
          <w:sz w:val="21"/>
        </w:rPr>
        <w:t>brosis</w:t>
      </w:r>
      <w:r>
        <w:rPr>
          <w:rFonts w:ascii="Georgia"/>
          <w:b/>
          <w:spacing w:val="-11"/>
          <w:sz w:val="21"/>
        </w:rPr>
        <w:t> </w:t>
      </w:r>
      <w:r>
        <w:rPr>
          <w:rFonts w:ascii="Georgia"/>
          <w:b/>
          <w:spacing w:val="-2"/>
          <w:sz w:val="21"/>
        </w:rPr>
        <w:t>representing</w:t>
      </w:r>
      <w:r>
        <w:rPr>
          <w:rFonts w:ascii="Georgia"/>
          <w:b/>
          <w:spacing w:val="-10"/>
          <w:sz w:val="21"/>
        </w:rPr>
        <w:t> </w:t>
      </w:r>
      <w:r>
        <w:rPr>
          <w:rFonts w:ascii="Georgia"/>
          <w:b/>
          <w:spacing w:val="-2"/>
          <w:sz w:val="21"/>
        </w:rPr>
        <w:t>advanced</w:t>
      </w:r>
      <w:r>
        <w:rPr>
          <w:rFonts w:ascii="Georgia"/>
          <w:b/>
          <w:spacing w:val="-11"/>
          <w:sz w:val="21"/>
        </w:rPr>
        <w:t> </w:t>
      </w:r>
      <w:r>
        <w:rPr>
          <w:rFonts w:ascii="Georgia"/>
          <w:b/>
          <w:spacing w:val="-2"/>
          <w:sz w:val="21"/>
        </w:rPr>
        <w:t>stages</w:t>
      </w:r>
      <w:r>
        <w:rPr>
          <w:rFonts w:ascii="Georgia"/>
          <w:b/>
          <w:spacing w:val="-10"/>
          <w:sz w:val="21"/>
        </w:rPr>
        <w:t> </w:t>
      </w:r>
      <w:r>
        <w:rPr>
          <w:rFonts w:ascii="Georgia"/>
          <w:b/>
          <w:spacing w:val="-2"/>
          <w:sz w:val="21"/>
        </w:rPr>
        <w:t>of</w:t>
      </w:r>
      <w:r>
        <w:rPr>
          <w:rFonts w:ascii="Georgia"/>
          <w:b/>
          <w:spacing w:val="-11"/>
          <w:sz w:val="21"/>
        </w:rPr>
        <w:t> </w:t>
      </w:r>
      <w:r>
        <w:rPr>
          <w:rFonts w:ascii="Georgia"/>
          <w:b/>
          <w:spacing w:val="-2"/>
          <w:sz w:val="21"/>
        </w:rPr>
        <w:t>damage</w:t>
      </w:r>
    </w:p>
    <w:p>
      <w:pPr>
        <w:pStyle w:val="BodyText"/>
        <w:rPr>
          <w:rFonts w:ascii="Georgia"/>
          <w:b/>
        </w:rPr>
      </w:pPr>
    </w:p>
    <w:p>
      <w:pPr>
        <w:pStyle w:val="BodyText"/>
        <w:spacing w:before="6"/>
        <w:rPr>
          <w:rFonts w:ascii="Georgia"/>
          <w:b/>
        </w:rPr>
      </w:pPr>
    </w:p>
    <w:p>
      <w:pPr>
        <w:pStyle w:val="BodyText"/>
        <w:spacing w:line="350" w:lineRule="auto"/>
        <w:ind w:left="288" w:right="359"/>
        <w:jc w:val="both"/>
      </w:pPr>
      <w:r>
        <w:rPr>
          <w:w w:val="105"/>
        </w:rPr>
        <w:t>This</w:t>
      </w:r>
      <w:r>
        <w:rPr>
          <w:spacing w:val="40"/>
          <w:w w:val="105"/>
        </w:rPr>
        <w:t> </w:t>
      </w:r>
      <w:r>
        <w:rPr>
          <w:w w:val="105"/>
        </w:rPr>
        <w:t>classi</w:t>
      </w:r>
      <w:r>
        <w:rPr>
          <w:rFonts w:ascii="Calibri"/>
          <w:w w:val="105"/>
        </w:rPr>
        <w:t>fi</w:t>
      </w:r>
      <w:r>
        <w:rPr>
          <w:w w:val="105"/>
        </w:rPr>
        <w:t>cation</w:t>
      </w:r>
      <w:r>
        <w:rPr>
          <w:spacing w:val="40"/>
          <w:w w:val="105"/>
        </w:rPr>
        <w:t> </w:t>
      </w:r>
      <w:r>
        <w:rPr>
          <w:w w:val="105"/>
        </w:rPr>
        <w:t>is</w:t>
      </w:r>
      <w:r>
        <w:rPr>
          <w:spacing w:val="40"/>
          <w:w w:val="105"/>
        </w:rPr>
        <w:t> </w:t>
      </w:r>
      <w:r>
        <w:rPr>
          <w:w w:val="105"/>
        </w:rPr>
        <w:t>useful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assessing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severity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disease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guiding</w:t>
      </w:r>
      <w:r>
        <w:rPr>
          <w:spacing w:val="40"/>
          <w:w w:val="105"/>
        </w:rPr>
        <w:t> </w:t>
      </w:r>
      <w:r>
        <w:rPr>
          <w:w w:val="105"/>
        </w:rPr>
        <w:t>therapeutic decisions.</w:t>
      </w:r>
      <w:r>
        <w:rPr>
          <w:w w:val="105"/>
        </w:rPr>
        <w:t> The</w:t>
      </w:r>
      <w:r>
        <w:rPr>
          <w:w w:val="105"/>
        </w:rPr>
        <w:t> table</w:t>
      </w:r>
      <w:r>
        <w:rPr>
          <w:w w:val="105"/>
        </w:rPr>
        <w:t> 2</w:t>
      </w:r>
      <w:r>
        <w:rPr>
          <w:w w:val="105"/>
        </w:rPr>
        <w:t> could</w:t>
      </w:r>
      <w:r>
        <w:rPr>
          <w:w w:val="105"/>
        </w:rPr>
        <w:t> visually</w:t>
      </w:r>
      <w:r>
        <w:rPr>
          <w:w w:val="105"/>
        </w:rPr>
        <w:t> represent</w:t>
      </w:r>
      <w:r>
        <w:rPr>
          <w:w w:val="105"/>
        </w:rPr>
        <w:t> the</w:t>
      </w:r>
      <w:r>
        <w:rPr>
          <w:w w:val="105"/>
        </w:rPr>
        <w:t> stages</w:t>
      </w:r>
      <w:r>
        <w:rPr>
          <w:w w:val="105"/>
        </w:rPr>
        <w:t> of</w:t>
      </w:r>
      <w:r>
        <w:rPr>
          <w:w w:val="105"/>
        </w:rPr>
        <w:t> Marsh</w:t>
      </w:r>
      <w:r>
        <w:rPr>
          <w:w w:val="105"/>
        </w:rPr>
        <w:t> classi</w:t>
      </w:r>
      <w:r>
        <w:rPr>
          <w:rFonts w:ascii="Calibri"/>
          <w:w w:val="105"/>
        </w:rPr>
        <w:t>fi</w:t>
      </w:r>
      <w:r>
        <w:rPr>
          <w:w w:val="105"/>
        </w:rPr>
        <w:t>cation,</w:t>
      </w:r>
      <w:r>
        <w:rPr>
          <w:w w:val="105"/>
        </w:rPr>
        <w:t> helping</w:t>
      </w:r>
      <w:r>
        <w:rPr>
          <w:w w:val="105"/>
        </w:rPr>
        <w:t> to contextualize these histological </w:t>
      </w:r>
      <w:r>
        <w:rPr>
          <w:rFonts w:ascii="Calibri"/>
          <w:w w:val="105"/>
        </w:rPr>
        <w:t>fi</w:t>
      </w:r>
      <w:r>
        <w:rPr>
          <w:w w:val="105"/>
        </w:rPr>
        <w:t>ndings.</w:t>
      </w:r>
    </w:p>
    <w:p>
      <w:pPr>
        <w:spacing w:after="0" w:line="350" w:lineRule="auto"/>
        <w:jc w:val="both"/>
        <w:sectPr>
          <w:pgSz w:w="11910" w:h="16840"/>
          <w:pgMar w:header="0" w:footer="1729" w:top="920" w:bottom="1920" w:left="920" w:right="840"/>
        </w:sectPr>
      </w:pPr>
    </w:p>
    <w:p>
      <w:pPr>
        <w:pStyle w:val="Heading1"/>
        <w:spacing w:before="97"/>
        <w:ind w:left="244"/>
        <w:jc w:val="both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3890262</wp:posOffset>
            </wp:positionH>
            <wp:positionV relativeFrom="paragraph">
              <wp:posOffset>77542</wp:posOffset>
            </wp:positionV>
            <wp:extent cx="3066584" cy="2932260"/>
            <wp:effectExtent l="0" t="0" r="0" b="0"/>
            <wp:wrapNone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6584" cy="2932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Di</w:t>
      </w:r>
      <w:r>
        <w:rPr>
          <w:rFonts w:ascii="Palatino Linotype" w:hAnsi="Palatino Linotype"/>
          <w:w w:val="105"/>
        </w:rPr>
        <w:t>ﬀ</w:t>
      </w:r>
      <w:r>
        <w:rPr>
          <w:w w:val="105"/>
        </w:rPr>
        <w:t>erential</w:t>
      </w:r>
      <w:r>
        <w:rPr>
          <w:spacing w:val="21"/>
          <w:w w:val="105"/>
        </w:rPr>
        <w:t> </w:t>
      </w:r>
      <w:r>
        <w:rPr>
          <w:spacing w:val="-2"/>
          <w:w w:val="105"/>
        </w:rPr>
        <w:t>Diagnosis</w:t>
      </w:r>
    </w:p>
    <w:p>
      <w:pPr>
        <w:pStyle w:val="BodyText"/>
        <w:spacing w:before="272"/>
        <w:rPr>
          <w:b/>
          <w:sz w:val="25"/>
        </w:rPr>
      </w:pPr>
    </w:p>
    <w:p>
      <w:pPr>
        <w:pStyle w:val="BodyText"/>
        <w:spacing w:line="360" w:lineRule="auto"/>
        <w:ind w:left="244" w:right="5258"/>
        <w:jc w:val="both"/>
      </w:pPr>
      <w:r>
        <w:rPr>
          <w:w w:val="105"/>
        </w:rPr>
        <w:t>Given</w:t>
      </w:r>
      <w:r>
        <w:rPr>
          <w:w w:val="105"/>
        </w:rPr>
        <w:t> the</w:t>
      </w:r>
      <w:r>
        <w:rPr>
          <w:w w:val="105"/>
        </w:rPr>
        <w:t> overlapping</w:t>
      </w:r>
      <w:r>
        <w:rPr>
          <w:w w:val="105"/>
        </w:rPr>
        <w:t> symptoms</w:t>
      </w:r>
      <w:r>
        <w:rPr>
          <w:w w:val="105"/>
        </w:rPr>
        <w:t> of</w:t>
      </w:r>
      <w:r>
        <w:rPr>
          <w:w w:val="105"/>
        </w:rPr>
        <w:t> tears</w:t>
      </w:r>
      <w:r>
        <w:rPr>
          <w:w w:val="105"/>
        </w:rPr>
        <w:t> with other</w:t>
      </w:r>
      <w:r>
        <w:rPr>
          <w:w w:val="105"/>
        </w:rPr>
        <w:t> male</w:t>
      </w:r>
      <w:r>
        <w:rPr>
          <w:w w:val="105"/>
        </w:rPr>
        <w:t> labs</w:t>
      </w:r>
      <w:r>
        <w:rPr>
          <w:w w:val="105"/>
        </w:rPr>
        <w:t> of</w:t>
      </w:r>
      <w:r>
        <w:rPr>
          <w:w w:val="105"/>
        </w:rPr>
        <w:t> duty</w:t>
      </w:r>
      <w:r>
        <w:rPr>
          <w:w w:val="105"/>
        </w:rPr>
        <w:t> disorders,</w:t>
      </w:r>
      <w:r>
        <w:rPr>
          <w:w w:val="105"/>
        </w:rPr>
        <w:t> </w:t>
      </w:r>
      <w:r>
        <w:rPr>
          <w:w w:val="105"/>
        </w:rPr>
        <w:t>di</w:t>
      </w:r>
      <w:r>
        <w:rPr>
          <w:rFonts w:ascii="Calibri" w:hAnsi="Calibri"/>
          <w:w w:val="105"/>
        </w:rPr>
        <w:t>ﬀ</w:t>
      </w:r>
      <w:r>
        <w:rPr>
          <w:w w:val="105"/>
        </w:rPr>
        <w:t>erential </w:t>
      </w:r>
      <w:r>
        <w:rPr>
          <w:spacing w:val="10"/>
          <w:w w:val="105"/>
        </w:rPr>
        <w:t>diagnosis</w:t>
      </w:r>
      <w:r>
        <w:rPr>
          <w:spacing w:val="10"/>
          <w:w w:val="105"/>
        </w:rPr>
        <w:t> </w:t>
      </w:r>
      <w:r>
        <w:rPr>
          <w:w w:val="105"/>
        </w:rPr>
        <w:t>is</w:t>
      </w:r>
      <w:r>
        <w:rPr>
          <w:w w:val="105"/>
        </w:rPr>
        <w:t> </w:t>
      </w:r>
      <w:r>
        <w:rPr>
          <w:spacing w:val="10"/>
          <w:w w:val="105"/>
        </w:rPr>
        <w:t>crucial</w:t>
      </w:r>
      <w:r>
        <w:rPr>
          <w:spacing w:val="10"/>
          <w:w w:val="105"/>
        </w:rPr>
        <w:t> </w:t>
      </w:r>
      <w:r>
        <w:rPr>
          <w:w w:val="105"/>
        </w:rPr>
        <w:t>the</w:t>
      </w:r>
      <w:r>
        <w:rPr>
          <w:w w:val="105"/>
        </w:rPr>
        <w:t> most</w:t>
      </w:r>
      <w:r>
        <w:rPr>
          <w:w w:val="105"/>
        </w:rPr>
        <w:t> </w:t>
      </w:r>
      <w:r>
        <w:rPr>
          <w:spacing w:val="10"/>
          <w:w w:val="105"/>
        </w:rPr>
        <w:t>important </w:t>
      </w:r>
      <w:r>
        <w:rPr>
          <w:w w:val="105"/>
        </w:rPr>
        <w:t>conditions to rule out include:</w:t>
      </w:r>
    </w:p>
    <w:p>
      <w:pPr>
        <w:pStyle w:val="ListParagraph"/>
        <w:numPr>
          <w:ilvl w:val="0"/>
          <w:numId w:val="2"/>
        </w:numPr>
        <w:tabs>
          <w:tab w:pos="564" w:val="left" w:leader="none"/>
        </w:tabs>
        <w:spacing w:line="364" w:lineRule="auto" w:before="0" w:after="0"/>
        <w:ind w:left="244" w:right="5258" w:firstLine="0"/>
        <w:jc w:val="both"/>
        <w:rPr>
          <w:sz w:val="21"/>
        </w:rPr>
      </w:pPr>
      <w:r>
        <w:rPr>
          <w:w w:val="105"/>
          <w:sz w:val="21"/>
        </w:rPr>
        <w:t>Small Intestinal Bacterial Overgrowth(SIBO): This</w:t>
      </w:r>
      <w:r>
        <w:rPr>
          <w:w w:val="105"/>
          <w:sz w:val="21"/>
        </w:rPr>
        <w:t> condition</w:t>
      </w:r>
      <w:r>
        <w:rPr>
          <w:w w:val="105"/>
          <w:sz w:val="21"/>
        </w:rPr>
        <w:t> may</w:t>
      </w:r>
      <w:r>
        <w:rPr>
          <w:w w:val="105"/>
          <w:sz w:val="21"/>
        </w:rPr>
        <w:t> present</w:t>
      </w:r>
      <w:r>
        <w:rPr>
          <w:w w:val="105"/>
          <w:sz w:val="21"/>
        </w:rPr>
        <w:t> with</w:t>
      </w:r>
      <w:r>
        <w:rPr>
          <w:w w:val="105"/>
          <w:sz w:val="21"/>
        </w:rPr>
        <w:t> similar gastrointestinal</w:t>
      </w:r>
      <w:r>
        <w:rPr>
          <w:w w:val="105"/>
          <w:sz w:val="21"/>
        </w:rPr>
        <w:t> symptoms,</w:t>
      </w:r>
      <w:r>
        <w:rPr>
          <w:w w:val="105"/>
          <w:sz w:val="21"/>
        </w:rPr>
        <w:t> but</w:t>
      </w:r>
      <w:r>
        <w:rPr>
          <w:w w:val="105"/>
          <w:sz w:val="21"/>
        </w:rPr>
        <w:t> is</w:t>
      </w:r>
      <w:r>
        <w:rPr>
          <w:w w:val="105"/>
          <w:sz w:val="21"/>
        </w:rPr>
        <w:t> usually associated</w:t>
      </w:r>
      <w:r>
        <w:rPr>
          <w:w w:val="105"/>
          <w:sz w:val="21"/>
        </w:rPr>
        <w:t> with</w:t>
      </w:r>
      <w:r>
        <w:rPr>
          <w:w w:val="105"/>
          <w:sz w:val="21"/>
        </w:rPr>
        <w:t> more</w:t>
      </w:r>
      <w:r>
        <w:rPr>
          <w:w w:val="105"/>
          <w:sz w:val="21"/>
        </w:rPr>
        <w:t> prominent</w:t>
      </w:r>
      <w:r>
        <w:rPr>
          <w:w w:val="105"/>
          <w:sz w:val="21"/>
        </w:rPr>
        <w:t> history</w:t>
      </w:r>
      <w:r>
        <w:rPr>
          <w:w w:val="105"/>
          <w:sz w:val="21"/>
        </w:rPr>
        <w:t> </w:t>
      </w:r>
      <w:r>
        <w:rPr>
          <w:w w:val="105"/>
          <w:sz w:val="21"/>
        </w:rPr>
        <w:t>of </w:t>
      </w:r>
      <w:r>
        <w:rPr>
          <w:spacing w:val="18"/>
          <w:w w:val="105"/>
          <w:sz w:val="21"/>
        </w:rPr>
        <w:t>gastrointestinal</w:t>
      </w:r>
      <w:r>
        <w:rPr>
          <w:spacing w:val="18"/>
          <w:w w:val="105"/>
          <w:sz w:val="21"/>
        </w:rPr>
        <w:t> </w:t>
      </w:r>
      <w:r>
        <w:rPr>
          <w:spacing w:val="16"/>
          <w:w w:val="105"/>
          <w:sz w:val="21"/>
        </w:rPr>
        <w:t>surgery</w:t>
      </w:r>
      <w:r>
        <w:rPr>
          <w:spacing w:val="16"/>
          <w:w w:val="105"/>
          <w:sz w:val="21"/>
        </w:rPr>
        <w:t> </w:t>
      </w:r>
      <w:r>
        <w:rPr>
          <w:spacing w:val="10"/>
          <w:w w:val="105"/>
          <w:sz w:val="21"/>
        </w:rPr>
        <w:t>or</w:t>
      </w:r>
      <w:r>
        <w:rPr>
          <w:spacing w:val="10"/>
          <w:w w:val="105"/>
          <w:sz w:val="21"/>
        </w:rPr>
        <w:t> </w:t>
      </w:r>
      <w:r>
        <w:rPr>
          <w:spacing w:val="18"/>
          <w:w w:val="105"/>
          <w:sz w:val="21"/>
        </w:rPr>
        <w:t>anatomical </w:t>
      </w:r>
      <w:r>
        <w:rPr>
          <w:spacing w:val="-2"/>
          <w:w w:val="105"/>
          <w:sz w:val="21"/>
        </w:rPr>
        <w:t>abnormalities.</w:t>
      </w:r>
    </w:p>
    <w:p>
      <w:pPr>
        <w:pStyle w:val="BodyText"/>
      </w:pPr>
    </w:p>
    <w:p>
      <w:pPr>
        <w:pStyle w:val="BodyText"/>
        <w:spacing w:before="21"/>
      </w:pPr>
    </w:p>
    <w:p>
      <w:pPr>
        <w:pStyle w:val="ListParagraph"/>
        <w:numPr>
          <w:ilvl w:val="0"/>
          <w:numId w:val="2"/>
        </w:numPr>
        <w:tabs>
          <w:tab w:pos="529" w:val="left" w:leader="none"/>
        </w:tabs>
        <w:spacing w:line="350" w:lineRule="auto" w:before="0" w:after="0"/>
        <w:ind w:left="284" w:right="355" w:firstLine="0"/>
        <w:jc w:val="both"/>
        <w:rPr>
          <w:sz w:val="21"/>
        </w:rPr>
      </w:pPr>
      <w:r>
        <w:rPr>
          <w:w w:val="105"/>
          <w:sz w:val="21"/>
        </w:rPr>
        <w:t>Celiac Disease: both diseases present with similar histologic </w:t>
      </w:r>
      <w:r>
        <w:rPr>
          <w:rFonts w:ascii="Calibri" w:hAnsi="Calibri"/>
          <w:w w:val="105"/>
          <w:sz w:val="21"/>
        </w:rPr>
        <w:t>fi</w:t>
      </w:r>
      <w:r>
        <w:rPr>
          <w:w w:val="105"/>
          <w:sz w:val="21"/>
        </w:rPr>
        <w:t>ndings of villous atrophy, but the underlying etiolo</w:t>
      </w:r>
      <w:r>
        <w:rPr>
          <w:rFonts w:ascii="Calibri" w:hAnsi="Calibri"/>
          <w:w w:val="105"/>
          <w:sz w:val="21"/>
        </w:rPr>
        <w:t>g</w:t>
      </w:r>
      <w:r>
        <w:rPr>
          <w:w w:val="105"/>
          <w:sz w:val="21"/>
        </w:rPr>
        <w:t>y and treatment di</w:t>
      </w:r>
      <w:r>
        <w:rPr>
          <w:rFonts w:ascii="Calibri" w:hAnsi="Calibri"/>
          <w:w w:val="105"/>
          <w:sz w:val="21"/>
        </w:rPr>
        <w:t>ﬀ</w:t>
      </w:r>
      <w:r>
        <w:rPr>
          <w:w w:val="105"/>
          <w:sz w:val="21"/>
        </w:rPr>
        <w:t>er.</w:t>
      </w:r>
    </w:p>
    <w:p>
      <w:pPr>
        <w:pStyle w:val="BodyText"/>
        <w:spacing w:before="125"/>
      </w:pPr>
    </w:p>
    <w:p>
      <w:pPr>
        <w:pStyle w:val="ListParagraph"/>
        <w:numPr>
          <w:ilvl w:val="0"/>
          <w:numId w:val="2"/>
        </w:numPr>
        <w:tabs>
          <w:tab w:pos="593" w:val="left" w:leader="none"/>
        </w:tabs>
        <w:spacing w:line="360" w:lineRule="auto" w:before="0" w:after="0"/>
        <w:ind w:left="284" w:right="355" w:firstLine="0"/>
        <w:jc w:val="both"/>
        <w:rPr>
          <w:sz w:val="21"/>
        </w:rPr>
      </w:pPr>
      <w:r>
        <w:rPr>
          <w:w w:val="105"/>
          <w:sz w:val="21"/>
        </w:rPr>
        <w:t>Whipple’s</w:t>
      </w:r>
      <w:r>
        <w:rPr>
          <w:w w:val="105"/>
          <w:sz w:val="21"/>
        </w:rPr>
        <w:t> Disease:</w:t>
      </w:r>
      <w:r>
        <w:rPr>
          <w:w w:val="105"/>
          <w:sz w:val="21"/>
        </w:rPr>
        <w:t> Whipple’s</w:t>
      </w:r>
      <w:r>
        <w:rPr>
          <w:w w:val="105"/>
          <w:sz w:val="21"/>
        </w:rPr>
        <w:t> disease</w:t>
      </w:r>
      <w:r>
        <w:rPr>
          <w:w w:val="105"/>
          <w:sz w:val="21"/>
        </w:rPr>
        <w:t> is</w:t>
      </w:r>
      <w:r>
        <w:rPr>
          <w:w w:val="105"/>
          <w:sz w:val="21"/>
        </w:rPr>
        <w:t> a</w:t>
      </w:r>
      <w:r>
        <w:rPr>
          <w:w w:val="105"/>
          <w:sz w:val="21"/>
        </w:rPr>
        <w:t> rare</w:t>
      </w:r>
      <w:r>
        <w:rPr>
          <w:w w:val="105"/>
          <w:sz w:val="21"/>
        </w:rPr>
        <w:t> disorder</w:t>
      </w:r>
      <w:r>
        <w:rPr>
          <w:w w:val="105"/>
          <w:sz w:val="21"/>
        </w:rPr>
        <w:t> that</w:t>
      </w:r>
      <w:r>
        <w:rPr>
          <w:w w:val="105"/>
          <w:sz w:val="21"/>
        </w:rPr>
        <w:t> mimic</w:t>
      </w:r>
      <w:r>
        <w:rPr>
          <w:w w:val="105"/>
          <w:sz w:val="21"/>
        </w:rPr>
        <w:t> tropical</w:t>
      </w:r>
      <w:r>
        <w:rPr>
          <w:w w:val="105"/>
          <w:sz w:val="21"/>
        </w:rPr>
        <w:t> sprue.</w:t>
      </w:r>
      <w:r>
        <w:rPr>
          <w:w w:val="105"/>
          <w:sz w:val="21"/>
        </w:rPr>
        <w:t> It</w:t>
      </w:r>
      <w:r>
        <w:rPr>
          <w:w w:val="105"/>
          <w:sz w:val="21"/>
        </w:rPr>
        <w:t> is characterized by periodic acid-Schi</w:t>
      </w:r>
      <w:r>
        <w:rPr>
          <w:rFonts w:ascii="Calibri" w:hAnsi="Calibri"/>
          <w:w w:val="105"/>
          <w:sz w:val="21"/>
        </w:rPr>
        <w:t>ﬀ</w:t>
      </w:r>
      <w:r>
        <w:rPr>
          <w:w w:val="105"/>
          <w:sz w:val="21"/>
        </w:rPr>
        <w:t>(PAS)-positive macrophages on biopsy, which are hallmark of the</w:t>
      </w:r>
      <w:r>
        <w:rPr>
          <w:w w:val="105"/>
          <w:sz w:val="21"/>
        </w:rPr>
        <w:t> disease.</w:t>
      </w:r>
      <w:r>
        <w:rPr>
          <w:w w:val="105"/>
          <w:sz w:val="21"/>
        </w:rPr>
        <w:t> The</w:t>
      </w:r>
      <w:r>
        <w:rPr>
          <w:w w:val="105"/>
          <w:sz w:val="21"/>
        </w:rPr>
        <w:t> causative</w:t>
      </w:r>
      <w:r>
        <w:rPr>
          <w:w w:val="105"/>
          <w:sz w:val="21"/>
        </w:rPr>
        <w:t> agent</w:t>
      </w:r>
      <w:r>
        <w:rPr>
          <w:w w:val="105"/>
          <w:sz w:val="21"/>
        </w:rPr>
        <w:t> is</w:t>
      </w:r>
      <w:r>
        <w:rPr>
          <w:w w:val="105"/>
          <w:sz w:val="21"/>
        </w:rPr>
        <w:t> bacterium</w:t>
      </w:r>
      <w:r>
        <w:rPr>
          <w:w w:val="105"/>
          <w:sz w:val="21"/>
        </w:rPr>
        <w:t> </w:t>
      </w:r>
      <w:r>
        <w:rPr>
          <w:i/>
          <w:w w:val="105"/>
          <w:sz w:val="21"/>
        </w:rPr>
        <w:t>Tropheryma</w:t>
      </w:r>
      <w:r>
        <w:rPr>
          <w:i/>
          <w:w w:val="105"/>
          <w:sz w:val="21"/>
        </w:rPr>
        <w:t> Whipplei.</w:t>
      </w:r>
      <w:r>
        <w:rPr>
          <w:i/>
          <w:w w:val="105"/>
          <w:sz w:val="21"/>
        </w:rPr>
        <w:t> </w:t>
      </w:r>
      <w:r>
        <w:rPr>
          <w:w w:val="105"/>
          <w:sz w:val="21"/>
        </w:rPr>
        <w:t>This</w:t>
      </w:r>
      <w:r>
        <w:rPr>
          <w:w w:val="105"/>
          <w:sz w:val="21"/>
        </w:rPr>
        <w:t> bacterium</w:t>
      </w:r>
      <w:r>
        <w:rPr>
          <w:w w:val="105"/>
          <w:sz w:val="21"/>
        </w:rPr>
        <w:t> leads</w:t>
      </w:r>
      <w:r>
        <w:rPr>
          <w:w w:val="105"/>
          <w:sz w:val="21"/>
        </w:rPr>
        <w:t> to accumulation</w:t>
      </w:r>
      <w:r>
        <w:rPr>
          <w:w w:val="105"/>
          <w:sz w:val="21"/>
        </w:rPr>
        <w:t> of</w:t>
      </w:r>
      <w:r>
        <w:rPr>
          <w:w w:val="105"/>
          <w:sz w:val="21"/>
        </w:rPr>
        <w:t> macrophages</w:t>
      </w:r>
      <w:r>
        <w:rPr>
          <w:w w:val="105"/>
          <w:sz w:val="21"/>
        </w:rPr>
        <w:t> in</w:t>
      </w:r>
      <w:r>
        <w:rPr>
          <w:w w:val="105"/>
          <w:sz w:val="21"/>
        </w:rPr>
        <w:t> various</w:t>
      </w:r>
      <w:r>
        <w:rPr>
          <w:w w:val="105"/>
          <w:sz w:val="21"/>
        </w:rPr>
        <w:t> tissues,</w:t>
      </w:r>
      <w:r>
        <w:rPr>
          <w:w w:val="105"/>
          <w:sz w:val="21"/>
        </w:rPr>
        <w:t> including</w:t>
      </w:r>
      <w:r>
        <w:rPr>
          <w:w w:val="105"/>
          <w:sz w:val="21"/>
        </w:rPr>
        <w:t> the</w:t>
      </w:r>
      <w:r>
        <w:rPr>
          <w:w w:val="105"/>
          <w:sz w:val="21"/>
        </w:rPr>
        <w:t> small</w:t>
      </w:r>
      <w:r>
        <w:rPr>
          <w:w w:val="105"/>
          <w:sz w:val="21"/>
        </w:rPr>
        <w:t> intestine,</w:t>
      </w:r>
      <w:r>
        <w:rPr>
          <w:w w:val="105"/>
          <w:sz w:val="21"/>
        </w:rPr>
        <w:t> resulting</w:t>
      </w:r>
      <w:r>
        <w:rPr>
          <w:w w:val="105"/>
          <w:sz w:val="21"/>
        </w:rPr>
        <w:t> in</w:t>
      </w:r>
      <w:r>
        <w:rPr>
          <w:w w:val="105"/>
          <w:sz w:val="21"/>
        </w:rPr>
        <w:t> mal absorption, weight loss and other systemic symptoms.</w:t>
      </w:r>
    </w:p>
    <w:p>
      <w:pPr>
        <w:pStyle w:val="BodyText"/>
        <w:spacing w:before="131"/>
      </w:pPr>
    </w:p>
    <w:p>
      <w:pPr>
        <w:pStyle w:val="BodyText"/>
        <w:ind w:left="284"/>
      </w:pP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rFonts w:ascii="Georgia" w:hAnsi="Georgia"/>
          <w:b/>
          <w:w w:val="105"/>
        </w:rPr>
        <w:t>Whipple’s</w:t>
      </w:r>
      <w:r>
        <w:rPr>
          <w:rFonts w:ascii="Georgia" w:hAnsi="Georgia"/>
          <w:b/>
          <w:spacing w:val="-5"/>
          <w:w w:val="105"/>
        </w:rPr>
        <w:t> </w:t>
      </w:r>
      <w:r>
        <w:rPr>
          <w:rFonts w:ascii="Georgia" w:hAnsi="Georgia"/>
          <w:b/>
          <w:w w:val="105"/>
        </w:rPr>
        <w:t>disease</w:t>
      </w:r>
      <w:r>
        <w:rPr>
          <w:rFonts w:ascii="Georgia" w:hAnsi="Georgia"/>
          <w:b/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classic</w:t>
      </w:r>
      <w:r>
        <w:rPr>
          <w:spacing w:val="-2"/>
          <w:w w:val="105"/>
        </w:rPr>
        <w:t> </w:t>
      </w:r>
      <w:r>
        <w:rPr>
          <w:w w:val="105"/>
        </w:rPr>
        <w:t>set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symptoms</w:t>
      </w:r>
      <w:r>
        <w:rPr>
          <w:spacing w:val="-1"/>
          <w:w w:val="105"/>
        </w:rPr>
        <w:t> </w:t>
      </w:r>
      <w:r>
        <w:rPr>
          <w:w w:val="105"/>
        </w:rPr>
        <w:t>associated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disease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includes:</w:t>
      </w:r>
    </w:p>
    <w:p>
      <w:pPr>
        <w:spacing w:line="357" w:lineRule="auto" w:before="127"/>
        <w:ind w:left="284" w:right="3513" w:firstLine="0"/>
        <w:jc w:val="left"/>
        <w:rPr>
          <w:sz w:val="21"/>
        </w:rPr>
      </w:pPr>
      <w:r>
        <w:rPr>
          <w:rFonts w:ascii="Georgia" w:hAnsi="Georgia"/>
          <w:b/>
          <w:w w:val="105"/>
          <w:sz w:val="21"/>
        </w:rPr>
        <w:t>Malabsorption: </w:t>
      </w:r>
      <w:r>
        <w:rPr>
          <w:w w:val="105"/>
          <w:sz w:val="21"/>
        </w:rPr>
        <w:t>leading to weight loss and diarrhea </w:t>
      </w:r>
      <w:r>
        <w:rPr>
          <w:rFonts w:ascii="Georgia" w:hAnsi="Georgia"/>
          <w:b/>
          <w:w w:val="105"/>
          <w:sz w:val="21"/>
        </w:rPr>
        <w:t>Arthralgia:</w:t>
      </w:r>
      <w:r>
        <w:rPr>
          <w:rFonts w:ascii="Georgia" w:hAnsi="Georgia"/>
          <w:b/>
          <w:spacing w:val="-7"/>
          <w:w w:val="105"/>
          <w:sz w:val="21"/>
        </w:rPr>
        <w:t> </w:t>
      </w:r>
      <w:r>
        <w:rPr>
          <w:w w:val="105"/>
          <w:sz w:val="21"/>
        </w:rPr>
        <w:t>joint pain, often migratory and a</w:t>
      </w:r>
      <w:r>
        <w:rPr>
          <w:rFonts w:ascii="Calibri" w:hAnsi="Calibri"/>
          <w:w w:val="105"/>
          <w:sz w:val="21"/>
        </w:rPr>
        <w:t>ﬀ</w:t>
      </w:r>
      <w:r>
        <w:rPr>
          <w:w w:val="105"/>
          <w:sz w:val="21"/>
        </w:rPr>
        <w:t>ecting large joints </w:t>
      </w:r>
      <w:r>
        <w:rPr>
          <w:rFonts w:ascii="Georgia" w:hAnsi="Georgia"/>
          <w:b/>
          <w:w w:val="105"/>
          <w:sz w:val="21"/>
        </w:rPr>
        <w:t>Lymphadenopathy: </w:t>
      </w:r>
      <w:r>
        <w:rPr>
          <w:w w:val="105"/>
          <w:sz w:val="21"/>
        </w:rPr>
        <w:t>swollen lymph nodes</w:t>
      </w:r>
    </w:p>
    <w:p>
      <w:pPr>
        <w:pStyle w:val="BodyText"/>
        <w:spacing w:line="350" w:lineRule="auto" w:before="3"/>
        <w:ind w:left="284" w:right="355"/>
        <w:jc w:val="both"/>
      </w:pPr>
      <w:r>
        <w:rPr>
          <w:w w:val="110"/>
        </w:rPr>
        <w:t>The</w:t>
      </w:r>
      <w:r>
        <w:rPr>
          <w:w w:val="110"/>
        </w:rPr>
        <w:t> symptoms</w:t>
      </w:r>
      <w:r>
        <w:rPr>
          <w:w w:val="110"/>
        </w:rPr>
        <w:t> in</w:t>
      </w:r>
      <w:r>
        <w:rPr>
          <w:w w:val="110"/>
        </w:rPr>
        <w:t> conjunction</w:t>
      </w:r>
      <w:r>
        <w:rPr>
          <w:w w:val="110"/>
        </w:rPr>
        <w:t> with</w:t>
      </w:r>
      <w:r>
        <w:rPr>
          <w:w w:val="110"/>
        </w:rPr>
        <w:t> the</w:t>
      </w:r>
      <w:r>
        <w:rPr>
          <w:w w:val="110"/>
        </w:rPr>
        <w:t> histological</w:t>
      </w:r>
      <w:r>
        <w:rPr>
          <w:w w:val="110"/>
        </w:rPr>
        <w:t> </w:t>
      </w:r>
      <w:r>
        <w:rPr>
          <w:rFonts w:ascii="Calibri" w:hAnsi="Calibri"/>
          <w:w w:val="110"/>
        </w:rPr>
        <w:t>fi</w:t>
      </w:r>
      <w:r>
        <w:rPr>
          <w:w w:val="110"/>
        </w:rPr>
        <w:t>ndings,</w:t>
      </w:r>
      <w:r>
        <w:rPr>
          <w:w w:val="110"/>
        </w:rPr>
        <w:t> PAS-</w:t>
      </w:r>
      <w:r>
        <w:rPr>
          <w:w w:val="110"/>
        </w:rPr>
        <w:t> positive</w:t>
      </w:r>
      <w:r>
        <w:rPr>
          <w:w w:val="110"/>
        </w:rPr>
        <w:t> macrophages</w:t>
      </w:r>
      <w:r>
        <w:rPr>
          <w:w w:val="110"/>
        </w:rPr>
        <w:t> and bacterial</w:t>
      </w:r>
      <w:r>
        <w:rPr>
          <w:w w:val="110"/>
        </w:rPr>
        <w:t> identi</w:t>
      </w:r>
      <w:r>
        <w:rPr>
          <w:rFonts w:ascii="Calibri" w:hAnsi="Calibri"/>
          <w:w w:val="110"/>
        </w:rPr>
        <w:t>fi</w:t>
      </w:r>
      <w:r>
        <w:rPr>
          <w:w w:val="110"/>
        </w:rPr>
        <w:t>cation,</w:t>
      </w:r>
      <w:r>
        <w:rPr>
          <w:w w:val="110"/>
        </w:rPr>
        <w:t> help</w:t>
      </w:r>
      <w:r>
        <w:rPr>
          <w:w w:val="110"/>
        </w:rPr>
        <w:t> distinguish</w:t>
      </w:r>
      <w:r>
        <w:rPr>
          <w:w w:val="110"/>
        </w:rPr>
        <w:t> Whipple’s</w:t>
      </w:r>
      <w:r>
        <w:rPr>
          <w:w w:val="110"/>
        </w:rPr>
        <w:t> disease</w:t>
      </w:r>
      <w:r>
        <w:rPr>
          <w:w w:val="110"/>
        </w:rPr>
        <w:t> from</w:t>
      </w:r>
      <w:r>
        <w:rPr>
          <w:w w:val="110"/>
        </w:rPr>
        <w:t> other</w:t>
      </w:r>
      <w:r>
        <w:rPr>
          <w:w w:val="110"/>
        </w:rPr>
        <w:t> malabsorptive</w:t>
      </w:r>
      <w:r>
        <w:rPr>
          <w:w w:val="110"/>
        </w:rPr>
        <w:t> disorders like TS.</w:t>
      </w:r>
    </w:p>
    <w:p>
      <w:pPr>
        <w:pStyle w:val="BodyText"/>
        <w:spacing w:before="138"/>
      </w:pPr>
    </w:p>
    <w:p>
      <w:pPr>
        <w:pStyle w:val="BodyText"/>
        <w:spacing w:line="364" w:lineRule="auto"/>
        <w:ind w:left="284" w:right="355"/>
        <w:jc w:val="both"/>
      </w:pPr>
      <w:r>
        <w:rPr>
          <w:w w:val="105"/>
        </w:rPr>
        <w:t>Laboratory</w:t>
      </w:r>
      <w:r>
        <w:rPr>
          <w:spacing w:val="40"/>
          <w:w w:val="105"/>
        </w:rPr>
        <w:t> </w:t>
      </w:r>
      <w:r>
        <w:rPr>
          <w:w w:val="105"/>
        </w:rPr>
        <w:t>test</w:t>
      </w:r>
      <w:r>
        <w:rPr>
          <w:spacing w:val="40"/>
          <w:w w:val="105"/>
        </w:rPr>
        <w:t> </w:t>
      </w:r>
      <w:r>
        <w:rPr>
          <w:w w:val="105"/>
        </w:rPr>
        <w:t>such</w:t>
      </w:r>
      <w:r>
        <w:rPr>
          <w:spacing w:val="40"/>
          <w:w w:val="105"/>
        </w:rPr>
        <w:t> </w:t>
      </w:r>
      <w:r>
        <w:rPr>
          <w:w w:val="105"/>
        </w:rPr>
        <w:t>as</w:t>
      </w:r>
      <w:r>
        <w:rPr>
          <w:spacing w:val="40"/>
          <w:w w:val="105"/>
        </w:rPr>
        <w:t> </w:t>
      </w:r>
      <w:r>
        <w:rPr>
          <w:w w:val="105"/>
        </w:rPr>
        <w:t>serological</w:t>
      </w:r>
      <w:r>
        <w:rPr>
          <w:spacing w:val="40"/>
          <w:w w:val="105"/>
        </w:rPr>
        <w:t> </w:t>
      </w:r>
      <w:r>
        <w:rPr>
          <w:w w:val="105"/>
        </w:rPr>
        <w:t>markers,</w:t>
      </w:r>
      <w:r>
        <w:rPr>
          <w:spacing w:val="40"/>
          <w:w w:val="105"/>
        </w:rPr>
        <w:t> </w:t>
      </w:r>
      <w:r>
        <w:rPr>
          <w:w w:val="105"/>
        </w:rPr>
        <w:t>stool</w:t>
      </w:r>
      <w:r>
        <w:rPr>
          <w:spacing w:val="40"/>
          <w:w w:val="105"/>
        </w:rPr>
        <w:t> </w:t>
      </w:r>
      <w:r>
        <w:rPr>
          <w:w w:val="105"/>
        </w:rPr>
        <w:t>cultures,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biopsies</w:t>
      </w:r>
      <w:r>
        <w:rPr>
          <w:spacing w:val="40"/>
          <w:w w:val="105"/>
        </w:rPr>
        <w:t> </w:t>
      </w:r>
      <w:r>
        <w:rPr>
          <w:w w:val="105"/>
        </w:rPr>
        <w:t>are</w:t>
      </w:r>
      <w:r>
        <w:rPr>
          <w:spacing w:val="40"/>
          <w:w w:val="105"/>
        </w:rPr>
        <w:t> </w:t>
      </w:r>
      <w:r>
        <w:rPr>
          <w:w w:val="105"/>
        </w:rPr>
        <w:t>essential</w:t>
      </w:r>
      <w:r>
        <w:rPr>
          <w:spacing w:val="40"/>
          <w:w w:val="105"/>
        </w:rPr>
        <w:t> </w:t>
      </w:r>
      <w:r>
        <w:rPr>
          <w:w w:val="105"/>
        </w:rPr>
        <w:t>to distinguish these conditions from TS.</w:t>
      </w:r>
    </w:p>
    <w:p>
      <w:pPr>
        <w:spacing w:after="0" w:line="364" w:lineRule="auto"/>
        <w:jc w:val="both"/>
        <w:sectPr>
          <w:pgSz w:w="11910" w:h="16840"/>
          <w:pgMar w:header="0" w:footer="1729" w:top="1000" w:bottom="1920" w:left="920" w:right="840"/>
        </w:sectPr>
      </w:pPr>
    </w:p>
    <w:p>
      <w:pPr>
        <w:pStyle w:val="Heading1"/>
        <w:spacing w:before="196"/>
      </w:pPr>
      <w:r>
        <w:rPr>
          <w:spacing w:val="-2"/>
          <w:w w:val="110"/>
        </w:rPr>
        <w:t>Management</w:t>
      </w:r>
    </w:p>
    <w:p>
      <w:pPr>
        <w:pStyle w:val="BodyText"/>
        <w:spacing w:before="222"/>
        <w:rPr>
          <w:b/>
          <w:sz w:val="25"/>
        </w:rPr>
      </w:pPr>
    </w:p>
    <w:p>
      <w:pPr>
        <w:pStyle w:val="BodyText"/>
        <w:spacing w:line="362" w:lineRule="auto"/>
        <w:ind w:left="314" w:right="190"/>
        <w:jc w:val="both"/>
      </w:pPr>
      <w:r>
        <w:rPr>
          <w:w w:val="105"/>
        </w:rPr>
        <w:t>Management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TS</w:t>
      </w:r>
      <w:r>
        <w:rPr>
          <w:spacing w:val="40"/>
          <w:w w:val="105"/>
        </w:rPr>
        <w:t> </w:t>
      </w:r>
      <w:r>
        <w:rPr>
          <w:w w:val="105"/>
        </w:rPr>
        <w:t>involves</w:t>
      </w:r>
      <w:r>
        <w:rPr>
          <w:spacing w:val="40"/>
          <w:w w:val="105"/>
        </w:rPr>
        <w:t> </w:t>
      </w:r>
      <w:r>
        <w:rPr>
          <w:w w:val="105"/>
        </w:rPr>
        <w:t>a</w:t>
      </w:r>
      <w:r>
        <w:rPr>
          <w:spacing w:val="40"/>
          <w:w w:val="105"/>
        </w:rPr>
        <w:t> </w:t>
      </w:r>
      <w:r>
        <w:rPr>
          <w:w w:val="105"/>
        </w:rPr>
        <w:t>combination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antibiotic</w:t>
      </w:r>
      <w:r>
        <w:rPr>
          <w:spacing w:val="40"/>
          <w:w w:val="105"/>
        </w:rPr>
        <w:t> </w:t>
      </w:r>
      <w:r>
        <w:rPr>
          <w:w w:val="105"/>
        </w:rPr>
        <w:t>therapy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nutritional</w:t>
      </w:r>
      <w:r>
        <w:rPr>
          <w:spacing w:val="40"/>
          <w:w w:val="105"/>
        </w:rPr>
        <w:t> </w:t>
      </w:r>
      <w:r>
        <w:rPr>
          <w:w w:val="105"/>
        </w:rPr>
        <w:t>support. Tetracycline or doxycycline is typically prescribed for 3 to 6 months to reduce bacterial overgrowth and</w:t>
      </w:r>
      <w:r>
        <w:rPr>
          <w:spacing w:val="40"/>
          <w:w w:val="105"/>
        </w:rPr>
        <w:t> </w:t>
      </w:r>
      <w:r>
        <w:rPr>
          <w:w w:val="105"/>
        </w:rPr>
        <w:t>allow</w:t>
      </w:r>
      <w:r>
        <w:rPr>
          <w:spacing w:val="40"/>
          <w:w w:val="105"/>
        </w:rPr>
        <w:t> </w:t>
      </w:r>
      <w:r>
        <w:rPr>
          <w:w w:val="105"/>
        </w:rPr>
        <w:t>for</w:t>
      </w:r>
      <w:r>
        <w:rPr>
          <w:spacing w:val="40"/>
          <w:w w:val="105"/>
        </w:rPr>
        <w:t> </w:t>
      </w:r>
      <w:r>
        <w:rPr>
          <w:w w:val="105"/>
        </w:rPr>
        <w:t>mucosal</w:t>
      </w:r>
      <w:r>
        <w:rPr>
          <w:spacing w:val="40"/>
          <w:w w:val="105"/>
        </w:rPr>
        <w:t> </w:t>
      </w:r>
      <w:r>
        <w:rPr>
          <w:w w:val="105"/>
        </w:rPr>
        <w:t>healing.</w:t>
      </w:r>
      <w:r>
        <w:rPr>
          <w:spacing w:val="40"/>
          <w:w w:val="105"/>
        </w:rPr>
        <w:t> </w:t>
      </w:r>
      <w:r>
        <w:rPr>
          <w:w w:val="105"/>
        </w:rPr>
        <w:t>In</w:t>
      </w:r>
      <w:r>
        <w:rPr>
          <w:spacing w:val="40"/>
          <w:w w:val="105"/>
        </w:rPr>
        <w:t> </w:t>
      </w:r>
      <w:r>
        <w:rPr>
          <w:w w:val="105"/>
        </w:rPr>
        <w:t>addition,</w:t>
      </w:r>
      <w:r>
        <w:rPr>
          <w:spacing w:val="40"/>
          <w:w w:val="105"/>
        </w:rPr>
        <w:t> </w:t>
      </w:r>
      <w:r>
        <w:rPr>
          <w:w w:val="105"/>
        </w:rPr>
        <w:t>supplementation</w:t>
      </w:r>
      <w:r>
        <w:rPr>
          <w:spacing w:val="40"/>
          <w:w w:val="105"/>
        </w:rPr>
        <w:t> </w:t>
      </w:r>
      <w:r>
        <w:rPr>
          <w:w w:val="105"/>
        </w:rPr>
        <w:t>with</w:t>
      </w:r>
      <w:r>
        <w:rPr>
          <w:spacing w:val="40"/>
          <w:w w:val="105"/>
        </w:rPr>
        <w:t> </w:t>
      </w:r>
      <w:r>
        <w:rPr>
          <w:w w:val="105"/>
        </w:rPr>
        <w:t>folate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vitamin</w:t>
      </w:r>
      <w:r>
        <w:rPr>
          <w:spacing w:val="40"/>
          <w:w w:val="105"/>
        </w:rPr>
        <w:t> </w:t>
      </w:r>
      <w:r>
        <w:rPr>
          <w:w w:val="105"/>
        </w:rPr>
        <w:t>B12</w:t>
      </w:r>
      <w:r>
        <w:rPr>
          <w:spacing w:val="40"/>
          <w:w w:val="105"/>
        </w:rPr>
        <w:t> </w:t>
      </w:r>
      <w:r>
        <w:rPr>
          <w:w w:val="105"/>
        </w:rPr>
        <w:t>is necessary</w:t>
      </w:r>
      <w:r>
        <w:rPr>
          <w:spacing w:val="40"/>
          <w:w w:val="105"/>
        </w:rPr>
        <w:t> </w:t>
      </w:r>
      <w:r>
        <w:rPr>
          <w:w w:val="105"/>
        </w:rPr>
        <w:t>to</w:t>
      </w:r>
      <w:r>
        <w:rPr>
          <w:spacing w:val="40"/>
          <w:w w:val="105"/>
        </w:rPr>
        <w:t> </w:t>
      </w:r>
      <w:r>
        <w:rPr>
          <w:w w:val="105"/>
        </w:rPr>
        <w:t>address</w:t>
      </w:r>
      <w:r>
        <w:rPr>
          <w:spacing w:val="40"/>
          <w:w w:val="105"/>
        </w:rPr>
        <w:t> </w:t>
      </w:r>
      <w:r>
        <w:rPr>
          <w:w w:val="105"/>
        </w:rPr>
        <w:t>the</w:t>
      </w:r>
      <w:r>
        <w:rPr>
          <w:spacing w:val="40"/>
          <w:w w:val="105"/>
        </w:rPr>
        <w:t> </w:t>
      </w:r>
      <w:r>
        <w:rPr>
          <w:w w:val="105"/>
        </w:rPr>
        <w:t>nutritional</w:t>
      </w:r>
      <w:r>
        <w:rPr>
          <w:spacing w:val="40"/>
          <w:w w:val="105"/>
        </w:rPr>
        <w:t> </w:t>
      </w:r>
      <w:r>
        <w:rPr>
          <w:w w:val="105"/>
        </w:rPr>
        <w:t>de</w:t>
      </w:r>
      <w:r>
        <w:rPr>
          <w:rFonts w:ascii="Calibri"/>
          <w:w w:val="105"/>
        </w:rPr>
        <w:t>fi</w:t>
      </w:r>
      <w:r>
        <w:rPr>
          <w:w w:val="105"/>
        </w:rPr>
        <w:t>ciencies</w:t>
      </w:r>
      <w:r>
        <w:rPr>
          <w:spacing w:val="40"/>
          <w:w w:val="105"/>
        </w:rPr>
        <w:t> </w:t>
      </w:r>
      <w:r>
        <w:rPr>
          <w:w w:val="105"/>
        </w:rPr>
        <w:t>caused</w:t>
      </w:r>
      <w:r>
        <w:rPr>
          <w:spacing w:val="40"/>
          <w:w w:val="105"/>
        </w:rPr>
        <w:t> </w:t>
      </w:r>
      <w:r>
        <w:rPr>
          <w:w w:val="105"/>
        </w:rPr>
        <w:t>by</w:t>
      </w:r>
      <w:r>
        <w:rPr>
          <w:spacing w:val="40"/>
          <w:w w:val="105"/>
        </w:rPr>
        <w:t> </w:t>
      </w:r>
      <w:r>
        <w:rPr>
          <w:w w:val="105"/>
        </w:rPr>
        <w:t>malabsorption.</w:t>
      </w:r>
      <w:r>
        <w:rPr>
          <w:spacing w:val="40"/>
          <w:w w:val="105"/>
        </w:rPr>
        <w:t> </w:t>
      </w:r>
      <w:r>
        <w:rPr>
          <w:w w:val="105"/>
        </w:rPr>
        <w:t>Clinical</w:t>
      </w:r>
      <w:r>
        <w:rPr>
          <w:spacing w:val="40"/>
          <w:w w:val="105"/>
        </w:rPr>
        <w:t> </w:t>
      </w:r>
      <w:r>
        <w:rPr>
          <w:w w:val="105"/>
        </w:rPr>
        <w:t>response</w:t>
      </w:r>
      <w:r>
        <w:rPr>
          <w:spacing w:val="40"/>
          <w:w w:val="105"/>
        </w:rPr>
        <w:t> </w:t>
      </w:r>
      <w:r>
        <w:rPr>
          <w:w w:val="105"/>
        </w:rPr>
        <w:t>is usually</w:t>
      </w:r>
      <w:r>
        <w:rPr>
          <w:w w:val="105"/>
        </w:rPr>
        <w:t> good</w:t>
      </w:r>
      <w:r>
        <w:rPr>
          <w:w w:val="105"/>
        </w:rPr>
        <w:t> with</w:t>
      </w:r>
      <w:r>
        <w:rPr>
          <w:w w:val="105"/>
        </w:rPr>
        <w:t> many</w:t>
      </w:r>
      <w:r>
        <w:rPr>
          <w:w w:val="105"/>
        </w:rPr>
        <w:t> patients</w:t>
      </w:r>
      <w:r>
        <w:rPr>
          <w:w w:val="105"/>
        </w:rPr>
        <w:t> achieving</w:t>
      </w:r>
      <w:r>
        <w:rPr>
          <w:w w:val="105"/>
        </w:rPr>
        <w:t> complete</w:t>
      </w:r>
      <w:r>
        <w:rPr>
          <w:w w:val="105"/>
        </w:rPr>
        <w:t> recovery.</w:t>
      </w:r>
      <w:r>
        <w:rPr>
          <w:spacing w:val="40"/>
          <w:w w:val="105"/>
        </w:rPr>
        <w:t> </w:t>
      </w:r>
      <w:r>
        <w:rPr>
          <w:w w:val="105"/>
        </w:rPr>
        <w:t>However,</w:t>
      </w:r>
      <w:r>
        <w:rPr>
          <w:w w:val="105"/>
        </w:rPr>
        <w:t> relapses</w:t>
      </w:r>
      <w:r>
        <w:rPr>
          <w:w w:val="105"/>
        </w:rPr>
        <w:t> can</w:t>
      </w:r>
      <w:r>
        <w:rPr>
          <w:w w:val="105"/>
        </w:rPr>
        <w:t> occur</w:t>
      </w:r>
      <w:r>
        <w:rPr>
          <w:w w:val="105"/>
        </w:rPr>
        <w:t> in individuals</w:t>
      </w:r>
      <w:r>
        <w:rPr>
          <w:w w:val="105"/>
        </w:rPr>
        <w:t> who</w:t>
      </w:r>
      <w:r>
        <w:rPr>
          <w:w w:val="105"/>
        </w:rPr>
        <w:t> remain</w:t>
      </w:r>
      <w:r>
        <w:rPr>
          <w:w w:val="105"/>
        </w:rPr>
        <w:t> in</w:t>
      </w:r>
      <w:r>
        <w:rPr>
          <w:w w:val="105"/>
        </w:rPr>
        <w:t> endemic</w:t>
      </w:r>
      <w:r>
        <w:rPr>
          <w:w w:val="105"/>
        </w:rPr>
        <w:t> regions,</w:t>
      </w:r>
      <w:r>
        <w:rPr>
          <w:w w:val="105"/>
        </w:rPr>
        <w:t> necessitating</w:t>
      </w:r>
      <w:r>
        <w:rPr>
          <w:w w:val="105"/>
        </w:rPr>
        <w:t> long-term</w:t>
      </w:r>
      <w:r>
        <w:rPr>
          <w:w w:val="105"/>
        </w:rPr>
        <w:t> follow-up</w:t>
      </w:r>
      <w:r>
        <w:rPr>
          <w:w w:val="105"/>
        </w:rPr>
        <w:t> and</w:t>
      </w:r>
      <w:r>
        <w:rPr>
          <w:w w:val="105"/>
        </w:rPr>
        <w:t> periodic</w:t>
      </w:r>
      <w:r>
        <w:rPr>
          <w:w w:val="105"/>
        </w:rPr>
        <w:t> re- </w:t>
      </w:r>
      <w:r>
        <w:rPr>
          <w:spacing w:val="-2"/>
          <w:w w:val="105"/>
        </w:rPr>
        <w:t>evaluation.</w:t>
      </w:r>
    </w:p>
    <w:p>
      <w:pPr>
        <w:pStyle w:val="BodyText"/>
        <w:spacing w:before="129"/>
      </w:pPr>
    </w:p>
    <w:p>
      <w:pPr>
        <w:pStyle w:val="Heading1"/>
      </w:pPr>
      <w:r>
        <w:rPr>
          <w:spacing w:val="-2"/>
          <w:w w:val="110"/>
        </w:rPr>
        <w:t>Conclusion</w:t>
      </w:r>
    </w:p>
    <w:p>
      <w:pPr>
        <w:pStyle w:val="BodyText"/>
        <w:spacing w:before="221"/>
        <w:rPr>
          <w:b/>
          <w:sz w:val="25"/>
        </w:rPr>
      </w:pPr>
    </w:p>
    <w:p>
      <w:pPr>
        <w:pStyle w:val="BodyText"/>
        <w:spacing w:line="355" w:lineRule="auto"/>
        <w:ind w:left="314" w:right="190"/>
        <w:jc w:val="both"/>
      </w:pPr>
      <w:r>
        <w:rPr>
          <w:w w:val="105"/>
        </w:rPr>
        <w:t>Tropical</w:t>
      </w:r>
      <w:r>
        <w:rPr>
          <w:w w:val="105"/>
        </w:rPr>
        <w:t> sprue</w:t>
      </w:r>
      <w:r>
        <w:rPr>
          <w:w w:val="105"/>
        </w:rPr>
        <w:t> remains</w:t>
      </w:r>
      <w:r>
        <w:rPr>
          <w:w w:val="105"/>
        </w:rPr>
        <w:t> a</w:t>
      </w:r>
      <w:r>
        <w:rPr>
          <w:w w:val="105"/>
        </w:rPr>
        <w:t> signi</w:t>
      </w:r>
      <w:r>
        <w:rPr>
          <w:rFonts w:ascii="Calibri" w:hAnsi="Calibri"/>
          <w:w w:val="105"/>
        </w:rPr>
        <w:t>fi</w:t>
      </w:r>
      <w:r>
        <w:rPr>
          <w:w w:val="105"/>
        </w:rPr>
        <w:t>cant</w:t>
      </w:r>
      <w:r>
        <w:rPr>
          <w:w w:val="105"/>
        </w:rPr>
        <w:t> but</w:t>
      </w:r>
      <w:r>
        <w:rPr>
          <w:w w:val="105"/>
        </w:rPr>
        <w:t> under</w:t>
      </w:r>
      <w:r>
        <w:rPr>
          <w:w w:val="105"/>
        </w:rPr>
        <w:t> recognizable</w:t>
      </w:r>
      <w:r>
        <w:rPr>
          <w:w w:val="105"/>
        </w:rPr>
        <w:t> cause</w:t>
      </w:r>
      <w:r>
        <w:rPr>
          <w:w w:val="105"/>
        </w:rPr>
        <w:t> of</w:t>
      </w:r>
      <w:r>
        <w:rPr>
          <w:w w:val="105"/>
        </w:rPr>
        <w:t> malabsorption</w:t>
      </w:r>
      <w:r>
        <w:rPr>
          <w:w w:val="105"/>
        </w:rPr>
        <w:t> in</w:t>
      </w:r>
      <w:r>
        <w:rPr>
          <w:w w:val="105"/>
        </w:rPr>
        <w:t> endemic regions.</w:t>
      </w:r>
      <w:r>
        <w:rPr>
          <w:w w:val="105"/>
        </w:rPr>
        <w:t> Early</w:t>
      </w:r>
      <w:r>
        <w:rPr>
          <w:w w:val="105"/>
        </w:rPr>
        <w:t> diagnosis,</w:t>
      </w:r>
      <w:r>
        <w:rPr>
          <w:w w:val="105"/>
        </w:rPr>
        <w:t> based</w:t>
      </w:r>
      <w:r>
        <w:rPr>
          <w:w w:val="105"/>
        </w:rPr>
        <w:t> on</w:t>
      </w:r>
      <w:r>
        <w:rPr>
          <w:w w:val="105"/>
        </w:rPr>
        <w:t> thorough</w:t>
      </w:r>
      <w:r>
        <w:rPr>
          <w:w w:val="105"/>
        </w:rPr>
        <w:t> history-taking,</w:t>
      </w:r>
      <w:r>
        <w:rPr>
          <w:w w:val="105"/>
        </w:rPr>
        <w:t> laboratory</w:t>
      </w:r>
      <w:r>
        <w:rPr>
          <w:w w:val="105"/>
        </w:rPr>
        <w:t> investigations,</w:t>
      </w:r>
      <w:r>
        <w:rPr>
          <w:w w:val="105"/>
        </w:rPr>
        <w:t> and histopathological</w:t>
      </w:r>
      <w:r>
        <w:rPr>
          <w:w w:val="105"/>
        </w:rPr>
        <w:t> </w:t>
      </w:r>
      <w:r>
        <w:rPr>
          <w:rFonts w:ascii="Calibri" w:hAnsi="Calibri"/>
          <w:w w:val="105"/>
        </w:rPr>
        <w:t>fi</w:t>
      </w:r>
      <w:r>
        <w:rPr>
          <w:w w:val="105"/>
        </w:rPr>
        <w:t>ndings</w:t>
      </w:r>
      <w:r>
        <w:rPr>
          <w:w w:val="105"/>
        </w:rPr>
        <w:t> is</w:t>
      </w:r>
      <w:r>
        <w:rPr>
          <w:w w:val="105"/>
        </w:rPr>
        <w:t> essential</w:t>
      </w:r>
      <w:r>
        <w:rPr>
          <w:w w:val="105"/>
        </w:rPr>
        <w:t> for</w:t>
      </w:r>
      <w:r>
        <w:rPr>
          <w:w w:val="105"/>
        </w:rPr>
        <w:t> e</w:t>
      </w:r>
      <w:r>
        <w:rPr>
          <w:rFonts w:ascii="Calibri" w:hAnsi="Calibri"/>
          <w:w w:val="105"/>
        </w:rPr>
        <w:t>ﬀ</w:t>
      </w:r>
      <w:r>
        <w:rPr>
          <w:w w:val="105"/>
        </w:rPr>
        <w:t>ective</w:t>
      </w:r>
      <w:r>
        <w:rPr>
          <w:w w:val="105"/>
        </w:rPr>
        <w:t> treatment.</w:t>
      </w:r>
      <w:r>
        <w:rPr>
          <w:w w:val="105"/>
        </w:rPr>
        <w:t> Antibiotic</w:t>
      </w:r>
      <w:r>
        <w:rPr>
          <w:w w:val="105"/>
        </w:rPr>
        <w:t> therapy</w:t>
      </w:r>
      <w:r>
        <w:rPr>
          <w:w w:val="105"/>
        </w:rPr>
        <w:t> and</w:t>
      </w:r>
      <w:r>
        <w:rPr>
          <w:w w:val="105"/>
        </w:rPr>
        <w:t> vitamin supplementation</w:t>
      </w:r>
      <w:r>
        <w:rPr>
          <w:spacing w:val="35"/>
          <w:w w:val="105"/>
        </w:rPr>
        <w:t> </w:t>
      </w:r>
      <w:r>
        <w:rPr>
          <w:w w:val="105"/>
        </w:rPr>
        <w:t>are</w:t>
      </w:r>
      <w:r>
        <w:rPr>
          <w:spacing w:val="35"/>
          <w:w w:val="105"/>
        </w:rPr>
        <w:t> </w:t>
      </w:r>
      <w:r>
        <w:rPr>
          <w:w w:val="105"/>
        </w:rPr>
        <w:t>key</w:t>
      </w:r>
      <w:r>
        <w:rPr>
          <w:spacing w:val="35"/>
          <w:w w:val="105"/>
        </w:rPr>
        <w:t> </w:t>
      </w:r>
      <w:r>
        <w:rPr>
          <w:w w:val="105"/>
        </w:rPr>
        <w:t>to</w:t>
      </w:r>
      <w:r>
        <w:rPr>
          <w:spacing w:val="35"/>
          <w:w w:val="105"/>
        </w:rPr>
        <w:t> </w:t>
      </w:r>
      <w:r>
        <w:rPr>
          <w:w w:val="105"/>
        </w:rPr>
        <w:t>successful</w:t>
      </w:r>
      <w:r>
        <w:rPr>
          <w:spacing w:val="35"/>
          <w:w w:val="105"/>
        </w:rPr>
        <w:t> </w:t>
      </w:r>
      <w:r>
        <w:rPr>
          <w:w w:val="105"/>
        </w:rPr>
        <w:t>management,</w:t>
      </w:r>
      <w:r>
        <w:rPr>
          <w:spacing w:val="35"/>
          <w:w w:val="105"/>
        </w:rPr>
        <w:t> </w:t>
      </w:r>
      <w:r>
        <w:rPr>
          <w:w w:val="105"/>
        </w:rPr>
        <w:t>but</w:t>
      </w:r>
      <w:r>
        <w:rPr>
          <w:spacing w:val="35"/>
          <w:w w:val="105"/>
        </w:rPr>
        <w:t> </w:t>
      </w:r>
      <w:r>
        <w:rPr>
          <w:w w:val="105"/>
        </w:rPr>
        <w:t>relapses</w:t>
      </w:r>
      <w:r>
        <w:rPr>
          <w:spacing w:val="35"/>
          <w:w w:val="105"/>
        </w:rPr>
        <w:t> </w:t>
      </w:r>
      <w:r>
        <w:rPr>
          <w:w w:val="105"/>
        </w:rPr>
        <w:t>may</w:t>
      </w:r>
      <w:r>
        <w:rPr>
          <w:spacing w:val="35"/>
          <w:w w:val="105"/>
        </w:rPr>
        <w:t> </w:t>
      </w:r>
      <w:r>
        <w:rPr>
          <w:w w:val="105"/>
        </w:rPr>
        <w:t>occur</w:t>
      </w:r>
      <w:r>
        <w:rPr>
          <w:spacing w:val="35"/>
          <w:w w:val="105"/>
        </w:rPr>
        <w:t> </w:t>
      </w:r>
      <w:r>
        <w:rPr>
          <w:w w:val="105"/>
        </w:rPr>
        <w:t>in</w:t>
      </w:r>
      <w:r>
        <w:rPr>
          <w:spacing w:val="35"/>
          <w:w w:val="105"/>
        </w:rPr>
        <w:t> </w:t>
      </w:r>
      <w:r>
        <w:rPr>
          <w:w w:val="105"/>
        </w:rPr>
        <w:t>endemic</w:t>
      </w:r>
      <w:r>
        <w:rPr>
          <w:spacing w:val="35"/>
          <w:w w:val="105"/>
        </w:rPr>
        <w:t> </w:t>
      </w:r>
      <w:r>
        <w:rPr>
          <w:w w:val="105"/>
        </w:rPr>
        <w:t>areas.</w:t>
      </w:r>
    </w:p>
    <w:p>
      <w:pPr>
        <w:pStyle w:val="BodyText"/>
        <w:spacing w:line="364" w:lineRule="auto" w:before="5"/>
        <w:ind w:left="314" w:right="190"/>
        <w:jc w:val="both"/>
      </w:pPr>
      <w:r>
        <w:rPr>
          <w:w w:val="105"/>
        </w:rPr>
        <w:t>Further</w:t>
      </w:r>
      <w:r>
        <w:rPr>
          <w:w w:val="105"/>
        </w:rPr>
        <w:t> research</w:t>
      </w:r>
      <w:r>
        <w:rPr>
          <w:w w:val="105"/>
        </w:rPr>
        <w:t> into</w:t>
      </w:r>
      <w:r>
        <w:rPr>
          <w:w w:val="105"/>
        </w:rPr>
        <w:t> the</w:t>
      </w:r>
      <w:r>
        <w:rPr>
          <w:w w:val="105"/>
        </w:rPr>
        <w:t> microbiological</w:t>
      </w:r>
      <w:r>
        <w:rPr>
          <w:w w:val="105"/>
        </w:rPr>
        <w:t> and</w:t>
      </w:r>
      <w:r>
        <w:rPr>
          <w:w w:val="105"/>
        </w:rPr>
        <w:t> immunological</w:t>
      </w:r>
      <w:r>
        <w:rPr>
          <w:w w:val="105"/>
        </w:rPr>
        <w:t> mechanisms</w:t>
      </w:r>
      <w:r>
        <w:rPr>
          <w:w w:val="105"/>
        </w:rPr>
        <w:t> underlying</w:t>
      </w:r>
      <w:r>
        <w:rPr>
          <w:w w:val="105"/>
        </w:rPr>
        <w:t> TS</w:t>
      </w:r>
      <w:r>
        <w:rPr>
          <w:w w:val="105"/>
        </w:rPr>
        <w:t> will</w:t>
      </w:r>
      <w:r>
        <w:rPr>
          <w:w w:val="105"/>
        </w:rPr>
        <w:t> be critical in improving diagnostic accuracy and treatment strategies.</w:t>
      </w:r>
    </w:p>
    <w:p>
      <w:pPr>
        <w:pStyle w:val="BodyText"/>
        <w:spacing w:before="141"/>
      </w:pPr>
    </w:p>
    <w:p>
      <w:pPr>
        <w:pStyle w:val="Heading1"/>
        <w:rPr>
          <w:rFonts w:ascii="Georgia"/>
        </w:rPr>
      </w:pPr>
      <w:r>
        <w:rPr>
          <w:rFonts w:ascii="Georgia"/>
          <w:spacing w:val="-2"/>
        </w:rPr>
        <w:t>References</w:t>
      </w:r>
    </w:p>
    <w:p>
      <w:pPr>
        <w:pStyle w:val="ListParagraph"/>
        <w:numPr>
          <w:ilvl w:val="0"/>
          <w:numId w:val="3"/>
        </w:numPr>
        <w:tabs>
          <w:tab w:pos="541" w:val="left" w:leader="none"/>
        </w:tabs>
        <w:spacing w:line="314" w:lineRule="auto" w:before="143" w:after="0"/>
        <w:ind w:left="314" w:right="190" w:firstLine="0"/>
        <w:jc w:val="both"/>
        <w:rPr>
          <w:sz w:val="21"/>
        </w:rPr>
      </w:pPr>
      <w:r>
        <w:rPr>
          <w:w w:val="105"/>
          <w:sz w:val="19"/>
        </w:rPr>
        <w:t>Guissouma</w:t>
      </w:r>
      <w:r>
        <w:rPr>
          <w:w w:val="105"/>
          <w:sz w:val="19"/>
        </w:rPr>
        <w:t> </w:t>
      </w:r>
      <w:r>
        <w:rPr>
          <w:w w:val="115"/>
          <w:sz w:val="19"/>
        </w:rPr>
        <w:t>J,</w:t>
      </w:r>
      <w:r>
        <w:rPr>
          <w:w w:val="115"/>
          <w:sz w:val="19"/>
        </w:rPr>
        <w:t> </w:t>
      </w:r>
      <w:r>
        <w:rPr>
          <w:w w:val="105"/>
          <w:sz w:val="19"/>
        </w:rPr>
        <w:t>Ben</w:t>
      </w:r>
      <w:r>
        <w:rPr>
          <w:w w:val="105"/>
          <w:sz w:val="19"/>
        </w:rPr>
        <w:t> Ali</w:t>
      </w:r>
      <w:r>
        <w:rPr>
          <w:w w:val="105"/>
          <w:sz w:val="19"/>
        </w:rPr>
        <w:t> H,</w:t>
      </w:r>
      <w:r>
        <w:rPr>
          <w:w w:val="105"/>
          <w:sz w:val="19"/>
        </w:rPr>
        <w:t> Allouche</w:t>
      </w:r>
      <w:r>
        <w:rPr>
          <w:w w:val="105"/>
          <w:sz w:val="19"/>
        </w:rPr>
        <w:t> H,</w:t>
      </w:r>
      <w:r>
        <w:rPr>
          <w:w w:val="105"/>
          <w:sz w:val="19"/>
        </w:rPr>
        <w:t> et</w:t>
      </w:r>
      <w:r>
        <w:rPr>
          <w:w w:val="105"/>
          <w:sz w:val="19"/>
        </w:rPr>
        <w:t> al.</w:t>
      </w:r>
      <w:r>
        <w:rPr>
          <w:w w:val="105"/>
          <w:sz w:val="19"/>
        </w:rPr>
        <w:t> Case</w:t>
      </w:r>
      <w:r>
        <w:rPr>
          <w:w w:val="105"/>
          <w:sz w:val="19"/>
        </w:rPr>
        <w:t> report:</w:t>
      </w:r>
      <w:r>
        <w:rPr>
          <w:w w:val="105"/>
          <w:sz w:val="19"/>
        </w:rPr>
        <w:t> Tropical</w:t>
      </w:r>
      <w:r>
        <w:rPr>
          <w:w w:val="105"/>
          <w:sz w:val="19"/>
        </w:rPr>
        <w:t> sprue,</w:t>
      </w:r>
      <w:r>
        <w:rPr>
          <w:w w:val="105"/>
          <w:sz w:val="19"/>
        </w:rPr>
        <w:t> diagnostic</w:t>
      </w:r>
      <w:r>
        <w:rPr>
          <w:w w:val="105"/>
          <w:sz w:val="19"/>
        </w:rPr>
        <w:t> challenges</w:t>
      </w:r>
      <w:r>
        <w:rPr>
          <w:w w:val="105"/>
          <w:sz w:val="19"/>
        </w:rPr>
        <w:t> of</w:t>
      </w:r>
      <w:r>
        <w:rPr>
          <w:w w:val="105"/>
          <w:sz w:val="19"/>
        </w:rPr>
        <w:t> an</w:t>
      </w:r>
      <w:r>
        <w:rPr>
          <w:w w:val="105"/>
          <w:sz w:val="19"/>
        </w:rPr>
        <w:t> old</w:t>
      </w:r>
      <w:r>
        <w:rPr>
          <w:w w:val="105"/>
          <w:sz w:val="19"/>
        </w:rPr>
        <w:t> </w:t>
      </w:r>
      <w:r>
        <w:rPr>
          <w:w w:val="105"/>
          <w:sz w:val="19"/>
        </w:rPr>
        <w:t>but unrecognized</w:t>
      </w:r>
      <w:r>
        <w:rPr>
          <w:w w:val="105"/>
          <w:sz w:val="19"/>
        </w:rPr>
        <w:t> disease.</w:t>
      </w:r>
      <w:r>
        <w:rPr>
          <w:w w:val="105"/>
          <w:sz w:val="19"/>
        </w:rPr>
        <w:t> F1000Res.</w:t>
      </w:r>
      <w:r>
        <w:rPr>
          <w:w w:val="105"/>
          <w:sz w:val="19"/>
        </w:rPr>
        <w:t> 2024;11:1206.</w:t>
      </w:r>
      <w:r>
        <w:rPr>
          <w:w w:val="105"/>
          <w:sz w:val="19"/>
        </w:rPr>
        <w:t> doi:10.12688/f1000researchl.125305.1.</w:t>
      </w:r>
      <w:r>
        <w:rPr>
          <w:w w:val="105"/>
          <w:sz w:val="19"/>
        </w:rPr>
        <w:t> PMID:</w:t>
      </w:r>
      <w:r>
        <w:rPr>
          <w:w w:val="105"/>
          <w:sz w:val="19"/>
        </w:rPr>
        <w:t> 39211424; PMCID: PMC11359971.</w:t>
      </w:r>
    </w:p>
    <w:p>
      <w:pPr>
        <w:pStyle w:val="BodyText"/>
        <w:spacing w:before="115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560" w:val="left" w:leader="none"/>
        </w:tabs>
        <w:spacing w:line="252" w:lineRule="auto" w:before="0" w:after="0"/>
        <w:ind w:left="314" w:right="190" w:firstLine="0"/>
        <w:jc w:val="left"/>
        <w:rPr>
          <w:color w:val="1E3C59"/>
          <w:sz w:val="19"/>
        </w:rPr>
      </w:pPr>
      <w:r>
        <w:rPr>
          <w:w w:val="105"/>
          <w:sz w:val="19"/>
        </w:rPr>
        <w:t>Anand N, Gorantla VR, Chidambaram SB. The role of gut dysbiosis in the pathophysiology of neuropsychiatric disorders. Cells. 2022;12(1):54. doi:10.3390/cells12010054. PMID: 36611848; PMCID: PMC9818777.</w:t>
      </w:r>
    </w:p>
    <w:p>
      <w:pPr>
        <w:pStyle w:val="BodyText"/>
        <w:spacing w:before="127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658" w:val="left" w:leader="none"/>
        </w:tabs>
        <w:spacing w:line="252" w:lineRule="auto" w:before="0" w:after="0"/>
        <w:ind w:left="314" w:right="190" w:firstLine="0"/>
        <w:jc w:val="left"/>
        <w:rPr>
          <w:sz w:val="19"/>
        </w:rPr>
      </w:pPr>
      <w:r>
        <w:rPr>
          <w:w w:val="105"/>
          <w:sz w:val="19"/>
        </w:rPr>
        <w:t>Westergaard</w:t>
      </w:r>
      <w:r>
        <w:rPr>
          <w:spacing w:val="80"/>
          <w:w w:val="150"/>
          <w:sz w:val="19"/>
        </w:rPr>
        <w:t> </w:t>
      </w:r>
      <w:r>
        <w:rPr>
          <w:w w:val="105"/>
          <w:sz w:val="19"/>
        </w:rPr>
        <w:t>H.</w:t>
      </w:r>
      <w:r>
        <w:rPr>
          <w:spacing w:val="80"/>
          <w:w w:val="150"/>
          <w:sz w:val="19"/>
        </w:rPr>
        <w:t> </w:t>
      </w:r>
      <w:r>
        <w:rPr>
          <w:w w:val="105"/>
          <w:sz w:val="19"/>
        </w:rPr>
        <w:t>Tropical</w:t>
      </w:r>
      <w:r>
        <w:rPr>
          <w:spacing w:val="80"/>
          <w:w w:val="150"/>
          <w:sz w:val="19"/>
        </w:rPr>
        <w:t> </w:t>
      </w:r>
      <w:r>
        <w:rPr>
          <w:w w:val="105"/>
          <w:sz w:val="19"/>
        </w:rPr>
        <w:t>sprue.</w:t>
      </w:r>
      <w:r>
        <w:rPr>
          <w:spacing w:val="80"/>
          <w:w w:val="150"/>
          <w:sz w:val="19"/>
        </w:rPr>
        <w:t> </w:t>
      </w:r>
      <w:r>
        <w:rPr>
          <w:w w:val="105"/>
          <w:sz w:val="19"/>
        </w:rPr>
        <w:t>Curr</w:t>
      </w:r>
      <w:r>
        <w:rPr>
          <w:spacing w:val="80"/>
          <w:w w:val="150"/>
          <w:sz w:val="19"/>
        </w:rPr>
        <w:t> </w:t>
      </w:r>
      <w:r>
        <w:rPr>
          <w:w w:val="105"/>
          <w:sz w:val="19"/>
        </w:rPr>
        <w:t>Treat</w:t>
      </w:r>
      <w:r>
        <w:rPr>
          <w:spacing w:val="80"/>
          <w:w w:val="150"/>
          <w:sz w:val="19"/>
        </w:rPr>
        <w:t> </w:t>
      </w:r>
      <w:r>
        <w:rPr>
          <w:w w:val="105"/>
          <w:sz w:val="19"/>
        </w:rPr>
        <w:t>Options</w:t>
      </w:r>
      <w:r>
        <w:rPr>
          <w:spacing w:val="80"/>
          <w:w w:val="150"/>
          <w:sz w:val="19"/>
        </w:rPr>
        <w:t> </w:t>
      </w:r>
      <w:r>
        <w:rPr>
          <w:w w:val="105"/>
          <w:sz w:val="19"/>
        </w:rPr>
        <w:t>Gastroenterol.</w:t>
      </w:r>
      <w:r>
        <w:rPr>
          <w:spacing w:val="80"/>
          <w:w w:val="150"/>
          <w:sz w:val="19"/>
        </w:rPr>
        <w:t> </w:t>
      </w:r>
      <w:r>
        <w:rPr>
          <w:w w:val="105"/>
          <w:sz w:val="19"/>
        </w:rPr>
        <w:t>2004;7(1):7-11.</w:t>
      </w:r>
      <w:r>
        <w:rPr>
          <w:spacing w:val="80"/>
          <w:w w:val="150"/>
          <w:sz w:val="19"/>
        </w:rPr>
        <w:t> </w:t>
      </w:r>
      <w:r>
        <w:rPr>
          <w:w w:val="105"/>
          <w:sz w:val="19"/>
        </w:rPr>
        <w:t>doi:10.1007/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s11938-004-0020-6. PMID: 14723833.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624" w:val="left" w:leader="none"/>
        </w:tabs>
        <w:spacing w:line="252" w:lineRule="auto" w:before="1" w:after="0"/>
        <w:ind w:left="314" w:right="190" w:firstLine="0"/>
        <w:jc w:val="left"/>
        <w:rPr>
          <w:sz w:val="19"/>
        </w:rPr>
      </w:pPr>
      <w:r>
        <w:rPr>
          <w:w w:val="110"/>
          <w:sz w:val="19"/>
        </w:rPr>
        <w:t>Bonnefoy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S,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Chauvin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A,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Galéano-Cassaz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C,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et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al.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Tropical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sprue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in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an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expatriate.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Rev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Med</w:t>
      </w:r>
      <w:r>
        <w:rPr>
          <w:spacing w:val="40"/>
          <w:w w:val="110"/>
          <w:sz w:val="19"/>
        </w:rPr>
        <w:t> </w:t>
      </w:r>
      <w:r>
        <w:rPr>
          <w:w w:val="110"/>
          <w:sz w:val="19"/>
        </w:rPr>
        <w:t>Interne. </w:t>
      </w:r>
      <w:r>
        <w:rPr>
          <w:sz w:val="19"/>
        </w:rPr>
        <w:t>2012;33(5):284-287.</w:t>
      </w:r>
      <w:r>
        <w:rPr>
          <w:spacing w:val="58"/>
          <w:sz w:val="19"/>
        </w:rPr>
        <w:t> </w:t>
      </w:r>
      <w:r>
        <w:rPr>
          <w:sz w:val="19"/>
        </w:rPr>
        <w:t>doi:10.1016/j.revmed.2012.01.011.</w:t>
      </w:r>
      <w:r>
        <w:rPr>
          <w:spacing w:val="58"/>
          <w:sz w:val="19"/>
        </w:rPr>
        <w:t> </w:t>
      </w:r>
      <w:r>
        <w:rPr>
          <w:sz w:val="19"/>
        </w:rPr>
        <w:t>PMID:</w:t>
      </w:r>
      <w:r>
        <w:rPr>
          <w:spacing w:val="58"/>
          <w:sz w:val="19"/>
        </w:rPr>
        <w:t> </w:t>
      </w:r>
      <w:r>
        <w:rPr>
          <w:sz w:val="19"/>
        </w:rPr>
        <w:t>22405324.</w:t>
      </w:r>
    </w:p>
    <w:p>
      <w:pPr>
        <w:pStyle w:val="BodyText"/>
        <w:spacing w:before="9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557" w:val="left" w:leader="none"/>
        </w:tabs>
        <w:spacing w:line="240" w:lineRule="auto" w:before="0" w:after="0"/>
        <w:ind w:left="557" w:right="0" w:hanging="243"/>
        <w:jc w:val="left"/>
        <w:rPr>
          <w:sz w:val="19"/>
        </w:rPr>
      </w:pPr>
      <w:r>
        <w:rPr>
          <w:w w:val="105"/>
          <w:sz w:val="19"/>
        </w:rPr>
        <w:t>Bourée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P.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Tropical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sprue.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Presse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Med.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2007;36(4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pt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2):723-726.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PMID:</w:t>
      </w:r>
      <w:r>
        <w:rPr>
          <w:spacing w:val="-4"/>
          <w:w w:val="105"/>
          <w:sz w:val="19"/>
        </w:rPr>
        <w:t> </w:t>
      </w:r>
      <w:r>
        <w:rPr>
          <w:spacing w:val="-2"/>
          <w:w w:val="105"/>
          <w:sz w:val="19"/>
        </w:rPr>
        <w:t>17336033.</w:t>
      </w:r>
    </w:p>
    <w:p>
      <w:pPr>
        <w:pStyle w:val="BodyText"/>
        <w:spacing w:before="22"/>
        <w:rPr>
          <w:sz w:val="19"/>
        </w:rPr>
      </w:pPr>
    </w:p>
    <w:p>
      <w:pPr>
        <w:pStyle w:val="ListParagraph"/>
        <w:numPr>
          <w:ilvl w:val="0"/>
          <w:numId w:val="3"/>
        </w:numPr>
        <w:tabs>
          <w:tab w:pos="559" w:val="left" w:leader="none"/>
        </w:tabs>
        <w:spacing w:line="252" w:lineRule="auto" w:before="0" w:after="0"/>
        <w:ind w:left="314" w:right="190" w:firstLine="0"/>
        <w:jc w:val="left"/>
        <w:rPr>
          <w:sz w:val="19"/>
        </w:rPr>
      </w:pPr>
      <w:r>
        <w:rPr>
          <w:sz w:val="19"/>
        </w:rPr>
        <w:t>Rajendran</w:t>
      </w:r>
      <w:r>
        <w:rPr>
          <w:spacing w:val="35"/>
          <w:sz w:val="19"/>
        </w:rPr>
        <w:t> </w:t>
      </w:r>
      <w:r>
        <w:rPr>
          <w:sz w:val="19"/>
        </w:rPr>
        <w:t>S,</w:t>
      </w:r>
      <w:r>
        <w:rPr>
          <w:spacing w:val="35"/>
          <w:sz w:val="19"/>
        </w:rPr>
        <w:t> </w:t>
      </w:r>
      <w:r>
        <w:rPr>
          <w:sz w:val="19"/>
        </w:rPr>
        <w:t>Ganesan</w:t>
      </w:r>
      <w:r>
        <w:rPr>
          <w:spacing w:val="35"/>
          <w:sz w:val="19"/>
        </w:rPr>
        <w:t> </w:t>
      </w:r>
      <w:r>
        <w:rPr>
          <w:sz w:val="19"/>
        </w:rPr>
        <w:t>S,</w:t>
      </w:r>
      <w:r>
        <w:rPr>
          <w:spacing w:val="35"/>
          <w:sz w:val="19"/>
        </w:rPr>
        <w:t> </w:t>
      </w:r>
      <w:r>
        <w:rPr>
          <w:sz w:val="19"/>
        </w:rPr>
        <w:t>Kumar</w:t>
      </w:r>
      <w:r>
        <w:rPr>
          <w:spacing w:val="35"/>
          <w:sz w:val="19"/>
        </w:rPr>
        <w:t> </w:t>
      </w:r>
      <w:r>
        <w:rPr>
          <w:sz w:val="19"/>
        </w:rPr>
        <w:t>S,</w:t>
      </w:r>
      <w:r>
        <w:rPr>
          <w:spacing w:val="35"/>
          <w:sz w:val="19"/>
        </w:rPr>
        <w:t> </w:t>
      </w:r>
      <w:r>
        <w:rPr>
          <w:sz w:val="19"/>
        </w:rPr>
        <w:t>et</w:t>
      </w:r>
      <w:r>
        <w:rPr>
          <w:spacing w:val="35"/>
          <w:sz w:val="19"/>
        </w:rPr>
        <w:t> </w:t>
      </w:r>
      <w:r>
        <w:rPr>
          <w:sz w:val="19"/>
        </w:rPr>
        <w:t>al.</w:t>
      </w:r>
      <w:r>
        <w:rPr>
          <w:spacing w:val="35"/>
          <w:sz w:val="19"/>
        </w:rPr>
        <w:t> </w:t>
      </w:r>
      <w:r>
        <w:rPr>
          <w:sz w:val="19"/>
        </w:rPr>
        <w:t>Microbiota</w:t>
      </w:r>
      <w:r>
        <w:rPr>
          <w:spacing w:val="35"/>
          <w:sz w:val="19"/>
        </w:rPr>
        <w:t> </w:t>
      </w:r>
      <w:r>
        <w:rPr>
          <w:sz w:val="19"/>
        </w:rPr>
        <w:t>imbalance</w:t>
      </w:r>
      <w:r>
        <w:rPr>
          <w:spacing w:val="35"/>
          <w:sz w:val="19"/>
        </w:rPr>
        <w:t> </w:t>
      </w:r>
      <w:r>
        <w:rPr>
          <w:sz w:val="19"/>
        </w:rPr>
        <w:t>and</w:t>
      </w:r>
      <w:r>
        <w:rPr>
          <w:spacing w:val="35"/>
          <w:sz w:val="19"/>
        </w:rPr>
        <w:t> </w:t>
      </w:r>
      <w:r>
        <w:rPr>
          <w:sz w:val="19"/>
        </w:rPr>
        <w:t>its</w:t>
      </w:r>
      <w:r>
        <w:rPr>
          <w:spacing w:val="35"/>
          <w:sz w:val="19"/>
        </w:rPr>
        <w:t> </w:t>
      </w:r>
      <w:r>
        <w:rPr>
          <w:sz w:val="19"/>
        </w:rPr>
        <w:t>influence</w:t>
      </w:r>
      <w:r>
        <w:rPr>
          <w:spacing w:val="35"/>
          <w:sz w:val="19"/>
        </w:rPr>
        <w:t> </w:t>
      </w:r>
      <w:r>
        <w:rPr>
          <w:sz w:val="19"/>
        </w:rPr>
        <w:t>on</w:t>
      </w:r>
      <w:r>
        <w:rPr>
          <w:spacing w:val="35"/>
          <w:sz w:val="19"/>
        </w:rPr>
        <w:t> </w:t>
      </w:r>
      <w:r>
        <w:rPr>
          <w:sz w:val="19"/>
        </w:rPr>
        <w:t>gastrointestinal</w:t>
      </w:r>
      <w:r>
        <w:rPr>
          <w:spacing w:val="35"/>
          <w:sz w:val="19"/>
        </w:rPr>
        <w:t> </w:t>
      </w:r>
      <w:r>
        <w:rPr>
          <w:sz w:val="19"/>
        </w:rPr>
        <w:t>diseases:</w:t>
      </w:r>
      <w:r>
        <w:rPr>
          <w:spacing w:val="35"/>
          <w:sz w:val="19"/>
        </w:rPr>
        <w:t> </w:t>
      </w:r>
      <w:r>
        <w:rPr>
          <w:sz w:val="19"/>
        </w:rPr>
        <w:t>A review.</w:t>
      </w:r>
      <w:r>
        <w:rPr>
          <w:spacing w:val="57"/>
          <w:sz w:val="19"/>
        </w:rPr>
        <w:t> </w:t>
      </w:r>
      <w:r>
        <w:rPr>
          <w:sz w:val="19"/>
        </w:rPr>
        <w:t>J</w:t>
      </w:r>
      <w:r>
        <w:rPr>
          <w:spacing w:val="57"/>
          <w:sz w:val="19"/>
        </w:rPr>
        <w:t> </w:t>
      </w:r>
      <w:r>
        <w:rPr>
          <w:sz w:val="19"/>
        </w:rPr>
        <w:t>Clin</w:t>
      </w:r>
      <w:r>
        <w:rPr>
          <w:spacing w:val="57"/>
          <w:sz w:val="19"/>
        </w:rPr>
        <w:t> </w:t>
      </w:r>
      <w:r>
        <w:rPr>
          <w:sz w:val="19"/>
        </w:rPr>
        <w:t>Gastroenterol.</w:t>
      </w:r>
      <w:r>
        <w:rPr>
          <w:spacing w:val="57"/>
          <w:sz w:val="19"/>
        </w:rPr>
        <w:t> </w:t>
      </w:r>
      <w:r>
        <w:rPr>
          <w:sz w:val="19"/>
        </w:rPr>
        <w:t>2021;55(9):788-795.</w:t>
      </w:r>
      <w:r>
        <w:rPr>
          <w:spacing w:val="57"/>
          <w:sz w:val="19"/>
        </w:rPr>
        <w:t> </w:t>
      </w:r>
      <w:r>
        <w:rPr>
          <w:sz w:val="19"/>
        </w:rPr>
        <w:t>doi:10.1097/MCG.0000000000001411.</w:t>
      </w:r>
    </w:p>
    <w:p>
      <w:pPr>
        <w:spacing w:after="0" w:line="252" w:lineRule="auto"/>
        <w:jc w:val="left"/>
        <w:rPr>
          <w:sz w:val="19"/>
        </w:rPr>
        <w:sectPr>
          <w:pgSz w:w="11910" w:h="16840"/>
          <w:pgMar w:header="0" w:footer="1729" w:top="1920" w:bottom="1920" w:left="920" w:right="840"/>
        </w:sectPr>
      </w:pPr>
    </w:p>
    <w:p>
      <w:pPr>
        <w:pStyle w:val="ListParagraph"/>
        <w:numPr>
          <w:ilvl w:val="0"/>
          <w:numId w:val="3"/>
        </w:numPr>
        <w:tabs>
          <w:tab w:pos="520" w:val="left" w:leader="none"/>
        </w:tabs>
        <w:spacing w:line="232" w:lineRule="auto" w:before="84" w:after="0"/>
        <w:ind w:left="232" w:right="303" w:firstLine="0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Zhang</w:t>
      </w:r>
      <w:r>
        <w:rPr>
          <w:rFonts w:ascii="Times New Roman"/>
          <w:spacing w:val="63"/>
          <w:sz w:val="21"/>
        </w:rPr>
        <w:t> </w:t>
      </w:r>
      <w:r>
        <w:rPr>
          <w:rFonts w:ascii="Times New Roman"/>
          <w:sz w:val="21"/>
        </w:rPr>
        <w:t>Q,</w:t>
      </w:r>
      <w:r>
        <w:rPr>
          <w:rFonts w:ascii="Times New Roman"/>
          <w:spacing w:val="59"/>
          <w:sz w:val="21"/>
        </w:rPr>
        <w:t> </w:t>
      </w:r>
      <w:r>
        <w:rPr>
          <w:rFonts w:ascii="Times New Roman"/>
          <w:sz w:val="21"/>
        </w:rPr>
        <w:t>Wang</w:t>
      </w:r>
      <w:r>
        <w:rPr>
          <w:rFonts w:ascii="Times New Roman"/>
          <w:spacing w:val="63"/>
          <w:sz w:val="21"/>
        </w:rPr>
        <w:t> </w:t>
      </w:r>
      <w:r>
        <w:rPr>
          <w:rFonts w:ascii="Times New Roman"/>
          <w:sz w:val="21"/>
        </w:rPr>
        <w:t>X,</w:t>
      </w:r>
      <w:r>
        <w:rPr>
          <w:rFonts w:ascii="Times New Roman"/>
          <w:spacing w:val="63"/>
          <w:sz w:val="21"/>
        </w:rPr>
        <w:t> </w:t>
      </w:r>
      <w:r>
        <w:rPr>
          <w:rFonts w:ascii="Times New Roman"/>
          <w:sz w:val="21"/>
        </w:rPr>
        <w:t>Liu</w:t>
      </w:r>
      <w:r>
        <w:rPr>
          <w:rFonts w:ascii="Times New Roman"/>
          <w:spacing w:val="63"/>
          <w:sz w:val="21"/>
        </w:rPr>
        <w:t> </w:t>
      </w:r>
      <w:r>
        <w:rPr>
          <w:rFonts w:ascii="Times New Roman"/>
          <w:sz w:val="21"/>
        </w:rPr>
        <w:t>X,</w:t>
      </w:r>
      <w:r>
        <w:rPr>
          <w:rFonts w:ascii="Times New Roman"/>
          <w:spacing w:val="63"/>
          <w:sz w:val="21"/>
        </w:rPr>
        <w:t> </w:t>
      </w:r>
      <w:r>
        <w:rPr>
          <w:rFonts w:ascii="Times New Roman"/>
          <w:sz w:val="21"/>
        </w:rPr>
        <w:t>et</w:t>
      </w:r>
      <w:r>
        <w:rPr>
          <w:rFonts w:ascii="Times New Roman"/>
          <w:spacing w:val="63"/>
          <w:sz w:val="21"/>
        </w:rPr>
        <w:t> </w:t>
      </w:r>
      <w:r>
        <w:rPr>
          <w:rFonts w:ascii="Times New Roman"/>
          <w:sz w:val="21"/>
        </w:rPr>
        <w:t>al.</w:t>
      </w:r>
      <w:r>
        <w:rPr>
          <w:rFonts w:ascii="Times New Roman"/>
          <w:spacing w:val="63"/>
          <w:sz w:val="21"/>
        </w:rPr>
        <w:t> </w:t>
      </w:r>
      <w:r>
        <w:rPr>
          <w:rFonts w:ascii="Times New Roman"/>
          <w:sz w:val="21"/>
        </w:rPr>
        <w:t>Malabsorption</w:t>
      </w:r>
      <w:r>
        <w:rPr>
          <w:rFonts w:ascii="Times New Roman"/>
          <w:spacing w:val="63"/>
          <w:sz w:val="21"/>
        </w:rPr>
        <w:t> </w:t>
      </w:r>
      <w:r>
        <w:rPr>
          <w:rFonts w:ascii="Times New Roman"/>
          <w:sz w:val="21"/>
        </w:rPr>
        <w:t>syndromes</w:t>
      </w:r>
      <w:r>
        <w:rPr>
          <w:rFonts w:ascii="Times New Roman"/>
          <w:spacing w:val="63"/>
          <w:sz w:val="21"/>
        </w:rPr>
        <w:t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63"/>
          <w:sz w:val="21"/>
        </w:rPr>
        <w:t> </w:t>
      </w:r>
      <w:r>
        <w:rPr>
          <w:rFonts w:ascii="Times New Roman"/>
          <w:sz w:val="21"/>
        </w:rPr>
        <w:t>tropical</w:t>
      </w:r>
      <w:r>
        <w:rPr>
          <w:rFonts w:ascii="Times New Roman"/>
          <w:spacing w:val="63"/>
          <w:sz w:val="21"/>
        </w:rPr>
        <w:t> </w:t>
      </w:r>
      <w:r>
        <w:rPr>
          <w:rFonts w:ascii="Times New Roman"/>
          <w:sz w:val="21"/>
        </w:rPr>
        <w:t>regions:</w:t>
      </w:r>
      <w:r>
        <w:rPr>
          <w:rFonts w:ascii="Times New Roman"/>
          <w:spacing w:val="63"/>
          <w:sz w:val="21"/>
        </w:rPr>
        <w:t> </w:t>
      </w:r>
      <w:r>
        <w:rPr>
          <w:rFonts w:ascii="Times New Roman"/>
          <w:sz w:val="21"/>
        </w:rPr>
        <w:t>Clinical</w:t>
      </w:r>
      <w:r>
        <w:rPr>
          <w:rFonts w:ascii="Times New Roman"/>
          <w:spacing w:val="63"/>
          <w:sz w:val="21"/>
        </w:rPr>
        <w:t> </w:t>
      </w:r>
      <w:r>
        <w:rPr>
          <w:rFonts w:ascii="Times New Roman"/>
          <w:sz w:val="21"/>
        </w:rPr>
        <w:t>features</w:t>
      </w:r>
      <w:r>
        <w:rPr>
          <w:rFonts w:ascii="Times New Roman"/>
          <w:spacing w:val="63"/>
          <w:sz w:val="21"/>
        </w:rPr>
        <w:t> </w:t>
      </w:r>
      <w:r>
        <w:rPr>
          <w:rFonts w:ascii="Times New Roman"/>
          <w:sz w:val="21"/>
        </w:rPr>
        <w:t>and diagnostic strategies. World J Gastroenterol. 2019;25(16):1987-1994. doi:10.3748/wjg.v25.i16.1987.</w:t>
      </w:r>
    </w:p>
    <w:p>
      <w:pPr>
        <w:pStyle w:val="ListParagraph"/>
        <w:numPr>
          <w:ilvl w:val="0"/>
          <w:numId w:val="3"/>
        </w:numPr>
        <w:tabs>
          <w:tab w:pos="556" w:val="left" w:leader="none"/>
        </w:tabs>
        <w:spacing w:line="232" w:lineRule="auto" w:before="231" w:after="0"/>
        <w:ind w:left="232" w:right="291" w:firstLine="0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Montagnese</w:t>
      </w:r>
      <w:r>
        <w:rPr>
          <w:rFonts w:ascii="Times New Roman"/>
          <w:spacing w:val="80"/>
          <w:sz w:val="21"/>
        </w:rPr>
        <w:t> </w:t>
      </w:r>
      <w:r>
        <w:rPr>
          <w:rFonts w:ascii="Times New Roman"/>
          <w:sz w:val="21"/>
        </w:rPr>
        <w:t>S,</w:t>
      </w:r>
      <w:r>
        <w:rPr>
          <w:rFonts w:ascii="Times New Roman"/>
          <w:spacing w:val="80"/>
          <w:sz w:val="21"/>
        </w:rPr>
        <w:t> </w:t>
      </w:r>
      <w:r>
        <w:rPr>
          <w:rFonts w:ascii="Times New Roman"/>
          <w:sz w:val="21"/>
        </w:rPr>
        <w:t>Ballanti</w:t>
      </w:r>
      <w:r>
        <w:rPr>
          <w:rFonts w:ascii="Times New Roman"/>
          <w:spacing w:val="80"/>
          <w:sz w:val="21"/>
        </w:rPr>
        <w:t> </w:t>
      </w:r>
      <w:r>
        <w:rPr>
          <w:rFonts w:ascii="Times New Roman"/>
          <w:sz w:val="21"/>
        </w:rPr>
        <w:t>P,</w:t>
      </w:r>
      <w:r>
        <w:rPr>
          <w:rFonts w:ascii="Times New Roman"/>
          <w:spacing w:val="80"/>
          <w:sz w:val="21"/>
        </w:rPr>
        <w:t> </w:t>
      </w:r>
      <w:r>
        <w:rPr>
          <w:rFonts w:ascii="Times New Roman"/>
          <w:sz w:val="21"/>
        </w:rPr>
        <w:t>Mazzella</w:t>
      </w:r>
      <w:r>
        <w:rPr>
          <w:rFonts w:ascii="Times New Roman"/>
          <w:spacing w:val="80"/>
          <w:sz w:val="21"/>
        </w:rPr>
        <w:t> </w:t>
      </w:r>
      <w:r>
        <w:rPr>
          <w:rFonts w:ascii="Times New Roman"/>
          <w:sz w:val="21"/>
        </w:rPr>
        <w:t>N,</w:t>
      </w:r>
      <w:r>
        <w:rPr>
          <w:rFonts w:ascii="Times New Roman"/>
          <w:spacing w:val="80"/>
          <w:sz w:val="21"/>
        </w:rPr>
        <w:t> </w:t>
      </w:r>
      <w:r>
        <w:rPr>
          <w:rFonts w:ascii="Times New Roman"/>
          <w:sz w:val="21"/>
        </w:rPr>
        <w:t>et</w:t>
      </w:r>
      <w:r>
        <w:rPr>
          <w:rFonts w:ascii="Times New Roman"/>
          <w:spacing w:val="80"/>
          <w:sz w:val="21"/>
        </w:rPr>
        <w:t> </w:t>
      </w:r>
      <w:r>
        <w:rPr>
          <w:rFonts w:ascii="Times New Roman"/>
          <w:sz w:val="21"/>
        </w:rPr>
        <w:t>al.</w:t>
      </w:r>
      <w:r>
        <w:rPr>
          <w:rFonts w:ascii="Times New Roman"/>
          <w:spacing w:val="80"/>
          <w:sz w:val="21"/>
        </w:rPr>
        <w:t> </w:t>
      </w:r>
      <w:r>
        <w:rPr>
          <w:rFonts w:ascii="Times New Roman"/>
          <w:sz w:val="21"/>
        </w:rPr>
        <w:t>Malabsorption</w:t>
      </w:r>
      <w:r>
        <w:rPr>
          <w:rFonts w:ascii="Times New Roman"/>
          <w:spacing w:val="80"/>
          <w:sz w:val="21"/>
        </w:rPr>
        <w:t> </w:t>
      </w:r>
      <w:r>
        <w:rPr>
          <w:rFonts w:ascii="Times New Roman"/>
          <w:sz w:val="21"/>
        </w:rPr>
        <w:t>syndromes</w:t>
      </w:r>
      <w:r>
        <w:rPr>
          <w:rFonts w:ascii="Times New Roman"/>
          <w:spacing w:val="80"/>
          <w:sz w:val="21"/>
        </w:rPr>
        <w:t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80"/>
          <w:sz w:val="21"/>
        </w:rPr>
        <w:t> </w:t>
      </w:r>
      <w:r>
        <w:rPr>
          <w:rFonts w:ascii="Times New Roman"/>
          <w:sz w:val="21"/>
        </w:rPr>
        <w:t>tropical</w:t>
      </w:r>
      <w:r>
        <w:rPr>
          <w:rFonts w:ascii="Times New Roman"/>
          <w:spacing w:val="80"/>
          <w:sz w:val="21"/>
        </w:rPr>
        <w:t> </w:t>
      </w:r>
      <w:r>
        <w:rPr>
          <w:rFonts w:ascii="Times New Roman"/>
          <w:sz w:val="21"/>
        </w:rPr>
        <w:t>countries:</w:t>
      </w:r>
      <w:r>
        <w:rPr>
          <w:rFonts w:ascii="Times New Roman"/>
          <w:spacing w:val="80"/>
          <w:sz w:val="21"/>
        </w:rPr>
        <w:t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80"/>
          <w:sz w:val="21"/>
        </w:rPr>
        <w:t> </w:t>
      </w:r>
      <w:r>
        <w:rPr>
          <w:rFonts w:ascii="Times New Roman"/>
          <w:sz w:val="21"/>
        </w:rPr>
        <w:t>comprehensive review. Trop Med Infect Dis. 2020;5(2):62. doi:10.3390/tropicalmed5020062.</w:t>
      </w:r>
    </w:p>
    <w:p>
      <w:pPr>
        <w:pStyle w:val="ListParagraph"/>
        <w:numPr>
          <w:ilvl w:val="0"/>
          <w:numId w:val="3"/>
        </w:numPr>
        <w:tabs>
          <w:tab w:pos="493" w:val="left" w:leader="none"/>
        </w:tabs>
        <w:spacing w:line="232" w:lineRule="auto" w:before="232" w:after="0"/>
        <w:ind w:left="232" w:right="302" w:firstLine="0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Richez</w:t>
      </w:r>
      <w:r>
        <w:rPr>
          <w:rFonts w:ascii="Times New Roman"/>
          <w:spacing w:val="24"/>
          <w:sz w:val="21"/>
        </w:rPr>
        <w:t> </w:t>
      </w:r>
      <w:r>
        <w:rPr>
          <w:rFonts w:ascii="Times New Roman"/>
          <w:sz w:val="21"/>
        </w:rPr>
        <w:t>AS,</w:t>
      </w:r>
      <w:r>
        <w:rPr>
          <w:rFonts w:ascii="Times New Roman"/>
          <w:spacing w:val="35"/>
          <w:sz w:val="21"/>
        </w:rPr>
        <w:t> </w:t>
      </w:r>
      <w:r>
        <w:rPr>
          <w:rFonts w:ascii="Times New Roman"/>
          <w:sz w:val="21"/>
        </w:rPr>
        <w:t>Lemoine</w:t>
      </w:r>
      <w:r>
        <w:rPr>
          <w:rFonts w:ascii="Times New Roman"/>
          <w:spacing w:val="24"/>
          <w:sz w:val="21"/>
        </w:rPr>
        <w:t> </w:t>
      </w:r>
      <w:r>
        <w:rPr>
          <w:rFonts w:ascii="Times New Roman"/>
          <w:sz w:val="21"/>
        </w:rPr>
        <w:t>A,</w:t>
      </w:r>
      <w:r>
        <w:rPr>
          <w:rFonts w:ascii="Times New Roman"/>
          <w:spacing w:val="31"/>
          <w:sz w:val="21"/>
        </w:rPr>
        <w:t> </w:t>
      </w:r>
      <w:r>
        <w:rPr>
          <w:rFonts w:ascii="Times New Roman"/>
          <w:sz w:val="21"/>
        </w:rPr>
        <w:t>Taranto</w:t>
      </w:r>
      <w:r>
        <w:rPr>
          <w:rFonts w:ascii="Times New Roman"/>
          <w:spacing w:val="35"/>
          <w:sz w:val="21"/>
        </w:rPr>
        <w:t> </w:t>
      </w:r>
      <w:r>
        <w:rPr>
          <w:rFonts w:ascii="Times New Roman"/>
          <w:sz w:val="21"/>
        </w:rPr>
        <w:t>C,</w:t>
      </w:r>
      <w:r>
        <w:rPr>
          <w:rFonts w:ascii="Times New Roman"/>
          <w:spacing w:val="35"/>
          <w:sz w:val="21"/>
        </w:rPr>
        <w:t> </w:t>
      </w:r>
      <w:r>
        <w:rPr>
          <w:rFonts w:ascii="Times New Roman"/>
          <w:sz w:val="21"/>
        </w:rPr>
        <w:t>et</w:t>
      </w:r>
      <w:r>
        <w:rPr>
          <w:rFonts w:ascii="Times New Roman"/>
          <w:spacing w:val="35"/>
          <w:sz w:val="21"/>
        </w:rPr>
        <w:t> </w:t>
      </w:r>
      <w:r>
        <w:rPr>
          <w:rFonts w:ascii="Times New Roman"/>
          <w:sz w:val="21"/>
        </w:rPr>
        <w:t>al.</w:t>
      </w:r>
      <w:r>
        <w:rPr>
          <w:rFonts w:ascii="Times New Roman"/>
          <w:spacing w:val="31"/>
          <w:sz w:val="21"/>
        </w:rPr>
        <w:t> </w:t>
      </w:r>
      <w:r>
        <w:rPr>
          <w:rFonts w:ascii="Times New Roman"/>
          <w:sz w:val="21"/>
        </w:rPr>
        <w:t>Tropical</w:t>
      </w:r>
      <w:r>
        <w:rPr>
          <w:rFonts w:ascii="Times New Roman"/>
          <w:spacing w:val="35"/>
          <w:sz w:val="21"/>
        </w:rPr>
        <w:t> </w:t>
      </w:r>
      <w:r>
        <w:rPr>
          <w:rFonts w:ascii="Times New Roman"/>
          <w:sz w:val="21"/>
        </w:rPr>
        <w:t>sprue</w:t>
      </w:r>
      <w:r>
        <w:rPr>
          <w:rFonts w:ascii="Times New Roman"/>
          <w:spacing w:val="35"/>
          <w:sz w:val="21"/>
        </w:rPr>
        <w:t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35"/>
          <w:sz w:val="21"/>
        </w:rPr>
        <w:t> </w:t>
      </w:r>
      <w:r>
        <w:rPr>
          <w:rFonts w:ascii="Times New Roman"/>
          <w:sz w:val="21"/>
        </w:rPr>
        <w:t>travelers:</w:t>
      </w:r>
      <w:r>
        <w:rPr>
          <w:rFonts w:ascii="Times New Roman"/>
          <w:spacing w:val="35"/>
          <w:sz w:val="21"/>
        </w:rPr>
        <w:t> </w:t>
      </w:r>
      <w:r>
        <w:rPr>
          <w:rFonts w:ascii="Times New Roman"/>
          <w:sz w:val="21"/>
        </w:rPr>
        <w:t>Case</w:t>
      </w:r>
      <w:r>
        <w:rPr>
          <w:rFonts w:ascii="Times New Roman"/>
          <w:spacing w:val="35"/>
          <w:sz w:val="21"/>
        </w:rPr>
        <w:t> </w:t>
      </w:r>
      <w:r>
        <w:rPr>
          <w:rFonts w:ascii="Times New Roman"/>
          <w:sz w:val="21"/>
        </w:rPr>
        <w:t>report</w:t>
      </w:r>
      <w:r>
        <w:rPr>
          <w:rFonts w:ascii="Times New Roman"/>
          <w:spacing w:val="35"/>
          <w:sz w:val="21"/>
        </w:rPr>
        <w:t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35"/>
          <w:sz w:val="21"/>
        </w:rPr>
        <w:t> </w:t>
      </w:r>
      <w:r>
        <w:rPr>
          <w:rFonts w:ascii="Times New Roman"/>
          <w:sz w:val="21"/>
        </w:rPr>
        <w:t>literature</w:t>
      </w:r>
      <w:r>
        <w:rPr>
          <w:rFonts w:ascii="Times New Roman"/>
          <w:spacing w:val="35"/>
          <w:sz w:val="21"/>
        </w:rPr>
        <w:t> </w:t>
      </w:r>
      <w:r>
        <w:rPr>
          <w:rFonts w:ascii="Times New Roman"/>
          <w:sz w:val="21"/>
        </w:rPr>
        <w:t>review.</w:t>
      </w:r>
      <w:r>
        <w:rPr>
          <w:rFonts w:ascii="Times New Roman"/>
          <w:spacing w:val="35"/>
          <w:sz w:val="21"/>
        </w:rPr>
        <w:t> </w:t>
      </w:r>
      <w:r>
        <w:rPr>
          <w:rFonts w:ascii="Times New Roman"/>
          <w:sz w:val="21"/>
        </w:rPr>
        <w:t>J Travel Med. 2016;23(5):32-37. doi:10.1093/jtm/tav046.</w:t>
      </w:r>
    </w:p>
    <w:p>
      <w:pPr>
        <w:pStyle w:val="ListParagraph"/>
        <w:numPr>
          <w:ilvl w:val="0"/>
          <w:numId w:val="3"/>
        </w:numPr>
        <w:tabs>
          <w:tab w:pos="617" w:val="left" w:leader="none"/>
        </w:tabs>
        <w:spacing w:line="232" w:lineRule="auto" w:before="232" w:after="0"/>
        <w:ind w:left="232" w:right="302" w:firstLine="0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Ramakrishnan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V,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Ramanan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R,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Jothimani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D,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et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al.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Tropical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sprue: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Review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etiology,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diagnosis,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and management. Indian J Gastroenterol. 2022;41(1):48-53. doi:10.1007/s12664-022-01234-2.</w:t>
      </w:r>
    </w:p>
    <w:p>
      <w:pPr>
        <w:pStyle w:val="ListParagraph"/>
        <w:numPr>
          <w:ilvl w:val="0"/>
          <w:numId w:val="3"/>
        </w:numPr>
        <w:tabs>
          <w:tab w:pos="563" w:val="left" w:leader="none"/>
        </w:tabs>
        <w:spacing w:line="232" w:lineRule="auto" w:before="232" w:after="0"/>
        <w:ind w:left="232" w:right="303" w:firstLine="0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Kaur R, Singh M, Mehta R, et al. Vitamin B12 deficiency and its management in tropical sprue. J Clin Nutr. 2018;7(2):111-116. doi:10.1002/jcn.2925.</w:t>
      </w:r>
    </w:p>
    <w:p>
      <w:pPr>
        <w:pStyle w:val="ListParagraph"/>
        <w:numPr>
          <w:ilvl w:val="0"/>
          <w:numId w:val="3"/>
        </w:numPr>
        <w:tabs>
          <w:tab w:pos="588" w:val="left" w:leader="none"/>
        </w:tabs>
        <w:spacing w:line="232" w:lineRule="auto" w:before="232" w:after="0"/>
        <w:ind w:left="232" w:right="303" w:firstLine="0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Patel</w:t>
      </w:r>
      <w:r>
        <w:rPr>
          <w:rFonts w:ascii="Times New Roman"/>
          <w:spacing w:val="24"/>
          <w:sz w:val="21"/>
        </w:rPr>
        <w:t> </w:t>
      </w:r>
      <w:r>
        <w:rPr>
          <w:rFonts w:ascii="Times New Roman"/>
          <w:sz w:val="21"/>
        </w:rPr>
        <w:t>R,</w:t>
      </w:r>
      <w:r>
        <w:rPr>
          <w:rFonts w:ascii="Times New Roman"/>
          <w:spacing w:val="24"/>
          <w:sz w:val="21"/>
        </w:rPr>
        <w:t> </w:t>
      </w:r>
      <w:r>
        <w:rPr>
          <w:rFonts w:ascii="Times New Roman"/>
          <w:sz w:val="21"/>
        </w:rPr>
        <w:t>Brown</w:t>
      </w:r>
      <w:r>
        <w:rPr>
          <w:rFonts w:ascii="Times New Roman"/>
          <w:spacing w:val="24"/>
          <w:sz w:val="21"/>
        </w:rPr>
        <w:t> </w:t>
      </w:r>
      <w:r>
        <w:rPr>
          <w:rFonts w:ascii="Times New Roman"/>
          <w:sz w:val="21"/>
        </w:rPr>
        <w:t>H,</w:t>
      </w:r>
      <w:r>
        <w:rPr>
          <w:rFonts w:ascii="Times New Roman"/>
          <w:spacing w:val="24"/>
          <w:sz w:val="21"/>
        </w:rPr>
        <w:t> </w:t>
      </w:r>
      <w:r>
        <w:rPr>
          <w:rFonts w:ascii="Times New Roman"/>
          <w:sz w:val="21"/>
        </w:rPr>
        <w:t>Sharma</w:t>
      </w:r>
      <w:r>
        <w:rPr>
          <w:rFonts w:ascii="Times New Roman"/>
          <w:spacing w:val="24"/>
          <w:sz w:val="21"/>
        </w:rPr>
        <w:t> </w:t>
      </w:r>
      <w:r>
        <w:rPr>
          <w:rFonts w:ascii="Times New Roman"/>
          <w:sz w:val="21"/>
        </w:rPr>
        <w:t>P,</w:t>
      </w:r>
      <w:r>
        <w:rPr>
          <w:rFonts w:ascii="Times New Roman"/>
          <w:spacing w:val="24"/>
          <w:sz w:val="21"/>
        </w:rPr>
        <w:t> </w:t>
      </w:r>
      <w:r>
        <w:rPr>
          <w:rFonts w:ascii="Times New Roman"/>
          <w:sz w:val="21"/>
        </w:rPr>
        <w:t>et</w:t>
      </w:r>
      <w:r>
        <w:rPr>
          <w:rFonts w:ascii="Times New Roman"/>
          <w:spacing w:val="24"/>
          <w:sz w:val="21"/>
        </w:rPr>
        <w:t> </w:t>
      </w:r>
      <w:r>
        <w:rPr>
          <w:rFonts w:ascii="Times New Roman"/>
          <w:sz w:val="21"/>
        </w:rPr>
        <w:t>al.</w:t>
      </w:r>
      <w:r>
        <w:rPr>
          <w:rFonts w:ascii="Times New Roman"/>
          <w:spacing w:val="24"/>
          <w:sz w:val="21"/>
        </w:rPr>
        <w:t> </w:t>
      </w:r>
      <w:r>
        <w:rPr>
          <w:rFonts w:ascii="Times New Roman"/>
          <w:sz w:val="21"/>
        </w:rPr>
        <w:t>Clinical</w:t>
      </w:r>
      <w:r>
        <w:rPr>
          <w:rFonts w:ascii="Times New Roman"/>
          <w:spacing w:val="24"/>
          <w:sz w:val="21"/>
        </w:rPr>
        <w:t> </w:t>
      </w:r>
      <w:r>
        <w:rPr>
          <w:rFonts w:ascii="Times New Roman"/>
          <w:sz w:val="21"/>
        </w:rPr>
        <w:t>and</w:t>
      </w:r>
      <w:r>
        <w:rPr>
          <w:rFonts w:ascii="Times New Roman"/>
          <w:spacing w:val="24"/>
          <w:sz w:val="21"/>
        </w:rPr>
        <w:t> </w:t>
      </w:r>
      <w:r>
        <w:rPr>
          <w:rFonts w:ascii="Times New Roman"/>
          <w:sz w:val="21"/>
        </w:rPr>
        <w:t>diagnostic</w:t>
      </w:r>
      <w:r>
        <w:rPr>
          <w:rFonts w:ascii="Times New Roman"/>
          <w:spacing w:val="24"/>
          <w:sz w:val="21"/>
        </w:rPr>
        <w:t> </w:t>
      </w:r>
      <w:r>
        <w:rPr>
          <w:rFonts w:ascii="Times New Roman"/>
          <w:sz w:val="21"/>
        </w:rPr>
        <w:t>aspects</w:t>
      </w:r>
      <w:r>
        <w:rPr>
          <w:rFonts w:ascii="Times New Roman"/>
          <w:spacing w:val="24"/>
          <w:sz w:val="21"/>
        </w:rPr>
        <w:t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24"/>
          <w:sz w:val="21"/>
        </w:rPr>
        <w:t> </w:t>
      </w:r>
      <w:r>
        <w:rPr>
          <w:rFonts w:ascii="Times New Roman"/>
          <w:sz w:val="21"/>
        </w:rPr>
        <w:t>tropical</w:t>
      </w:r>
      <w:r>
        <w:rPr>
          <w:rFonts w:ascii="Times New Roman"/>
          <w:spacing w:val="24"/>
          <w:sz w:val="21"/>
        </w:rPr>
        <w:t> </w:t>
      </w:r>
      <w:r>
        <w:rPr>
          <w:rFonts w:ascii="Times New Roman"/>
          <w:sz w:val="21"/>
        </w:rPr>
        <w:t>sprue</w:t>
      </w:r>
      <w:r>
        <w:rPr>
          <w:rFonts w:ascii="Times New Roman"/>
          <w:spacing w:val="24"/>
          <w:sz w:val="21"/>
        </w:rPr>
        <w:t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24"/>
          <w:sz w:val="21"/>
        </w:rPr>
        <w:t> </w:t>
      </w:r>
      <w:r>
        <w:rPr>
          <w:rFonts w:ascii="Times New Roman"/>
          <w:sz w:val="21"/>
        </w:rPr>
        <w:t>South Asia.</w:t>
      </w:r>
      <w:r>
        <w:rPr>
          <w:rFonts w:ascii="Times New Roman"/>
          <w:spacing w:val="24"/>
          <w:sz w:val="21"/>
        </w:rPr>
        <w:t> </w:t>
      </w:r>
      <w:r>
        <w:rPr>
          <w:rFonts w:ascii="Times New Roman"/>
          <w:sz w:val="21"/>
        </w:rPr>
        <w:t>South Asian J Gastroenterol. 2015;2(2):55-60.</w:t>
      </w:r>
    </w:p>
    <w:p>
      <w:pPr>
        <w:pStyle w:val="ListParagraph"/>
        <w:numPr>
          <w:ilvl w:val="0"/>
          <w:numId w:val="3"/>
        </w:numPr>
        <w:tabs>
          <w:tab w:pos="609" w:val="left" w:leader="none"/>
        </w:tabs>
        <w:spacing w:line="232" w:lineRule="auto" w:before="232" w:after="0"/>
        <w:ind w:left="232" w:right="302" w:firstLine="0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Sahani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N,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Mukherjee</w:t>
      </w:r>
      <w:r>
        <w:rPr>
          <w:rFonts w:ascii="Times New Roman"/>
          <w:spacing w:val="34"/>
          <w:sz w:val="21"/>
        </w:rPr>
        <w:t> </w:t>
      </w:r>
      <w:r>
        <w:rPr>
          <w:rFonts w:ascii="Times New Roman"/>
          <w:sz w:val="21"/>
        </w:rPr>
        <w:t>A,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Kapoor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D.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role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microbiome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the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pathophysiology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tropical</w:t>
      </w:r>
      <w:r>
        <w:rPr>
          <w:rFonts w:ascii="Times New Roman"/>
          <w:spacing w:val="40"/>
          <w:sz w:val="21"/>
        </w:rPr>
        <w:t> </w:t>
      </w:r>
      <w:r>
        <w:rPr>
          <w:rFonts w:ascii="Times New Roman"/>
          <w:sz w:val="21"/>
        </w:rPr>
        <w:t>sprue: Implications for treatment. Trop Gastroenterol. 2019;40(3):164-169. doi:10.7869/tg.340.</w:t>
      </w:r>
    </w:p>
    <w:p>
      <w:pPr>
        <w:pStyle w:val="ListParagraph"/>
        <w:numPr>
          <w:ilvl w:val="0"/>
          <w:numId w:val="3"/>
        </w:numPr>
        <w:tabs>
          <w:tab w:pos="570" w:val="left" w:leader="none"/>
        </w:tabs>
        <w:spacing w:line="232" w:lineRule="auto" w:before="231" w:after="0"/>
        <w:ind w:left="232" w:right="302" w:firstLine="0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Jadhav J, Fernandes D, Desai D.</w:t>
      </w:r>
      <w:r>
        <w:rPr>
          <w:rFonts w:ascii="Times New Roman"/>
          <w:spacing w:val="-5"/>
          <w:sz w:val="21"/>
        </w:rPr>
        <w:t> </w:t>
      </w:r>
      <w:r>
        <w:rPr>
          <w:rFonts w:ascii="Times New Roman"/>
          <w:sz w:val="21"/>
        </w:rPr>
        <w:t>Aetiology and clinical approach to tropical sprue in tropical endemic areas. Clin Infect Dis. 2020;71(5):e132-e138. doi:10.1093/cid/ciz992.</w:t>
      </w:r>
    </w:p>
    <w:p>
      <w:pPr>
        <w:pStyle w:val="ListParagraph"/>
        <w:numPr>
          <w:ilvl w:val="0"/>
          <w:numId w:val="3"/>
        </w:numPr>
        <w:tabs>
          <w:tab w:pos="597" w:val="left" w:leader="none"/>
        </w:tabs>
        <w:spacing w:line="232" w:lineRule="auto" w:before="232" w:after="0"/>
        <w:ind w:left="232" w:right="303" w:firstLine="0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Chandra</w:t>
      </w:r>
      <w:r>
        <w:rPr>
          <w:rFonts w:ascii="Times New Roman"/>
          <w:spacing w:val="29"/>
          <w:sz w:val="21"/>
        </w:rPr>
        <w:t> </w:t>
      </w:r>
      <w:r>
        <w:rPr>
          <w:rFonts w:ascii="Times New Roman"/>
          <w:sz w:val="21"/>
        </w:rPr>
        <w:t>V,</w:t>
      </w:r>
      <w:r>
        <w:rPr>
          <w:rFonts w:ascii="Times New Roman"/>
          <w:spacing w:val="33"/>
          <w:sz w:val="21"/>
        </w:rPr>
        <w:t> </w:t>
      </w:r>
      <w:r>
        <w:rPr>
          <w:rFonts w:ascii="Times New Roman"/>
          <w:sz w:val="21"/>
        </w:rPr>
        <w:t>Singhal</w:t>
      </w:r>
      <w:r>
        <w:rPr>
          <w:rFonts w:ascii="Times New Roman"/>
          <w:spacing w:val="21"/>
          <w:sz w:val="21"/>
        </w:rPr>
        <w:t> </w:t>
      </w:r>
      <w:r>
        <w:rPr>
          <w:rFonts w:ascii="Times New Roman"/>
          <w:sz w:val="21"/>
        </w:rPr>
        <w:t>A,</w:t>
      </w:r>
      <w:r>
        <w:rPr>
          <w:rFonts w:ascii="Times New Roman"/>
          <w:spacing w:val="33"/>
          <w:sz w:val="21"/>
        </w:rPr>
        <w:t> </w:t>
      </w:r>
      <w:r>
        <w:rPr>
          <w:rFonts w:ascii="Times New Roman"/>
          <w:sz w:val="21"/>
        </w:rPr>
        <w:t>Gupta</w:t>
      </w:r>
      <w:r>
        <w:rPr>
          <w:rFonts w:ascii="Times New Roman"/>
          <w:spacing w:val="29"/>
          <w:sz w:val="21"/>
        </w:rPr>
        <w:t> </w:t>
      </w:r>
      <w:r>
        <w:rPr>
          <w:rFonts w:ascii="Times New Roman"/>
          <w:sz w:val="21"/>
        </w:rPr>
        <w:t>V,</w:t>
      </w:r>
      <w:r>
        <w:rPr>
          <w:rFonts w:ascii="Times New Roman"/>
          <w:spacing w:val="33"/>
          <w:sz w:val="21"/>
        </w:rPr>
        <w:t> </w:t>
      </w:r>
      <w:r>
        <w:rPr>
          <w:rFonts w:ascii="Times New Roman"/>
          <w:sz w:val="21"/>
        </w:rPr>
        <w:t>et</w:t>
      </w:r>
      <w:r>
        <w:rPr>
          <w:rFonts w:ascii="Times New Roman"/>
          <w:spacing w:val="33"/>
          <w:sz w:val="21"/>
        </w:rPr>
        <w:t> </w:t>
      </w:r>
      <w:r>
        <w:rPr>
          <w:rFonts w:ascii="Times New Roman"/>
          <w:sz w:val="21"/>
        </w:rPr>
        <w:t>al.</w:t>
      </w:r>
      <w:r>
        <w:rPr>
          <w:rFonts w:ascii="Times New Roman"/>
          <w:spacing w:val="33"/>
          <w:sz w:val="21"/>
        </w:rPr>
        <w:t> </w:t>
      </w:r>
      <w:r>
        <w:rPr>
          <w:rFonts w:ascii="Times New Roman"/>
          <w:sz w:val="21"/>
        </w:rPr>
        <w:t>Pathophysiology</w:t>
      </w:r>
      <w:r>
        <w:rPr>
          <w:rFonts w:ascii="Times New Roman"/>
          <w:spacing w:val="33"/>
          <w:sz w:val="21"/>
        </w:rPr>
        <w:t> </w:t>
      </w:r>
      <w:r>
        <w:rPr>
          <w:rFonts w:ascii="Times New Roman"/>
          <w:sz w:val="21"/>
        </w:rPr>
        <w:t>of</w:t>
      </w:r>
      <w:r>
        <w:rPr>
          <w:rFonts w:ascii="Times New Roman"/>
          <w:spacing w:val="33"/>
          <w:sz w:val="21"/>
        </w:rPr>
        <w:t> </w:t>
      </w:r>
      <w:r>
        <w:rPr>
          <w:rFonts w:ascii="Times New Roman"/>
          <w:sz w:val="21"/>
        </w:rPr>
        <w:t>gastrointestinal</w:t>
      </w:r>
      <w:r>
        <w:rPr>
          <w:rFonts w:ascii="Times New Roman"/>
          <w:spacing w:val="33"/>
          <w:sz w:val="21"/>
        </w:rPr>
        <w:t> </w:t>
      </w:r>
      <w:r>
        <w:rPr>
          <w:rFonts w:ascii="Times New Roman"/>
          <w:sz w:val="21"/>
        </w:rPr>
        <w:t>disorders</w:t>
      </w:r>
      <w:r>
        <w:rPr>
          <w:rFonts w:ascii="Times New Roman"/>
          <w:spacing w:val="33"/>
          <w:sz w:val="21"/>
        </w:rPr>
        <w:t> </w:t>
      </w:r>
      <w:r>
        <w:rPr>
          <w:rFonts w:ascii="Times New Roman"/>
          <w:sz w:val="21"/>
        </w:rPr>
        <w:t>in</w:t>
      </w:r>
      <w:r>
        <w:rPr>
          <w:rFonts w:ascii="Times New Roman"/>
          <w:spacing w:val="33"/>
          <w:sz w:val="21"/>
        </w:rPr>
        <w:t> </w:t>
      </w:r>
      <w:r>
        <w:rPr>
          <w:rFonts w:ascii="Times New Roman"/>
          <w:sz w:val="21"/>
        </w:rPr>
        <w:t>tropical</w:t>
      </w:r>
      <w:r>
        <w:rPr>
          <w:rFonts w:ascii="Times New Roman"/>
          <w:spacing w:val="33"/>
          <w:sz w:val="21"/>
        </w:rPr>
        <w:t> </w:t>
      </w:r>
      <w:r>
        <w:rPr>
          <w:rFonts w:ascii="Times New Roman"/>
          <w:sz w:val="21"/>
        </w:rPr>
        <w:t>climates. Clin Gastroenterol Hepatol. 2021;19(4):675-684. doi:10.1016/j.cgh.2020.09.038.</w:t>
      </w:r>
    </w:p>
    <w:p>
      <w:pPr>
        <w:pStyle w:val="ListParagraph"/>
        <w:numPr>
          <w:ilvl w:val="0"/>
          <w:numId w:val="3"/>
        </w:numPr>
        <w:tabs>
          <w:tab w:pos="574" w:val="left" w:leader="none"/>
        </w:tabs>
        <w:spacing w:line="232" w:lineRule="auto" w:before="232" w:after="0"/>
        <w:ind w:left="232" w:right="303" w:firstLine="0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Gupta P, Verma S, Hegde S. The changing landscape of tropical sprue in the modern era:</w:t>
      </w:r>
      <w:r>
        <w:rPr>
          <w:rFonts w:ascii="Times New Roman"/>
          <w:spacing w:val="-5"/>
          <w:sz w:val="21"/>
        </w:rPr>
        <w:t> </w:t>
      </w:r>
      <w:r>
        <w:rPr>
          <w:rFonts w:ascii="Times New Roman"/>
          <w:sz w:val="21"/>
        </w:rPr>
        <w:t>A</w:t>
      </w:r>
      <w:r>
        <w:rPr>
          <w:rFonts w:ascii="Times New Roman"/>
          <w:spacing w:val="-5"/>
          <w:sz w:val="21"/>
        </w:rPr>
        <w:t> </w:t>
      </w:r>
      <w:r>
        <w:rPr>
          <w:rFonts w:ascii="Times New Roman"/>
          <w:sz w:val="21"/>
        </w:rPr>
        <w:t>review. Indian J Med Res. 2018;148(4):401-407.</w:t>
      </w:r>
    </w:p>
    <w:p>
      <w:pPr>
        <w:pStyle w:val="ListParagraph"/>
        <w:numPr>
          <w:ilvl w:val="0"/>
          <w:numId w:val="3"/>
        </w:numPr>
        <w:tabs>
          <w:tab w:pos="573" w:val="left" w:leader="none"/>
        </w:tabs>
        <w:spacing w:line="232" w:lineRule="auto" w:before="232" w:after="0"/>
        <w:ind w:left="232" w:right="302" w:firstLine="0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Kumar B, Kaur S, Mehta V, et al. Tropical sprue in expatriates: Case series from India and Europe. J Travel Med. 2017;24(6):56-63. doi:10.1093/jtm/tax042.</w:t>
      </w:r>
    </w:p>
    <w:sectPr>
      <w:pgSz w:w="11910" w:h="16840"/>
      <w:pgMar w:header="0" w:footer="1729" w:top="1080" w:bottom="1920" w:left="9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Lucida Sans Unicode">
    <w:altName w:val="Lucida Sans Unicode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Palatino Linotype">
    <w:altName w:val="Palatino Linotype"/>
    <w:charset w:val="1"/>
    <w:family w:val="roman"/>
    <w:pitch w:val="variable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1584">
              <wp:simplePos x="0" y="0"/>
              <wp:positionH relativeFrom="page">
                <wp:posOffset>716470</wp:posOffset>
              </wp:positionH>
              <wp:positionV relativeFrom="page">
                <wp:posOffset>9471852</wp:posOffset>
              </wp:positionV>
              <wp:extent cx="6131560" cy="1270"/>
              <wp:effectExtent l="0" t="0" r="0" b="0"/>
              <wp:wrapNone/>
              <wp:docPr id="1" name="Graphic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Graphic 1"/>
                    <wps:cNvSpPr/>
                    <wps:spPr>
                      <a:xfrm>
                        <a:off x="0" y="0"/>
                        <a:ext cx="613156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131560" h="0">
                            <a:moveTo>
                              <a:pt x="0" y="0"/>
                            </a:moveTo>
                            <a:lnTo>
                              <a:pt x="6131420" y="0"/>
                            </a:lnTo>
                          </a:path>
                        </a:pathLst>
                      </a:custGeom>
                      <a:ln w="9264">
                        <a:solidFill>
                          <a:srgbClr val="008CB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24896" from="56.415009pt,745.815186pt" to="539.20403pt,745.815186pt" stroked="true" strokeweight=".729504pt" strokecolor="#008cb4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2096">
              <wp:simplePos x="0" y="0"/>
              <wp:positionH relativeFrom="page">
                <wp:posOffset>698829</wp:posOffset>
              </wp:positionH>
              <wp:positionV relativeFrom="page">
                <wp:posOffset>9532187</wp:posOffset>
              </wp:positionV>
              <wp:extent cx="2726690" cy="19939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726690" cy="199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0"/>
                            <w:ind w:left="20" w:right="0" w:firstLine="0"/>
                            <w:jc w:val="left"/>
                            <w:rPr>
                              <w:rFonts w:ascii="Tahoma"/>
                              <w:sz w:val="19"/>
                            </w:rPr>
                          </w:pPr>
                          <w:r>
                            <w:rPr>
                              <w:rFonts w:ascii="Tahoma"/>
                              <w:color w:val="008CB4"/>
                              <w:sz w:val="19"/>
                            </w:rPr>
                            <w:t>CORRESPONDING</w:t>
                          </w:r>
                          <w:r>
                            <w:rPr>
                              <w:rFonts w:ascii="Tahoma"/>
                              <w:color w:val="008CB4"/>
                              <w:spacing w:val="24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ahoma"/>
                              <w:color w:val="008CB4"/>
                              <w:sz w:val="19"/>
                            </w:rPr>
                            <w:t>AUTHOR</w:t>
                          </w:r>
                          <w:r>
                            <w:rPr>
                              <w:rFonts w:ascii="Tahoma"/>
                              <w:color w:val="008CB4"/>
                              <w:spacing w:val="2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ahoma"/>
                              <w:color w:val="008CB4"/>
                              <w:sz w:val="19"/>
                            </w:rPr>
                            <w:t>-</w:t>
                          </w:r>
                          <w:r>
                            <w:rPr>
                              <w:rFonts w:ascii="Tahoma"/>
                              <w:color w:val="008CB4"/>
                              <w:spacing w:val="24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ahoma"/>
                              <w:color w:val="008CB4"/>
                              <w:sz w:val="19"/>
                            </w:rPr>
                            <w:t>ABHISHEK</w:t>
                          </w:r>
                          <w:r>
                            <w:rPr>
                              <w:rFonts w:ascii="Tahoma"/>
                              <w:color w:val="008CB4"/>
                              <w:spacing w:val="25"/>
                              <w:sz w:val="19"/>
                            </w:rPr>
                            <w:t> </w:t>
                          </w:r>
                          <w:r>
                            <w:rPr>
                              <w:rFonts w:ascii="Tahoma"/>
                              <w:color w:val="008CB4"/>
                              <w:spacing w:val="-2"/>
                              <w:sz w:val="19"/>
                            </w:rPr>
                            <w:t>RAJPUT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5.02594pt;margin-top:750.565979pt;width:214.7pt;height:15.7pt;mso-position-horizontal-relative:page;mso-position-vertical-relative:page;z-index:-15824384" type="#_x0000_t202" id="docshape1" filled="false" stroked="false">
              <v:textbox inset="0,0,0,0">
                <w:txbxContent>
                  <w:p>
                    <w:pPr>
                      <w:spacing w:before="40"/>
                      <w:ind w:left="20" w:right="0" w:firstLine="0"/>
                      <w:jc w:val="left"/>
                      <w:rPr>
                        <w:rFonts w:ascii="Tahoma"/>
                        <w:sz w:val="19"/>
                      </w:rPr>
                    </w:pPr>
                    <w:r>
                      <w:rPr>
                        <w:rFonts w:ascii="Tahoma"/>
                        <w:color w:val="008CB4"/>
                        <w:sz w:val="19"/>
                      </w:rPr>
                      <w:t>CORRESPONDING</w:t>
                    </w:r>
                    <w:r>
                      <w:rPr>
                        <w:rFonts w:ascii="Tahoma"/>
                        <w:color w:val="008CB4"/>
                        <w:spacing w:val="24"/>
                        <w:sz w:val="19"/>
                      </w:rPr>
                      <w:t> </w:t>
                    </w:r>
                    <w:r>
                      <w:rPr>
                        <w:rFonts w:ascii="Tahoma"/>
                        <w:color w:val="008CB4"/>
                        <w:sz w:val="19"/>
                      </w:rPr>
                      <w:t>AUTHOR</w:t>
                    </w:r>
                    <w:r>
                      <w:rPr>
                        <w:rFonts w:ascii="Tahoma"/>
                        <w:color w:val="008CB4"/>
                        <w:spacing w:val="25"/>
                        <w:sz w:val="19"/>
                      </w:rPr>
                      <w:t> </w:t>
                    </w:r>
                    <w:r>
                      <w:rPr>
                        <w:rFonts w:ascii="Tahoma"/>
                        <w:color w:val="008CB4"/>
                        <w:sz w:val="19"/>
                      </w:rPr>
                      <w:t>-</w:t>
                    </w:r>
                    <w:r>
                      <w:rPr>
                        <w:rFonts w:ascii="Tahoma"/>
                        <w:color w:val="008CB4"/>
                        <w:spacing w:val="24"/>
                        <w:sz w:val="19"/>
                      </w:rPr>
                      <w:t> </w:t>
                    </w:r>
                    <w:r>
                      <w:rPr>
                        <w:rFonts w:ascii="Tahoma"/>
                        <w:color w:val="008CB4"/>
                        <w:sz w:val="19"/>
                      </w:rPr>
                      <w:t>ABHISHEK</w:t>
                    </w:r>
                    <w:r>
                      <w:rPr>
                        <w:rFonts w:ascii="Tahoma"/>
                        <w:color w:val="008CB4"/>
                        <w:spacing w:val="25"/>
                        <w:sz w:val="19"/>
                      </w:rPr>
                      <w:t> </w:t>
                    </w:r>
                    <w:r>
                      <w:rPr>
                        <w:rFonts w:ascii="Tahoma"/>
                        <w:color w:val="008CB4"/>
                        <w:spacing w:val="-2"/>
                        <w:sz w:val="19"/>
                      </w:rPr>
                      <w:t>RAJPUT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2608">
              <wp:simplePos x="0" y="0"/>
              <wp:positionH relativeFrom="page">
                <wp:posOffset>6737734</wp:posOffset>
              </wp:positionH>
              <wp:positionV relativeFrom="page">
                <wp:posOffset>9532187</wp:posOffset>
              </wp:positionV>
              <wp:extent cx="161925" cy="19939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161925" cy="1993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40"/>
                            <w:ind w:left="60" w:right="0" w:firstLine="0"/>
                            <w:jc w:val="left"/>
                            <w:rPr>
                              <w:rFonts w:ascii="Tahoma"/>
                              <w:sz w:val="19"/>
                            </w:rPr>
                          </w:pPr>
                          <w:r>
                            <w:rPr>
                              <w:rFonts w:ascii="Tahoma"/>
                              <w:color w:val="008CB4"/>
                              <w:spacing w:val="-10"/>
                              <w:w w:val="110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Tahoma"/>
                              <w:color w:val="008CB4"/>
                              <w:spacing w:val="-10"/>
                              <w:w w:val="110"/>
                              <w:sz w:val="19"/>
                            </w:rPr>
                            <w:instrText> PAGE </w:instrText>
                          </w:r>
                          <w:r>
                            <w:rPr>
                              <w:rFonts w:ascii="Tahoma"/>
                              <w:color w:val="008CB4"/>
                              <w:spacing w:val="-10"/>
                              <w:w w:val="110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Tahoma"/>
                              <w:color w:val="008CB4"/>
                              <w:spacing w:val="-10"/>
                              <w:w w:val="110"/>
                              <w:sz w:val="19"/>
                            </w:rPr>
                            <w:t>2</w:t>
                          </w:r>
                          <w:r>
                            <w:rPr>
                              <w:rFonts w:ascii="Tahoma"/>
                              <w:color w:val="008CB4"/>
                              <w:spacing w:val="-10"/>
                              <w:w w:val="110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30.530273pt;margin-top:750.565979pt;width:12.75pt;height:15.7pt;mso-position-horizontal-relative:page;mso-position-vertical-relative:page;z-index:-15823872" type="#_x0000_t202" id="docshape2" filled="false" stroked="false">
              <v:textbox inset="0,0,0,0">
                <w:txbxContent>
                  <w:p>
                    <w:pPr>
                      <w:spacing w:before="40"/>
                      <w:ind w:left="60" w:right="0" w:firstLine="0"/>
                      <w:jc w:val="left"/>
                      <w:rPr>
                        <w:rFonts w:ascii="Tahoma"/>
                        <w:sz w:val="19"/>
                      </w:rPr>
                    </w:pPr>
                    <w:r>
                      <w:rPr>
                        <w:rFonts w:ascii="Tahoma"/>
                        <w:color w:val="008CB4"/>
                        <w:spacing w:val="-10"/>
                        <w:w w:val="110"/>
                        <w:sz w:val="19"/>
                      </w:rPr>
                      <w:fldChar w:fldCharType="begin"/>
                    </w:r>
                    <w:r>
                      <w:rPr>
                        <w:rFonts w:ascii="Tahoma"/>
                        <w:color w:val="008CB4"/>
                        <w:spacing w:val="-10"/>
                        <w:w w:val="110"/>
                        <w:sz w:val="19"/>
                      </w:rPr>
                      <w:instrText> PAGE </w:instrText>
                    </w:r>
                    <w:r>
                      <w:rPr>
                        <w:rFonts w:ascii="Tahoma"/>
                        <w:color w:val="008CB4"/>
                        <w:spacing w:val="-10"/>
                        <w:w w:val="110"/>
                        <w:sz w:val="19"/>
                      </w:rPr>
                      <w:fldChar w:fldCharType="separate"/>
                    </w:r>
                    <w:r>
                      <w:rPr>
                        <w:rFonts w:ascii="Tahoma"/>
                        <w:color w:val="008CB4"/>
                        <w:spacing w:val="-10"/>
                        <w:w w:val="110"/>
                        <w:sz w:val="19"/>
                      </w:rPr>
                      <w:t>2</w:t>
                    </w:r>
                    <w:r>
                      <w:rPr>
                        <w:rFonts w:ascii="Tahoma"/>
                        <w:color w:val="008CB4"/>
                        <w:spacing w:val="-10"/>
                        <w:w w:val="110"/>
                        <w:sz w:val="19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314" w:hanging="229"/>
        <w:jc w:val="right"/>
      </w:pPr>
      <w:rPr>
        <w:rFonts w:hint="default"/>
        <w:spacing w:val="0"/>
        <w:w w:val="7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02" w:hanging="2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5" w:hanging="2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7" w:hanging="2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0" w:hanging="2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2" w:hanging="2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5" w:hanging="2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7" w:hanging="2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0" w:hanging="22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244" w:hanging="32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75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0" w:hanging="3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1" w:hanging="3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1" w:hanging="3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2" w:hanging="3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2" w:hanging="3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3" w:hanging="3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3" w:hanging="3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4" w:hanging="3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538" w:hanging="321"/>
        <w:jc w:val="left"/>
      </w:pPr>
      <w:rPr>
        <w:rFonts w:hint="default" w:ascii="Cambria" w:hAnsi="Cambria" w:eastAsia="Cambria" w:cs="Cambria"/>
        <w:b w:val="0"/>
        <w:bCs w:val="0"/>
        <w:i w:val="0"/>
        <w:iCs w:val="0"/>
        <w:spacing w:val="0"/>
        <w:w w:val="75"/>
        <w:sz w:val="21"/>
        <w:szCs w:val="2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0" w:hanging="3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1" w:hanging="3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1" w:hanging="3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2" w:hanging="3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2" w:hanging="3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3" w:hanging="3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3" w:hanging="3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321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1"/>
      <w:szCs w:val="21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14"/>
      <w:outlineLvl w:val="1"/>
    </w:pPr>
    <w:rPr>
      <w:rFonts w:ascii="Cambria" w:hAnsi="Cambria" w:eastAsia="Cambria" w:cs="Cambria"/>
      <w:b/>
      <w:bCs/>
      <w:sz w:val="25"/>
      <w:szCs w:val="25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93"/>
      <w:ind w:left="2735" w:hanging="2109"/>
    </w:pPr>
    <w:rPr>
      <w:rFonts w:ascii="Times New Roman" w:hAnsi="Times New Roman" w:eastAsia="Times New Roman" w:cs="Times New Roman"/>
      <w:b/>
      <w:bCs/>
      <w:sz w:val="35"/>
      <w:szCs w:val="3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232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Paper</dc:title>
  <dcterms:created xsi:type="dcterms:W3CDTF">2024-11-29T17:02:58Z</dcterms:created>
  <dcterms:modified xsi:type="dcterms:W3CDTF">2024-11-29T17:02:58Z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2024-11-29T00:00:00Z</vt:filetime>
  </property>
  <property fmtid="{D5CDD505-2E9C-101B-9397-08002B2CF9AE}" pid="3" name="Creator">
    <vt:lpwstr>Pages</vt:lpwstr>
  </property>
  <property fmtid="{D5CDD505-2E9C-101B-9397-08002B2CF9AE}" pid="4" name="LastSaved">
    <vt:filetime>2024-11-29T00:00:00Z</vt:filetime>
  </property>
  <property fmtid="{D5CDD505-2E9C-101B-9397-08002B2CF9AE}" pid="5" name="Producer">
    <vt:lpwstr>iOS Version 18.1.1 (Build 22B91) Quartz PDFContext</vt:lpwstr>
  </property>
</Properties>
</file>