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14D168" w14:textId="77777777" w:rsidR="001E52FC" w:rsidRPr="001E52FC" w:rsidRDefault="001E52FC" w:rsidP="001E52FC">
      <w:pPr>
        <w:pStyle w:val="NoSpacing"/>
        <w:spacing w:line="276" w:lineRule="auto"/>
        <w:jc w:val="center"/>
        <w:rPr>
          <w:rFonts w:ascii="Times New Roman" w:hAnsi="Times New Roman" w:cs="Times New Roman"/>
          <w:b/>
          <w:sz w:val="32"/>
          <w:szCs w:val="24"/>
        </w:rPr>
      </w:pPr>
      <w:r w:rsidRPr="001E52FC">
        <w:rPr>
          <w:rFonts w:ascii="Times New Roman" w:hAnsi="Times New Roman" w:cs="Times New Roman"/>
          <w:b/>
          <w:sz w:val="32"/>
          <w:szCs w:val="24"/>
        </w:rPr>
        <w:t>EVALUATION OF BIOMASS AND CARBON STOK IN AGROFORESTRY LAND USE TYPES IN NIGER STATE, NIGERIA</w:t>
      </w:r>
    </w:p>
    <w:p w14:paraId="4EB069C8" w14:textId="77777777" w:rsidR="009A614F" w:rsidRPr="00DC3E6A" w:rsidRDefault="009A614F" w:rsidP="009A614F">
      <w:pPr>
        <w:spacing w:after="0" w:line="259" w:lineRule="auto"/>
        <w:jc w:val="center"/>
        <w:rPr>
          <w:rFonts w:ascii="Times New Roman" w:hAnsi="Times New Roman" w:cs="Times New Roman"/>
          <w:b/>
          <w:bCs/>
          <w:sz w:val="24"/>
          <w:szCs w:val="24"/>
          <w:lang w:val="en-US"/>
        </w:rPr>
      </w:pPr>
      <w:r w:rsidRPr="00DC3E6A">
        <w:rPr>
          <w:rFonts w:ascii="Times New Roman" w:hAnsi="Times New Roman" w:cs="Times New Roman"/>
          <w:b/>
          <w:bCs/>
          <w:sz w:val="24"/>
          <w:szCs w:val="24"/>
          <w:lang w:val="en-US"/>
        </w:rPr>
        <w:t>Mohammed Lawal Sanusi</w:t>
      </w:r>
    </w:p>
    <w:p w14:paraId="60D6FB64" w14:textId="77777777" w:rsidR="009A614F" w:rsidRPr="00DC3E6A" w:rsidRDefault="009A614F" w:rsidP="009A614F">
      <w:pPr>
        <w:spacing w:after="0" w:line="259" w:lineRule="auto"/>
        <w:jc w:val="center"/>
        <w:rPr>
          <w:rFonts w:ascii="Times New Roman" w:hAnsi="Times New Roman" w:cs="Times New Roman"/>
          <w:sz w:val="24"/>
          <w:szCs w:val="24"/>
          <w:lang w:val="en-US"/>
        </w:rPr>
      </w:pPr>
      <w:r w:rsidRPr="00DC3E6A">
        <w:rPr>
          <w:rFonts w:ascii="Times New Roman" w:hAnsi="Times New Roman" w:cs="Times New Roman"/>
          <w:sz w:val="24"/>
          <w:szCs w:val="24"/>
          <w:lang w:val="en-US"/>
        </w:rPr>
        <w:t>Department of Geography Technology, Federal University of Technology Minna</w:t>
      </w:r>
    </w:p>
    <w:p w14:paraId="32770E16" w14:textId="77777777" w:rsidR="009A614F" w:rsidRPr="00DC3E6A" w:rsidRDefault="009A614F" w:rsidP="009A614F">
      <w:pPr>
        <w:spacing w:after="0" w:line="259" w:lineRule="auto"/>
        <w:jc w:val="center"/>
        <w:rPr>
          <w:rFonts w:ascii="Times New Roman" w:hAnsi="Times New Roman" w:cs="Times New Roman"/>
          <w:b/>
          <w:bCs/>
          <w:sz w:val="24"/>
          <w:szCs w:val="24"/>
          <w:lang w:val="en-US"/>
        </w:rPr>
      </w:pPr>
      <w:r w:rsidRPr="00DC3E6A">
        <w:rPr>
          <w:rFonts w:ascii="Times New Roman" w:hAnsi="Times New Roman" w:cs="Times New Roman"/>
          <w:b/>
          <w:bCs/>
          <w:sz w:val="24"/>
          <w:szCs w:val="24"/>
          <w:lang w:val="en-US"/>
        </w:rPr>
        <w:t>Muhammed, M.</w:t>
      </w:r>
    </w:p>
    <w:p w14:paraId="1C6424E8" w14:textId="77777777" w:rsidR="009A614F" w:rsidRPr="00DC3E6A" w:rsidRDefault="009A614F" w:rsidP="009A614F">
      <w:pPr>
        <w:spacing w:after="0" w:line="259" w:lineRule="auto"/>
        <w:jc w:val="center"/>
        <w:rPr>
          <w:rFonts w:ascii="Times New Roman" w:hAnsi="Times New Roman" w:cs="Times New Roman"/>
          <w:sz w:val="24"/>
          <w:szCs w:val="24"/>
          <w:lang w:val="en-US"/>
        </w:rPr>
      </w:pPr>
      <w:r w:rsidRPr="00DC3E6A">
        <w:rPr>
          <w:rFonts w:ascii="Times New Roman" w:hAnsi="Times New Roman" w:cs="Times New Roman"/>
          <w:sz w:val="24"/>
          <w:szCs w:val="24"/>
          <w:lang w:val="en-US"/>
        </w:rPr>
        <w:t>Department of Geography Technology, Federal University of Technology Minna</w:t>
      </w:r>
    </w:p>
    <w:p w14:paraId="48E893A0" w14:textId="77777777" w:rsidR="009A614F" w:rsidRPr="00DC3E6A" w:rsidRDefault="009A614F" w:rsidP="009A614F">
      <w:pPr>
        <w:spacing w:after="0" w:line="259" w:lineRule="auto"/>
        <w:jc w:val="center"/>
        <w:rPr>
          <w:rFonts w:ascii="Times New Roman" w:hAnsi="Times New Roman" w:cs="Times New Roman"/>
          <w:b/>
          <w:bCs/>
          <w:sz w:val="24"/>
          <w:szCs w:val="24"/>
          <w:lang w:val="en-US"/>
        </w:rPr>
      </w:pPr>
      <w:r w:rsidRPr="00DC3E6A">
        <w:rPr>
          <w:rFonts w:ascii="Times New Roman" w:hAnsi="Times New Roman" w:cs="Times New Roman"/>
          <w:b/>
          <w:bCs/>
          <w:sz w:val="24"/>
          <w:szCs w:val="24"/>
          <w:lang w:val="en-US"/>
        </w:rPr>
        <w:t>Mohammed, S.Y.</w:t>
      </w:r>
    </w:p>
    <w:p w14:paraId="1D743592" w14:textId="77777777" w:rsidR="009A614F" w:rsidRPr="00DC3E6A" w:rsidRDefault="009A614F" w:rsidP="009A614F">
      <w:pPr>
        <w:spacing w:after="0" w:line="259" w:lineRule="auto"/>
        <w:jc w:val="center"/>
        <w:rPr>
          <w:rFonts w:ascii="Times New Roman" w:hAnsi="Times New Roman" w:cs="Times New Roman"/>
          <w:sz w:val="24"/>
          <w:szCs w:val="24"/>
          <w:lang w:val="en-US"/>
        </w:rPr>
      </w:pPr>
      <w:r w:rsidRPr="00DC3E6A">
        <w:rPr>
          <w:rFonts w:ascii="Times New Roman" w:hAnsi="Times New Roman" w:cs="Times New Roman"/>
          <w:sz w:val="24"/>
          <w:szCs w:val="24"/>
          <w:lang w:val="en-US"/>
        </w:rPr>
        <w:t>Department of Geography Technology, Federal University of Technology Minna</w:t>
      </w:r>
    </w:p>
    <w:p w14:paraId="0E37F0B8" w14:textId="77777777" w:rsidR="009A614F" w:rsidRPr="00DC3E6A" w:rsidRDefault="009A614F" w:rsidP="009A614F">
      <w:pPr>
        <w:spacing w:after="0" w:line="259" w:lineRule="auto"/>
        <w:jc w:val="center"/>
        <w:rPr>
          <w:rFonts w:ascii="Times New Roman" w:hAnsi="Times New Roman" w:cs="Times New Roman"/>
          <w:b/>
          <w:bCs/>
          <w:sz w:val="24"/>
          <w:szCs w:val="24"/>
          <w:lang w:val="en-US"/>
        </w:rPr>
      </w:pPr>
      <w:r w:rsidRPr="00DC3E6A">
        <w:rPr>
          <w:rFonts w:ascii="Times New Roman" w:hAnsi="Times New Roman" w:cs="Times New Roman"/>
          <w:b/>
          <w:bCs/>
          <w:sz w:val="24"/>
          <w:szCs w:val="24"/>
          <w:lang w:val="en-US"/>
        </w:rPr>
        <w:t>Lawal, B.A.</w:t>
      </w:r>
    </w:p>
    <w:p w14:paraId="131A6BAF" w14:textId="77777777" w:rsidR="009A614F" w:rsidRPr="00DC3E6A" w:rsidRDefault="009A614F" w:rsidP="009A614F">
      <w:pPr>
        <w:spacing w:after="0" w:line="259" w:lineRule="auto"/>
        <w:jc w:val="center"/>
        <w:rPr>
          <w:rFonts w:ascii="Times New Roman" w:hAnsi="Times New Roman" w:cs="Times New Roman"/>
          <w:sz w:val="24"/>
          <w:szCs w:val="24"/>
          <w:lang w:val="en-US"/>
        </w:rPr>
      </w:pPr>
      <w:r w:rsidRPr="00DC3E6A">
        <w:rPr>
          <w:rFonts w:ascii="Times New Roman" w:hAnsi="Times New Roman" w:cs="Times New Roman"/>
          <w:sz w:val="24"/>
          <w:szCs w:val="24"/>
          <w:lang w:val="en-US"/>
        </w:rPr>
        <w:t>Department of Soil Science and Land Management Technology, Federal University of</w:t>
      </w:r>
    </w:p>
    <w:p w14:paraId="77A1CBD2" w14:textId="77777777" w:rsidR="009A614F" w:rsidRPr="00DC3E6A" w:rsidRDefault="009A614F" w:rsidP="009A614F">
      <w:pPr>
        <w:spacing w:after="0"/>
        <w:jc w:val="center"/>
        <w:rPr>
          <w:rFonts w:ascii="Times New Roman" w:hAnsi="Times New Roman" w:cs="Times New Roman"/>
          <w:sz w:val="24"/>
          <w:szCs w:val="24"/>
          <w:lang w:val="en-US"/>
        </w:rPr>
      </w:pPr>
      <w:r w:rsidRPr="00DC3E6A">
        <w:rPr>
          <w:rFonts w:ascii="Times New Roman" w:hAnsi="Times New Roman" w:cs="Times New Roman"/>
          <w:sz w:val="24"/>
          <w:szCs w:val="24"/>
          <w:lang w:val="en-US"/>
        </w:rPr>
        <w:t>Technology Minna</w:t>
      </w:r>
    </w:p>
    <w:p w14:paraId="0CC9C5B2" w14:textId="77777777" w:rsidR="001E52FC" w:rsidRPr="00477097" w:rsidRDefault="001E52FC" w:rsidP="001E52FC">
      <w:pPr>
        <w:spacing w:after="0"/>
        <w:contextualSpacing/>
        <w:jc w:val="both"/>
        <w:rPr>
          <w:rFonts w:ascii="Times New Roman" w:hAnsi="Times New Roman" w:cs="Times New Roman"/>
          <w:sz w:val="24"/>
          <w:szCs w:val="24"/>
        </w:rPr>
      </w:pPr>
      <w:r w:rsidRPr="00477097">
        <w:rPr>
          <w:rFonts w:ascii="Times New Roman" w:hAnsi="Times New Roman" w:cs="Times New Roman"/>
          <w:b/>
          <w:bCs/>
          <w:sz w:val="24"/>
          <w:szCs w:val="24"/>
        </w:rPr>
        <w:t>ABSTRACT</w:t>
      </w:r>
    </w:p>
    <w:p w14:paraId="33B1E920" w14:textId="77777777" w:rsidR="002B74DC" w:rsidRPr="002B74DC" w:rsidRDefault="002B74DC" w:rsidP="002B74DC">
      <w:pPr>
        <w:jc w:val="both"/>
        <w:rPr>
          <w:rFonts w:ascii="Times New Roman" w:hAnsi="Times New Roman" w:cs="Times New Roman"/>
          <w:sz w:val="20"/>
          <w:szCs w:val="20"/>
        </w:rPr>
      </w:pPr>
      <w:r w:rsidRPr="002B74DC">
        <w:rPr>
          <w:rFonts w:ascii="Times New Roman" w:hAnsi="Times New Roman" w:cs="Times New Roman"/>
          <w:i/>
          <w:iCs/>
          <w:sz w:val="20"/>
          <w:szCs w:val="20"/>
        </w:rPr>
        <w:t xml:space="preserve">This study provides an evaluation of biomass and carbon stock in agroforestry land use types in Niger State, Nigeria. </w:t>
      </w:r>
      <w:r w:rsidRPr="002B74DC">
        <w:rPr>
          <w:rFonts w:ascii="Times New Roman" w:hAnsi="Times New Roman" w:cs="Times New Roman"/>
          <w:i/>
          <w:sz w:val="20"/>
          <w:szCs w:val="24"/>
        </w:rPr>
        <w:t>Biometric forest inventory techniques, direct biomass sampling and laboratory analysis methods were employed for data collection.</w:t>
      </w:r>
      <w:r w:rsidRPr="002B74DC">
        <w:rPr>
          <w:rFonts w:ascii="Times New Roman" w:hAnsi="Times New Roman" w:cs="Times New Roman"/>
          <w:i/>
          <w:iCs/>
          <w:szCs w:val="20"/>
        </w:rPr>
        <w:t xml:space="preserve"> </w:t>
      </w:r>
      <w:r w:rsidRPr="002B74DC">
        <w:rPr>
          <w:rFonts w:ascii="Times New Roman" w:hAnsi="Times New Roman" w:cs="Times New Roman"/>
          <w:i/>
          <w:sz w:val="20"/>
          <w:szCs w:val="23"/>
        </w:rPr>
        <w:t xml:space="preserve">Descriptive statistics was used to summarize the data while variation in carbon stock among the agroforestry land use types across study area were tested by use of analysis of variance (ANOVA). The student’s </w:t>
      </w:r>
      <w:r w:rsidRPr="002B74DC">
        <w:rPr>
          <w:rFonts w:ascii="Times New Roman" w:hAnsi="Times New Roman" w:cs="Times New Roman"/>
          <w:i/>
          <w:iCs/>
          <w:sz w:val="20"/>
          <w:szCs w:val="23"/>
        </w:rPr>
        <w:t xml:space="preserve">t </w:t>
      </w:r>
      <w:r w:rsidRPr="002B74DC">
        <w:rPr>
          <w:rFonts w:ascii="Times New Roman" w:hAnsi="Times New Roman" w:cs="Times New Roman"/>
          <w:i/>
          <w:sz w:val="20"/>
          <w:szCs w:val="23"/>
        </w:rPr>
        <w:t xml:space="preserve">–test was used to test for differences in carbon stock and vegetation parameters between pairs of vegetation communities. </w:t>
      </w:r>
      <w:r w:rsidRPr="002B74DC">
        <w:rPr>
          <w:rFonts w:ascii="Times New Roman" w:hAnsi="Times New Roman" w:cs="Times New Roman"/>
          <w:i/>
          <w:iCs/>
          <w:sz w:val="20"/>
          <w:szCs w:val="20"/>
        </w:rPr>
        <w:t>Thereafter, biomass values were converted to carbon stock equivalent. Satellite imageries of NIGERIASAT-1 of 2012 and 2020 respectively were used to estimate vegetation cover and carbon stock change over 20 years. The results showed that four</w:t>
      </w:r>
      <w:r w:rsidRPr="002B74DC">
        <w:rPr>
          <w:rFonts w:ascii="Times New Roman" w:hAnsi="Times New Roman" w:cs="Times New Roman"/>
          <w:i/>
          <w:sz w:val="20"/>
          <w:szCs w:val="23"/>
        </w:rPr>
        <w:t xml:space="preserve"> major agroforestry land use types in the study area include Savanna Woodland (53.02%), Scrubland (16.5%), Grassland (15.03%) and cropland (15.45%). Results obtained also revealed that, ecologically dominant tree species in the study area in descending order are </w:t>
      </w:r>
      <w:proofErr w:type="spellStart"/>
      <w:r w:rsidRPr="002B74DC">
        <w:rPr>
          <w:rFonts w:ascii="Times New Roman" w:hAnsi="Times New Roman" w:cs="Times New Roman"/>
          <w:i/>
          <w:iCs/>
          <w:sz w:val="20"/>
          <w:szCs w:val="23"/>
        </w:rPr>
        <w:t>Vitalleria</w:t>
      </w:r>
      <w:proofErr w:type="spellEnd"/>
      <w:r w:rsidRPr="002B74DC">
        <w:rPr>
          <w:rFonts w:ascii="Times New Roman" w:hAnsi="Times New Roman" w:cs="Times New Roman"/>
          <w:i/>
          <w:iCs/>
          <w:sz w:val="20"/>
          <w:szCs w:val="23"/>
        </w:rPr>
        <w:t xml:space="preserve"> paradoxa, </w:t>
      </w:r>
      <w:proofErr w:type="spellStart"/>
      <w:r w:rsidRPr="002B74DC">
        <w:rPr>
          <w:rFonts w:ascii="Times New Roman" w:hAnsi="Times New Roman" w:cs="Times New Roman"/>
          <w:i/>
          <w:iCs/>
          <w:sz w:val="20"/>
          <w:szCs w:val="23"/>
        </w:rPr>
        <w:t>Irvingia</w:t>
      </w:r>
      <w:proofErr w:type="spellEnd"/>
      <w:r w:rsidRPr="002B74DC">
        <w:rPr>
          <w:rFonts w:ascii="Times New Roman" w:hAnsi="Times New Roman" w:cs="Times New Roman"/>
          <w:i/>
          <w:iCs/>
          <w:sz w:val="20"/>
          <w:szCs w:val="23"/>
        </w:rPr>
        <w:t xml:space="preserve"> </w:t>
      </w:r>
      <w:proofErr w:type="spellStart"/>
      <w:r w:rsidRPr="002B74DC">
        <w:rPr>
          <w:rFonts w:ascii="Times New Roman" w:hAnsi="Times New Roman" w:cs="Times New Roman"/>
          <w:i/>
          <w:iCs/>
          <w:sz w:val="20"/>
          <w:szCs w:val="23"/>
        </w:rPr>
        <w:t>gabonensis</w:t>
      </w:r>
      <w:proofErr w:type="spellEnd"/>
      <w:r w:rsidRPr="002B74DC">
        <w:rPr>
          <w:rFonts w:ascii="Times New Roman" w:hAnsi="Times New Roman" w:cs="Times New Roman"/>
          <w:i/>
          <w:iCs/>
          <w:sz w:val="20"/>
          <w:szCs w:val="23"/>
        </w:rPr>
        <w:t xml:space="preserve">, Parkia </w:t>
      </w:r>
      <w:proofErr w:type="spellStart"/>
      <w:r w:rsidRPr="002B74DC">
        <w:rPr>
          <w:rFonts w:ascii="Times New Roman" w:hAnsi="Times New Roman" w:cs="Times New Roman"/>
          <w:i/>
          <w:iCs/>
          <w:sz w:val="20"/>
          <w:szCs w:val="23"/>
        </w:rPr>
        <w:t>biglobosa</w:t>
      </w:r>
      <w:proofErr w:type="spellEnd"/>
      <w:r w:rsidRPr="002B74DC">
        <w:rPr>
          <w:rFonts w:ascii="Times New Roman" w:hAnsi="Times New Roman" w:cs="Times New Roman"/>
          <w:i/>
          <w:sz w:val="20"/>
          <w:szCs w:val="23"/>
        </w:rPr>
        <w:t xml:space="preserve">, </w:t>
      </w:r>
      <w:proofErr w:type="spellStart"/>
      <w:r w:rsidRPr="002B74DC">
        <w:rPr>
          <w:rFonts w:ascii="Times New Roman" w:hAnsi="Times New Roman" w:cs="Times New Roman"/>
          <w:i/>
          <w:iCs/>
          <w:sz w:val="20"/>
          <w:szCs w:val="23"/>
        </w:rPr>
        <w:t>Anogeissus</w:t>
      </w:r>
      <w:proofErr w:type="spellEnd"/>
      <w:r w:rsidRPr="002B74DC">
        <w:rPr>
          <w:rFonts w:ascii="Times New Roman" w:hAnsi="Times New Roman" w:cs="Times New Roman"/>
          <w:i/>
          <w:iCs/>
          <w:sz w:val="20"/>
          <w:szCs w:val="23"/>
        </w:rPr>
        <w:t xml:space="preserve"> </w:t>
      </w:r>
      <w:proofErr w:type="spellStart"/>
      <w:r w:rsidRPr="002B74DC">
        <w:rPr>
          <w:rFonts w:ascii="Times New Roman" w:hAnsi="Times New Roman" w:cs="Times New Roman"/>
          <w:i/>
          <w:iCs/>
          <w:sz w:val="20"/>
          <w:szCs w:val="23"/>
        </w:rPr>
        <w:t>leiocarpus</w:t>
      </w:r>
      <w:proofErr w:type="spellEnd"/>
      <w:r w:rsidRPr="002B74DC">
        <w:rPr>
          <w:rFonts w:ascii="Times New Roman" w:hAnsi="Times New Roman" w:cs="Times New Roman"/>
          <w:i/>
          <w:sz w:val="20"/>
          <w:szCs w:val="23"/>
        </w:rPr>
        <w:t xml:space="preserve">, </w:t>
      </w:r>
      <w:r w:rsidRPr="002B74DC">
        <w:rPr>
          <w:rFonts w:ascii="Times New Roman" w:hAnsi="Times New Roman" w:cs="Times New Roman"/>
          <w:i/>
          <w:iCs/>
          <w:sz w:val="20"/>
          <w:szCs w:val="23"/>
        </w:rPr>
        <w:t>Pterocarpus erinaceous</w:t>
      </w:r>
      <w:r w:rsidRPr="002B74DC">
        <w:rPr>
          <w:rFonts w:ascii="Times New Roman" w:hAnsi="Times New Roman" w:cs="Times New Roman"/>
          <w:i/>
          <w:sz w:val="20"/>
          <w:szCs w:val="23"/>
        </w:rPr>
        <w:t xml:space="preserve">, </w:t>
      </w:r>
      <w:proofErr w:type="spellStart"/>
      <w:r w:rsidRPr="002B74DC">
        <w:rPr>
          <w:rFonts w:ascii="Times New Roman" w:hAnsi="Times New Roman" w:cs="Times New Roman"/>
          <w:i/>
          <w:iCs/>
          <w:sz w:val="20"/>
          <w:szCs w:val="23"/>
        </w:rPr>
        <w:t>Detarium</w:t>
      </w:r>
      <w:proofErr w:type="spellEnd"/>
      <w:r w:rsidRPr="002B74DC">
        <w:rPr>
          <w:rFonts w:ascii="Times New Roman" w:hAnsi="Times New Roman" w:cs="Times New Roman"/>
          <w:i/>
          <w:iCs/>
          <w:sz w:val="20"/>
          <w:szCs w:val="23"/>
        </w:rPr>
        <w:t xml:space="preserve"> </w:t>
      </w:r>
      <w:proofErr w:type="spellStart"/>
      <w:r w:rsidRPr="002B74DC">
        <w:rPr>
          <w:rFonts w:ascii="Times New Roman" w:hAnsi="Times New Roman" w:cs="Times New Roman"/>
          <w:i/>
          <w:iCs/>
          <w:sz w:val="20"/>
          <w:szCs w:val="23"/>
        </w:rPr>
        <w:t>microcarpum</w:t>
      </w:r>
      <w:proofErr w:type="spellEnd"/>
      <w:r w:rsidRPr="002B74DC">
        <w:rPr>
          <w:rFonts w:ascii="Times New Roman" w:hAnsi="Times New Roman" w:cs="Times New Roman"/>
          <w:i/>
          <w:sz w:val="20"/>
          <w:szCs w:val="23"/>
        </w:rPr>
        <w:t xml:space="preserve">, </w:t>
      </w:r>
      <w:r w:rsidRPr="002B74DC">
        <w:rPr>
          <w:rFonts w:ascii="Times New Roman" w:hAnsi="Times New Roman" w:cs="Times New Roman"/>
          <w:i/>
          <w:iCs/>
          <w:sz w:val="20"/>
          <w:szCs w:val="23"/>
        </w:rPr>
        <w:t xml:space="preserve">Prosopis </w:t>
      </w:r>
      <w:proofErr w:type="spellStart"/>
      <w:r w:rsidRPr="002B74DC">
        <w:rPr>
          <w:rFonts w:ascii="Times New Roman" w:hAnsi="Times New Roman" w:cs="Times New Roman"/>
          <w:i/>
          <w:iCs/>
          <w:sz w:val="20"/>
          <w:szCs w:val="23"/>
        </w:rPr>
        <w:t>africana</w:t>
      </w:r>
      <w:proofErr w:type="spellEnd"/>
      <w:r w:rsidRPr="002B74DC">
        <w:rPr>
          <w:rFonts w:ascii="Times New Roman" w:hAnsi="Times New Roman" w:cs="Times New Roman"/>
          <w:i/>
          <w:sz w:val="20"/>
          <w:szCs w:val="23"/>
        </w:rPr>
        <w:t xml:space="preserve">, </w:t>
      </w:r>
      <w:proofErr w:type="spellStart"/>
      <w:r w:rsidRPr="002B74DC">
        <w:rPr>
          <w:rFonts w:ascii="Times New Roman" w:hAnsi="Times New Roman" w:cs="Times New Roman"/>
          <w:i/>
          <w:iCs/>
          <w:sz w:val="20"/>
          <w:szCs w:val="23"/>
        </w:rPr>
        <w:t>Danellia</w:t>
      </w:r>
      <w:proofErr w:type="spellEnd"/>
      <w:r w:rsidRPr="002B74DC">
        <w:rPr>
          <w:rFonts w:ascii="Times New Roman" w:hAnsi="Times New Roman" w:cs="Times New Roman"/>
          <w:i/>
          <w:iCs/>
          <w:sz w:val="20"/>
          <w:szCs w:val="23"/>
        </w:rPr>
        <w:t xml:space="preserve"> </w:t>
      </w:r>
      <w:proofErr w:type="spellStart"/>
      <w:r w:rsidRPr="002B74DC">
        <w:rPr>
          <w:rFonts w:ascii="Times New Roman" w:hAnsi="Times New Roman" w:cs="Times New Roman"/>
          <w:i/>
          <w:iCs/>
          <w:sz w:val="20"/>
          <w:szCs w:val="23"/>
        </w:rPr>
        <w:t>oliveri</w:t>
      </w:r>
      <w:proofErr w:type="spellEnd"/>
      <w:r w:rsidRPr="002B74DC">
        <w:rPr>
          <w:rFonts w:ascii="Times New Roman" w:hAnsi="Times New Roman" w:cs="Times New Roman"/>
          <w:i/>
          <w:sz w:val="20"/>
          <w:szCs w:val="23"/>
        </w:rPr>
        <w:t xml:space="preserve">, and </w:t>
      </w:r>
      <w:proofErr w:type="spellStart"/>
      <w:r w:rsidRPr="002B74DC">
        <w:rPr>
          <w:rFonts w:ascii="Times New Roman" w:hAnsi="Times New Roman" w:cs="Times New Roman"/>
          <w:i/>
          <w:iCs/>
          <w:sz w:val="20"/>
          <w:szCs w:val="23"/>
        </w:rPr>
        <w:t>Afzelia</w:t>
      </w:r>
      <w:proofErr w:type="spellEnd"/>
      <w:r w:rsidRPr="002B74DC">
        <w:rPr>
          <w:rFonts w:ascii="Times New Roman" w:hAnsi="Times New Roman" w:cs="Times New Roman"/>
          <w:i/>
          <w:iCs/>
          <w:sz w:val="20"/>
          <w:szCs w:val="23"/>
        </w:rPr>
        <w:t xml:space="preserve"> Africana</w:t>
      </w:r>
      <w:r w:rsidRPr="002B74DC">
        <w:rPr>
          <w:rFonts w:ascii="Times New Roman" w:hAnsi="Times New Roman" w:cs="Times New Roman"/>
          <w:i/>
          <w:sz w:val="20"/>
          <w:szCs w:val="23"/>
        </w:rPr>
        <w:t xml:space="preserve">; which together account for about 65.2 % of total species. </w:t>
      </w:r>
      <w:r w:rsidRPr="002B74DC">
        <w:rPr>
          <w:rFonts w:ascii="Times New Roman" w:hAnsi="Times New Roman" w:cs="Times New Roman"/>
          <w:i/>
          <w:iCs/>
          <w:sz w:val="20"/>
          <w:szCs w:val="20"/>
        </w:rPr>
        <w:t>Average carbon stock (Mg C/ha</w:t>
      </w:r>
      <w:r w:rsidRPr="002B74DC">
        <w:rPr>
          <w:rFonts w:ascii="Times New Roman" w:hAnsi="Times New Roman" w:cs="Times New Roman"/>
          <w:i/>
          <w:iCs/>
          <w:sz w:val="20"/>
          <w:szCs w:val="20"/>
          <w:vertAlign w:val="superscript"/>
        </w:rPr>
        <w:t>-1</w:t>
      </w:r>
      <w:r w:rsidRPr="002B74DC">
        <w:rPr>
          <w:rFonts w:ascii="Times New Roman" w:hAnsi="Times New Roman" w:cs="Times New Roman"/>
          <w:i/>
          <w:iCs/>
          <w:sz w:val="20"/>
          <w:szCs w:val="20"/>
        </w:rPr>
        <w:t>) of the agroforestry land use type was in the decreasing order; Savanna woodland (</w:t>
      </w:r>
      <w:r w:rsidRPr="002B74DC">
        <w:rPr>
          <w:rFonts w:ascii="Times New Roman" w:hAnsi="Times New Roman" w:cs="Times New Roman"/>
          <w:i/>
          <w:sz w:val="20"/>
        </w:rPr>
        <w:t>469.62±18.21</w:t>
      </w:r>
      <w:r w:rsidRPr="002B74DC">
        <w:rPr>
          <w:rFonts w:ascii="Times New Roman" w:hAnsi="Times New Roman" w:cs="Times New Roman"/>
          <w:i/>
          <w:iCs/>
          <w:sz w:val="20"/>
          <w:szCs w:val="20"/>
        </w:rPr>
        <w:t>), Scrubland (</w:t>
      </w:r>
      <w:r w:rsidRPr="002B74DC">
        <w:rPr>
          <w:rFonts w:ascii="Times New Roman" w:hAnsi="Times New Roman" w:cs="Times New Roman"/>
          <w:i/>
          <w:sz w:val="20"/>
        </w:rPr>
        <w:t>278.37±27.55</w:t>
      </w:r>
      <w:r w:rsidRPr="002B74DC">
        <w:rPr>
          <w:rFonts w:ascii="Times New Roman" w:hAnsi="Times New Roman" w:cs="Times New Roman"/>
          <w:i/>
          <w:iCs/>
          <w:sz w:val="20"/>
          <w:szCs w:val="20"/>
        </w:rPr>
        <w:t>), Grassland (</w:t>
      </w:r>
      <w:r w:rsidRPr="002B74DC">
        <w:rPr>
          <w:rFonts w:ascii="Times New Roman" w:hAnsi="Times New Roman" w:cs="Times New Roman"/>
          <w:i/>
          <w:sz w:val="20"/>
        </w:rPr>
        <w:t>153.15±12.42</w:t>
      </w:r>
      <w:r w:rsidRPr="002B74DC">
        <w:rPr>
          <w:rFonts w:ascii="Times New Roman" w:hAnsi="Times New Roman" w:cs="Times New Roman"/>
          <w:i/>
          <w:iCs/>
          <w:sz w:val="20"/>
          <w:szCs w:val="20"/>
        </w:rPr>
        <w:t>), and Cropland (</w:t>
      </w:r>
      <w:r w:rsidRPr="002B74DC">
        <w:rPr>
          <w:rFonts w:ascii="Times New Roman" w:hAnsi="Times New Roman" w:cs="Times New Roman"/>
          <w:i/>
          <w:sz w:val="20"/>
        </w:rPr>
        <w:t>139.35±24.31</w:t>
      </w:r>
      <w:r w:rsidRPr="002B74DC">
        <w:rPr>
          <w:rFonts w:ascii="Times New Roman" w:hAnsi="Times New Roman" w:cs="Times New Roman"/>
          <w:i/>
          <w:iCs/>
          <w:sz w:val="20"/>
          <w:szCs w:val="20"/>
        </w:rPr>
        <w:t xml:space="preserve">). </w:t>
      </w:r>
      <w:r w:rsidRPr="002B74DC">
        <w:rPr>
          <w:rFonts w:ascii="Times New Roman" w:hAnsi="Times New Roman" w:cs="Times New Roman"/>
          <w:i/>
          <w:sz w:val="20"/>
          <w:szCs w:val="24"/>
        </w:rPr>
        <w:t xml:space="preserve">The mean carbon stocks projections of agroforestry land use types in the study area in decreasing order are Savanna woodland (347.45 Mg C ha-1), scrubland (212.13 Mg C ha-1), grassland (124.78 Mg C ha-1), and cropland (123.94 Mg C ha-1) in the year 2050. </w:t>
      </w:r>
      <w:r w:rsidRPr="002B74DC">
        <w:rPr>
          <w:rFonts w:ascii="Times New Roman" w:hAnsi="Times New Roman"/>
          <w:i/>
          <w:sz w:val="20"/>
          <w:szCs w:val="23"/>
        </w:rPr>
        <w:t xml:space="preserve">A successful assessment and monitoring of carbon stock in savanna plant communities will largely depend on the establishment of baseline inventory data on species composition, diversity and distribution of plant communities in the study area. </w:t>
      </w:r>
      <w:r w:rsidRPr="002B74DC">
        <w:rPr>
          <w:rFonts w:ascii="Times New Roman" w:hAnsi="Times New Roman" w:cs="Times New Roman"/>
          <w:i/>
          <w:iCs/>
          <w:sz w:val="20"/>
          <w:szCs w:val="20"/>
        </w:rPr>
        <w:t>T</w:t>
      </w:r>
      <w:r w:rsidRPr="002B74DC">
        <w:rPr>
          <w:rFonts w:ascii="Times New Roman" w:eastAsiaTheme="minorHAnsi" w:hAnsi="Times New Roman"/>
          <w:i/>
          <w:color w:val="000000"/>
          <w:sz w:val="20"/>
          <w:szCs w:val="23"/>
        </w:rPr>
        <w:t xml:space="preserve">his study recommends the preservation of tree species such as </w:t>
      </w:r>
      <w:proofErr w:type="spellStart"/>
      <w:r w:rsidRPr="002B74DC">
        <w:rPr>
          <w:rFonts w:ascii="Times New Roman" w:eastAsiaTheme="minorHAnsi" w:hAnsi="Times New Roman"/>
          <w:i/>
          <w:iCs/>
          <w:color w:val="000000"/>
          <w:sz w:val="20"/>
          <w:szCs w:val="23"/>
        </w:rPr>
        <w:t>Anogeissus</w:t>
      </w:r>
      <w:proofErr w:type="spellEnd"/>
      <w:r w:rsidRPr="002B74DC">
        <w:rPr>
          <w:rFonts w:ascii="Times New Roman" w:eastAsiaTheme="minorHAnsi" w:hAnsi="Times New Roman"/>
          <w:i/>
          <w:iCs/>
          <w:color w:val="000000"/>
          <w:sz w:val="20"/>
          <w:szCs w:val="23"/>
        </w:rPr>
        <w:t xml:space="preserve"> </w:t>
      </w:r>
      <w:proofErr w:type="spellStart"/>
      <w:r w:rsidRPr="002B74DC">
        <w:rPr>
          <w:rFonts w:ascii="Times New Roman" w:eastAsiaTheme="minorHAnsi" w:hAnsi="Times New Roman"/>
          <w:i/>
          <w:iCs/>
          <w:color w:val="000000"/>
          <w:sz w:val="20"/>
          <w:szCs w:val="23"/>
        </w:rPr>
        <w:t>leiocarpus</w:t>
      </w:r>
      <w:proofErr w:type="spellEnd"/>
      <w:r w:rsidRPr="002B74DC">
        <w:rPr>
          <w:rFonts w:ascii="Times New Roman" w:eastAsiaTheme="minorHAnsi" w:hAnsi="Times New Roman"/>
          <w:i/>
          <w:iCs/>
          <w:color w:val="000000"/>
          <w:sz w:val="20"/>
          <w:szCs w:val="23"/>
        </w:rPr>
        <w:t xml:space="preserve">, Parkia </w:t>
      </w:r>
      <w:proofErr w:type="spellStart"/>
      <w:r w:rsidRPr="002B74DC">
        <w:rPr>
          <w:rFonts w:ascii="Times New Roman" w:eastAsiaTheme="minorHAnsi" w:hAnsi="Times New Roman"/>
          <w:i/>
          <w:iCs/>
          <w:color w:val="000000"/>
          <w:sz w:val="20"/>
          <w:szCs w:val="23"/>
        </w:rPr>
        <w:t>biglobosa</w:t>
      </w:r>
      <w:proofErr w:type="spellEnd"/>
      <w:r w:rsidRPr="002B74DC">
        <w:rPr>
          <w:rFonts w:ascii="Times New Roman" w:eastAsiaTheme="minorHAnsi" w:hAnsi="Times New Roman"/>
          <w:i/>
          <w:iCs/>
          <w:color w:val="000000"/>
          <w:sz w:val="20"/>
          <w:szCs w:val="23"/>
        </w:rPr>
        <w:t xml:space="preserve">, Pterocarpus erinaceous, </w:t>
      </w:r>
      <w:proofErr w:type="spellStart"/>
      <w:r w:rsidRPr="002B74DC">
        <w:rPr>
          <w:rFonts w:ascii="Times New Roman" w:eastAsiaTheme="minorHAnsi" w:hAnsi="Times New Roman"/>
          <w:i/>
          <w:iCs/>
          <w:color w:val="000000"/>
          <w:sz w:val="20"/>
          <w:szCs w:val="23"/>
        </w:rPr>
        <w:t>Irvingia</w:t>
      </w:r>
      <w:proofErr w:type="spellEnd"/>
      <w:r w:rsidRPr="002B74DC">
        <w:rPr>
          <w:rFonts w:ascii="Times New Roman" w:eastAsiaTheme="minorHAnsi" w:hAnsi="Times New Roman"/>
          <w:i/>
          <w:iCs/>
          <w:color w:val="000000"/>
          <w:sz w:val="20"/>
          <w:szCs w:val="23"/>
        </w:rPr>
        <w:t xml:space="preserve"> </w:t>
      </w:r>
      <w:proofErr w:type="spellStart"/>
      <w:r w:rsidRPr="002B74DC">
        <w:rPr>
          <w:rFonts w:ascii="Times New Roman" w:eastAsiaTheme="minorHAnsi" w:hAnsi="Times New Roman"/>
          <w:i/>
          <w:iCs/>
          <w:color w:val="000000"/>
          <w:sz w:val="20"/>
          <w:szCs w:val="23"/>
        </w:rPr>
        <w:t>gabonensis</w:t>
      </w:r>
      <w:proofErr w:type="spellEnd"/>
      <w:r w:rsidRPr="002B74DC">
        <w:rPr>
          <w:rFonts w:ascii="Times New Roman" w:eastAsiaTheme="minorHAnsi" w:hAnsi="Times New Roman"/>
          <w:i/>
          <w:iCs/>
          <w:color w:val="000000"/>
          <w:sz w:val="20"/>
          <w:szCs w:val="23"/>
        </w:rPr>
        <w:t xml:space="preserve"> and Vitellaria paradoxa </w:t>
      </w:r>
      <w:r w:rsidRPr="002B74DC">
        <w:rPr>
          <w:rFonts w:ascii="Times New Roman" w:eastAsiaTheme="minorHAnsi" w:hAnsi="Times New Roman"/>
          <w:i/>
          <w:color w:val="000000"/>
          <w:sz w:val="20"/>
          <w:szCs w:val="23"/>
        </w:rPr>
        <w:t xml:space="preserve">for carbon offset purposes; because they are </w:t>
      </w:r>
      <w:r w:rsidRPr="002B74DC">
        <w:rPr>
          <w:rFonts w:ascii="Times New Roman" w:hAnsi="Times New Roman"/>
          <w:i/>
          <w:color w:val="000000"/>
          <w:sz w:val="20"/>
          <w:szCs w:val="23"/>
        </w:rPr>
        <w:t>indigenous</w:t>
      </w:r>
      <w:r w:rsidRPr="002B74DC">
        <w:rPr>
          <w:rFonts w:ascii="Times New Roman" w:eastAsiaTheme="minorHAnsi" w:hAnsi="Times New Roman"/>
          <w:i/>
          <w:color w:val="000000"/>
          <w:sz w:val="20"/>
          <w:szCs w:val="23"/>
        </w:rPr>
        <w:t>, ecologically important and show high carbon sequestration potential by virtue of their biomass stocks</w:t>
      </w:r>
      <w:r w:rsidRPr="002B74DC">
        <w:rPr>
          <w:rFonts w:ascii="Times New Roman" w:hAnsi="Times New Roman"/>
          <w:i/>
          <w:color w:val="000000"/>
          <w:sz w:val="20"/>
          <w:szCs w:val="23"/>
        </w:rPr>
        <w:t xml:space="preserve"> and t</w:t>
      </w:r>
      <w:r w:rsidRPr="002B74DC">
        <w:rPr>
          <w:rFonts w:ascii="Times New Roman" w:eastAsiaTheme="minorHAnsi" w:hAnsi="Times New Roman"/>
          <w:i/>
          <w:color w:val="000000"/>
          <w:sz w:val="20"/>
          <w:szCs w:val="23"/>
        </w:rPr>
        <w:t>he carbon stock predictor models derive</w:t>
      </w:r>
      <w:r w:rsidRPr="002B74DC">
        <w:rPr>
          <w:rFonts w:ascii="Times New Roman" w:hAnsi="Times New Roman"/>
          <w:i/>
          <w:color w:val="000000"/>
          <w:sz w:val="20"/>
          <w:szCs w:val="23"/>
        </w:rPr>
        <w:t>d</w:t>
      </w:r>
      <w:r w:rsidRPr="002B74DC">
        <w:rPr>
          <w:rFonts w:ascii="Times New Roman" w:eastAsiaTheme="minorHAnsi" w:hAnsi="Times New Roman"/>
          <w:i/>
          <w:color w:val="000000"/>
          <w:sz w:val="20"/>
          <w:szCs w:val="23"/>
        </w:rPr>
        <w:t xml:space="preserve"> provide an ideal opportunity for further work on the verification of woody biomass/carbon stock calculations, thus leading to estimations that are more meaningful</w:t>
      </w:r>
      <w:r w:rsidRPr="002B74DC">
        <w:rPr>
          <w:rFonts w:ascii="Times New Roman" w:hAnsi="Times New Roman" w:cs="Times New Roman"/>
          <w:i/>
          <w:iCs/>
          <w:sz w:val="20"/>
          <w:szCs w:val="20"/>
        </w:rPr>
        <w:t xml:space="preserve"> in the study area.</w:t>
      </w:r>
    </w:p>
    <w:p w14:paraId="4B493196" w14:textId="77777777" w:rsidR="002B74DC" w:rsidRDefault="001E52FC" w:rsidP="001E52FC">
      <w:pPr>
        <w:spacing w:after="0" w:line="480" w:lineRule="auto"/>
        <w:contextualSpacing/>
        <w:jc w:val="both"/>
        <w:rPr>
          <w:rFonts w:ascii="Times New Roman" w:hAnsi="Times New Roman" w:cs="Times New Roman"/>
          <w:bCs/>
          <w:sz w:val="20"/>
          <w:szCs w:val="20"/>
        </w:rPr>
      </w:pPr>
      <w:r w:rsidRPr="00477097">
        <w:rPr>
          <w:rFonts w:ascii="Times New Roman" w:hAnsi="Times New Roman" w:cs="Times New Roman"/>
          <w:b/>
          <w:bCs/>
          <w:sz w:val="24"/>
          <w:szCs w:val="24"/>
        </w:rPr>
        <w:t>Key words:</w:t>
      </w:r>
      <w:r w:rsidRPr="00477097">
        <w:rPr>
          <w:rFonts w:ascii="Times New Roman" w:hAnsi="Times New Roman" w:cs="Times New Roman"/>
          <w:b/>
          <w:bCs/>
          <w:sz w:val="20"/>
          <w:szCs w:val="20"/>
        </w:rPr>
        <w:t xml:space="preserve"> </w:t>
      </w:r>
      <w:r w:rsidR="002B74DC" w:rsidRPr="002B74DC">
        <w:rPr>
          <w:rFonts w:ascii="Times New Roman" w:hAnsi="Times New Roman" w:cs="Times New Roman"/>
          <w:bCs/>
          <w:sz w:val="20"/>
          <w:szCs w:val="20"/>
        </w:rPr>
        <w:t>Biomass</w:t>
      </w:r>
      <w:r w:rsidR="002B74DC">
        <w:rPr>
          <w:rFonts w:ascii="Times New Roman" w:hAnsi="Times New Roman" w:cs="Times New Roman"/>
          <w:bCs/>
          <w:sz w:val="20"/>
          <w:szCs w:val="20"/>
        </w:rPr>
        <w:t>, Carbon, Stock, Savanna woodland, Agroforestry and Vegetation.</w:t>
      </w:r>
    </w:p>
    <w:p w14:paraId="520033D6" w14:textId="77777777" w:rsidR="002B74DC" w:rsidRDefault="002B74DC" w:rsidP="002B74DC">
      <w:pPr>
        <w:spacing w:after="0" w:line="240" w:lineRule="auto"/>
        <w:contextualSpacing/>
        <w:jc w:val="both"/>
        <w:rPr>
          <w:rFonts w:ascii="Times New Roman" w:hAnsi="Times New Roman" w:cs="Times New Roman"/>
          <w:b/>
          <w:sz w:val="24"/>
          <w:szCs w:val="24"/>
        </w:rPr>
      </w:pPr>
      <w:r w:rsidRPr="002B74DC">
        <w:rPr>
          <w:rFonts w:ascii="Times New Roman" w:hAnsi="Times New Roman" w:cs="Times New Roman"/>
          <w:b/>
          <w:sz w:val="24"/>
          <w:szCs w:val="24"/>
        </w:rPr>
        <w:t>INTRODUCTION</w:t>
      </w:r>
    </w:p>
    <w:p w14:paraId="6CD18B9B" w14:textId="77777777" w:rsidR="002B74DC" w:rsidRPr="002B74DC" w:rsidRDefault="002B74DC" w:rsidP="002B74DC">
      <w:pPr>
        <w:ind w:right="-180"/>
        <w:jc w:val="both"/>
        <w:rPr>
          <w:rFonts w:ascii="Times New Roman" w:hAnsi="Times New Roman" w:cs="Times New Roman"/>
          <w:color w:val="000000"/>
          <w:sz w:val="20"/>
          <w:szCs w:val="24"/>
        </w:rPr>
      </w:pPr>
      <w:r w:rsidRPr="002B74DC">
        <w:rPr>
          <w:rFonts w:ascii="Times New Roman" w:hAnsi="Times New Roman" w:cs="Times New Roman"/>
          <w:sz w:val="20"/>
          <w:szCs w:val="24"/>
        </w:rPr>
        <w:t xml:space="preserve">Biomass is defined as the dry weight of both aboveground biomass (AGB) and belowground biomass (BGB) living mass of vegetation, such as wood, bark, branches, twigs, stumps, or roots as well as dead mass of litter associated with the soil (Raihan </w:t>
      </w:r>
      <w:r w:rsidRPr="002B74DC">
        <w:rPr>
          <w:rFonts w:ascii="Times New Roman" w:hAnsi="Times New Roman" w:cs="Times New Roman"/>
          <w:i/>
          <w:sz w:val="20"/>
          <w:szCs w:val="24"/>
        </w:rPr>
        <w:t>et al.,</w:t>
      </w:r>
      <w:r w:rsidRPr="002B74DC">
        <w:rPr>
          <w:rFonts w:ascii="Times New Roman" w:hAnsi="Times New Roman" w:cs="Times New Roman"/>
          <w:sz w:val="20"/>
          <w:szCs w:val="24"/>
        </w:rPr>
        <w:t xml:space="preserve"> 2021</w:t>
      </w:r>
      <w:r w:rsidRPr="002B74DC">
        <w:rPr>
          <w:rFonts w:ascii="Times New Roman" w:hAnsi="Times New Roman" w:cs="Times New Roman"/>
          <w:color w:val="242021"/>
          <w:sz w:val="20"/>
          <w:szCs w:val="24"/>
        </w:rPr>
        <w:t>)</w:t>
      </w:r>
      <w:r w:rsidRPr="002B74DC">
        <w:rPr>
          <w:rFonts w:ascii="Times New Roman" w:hAnsi="Times New Roman" w:cs="Times New Roman"/>
          <w:sz w:val="20"/>
          <w:szCs w:val="24"/>
        </w:rPr>
        <w:t xml:space="preserve">. </w:t>
      </w:r>
      <w:r w:rsidRPr="002B74DC">
        <w:rPr>
          <w:rFonts w:ascii="Times New Roman" w:hAnsi="Times New Roman" w:cs="Times New Roman"/>
          <w:color w:val="000000"/>
          <w:sz w:val="20"/>
          <w:szCs w:val="24"/>
        </w:rPr>
        <w:t>The process of absorbing atmospheric carbon by the trees is called carbon sequestration, which is one of the forest ecosystems services (</w:t>
      </w:r>
      <w:proofErr w:type="spellStart"/>
      <w:r w:rsidRPr="002B74DC">
        <w:rPr>
          <w:rFonts w:ascii="Times New Roman" w:hAnsi="Times New Roman" w:cs="Times New Roman"/>
          <w:bCs/>
          <w:color w:val="000000"/>
          <w:sz w:val="20"/>
          <w:szCs w:val="24"/>
        </w:rPr>
        <w:t>Mauya</w:t>
      </w:r>
      <w:proofErr w:type="spellEnd"/>
      <w:r w:rsidRPr="002B74DC">
        <w:rPr>
          <w:rFonts w:ascii="Times New Roman" w:hAnsi="Times New Roman" w:cs="Times New Roman"/>
          <w:bCs/>
          <w:color w:val="000000"/>
          <w:sz w:val="20"/>
          <w:szCs w:val="24"/>
        </w:rPr>
        <w:t xml:space="preserve"> and </w:t>
      </w:r>
      <w:proofErr w:type="spellStart"/>
      <w:r w:rsidRPr="002B74DC">
        <w:rPr>
          <w:rFonts w:ascii="Times New Roman" w:hAnsi="Times New Roman" w:cs="Times New Roman"/>
          <w:bCs/>
          <w:color w:val="000000"/>
          <w:sz w:val="20"/>
          <w:szCs w:val="24"/>
        </w:rPr>
        <w:t>Madundo</w:t>
      </w:r>
      <w:proofErr w:type="spellEnd"/>
      <w:r w:rsidRPr="002B74DC">
        <w:rPr>
          <w:rFonts w:ascii="Times New Roman" w:hAnsi="Times New Roman" w:cs="Times New Roman"/>
          <w:bCs/>
          <w:color w:val="000000"/>
          <w:sz w:val="20"/>
          <w:szCs w:val="24"/>
        </w:rPr>
        <w:t>, 2021</w:t>
      </w:r>
      <w:r w:rsidRPr="002B74DC">
        <w:rPr>
          <w:rFonts w:ascii="Times New Roman" w:hAnsi="Times New Roman" w:cs="Times New Roman"/>
          <w:color w:val="000000"/>
          <w:sz w:val="20"/>
          <w:szCs w:val="24"/>
        </w:rPr>
        <w:t>). However, forests are important in the global carbon cycle because they store large amounts of carbon in vegetation and soil. They exchange carbon with the atmosphere through photosynthesis and respiration and they are atmospheric carbon sink (net CO</w:t>
      </w:r>
      <w:r w:rsidRPr="002B74DC">
        <w:rPr>
          <w:rFonts w:ascii="Times New Roman" w:hAnsi="Times New Roman" w:cs="Times New Roman"/>
          <w:color w:val="000000"/>
          <w:sz w:val="20"/>
          <w:szCs w:val="24"/>
          <w:vertAlign w:val="subscript"/>
        </w:rPr>
        <w:t>2</w:t>
      </w:r>
      <w:r w:rsidRPr="002B74DC">
        <w:rPr>
          <w:rFonts w:ascii="Times New Roman" w:hAnsi="Times New Roman" w:cs="Times New Roman"/>
          <w:color w:val="000000"/>
          <w:sz w:val="20"/>
          <w:szCs w:val="24"/>
        </w:rPr>
        <w:t xml:space="preserve"> absorption of the </w:t>
      </w:r>
      <w:r w:rsidRPr="002B74DC">
        <w:rPr>
          <w:rFonts w:ascii="Times New Roman" w:hAnsi="Times New Roman" w:cs="Times New Roman"/>
          <w:color w:val="000000"/>
          <w:sz w:val="20"/>
          <w:szCs w:val="24"/>
        </w:rPr>
        <w:lastRenderedPageBreak/>
        <w:t xml:space="preserve">atmosphere), they become sources of atmospheric carbon when disturbed by human or natural actions such as wildfires, logging due to poor logging procedures, brushing and burning for conversion of the forest to other uses (Ghasem </w:t>
      </w:r>
      <w:r w:rsidRPr="002B74DC">
        <w:rPr>
          <w:rFonts w:ascii="Times New Roman" w:hAnsi="Times New Roman" w:cs="Times New Roman"/>
          <w:i/>
          <w:color w:val="000000"/>
          <w:sz w:val="20"/>
          <w:szCs w:val="24"/>
        </w:rPr>
        <w:t xml:space="preserve">et </w:t>
      </w:r>
      <w:r w:rsidRPr="002B74DC">
        <w:rPr>
          <w:rFonts w:ascii="Times New Roman" w:hAnsi="Times New Roman" w:cs="Times New Roman"/>
          <w:i/>
          <w:sz w:val="20"/>
          <w:szCs w:val="24"/>
        </w:rPr>
        <w:t>al.,</w:t>
      </w:r>
      <w:r w:rsidRPr="002B74DC">
        <w:rPr>
          <w:rFonts w:ascii="Times New Roman" w:hAnsi="Times New Roman" w:cs="Times New Roman"/>
          <w:sz w:val="20"/>
          <w:szCs w:val="24"/>
        </w:rPr>
        <w:t xml:space="preserve"> 2021)</w:t>
      </w:r>
      <w:r w:rsidRPr="002B74DC">
        <w:rPr>
          <w:rFonts w:ascii="Times New Roman" w:hAnsi="Times New Roman" w:cs="Times New Roman"/>
          <w:color w:val="000000"/>
          <w:sz w:val="20"/>
          <w:szCs w:val="24"/>
        </w:rPr>
        <w:t>.</w:t>
      </w:r>
    </w:p>
    <w:p w14:paraId="3DE5A49B" w14:textId="77777777" w:rsidR="00213A8E" w:rsidRDefault="002B74DC" w:rsidP="002B74DC">
      <w:pPr>
        <w:autoSpaceDE w:val="0"/>
        <w:autoSpaceDN w:val="0"/>
        <w:adjustRightInd w:val="0"/>
        <w:jc w:val="both"/>
        <w:rPr>
          <w:rFonts w:ascii="Times New Roman" w:hAnsi="Times New Roman" w:cs="Times New Roman"/>
          <w:sz w:val="20"/>
          <w:szCs w:val="24"/>
        </w:rPr>
      </w:pPr>
      <w:r w:rsidRPr="002B74DC">
        <w:rPr>
          <w:rFonts w:ascii="Times New Roman" w:hAnsi="Times New Roman" w:cs="Times New Roman"/>
          <w:color w:val="000000"/>
          <w:sz w:val="20"/>
          <w:szCs w:val="24"/>
        </w:rPr>
        <w:t xml:space="preserve">Furthermore, IPCC (2018) and </w:t>
      </w:r>
      <w:r w:rsidRPr="002B74DC">
        <w:rPr>
          <w:rFonts w:ascii="Times New Roman" w:hAnsi="Times New Roman" w:cs="Times New Roman"/>
          <w:color w:val="222222"/>
          <w:sz w:val="20"/>
          <w:szCs w:val="24"/>
          <w:shd w:val="clear" w:color="auto" w:fill="FFFFFF"/>
        </w:rPr>
        <w:t xml:space="preserve">Beck and Mahony, </w:t>
      </w:r>
      <w:r w:rsidRPr="002B74DC">
        <w:rPr>
          <w:rFonts w:ascii="Times New Roman" w:hAnsi="Times New Roman" w:cs="Times New Roman"/>
          <w:color w:val="000000"/>
          <w:sz w:val="20"/>
          <w:szCs w:val="24"/>
        </w:rPr>
        <w:t>(2018) pinpointed the key role that land use and its management play in influencing the terrestrial ecosystem and the global climate system. In connection with this, many recent studies reported that land use-related activities, such as deforestation, enteric fermentation, and application of fertilizers, are contributors of significant proportion of total anthropogenic greenhouse gases emissions (</w:t>
      </w:r>
      <w:proofErr w:type="spellStart"/>
      <w:r w:rsidRPr="002B74DC">
        <w:rPr>
          <w:rFonts w:ascii="Times New Roman" w:hAnsi="Times New Roman" w:cs="Times New Roman"/>
          <w:color w:val="000000"/>
          <w:sz w:val="20"/>
          <w:szCs w:val="24"/>
        </w:rPr>
        <w:t>Tubiello</w:t>
      </w:r>
      <w:proofErr w:type="spellEnd"/>
      <w:r w:rsidRPr="002B74DC">
        <w:rPr>
          <w:rFonts w:ascii="Times New Roman" w:hAnsi="Times New Roman" w:cs="Times New Roman"/>
          <w:color w:val="000000"/>
          <w:sz w:val="20"/>
          <w:szCs w:val="24"/>
        </w:rPr>
        <w:t xml:space="preserve"> </w:t>
      </w:r>
      <w:r w:rsidRPr="002B74DC">
        <w:rPr>
          <w:rFonts w:ascii="Times New Roman" w:hAnsi="Times New Roman" w:cs="Times New Roman"/>
          <w:i/>
          <w:iCs/>
          <w:color w:val="000000"/>
          <w:sz w:val="20"/>
          <w:szCs w:val="24"/>
        </w:rPr>
        <w:t>et al</w:t>
      </w:r>
      <w:r w:rsidRPr="002B74DC">
        <w:rPr>
          <w:rFonts w:ascii="Times New Roman" w:hAnsi="Times New Roman" w:cs="Times New Roman"/>
          <w:color w:val="000000"/>
          <w:sz w:val="20"/>
          <w:szCs w:val="24"/>
        </w:rPr>
        <w:t xml:space="preserve">., 2015; Zhu </w:t>
      </w:r>
      <w:r w:rsidRPr="002B74DC">
        <w:rPr>
          <w:rFonts w:ascii="Times New Roman" w:hAnsi="Times New Roman" w:cs="Times New Roman"/>
          <w:i/>
          <w:iCs/>
          <w:color w:val="000000"/>
          <w:sz w:val="20"/>
          <w:szCs w:val="24"/>
        </w:rPr>
        <w:t>et al</w:t>
      </w:r>
      <w:r w:rsidRPr="002B74DC">
        <w:rPr>
          <w:rFonts w:ascii="Times New Roman" w:hAnsi="Times New Roman" w:cs="Times New Roman"/>
          <w:color w:val="000000"/>
          <w:sz w:val="20"/>
          <w:szCs w:val="24"/>
        </w:rPr>
        <w:t>., 2016). Similarly, a rapid increase in methane and nitrous oxide emission from the agriculture sector, which solely depends on land, was reported (</w:t>
      </w:r>
      <w:proofErr w:type="spellStart"/>
      <w:r w:rsidRPr="002B74DC">
        <w:rPr>
          <w:rFonts w:ascii="Times New Roman" w:hAnsi="Times New Roman" w:cs="Times New Roman"/>
          <w:color w:val="000000"/>
          <w:sz w:val="20"/>
          <w:szCs w:val="24"/>
        </w:rPr>
        <w:t>Czubaszek</w:t>
      </w:r>
      <w:proofErr w:type="spellEnd"/>
      <w:r w:rsidRPr="002B74DC">
        <w:rPr>
          <w:rFonts w:ascii="Times New Roman" w:hAnsi="Times New Roman" w:cs="Times New Roman"/>
          <w:color w:val="000000"/>
          <w:sz w:val="20"/>
          <w:szCs w:val="24"/>
        </w:rPr>
        <w:t xml:space="preserve"> </w:t>
      </w:r>
      <w:r w:rsidRPr="002B74DC">
        <w:rPr>
          <w:rFonts w:ascii="Times New Roman" w:hAnsi="Times New Roman" w:cs="Times New Roman"/>
          <w:i/>
          <w:iCs/>
          <w:color w:val="000000"/>
          <w:sz w:val="20"/>
          <w:szCs w:val="24"/>
        </w:rPr>
        <w:t>et al</w:t>
      </w:r>
      <w:r w:rsidRPr="002B74DC">
        <w:rPr>
          <w:rFonts w:ascii="Times New Roman" w:hAnsi="Times New Roman" w:cs="Times New Roman"/>
          <w:color w:val="000000"/>
          <w:sz w:val="20"/>
          <w:szCs w:val="24"/>
        </w:rPr>
        <w:t xml:space="preserve">., 2018; Hao-tian </w:t>
      </w:r>
      <w:r w:rsidRPr="002B74DC">
        <w:rPr>
          <w:rFonts w:ascii="Times New Roman" w:hAnsi="Times New Roman" w:cs="Times New Roman"/>
          <w:i/>
          <w:iCs/>
          <w:color w:val="000000"/>
          <w:sz w:val="20"/>
          <w:szCs w:val="24"/>
        </w:rPr>
        <w:t>et al</w:t>
      </w:r>
      <w:r w:rsidRPr="002B74DC">
        <w:rPr>
          <w:rFonts w:ascii="Times New Roman" w:hAnsi="Times New Roman" w:cs="Times New Roman"/>
          <w:color w:val="000000"/>
          <w:sz w:val="20"/>
          <w:szCs w:val="24"/>
        </w:rPr>
        <w:t xml:space="preserve">., 2019). </w:t>
      </w:r>
      <w:r w:rsidRPr="002B74DC">
        <w:rPr>
          <w:rFonts w:ascii="Times New Roman" w:hAnsi="Times New Roman" w:cs="Times New Roman"/>
          <w:color w:val="222222"/>
          <w:sz w:val="20"/>
          <w:szCs w:val="24"/>
          <w:shd w:val="clear" w:color="auto" w:fill="FFFFFF"/>
        </w:rPr>
        <w:t>Li,</w:t>
      </w:r>
      <w:r w:rsidRPr="002B74DC">
        <w:rPr>
          <w:rFonts w:ascii="Times New Roman" w:hAnsi="Times New Roman" w:cs="Times New Roman"/>
          <w:color w:val="000000"/>
          <w:sz w:val="20"/>
          <w:szCs w:val="24"/>
        </w:rPr>
        <w:t xml:space="preserve"> (2021) emphasized the significant role land is playing in the exchange of energy, aerosols, and water between its surface and the overlying atmosphere. However, this important resource is becoming increasingly vulnerable to climate change and extremes due to various drivers (Li, 2021; </w:t>
      </w:r>
      <w:r w:rsidRPr="002B74DC">
        <w:rPr>
          <w:rFonts w:ascii="Times New Roman" w:hAnsi="Times New Roman" w:cs="Times New Roman"/>
          <w:color w:val="222222"/>
          <w:sz w:val="20"/>
          <w:szCs w:val="24"/>
          <w:shd w:val="clear" w:color="auto" w:fill="FFFFFF"/>
        </w:rPr>
        <w:t>Zaninovich</w:t>
      </w:r>
      <w:r w:rsidRPr="002B74DC">
        <w:rPr>
          <w:rFonts w:ascii="Times New Roman" w:hAnsi="Times New Roman" w:cs="Times New Roman"/>
          <w:color w:val="000000"/>
          <w:sz w:val="20"/>
          <w:szCs w:val="24"/>
        </w:rPr>
        <w:t xml:space="preserve"> </w:t>
      </w:r>
      <w:r w:rsidRPr="002B74DC">
        <w:rPr>
          <w:rFonts w:ascii="Times New Roman" w:hAnsi="Times New Roman" w:cs="Times New Roman"/>
          <w:i/>
          <w:iCs/>
          <w:color w:val="000000"/>
          <w:sz w:val="20"/>
          <w:szCs w:val="24"/>
        </w:rPr>
        <w:t>et al</w:t>
      </w:r>
      <w:r w:rsidRPr="002B74DC">
        <w:rPr>
          <w:rFonts w:ascii="Times New Roman" w:hAnsi="Times New Roman" w:cs="Times New Roman"/>
          <w:color w:val="000000"/>
          <w:sz w:val="20"/>
          <w:szCs w:val="24"/>
        </w:rPr>
        <w:t>., 2016). Land degradation is often quoted as one of the most important drivers that cause unprecedented decline in land productivity and loss of other ecosystem services and biodiversity (</w:t>
      </w:r>
      <w:proofErr w:type="spellStart"/>
      <w:r w:rsidRPr="002B74DC">
        <w:rPr>
          <w:rFonts w:ascii="Times New Roman" w:hAnsi="Times New Roman" w:cs="Times New Roman"/>
          <w:color w:val="000000"/>
          <w:sz w:val="20"/>
          <w:szCs w:val="24"/>
        </w:rPr>
        <w:t>Briassoulis</w:t>
      </w:r>
      <w:proofErr w:type="spellEnd"/>
      <w:r w:rsidRPr="002B74DC">
        <w:rPr>
          <w:rFonts w:ascii="Times New Roman" w:hAnsi="Times New Roman" w:cs="Times New Roman"/>
          <w:color w:val="000000"/>
          <w:sz w:val="20"/>
          <w:szCs w:val="24"/>
        </w:rPr>
        <w:t xml:space="preserve">, 2019; </w:t>
      </w:r>
      <w:r w:rsidRPr="002B74DC">
        <w:rPr>
          <w:rFonts w:ascii="Times New Roman" w:hAnsi="Times New Roman" w:cs="Times New Roman"/>
          <w:color w:val="222222"/>
          <w:sz w:val="20"/>
          <w:szCs w:val="24"/>
          <w:shd w:val="clear" w:color="auto" w:fill="FFFFFF"/>
        </w:rPr>
        <w:t>Zaninovich</w:t>
      </w:r>
      <w:r w:rsidRPr="002B74DC">
        <w:rPr>
          <w:rFonts w:ascii="Times New Roman" w:hAnsi="Times New Roman" w:cs="Times New Roman"/>
          <w:color w:val="000000"/>
          <w:sz w:val="20"/>
          <w:szCs w:val="24"/>
        </w:rPr>
        <w:t xml:space="preserve"> </w:t>
      </w:r>
      <w:r w:rsidRPr="002B74DC">
        <w:rPr>
          <w:rFonts w:ascii="Times New Roman" w:hAnsi="Times New Roman" w:cs="Times New Roman"/>
          <w:i/>
          <w:iCs/>
          <w:color w:val="000000"/>
          <w:sz w:val="20"/>
          <w:szCs w:val="24"/>
        </w:rPr>
        <w:t>et al</w:t>
      </w:r>
      <w:r w:rsidRPr="002B74DC">
        <w:rPr>
          <w:rFonts w:ascii="Times New Roman" w:hAnsi="Times New Roman" w:cs="Times New Roman"/>
          <w:color w:val="000000"/>
          <w:sz w:val="20"/>
          <w:szCs w:val="24"/>
        </w:rPr>
        <w:t xml:space="preserve">., 2016). As a case in point, Panagos </w:t>
      </w:r>
      <w:r w:rsidRPr="002B74DC">
        <w:rPr>
          <w:rFonts w:ascii="Times New Roman" w:hAnsi="Times New Roman" w:cs="Times New Roman"/>
          <w:i/>
          <w:color w:val="000000"/>
          <w:sz w:val="20"/>
          <w:szCs w:val="24"/>
        </w:rPr>
        <w:t>et al.</w:t>
      </w:r>
      <w:r w:rsidRPr="002B74DC">
        <w:rPr>
          <w:rFonts w:ascii="Times New Roman" w:hAnsi="Times New Roman" w:cs="Times New Roman"/>
          <w:color w:val="000000"/>
          <w:sz w:val="20"/>
          <w:szCs w:val="24"/>
        </w:rPr>
        <w:t xml:space="preserve"> (2020) identified ten threats that affect soil functions, including soil erosion, nutrient imbalance, soil acidification, soil organic carbon </w:t>
      </w:r>
      <w:r w:rsidRPr="002B74DC">
        <w:rPr>
          <w:rFonts w:ascii="Times New Roman" w:hAnsi="Times New Roman" w:cs="Times New Roman"/>
          <w:sz w:val="20"/>
          <w:szCs w:val="24"/>
        </w:rPr>
        <w:t xml:space="preserve">(SOC) loss, waterlogging, salinization, soil contamination, soil compaction, soil sealing, and loss of soil biodiversity. Climate models projected not only an increase in mean temperature and a large variability of rainfall, but also forecasted more frequent heat waves and extreme droughts in the future (IPCC, 2018; </w:t>
      </w:r>
      <w:proofErr w:type="spellStart"/>
      <w:r w:rsidRPr="002B74DC">
        <w:rPr>
          <w:rFonts w:ascii="Times New Roman" w:hAnsi="Times New Roman" w:cs="Times New Roman"/>
          <w:sz w:val="20"/>
          <w:szCs w:val="24"/>
        </w:rPr>
        <w:t>Kopittke</w:t>
      </w:r>
      <w:proofErr w:type="spellEnd"/>
      <w:r w:rsidRPr="002B74DC">
        <w:rPr>
          <w:rFonts w:ascii="Times New Roman" w:hAnsi="Times New Roman" w:cs="Times New Roman"/>
          <w:sz w:val="20"/>
          <w:szCs w:val="24"/>
        </w:rPr>
        <w:t xml:space="preserve"> </w:t>
      </w:r>
      <w:r w:rsidRPr="002B74DC">
        <w:rPr>
          <w:rFonts w:ascii="Times New Roman" w:hAnsi="Times New Roman" w:cs="Times New Roman"/>
          <w:i/>
          <w:iCs/>
          <w:sz w:val="20"/>
          <w:szCs w:val="24"/>
        </w:rPr>
        <w:t>et al</w:t>
      </w:r>
      <w:r w:rsidRPr="002B74DC">
        <w:rPr>
          <w:rFonts w:ascii="Times New Roman" w:hAnsi="Times New Roman" w:cs="Times New Roman"/>
          <w:sz w:val="20"/>
          <w:szCs w:val="24"/>
        </w:rPr>
        <w:t>., 2019). The mean temperature during the growing season at the end of the 21</w:t>
      </w:r>
      <w:r w:rsidRPr="002B74DC">
        <w:rPr>
          <w:rFonts w:ascii="Times New Roman" w:hAnsi="Times New Roman" w:cs="Times New Roman"/>
          <w:sz w:val="20"/>
          <w:szCs w:val="24"/>
          <w:vertAlign w:val="superscript"/>
        </w:rPr>
        <w:t>st</w:t>
      </w:r>
      <w:r w:rsidRPr="002B74DC">
        <w:rPr>
          <w:rFonts w:ascii="Times New Roman" w:hAnsi="Times New Roman" w:cs="Times New Roman"/>
          <w:sz w:val="20"/>
          <w:szCs w:val="24"/>
        </w:rPr>
        <w:t xml:space="preserve"> century will be higher than the extreme seasonal temperature observed for the period 1900 to 2006. In the future, these changes are likely to affect the suitability of a given parcel of land for crop production or any other use. Selecting land uses that are possible under these changed conditions might become imperative.</w:t>
      </w:r>
    </w:p>
    <w:p w14:paraId="2DE8AC58" w14:textId="77777777" w:rsidR="00213A8E" w:rsidRDefault="00213A8E" w:rsidP="00213A8E">
      <w:pPr>
        <w:spacing w:line="240" w:lineRule="auto"/>
        <w:jc w:val="both"/>
        <w:rPr>
          <w:rFonts w:ascii="Times New Roman" w:hAnsi="Times New Roman" w:cs="Times New Roman"/>
          <w:b/>
          <w:bCs/>
          <w:sz w:val="24"/>
        </w:rPr>
      </w:pPr>
      <w:r w:rsidRPr="00213A8E">
        <w:rPr>
          <w:rFonts w:ascii="Times New Roman" w:hAnsi="Times New Roman" w:cs="Times New Roman"/>
          <w:b/>
          <w:bCs/>
          <w:sz w:val="24"/>
        </w:rPr>
        <w:t>Literature Review</w:t>
      </w:r>
    </w:p>
    <w:p w14:paraId="5228843C" w14:textId="77777777" w:rsidR="00213A8E" w:rsidRDefault="00213A8E" w:rsidP="00213A8E">
      <w:pPr>
        <w:spacing w:after="0"/>
        <w:rPr>
          <w:rFonts w:ascii="Times New Roman" w:hAnsi="Times New Roman"/>
          <w:b/>
          <w:sz w:val="24"/>
          <w:szCs w:val="24"/>
        </w:rPr>
      </w:pPr>
      <w:r>
        <w:rPr>
          <w:rFonts w:ascii="Times New Roman" w:hAnsi="Times New Roman"/>
          <w:b/>
          <w:sz w:val="24"/>
          <w:szCs w:val="24"/>
        </w:rPr>
        <w:t>Carbon stock</w:t>
      </w:r>
    </w:p>
    <w:p w14:paraId="7765CA95" w14:textId="77777777" w:rsidR="00213A8E" w:rsidRPr="00213A8E" w:rsidRDefault="00213A8E" w:rsidP="00213A8E">
      <w:pPr>
        <w:spacing w:line="240" w:lineRule="auto"/>
        <w:jc w:val="both"/>
        <w:rPr>
          <w:rFonts w:ascii="Times New Roman" w:hAnsi="Times New Roman" w:cs="Times New Roman"/>
          <w:b/>
          <w:bCs/>
          <w:sz w:val="20"/>
        </w:rPr>
      </w:pPr>
      <w:r w:rsidRPr="00213A8E">
        <w:rPr>
          <w:rFonts w:ascii="Times New Roman" w:hAnsi="Times New Roman"/>
          <w:sz w:val="20"/>
          <w:szCs w:val="24"/>
        </w:rPr>
        <w:t>The prominent factor inducing climate change is the increase in the concentration of greenhouse gases (GHGs) in the atmosphere. The ever increasing concentrations of carbon dioxide (CO</w:t>
      </w:r>
      <w:r w:rsidRPr="00213A8E">
        <w:rPr>
          <w:rFonts w:ascii="Times New Roman" w:hAnsi="Times New Roman"/>
          <w:sz w:val="20"/>
          <w:szCs w:val="24"/>
          <w:vertAlign w:val="subscript"/>
        </w:rPr>
        <w:t>2</w:t>
      </w:r>
      <w:r w:rsidRPr="00213A8E">
        <w:rPr>
          <w:rFonts w:ascii="Times New Roman" w:hAnsi="Times New Roman"/>
          <w:sz w:val="20"/>
          <w:szCs w:val="24"/>
        </w:rPr>
        <w:t>), methane (CH</w:t>
      </w:r>
      <w:r w:rsidRPr="00213A8E">
        <w:rPr>
          <w:rFonts w:ascii="Times New Roman" w:hAnsi="Times New Roman"/>
          <w:sz w:val="20"/>
          <w:szCs w:val="24"/>
          <w:vertAlign w:val="subscript"/>
        </w:rPr>
        <w:t>4</w:t>
      </w:r>
      <w:r w:rsidRPr="00213A8E">
        <w:rPr>
          <w:rFonts w:ascii="Times New Roman" w:hAnsi="Times New Roman"/>
          <w:sz w:val="20"/>
          <w:szCs w:val="24"/>
        </w:rPr>
        <w:t>), nitrous oxide (N</w:t>
      </w:r>
      <w:r w:rsidRPr="00213A8E">
        <w:rPr>
          <w:rFonts w:ascii="Times New Roman" w:hAnsi="Times New Roman"/>
          <w:sz w:val="20"/>
          <w:szCs w:val="24"/>
          <w:vertAlign w:val="subscript"/>
        </w:rPr>
        <w:t>2</w:t>
      </w:r>
      <w:r w:rsidRPr="00213A8E">
        <w:rPr>
          <w:rFonts w:ascii="Times New Roman" w:hAnsi="Times New Roman"/>
          <w:sz w:val="20"/>
          <w:szCs w:val="24"/>
        </w:rPr>
        <w:t xml:space="preserve">O), and other GHGs have distorted the balance between the incoming and the outgoing solar radiation emitted by the Sun and Earth, respectively (Lal, 2010; Ciais </w:t>
      </w:r>
      <w:r w:rsidRPr="00213A8E">
        <w:rPr>
          <w:rFonts w:ascii="Times New Roman" w:hAnsi="Times New Roman"/>
          <w:i/>
          <w:iCs/>
          <w:sz w:val="20"/>
          <w:szCs w:val="24"/>
        </w:rPr>
        <w:t>et al</w:t>
      </w:r>
      <w:r w:rsidRPr="00213A8E">
        <w:rPr>
          <w:rFonts w:ascii="Times New Roman" w:hAnsi="Times New Roman"/>
          <w:sz w:val="20"/>
          <w:szCs w:val="24"/>
        </w:rPr>
        <w:t xml:space="preserve">., 2013). </w:t>
      </w:r>
      <w:r w:rsidRPr="00213A8E">
        <w:rPr>
          <w:rFonts w:ascii="Times New Roman" w:hAnsi="Times New Roman" w:cs="Times New Roman"/>
          <w:sz w:val="20"/>
        </w:rPr>
        <w:t xml:space="preserve">According to IEA (2015), carbon dioxide has increased from its pre-industrial 280 ppm to 397 ppm (IEA, 2015). On the other hand, </w:t>
      </w:r>
      <w:proofErr w:type="spellStart"/>
      <w:r w:rsidRPr="00213A8E">
        <w:rPr>
          <w:rFonts w:ascii="Times New Roman" w:hAnsi="Times New Roman" w:cs="Times New Roman"/>
          <w:sz w:val="20"/>
        </w:rPr>
        <w:t>Dlugokencky</w:t>
      </w:r>
      <w:proofErr w:type="spellEnd"/>
      <w:r w:rsidRPr="00213A8E">
        <w:rPr>
          <w:rFonts w:ascii="Times New Roman" w:hAnsi="Times New Roman" w:cs="Times New Roman"/>
          <w:sz w:val="20"/>
        </w:rPr>
        <w:t xml:space="preserve"> and Tans (2018) reported a 128 ppm increase in concentration of carbon dioxide in the atmosphere between 1750 (beginning of pre-industrial period) and 2017. The two most common factors distorting the carbon cycle are land use change and combustion of fossil fuel (Ciais </w:t>
      </w:r>
      <w:r w:rsidRPr="00213A8E">
        <w:rPr>
          <w:rFonts w:ascii="Times New Roman" w:hAnsi="Times New Roman" w:cs="Times New Roman"/>
          <w:i/>
          <w:iCs/>
          <w:sz w:val="20"/>
        </w:rPr>
        <w:t>et al</w:t>
      </w:r>
      <w:r w:rsidRPr="00213A8E">
        <w:rPr>
          <w:rFonts w:ascii="Times New Roman" w:hAnsi="Times New Roman" w:cs="Times New Roman"/>
          <w:sz w:val="20"/>
        </w:rPr>
        <w:t>., 2013). Practically, about 75% of the global CO</w:t>
      </w:r>
      <w:r w:rsidRPr="00213A8E">
        <w:rPr>
          <w:rFonts w:ascii="Times New Roman" w:hAnsi="Times New Roman" w:cs="Times New Roman"/>
          <w:sz w:val="20"/>
          <w:vertAlign w:val="subscript"/>
        </w:rPr>
        <w:t>2</w:t>
      </w:r>
      <w:r w:rsidRPr="00213A8E">
        <w:rPr>
          <w:rFonts w:ascii="Times New Roman" w:hAnsi="Times New Roman" w:cs="Times New Roman"/>
          <w:sz w:val="20"/>
        </w:rPr>
        <w:t xml:space="preserve"> emissions come from the combustion of fossil fuels in transportation, building heating and cooling, and manufacture of cement and other goods. In Ethiopia, the emission from fossil fuel generated 2.3 million tonnes of CO</w:t>
      </w:r>
      <w:r w:rsidRPr="00213A8E">
        <w:rPr>
          <w:rFonts w:ascii="Times New Roman" w:hAnsi="Times New Roman" w:cs="Times New Roman"/>
          <w:sz w:val="20"/>
          <w:vertAlign w:val="subscript"/>
        </w:rPr>
        <w:t>2</w:t>
      </w:r>
      <w:r w:rsidRPr="00213A8E">
        <w:rPr>
          <w:rFonts w:ascii="Times New Roman" w:hAnsi="Times New Roman" w:cs="Times New Roman"/>
          <w:sz w:val="20"/>
        </w:rPr>
        <w:t xml:space="preserve"> in 1990 and the figure increased to 8.5 million tonnes of CO</w:t>
      </w:r>
      <w:r w:rsidRPr="00213A8E">
        <w:rPr>
          <w:rFonts w:ascii="Times New Roman" w:hAnsi="Times New Roman" w:cs="Times New Roman"/>
          <w:sz w:val="20"/>
          <w:vertAlign w:val="subscript"/>
        </w:rPr>
        <w:t>2</w:t>
      </w:r>
      <w:r w:rsidRPr="00213A8E">
        <w:rPr>
          <w:rFonts w:ascii="Times New Roman" w:hAnsi="Times New Roman" w:cs="Times New Roman"/>
          <w:sz w:val="20"/>
        </w:rPr>
        <w:t xml:space="preserve"> in 2013 (IEA, 2015).</w:t>
      </w:r>
    </w:p>
    <w:p w14:paraId="1719BFB3" w14:textId="77777777" w:rsidR="00213A8E" w:rsidRPr="00213A8E" w:rsidRDefault="00213A8E" w:rsidP="00213A8E">
      <w:pPr>
        <w:pStyle w:val="Default"/>
        <w:spacing w:line="276" w:lineRule="auto"/>
        <w:rPr>
          <w:b/>
        </w:rPr>
      </w:pPr>
      <w:r w:rsidRPr="00213A8E">
        <w:rPr>
          <w:b/>
          <w:bCs/>
        </w:rPr>
        <w:t xml:space="preserve">Carbon sequestration in agriculture </w:t>
      </w:r>
    </w:p>
    <w:p w14:paraId="51DBFC62" w14:textId="77777777" w:rsidR="002B74DC" w:rsidRDefault="00213A8E" w:rsidP="00213A8E">
      <w:pPr>
        <w:autoSpaceDE w:val="0"/>
        <w:autoSpaceDN w:val="0"/>
        <w:adjustRightInd w:val="0"/>
        <w:jc w:val="both"/>
        <w:rPr>
          <w:rFonts w:ascii="Times New Roman" w:hAnsi="Times New Roman"/>
          <w:color w:val="000000"/>
          <w:sz w:val="20"/>
          <w:szCs w:val="24"/>
        </w:rPr>
      </w:pPr>
      <w:r w:rsidRPr="00213A8E">
        <w:rPr>
          <w:rFonts w:ascii="Times New Roman" w:hAnsi="Times New Roman"/>
          <w:color w:val="000000"/>
          <w:sz w:val="20"/>
          <w:szCs w:val="24"/>
        </w:rPr>
        <w:t>Carbon sequestration refers to the removal of carbon (C) from the atmosphere and deposition or storage in a reservoir such as oceans, vegetation or soil (</w:t>
      </w:r>
      <w:r w:rsidRPr="00213A8E">
        <w:rPr>
          <w:rFonts w:ascii="Times New Roman" w:hAnsi="Times New Roman"/>
          <w:sz w:val="20"/>
          <w:szCs w:val="24"/>
        </w:rPr>
        <w:t>Smith</w:t>
      </w:r>
      <w:r w:rsidRPr="00213A8E">
        <w:rPr>
          <w:rFonts w:ascii="Times New Roman" w:hAnsi="Times New Roman"/>
          <w:color w:val="000000"/>
          <w:sz w:val="20"/>
          <w:szCs w:val="24"/>
        </w:rPr>
        <w:t xml:space="preserve">, </w:t>
      </w:r>
      <w:r w:rsidRPr="00213A8E">
        <w:rPr>
          <w:rFonts w:ascii="Times New Roman" w:hAnsi="Times New Roman"/>
          <w:sz w:val="20"/>
          <w:szCs w:val="24"/>
        </w:rPr>
        <w:t>2019</w:t>
      </w:r>
      <w:r w:rsidRPr="00213A8E">
        <w:rPr>
          <w:rFonts w:ascii="Times New Roman" w:hAnsi="Times New Roman"/>
          <w:color w:val="000000"/>
          <w:sz w:val="20"/>
          <w:szCs w:val="24"/>
        </w:rPr>
        <w:t>). Carbon sequestration in terrestrial ecosystems such as agroforestry systems and practices involves primarily the uptake of atmospheric CO</w:t>
      </w:r>
      <w:r w:rsidRPr="00213A8E">
        <w:rPr>
          <w:rFonts w:ascii="Times New Roman" w:hAnsi="Times New Roman"/>
          <w:color w:val="000000"/>
          <w:sz w:val="20"/>
          <w:szCs w:val="24"/>
          <w:vertAlign w:val="subscript"/>
        </w:rPr>
        <w:t>2</w:t>
      </w:r>
      <w:r w:rsidRPr="00213A8E">
        <w:rPr>
          <w:rFonts w:ascii="Times New Roman" w:hAnsi="Times New Roman"/>
          <w:color w:val="000000"/>
          <w:sz w:val="20"/>
          <w:szCs w:val="24"/>
        </w:rPr>
        <w:t xml:space="preserve"> through photosynthesis and transfer of the fixed carbon into biomass, detritus, and soil pools for storage (Nair, </w:t>
      </w:r>
      <w:r w:rsidRPr="00213A8E">
        <w:rPr>
          <w:rFonts w:ascii="Times New Roman" w:hAnsi="Times New Roman"/>
          <w:sz w:val="20"/>
          <w:szCs w:val="24"/>
        </w:rPr>
        <w:t>2016</w:t>
      </w:r>
      <w:r w:rsidRPr="00213A8E">
        <w:rPr>
          <w:rFonts w:ascii="Times New Roman" w:hAnsi="Times New Roman"/>
          <w:color w:val="000000"/>
          <w:sz w:val="20"/>
          <w:szCs w:val="24"/>
        </w:rPr>
        <w:t xml:space="preserve">). Agricultural production has profound impact on global carbon and estimated to have about 24% contribution to global greenhouse gasses emission (Zomer </w:t>
      </w:r>
      <w:r w:rsidRPr="00213A8E">
        <w:rPr>
          <w:rFonts w:ascii="Times New Roman" w:hAnsi="Times New Roman"/>
          <w:i/>
          <w:iCs/>
          <w:color w:val="000000"/>
          <w:sz w:val="20"/>
          <w:szCs w:val="24"/>
        </w:rPr>
        <w:t>et al.</w:t>
      </w:r>
      <w:r w:rsidRPr="00213A8E">
        <w:rPr>
          <w:rFonts w:ascii="Times New Roman" w:hAnsi="Times New Roman"/>
          <w:color w:val="000000"/>
          <w:sz w:val="20"/>
          <w:szCs w:val="24"/>
        </w:rPr>
        <w:t>, 2017). The global soil carbon (C) pool is about 3.2 times the size of the atmospheric pool and four times that of the biotic pool (Lal, 2010). Cropland soil has the potential to sequester C and is thus important as a CO</w:t>
      </w:r>
      <w:r w:rsidRPr="00213A8E">
        <w:rPr>
          <w:rFonts w:ascii="Times New Roman" w:hAnsi="Times New Roman"/>
          <w:color w:val="000000"/>
          <w:sz w:val="20"/>
          <w:szCs w:val="24"/>
          <w:vertAlign w:val="subscript"/>
        </w:rPr>
        <w:t>2</w:t>
      </w:r>
      <w:r w:rsidRPr="00213A8E">
        <w:rPr>
          <w:rFonts w:ascii="Times New Roman" w:hAnsi="Times New Roman"/>
          <w:color w:val="000000"/>
          <w:sz w:val="20"/>
          <w:szCs w:val="24"/>
        </w:rPr>
        <w:t xml:space="preserve"> sink (Zomer </w:t>
      </w:r>
      <w:r w:rsidRPr="00213A8E">
        <w:rPr>
          <w:rFonts w:ascii="Times New Roman" w:hAnsi="Times New Roman"/>
          <w:i/>
          <w:iCs/>
          <w:color w:val="000000"/>
          <w:sz w:val="20"/>
          <w:szCs w:val="24"/>
        </w:rPr>
        <w:t>et al.</w:t>
      </w:r>
      <w:r w:rsidRPr="00213A8E">
        <w:rPr>
          <w:rFonts w:ascii="Times New Roman" w:hAnsi="Times New Roman"/>
          <w:color w:val="000000"/>
          <w:sz w:val="20"/>
          <w:szCs w:val="24"/>
        </w:rPr>
        <w:t xml:space="preserve">, 2017). Globally, cropland stores more than 140 x 109 t C in the top 30 cm of soil, which is about 10% of the total global SOC pool (Paustian </w:t>
      </w:r>
      <w:r w:rsidRPr="00213A8E">
        <w:rPr>
          <w:rFonts w:ascii="Times New Roman" w:hAnsi="Times New Roman"/>
          <w:i/>
          <w:iCs/>
          <w:color w:val="000000"/>
          <w:sz w:val="20"/>
          <w:szCs w:val="24"/>
        </w:rPr>
        <w:t>et al</w:t>
      </w:r>
      <w:r w:rsidRPr="00213A8E">
        <w:rPr>
          <w:rFonts w:ascii="Times New Roman" w:hAnsi="Times New Roman"/>
          <w:color w:val="000000"/>
          <w:sz w:val="20"/>
          <w:szCs w:val="24"/>
        </w:rPr>
        <w:t>., 2016). Croplands can be one of the best options to enhance carbon sequestration in the soil since there are different options to improve their potential through better management. Past estimates indicated that 50 to 70% of soil carbon stock in cultivated soils has been lost (Lal, 2010). Hence, croplands have huge potential to sequester carbon until it reaches saturation point (Sommer and Bossio, 2014).</w:t>
      </w:r>
    </w:p>
    <w:p w14:paraId="40725C9B" w14:textId="77777777" w:rsidR="00213A8E" w:rsidRPr="00213A8E" w:rsidRDefault="00213A8E" w:rsidP="00213A8E">
      <w:pPr>
        <w:autoSpaceDE w:val="0"/>
        <w:autoSpaceDN w:val="0"/>
        <w:adjustRightInd w:val="0"/>
        <w:spacing w:after="0"/>
        <w:jc w:val="both"/>
        <w:rPr>
          <w:rFonts w:ascii="Times New Roman" w:hAnsi="Times New Roman"/>
          <w:b/>
          <w:bCs/>
          <w:sz w:val="24"/>
          <w:szCs w:val="24"/>
        </w:rPr>
      </w:pPr>
      <w:r w:rsidRPr="00213A8E">
        <w:rPr>
          <w:rFonts w:ascii="Times New Roman" w:hAnsi="Times New Roman"/>
          <w:b/>
          <w:bCs/>
          <w:sz w:val="24"/>
          <w:szCs w:val="24"/>
        </w:rPr>
        <w:t xml:space="preserve">Biomass </w:t>
      </w:r>
    </w:p>
    <w:p w14:paraId="7E57864A" w14:textId="77777777" w:rsidR="00213A8E" w:rsidRDefault="00213A8E" w:rsidP="00213A8E">
      <w:pPr>
        <w:autoSpaceDE w:val="0"/>
        <w:autoSpaceDN w:val="0"/>
        <w:adjustRightInd w:val="0"/>
        <w:jc w:val="both"/>
        <w:rPr>
          <w:rFonts w:ascii="Times New Roman" w:hAnsi="Times New Roman"/>
          <w:sz w:val="20"/>
          <w:szCs w:val="24"/>
        </w:rPr>
      </w:pPr>
      <w:r w:rsidRPr="00213A8E">
        <w:rPr>
          <w:rFonts w:ascii="Times New Roman" w:hAnsi="Times New Roman"/>
          <w:sz w:val="20"/>
          <w:szCs w:val="24"/>
        </w:rPr>
        <w:t>Tree-based land-use systems such as native forest, forest plantations and agroforestry systems sequester CO</w:t>
      </w:r>
      <w:r w:rsidRPr="00213A8E">
        <w:rPr>
          <w:rFonts w:ascii="Times New Roman" w:hAnsi="Times New Roman"/>
          <w:sz w:val="20"/>
          <w:szCs w:val="24"/>
          <w:vertAlign w:val="subscript"/>
        </w:rPr>
        <w:t>2</w:t>
      </w:r>
      <w:r w:rsidRPr="00213A8E">
        <w:rPr>
          <w:rFonts w:ascii="Times New Roman" w:hAnsi="Times New Roman"/>
          <w:sz w:val="20"/>
          <w:szCs w:val="24"/>
        </w:rPr>
        <w:t xml:space="preserve"> through the carbon stored in their biomass </w:t>
      </w:r>
      <w:r w:rsidR="009019CB" w:rsidRPr="00213A8E">
        <w:rPr>
          <w:rFonts w:ascii="Times New Roman" w:hAnsi="Times New Roman"/>
          <w:color w:val="000000"/>
          <w:sz w:val="20"/>
          <w:szCs w:val="24"/>
        </w:rPr>
        <w:t xml:space="preserve">(Nair, </w:t>
      </w:r>
      <w:r w:rsidR="009019CB" w:rsidRPr="00213A8E">
        <w:rPr>
          <w:rFonts w:ascii="Times New Roman" w:hAnsi="Times New Roman"/>
          <w:sz w:val="20"/>
          <w:szCs w:val="24"/>
        </w:rPr>
        <w:t>2016</w:t>
      </w:r>
      <w:r w:rsidR="009019CB" w:rsidRPr="00213A8E">
        <w:rPr>
          <w:rFonts w:ascii="Times New Roman" w:hAnsi="Times New Roman"/>
          <w:color w:val="000000"/>
          <w:sz w:val="20"/>
          <w:szCs w:val="24"/>
        </w:rPr>
        <w:t>)</w:t>
      </w:r>
      <w:r w:rsidRPr="00213A8E">
        <w:rPr>
          <w:rFonts w:ascii="Times New Roman" w:hAnsi="Times New Roman"/>
          <w:sz w:val="20"/>
          <w:szCs w:val="24"/>
        </w:rPr>
        <w:t xml:space="preserve">. The most significant increases in C storage can be achieved by moving from lower-biomass land-use systems (e.g. grasslands, agricultural fallows and permanent shrub lands) to tree-based systems. Forest ecosystems store more than 80% of all terrestrial aboveground C and more than 70% of all soil organic C </w:t>
      </w:r>
      <w:r w:rsidR="009019CB" w:rsidRPr="00213A8E">
        <w:rPr>
          <w:rFonts w:ascii="Times New Roman" w:hAnsi="Times New Roman"/>
          <w:color w:val="000000"/>
          <w:sz w:val="20"/>
          <w:szCs w:val="24"/>
        </w:rPr>
        <w:t xml:space="preserve">(Paustian </w:t>
      </w:r>
      <w:r w:rsidR="009019CB" w:rsidRPr="00213A8E">
        <w:rPr>
          <w:rFonts w:ascii="Times New Roman" w:hAnsi="Times New Roman"/>
          <w:i/>
          <w:iCs/>
          <w:color w:val="000000"/>
          <w:sz w:val="20"/>
          <w:szCs w:val="24"/>
        </w:rPr>
        <w:t>et al</w:t>
      </w:r>
      <w:r w:rsidR="009019CB" w:rsidRPr="00213A8E">
        <w:rPr>
          <w:rFonts w:ascii="Times New Roman" w:hAnsi="Times New Roman"/>
          <w:color w:val="000000"/>
          <w:sz w:val="20"/>
          <w:szCs w:val="24"/>
        </w:rPr>
        <w:t>., 2016)</w:t>
      </w:r>
      <w:r w:rsidRPr="00213A8E">
        <w:rPr>
          <w:rFonts w:ascii="Times New Roman" w:hAnsi="Times New Roman"/>
          <w:sz w:val="20"/>
          <w:szCs w:val="24"/>
        </w:rPr>
        <w:t xml:space="preserve">. Vegetation is a major component of the global C cycle and is estimated to store at least 350 C </w:t>
      </w:r>
      <w:r w:rsidR="009019CB">
        <w:rPr>
          <w:rFonts w:ascii="Times New Roman" w:hAnsi="Times New Roman"/>
          <w:sz w:val="20"/>
          <w:szCs w:val="24"/>
        </w:rPr>
        <w:t>(</w:t>
      </w:r>
      <w:proofErr w:type="spellStart"/>
      <w:r w:rsidR="009019CB" w:rsidRPr="00213A8E">
        <w:rPr>
          <w:rFonts w:ascii="Times New Roman" w:hAnsi="Times New Roman" w:cs="Times New Roman"/>
          <w:sz w:val="20"/>
        </w:rPr>
        <w:t>Dlugokencky</w:t>
      </w:r>
      <w:proofErr w:type="spellEnd"/>
      <w:r w:rsidR="009019CB" w:rsidRPr="00213A8E">
        <w:rPr>
          <w:rFonts w:ascii="Times New Roman" w:hAnsi="Times New Roman" w:cs="Times New Roman"/>
          <w:sz w:val="20"/>
        </w:rPr>
        <w:t xml:space="preserve"> and Tans (2018)</w:t>
      </w:r>
      <w:r w:rsidRPr="00213A8E">
        <w:rPr>
          <w:rFonts w:ascii="Times New Roman" w:hAnsi="Times New Roman"/>
          <w:sz w:val="20"/>
          <w:szCs w:val="24"/>
        </w:rPr>
        <w:t>. It is subject to increase or decrease as a result of factors such as harvest, re-growth, conversion to other land uses, with resulting changes in C fluxes to the atmosphere. There is an ever-increasing need to improve the accuracy of estimates of C storage in biomass so that its role in the global C cycle can be characterised and understood.</w:t>
      </w:r>
    </w:p>
    <w:p w14:paraId="7EC7B8DE" w14:textId="77777777" w:rsidR="00213A8E" w:rsidRPr="00213A8E" w:rsidRDefault="00213A8E" w:rsidP="00213A8E">
      <w:pPr>
        <w:spacing w:after="0"/>
        <w:jc w:val="both"/>
        <w:rPr>
          <w:rFonts w:ascii="Times New Roman" w:hAnsi="Times New Roman"/>
          <w:b/>
          <w:sz w:val="24"/>
          <w:szCs w:val="24"/>
        </w:rPr>
      </w:pPr>
      <w:r w:rsidRPr="00213A8E">
        <w:rPr>
          <w:rFonts w:ascii="Times New Roman" w:hAnsi="Times New Roman"/>
          <w:b/>
          <w:sz w:val="24"/>
          <w:szCs w:val="24"/>
        </w:rPr>
        <w:t>Agroforestry</w:t>
      </w:r>
    </w:p>
    <w:p w14:paraId="4F0C23BE" w14:textId="77777777" w:rsidR="00213A8E" w:rsidRDefault="00213A8E" w:rsidP="00213A8E">
      <w:pPr>
        <w:autoSpaceDE w:val="0"/>
        <w:autoSpaceDN w:val="0"/>
        <w:adjustRightInd w:val="0"/>
        <w:jc w:val="both"/>
        <w:rPr>
          <w:rFonts w:ascii="Times New Roman" w:hAnsi="Times New Roman"/>
          <w:sz w:val="20"/>
          <w:szCs w:val="24"/>
        </w:rPr>
      </w:pPr>
      <w:r w:rsidRPr="00213A8E">
        <w:rPr>
          <w:rFonts w:ascii="Times New Roman" w:hAnsi="Times New Roman"/>
          <w:sz w:val="20"/>
          <w:szCs w:val="24"/>
        </w:rPr>
        <w:t>Agroforestry is a collective name for a land-use system and technology whereby woody perennials are deliberately used on the same land management unit as agricultural crops and/or animals in some form of spatial arrangement or temporal sequence (</w:t>
      </w:r>
      <w:proofErr w:type="spellStart"/>
      <w:r w:rsidR="009019CB" w:rsidRPr="002B74DC">
        <w:rPr>
          <w:rFonts w:ascii="Times New Roman" w:hAnsi="Times New Roman" w:cs="Times New Roman"/>
          <w:sz w:val="20"/>
          <w:szCs w:val="24"/>
        </w:rPr>
        <w:t>Kopittke</w:t>
      </w:r>
      <w:proofErr w:type="spellEnd"/>
      <w:r w:rsidR="009019CB" w:rsidRPr="002B74DC">
        <w:rPr>
          <w:rFonts w:ascii="Times New Roman" w:hAnsi="Times New Roman" w:cs="Times New Roman"/>
          <w:sz w:val="20"/>
          <w:szCs w:val="24"/>
        </w:rPr>
        <w:t xml:space="preserve"> </w:t>
      </w:r>
      <w:r w:rsidR="009019CB" w:rsidRPr="002B74DC">
        <w:rPr>
          <w:rFonts w:ascii="Times New Roman" w:hAnsi="Times New Roman" w:cs="Times New Roman"/>
          <w:i/>
          <w:iCs/>
          <w:sz w:val="20"/>
          <w:szCs w:val="24"/>
        </w:rPr>
        <w:t>et al</w:t>
      </w:r>
      <w:r w:rsidR="009019CB" w:rsidRPr="002B74DC">
        <w:rPr>
          <w:rFonts w:ascii="Times New Roman" w:hAnsi="Times New Roman" w:cs="Times New Roman"/>
          <w:sz w:val="20"/>
          <w:szCs w:val="24"/>
        </w:rPr>
        <w:t>., 2019)</w:t>
      </w:r>
      <w:r w:rsidRPr="00213A8E">
        <w:rPr>
          <w:rFonts w:ascii="Times New Roman" w:hAnsi="Times New Roman"/>
          <w:sz w:val="20"/>
          <w:szCs w:val="24"/>
        </w:rPr>
        <w:t xml:space="preserve">. In an agroforestry system, there are both ecological and economic interactions between the various components. Agroforestry practices also play an important role in conserving </w:t>
      </w:r>
      <w:r w:rsidR="009019CB">
        <w:rPr>
          <w:rFonts w:ascii="Times New Roman" w:hAnsi="Times New Roman"/>
          <w:sz w:val="20"/>
          <w:szCs w:val="24"/>
        </w:rPr>
        <w:t>biodiversity</w:t>
      </w:r>
      <w:r w:rsidRPr="00213A8E">
        <w:rPr>
          <w:rFonts w:ascii="Times New Roman" w:hAnsi="Times New Roman"/>
          <w:sz w:val="20"/>
          <w:szCs w:val="24"/>
        </w:rPr>
        <w:t xml:space="preserve">. They can also provide substantial co-benefits in enhancing resilience (adaptation) to climate change and rainfall variability by improving soil fertility, thereby increasing productivity and diversifying farm income (Haile </w:t>
      </w:r>
      <w:r w:rsidRPr="00213A8E">
        <w:rPr>
          <w:rFonts w:ascii="Times New Roman" w:hAnsi="Times New Roman"/>
          <w:i/>
          <w:sz w:val="20"/>
          <w:szCs w:val="24"/>
        </w:rPr>
        <w:t>et al.,</w:t>
      </w:r>
      <w:r w:rsidRPr="00213A8E">
        <w:rPr>
          <w:rFonts w:ascii="Times New Roman" w:hAnsi="Times New Roman"/>
          <w:sz w:val="20"/>
          <w:szCs w:val="24"/>
        </w:rPr>
        <w:t xml:space="preserve"> 2017).</w:t>
      </w:r>
      <w:r>
        <w:rPr>
          <w:rFonts w:ascii="Times New Roman" w:hAnsi="Times New Roman"/>
          <w:sz w:val="20"/>
          <w:szCs w:val="24"/>
        </w:rPr>
        <w:t xml:space="preserve"> </w:t>
      </w:r>
      <w:r w:rsidRPr="00213A8E">
        <w:rPr>
          <w:rFonts w:ascii="Times New Roman" w:hAnsi="Times New Roman"/>
          <w:sz w:val="20"/>
          <w:szCs w:val="24"/>
        </w:rPr>
        <w:t xml:space="preserve">Agroforestry is the third-largest C sink after primary forests, followed by long-term fallows in Africa. In agroforestry, trees store about 3 to 4 fold higher carbon stocks than crop and pasture lands without trees, with C stocks ranging from 29–228 Mg ha− 1 </w:t>
      </w:r>
      <w:r w:rsidRPr="00213A8E">
        <w:rPr>
          <w:rFonts w:ascii="Times New Roman" w:eastAsia="Times New Roman+FPEF" w:hAnsi="Times New Roman"/>
          <w:sz w:val="20"/>
          <w:szCs w:val="24"/>
        </w:rPr>
        <w:t xml:space="preserve">(Nair </w:t>
      </w:r>
      <w:r w:rsidRPr="00213A8E">
        <w:rPr>
          <w:rFonts w:ascii="Times New Roman" w:eastAsia="Times New Roman+FPEF" w:hAnsi="Times New Roman"/>
          <w:i/>
          <w:iCs/>
          <w:sz w:val="20"/>
          <w:szCs w:val="24"/>
        </w:rPr>
        <w:t>et al</w:t>
      </w:r>
      <w:r w:rsidRPr="00213A8E">
        <w:rPr>
          <w:rFonts w:ascii="Times New Roman" w:eastAsia="Times New Roman+FPEF" w:hAnsi="Times New Roman"/>
          <w:sz w:val="20"/>
          <w:szCs w:val="24"/>
        </w:rPr>
        <w:t>., 2011)</w:t>
      </w:r>
      <w:r w:rsidRPr="00213A8E">
        <w:rPr>
          <w:rFonts w:ascii="Times New Roman" w:hAnsi="Times New Roman"/>
          <w:sz w:val="20"/>
          <w:szCs w:val="24"/>
        </w:rPr>
        <w:t xml:space="preserve">. On a global scale, the total land area under different types of agroforestry systems is about 1.6 billion hectares, with a carbon sequestration potential </w:t>
      </w:r>
      <w:r>
        <w:rPr>
          <w:rFonts w:ascii="Times New Roman" w:hAnsi="Times New Roman"/>
          <w:sz w:val="20"/>
          <w:szCs w:val="24"/>
        </w:rPr>
        <w:t>of</w:t>
      </w:r>
      <w:r w:rsidRPr="00213A8E">
        <w:rPr>
          <w:rFonts w:ascii="Times New Roman" w:hAnsi="Times New Roman"/>
          <w:sz w:val="20"/>
          <w:szCs w:val="24"/>
        </w:rPr>
        <w:t xml:space="preserve"> C</w:t>
      </w:r>
      <w:r w:rsidR="009019CB">
        <w:rPr>
          <w:rFonts w:ascii="Times New Roman" w:hAnsi="Times New Roman"/>
          <w:sz w:val="20"/>
          <w:szCs w:val="24"/>
        </w:rPr>
        <w:t xml:space="preserve"> over the next 50 years</w:t>
      </w:r>
      <w:r w:rsidRPr="00213A8E">
        <w:rPr>
          <w:rFonts w:ascii="Times New Roman" w:hAnsi="Times New Roman"/>
          <w:sz w:val="20"/>
          <w:szCs w:val="24"/>
        </w:rPr>
        <w:t>.</w:t>
      </w:r>
    </w:p>
    <w:p w14:paraId="1FC41D0C" w14:textId="77777777" w:rsidR="00213A8E" w:rsidRPr="00213A8E" w:rsidRDefault="00213A8E" w:rsidP="00213A8E">
      <w:pPr>
        <w:spacing w:after="0"/>
        <w:jc w:val="both"/>
        <w:rPr>
          <w:rFonts w:ascii="Times New Roman" w:hAnsi="Times New Roman"/>
          <w:b/>
          <w:sz w:val="24"/>
          <w:szCs w:val="24"/>
        </w:rPr>
      </w:pPr>
      <w:r w:rsidRPr="00213A8E">
        <w:rPr>
          <w:rFonts w:ascii="Times New Roman" w:hAnsi="Times New Roman"/>
          <w:b/>
          <w:sz w:val="24"/>
          <w:szCs w:val="24"/>
        </w:rPr>
        <w:t>Effects of Agroforestry on Biomass and Carbon Stock</w:t>
      </w:r>
    </w:p>
    <w:p w14:paraId="419B13DA" w14:textId="77777777" w:rsidR="00213A8E" w:rsidRPr="00213A8E" w:rsidRDefault="00213A8E" w:rsidP="00213A8E">
      <w:pPr>
        <w:autoSpaceDE w:val="0"/>
        <w:autoSpaceDN w:val="0"/>
        <w:adjustRightInd w:val="0"/>
        <w:jc w:val="both"/>
        <w:rPr>
          <w:rFonts w:ascii="Times New Roman" w:hAnsi="Times New Roman"/>
          <w:sz w:val="16"/>
          <w:szCs w:val="24"/>
        </w:rPr>
      </w:pPr>
      <w:r w:rsidRPr="00213A8E">
        <w:rPr>
          <w:rFonts w:ascii="Times New Roman" w:hAnsi="Times New Roman"/>
          <w:sz w:val="20"/>
          <w:szCs w:val="24"/>
        </w:rPr>
        <w:t xml:space="preserve">Anthropogenic activities like excessive changes in land use patterns, clearing of forests, and burning of fossil fuels are liable for the continuous emission of atmospheric carbon dioxide, prompting climate change across the globe </w:t>
      </w:r>
      <w:r w:rsidR="009019CB" w:rsidRPr="00213A8E">
        <w:rPr>
          <w:rFonts w:ascii="Times New Roman" w:hAnsi="Times New Roman"/>
          <w:sz w:val="20"/>
          <w:szCs w:val="24"/>
        </w:rPr>
        <w:t>(</w:t>
      </w:r>
      <w:proofErr w:type="spellStart"/>
      <w:r w:rsidR="009019CB" w:rsidRPr="002B74DC">
        <w:rPr>
          <w:rFonts w:ascii="Times New Roman" w:hAnsi="Times New Roman" w:cs="Times New Roman"/>
          <w:sz w:val="20"/>
          <w:szCs w:val="24"/>
        </w:rPr>
        <w:t>Kopittke</w:t>
      </w:r>
      <w:proofErr w:type="spellEnd"/>
      <w:r w:rsidR="009019CB" w:rsidRPr="002B74DC">
        <w:rPr>
          <w:rFonts w:ascii="Times New Roman" w:hAnsi="Times New Roman" w:cs="Times New Roman"/>
          <w:sz w:val="20"/>
          <w:szCs w:val="24"/>
        </w:rPr>
        <w:t xml:space="preserve"> </w:t>
      </w:r>
      <w:r w:rsidR="009019CB" w:rsidRPr="002B74DC">
        <w:rPr>
          <w:rFonts w:ascii="Times New Roman" w:hAnsi="Times New Roman" w:cs="Times New Roman"/>
          <w:i/>
          <w:iCs/>
          <w:sz w:val="20"/>
          <w:szCs w:val="24"/>
        </w:rPr>
        <w:t>et al</w:t>
      </w:r>
      <w:r w:rsidR="009019CB" w:rsidRPr="002B74DC">
        <w:rPr>
          <w:rFonts w:ascii="Times New Roman" w:hAnsi="Times New Roman" w:cs="Times New Roman"/>
          <w:sz w:val="20"/>
          <w:szCs w:val="24"/>
        </w:rPr>
        <w:t>., 2019)</w:t>
      </w:r>
      <w:r w:rsidRPr="00213A8E">
        <w:rPr>
          <w:rFonts w:ascii="Times New Roman" w:hAnsi="Times New Roman"/>
          <w:sz w:val="20"/>
          <w:szCs w:val="24"/>
        </w:rPr>
        <w:t>. CO</w:t>
      </w:r>
      <w:r w:rsidRPr="00213A8E">
        <w:rPr>
          <w:rFonts w:ascii="Times New Roman" w:hAnsi="Times New Roman"/>
          <w:sz w:val="20"/>
          <w:szCs w:val="24"/>
          <w:vertAlign w:val="subscript"/>
        </w:rPr>
        <w:t>2</w:t>
      </w:r>
      <w:r w:rsidRPr="00213A8E">
        <w:rPr>
          <w:rFonts w:ascii="Times New Roman" w:hAnsi="Times New Roman"/>
          <w:sz w:val="20"/>
          <w:szCs w:val="24"/>
        </w:rPr>
        <w:t xml:space="preserve"> is considered a major greenhouse gas and the largest single contributor (&gt;70%) to global warming due to its rapid increase in the air since industrialization. The annual accumulation rate of CO</w:t>
      </w:r>
      <w:r w:rsidRPr="00213A8E">
        <w:rPr>
          <w:rFonts w:ascii="Times New Roman" w:hAnsi="Times New Roman"/>
          <w:sz w:val="20"/>
          <w:szCs w:val="24"/>
          <w:vertAlign w:val="subscript"/>
        </w:rPr>
        <w:t>2</w:t>
      </w:r>
      <w:r w:rsidRPr="00213A8E">
        <w:rPr>
          <w:rFonts w:ascii="Times New Roman" w:hAnsi="Times New Roman"/>
          <w:sz w:val="20"/>
          <w:szCs w:val="24"/>
        </w:rPr>
        <w:t xml:space="preserve"> in the atmosphere is about 3.5 ppm, thus creating real threats to the global environment. If this addition continues till the next century, the earth’s temperature will rise possibly 2</w:t>
      </w:r>
      <w:r w:rsidRPr="00213A8E">
        <w:rPr>
          <w:rFonts w:ascii="Times New Roman" w:hAnsi="Times New Roman"/>
          <w:sz w:val="20"/>
          <w:szCs w:val="24"/>
          <w:vertAlign w:val="superscript"/>
        </w:rPr>
        <w:t>0</w:t>
      </w:r>
      <w:r w:rsidRPr="00213A8E">
        <w:rPr>
          <w:rFonts w:ascii="Times New Roman" w:hAnsi="Times New Roman"/>
          <w:sz w:val="20"/>
          <w:szCs w:val="24"/>
        </w:rPr>
        <w:t xml:space="preserve">C, resulting in 20-30% destruction of ecosystems worldwide </w:t>
      </w:r>
      <w:r w:rsidR="009019CB" w:rsidRPr="00213A8E">
        <w:rPr>
          <w:rFonts w:ascii="Times New Roman" w:hAnsi="Times New Roman"/>
          <w:sz w:val="20"/>
          <w:szCs w:val="24"/>
        </w:rPr>
        <w:t xml:space="preserve">(Haile </w:t>
      </w:r>
      <w:r w:rsidR="009019CB" w:rsidRPr="00213A8E">
        <w:rPr>
          <w:rFonts w:ascii="Times New Roman" w:hAnsi="Times New Roman"/>
          <w:i/>
          <w:sz w:val="20"/>
          <w:szCs w:val="24"/>
        </w:rPr>
        <w:t>et al.,</w:t>
      </w:r>
      <w:r w:rsidR="009019CB" w:rsidRPr="00213A8E">
        <w:rPr>
          <w:rFonts w:ascii="Times New Roman" w:hAnsi="Times New Roman"/>
          <w:sz w:val="20"/>
          <w:szCs w:val="24"/>
        </w:rPr>
        <w:t xml:space="preserve"> 2017)</w:t>
      </w:r>
      <w:r w:rsidRPr="00213A8E">
        <w:rPr>
          <w:rFonts w:ascii="Times New Roman" w:hAnsi="Times New Roman"/>
          <w:sz w:val="20"/>
          <w:szCs w:val="24"/>
        </w:rPr>
        <w:t>. Agroforestry is an effective management strategy for enhancing the ecosystem services generated by agricultural lands. Agroforestry systems are considered a potential source in alleviating climate change across the globe as trees planted on farmlands greatly enhance the capability of those systems to capture and store carbon.</w:t>
      </w:r>
    </w:p>
    <w:p w14:paraId="75555866" w14:textId="77777777" w:rsidR="00D82E2D" w:rsidRDefault="00D82E2D" w:rsidP="00D82E2D">
      <w:pPr>
        <w:autoSpaceDE w:val="0"/>
        <w:autoSpaceDN w:val="0"/>
        <w:adjustRightInd w:val="0"/>
        <w:spacing w:after="0"/>
        <w:jc w:val="both"/>
        <w:rPr>
          <w:rFonts w:ascii="Times New Roman" w:hAnsi="Times New Roman" w:cs="Times New Roman"/>
          <w:b/>
          <w:sz w:val="24"/>
        </w:rPr>
      </w:pPr>
      <w:r w:rsidRPr="00D82E2D">
        <w:rPr>
          <w:rFonts w:ascii="Times New Roman" w:hAnsi="Times New Roman" w:cs="Times New Roman"/>
          <w:b/>
          <w:sz w:val="24"/>
        </w:rPr>
        <w:t>METHODOLOGY</w:t>
      </w:r>
    </w:p>
    <w:p w14:paraId="662D48D3" w14:textId="77777777" w:rsidR="00D82E2D" w:rsidRPr="00D82E2D" w:rsidRDefault="00D82E2D" w:rsidP="00D82E2D">
      <w:pPr>
        <w:jc w:val="both"/>
        <w:rPr>
          <w:rStyle w:val="fontstyle01"/>
          <w:rFonts w:ascii="Times New Roman" w:eastAsia="SimSun" w:hAnsi="Times New Roman" w:cs="Times New Roman"/>
          <w:sz w:val="20"/>
          <w:szCs w:val="20"/>
        </w:rPr>
      </w:pPr>
      <w:r w:rsidRPr="00D82E2D">
        <w:rPr>
          <w:rFonts w:ascii="Times New Roman" w:hAnsi="Times New Roman" w:cs="Times New Roman"/>
          <w:sz w:val="20"/>
          <w:szCs w:val="20"/>
        </w:rPr>
        <w:t xml:space="preserve">Reconnaissance survey was used to collect data for the study in the study area. </w:t>
      </w:r>
      <w:r w:rsidRPr="00D82E2D">
        <w:rPr>
          <w:rFonts w:ascii="Times New Roman" w:eastAsia="Times New Roman+FPEF" w:hAnsi="Times New Roman" w:cs="Times New Roman"/>
          <w:sz w:val="20"/>
          <w:szCs w:val="20"/>
        </w:rPr>
        <w:t xml:space="preserve">Each forest will be divided into four parts where one line run through the </w:t>
      </w:r>
      <w:r w:rsidR="009019CB" w:rsidRPr="00D82E2D">
        <w:rPr>
          <w:rFonts w:ascii="Times New Roman" w:eastAsia="Times New Roman+FPEF" w:hAnsi="Times New Roman" w:cs="Times New Roman"/>
          <w:sz w:val="20"/>
          <w:szCs w:val="20"/>
        </w:rPr>
        <w:t>centre</w:t>
      </w:r>
      <w:r w:rsidRPr="00D82E2D">
        <w:rPr>
          <w:rFonts w:ascii="Times New Roman" w:eastAsia="Times New Roman+FPEF" w:hAnsi="Times New Roman" w:cs="Times New Roman"/>
          <w:sz w:val="20"/>
          <w:szCs w:val="20"/>
        </w:rPr>
        <w:t xml:space="preserve"> from east to west and the other running from south to north. In order to locate quadrant for based agroforestry, the four transect lines will be extended up to 2km. On each line, EW and S-N a series of quadrats was laid. Hence, 12 quadrats in each transect will be established with 48 quadrats to be used for biomass evaluation. Similarly, in each patch natural forests the total of 48 quadrats (16 quadrats for each) was used for both vegetation and carbon stock evaluation.</w:t>
      </w:r>
      <w:r>
        <w:rPr>
          <w:rFonts w:ascii="Times New Roman" w:eastAsia="Times New Roman+FPEF" w:hAnsi="Times New Roman" w:cs="Times New Roman"/>
          <w:sz w:val="20"/>
          <w:szCs w:val="20"/>
        </w:rPr>
        <w:t xml:space="preserve"> </w:t>
      </w:r>
      <w:r w:rsidRPr="00D82E2D">
        <w:rPr>
          <w:rStyle w:val="fontstyle01"/>
          <w:rFonts w:ascii="Times New Roman" w:hAnsi="Times New Roman" w:cs="Times New Roman"/>
          <w:sz w:val="20"/>
          <w:szCs w:val="20"/>
        </w:rPr>
        <w:t>AGB for the tree species strata was estimated from measured DBH and tree height using a generalized tree biomass regression equation for the specific precipitation zone (</w:t>
      </w:r>
      <w:r w:rsidRPr="00D82E2D">
        <w:rPr>
          <w:rFonts w:ascii="Times New Roman" w:hAnsi="Times New Roman" w:cs="Times New Roman"/>
          <w:sz w:val="20"/>
          <w:szCs w:val="20"/>
        </w:rPr>
        <w:t xml:space="preserve">Makinde </w:t>
      </w:r>
      <w:r w:rsidRPr="00D82E2D">
        <w:rPr>
          <w:rFonts w:ascii="Times New Roman" w:hAnsi="Times New Roman" w:cs="Times New Roman"/>
          <w:i/>
          <w:sz w:val="20"/>
          <w:szCs w:val="20"/>
        </w:rPr>
        <w:t>et al.</w:t>
      </w:r>
      <w:r w:rsidRPr="00D82E2D">
        <w:rPr>
          <w:rStyle w:val="fontstyle01"/>
          <w:rFonts w:ascii="Times New Roman" w:hAnsi="Times New Roman" w:cs="Times New Roman"/>
          <w:i/>
          <w:sz w:val="20"/>
          <w:szCs w:val="20"/>
        </w:rPr>
        <w:t xml:space="preserve">, </w:t>
      </w:r>
      <w:r w:rsidRPr="00D82E2D">
        <w:rPr>
          <w:rStyle w:val="fontstyle01"/>
          <w:rFonts w:ascii="Times New Roman" w:hAnsi="Times New Roman" w:cs="Times New Roman"/>
          <w:sz w:val="20"/>
          <w:szCs w:val="20"/>
        </w:rPr>
        <w:t>2017):</w:t>
      </w:r>
    </w:p>
    <w:p w14:paraId="724FA595" w14:textId="77777777" w:rsidR="00D82E2D" w:rsidRPr="00D82E2D" w:rsidRDefault="00000000" w:rsidP="00D82E2D">
      <w:pPr>
        <w:spacing w:after="0"/>
        <w:jc w:val="both"/>
        <w:rPr>
          <w:rStyle w:val="fontstyle01"/>
          <w:rFonts w:ascii="Times New Roman" w:hAnsi="Times New Roman" w:cs="Times New Roman"/>
          <w:sz w:val="20"/>
          <w:szCs w:val="20"/>
        </w:rPr>
      </w:pPr>
      <m:oMath>
        <m:sSup>
          <m:sSupPr>
            <m:ctrlPr>
              <w:rPr>
                <w:rFonts w:ascii="Cambria Math" w:hAnsi="Cambria Math" w:cs="Times New Roman"/>
                <w:i/>
                <w:color w:val="000000"/>
                <w:sz w:val="20"/>
                <w:szCs w:val="20"/>
              </w:rPr>
            </m:ctrlPr>
          </m:sSupPr>
          <m:e>
            <m:r>
              <w:rPr>
                <w:rFonts w:ascii="Cambria Math" w:hAnsi="Cambria Math" w:cs="Times New Roman"/>
                <w:color w:val="000000"/>
                <w:sz w:val="20"/>
                <w:szCs w:val="20"/>
              </w:rPr>
              <m:t>y= e</m:t>
            </m:r>
          </m:e>
          <m:sup>
            <m:r>
              <w:rPr>
                <w:rFonts w:ascii="Cambria Math" w:hAnsi="Cambria Math" w:cs="Times New Roman"/>
                <w:color w:val="000000"/>
                <w:sz w:val="20"/>
                <w:szCs w:val="20"/>
              </w:rPr>
              <m:t>(- 3.1141+0.9719In(DBH×H)</m:t>
            </m:r>
          </m:sup>
        </m:sSup>
        <m:r>
          <w:rPr>
            <w:rFonts w:ascii="Cambria Math" w:hAnsi="Cambria Math" w:cs="Times New Roman"/>
            <w:color w:val="000000"/>
            <w:sz w:val="20"/>
            <w:szCs w:val="20"/>
          </w:rPr>
          <m:t xml:space="preserve">, </m:t>
        </m:r>
      </m:oMath>
      <w:r w:rsidR="00D82E2D" w:rsidRPr="00D82E2D">
        <w:rPr>
          <w:rFonts w:ascii="Times New Roman" w:hAnsi="Times New Roman" w:cs="Times New Roman"/>
          <w:color w:val="000000"/>
          <w:sz w:val="20"/>
          <w:szCs w:val="20"/>
        </w:rPr>
        <w:tab/>
      </w:r>
      <w:r w:rsidR="00D82E2D" w:rsidRPr="00D82E2D">
        <w:rPr>
          <w:rFonts w:ascii="Times New Roman" w:hAnsi="Times New Roman" w:cs="Times New Roman"/>
          <w:color w:val="000000"/>
          <w:sz w:val="20"/>
          <w:szCs w:val="20"/>
        </w:rPr>
        <w:tab/>
      </w:r>
      <w:r w:rsidR="00D82E2D" w:rsidRPr="00D82E2D">
        <w:rPr>
          <w:rStyle w:val="fontstyle21"/>
          <w:rFonts w:ascii="Times New Roman" w:hAnsi="Times New Roman" w:cs="Times New Roman"/>
          <w:sz w:val="20"/>
          <w:szCs w:val="20"/>
        </w:rPr>
        <w:t>(1)</w:t>
      </w:r>
      <w:r w:rsidR="00D82E2D" w:rsidRPr="00D82E2D">
        <w:rPr>
          <w:rFonts w:ascii="Times New Roman" w:hAnsi="Times New Roman" w:cs="Times New Roman"/>
          <w:color w:val="000000"/>
          <w:sz w:val="20"/>
          <w:szCs w:val="20"/>
        </w:rPr>
        <w:br/>
      </w:r>
      <w:r w:rsidR="00D82E2D" w:rsidRPr="00D82E2D">
        <w:rPr>
          <w:rStyle w:val="fontstyle01"/>
          <w:rFonts w:ascii="Times New Roman" w:hAnsi="Times New Roman" w:cs="Times New Roman"/>
          <w:sz w:val="20"/>
          <w:szCs w:val="20"/>
        </w:rPr>
        <w:t xml:space="preserve">where </w:t>
      </w:r>
      <w:r w:rsidR="00D82E2D" w:rsidRPr="00D82E2D">
        <w:rPr>
          <w:rStyle w:val="fontstyle21"/>
          <w:rFonts w:ascii="Times New Roman" w:hAnsi="Times New Roman" w:cs="Times New Roman"/>
          <w:sz w:val="20"/>
          <w:szCs w:val="20"/>
        </w:rPr>
        <w:t xml:space="preserve">y </w:t>
      </w:r>
      <w:r w:rsidR="00D82E2D" w:rsidRPr="00D82E2D">
        <w:rPr>
          <w:rStyle w:val="fontstyle01"/>
          <w:rFonts w:ascii="Times New Roman" w:hAnsi="Times New Roman" w:cs="Times New Roman"/>
          <w:sz w:val="20"/>
          <w:szCs w:val="20"/>
        </w:rPr>
        <w:t xml:space="preserve">is the above ground biomass (AGB) in kg; DBH, diameter at breast height in cm; </w:t>
      </w:r>
    </w:p>
    <w:p w14:paraId="74904AA6" w14:textId="77777777" w:rsidR="00D82E2D" w:rsidRPr="00D82E2D" w:rsidRDefault="00D82E2D" w:rsidP="00D82E2D">
      <w:pPr>
        <w:spacing w:after="0"/>
        <w:jc w:val="both"/>
        <w:rPr>
          <w:rStyle w:val="fontstyle21"/>
          <w:rFonts w:ascii="Times New Roman" w:hAnsi="Times New Roman" w:cs="Times New Roman"/>
          <w:sz w:val="20"/>
          <w:szCs w:val="20"/>
        </w:rPr>
      </w:pPr>
      <w:r w:rsidRPr="00D82E2D">
        <w:rPr>
          <w:rStyle w:val="fontstyle21"/>
          <w:rFonts w:ascii="Times New Roman" w:hAnsi="Times New Roman" w:cs="Times New Roman"/>
          <w:sz w:val="20"/>
          <w:szCs w:val="20"/>
        </w:rPr>
        <w:t xml:space="preserve">H </w:t>
      </w:r>
      <w:r w:rsidRPr="00D82E2D">
        <w:rPr>
          <w:rStyle w:val="fontstyle01"/>
          <w:rFonts w:ascii="Times New Roman" w:hAnsi="Times New Roman" w:cs="Times New Roman"/>
          <w:sz w:val="20"/>
          <w:szCs w:val="20"/>
        </w:rPr>
        <w:t xml:space="preserve">is the height of tree (m) and this will converted to tonha1 by multiplying by 0.001with </w:t>
      </w:r>
      <w:r w:rsidRPr="00D82E2D">
        <w:rPr>
          <w:rStyle w:val="fontstyle21"/>
          <w:rFonts w:ascii="Times New Roman" w:hAnsi="Times New Roman" w:cs="Times New Roman"/>
          <w:sz w:val="20"/>
          <w:szCs w:val="20"/>
        </w:rPr>
        <w:t>r</w:t>
      </w:r>
      <w:r w:rsidRPr="00D82E2D">
        <w:rPr>
          <w:rStyle w:val="fontstyle01"/>
          <w:rFonts w:ascii="Times New Roman" w:hAnsi="Times New Roman" w:cs="Times New Roman"/>
          <w:sz w:val="20"/>
          <w:szCs w:val="20"/>
        </w:rPr>
        <w:t>2 = 0.97.</w:t>
      </w:r>
    </w:p>
    <w:p w14:paraId="5E8CB684" w14:textId="77777777" w:rsidR="00D82E2D" w:rsidRPr="00D82E2D" w:rsidRDefault="00D82E2D" w:rsidP="00D82E2D">
      <w:pPr>
        <w:spacing w:after="0"/>
        <w:jc w:val="both"/>
        <w:rPr>
          <w:rStyle w:val="fontstyle21"/>
          <w:rFonts w:ascii="Times New Roman" w:hAnsi="Times New Roman" w:cs="Times New Roman"/>
          <w:sz w:val="20"/>
          <w:szCs w:val="20"/>
        </w:rPr>
      </w:pPr>
      <w:r w:rsidRPr="00D82E2D">
        <w:rPr>
          <w:rFonts w:ascii="Times New Roman" w:hAnsi="Times New Roman" w:cs="Times New Roman"/>
          <w:sz w:val="20"/>
          <w:szCs w:val="20"/>
        </w:rPr>
        <w:t>The AGB for the entire stand was multiplied by the land cover area estimation.</w:t>
      </w:r>
    </w:p>
    <w:p w14:paraId="5742DBAA" w14:textId="77777777" w:rsidR="00D82E2D" w:rsidRPr="00D82E2D" w:rsidRDefault="00000000" w:rsidP="00D82E2D">
      <w:pPr>
        <w:spacing w:after="0"/>
        <w:jc w:val="both"/>
        <w:rPr>
          <w:rStyle w:val="fontstyle21"/>
          <w:rFonts w:ascii="Times New Roman" w:hAnsi="Times New Roman" w:cs="Times New Roman"/>
          <w:sz w:val="20"/>
          <w:szCs w:val="20"/>
          <w:vertAlign w:val="subscript"/>
        </w:rPr>
      </w:pPr>
      <m:oMath>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y</m:t>
            </m:r>
          </m:e>
          <m:sub>
            <m:r>
              <w:rPr>
                <w:rFonts w:ascii="Cambria Math" w:hAnsi="Cambria Math" w:cs="Times New Roman"/>
                <w:sz w:val="20"/>
                <w:szCs w:val="20"/>
                <w:vertAlign w:val="subscript"/>
              </w:rPr>
              <m:t>landcover</m:t>
            </m:r>
          </m:sub>
        </m:sSub>
        <m:r>
          <w:rPr>
            <w:rFonts w:ascii="Cambria Math" w:hAnsi="Cambria Math" w:cs="Times New Roman"/>
            <w:sz w:val="20"/>
            <w:szCs w:val="20"/>
            <w:vertAlign w:val="subscript"/>
          </w:rPr>
          <m:t>=</m:t>
        </m:r>
        <m:nary>
          <m:naryPr>
            <m:chr m:val="∑"/>
            <m:limLoc m:val="undOvr"/>
            <m:subHide m:val="1"/>
            <m:supHide m:val="1"/>
            <m:ctrlPr>
              <w:rPr>
                <w:rFonts w:ascii="Cambria Math" w:hAnsi="Cambria Math" w:cs="Times New Roman"/>
                <w:i/>
                <w:sz w:val="20"/>
                <w:szCs w:val="20"/>
                <w:vertAlign w:val="subscript"/>
              </w:rPr>
            </m:ctrlPr>
          </m:naryPr>
          <m:sub/>
          <m:sup/>
          <m:e>
            <m:sSup>
              <m:sSupPr>
                <m:ctrlPr>
                  <w:rPr>
                    <w:rFonts w:ascii="Cambria Math" w:hAnsi="Cambria Math" w:cs="Times New Roman"/>
                    <w:i/>
                    <w:sz w:val="20"/>
                    <w:szCs w:val="20"/>
                    <w:vertAlign w:val="subscript"/>
                  </w:rPr>
                </m:ctrlPr>
              </m:sSupPr>
              <m:e>
                <m:r>
                  <w:rPr>
                    <w:rFonts w:ascii="Cambria Math" w:hAnsi="Cambria Math" w:cs="Times New Roman"/>
                    <w:sz w:val="20"/>
                    <w:szCs w:val="20"/>
                    <w:vertAlign w:val="subscript"/>
                  </w:rPr>
                  <m:t>e</m:t>
                </m:r>
              </m:e>
              <m:sup>
                <m:r>
                  <w:rPr>
                    <w:rFonts w:ascii="Cambria Math" w:hAnsi="Cambria Math" w:cs="Times New Roman"/>
                    <w:sz w:val="20"/>
                    <w:szCs w:val="20"/>
                    <w:vertAlign w:val="subscript"/>
                  </w:rPr>
                  <m:t xml:space="preserve"> (-3.1141+0.9719In(</m:t>
                </m:r>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DBH</m:t>
                    </m:r>
                  </m:e>
                  <m:sub>
                    <m:r>
                      <w:rPr>
                        <w:rFonts w:ascii="Cambria Math" w:hAnsi="Cambria Math" w:cs="Times New Roman"/>
                        <w:sz w:val="20"/>
                        <w:szCs w:val="20"/>
                        <w:vertAlign w:val="subscript"/>
                      </w:rPr>
                      <m:t>landcover</m:t>
                    </m:r>
                  </m:sub>
                </m:sSub>
                <m:r>
                  <w:rPr>
                    <w:rFonts w:ascii="Cambria Math" w:hAnsi="Cambria Math" w:cs="Times New Roman"/>
                    <w:sz w:val="20"/>
                    <w:szCs w:val="20"/>
                    <w:vertAlign w:val="subscript"/>
                  </w:rPr>
                  <m:t>×</m:t>
                </m:r>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H</m:t>
                    </m:r>
                  </m:e>
                  <m:sub>
                    <m:r>
                      <w:rPr>
                        <w:rFonts w:ascii="Cambria Math" w:hAnsi="Cambria Math" w:cs="Times New Roman"/>
                        <w:sz w:val="20"/>
                        <w:szCs w:val="20"/>
                        <w:vertAlign w:val="subscript"/>
                      </w:rPr>
                      <m:t>landcover</m:t>
                    </m:r>
                  </m:sub>
                </m:sSub>
                <m:r>
                  <w:rPr>
                    <w:rFonts w:ascii="Cambria Math" w:hAnsi="Cambria Math" w:cs="Times New Roman"/>
                    <w:sz w:val="20"/>
                    <w:szCs w:val="20"/>
                    <w:vertAlign w:val="subscript"/>
                  </w:rPr>
                  <m:t>)</m:t>
                </m:r>
              </m:sup>
            </m:sSup>
          </m:e>
        </m:nary>
      </m:oMath>
      <w:r w:rsidR="00D82E2D" w:rsidRPr="00D82E2D">
        <w:rPr>
          <w:rStyle w:val="fontstyle21"/>
          <w:rFonts w:ascii="Times New Roman" w:hAnsi="Times New Roman" w:cs="Times New Roman"/>
          <w:sz w:val="20"/>
          <w:szCs w:val="20"/>
          <w:vertAlign w:val="subscript"/>
        </w:rPr>
        <w:t xml:space="preserve">                                 </w:t>
      </w:r>
      <w:r w:rsidR="00D82E2D" w:rsidRPr="00D82E2D">
        <w:rPr>
          <w:rStyle w:val="fontstyle21"/>
          <w:rFonts w:ascii="Times New Roman" w:hAnsi="Times New Roman" w:cs="Times New Roman"/>
          <w:sz w:val="20"/>
          <w:szCs w:val="20"/>
        </w:rPr>
        <w:t>(2)</w:t>
      </w:r>
    </w:p>
    <w:p w14:paraId="3AF1F04F" w14:textId="77777777" w:rsidR="00D82E2D" w:rsidRPr="00D82E2D" w:rsidRDefault="00D82E2D" w:rsidP="00D82E2D">
      <w:pPr>
        <w:jc w:val="both"/>
        <w:rPr>
          <w:rStyle w:val="fontstyle21"/>
          <w:rFonts w:ascii="Times New Roman" w:hAnsi="Times New Roman" w:cs="Times New Roman"/>
          <w:sz w:val="20"/>
          <w:szCs w:val="20"/>
        </w:rPr>
      </w:pPr>
      <w:r w:rsidRPr="00D82E2D">
        <w:rPr>
          <w:rStyle w:val="fontstyle01"/>
          <w:rFonts w:ascii="Times New Roman" w:hAnsi="Times New Roman" w:cs="Times New Roman"/>
          <w:sz w:val="20"/>
          <w:szCs w:val="20"/>
        </w:rPr>
        <w:t xml:space="preserve">Total AGB of each land cover </w:t>
      </w:r>
      <m:oMath>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y</m:t>
            </m:r>
          </m:e>
          <m:sub>
            <m:r>
              <w:rPr>
                <w:rFonts w:ascii="Cambria Math" w:hAnsi="Cambria Math" w:cs="Times New Roman"/>
                <w:sz w:val="20"/>
                <w:szCs w:val="20"/>
                <w:vertAlign w:val="subscript"/>
              </w:rPr>
              <m:t>TOTAL</m:t>
            </m:r>
          </m:sub>
        </m:sSub>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=y</m:t>
            </m:r>
          </m:e>
          <m:sub>
            <m:r>
              <w:rPr>
                <w:rFonts w:ascii="Cambria Math" w:hAnsi="Cambria Math" w:cs="Times New Roman"/>
                <w:sz w:val="20"/>
                <w:szCs w:val="20"/>
                <w:vertAlign w:val="subscript"/>
              </w:rPr>
              <m:t xml:space="preserve">landcover × </m:t>
            </m:r>
          </m:sub>
        </m:sSub>
      </m:oMath>
      <w:r w:rsidRPr="00D82E2D">
        <w:rPr>
          <w:rStyle w:val="fontstyle21"/>
          <w:rFonts w:ascii="Times New Roman" w:hAnsi="Times New Roman" w:cs="Times New Roman"/>
          <w:sz w:val="20"/>
          <w:szCs w:val="20"/>
          <w:vertAlign w:val="subscript"/>
        </w:rPr>
        <w:t>Area of land cover</w:t>
      </w:r>
    </w:p>
    <w:p w14:paraId="6E9CE196" w14:textId="77777777" w:rsidR="00D82E2D" w:rsidRPr="00D82E2D" w:rsidRDefault="00D82E2D" w:rsidP="00D82E2D">
      <w:pPr>
        <w:spacing w:after="0"/>
        <w:jc w:val="both"/>
        <w:rPr>
          <w:rFonts w:ascii="Times New Roman" w:hAnsi="Times New Roman" w:cs="Times New Roman"/>
          <w:color w:val="000000"/>
          <w:sz w:val="20"/>
          <w:szCs w:val="20"/>
        </w:rPr>
      </w:pPr>
      <w:r w:rsidRPr="00D82E2D">
        <w:rPr>
          <w:rFonts w:ascii="Times New Roman" w:hAnsi="Times New Roman" w:cs="Times New Roman"/>
          <w:sz w:val="20"/>
          <w:szCs w:val="20"/>
        </w:rPr>
        <w:t>Below ground biomass (</w:t>
      </w:r>
      <w:r w:rsidRPr="00D82E2D">
        <w:rPr>
          <w:rFonts w:ascii="Times New Roman" w:hAnsi="Times New Roman" w:cs="Times New Roman"/>
          <w:color w:val="000000"/>
          <w:sz w:val="20"/>
          <w:szCs w:val="20"/>
        </w:rPr>
        <w:t xml:space="preserve">BGB) was estimated from AGB. </w:t>
      </w:r>
      <w:r w:rsidRPr="00D82E2D">
        <w:rPr>
          <w:rFonts w:ascii="Times New Roman" w:hAnsi="Times New Roman" w:cs="Times New Roman"/>
          <w:sz w:val="20"/>
          <w:szCs w:val="20"/>
        </w:rPr>
        <w:t xml:space="preserve">According to Makinde </w:t>
      </w:r>
      <w:r w:rsidRPr="00D82E2D">
        <w:rPr>
          <w:rFonts w:ascii="Times New Roman" w:hAnsi="Times New Roman" w:cs="Times New Roman"/>
          <w:i/>
          <w:sz w:val="20"/>
          <w:szCs w:val="20"/>
        </w:rPr>
        <w:t xml:space="preserve">et al. </w:t>
      </w:r>
      <w:r w:rsidRPr="00D82E2D">
        <w:rPr>
          <w:rStyle w:val="fontstyle01"/>
          <w:rFonts w:ascii="Times New Roman" w:hAnsi="Times New Roman" w:cs="Times New Roman"/>
          <w:sz w:val="20"/>
          <w:szCs w:val="20"/>
        </w:rPr>
        <w:t>(2017)</w:t>
      </w:r>
      <w:r w:rsidRPr="00D82E2D">
        <w:rPr>
          <w:rFonts w:ascii="Times New Roman" w:hAnsi="Times New Roman" w:cs="Times New Roman"/>
          <w:sz w:val="20"/>
          <w:szCs w:val="20"/>
        </w:rPr>
        <w:t xml:space="preserve"> a non-destructive approach depends on belowground biomass values for vegetation as 20% of the aboveground</w:t>
      </w:r>
      <w:r w:rsidRPr="00D82E2D">
        <w:rPr>
          <w:rFonts w:ascii="Times New Roman" w:hAnsi="Times New Roman" w:cs="Times New Roman"/>
          <w:color w:val="000000"/>
          <w:sz w:val="20"/>
          <w:szCs w:val="20"/>
        </w:rPr>
        <w:t xml:space="preserve"> biomass. Below ground biomass = 20% × above ground biomass</w:t>
      </w:r>
    </w:p>
    <w:p w14:paraId="13871DFF" w14:textId="77777777" w:rsidR="00D82E2D" w:rsidRPr="00D82E2D" w:rsidRDefault="00D82E2D" w:rsidP="00D82E2D">
      <w:pPr>
        <w:ind w:right="-219"/>
        <w:jc w:val="both"/>
        <w:rPr>
          <w:rFonts w:ascii="Times New Roman" w:hAnsi="Times New Roman" w:cs="Times New Roman"/>
          <w:color w:val="000000"/>
          <w:sz w:val="20"/>
          <w:szCs w:val="20"/>
        </w:rPr>
      </w:pPr>
      <w:r w:rsidRPr="00D82E2D">
        <w:rPr>
          <w:rFonts w:ascii="Times New Roman" w:hAnsi="Times New Roman" w:cs="Times New Roman"/>
          <w:color w:val="000000"/>
          <w:sz w:val="20"/>
          <w:szCs w:val="20"/>
        </w:rPr>
        <w:t xml:space="preserve"> i.e.      </w:t>
      </w:r>
      <m:oMath>
        <m:r>
          <w:rPr>
            <w:rFonts w:ascii="Cambria Math" w:hAnsi="Cambria Math" w:cs="Times New Roman"/>
            <w:color w:val="000000"/>
            <w:sz w:val="20"/>
            <w:szCs w:val="20"/>
          </w:rPr>
          <m:t>BGB=20% ×AGB</m:t>
        </m:r>
      </m:oMath>
      <w:r w:rsidRPr="00D82E2D">
        <w:rPr>
          <w:rFonts w:ascii="Times New Roman" w:hAnsi="Times New Roman" w:cs="Times New Roman"/>
          <w:color w:val="000000"/>
          <w:sz w:val="20"/>
          <w:szCs w:val="20"/>
        </w:rPr>
        <w:tab/>
      </w:r>
      <w:r w:rsidRPr="00D82E2D">
        <w:rPr>
          <w:rFonts w:ascii="Times New Roman" w:hAnsi="Times New Roman" w:cs="Times New Roman"/>
          <w:color w:val="000000"/>
          <w:sz w:val="20"/>
          <w:szCs w:val="20"/>
        </w:rPr>
        <w:tab/>
      </w:r>
      <w:r w:rsidRPr="00D82E2D">
        <w:rPr>
          <w:rFonts w:ascii="Times New Roman" w:hAnsi="Times New Roman" w:cs="Times New Roman"/>
          <w:color w:val="000000"/>
          <w:sz w:val="20"/>
          <w:szCs w:val="20"/>
        </w:rPr>
        <w:tab/>
      </w:r>
      <w:r w:rsidRPr="00D82E2D">
        <w:rPr>
          <w:rFonts w:ascii="Times New Roman" w:hAnsi="Times New Roman" w:cs="Times New Roman"/>
          <w:color w:val="000000"/>
          <w:sz w:val="20"/>
          <w:szCs w:val="20"/>
        </w:rPr>
        <w:tab/>
      </w:r>
      <w:r w:rsidRPr="00D82E2D">
        <w:rPr>
          <w:rFonts w:ascii="Times New Roman" w:hAnsi="Times New Roman" w:cs="Times New Roman"/>
          <w:color w:val="000000"/>
          <w:sz w:val="20"/>
          <w:szCs w:val="20"/>
        </w:rPr>
        <w:tab/>
        <w:t>(3)</w:t>
      </w:r>
    </w:p>
    <w:p w14:paraId="419685B2" w14:textId="77777777" w:rsidR="00D82E2D" w:rsidRPr="00D82E2D" w:rsidRDefault="00D82E2D" w:rsidP="00D82E2D">
      <w:pPr>
        <w:ind w:right="-219"/>
        <w:jc w:val="both"/>
        <w:rPr>
          <w:rFonts w:ascii="Times New Roman" w:hAnsi="Times New Roman" w:cs="Times New Roman"/>
          <w:sz w:val="20"/>
          <w:szCs w:val="20"/>
        </w:rPr>
      </w:pPr>
      <w:r w:rsidRPr="00D82E2D">
        <w:rPr>
          <w:rFonts w:ascii="Times New Roman" w:hAnsi="Times New Roman" w:cs="Times New Roman"/>
          <w:sz w:val="20"/>
          <w:szCs w:val="20"/>
        </w:rPr>
        <w:t>The plant communities under agroforestry land use types include Savanna Woodland (SW), Scrubland (SL), Grassland (GL) and Cropland (CL). The plant community parameters measured include Species per Plot (SP), Tree Crown Cover (TCC), Shrub Cover (SC), Grass Cover (GC), Tree Height (TH), Diameter at Breast Height (DBH), Basal Area (BA), Carbon stock (CS) and Biomass. For the determination of soil organic carbon, one sample was taken from each of the 1m</w:t>
      </w:r>
      <w:r w:rsidRPr="00D82E2D">
        <w:rPr>
          <w:rFonts w:ascii="Times New Roman" w:hAnsi="Times New Roman" w:cs="Times New Roman"/>
          <w:sz w:val="20"/>
          <w:szCs w:val="20"/>
          <w:vertAlign w:val="superscript"/>
        </w:rPr>
        <w:t>2</w:t>
      </w:r>
      <w:r w:rsidRPr="00D82E2D">
        <w:rPr>
          <w:rFonts w:ascii="Times New Roman" w:hAnsi="Times New Roman" w:cs="Times New Roman"/>
          <w:sz w:val="20"/>
          <w:szCs w:val="20"/>
        </w:rPr>
        <w:t xml:space="preserve"> subplot quadrats at two depths (0-15cm and 15-30cm), with the aid of soil core sampler of 188.5 cm3 volume (2 cm radius x 15 cm length cylinder). The four samples collected per plot were mixed by depth category to produce two composite samples. For the determination of bulk density, two separate coring rings of volume 98.2 cm</w:t>
      </w:r>
      <w:r w:rsidRPr="00D82E2D">
        <w:rPr>
          <w:rFonts w:ascii="Times New Roman" w:hAnsi="Times New Roman" w:cs="Times New Roman"/>
          <w:sz w:val="20"/>
          <w:szCs w:val="20"/>
          <w:vertAlign w:val="superscript"/>
        </w:rPr>
        <w:t>3</w:t>
      </w:r>
      <w:r w:rsidRPr="00D82E2D">
        <w:rPr>
          <w:rFonts w:ascii="Times New Roman" w:hAnsi="Times New Roman" w:cs="Times New Roman"/>
          <w:sz w:val="20"/>
          <w:szCs w:val="20"/>
        </w:rPr>
        <w:t xml:space="preserve"> (2.5 cm radius x 5 cm length cylinder) were used to collect undisturbed soil samples at two depths (0 -15 cm and 16 – 30 cm). Within each of the four 1m</w:t>
      </w:r>
      <w:r w:rsidRPr="00D82E2D">
        <w:rPr>
          <w:rFonts w:ascii="Times New Roman" w:hAnsi="Times New Roman" w:cs="Times New Roman"/>
          <w:sz w:val="20"/>
          <w:szCs w:val="20"/>
          <w:vertAlign w:val="superscript"/>
        </w:rPr>
        <w:t>2</w:t>
      </w:r>
      <w:r w:rsidRPr="00D82E2D">
        <w:rPr>
          <w:rFonts w:ascii="Times New Roman" w:hAnsi="Times New Roman" w:cs="Times New Roman"/>
          <w:sz w:val="20"/>
          <w:szCs w:val="20"/>
        </w:rPr>
        <w:t xml:space="preserve"> quadrats, sample was first taken for savanna woodland and scrubland, then for litter and lastly for soil.</w:t>
      </w:r>
      <w:r>
        <w:rPr>
          <w:rFonts w:ascii="Times New Roman" w:hAnsi="Times New Roman" w:cs="Times New Roman"/>
          <w:sz w:val="20"/>
          <w:szCs w:val="20"/>
        </w:rPr>
        <w:t xml:space="preserve"> </w:t>
      </w:r>
      <w:r w:rsidRPr="00D82E2D">
        <w:rPr>
          <w:rFonts w:ascii="Times New Roman" w:hAnsi="Times New Roman" w:cs="Times New Roman"/>
          <w:sz w:val="20"/>
          <w:szCs w:val="20"/>
        </w:rPr>
        <w:t>Carbon stock data was collected from five major carbon pools viz above ground trees, Undergrowth, Root carbon stock, Litter, and Dead wood. Measurement of carbon pools was achieved by their respective techniques such as above ground tree pool by biomass sampling/allometry equation; Below ground tree pool by allometry model; Undergrowth pool by clip plot method; Dead wood pool by line transect method; Litter pool by clip plot method; and Soil pool by soil core sampling/laboratory analysis method. Samples collected were weighed at sampling points with the aid of weighing scales. Thereafter, subsamples of shrub, grasses, dead wood, and litter collected from the field and transported to the laboratory for moisture content analysis at constant-temperature. Soil samples for organic carbon and bulk density was also subjected to laboratory analysis. The summation of carbon stock in the respective pools give the total carbon stock per sample plot.</w:t>
      </w:r>
      <w:r>
        <w:rPr>
          <w:rFonts w:ascii="Times New Roman" w:hAnsi="Times New Roman" w:cs="Times New Roman"/>
          <w:sz w:val="20"/>
          <w:szCs w:val="20"/>
        </w:rPr>
        <w:t xml:space="preserve"> </w:t>
      </w:r>
      <w:r w:rsidRPr="00D82E2D">
        <w:rPr>
          <w:rFonts w:ascii="Times New Roman" w:hAnsi="Times New Roman" w:cs="Times New Roman"/>
          <w:sz w:val="20"/>
          <w:szCs w:val="20"/>
        </w:rPr>
        <w:t xml:space="preserve">Descriptive statistics used to summarize the data include average mean, standard deviation, standard error, percentage, frequency and coefficient of variation. The variation in carbon stock densities among the agroforestry land use types across study area were tested by use of analysis of variance (ANOVA). The student’s </w:t>
      </w:r>
      <w:r w:rsidRPr="00D82E2D">
        <w:rPr>
          <w:rFonts w:ascii="Times New Roman" w:hAnsi="Times New Roman" w:cs="Times New Roman"/>
          <w:i/>
          <w:iCs/>
          <w:sz w:val="20"/>
          <w:szCs w:val="20"/>
        </w:rPr>
        <w:t xml:space="preserve">t </w:t>
      </w:r>
      <w:r w:rsidRPr="00D82E2D">
        <w:rPr>
          <w:rFonts w:ascii="Times New Roman" w:hAnsi="Times New Roman" w:cs="Times New Roman"/>
          <w:sz w:val="20"/>
          <w:szCs w:val="20"/>
        </w:rPr>
        <w:t>–test was used to test for differences in carbon stock and vegetation parameters between pairs of vegetation communities and specifically between the savanna woodland and scrubland. Statistical tests were performed at 0.05, 0.01, and 0.001 significant levels.</w:t>
      </w:r>
    </w:p>
    <w:p w14:paraId="4693D122" w14:textId="77777777" w:rsidR="00D82E2D" w:rsidRDefault="00D82E2D" w:rsidP="00D82E2D">
      <w:pPr>
        <w:autoSpaceDE w:val="0"/>
        <w:autoSpaceDN w:val="0"/>
        <w:adjustRightInd w:val="0"/>
        <w:jc w:val="both"/>
        <w:rPr>
          <w:rFonts w:ascii="Times New Roman" w:hAnsi="Times New Roman" w:cs="Times New Roman"/>
          <w:b/>
          <w:sz w:val="24"/>
          <w:szCs w:val="24"/>
        </w:rPr>
      </w:pPr>
      <w:r w:rsidRPr="00C25EFB">
        <w:rPr>
          <w:rFonts w:ascii="Times New Roman" w:hAnsi="Times New Roman" w:cs="Times New Roman"/>
          <w:b/>
          <w:sz w:val="24"/>
          <w:szCs w:val="24"/>
        </w:rPr>
        <w:t>RESULT AND DISCUSSION</w:t>
      </w:r>
    </w:p>
    <w:p w14:paraId="2FCAEC87" w14:textId="77777777" w:rsidR="00D82E2D" w:rsidRPr="00D82E2D" w:rsidRDefault="00D82E2D" w:rsidP="00D82E2D">
      <w:pPr>
        <w:tabs>
          <w:tab w:val="left" w:pos="720"/>
        </w:tabs>
        <w:spacing w:after="0"/>
        <w:jc w:val="both"/>
        <w:rPr>
          <w:rFonts w:ascii="Times New Roman" w:hAnsi="Times New Roman" w:cs="Times New Roman"/>
          <w:b/>
          <w:sz w:val="24"/>
        </w:rPr>
      </w:pPr>
      <w:r w:rsidRPr="00D82E2D">
        <w:rPr>
          <w:rFonts w:ascii="Times New Roman" w:eastAsia="Times New Roman" w:hAnsi="Times New Roman" w:cs="Times New Roman"/>
          <w:b/>
          <w:sz w:val="24"/>
          <w:szCs w:val="24"/>
        </w:rPr>
        <w:t>Agroforest land use types and plant communities</w:t>
      </w:r>
    </w:p>
    <w:p w14:paraId="16E0D575" w14:textId="77777777" w:rsidR="00D82E2D" w:rsidRDefault="00D82E2D" w:rsidP="00D82E2D">
      <w:pPr>
        <w:tabs>
          <w:tab w:val="left" w:pos="720"/>
        </w:tabs>
        <w:jc w:val="both"/>
        <w:rPr>
          <w:rFonts w:ascii="Times New Roman" w:hAnsi="Times New Roman" w:cs="Times New Roman"/>
          <w:sz w:val="20"/>
          <w:szCs w:val="24"/>
        </w:rPr>
      </w:pPr>
      <w:r w:rsidRPr="00D82E2D">
        <w:rPr>
          <w:rFonts w:ascii="Times New Roman" w:hAnsi="Times New Roman" w:cs="Times New Roman"/>
          <w:sz w:val="20"/>
        </w:rPr>
        <w:t xml:space="preserve">This section describes the agroforestry land types commonly used by the farmers in the study area, which includes savanna woodland, scrubland, grassland and cropland respectively. </w:t>
      </w:r>
      <w:r w:rsidRPr="00D82E2D">
        <w:rPr>
          <w:rFonts w:ascii="Times New Roman" w:hAnsi="Times New Roman" w:cs="Times New Roman"/>
          <w:sz w:val="20"/>
          <w:szCs w:val="24"/>
        </w:rPr>
        <w:t xml:space="preserve">Table 4.1 indicates that Savanna woodland constitutes the largest 53.02% of the agroforestry land use in the study area. The vegetation cover is eventually decreasing as a result of indiscriminate exploitation of forest resources for human use. On the other hand, while the area coverage of scrubland, is 16.5% of the agroforestry land in the study area. However, decrease in the savanna woodland and scrubland increase the available grassland (15.03%) and cropland (15.45%). Exceptionally, Grassland coverage experienced an increase between 2012 and 2020. </w:t>
      </w:r>
    </w:p>
    <w:p w14:paraId="66A857E9" w14:textId="77777777" w:rsidR="009A614F" w:rsidRDefault="009A614F" w:rsidP="00D82E2D">
      <w:pPr>
        <w:tabs>
          <w:tab w:val="left" w:pos="720"/>
        </w:tabs>
        <w:spacing w:after="0"/>
        <w:jc w:val="both"/>
        <w:rPr>
          <w:rFonts w:ascii="Times New Roman" w:hAnsi="Times New Roman" w:cs="Times New Roman"/>
          <w:sz w:val="20"/>
        </w:rPr>
      </w:pPr>
    </w:p>
    <w:p w14:paraId="63038FA6" w14:textId="77777777" w:rsidR="009A614F" w:rsidRDefault="009A614F" w:rsidP="00D82E2D">
      <w:pPr>
        <w:tabs>
          <w:tab w:val="left" w:pos="720"/>
        </w:tabs>
        <w:spacing w:after="0"/>
        <w:jc w:val="both"/>
        <w:rPr>
          <w:rFonts w:ascii="Times New Roman" w:hAnsi="Times New Roman" w:cs="Times New Roman"/>
          <w:sz w:val="20"/>
        </w:rPr>
      </w:pPr>
    </w:p>
    <w:p w14:paraId="2519A411" w14:textId="77777777" w:rsidR="009A614F" w:rsidRDefault="009A614F" w:rsidP="00D82E2D">
      <w:pPr>
        <w:tabs>
          <w:tab w:val="left" w:pos="720"/>
        </w:tabs>
        <w:spacing w:after="0"/>
        <w:jc w:val="both"/>
        <w:rPr>
          <w:rFonts w:ascii="Times New Roman" w:hAnsi="Times New Roman" w:cs="Times New Roman"/>
          <w:sz w:val="20"/>
        </w:rPr>
      </w:pPr>
    </w:p>
    <w:p w14:paraId="20A3C3CC" w14:textId="77777777" w:rsidR="009A614F" w:rsidRDefault="009A614F" w:rsidP="00D82E2D">
      <w:pPr>
        <w:tabs>
          <w:tab w:val="left" w:pos="720"/>
        </w:tabs>
        <w:spacing w:after="0"/>
        <w:jc w:val="both"/>
        <w:rPr>
          <w:rFonts w:ascii="Times New Roman" w:hAnsi="Times New Roman" w:cs="Times New Roman"/>
          <w:sz w:val="20"/>
        </w:rPr>
      </w:pPr>
    </w:p>
    <w:p w14:paraId="6B42910C" w14:textId="77777777" w:rsidR="009A614F" w:rsidRDefault="009A614F" w:rsidP="00D82E2D">
      <w:pPr>
        <w:tabs>
          <w:tab w:val="left" w:pos="720"/>
        </w:tabs>
        <w:spacing w:after="0"/>
        <w:jc w:val="both"/>
        <w:rPr>
          <w:rFonts w:ascii="Times New Roman" w:hAnsi="Times New Roman" w:cs="Times New Roman"/>
          <w:sz w:val="20"/>
        </w:rPr>
      </w:pPr>
    </w:p>
    <w:p w14:paraId="4A6997E2" w14:textId="459B20B5" w:rsidR="00D82E2D" w:rsidRPr="009A614F" w:rsidRDefault="00E51546" w:rsidP="00D82E2D">
      <w:pPr>
        <w:tabs>
          <w:tab w:val="left" w:pos="720"/>
        </w:tabs>
        <w:spacing w:after="0"/>
        <w:jc w:val="both"/>
        <w:rPr>
          <w:rFonts w:ascii="Times New Roman" w:hAnsi="Times New Roman" w:cs="Times New Roman"/>
          <w:b/>
          <w:bCs/>
          <w:sz w:val="20"/>
        </w:rPr>
      </w:pPr>
      <w:r w:rsidRPr="009A614F">
        <w:rPr>
          <w:rFonts w:ascii="Times New Roman" w:hAnsi="Times New Roman" w:cs="Times New Roman"/>
          <w:b/>
          <w:bCs/>
          <w:sz w:val="20"/>
        </w:rPr>
        <w:t xml:space="preserve">Table </w:t>
      </w:r>
      <w:r w:rsidR="00D82E2D" w:rsidRPr="009A614F">
        <w:rPr>
          <w:rFonts w:ascii="Times New Roman" w:hAnsi="Times New Roman" w:cs="Times New Roman"/>
          <w:b/>
          <w:bCs/>
          <w:sz w:val="20"/>
        </w:rPr>
        <w:t>1</w:t>
      </w:r>
      <w:r w:rsidRPr="009A614F">
        <w:rPr>
          <w:rFonts w:ascii="Times New Roman" w:hAnsi="Times New Roman" w:cs="Times New Roman"/>
          <w:b/>
          <w:bCs/>
          <w:sz w:val="20"/>
        </w:rPr>
        <w:t>:</w:t>
      </w:r>
      <w:r w:rsidR="00D82E2D" w:rsidRPr="009A614F">
        <w:rPr>
          <w:rFonts w:ascii="Times New Roman" w:hAnsi="Times New Roman" w:cs="Times New Roman"/>
          <w:b/>
          <w:bCs/>
          <w:sz w:val="20"/>
        </w:rPr>
        <w:t xml:space="preserve"> Agroforestry land types area coverage over the study area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8"/>
        <w:gridCol w:w="2195"/>
        <w:gridCol w:w="2028"/>
        <w:gridCol w:w="2219"/>
      </w:tblGrid>
      <w:tr w:rsidR="00D82E2D" w:rsidRPr="00D82E2D" w14:paraId="02DAD7BE" w14:textId="77777777" w:rsidTr="00A555F1">
        <w:tc>
          <w:tcPr>
            <w:tcW w:w="2988" w:type="dxa"/>
            <w:tcBorders>
              <w:top w:val="single" w:sz="4" w:space="0" w:color="auto"/>
              <w:bottom w:val="single" w:sz="4" w:space="0" w:color="auto"/>
            </w:tcBorders>
          </w:tcPr>
          <w:p w14:paraId="4FF4A3A6" w14:textId="77777777" w:rsidR="00D82E2D" w:rsidRPr="00D82E2D" w:rsidRDefault="00D82E2D" w:rsidP="00D82E2D">
            <w:pPr>
              <w:spacing w:after="150" w:line="276" w:lineRule="auto"/>
              <w:ind w:right="-150"/>
              <w:jc w:val="both"/>
              <w:rPr>
                <w:rFonts w:ascii="Times New Roman" w:eastAsia="Times New Roman" w:hAnsi="Times New Roman"/>
                <w:b/>
                <w:sz w:val="18"/>
                <w:szCs w:val="24"/>
              </w:rPr>
            </w:pPr>
            <w:r w:rsidRPr="00D82E2D">
              <w:rPr>
                <w:rFonts w:ascii="Times New Roman" w:eastAsia="Times New Roman" w:hAnsi="Times New Roman"/>
                <w:b/>
                <w:sz w:val="18"/>
                <w:szCs w:val="24"/>
              </w:rPr>
              <w:t>Agroforestry land use types</w:t>
            </w:r>
          </w:p>
        </w:tc>
        <w:tc>
          <w:tcPr>
            <w:tcW w:w="2250" w:type="dxa"/>
            <w:tcBorders>
              <w:top w:val="single" w:sz="4" w:space="0" w:color="auto"/>
              <w:bottom w:val="single" w:sz="4" w:space="0" w:color="auto"/>
            </w:tcBorders>
          </w:tcPr>
          <w:p w14:paraId="7736FC61" w14:textId="77777777" w:rsidR="00D82E2D" w:rsidRPr="00D82E2D" w:rsidRDefault="00D82E2D" w:rsidP="00D82E2D">
            <w:pPr>
              <w:spacing w:after="150" w:line="276" w:lineRule="auto"/>
              <w:ind w:right="-150"/>
              <w:jc w:val="center"/>
              <w:rPr>
                <w:rFonts w:ascii="Times New Roman" w:eastAsia="Times New Roman" w:hAnsi="Times New Roman"/>
                <w:b/>
                <w:sz w:val="18"/>
                <w:szCs w:val="24"/>
              </w:rPr>
            </w:pPr>
            <w:r w:rsidRPr="00D82E2D">
              <w:rPr>
                <w:rFonts w:ascii="Times New Roman" w:eastAsia="Times New Roman" w:hAnsi="Times New Roman"/>
                <w:b/>
                <w:sz w:val="18"/>
                <w:szCs w:val="24"/>
              </w:rPr>
              <w:t>Area of land (ha)</w:t>
            </w:r>
          </w:p>
        </w:tc>
        <w:tc>
          <w:tcPr>
            <w:tcW w:w="2070" w:type="dxa"/>
            <w:tcBorders>
              <w:top w:val="single" w:sz="4" w:space="0" w:color="auto"/>
              <w:bottom w:val="single" w:sz="4" w:space="0" w:color="auto"/>
            </w:tcBorders>
          </w:tcPr>
          <w:p w14:paraId="137D16B8" w14:textId="77777777" w:rsidR="00D82E2D" w:rsidRPr="00D82E2D" w:rsidRDefault="00D82E2D" w:rsidP="00D82E2D">
            <w:pPr>
              <w:spacing w:after="150" w:line="276" w:lineRule="auto"/>
              <w:ind w:right="-150"/>
              <w:jc w:val="center"/>
              <w:rPr>
                <w:rFonts w:ascii="Times New Roman" w:eastAsia="Times New Roman" w:hAnsi="Times New Roman"/>
                <w:b/>
                <w:sz w:val="18"/>
                <w:szCs w:val="24"/>
              </w:rPr>
            </w:pPr>
            <w:r w:rsidRPr="00D82E2D">
              <w:rPr>
                <w:rFonts w:ascii="Times New Roman" w:eastAsia="Times New Roman" w:hAnsi="Times New Roman"/>
                <w:b/>
                <w:sz w:val="18"/>
                <w:szCs w:val="24"/>
              </w:rPr>
              <w:t>Frequency</w:t>
            </w:r>
          </w:p>
        </w:tc>
        <w:tc>
          <w:tcPr>
            <w:tcW w:w="2268" w:type="dxa"/>
            <w:tcBorders>
              <w:top w:val="single" w:sz="4" w:space="0" w:color="auto"/>
              <w:bottom w:val="single" w:sz="4" w:space="0" w:color="auto"/>
            </w:tcBorders>
          </w:tcPr>
          <w:p w14:paraId="40DD3F86" w14:textId="77777777" w:rsidR="00D82E2D" w:rsidRPr="00D82E2D" w:rsidRDefault="00D82E2D" w:rsidP="00D82E2D">
            <w:pPr>
              <w:spacing w:after="150" w:line="276" w:lineRule="auto"/>
              <w:ind w:right="-150"/>
              <w:jc w:val="center"/>
              <w:rPr>
                <w:rFonts w:ascii="Times New Roman" w:eastAsia="Times New Roman" w:hAnsi="Times New Roman"/>
                <w:b/>
                <w:sz w:val="18"/>
                <w:szCs w:val="24"/>
              </w:rPr>
            </w:pPr>
            <w:r w:rsidRPr="00D82E2D">
              <w:rPr>
                <w:rFonts w:ascii="Times New Roman" w:eastAsia="Times New Roman" w:hAnsi="Times New Roman"/>
                <w:b/>
                <w:sz w:val="18"/>
                <w:szCs w:val="24"/>
              </w:rPr>
              <w:t>percentage</w:t>
            </w:r>
          </w:p>
        </w:tc>
      </w:tr>
      <w:tr w:rsidR="00D82E2D" w:rsidRPr="00D82E2D" w14:paraId="18CC46CE" w14:textId="77777777" w:rsidTr="00A555F1">
        <w:tc>
          <w:tcPr>
            <w:tcW w:w="2988" w:type="dxa"/>
            <w:tcBorders>
              <w:top w:val="single" w:sz="4" w:space="0" w:color="auto"/>
            </w:tcBorders>
          </w:tcPr>
          <w:p w14:paraId="20934242" w14:textId="77777777" w:rsidR="00D82E2D" w:rsidRPr="00D82E2D" w:rsidRDefault="00D82E2D" w:rsidP="00D82E2D">
            <w:pPr>
              <w:spacing w:after="150" w:line="276" w:lineRule="auto"/>
              <w:ind w:right="-150"/>
              <w:jc w:val="both"/>
              <w:rPr>
                <w:rFonts w:ascii="Times New Roman" w:eastAsia="Times New Roman" w:hAnsi="Times New Roman"/>
                <w:sz w:val="18"/>
                <w:szCs w:val="24"/>
              </w:rPr>
            </w:pPr>
            <w:r w:rsidRPr="00D82E2D">
              <w:rPr>
                <w:rFonts w:ascii="Times New Roman" w:eastAsia="Times New Roman" w:hAnsi="Times New Roman"/>
                <w:sz w:val="18"/>
                <w:szCs w:val="24"/>
              </w:rPr>
              <w:t xml:space="preserve">Savanna woodland </w:t>
            </w:r>
          </w:p>
        </w:tc>
        <w:tc>
          <w:tcPr>
            <w:tcW w:w="2250" w:type="dxa"/>
            <w:tcBorders>
              <w:top w:val="single" w:sz="4" w:space="0" w:color="auto"/>
            </w:tcBorders>
          </w:tcPr>
          <w:p w14:paraId="4C61943A"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7930.30</w:t>
            </w:r>
          </w:p>
        </w:tc>
        <w:tc>
          <w:tcPr>
            <w:tcW w:w="2070" w:type="dxa"/>
            <w:tcBorders>
              <w:top w:val="single" w:sz="4" w:space="0" w:color="auto"/>
            </w:tcBorders>
          </w:tcPr>
          <w:p w14:paraId="56805308"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9</w:t>
            </w:r>
          </w:p>
        </w:tc>
        <w:tc>
          <w:tcPr>
            <w:tcW w:w="2268" w:type="dxa"/>
            <w:tcBorders>
              <w:top w:val="single" w:sz="4" w:space="0" w:color="auto"/>
            </w:tcBorders>
          </w:tcPr>
          <w:p w14:paraId="13FE2B35"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53.02</w:t>
            </w:r>
          </w:p>
        </w:tc>
      </w:tr>
      <w:tr w:rsidR="00D82E2D" w:rsidRPr="00D82E2D" w14:paraId="4D3E67F1" w14:textId="77777777" w:rsidTr="00A555F1">
        <w:tc>
          <w:tcPr>
            <w:tcW w:w="2988" w:type="dxa"/>
          </w:tcPr>
          <w:p w14:paraId="6FC5094D" w14:textId="77777777" w:rsidR="00D82E2D" w:rsidRPr="00D82E2D" w:rsidRDefault="00D82E2D" w:rsidP="00D82E2D">
            <w:pPr>
              <w:spacing w:after="150" w:line="276" w:lineRule="auto"/>
              <w:ind w:right="-150"/>
              <w:jc w:val="both"/>
              <w:rPr>
                <w:rFonts w:ascii="Times New Roman" w:eastAsia="Times New Roman" w:hAnsi="Times New Roman"/>
                <w:sz w:val="18"/>
                <w:szCs w:val="24"/>
              </w:rPr>
            </w:pPr>
            <w:r w:rsidRPr="00D82E2D">
              <w:rPr>
                <w:rFonts w:ascii="Times New Roman" w:eastAsia="Times New Roman" w:hAnsi="Times New Roman"/>
                <w:sz w:val="18"/>
                <w:szCs w:val="24"/>
              </w:rPr>
              <w:t xml:space="preserve">Scrub land </w:t>
            </w:r>
          </w:p>
        </w:tc>
        <w:tc>
          <w:tcPr>
            <w:tcW w:w="2250" w:type="dxa"/>
          </w:tcPr>
          <w:p w14:paraId="7502BF36"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2467.40</w:t>
            </w:r>
          </w:p>
        </w:tc>
        <w:tc>
          <w:tcPr>
            <w:tcW w:w="2070" w:type="dxa"/>
          </w:tcPr>
          <w:p w14:paraId="056E7EB8"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15</w:t>
            </w:r>
          </w:p>
        </w:tc>
        <w:tc>
          <w:tcPr>
            <w:tcW w:w="2268" w:type="dxa"/>
          </w:tcPr>
          <w:p w14:paraId="7B00154F"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16.50</w:t>
            </w:r>
          </w:p>
        </w:tc>
      </w:tr>
      <w:tr w:rsidR="00D82E2D" w:rsidRPr="00D82E2D" w14:paraId="12F97176" w14:textId="77777777" w:rsidTr="00A555F1">
        <w:tc>
          <w:tcPr>
            <w:tcW w:w="2988" w:type="dxa"/>
          </w:tcPr>
          <w:p w14:paraId="6E266649" w14:textId="77777777" w:rsidR="00D82E2D" w:rsidRPr="00D82E2D" w:rsidRDefault="00D82E2D" w:rsidP="00D82E2D">
            <w:pPr>
              <w:spacing w:after="150" w:line="276" w:lineRule="auto"/>
              <w:ind w:right="-150"/>
              <w:jc w:val="both"/>
              <w:rPr>
                <w:rFonts w:ascii="Times New Roman" w:eastAsia="Times New Roman" w:hAnsi="Times New Roman"/>
                <w:sz w:val="18"/>
                <w:szCs w:val="24"/>
              </w:rPr>
            </w:pPr>
            <w:r w:rsidRPr="00D82E2D">
              <w:rPr>
                <w:rFonts w:ascii="Times New Roman" w:eastAsia="Times New Roman" w:hAnsi="Times New Roman"/>
                <w:sz w:val="18"/>
                <w:szCs w:val="24"/>
              </w:rPr>
              <w:t xml:space="preserve">Grassland </w:t>
            </w:r>
          </w:p>
        </w:tc>
        <w:tc>
          <w:tcPr>
            <w:tcW w:w="2250" w:type="dxa"/>
          </w:tcPr>
          <w:p w14:paraId="522EE146"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2247.81</w:t>
            </w:r>
          </w:p>
        </w:tc>
        <w:tc>
          <w:tcPr>
            <w:tcW w:w="2070" w:type="dxa"/>
          </w:tcPr>
          <w:p w14:paraId="6B8523DA"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8</w:t>
            </w:r>
          </w:p>
        </w:tc>
        <w:tc>
          <w:tcPr>
            <w:tcW w:w="2268" w:type="dxa"/>
          </w:tcPr>
          <w:p w14:paraId="6DBD51D6"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15.03</w:t>
            </w:r>
          </w:p>
        </w:tc>
      </w:tr>
      <w:tr w:rsidR="00D82E2D" w:rsidRPr="00D82E2D" w14:paraId="00C5FF42" w14:textId="77777777" w:rsidTr="00A555F1">
        <w:tc>
          <w:tcPr>
            <w:tcW w:w="2988" w:type="dxa"/>
          </w:tcPr>
          <w:p w14:paraId="068272F1" w14:textId="77777777" w:rsidR="00D82E2D" w:rsidRPr="00D82E2D" w:rsidRDefault="00D82E2D" w:rsidP="00D82E2D">
            <w:pPr>
              <w:spacing w:after="150" w:line="276" w:lineRule="auto"/>
              <w:ind w:right="-150"/>
              <w:jc w:val="both"/>
              <w:rPr>
                <w:rFonts w:ascii="Times New Roman" w:eastAsia="Times New Roman" w:hAnsi="Times New Roman"/>
                <w:sz w:val="18"/>
                <w:szCs w:val="24"/>
              </w:rPr>
            </w:pPr>
            <w:r w:rsidRPr="00D82E2D">
              <w:rPr>
                <w:rFonts w:ascii="Times New Roman" w:eastAsia="Times New Roman" w:hAnsi="Times New Roman"/>
                <w:sz w:val="18"/>
                <w:szCs w:val="24"/>
              </w:rPr>
              <w:t xml:space="preserve">Crop land </w:t>
            </w:r>
          </w:p>
        </w:tc>
        <w:tc>
          <w:tcPr>
            <w:tcW w:w="2250" w:type="dxa"/>
          </w:tcPr>
          <w:p w14:paraId="55804E6F"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2311.78</w:t>
            </w:r>
          </w:p>
        </w:tc>
        <w:tc>
          <w:tcPr>
            <w:tcW w:w="2070" w:type="dxa"/>
          </w:tcPr>
          <w:p w14:paraId="364DCBB8"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29</w:t>
            </w:r>
          </w:p>
        </w:tc>
        <w:tc>
          <w:tcPr>
            <w:tcW w:w="2268" w:type="dxa"/>
          </w:tcPr>
          <w:p w14:paraId="618D320D" w14:textId="77777777" w:rsidR="00D82E2D" w:rsidRPr="00D82E2D" w:rsidRDefault="00D82E2D" w:rsidP="00D82E2D">
            <w:pPr>
              <w:spacing w:after="150" w:line="276" w:lineRule="auto"/>
              <w:ind w:right="-150"/>
              <w:jc w:val="center"/>
              <w:rPr>
                <w:rFonts w:ascii="Times New Roman" w:eastAsia="Times New Roman" w:hAnsi="Times New Roman"/>
                <w:sz w:val="18"/>
                <w:szCs w:val="24"/>
              </w:rPr>
            </w:pPr>
            <w:r w:rsidRPr="00D82E2D">
              <w:rPr>
                <w:rFonts w:ascii="Times New Roman" w:eastAsia="Times New Roman" w:hAnsi="Times New Roman"/>
                <w:sz w:val="18"/>
                <w:szCs w:val="24"/>
              </w:rPr>
              <w:t>15.45</w:t>
            </w:r>
          </w:p>
        </w:tc>
      </w:tr>
      <w:tr w:rsidR="00D82E2D" w:rsidRPr="00D82E2D" w14:paraId="51FE92BC" w14:textId="77777777" w:rsidTr="00A555F1">
        <w:tc>
          <w:tcPr>
            <w:tcW w:w="2988" w:type="dxa"/>
          </w:tcPr>
          <w:p w14:paraId="46DE34FC" w14:textId="77777777" w:rsidR="00D82E2D" w:rsidRPr="00D82E2D" w:rsidRDefault="00D82E2D" w:rsidP="00D82E2D">
            <w:pPr>
              <w:spacing w:after="150" w:line="276" w:lineRule="auto"/>
              <w:ind w:right="-150"/>
              <w:jc w:val="both"/>
              <w:rPr>
                <w:rFonts w:ascii="Times New Roman" w:eastAsia="Times New Roman" w:hAnsi="Times New Roman"/>
                <w:b/>
                <w:sz w:val="18"/>
                <w:szCs w:val="24"/>
              </w:rPr>
            </w:pPr>
            <w:r w:rsidRPr="00D82E2D">
              <w:rPr>
                <w:rFonts w:ascii="Times New Roman" w:eastAsia="Times New Roman" w:hAnsi="Times New Roman"/>
                <w:b/>
                <w:sz w:val="18"/>
                <w:szCs w:val="24"/>
              </w:rPr>
              <w:t xml:space="preserve">Total </w:t>
            </w:r>
          </w:p>
        </w:tc>
        <w:tc>
          <w:tcPr>
            <w:tcW w:w="2250" w:type="dxa"/>
          </w:tcPr>
          <w:p w14:paraId="55A36F41" w14:textId="77777777" w:rsidR="00D82E2D" w:rsidRPr="00D82E2D" w:rsidRDefault="00D82E2D" w:rsidP="00D82E2D">
            <w:pPr>
              <w:spacing w:after="150" w:line="276" w:lineRule="auto"/>
              <w:ind w:right="-150"/>
              <w:jc w:val="center"/>
              <w:rPr>
                <w:rFonts w:ascii="Times New Roman" w:eastAsia="Times New Roman" w:hAnsi="Times New Roman"/>
                <w:b/>
                <w:sz w:val="18"/>
                <w:szCs w:val="24"/>
              </w:rPr>
            </w:pPr>
            <w:r w:rsidRPr="00D82E2D">
              <w:rPr>
                <w:rFonts w:ascii="Times New Roman" w:eastAsia="Times New Roman" w:hAnsi="Times New Roman"/>
                <w:b/>
                <w:sz w:val="18"/>
                <w:szCs w:val="24"/>
              </w:rPr>
              <w:t>14957.29</w:t>
            </w:r>
          </w:p>
        </w:tc>
        <w:tc>
          <w:tcPr>
            <w:tcW w:w="2070" w:type="dxa"/>
          </w:tcPr>
          <w:p w14:paraId="79EFEF65" w14:textId="77777777" w:rsidR="00D82E2D" w:rsidRPr="00D82E2D" w:rsidRDefault="00D82E2D" w:rsidP="00D82E2D">
            <w:pPr>
              <w:spacing w:after="150" w:line="276" w:lineRule="auto"/>
              <w:ind w:right="-150"/>
              <w:jc w:val="center"/>
              <w:rPr>
                <w:rFonts w:ascii="Times New Roman" w:eastAsia="Times New Roman" w:hAnsi="Times New Roman"/>
                <w:b/>
                <w:sz w:val="18"/>
                <w:szCs w:val="24"/>
              </w:rPr>
            </w:pPr>
            <w:r w:rsidRPr="00D82E2D">
              <w:rPr>
                <w:rFonts w:ascii="Times New Roman" w:eastAsia="Times New Roman" w:hAnsi="Times New Roman"/>
                <w:b/>
                <w:sz w:val="18"/>
                <w:szCs w:val="24"/>
              </w:rPr>
              <w:t>60</w:t>
            </w:r>
          </w:p>
        </w:tc>
        <w:tc>
          <w:tcPr>
            <w:tcW w:w="2268" w:type="dxa"/>
          </w:tcPr>
          <w:p w14:paraId="04BFED48" w14:textId="77777777" w:rsidR="00D82E2D" w:rsidRPr="00D82E2D" w:rsidRDefault="00D82E2D" w:rsidP="00D82E2D">
            <w:pPr>
              <w:spacing w:after="150" w:line="276" w:lineRule="auto"/>
              <w:ind w:right="-150"/>
              <w:jc w:val="center"/>
              <w:rPr>
                <w:rFonts w:ascii="Times New Roman" w:eastAsia="Times New Roman" w:hAnsi="Times New Roman"/>
                <w:b/>
                <w:sz w:val="18"/>
                <w:szCs w:val="24"/>
              </w:rPr>
            </w:pPr>
            <w:r w:rsidRPr="00D82E2D">
              <w:rPr>
                <w:rFonts w:ascii="Times New Roman" w:eastAsia="Times New Roman" w:hAnsi="Times New Roman"/>
                <w:b/>
                <w:sz w:val="18"/>
                <w:szCs w:val="24"/>
              </w:rPr>
              <w:t>100</w:t>
            </w:r>
          </w:p>
        </w:tc>
      </w:tr>
    </w:tbl>
    <w:p w14:paraId="2E501D40" w14:textId="77777777" w:rsidR="00D82E2D" w:rsidRPr="00D82E2D" w:rsidRDefault="00D82E2D" w:rsidP="00D82E2D">
      <w:pPr>
        <w:autoSpaceDE w:val="0"/>
        <w:autoSpaceDN w:val="0"/>
        <w:adjustRightInd w:val="0"/>
        <w:jc w:val="both"/>
        <w:rPr>
          <w:rFonts w:ascii="Times New Roman" w:hAnsi="Times New Roman" w:cs="Times New Roman"/>
          <w:b/>
          <w:sz w:val="20"/>
          <w:szCs w:val="24"/>
        </w:rPr>
      </w:pPr>
      <w:r w:rsidRPr="00D82E2D">
        <w:rPr>
          <w:rFonts w:ascii="Times New Roman" w:hAnsi="Times New Roman" w:cs="Times New Roman"/>
          <w:sz w:val="20"/>
        </w:rPr>
        <w:t>Source: Authors field work, 2023.</w:t>
      </w:r>
    </w:p>
    <w:p w14:paraId="527EE9C1" w14:textId="77777777" w:rsidR="0090693E" w:rsidRDefault="0090693E" w:rsidP="0090693E">
      <w:pPr>
        <w:spacing w:after="0"/>
        <w:jc w:val="both"/>
        <w:rPr>
          <w:rFonts w:ascii="Times New Roman" w:hAnsi="Times New Roman" w:cs="Times New Roman"/>
          <w:b/>
          <w:sz w:val="24"/>
          <w:szCs w:val="23"/>
        </w:rPr>
      </w:pPr>
      <w:r w:rsidRPr="00DA2523">
        <w:rPr>
          <w:rFonts w:ascii="Times New Roman" w:hAnsi="Times New Roman" w:cs="Times New Roman"/>
          <w:b/>
          <w:sz w:val="24"/>
          <w:szCs w:val="23"/>
        </w:rPr>
        <w:t>Composition of Woody Species over the study area</w:t>
      </w:r>
    </w:p>
    <w:p w14:paraId="69DA7238" w14:textId="77777777" w:rsidR="0090693E" w:rsidRPr="0090693E" w:rsidRDefault="0090693E" w:rsidP="0090693E">
      <w:pPr>
        <w:pStyle w:val="Default"/>
        <w:spacing w:after="240" w:line="276" w:lineRule="auto"/>
        <w:jc w:val="both"/>
        <w:rPr>
          <w:sz w:val="20"/>
          <w:szCs w:val="20"/>
        </w:rPr>
      </w:pPr>
      <w:r w:rsidRPr="0090693E">
        <w:rPr>
          <w:sz w:val="20"/>
          <w:szCs w:val="20"/>
        </w:rPr>
        <w:t xml:space="preserve">A total of 1,505 individual woody stands representing 36 species, 18 genera and 18 families were identified and enumerated in all agroforestry plant communities found in the study area. Table 4.2 shows that the dominant tree species in the study area in the decreasing order are </w:t>
      </w:r>
      <w:proofErr w:type="spellStart"/>
      <w:r w:rsidRPr="0090693E">
        <w:rPr>
          <w:i/>
          <w:iCs/>
          <w:sz w:val="20"/>
          <w:szCs w:val="20"/>
        </w:rPr>
        <w:t>Vitalleria</w:t>
      </w:r>
      <w:proofErr w:type="spellEnd"/>
      <w:r w:rsidRPr="0090693E">
        <w:rPr>
          <w:i/>
          <w:iCs/>
          <w:sz w:val="20"/>
          <w:szCs w:val="20"/>
        </w:rPr>
        <w:t xml:space="preserve"> paradoxa, </w:t>
      </w:r>
      <w:r w:rsidRPr="0090693E">
        <w:rPr>
          <w:sz w:val="20"/>
          <w:szCs w:val="20"/>
        </w:rPr>
        <w:t xml:space="preserve">(13.8%) </w:t>
      </w:r>
      <w:proofErr w:type="spellStart"/>
      <w:r w:rsidRPr="0090693E">
        <w:rPr>
          <w:i/>
          <w:iCs/>
          <w:sz w:val="20"/>
          <w:szCs w:val="20"/>
        </w:rPr>
        <w:t>Irvingia</w:t>
      </w:r>
      <w:proofErr w:type="spellEnd"/>
      <w:r w:rsidRPr="0090693E">
        <w:rPr>
          <w:i/>
          <w:iCs/>
          <w:sz w:val="20"/>
          <w:szCs w:val="20"/>
        </w:rPr>
        <w:t xml:space="preserve"> </w:t>
      </w:r>
      <w:proofErr w:type="spellStart"/>
      <w:r w:rsidRPr="0090693E">
        <w:rPr>
          <w:i/>
          <w:iCs/>
          <w:sz w:val="20"/>
          <w:szCs w:val="20"/>
        </w:rPr>
        <w:t>gabonensis</w:t>
      </w:r>
      <w:proofErr w:type="spellEnd"/>
      <w:r w:rsidRPr="0090693E">
        <w:rPr>
          <w:i/>
          <w:iCs/>
          <w:sz w:val="20"/>
          <w:szCs w:val="20"/>
        </w:rPr>
        <w:t xml:space="preserve"> </w:t>
      </w:r>
      <w:r w:rsidRPr="0090693E">
        <w:rPr>
          <w:sz w:val="20"/>
          <w:szCs w:val="20"/>
        </w:rPr>
        <w:t xml:space="preserve">(9.2%), </w:t>
      </w:r>
      <w:r w:rsidRPr="0090693E">
        <w:rPr>
          <w:i/>
          <w:iCs/>
          <w:sz w:val="20"/>
          <w:szCs w:val="20"/>
        </w:rPr>
        <w:t xml:space="preserve">Parkia </w:t>
      </w:r>
      <w:proofErr w:type="spellStart"/>
      <w:r w:rsidRPr="0090693E">
        <w:rPr>
          <w:i/>
          <w:iCs/>
          <w:sz w:val="20"/>
          <w:szCs w:val="20"/>
        </w:rPr>
        <w:t>biglobosa</w:t>
      </w:r>
      <w:proofErr w:type="spellEnd"/>
      <w:r w:rsidRPr="0090693E">
        <w:rPr>
          <w:i/>
          <w:iCs/>
          <w:sz w:val="20"/>
          <w:szCs w:val="20"/>
        </w:rPr>
        <w:t xml:space="preserve"> </w:t>
      </w:r>
      <w:r w:rsidRPr="0090693E">
        <w:rPr>
          <w:sz w:val="20"/>
          <w:szCs w:val="20"/>
        </w:rPr>
        <w:t xml:space="preserve">(8.0%), </w:t>
      </w:r>
      <w:r w:rsidRPr="0090693E">
        <w:rPr>
          <w:i/>
          <w:iCs/>
          <w:sz w:val="20"/>
          <w:szCs w:val="20"/>
        </w:rPr>
        <w:t xml:space="preserve">Annona senegalensis </w:t>
      </w:r>
      <w:r w:rsidRPr="0090693E">
        <w:rPr>
          <w:sz w:val="20"/>
          <w:szCs w:val="20"/>
        </w:rPr>
        <w:t xml:space="preserve">(7.7%), </w:t>
      </w:r>
      <w:r w:rsidRPr="0090693E">
        <w:rPr>
          <w:i/>
          <w:iCs/>
          <w:sz w:val="20"/>
          <w:szCs w:val="20"/>
        </w:rPr>
        <w:t xml:space="preserve">Pterocarpus erinaceous </w:t>
      </w:r>
      <w:r w:rsidRPr="0090693E">
        <w:rPr>
          <w:sz w:val="20"/>
          <w:szCs w:val="20"/>
        </w:rPr>
        <w:t xml:space="preserve">(7.4%), </w:t>
      </w:r>
      <w:proofErr w:type="spellStart"/>
      <w:r w:rsidRPr="0090693E">
        <w:rPr>
          <w:i/>
          <w:iCs/>
          <w:sz w:val="20"/>
          <w:szCs w:val="20"/>
        </w:rPr>
        <w:t>Detarium</w:t>
      </w:r>
      <w:proofErr w:type="spellEnd"/>
      <w:r w:rsidRPr="0090693E">
        <w:rPr>
          <w:i/>
          <w:iCs/>
          <w:sz w:val="20"/>
          <w:szCs w:val="20"/>
        </w:rPr>
        <w:t xml:space="preserve"> </w:t>
      </w:r>
      <w:proofErr w:type="spellStart"/>
      <w:r w:rsidRPr="0090693E">
        <w:rPr>
          <w:i/>
          <w:iCs/>
          <w:sz w:val="20"/>
          <w:szCs w:val="20"/>
        </w:rPr>
        <w:t>microcarpum</w:t>
      </w:r>
      <w:proofErr w:type="spellEnd"/>
      <w:r w:rsidRPr="0090693E">
        <w:rPr>
          <w:i/>
          <w:iCs/>
          <w:sz w:val="20"/>
          <w:szCs w:val="20"/>
        </w:rPr>
        <w:t xml:space="preserve"> </w:t>
      </w:r>
      <w:r w:rsidRPr="0090693E">
        <w:rPr>
          <w:sz w:val="20"/>
          <w:szCs w:val="20"/>
        </w:rPr>
        <w:t xml:space="preserve">(5.7%), </w:t>
      </w:r>
      <w:r w:rsidRPr="0090693E">
        <w:rPr>
          <w:i/>
          <w:iCs/>
          <w:sz w:val="20"/>
          <w:szCs w:val="20"/>
        </w:rPr>
        <w:t xml:space="preserve">Prosopis </w:t>
      </w:r>
      <w:proofErr w:type="spellStart"/>
      <w:r w:rsidRPr="0090693E">
        <w:rPr>
          <w:i/>
          <w:iCs/>
          <w:sz w:val="20"/>
          <w:szCs w:val="20"/>
        </w:rPr>
        <w:t>africana</w:t>
      </w:r>
      <w:proofErr w:type="spellEnd"/>
      <w:r w:rsidRPr="0090693E">
        <w:rPr>
          <w:i/>
          <w:iCs/>
          <w:sz w:val="20"/>
          <w:szCs w:val="20"/>
        </w:rPr>
        <w:t xml:space="preserve"> </w:t>
      </w:r>
      <w:r w:rsidRPr="0090693E">
        <w:rPr>
          <w:sz w:val="20"/>
          <w:szCs w:val="20"/>
        </w:rPr>
        <w:t xml:space="preserve">(5.7%), </w:t>
      </w:r>
      <w:proofErr w:type="spellStart"/>
      <w:r w:rsidRPr="0090693E">
        <w:rPr>
          <w:i/>
          <w:iCs/>
          <w:sz w:val="20"/>
          <w:szCs w:val="20"/>
        </w:rPr>
        <w:t>Danellia</w:t>
      </w:r>
      <w:proofErr w:type="spellEnd"/>
      <w:r w:rsidRPr="0090693E">
        <w:rPr>
          <w:i/>
          <w:iCs/>
          <w:sz w:val="20"/>
          <w:szCs w:val="20"/>
        </w:rPr>
        <w:t xml:space="preserve"> </w:t>
      </w:r>
      <w:proofErr w:type="spellStart"/>
      <w:r w:rsidRPr="0090693E">
        <w:rPr>
          <w:i/>
          <w:iCs/>
          <w:sz w:val="20"/>
          <w:szCs w:val="20"/>
        </w:rPr>
        <w:t>oliveri</w:t>
      </w:r>
      <w:proofErr w:type="spellEnd"/>
      <w:r w:rsidRPr="0090693E">
        <w:rPr>
          <w:i/>
          <w:iCs/>
          <w:sz w:val="20"/>
          <w:szCs w:val="20"/>
        </w:rPr>
        <w:t xml:space="preserve"> </w:t>
      </w:r>
      <w:r w:rsidRPr="0090693E">
        <w:rPr>
          <w:sz w:val="20"/>
          <w:szCs w:val="20"/>
        </w:rPr>
        <w:t xml:space="preserve">(4.2%), and </w:t>
      </w:r>
      <w:proofErr w:type="spellStart"/>
      <w:r w:rsidRPr="0090693E">
        <w:rPr>
          <w:i/>
          <w:iCs/>
          <w:sz w:val="20"/>
          <w:szCs w:val="20"/>
        </w:rPr>
        <w:t>Afzelia</w:t>
      </w:r>
      <w:proofErr w:type="spellEnd"/>
      <w:r w:rsidRPr="0090693E">
        <w:rPr>
          <w:i/>
          <w:iCs/>
          <w:sz w:val="20"/>
          <w:szCs w:val="20"/>
        </w:rPr>
        <w:t xml:space="preserve"> Africana </w:t>
      </w:r>
      <w:r w:rsidRPr="0090693E">
        <w:rPr>
          <w:sz w:val="20"/>
          <w:szCs w:val="20"/>
        </w:rPr>
        <w:t xml:space="preserve">(3.5%); which together account for about 65.2% of species dominance in the study area. Furthermore, the most dominant families are </w:t>
      </w:r>
      <w:r w:rsidRPr="0090693E">
        <w:rPr>
          <w:i/>
          <w:iCs/>
          <w:sz w:val="20"/>
          <w:szCs w:val="20"/>
        </w:rPr>
        <w:t xml:space="preserve">Fabaceae, </w:t>
      </w:r>
      <w:proofErr w:type="spellStart"/>
      <w:r w:rsidRPr="0090693E">
        <w:rPr>
          <w:i/>
          <w:iCs/>
          <w:sz w:val="20"/>
          <w:szCs w:val="20"/>
        </w:rPr>
        <w:t>Malvaceae</w:t>
      </w:r>
      <w:proofErr w:type="spellEnd"/>
      <w:r w:rsidRPr="0090693E">
        <w:rPr>
          <w:i/>
          <w:iCs/>
          <w:sz w:val="20"/>
          <w:szCs w:val="20"/>
        </w:rPr>
        <w:t xml:space="preserve">, </w:t>
      </w:r>
      <w:proofErr w:type="spellStart"/>
      <w:r w:rsidRPr="0090693E">
        <w:rPr>
          <w:i/>
          <w:iCs/>
          <w:sz w:val="20"/>
          <w:szCs w:val="20"/>
        </w:rPr>
        <w:t>Moraceae</w:t>
      </w:r>
      <w:proofErr w:type="spellEnd"/>
      <w:r w:rsidRPr="0090693E">
        <w:rPr>
          <w:i/>
          <w:iCs/>
          <w:sz w:val="20"/>
          <w:szCs w:val="20"/>
        </w:rPr>
        <w:t xml:space="preserve">, </w:t>
      </w:r>
      <w:r w:rsidRPr="0090693E">
        <w:rPr>
          <w:sz w:val="20"/>
          <w:szCs w:val="20"/>
        </w:rPr>
        <w:t xml:space="preserve">and </w:t>
      </w:r>
      <w:r w:rsidRPr="0090693E">
        <w:rPr>
          <w:i/>
          <w:iCs/>
          <w:sz w:val="20"/>
          <w:szCs w:val="20"/>
        </w:rPr>
        <w:t>Combrataceae</w:t>
      </w:r>
      <w:r w:rsidRPr="0090693E">
        <w:rPr>
          <w:sz w:val="20"/>
          <w:szCs w:val="20"/>
        </w:rPr>
        <w:t>. The observed dominance of specific species and species families over the study area can be attributed to the effect of species ecological amplitude (environmental tolerance) whereby plant communities are basically a consequence of rigorous habitat selection that denies opportunity to all but a relatively few of the great variety of species (</w:t>
      </w:r>
      <w:r w:rsidRPr="0090693E">
        <w:rPr>
          <w:rFonts w:eastAsia="Tahoma,Bold"/>
          <w:bCs/>
          <w:sz w:val="20"/>
          <w:szCs w:val="20"/>
        </w:rPr>
        <w:t xml:space="preserve">Jibrin </w:t>
      </w:r>
      <w:r w:rsidRPr="0090693E">
        <w:rPr>
          <w:rFonts w:eastAsia="Tahoma,Bold"/>
          <w:bCs/>
          <w:i/>
          <w:sz w:val="20"/>
          <w:szCs w:val="20"/>
        </w:rPr>
        <w:t>et al.,</w:t>
      </w:r>
      <w:r w:rsidRPr="0090693E">
        <w:rPr>
          <w:sz w:val="20"/>
          <w:szCs w:val="20"/>
        </w:rPr>
        <w:t xml:space="preserve"> 2018). Thus, plant species tend to be grouped in different combinations forming more or less definite communities. Each community is characterized by certain species, which are inconspicuous or unrepresented in other communities.</w:t>
      </w:r>
    </w:p>
    <w:p w14:paraId="7C5CB7C4" w14:textId="77777777" w:rsidR="0090693E" w:rsidRPr="009A614F" w:rsidRDefault="00E51546" w:rsidP="0090693E">
      <w:pPr>
        <w:pStyle w:val="Default"/>
        <w:spacing w:line="276" w:lineRule="auto"/>
        <w:jc w:val="both"/>
        <w:rPr>
          <w:b/>
          <w:bCs/>
          <w:sz w:val="20"/>
          <w:szCs w:val="20"/>
        </w:rPr>
      </w:pPr>
      <w:r w:rsidRPr="009A614F">
        <w:rPr>
          <w:b/>
          <w:bCs/>
          <w:sz w:val="20"/>
          <w:szCs w:val="20"/>
        </w:rPr>
        <w:t xml:space="preserve">Table </w:t>
      </w:r>
      <w:r w:rsidR="0090693E" w:rsidRPr="009A614F">
        <w:rPr>
          <w:b/>
          <w:bCs/>
          <w:sz w:val="20"/>
          <w:szCs w:val="20"/>
        </w:rPr>
        <w:t>2: Composition of woody species over the study area</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
        <w:gridCol w:w="3115"/>
        <w:gridCol w:w="1870"/>
        <w:gridCol w:w="1945"/>
        <w:gridCol w:w="1795"/>
      </w:tblGrid>
      <w:tr w:rsidR="0090693E" w:rsidRPr="0090693E" w14:paraId="7C0E73B2" w14:textId="77777777" w:rsidTr="00A555F1">
        <w:tc>
          <w:tcPr>
            <w:tcW w:w="625" w:type="dxa"/>
            <w:tcBorders>
              <w:top w:val="single" w:sz="4" w:space="0" w:color="auto"/>
              <w:bottom w:val="single" w:sz="4" w:space="0" w:color="auto"/>
            </w:tcBorders>
          </w:tcPr>
          <w:p w14:paraId="0C02C9DA" w14:textId="77777777" w:rsidR="0090693E" w:rsidRPr="0090693E" w:rsidRDefault="0090693E" w:rsidP="0090693E">
            <w:pPr>
              <w:pStyle w:val="Default"/>
              <w:spacing w:line="276" w:lineRule="auto"/>
              <w:jc w:val="center"/>
              <w:rPr>
                <w:b/>
                <w:sz w:val="20"/>
                <w:szCs w:val="20"/>
              </w:rPr>
            </w:pPr>
            <w:r w:rsidRPr="0090693E">
              <w:rPr>
                <w:b/>
                <w:sz w:val="20"/>
                <w:szCs w:val="20"/>
              </w:rPr>
              <w:t>S/N</w:t>
            </w:r>
          </w:p>
        </w:tc>
        <w:tc>
          <w:tcPr>
            <w:tcW w:w="3115" w:type="dxa"/>
            <w:tcBorders>
              <w:top w:val="single" w:sz="4" w:space="0" w:color="auto"/>
              <w:bottom w:val="single" w:sz="4" w:space="0" w:color="auto"/>
            </w:tcBorders>
          </w:tcPr>
          <w:p w14:paraId="6206562F" w14:textId="77777777" w:rsidR="0090693E" w:rsidRPr="0090693E" w:rsidRDefault="0090693E" w:rsidP="0090693E">
            <w:pPr>
              <w:pStyle w:val="Default"/>
              <w:spacing w:line="276" w:lineRule="auto"/>
              <w:jc w:val="center"/>
              <w:rPr>
                <w:b/>
                <w:sz w:val="20"/>
                <w:szCs w:val="20"/>
              </w:rPr>
            </w:pPr>
            <w:r w:rsidRPr="0090693E">
              <w:rPr>
                <w:b/>
                <w:sz w:val="20"/>
                <w:szCs w:val="20"/>
              </w:rPr>
              <w:t>Tree species</w:t>
            </w:r>
          </w:p>
        </w:tc>
        <w:tc>
          <w:tcPr>
            <w:tcW w:w="1870" w:type="dxa"/>
            <w:tcBorders>
              <w:top w:val="single" w:sz="4" w:space="0" w:color="auto"/>
              <w:bottom w:val="single" w:sz="4" w:space="0" w:color="auto"/>
            </w:tcBorders>
          </w:tcPr>
          <w:p w14:paraId="28252670" w14:textId="77777777" w:rsidR="0090693E" w:rsidRPr="0090693E" w:rsidRDefault="0090693E" w:rsidP="0090693E">
            <w:pPr>
              <w:pStyle w:val="Default"/>
              <w:spacing w:line="276" w:lineRule="auto"/>
              <w:jc w:val="center"/>
              <w:rPr>
                <w:b/>
                <w:sz w:val="20"/>
                <w:szCs w:val="20"/>
              </w:rPr>
            </w:pPr>
            <w:r w:rsidRPr="0090693E">
              <w:rPr>
                <w:b/>
                <w:sz w:val="20"/>
                <w:szCs w:val="20"/>
              </w:rPr>
              <w:t>Genus</w:t>
            </w:r>
          </w:p>
        </w:tc>
        <w:tc>
          <w:tcPr>
            <w:tcW w:w="1945" w:type="dxa"/>
            <w:tcBorders>
              <w:top w:val="single" w:sz="4" w:space="0" w:color="auto"/>
              <w:bottom w:val="single" w:sz="4" w:space="0" w:color="auto"/>
            </w:tcBorders>
          </w:tcPr>
          <w:p w14:paraId="3440569A" w14:textId="77777777" w:rsidR="0090693E" w:rsidRPr="0090693E" w:rsidRDefault="0090693E" w:rsidP="0090693E">
            <w:pPr>
              <w:pStyle w:val="Default"/>
              <w:spacing w:line="276" w:lineRule="auto"/>
              <w:jc w:val="center"/>
              <w:rPr>
                <w:b/>
                <w:sz w:val="20"/>
                <w:szCs w:val="20"/>
              </w:rPr>
            </w:pPr>
            <w:r w:rsidRPr="0090693E">
              <w:rPr>
                <w:b/>
                <w:sz w:val="20"/>
                <w:szCs w:val="20"/>
              </w:rPr>
              <w:t>Family</w:t>
            </w:r>
          </w:p>
        </w:tc>
        <w:tc>
          <w:tcPr>
            <w:tcW w:w="1795" w:type="dxa"/>
            <w:tcBorders>
              <w:top w:val="single" w:sz="4" w:space="0" w:color="auto"/>
              <w:bottom w:val="single" w:sz="4" w:space="0" w:color="auto"/>
            </w:tcBorders>
          </w:tcPr>
          <w:p w14:paraId="23472977" w14:textId="77777777" w:rsidR="0090693E" w:rsidRPr="0090693E" w:rsidRDefault="0090693E" w:rsidP="0090693E">
            <w:pPr>
              <w:pStyle w:val="Default"/>
              <w:spacing w:line="276" w:lineRule="auto"/>
              <w:jc w:val="center"/>
              <w:rPr>
                <w:b/>
                <w:sz w:val="20"/>
                <w:szCs w:val="20"/>
              </w:rPr>
            </w:pPr>
            <w:r w:rsidRPr="0090693E">
              <w:rPr>
                <w:b/>
                <w:sz w:val="20"/>
                <w:szCs w:val="20"/>
              </w:rPr>
              <w:t>Percentage composition</w:t>
            </w:r>
          </w:p>
        </w:tc>
      </w:tr>
      <w:tr w:rsidR="0090693E" w:rsidRPr="0090693E" w14:paraId="412869E3" w14:textId="77777777" w:rsidTr="00A555F1">
        <w:tc>
          <w:tcPr>
            <w:tcW w:w="625" w:type="dxa"/>
            <w:tcBorders>
              <w:top w:val="single" w:sz="4" w:space="0" w:color="auto"/>
            </w:tcBorders>
          </w:tcPr>
          <w:p w14:paraId="51798014" w14:textId="77777777" w:rsidR="0090693E" w:rsidRPr="0090693E" w:rsidRDefault="0090693E" w:rsidP="0090693E">
            <w:pPr>
              <w:pStyle w:val="Default"/>
              <w:spacing w:line="276" w:lineRule="auto"/>
              <w:jc w:val="both"/>
              <w:rPr>
                <w:sz w:val="20"/>
                <w:szCs w:val="20"/>
              </w:rPr>
            </w:pPr>
            <w:r w:rsidRPr="0090693E">
              <w:rPr>
                <w:sz w:val="20"/>
                <w:szCs w:val="20"/>
              </w:rPr>
              <w:t>1</w:t>
            </w:r>
          </w:p>
        </w:tc>
        <w:tc>
          <w:tcPr>
            <w:tcW w:w="3115" w:type="dxa"/>
            <w:tcBorders>
              <w:top w:val="single" w:sz="4" w:space="0" w:color="auto"/>
            </w:tcBorders>
          </w:tcPr>
          <w:p w14:paraId="3D336864" w14:textId="77777777" w:rsidR="0090693E" w:rsidRPr="0090693E" w:rsidRDefault="0090693E" w:rsidP="0090693E">
            <w:pPr>
              <w:pStyle w:val="Default"/>
              <w:spacing w:line="276" w:lineRule="auto"/>
              <w:jc w:val="both"/>
              <w:rPr>
                <w:sz w:val="20"/>
                <w:szCs w:val="20"/>
              </w:rPr>
            </w:pPr>
            <w:r w:rsidRPr="0090693E">
              <w:rPr>
                <w:i/>
                <w:iCs/>
                <w:sz w:val="20"/>
                <w:szCs w:val="20"/>
              </w:rPr>
              <w:t xml:space="preserve">Vitellaria paradoxa </w:t>
            </w:r>
          </w:p>
        </w:tc>
        <w:tc>
          <w:tcPr>
            <w:tcW w:w="1870" w:type="dxa"/>
            <w:tcBorders>
              <w:top w:val="single" w:sz="4" w:space="0" w:color="auto"/>
            </w:tcBorders>
          </w:tcPr>
          <w:p w14:paraId="78389818" w14:textId="77777777" w:rsidR="0090693E" w:rsidRPr="0090693E" w:rsidRDefault="0090693E" w:rsidP="0090693E">
            <w:pPr>
              <w:pStyle w:val="Default"/>
              <w:spacing w:line="276" w:lineRule="auto"/>
              <w:jc w:val="center"/>
              <w:rPr>
                <w:sz w:val="20"/>
                <w:szCs w:val="20"/>
              </w:rPr>
            </w:pPr>
            <w:r w:rsidRPr="0090693E">
              <w:rPr>
                <w:i/>
                <w:iCs/>
                <w:sz w:val="20"/>
                <w:szCs w:val="20"/>
              </w:rPr>
              <w:t>Vitellaria</w:t>
            </w:r>
          </w:p>
        </w:tc>
        <w:tc>
          <w:tcPr>
            <w:tcW w:w="1945" w:type="dxa"/>
            <w:tcBorders>
              <w:top w:val="single" w:sz="4" w:space="0" w:color="auto"/>
            </w:tcBorders>
          </w:tcPr>
          <w:p w14:paraId="2E2FD3C5"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Sapotaceae</w:t>
            </w:r>
            <w:proofErr w:type="spellEnd"/>
          </w:p>
        </w:tc>
        <w:tc>
          <w:tcPr>
            <w:tcW w:w="1795" w:type="dxa"/>
            <w:tcBorders>
              <w:top w:val="single" w:sz="4" w:space="0" w:color="auto"/>
            </w:tcBorders>
          </w:tcPr>
          <w:p w14:paraId="7BDBFA90" w14:textId="77777777" w:rsidR="0090693E" w:rsidRPr="0090693E" w:rsidRDefault="0090693E" w:rsidP="0090693E">
            <w:pPr>
              <w:pStyle w:val="Default"/>
              <w:spacing w:line="276" w:lineRule="auto"/>
              <w:jc w:val="center"/>
              <w:rPr>
                <w:sz w:val="20"/>
                <w:szCs w:val="20"/>
              </w:rPr>
            </w:pPr>
            <w:r w:rsidRPr="0090693E">
              <w:rPr>
                <w:sz w:val="20"/>
                <w:szCs w:val="20"/>
              </w:rPr>
              <w:t>13.8</w:t>
            </w:r>
          </w:p>
        </w:tc>
      </w:tr>
      <w:tr w:rsidR="0090693E" w:rsidRPr="0090693E" w14:paraId="714A1216" w14:textId="77777777" w:rsidTr="00A555F1">
        <w:tc>
          <w:tcPr>
            <w:tcW w:w="625" w:type="dxa"/>
          </w:tcPr>
          <w:p w14:paraId="467301CE" w14:textId="77777777" w:rsidR="0090693E" w:rsidRPr="0090693E" w:rsidRDefault="0090693E" w:rsidP="0090693E">
            <w:pPr>
              <w:pStyle w:val="Default"/>
              <w:spacing w:line="276" w:lineRule="auto"/>
              <w:jc w:val="both"/>
              <w:rPr>
                <w:sz w:val="20"/>
                <w:szCs w:val="20"/>
              </w:rPr>
            </w:pPr>
            <w:r w:rsidRPr="0090693E">
              <w:rPr>
                <w:sz w:val="20"/>
                <w:szCs w:val="20"/>
              </w:rPr>
              <w:t>2</w:t>
            </w:r>
          </w:p>
        </w:tc>
        <w:tc>
          <w:tcPr>
            <w:tcW w:w="3115" w:type="dxa"/>
          </w:tcPr>
          <w:p w14:paraId="45191B98" w14:textId="77777777" w:rsidR="0090693E" w:rsidRPr="0090693E" w:rsidRDefault="0090693E" w:rsidP="0090693E">
            <w:pPr>
              <w:pStyle w:val="Default"/>
              <w:spacing w:line="276" w:lineRule="auto"/>
              <w:jc w:val="both"/>
              <w:rPr>
                <w:sz w:val="20"/>
                <w:szCs w:val="20"/>
              </w:rPr>
            </w:pPr>
            <w:proofErr w:type="spellStart"/>
            <w:r w:rsidRPr="0090693E">
              <w:rPr>
                <w:i/>
                <w:iCs/>
                <w:sz w:val="20"/>
                <w:szCs w:val="20"/>
              </w:rPr>
              <w:t>Irvingia</w:t>
            </w:r>
            <w:proofErr w:type="spellEnd"/>
            <w:r w:rsidRPr="0090693E">
              <w:rPr>
                <w:i/>
                <w:iCs/>
                <w:sz w:val="20"/>
                <w:szCs w:val="20"/>
              </w:rPr>
              <w:t xml:space="preserve"> </w:t>
            </w:r>
            <w:proofErr w:type="spellStart"/>
            <w:r w:rsidRPr="0090693E">
              <w:rPr>
                <w:i/>
                <w:iCs/>
                <w:sz w:val="20"/>
                <w:szCs w:val="20"/>
              </w:rPr>
              <w:t>gabonensis</w:t>
            </w:r>
            <w:proofErr w:type="spellEnd"/>
            <w:r w:rsidRPr="0090693E">
              <w:rPr>
                <w:i/>
                <w:iCs/>
                <w:sz w:val="20"/>
                <w:szCs w:val="20"/>
              </w:rPr>
              <w:t xml:space="preserve"> </w:t>
            </w:r>
          </w:p>
        </w:tc>
        <w:tc>
          <w:tcPr>
            <w:tcW w:w="1870" w:type="dxa"/>
          </w:tcPr>
          <w:p w14:paraId="6F44754D"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Irvingia</w:t>
            </w:r>
            <w:proofErr w:type="spellEnd"/>
          </w:p>
        </w:tc>
        <w:tc>
          <w:tcPr>
            <w:tcW w:w="1945" w:type="dxa"/>
          </w:tcPr>
          <w:p w14:paraId="3054F812"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Irvingiacea</w:t>
            </w:r>
            <w:proofErr w:type="spellEnd"/>
          </w:p>
        </w:tc>
        <w:tc>
          <w:tcPr>
            <w:tcW w:w="1795" w:type="dxa"/>
          </w:tcPr>
          <w:p w14:paraId="46BD8FFF" w14:textId="77777777" w:rsidR="0090693E" w:rsidRPr="0090693E" w:rsidRDefault="0090693E" w:rsidP="0090693E">
            <w:pPr>
              <w:pStyle w:val="Default"/>
              <w:spacing w:line="276" w:lineRule="auto"/>
              <w:jc w:val="center"/>
              <w:rPr>
                <w:sz w:val="20"/>
                <w:szCs w:val="20"/>
              </w:rPr>
            </w:pPr>
            <w:r w:rsidRPr="0090693E">
              <w:rPr>
                <w:sz w:val="20"/>
                <w:szCs w:val="20"/>
              </w:rPr>
              <w:t>9.2</w:t>
            </w:r>
          </w:p>
        </w:tc>
      </w:tr>
      <w:tr w:rsidR="0090693E" w:rsidRPr="0090693E" w14:paraId="2CB49498" w14:textId="77777777" w:rsidTr="00A555F1">
        <w:tc>
          <w:tcPr>
            <w:tcW w:w="625" w:type="dxa"/>
          </w:tcPr>
          <w:p w14:paraId="41A4B7C6" w14:textId="77777777" w:rsidR="0090693E" w:rsidRPr="0090693E" w:rsidRDefault="0090693E" w:rsidP="0090693E">
            <w:pPr>
              <w:pStyle w:val="Default"/>
              <w:spacing w:line="276" w:lineRule="auto"/>
              <w:jc w:val="both"/>
              <w:rPr>
                <w:sz w:val="20"/>
                <w:szCs w:val="20"/>
              </w:rPr>
            </w:pPr>
            <w:r w:rsidRPr="0090693E">
              <w:rPr>
                <w:sz w:val="20"/>
                <w:szCs w:val="20"/>
              </w:rPr>
              <w:t>3</w:t>
            </w:r>
          </w:p>
        </w:tc>
        <w:tc>
          <w:tcPr>
            <w:tcW w:w="3115" w:type="dxa"/>
          </w:tcPr>
          <w:p w14:paraId="672B026A" w14:textId="77777777" w:rsidR="0090693E" w:rsidRPr="0090693E" w:rsidRDefault="0090693E" w:rsidP="0090693E">
            <w:pPr>
              <w:pStyle w:val="Default"/>
              <w:spacing w:line="276" w:lineRule="auto"/>
              <w:jc w:val="both"/>
              <w:rPr>
                <w:sz w:val="20"/>
                <w:szCs w:val="20"/>
              </w:rPr>
            </w:pPr>
            <w:r w:rsidRPr="0090693E">
              <w:rPr>
                <w:i/>
                <w:iCs/>
                <w:sz w:val="20"/>
                <w:szCs w:val="20"/>
              </w:rPr>
              <w:t xml:space="preserve">Parkia </w:t>
            </w:r>
            <w:proofErr w:type="spellStart"/>
            <w:r w:rsidRPr="0090693E">
              <w:rPr>
                <w:i/>
                <w:iCs/>
                <w:sz w:val="20"/>
                <w:szCs w:val="20"/>
              </w:rPr>
              <w:t>biglobosa</w:t>
            </w:r>
            <w:proofErr w:type="spellEnd"/>
            <w:r w:rsidRPr="0090693E">
              <w:rPr>
                <w:i/>
                <w:iCs/>
                <w:sz w:val="20"/>
                <w:szCs w:val="20"/>
              </w:rPr>
              <w:t xml:space="preserve"> </w:t>
            </w:r>
          </w:p>
        </w:tc>
        <w:tc>
          <w:tcPr>
            <w:tcW w:w="1870" w:type="dxa"/>
          </w:tcPr>
          <w:p w14:paraId="78089464" w14:textId="77777777" w:rsidR="0090693E" w:rsidRPr="0090693E" w:rsidRDefault="0090693E" w:rsidP="0090693E">
            <w:pPr>
              <w:pStyle w:val="Default"/>
              <w:spacing w:line="276" w:lineRule="auto"/>
              <w:jc w:val="center"/>
              <w:rPr>
                <w:sz w:val="20"/>
                <w:szCs w:val="20"/>
              </w:rPr>
            </w:pPr>
            <w:r w:rsidRPr="0090693E">
              <w:rPr>
                <w:i/>
                <w:iCs/>
                <w:sz w:val="20"/>
                <w:szCs w:val="20"/>
              </w:rPr>
              <w:t>Parkia</w:t>
            </w:r>
          </w:p>
        </w:tc>
        <w:tc>
          <w:tcPr>
            <w:tcW w:w="1945" w:type="dxa"/>
          </w:tcPr>
          <w:p w14:paraId="7C31B224" w14:textId="77777777" w:rsidR="0090693E" w:rsidRPr="0090693E" w:rsidRDefault="0090693E" w:rsidP="0090693E">
            <w:pPr>
              <w:pStyle w:val="Default"/>
              <w:spacing w:line="276" w:lineRule="auto"/>
              <w:jc w:val="center"/>
              <w:rPr>
                <w:sz w:val="20"/>
                <w:szCs w:val="20"/>
              </w:rPr>
            </w:pPr>
            <w:r w:rsidRPr="0090693E">
              <w:rPr>
                <w:i/>
                <w:iCs/>
                <w:sz w:val="20"/>
                <w:szCs w:val="20"/>
              </w:rPr>
              <w:t>Mimosaceae</w:t>
            </w:r>
          </w:p>
        </w:tc>
        <w:tc>
          <w:tcPr>
            <w:tcW w:w="1795" w:type="dxa"/>
          </w:tcPr>
          <w:p w14:paraId="198C0BFC" w14:textId="77777777" w:rsidR="0090693E" w:rsidRPr="0090693E" w:rsidRDefault="0090693E" w:rsidP="0090693E">
            <w:pPr>
              <w:pStyle w:val="Default"/>
              <w:spacing w:line="276" w:lineRule="auto"/>
              <w:jc w:val="center"/>
              <w:rPr>
                <w:sz w:val="20"/>
                <w:szCs w:val="20"/>
              </w:rPr>
            </w:pPr>
            <w:r w:rsidRPr="0090693E">
              <w:rPr>
                <w:sz w:val="20"/>
                <w:szCs w:val="20"/>
              </w:rPr>
              <w:t>8.0</w:t>
            </w:r>
          </w:p>
        </w:tc>
      </w:tr>
      <w:tr w:rsidR="0090693E" w:rsidRPr="0090693E" w14:paraId="6B87C4DA" w14:textId="77777777" w:rsidTr="00A555F1">
        <w:tc>
          <w:tcPr>
            <w:tcW w:w="625" w:type="dxa"/>
          </w:tcPr>
          <w:p w14:paraId="26B56117" w14:textId="77777777" w:rsidR="0090693E" w:rsidRPr="0090693E" w:rsidRDefault="0090693E" w:rsidP="0090693E">
            <w:pPr>
              <w:pStyle w:val="Default"/>
              <w:spacing w:line="276" w:lineRule="auto"/>
              <w:jc w:val="both"/>
              <w:rPr>
                <w:sz w:val="20"/>
                <w:szCs w:val="20"/>
              </w:rPr>
            </w:pPr>
            <w:r w:rsidRPr="0090693E">
              <w:rPr>
                <w:sz w:val="20"/>
                <w:szCs w:val="20"/>
              </w:rPr>
              <w:t>4</w:t>
            </w:r>
          </w:p>
        </w:tc>
        <w:tc>
          <w:tcPr>
            <w:tcW w:w="3115" w:type="dxa"/>
          </w:tcPr>
          <w:p w14:paraId="175A68FA" w14:textId="77777777" w:rsidR="0090693E" w:rsidRPr="0090693E" w:rsidRDefault="0090693E" w:rsidP="0090693E">
            <w:pPr>
              <w:pStyle w:val="Default"/>
              <w:spacing w:line="276" w:lineRule="auto"/>
              <w:jc w:val="both"/>
              <w:rPr>
                <w:sz w:val="20"/>
                <w:szCs w:val="20"/>
              </w:rPr>
            </w:pPr>
            <w:r w:rsidRPr="0090693E">
              <w:rPr>
                <w:i/>
                <w:iCs/>
                <w:sz w:val="20"/>
                <w:szCs w:val="20"/>
              </w:rPr>
              <w:t>Annona senegalensis</w:t>
            </w:r>
          </w:p>
        </w:tc>
        <w:tc>
          <w:tcPr>
            <w:tcW w:w="1870" w:type="dxa"/>
          </w:tcPr>
          <w:p w14:paraId="027A0C73" w14:textId="77777777" w:rsidR="0090693E" w:rsidRPr="0090693E" w:rsidRDefault="0090693E" w:rsidP="0090693E">
            <w:pPr>
              <w:pStyle w:val="Default"/>
              <w:spacing w:line="276" w:lineRule="auto"/>
              <w:jc w:val="center"/>
              <w:rPr>
                <w:sz w:val="20"/>
                <w:szCs w:val="20"/>
              </w:rPr>
            </w:pPr>
            <w:r w:rsidRPr="0090693E">
              <w:rPr>
                <w:i/>
                <w:iCs/>
                <w:sz w:val="20"/>
                <w:szCs w:val="20"/>
              </w:rPr>
              <w:t>Annona</w:t>
            </w:r>
          </w:p>
        </w:tc>
        <w:tc>
          <w:tcPr>
            <w:tcW w:w="1945" w:type="dxa"/>
          </w:tcPr>
          <w:p w14:paraId="1F3C5226"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Annonaceae</w:t>
            </w:r>
            <w:proofErr w:type="spellEnd"/>
          </w:p>
        </w:tc>
        <w:tc>
          <w:tcPr>
            <w:tcW w:w="1795" w:type="dxa"/>
          </w:tcPr>
          <w:p w14:paraId="68284263" w14:textId="77777777" w:rsidR="0090693E" w:rsidRPr="0090693E" w:rsidRDefault="0090693E" w:rsidP="0090693E">
            <w:pPr>
              <w:pStyle w:val="Default"/>
              <w:spacing w:line="276" w:lineRule="auto"/>
              <w:jc w:val="center"/>
              <w:rPr>
                <w:sz w:val="20"/>
                <w:szCs w:val="20"/>
              </w:rPr>
            </w:pPr>
            <w:r w:rsidRPr="0090693E">
              <w:rPr>
                <w:sz w:val="20"/>
                <w:szCs w:val="20"/>
              </w:rPr>
              <w:t>7.7</w:t>
            </w:r>
          </w:p>
        </w:tc>
      </w:tr>
      <w:tr w:rsidR="0090693E" w:rsidRPr="0090693E" w14:paraId="5CF3CC7D" w14:textId="77777777" w:rsidTr="00A555F1">
        <w:tc>
          <w:tcPr>
            <w:tcW w:w="625" w:type="dxa"/>
          </w:tcPr>
          <w:p w14:paraId="5297C6D2" w14:textId="77777777" w:rsidR="0090693E" w:rsidRPr="0090693E" w:rsidRDefault="0090693E" w:rsidP="0090693E">
            <w:pPr>
              <w:pStyle w:val="Default"/>
              <w:spacing w:line="276" w:lineRule="auto"/>
              <w:jc w:val="both"/>
              <w:rPr>
                <w:sz w:val="20"/>
                <w:szCs w:val="20"/>
              </w:rPr>
            </w:pPr>
            <w:r w:rsidRPr="0090693E">
              <w:rPr>
                <w:sz w:val="20"/>
                <w:szCs w:val="20"/>
              </w:rPr>
              <w:t>5</w:t>
            </w:r>
          </w:p>
        </w:tc>
        <w:tc>
          <w:tcPr>
            <w:tcW w:w="3115" w:type="dxa"/>
          </w:tcPr>
          <w:p w14:paraId="23B34839" w14:textId="77777777" w:rsidR="0090693E" w:rsidRPr="0090693E" w:rsidRDefault="0090693E" w:rsidP="0090693E">
            <w:pPr>
              <w:pStyle w:val="Default"/>
              <w:spacing w:line="276" w:lineRule="auto"/>
              <w:jc w:val="both"/>
              <w:rPr>
                <w:sz w:val="20"/>
                <w:szCs w:val="20"/>
              </w:rPr>
            </w:pPr>
            <w:r w:rsidRPr="0090693E">
              <w:rPr>
                <w:i/>
                <w:iCs/>
                <w:sz w:val="20"/>
                <w:szCs w:val="20"/>
              </w:rPr>
              <w:t xml:space="preserve">Pterocarpus erinaceous </w:t>
            </w:r>
          </w:p>
        </w:tc>
        <w:tc>
          <w:tcPr>
            <w:tcW w:w="1870" w:type="dxa"/>
          </w:tcPr>
          <w:p w14:paraId="2FE675B2" w14:textId="77777777" w:rsidR="0090693E" w:rsidRPr="0090693E" w:rsidRDefault="0090693E" w:rsidP="0090693E">
            <w:pPr>
              <w:pStyle w:val="Default"/>
              <w:spacing w:line="276" w:lineRule="auto"/>
              <w:jc w:val="center"/>
              <w:rPr>
                <w:sz w:val="20"/>
                <w:szCs w:val="20"/>
              </w:rPr>
            </w:pPr>
            <w:r w:rsidRPr="0090693E">
              <w:rPr>
                <w:i/>
                <w:iCs/>
                <w:sz w:val="20"/>
                <w:szCs w:val="20"/>
              </w:rPr>
              <w:t>Pterocarpus</w:t>
            </w:r>
          </w:p>
        </w:tc>
        <w:tc>
          <w:tcPr>
            <w:tcW w:w="1945" w:type="dxa"/>
          </w:tcPr>
          <w:p w14:paraId="373DEFFA" w14:textId="77777777" w:rsidR="0090693E" w:rsidRPr="0090693E" w:rsidRDefault="0090693E" w:rsidP="0090693E">
            <w:pPr>
              <w:pStyle w:val="Default"/>
              <w:spacing w:line="276" w:lineRule="auto"/>
              <w:jc w:val="center"/>
              <w:rPr>
                <w:sz w:val="20"/>
                <w:szCs w:val="20"/>
              </w:rPr>
            </w:pPr>
            <w:r w:rsidRPr="0090693E">
              <w:rPr>
                <w:i/>
                <w:iCs/>
                <w:sz w:val="20"/>
                <w:szCs w:val="20"/>
              </w:rPr>
              <w:t>Fabaceae</w:t>
            </w:r>
          </w:p>
        </w:tc>
        <w:tc>
          <w:tcPr>
            <w:tcW w:w="1795" w:type="dxa"/>
          </w:tcPr>
          <w:p w14:paraId="5E2C1A24" w14:textId="77777777" w:rsidR="0090693E" w:rsidRPr="0090693E" w:rsidRDefault="0090693E" w:rsidP="0090693E">
            <w:pPr>
              <w:pStyle w:val="Default"/>
              <w:spacing w:line="276" w:lineRule="auto"/>
              <w:jc w:val="center"/>
              <w:rPr>
                <w:sz w:val="20"/>
                <w:szCs w:val="20"/>
              </w:rPr>
            </w:pPr>
            <w:r w:rsidRPr="0090693E">
              <w:rPr>
                <w:sz w:val="20"/>
                <w:szCs w:val="20"/>
              </w:rPr>
              <w:t>7.4</w:t>
            </w:r>
          </w:p>
        </w:tc>
      </w:tr>
      <w:tr w:rsidR="0090693E" w:rsidRPr="0090693E" w14:paraId="5B497809" w14:textId="77777777" w:rsidTr="00A555F1">
        <w:tc>
          <w:tcPr>
            <w:tcW w:w="625" w:type="dxa"/>
          </w:tcPr>
          <w:p w14:paraId="0FF8C974" w14:textId="77777777" w:rsidR="0090693E" w:rsidRPr="0090693E" w:rsidRDefault="0090693E" w:rsidP="0090693E">
            <w:pPr>
              <w:pStyle w:val="Default"/>
              <w:spacing w:line="276" w:lineRule="auto"/>
              <w:jc w:val="both"/>
              <w:rPr>
                <w:sz w:val="20"/>
                <w:szCs w:val="20"/>
              </w:rPr>
            </w:pPr>
            <w:r w:rsidRPr="0090693E">
              <w:rPr>
                <w:sz w:val="20"/>
                <w:szCs w:val="20"/>
              </w:rPr>
              <w:t>6</w:t>
            </w:r>
          </w:p>
        </w:tc>
        <w:tc>
          <w:tcPr>
            <w:tcW w:w="3115" w:type="dxa"/>
          </w:tcPr>
          <w:p w14:paraId="56552C26" w14:textId="77777777" w:rsidR="0090693E" w:rsidRPr="0090693E" w:rsidRDefault="0090693E" w:rsidP="0090693E">
            <w:pPr>
              <w:pStyle w:val="Default"/>
              <w:spacing w:line="276" w:lineRule="auto"/>
              <w:jc w:val="both"/>
              <w:rPr>
                <w:sz w:val="20"/>
                <w:szCs w:val="20"/>
              </w:rPr>
            </w:pPr>
            <w:proofErr w:type="spellStart"/>
            <w:r w:rsidRPr="0090693E">
              <w:rPr>
                <w:i/>
                <w:iCs/>
                <w:sz w:val="20"/>
                <w:szCs w:val="20"/>
              </w:rPr>
              <w:t>Detarium</w:t>
            </w:r>
            <w:proofErr w:type="spellEnd"/>
            <w:r w:rsidRPr="0090693E">
              <w:rPr>
                <w:i/>
                <w:iCs/>
                <w:sz w:val="20"/>
                <w:szCs w:val="20"/>
              </w:rPr>
              <w:t xml:space="preserve"> </w:t>
            </w:r>
            <w:proofErr w:type="spellStart"/>
            <w:r w:rsidRPr="0090693E">
              <w:rPr>
                <w:i/>
                <w:iCs/>
                <w:sz w:val="20"/>
                <w:szCs w:val="20"/>
              </w:rPr>
              <w:t>microcarpum</w:t>
            </w:r>
            <w:proofErr w:type="spellEnd"/>
            <w:r w:rsidRPr="0090693E">
              <w:rPr>
                <w:i/>
                <w:iCs/>
                <w:sz w:val="20"/>
                <w:szCs w:val="20"/>
              </w:rPr>
              <w:t xml:space="preserve"> </w:t>
            </w:r>
          </w:p>
        </w:tc>
        <w:tc>
          <w:tcPr>
            <w:tcW w:w="1870" w:type="dxa"/>
          </w:tcPr>
          <w:p w14:paraId="1C8B92CF"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Detarium</w:t>
            </w:r>
            <w:proofErr w:type="spellEnd"/>
          </w:p>
        </w:tc>
        <w:tc>
          <w:tcPr>
            <w:tcW w:w="1945" w:type="dxa"/>
          </w:tcPr>
          <w:p w14:paraId="318BE358" w14:textId="77777777" w:rsidR="0090693E" w:rsidRPr="0090693E" w:rsidRDefault="0090693E" w:rsidP="0090693E">
            <w:pPr>
              <w:pStyle w:val="Default"/>
              <w:spacing w:line="276" w:lineRule="auto"/>
              <w:jc w:val="center"/>
              <w:rPr>
                <w:sz w:val="20"/>
                <w:szCs w:val="20"/>
              </w:rPr>
            </w:pPr>
            <w:r w:rsidRPr="0090693E">
              <w:rPr>
                <w:i/>
                <w:iCs/>
                <w:sz w:val="20"/>
                <w:szCs w:val="20"/>
              </w:rPr>
              <w:t>Caesalpiniaceae</w:t>
            </w:r>
          </w:p>
        </w:tc>
        <w:tc>
          <w:tcPr>
            <w:tcW w:w="1795" w:type="dxa"/>
          </w:tcPr>
          <w:p w14:paraId="5E9D8022" w14:textId="77777777" w:rsidR="0090693E" w:rsidRPr="0090693E" w:rsidRDefault="0090693E" w:rsidP="0090693E">
            <w:pPr>
              <w:pStyle w:val="Default"/>
              <w:spacing w:line="276" w:lineRule="auto"/>
              <w:jc w:val="center"/>
              <w:rPr>
                <w:sz w:val="20"/>
                <w:szCs w:val="20"/>
              </w:rPr>
            </w:pPr>
            <w:r w:rsidRPr="0090693E">
              <w:rPr>
                <w:sz w:val="20"/>
                <w:szCs w:val="20"/>
              </w:rPr>
              <w:t>5.7</w:t>
            </w:r>
          </w:p>
        </w:tc>
      </w:tr>
      <w:tr w:rsidR="0090693E" w:rsidRPr="0090693E" w14:paraId="7F1E3EBA" w14:textId="77777777" w:rsidTr="00A555F1">
        <w:tc>
          <w:tcPr>
            <w:tcW w:w="625" w:type="dxa"/>
          </w:tcPr>
          <w:p w14:paraId="2C8EC963" w14:textId="77777777" w:rsidR="0090693E" w:rsidRPr="0090693E" w:rsidRDefault="0090693E" w:rsidP="0090693E">
            <w:pPr>
              <w:pStyle w:val="Default"/>
              <w:spacing w:line="276" w:lineRule="auto"/>
              <w:jc w:val="both"/>
              <w:rPr>
                <w:sz w:val="20"/>
                <w:szCs w:val="20"/>
              </w:rPr>
            </w:pPr>
            <w:r w:rsidRPr="0090693E">
              <w:rPr>
                <w:sz w:val="20"/>
                <w:szCs w:val="20"/>
              </w:rPr>
              <w:t>7</w:t>
            </w:r>
          </w:p>
        </w:tc>
        <w:tc>
          <w:tcPr>
            <w:tcW w:w="3115" w:type="dxa"/>
          </w:tcPr>
          <w:p w14:paraId="7CD0A5D1" w14:textId="77777777" w:rsidR="0090693E" w:rsidRPr="0090693E" w:rsidRDefault="0090693E" w:rsidP="0090693E">
            <w:pPr>
              <w:pStyle w:val="Default"/>
              <w:spacing w:line="276" w:lineRule="auto"/>
              <w:jc w:val="both"/>
              <w:rPr>
                <w:sz w:val="20"/>
                <w:szCs w:val="20"/>
              </w:rPr>
            </w:pPr>
            <w:r w:rsidRPr="0090693E">
              <w:rPr>
                <w:i/>
                <w:iCs/>
                <w:sz w:val="20"/>
                <w:szCs w:val="20"/>
              </w:rPr>
              <w:t xml:space="preserve">Prosopis </w:t>
            </w:r>
            <w:proofErr w:type="spellStart"/>
            <w:r w:rsidRPr="0090693E">
              <w:rPr>
                <w:i/>
                <w:iCs/>
                <w:sz w:val="20"/>
                <w:szCs w:val="20"/>
              </w:rPr>
              <w:t>africana</w:t>
            </w:r>
            <w:proofErr w:type="spellEnd"/>
          </w:p>
        </w:tc>
        <w:tc>
          <w:tcPr>
            <w:tcW w:w="1870" w:type="dxa"/>
          </w:tcPr>
          <w:p w14:paraId="6B762E5F"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Prosopsis</w:t>
            </w:r>
            <w:proofErr w:type="spellEnd"/>
          </w:p>
        </w:tc>
        <w:tc>
          <w:tcPr>
            <w:tcW w:w="1945" w:type="dxa"/>
          </w:tcPr>
          <w:p w14:paraId="2FDDDEA2" w14:textId="77777777" w:rsidR="0090693E" w:rsidRPr="0090693E" w:rsidRDefault="0090693E" w:rsidP="0090693E">
            <w:pPr>
              <w:pStyle w:val="Default"/>
              <w:spacing w:line="276" w:lineRule="auto"/>
              <w:jc w:val="center"/>
              <w:rPr>
                <w:sz w:val="20"/>
                <w:szCs w:val="20"/>
              </w:rPr>
            </w:pPr>
            <w:r w:rsidRPr="0090693E">
              <w:rPr>
                <w:i/>
                <w:iCs/>
                <w:sz w:val="20"/>
                <w:szCs w:val="20"/>
              </w:rPr>
              <w:t>Fabaceae</w:t>
            </w:r>
          </w:p>
        </w:tc>
        <w:tc>
          <w:tcPr>
            <w:tcW w:w="1795" w:type="dxa"/>
          </w:tcPr>
          <w:p w14:paraId="6DB2CAE2" w14:textId="77777777" w:rsidR="0090693E" w:rsidRPr="0090693E" w:rsidRDefault="0090693E" w:rsidP="0090693E">
            <w:pPr>
              <w:pStyle w:val="Default"/>
              <w:spacing w:line="276" w:lineRule="auto"/>
              <w:jc w:val="center"/>
              <w:rPr>
                <w:sz w:val="20"/>
                <w:szCs w:val="20"/>
              </w:rPr>
            </w:pPr>
            <w:r w:rsidRPr="0090693E">
              <w:rPr>
                <w:sz w:val="20"/>
                <w:szCs w:val="20"/>
              </w:rPr>
              <w:t>5.7</w:t>
            </w:r>
          </w:p>
        </w:tc>
      </w:tr>
      <w:tr w:rsidR="0090693E" w:rsidRPr="0090693E" w14:paraId="15D31DBC" w14:textId="77777777" w:rsidTr="00A555F1">
        <w:tc>
          <w:tcPr>
            <w:tcW w:w="625" w:type="dxa"/>
          </w:tcPr>
          <w:p w14:paraId="465964E0" w14:textId="77777777" w:rsidR="0090693E" w:rsidRPr="0090693E" w:rsidRDefault="0090693E" w:rsidP="0090693E">
            <w:pPr>
              <w:pStyle w:val="Default"/>
              <w:spacing w:line="276" w:lineRule="auto"/>
              <w:jc w:val="both"/>
              <w:rPr>
                <w:sz w:val="20"/>
                <w:szCs w:val="20"/>
              </w:rPr>
            </w:pPr>
            <w:r w:rsidRPr="0090693E">
              <w:rPr>
                <w:sz w:val="20"/>
                <w:szCs w:val="20"/>
              </w:rPr>
              <w:t>8</w:t>
            </w:r>
          </w:p>
        </w:tc>
        <w:tc>
          <w:tcPr>
            <w:tcW w:w="3115" w:type="dxa"/>
          </w:tcPr>
          <w:p w14:paraId="6E7FB03A" w14:textId="77777777" w:rsidR="0090693E" w:rsidRPr="0090693E" w:rsidRDefault="0090693E" w:rsidP="0090693E">
            <w:pPr>
              <w:pStyle w:val="Default"/>
              <w:spacing w:line="276" w:lineRule="auto"/>
              <w:jc w:val="both"/>
              <w:rPr>
                <w:sz w:val="20"/>
                <w:szCs w:val="20"/>
              </w:rPr>
            </w:pPr>
            <w:proofErr w:type="spellStart"/>
            <w:r w:rsidRPr="0090693E">
              <w:rPr>
                <w:i/>
                <w:iCs/>
                <w:sz w:val="20"/>
                <w:szCs w:val="20"/>
              </w:rPr>
              <w:t>Danellia</w:t>
            </w:r>
            <w:proofErr w:type="spellEnd"/>
            <w:r w:rsidRPr="0090693E">
              <w:rPr>
                <w:i/>
                <w:iCs/>
                <w:sz w:val="20"/>
                <w:szCs w:val="20"/>
              </w:rPr>
              <w:t xml:space="preserve"> </w:t>
            </w:r>
            <w:proofErr w:type="spellStart"/>
            <w:r w:rsidRPr="0090693E">
              <w:rPr>
                <w:i/>
                <w:iCs/>
                <w:sz w:val="20"/>
                <w:szCs w:val="20"/>
              </w:rPr>
              <w:t>oliveri</w:t>
            </w:r>
            <w:proofErr w:type="spellEnd"/>
            <w:r w:rsidRPr="0090693E">
              <w:rPr>
                <w:i/>
                <w:iCs/>
                <w:sz w:val="20"/>
                <w:szCs w:val="20"/>
              </w:rPr>
              <w:t xml:space="preserve"> </w:t>
            </w:r>
          </w:p>
        </w:tc>
        <w:tc>
          <w:tcPr>
            <w:tcW w:w="1870" w:type="dxa"/>
          </w:tcPr>
          <w:p w14:paraId="33988C85"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Danellia</w:t>
            </w:r>
            <w:proofErr w:type="spellEnd"/>
          </w:p>
        </w:tc>
        <w:tc>
          <w:tcPr>
            <w:tcW w:w="1945" w:type="dxa"/>
          </w:tcPr>
          <w:p w14:paraId="7E539012" w14:textId="77777777" w:rsidR="0090693E" w:rsidRPr="0090693E" w:rsidRDefault="0090693E" w:rsidP="0090693E">
            <w:pPr>
              <w:pStyle w:val="Default"/>
              <w:spacing w:line="276" w:lineRule="auto"/>
              <w:jc w:val="center"/>
              <w:rPr>
                <w:sz w:val="20"/>
                <w:szCs w:val="20"/>
              </w:rPr>
            </w:pPr>
            <w:r w:rsidRPr="0090693E">
              <w:rPr>
                <w:i/>
                <w:iCs/>
                <w:sz w:val="20"/>
                <w:szCs w:val="20"/>
              </w:rPr>
              <w:t>Caesalpiniaceae</w:t>
            </w:r>
          </w:p>
        </w:tc>
        <w:tc>
          <w:tcPr>
            <w:tcW w:w="1795" w:type="dxa"/>
          </w:tcPr>
          <w:p w14:paraId="66CB06DC" w14:textId="77777777" w:rsidR="0090693E" w:rsidRPr="0090693E" w:rsidRDefault="0090693E" w:rsidP="0090693E">
            <w:pPr>
              <w:pStyle w:val="Default"/>
              <w:spacing w:line="276" w:lineRule="auto"/>
              <w:jc w:val="center"/>
              <w:rPr>
                <w:sz w:val="20"/>
                <w:szCs w:val="20"/>
              </w:rPr>
            </w:pPr>
            <w:r w:rsidRPr="0090693E">
              <w:rPr>
                <w:sz w:val="20"/>
                <w:szCs w:val="20"/>
              </w:rPr>
              <w:t>4.2</w:t>
            </w:r>
          </w:p>
        </w:tc>
      </w:tr>
      <w:tr w:rsidR="0090693E" w:rsidRPr="0090693E" w14:paraId="51F7B012" w14:textId="77777777" w:rsidTr="00A555F1">
        <w:tc>
          <w:tcPr>
            <w:tcW w:w="625" w:type="dxa"/>
          </w:tcPr>
          <w:p w14:paraId="5F2879C8" w14:textId="77777777" w:rsidR="0090693E" w:rsidRPr="0090693E" w:rsidRDefault="0090693E" w:rsidP="0090693E">
            <w:pPr>
              <w:pStyle w:val="Default"/>
              <w:spacing w:line="276" w:lineRule="auto"/>
              <w:jc w:val="both"/>
              <w:rPr>
                <w:sz w:val="20"/>
                <w:szCs w:val="20"/>
              </w:rPr>
            </w:pPr>
            <w:r w:rsidRPr="0090693E">
              <w:rPr>
                <w:sz w:val="20"/>
                <w:szCs w:val="20"/>
              </w:rPr>
              <w:t>9</w:t>
            </w:r>
          </w:p>
        </w:tc>
        <w:tc>
          <w:tcPr>
            <w:tcW w:w="3115" w:type="dxa"/>
          </w:tcPr>
          <w:p w14:paraId="2ED4C83F" w14:textId="77777777" w:rsidR="0090693E" w:rsidRPr="0090693E" w:rsidRDefault="0090693E" w:rsidP="0090693E">
            <w:pPr>
              <w:pStyle w:val="Default"/>
              <w:spacing w:line="276" w:lineRule="auto"/>
              <w:jc w:val="both"/>
              <w:rPr>
                <w:sz w:val="20"/>
                <w:szCs w:val="20"/>
              </w:rPr>
            </w:pPr>
            <w:proofErr w:type="spellStart"/>
            <w:r w:rsidRPr="0090693E">
              <w:rPr>
                <w:i/>
                <w:iCs/>
                <w:sz w:val="20"/>
                <w:szCs w:val="20"/>
              </w:rPr>
              <w:t>Afzelia</w:t>
            </w:r>
            <w:proofErr w:type="spellEnd"/>
            <w:r w:rsidRPr="0090693E">
              <w:rPr>
                <w:i/>
                <w:iCs/>
                <w:sz w:val="20"/>
                <w:szCs w:val="20"/>
              </w:rPr>
              <w:t xml:space="preserve"> </w:t>
            </w:r>
            <w:proofErr w:type="spellStart"/>
            <w:r w:rsidRPr="0090693E">
              <w:rPr>
                <w:i/>
                <w:iCs/>
                <w:sz w:val="20"/>
                <w:szCs w:val="20"/>
              </w:rPr>
              <w:t>africana</w:t>
            </w:r>
            <w:proofErr w:type="spellEnd"/>
            <w:r w:rsidRPr="0090693E">
              <w:rPr>
                <w:i/>
                <w:iCs/>
                <w:sz w:val="20"/>
                <w:szCs w:val="20"/>
              </w:rPr>
              <w:t xml:space="preserve"> </w:t>
            </w:r>
          </w:p>
        </w:tc>
        <w:tc>
          <w:tcPr>
            <w:tcW w:w="1870" w:type="dxa"/>
          </w:tcPr>
          <w:p w14:paraId="3412E384"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Afzelia</w:t>
            </w:r>
            <w:proofErr w:type="spellEnd"/>
          </w:p>
        </w:tc>
        <w:tc>
          <w:tcPr>
            <w:tcW w:w="1945" w:type="dxa"/>
          </w:tcPr>
          <w:p w14:paraId="53AF157F" w14:textId="77777777" w:rsidR="0090693E" w:rsidRPr="0090693E" w:rsidRDefault="0090693E" w:rsidP="0090693E">
            <w:pPr>
              <w:pStyle w:val="Default"/>
              <w:spacing w:line="276" w:lineRule="auto"/>
              <w:jc w:val="center"/>
              <w:rPr>
                <w:sz w:val="20"/>
                <w:szCs w:val="20"/>
              </w:rPr>
            </w:pPr>
            <w:r w:rsidRPr="0090693E">
              <w:rPr>
                <w:i/>
                <w:iCs/>
                <w:sz w:val="20"/>
                <w:szCs w:val="20"/>
              </w:rPr>
              <w:t>Fabaceae</w:t>
            </w:r>
          </w:p>
        </w:tc>
        <w:tc>
          <w:tcPr>
            <w:tcW w:w="1795" w:type="dxa"/>
          </w:tcPr>
          <w:p w14:paraId="7ED87B1B" w14:textId="77777777" w:rsidR="0090693E" w:rsidRPr="0090693E" w:rsidRDefault="0090693E" w:rsidP="0090693E">
            <w:pPr>
              <w:pStyle w:val="Default"/>
              <w:spacing w:line="276" w:lineRule="auto"/>
              <w:jc w:val="center"/>
              <w:rPr>
                <w:sz w:val="20"/>
                <w:szCs w:val="20"/>
              </w:rPr>
            </w:pPr>
            <w:r w:rsidRPr="0090693E">
              <w:rPr>
                <w:sz w:val="20"/>
                <w:szCs w:val="20"/>
              </w:rPr>
              <w:t>3.5</w:t>
            </w:r>
          </w:p>
        </w:tc>
      </w:tr>
      <w:tr w:rsidR="0090693E" w:rsidRPr="0090693E" w14:paraId="181667E6" w14:textId="77777777" w:rsidTr="00A555F1">
        <w:tc>
          <w:tcPr>
            <w:tcW w:w="625" w:type="dxa"/>
          </w:tcPr>
          <w:p w14:paraId="262A86B8" w14:textId="77777777" w:rsidR="0090693E" w:rsidRPr="0090693E" w:rsidRDefault="0090693E" w:rsidP="0090693E">
            <w:pPr>
              <w:pStyle w:val="Default"/>
              <w:spacing w:line="276" w:lineRule="auto"/>
              <w:jc w:val="both"/>
              <w:rPr>
                <w:sz w:val="20"/>
                <w:szCs w:val="20"/>
              </w:rPr>
            </w:pPr>
            <w:r w:rsidRPr="0090693E">
              <w:rPr>
                <w:sz w:val="20"/>
                <w:szCs w:val="20"/>
              </w:rPr>
              <w:t>10</w:t>
            </w:r>
          </w:p>
        </w:tc>
        <w:tc>
          <w:tcPr>
            <w:tcW w:w="3115" w:type="dxa"/>
          </w:tcPr>
          <w:p w14:paraId="487F1510" w14:textId="77777777" w:rsidR="0090693E" w:rsidRPr="0090693E" w:rsidRDefault="0090693E" w:rsidP="0090693E">
            <w:pPr>
              <w:pStyle w:val="Default"/>
              <w:spacing w:line="276" w:lineRule="auto"/>
              <w:jc w:val="both"/>
              <w:rPr>
                <w:sz w:val="20"/>
                <w:szCs w:val="20"/>
              </w:rPr>
            </w:pPr>
            <w:r w:rsidRPr="0090693E">
              <w:rPr>
                <w:i/>
                <w:iCs/>
                <w:sz w:val="20"/>
                <w:szCs w:val="20"/>
              </w:rPr>
              <w:t xml:space="preserve">Khaya senegalensis </w:t>
            </w:r>
          </w:p>
        </w:tc>
        <w:tc>
          <w:tcPr>
            <w:tcW w:w="1870" w:type="dxa"/>
          </w:tcPr>
          <w:p w14:paraId="4E57E6F2" w14:textId="77777777" w:rsidR="0090693E" w:rsidRPr="0090693E" w:rsidRDefault="0090693E" w:rsidP="0090693E">
            <w:pPr>
              <w:pStyle w:val="Default"/>
              <w:spacing w:line="276" w:lineRule="auto"/>
              <w:jc w:val="center"/>
              <w:rPr>
                <w:sz w:val="20"/>
                <w:szCs w:val="20"/>
              </w:rPr>
            </w:pPr>
            <w:r w:rsidRPr="0090693E">
              <w:rPr>
                <w:i/>
                <w:iCs/>
                <w:sz w:val="20"/>
                <w:szCs w:val="20"/>
              </w:rPr>
              <w:t>Khaya</w:t>
            </w:r>
          </w:p>
        </w:tc>
        <w:tc>
          <w:tcPr>
            <w:tcW w:w="1945" w:type="dxa"/>
          </w:tcPr>
          <w:p w14:paraId="1D43AD7B"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Meliaceae</w:t>
            </w:r>
            <w:proofErr w:type="spellEnd"/>
          </w:p>
        </w:tc>
        <w:tc>
          <w:tcPr>
            <w:tcW w:w="1795" w:type="dxa"/>
          </w:tcPr>
          <w:p w14:paraId="4862F9CF" w14:textId="77777777" w:rsidR="0090693E" w:rsidRPr="0090693E" w:rsidRDefault="0090693E" w:rsidP="0090693E">
            <w:pPr>
              <w:pStyle w:val="Default"/>
              <w:spacing w:line="276" w:lineRule="auto"/>
              <w:jc w:val="center"/>
              <w:rPr>
                <w:sz w:val="20"/>
                <w:szCs w:val="20"/>
              </w:rPr>
            </w:pPr>
            <w:r w:rsidRPr="0090693E">
              <w:rPr>
                <w:sz w:val="20"/>
                <w:szCs w:val="20"/>
              </w:rPr>
              <w:t>3.4</w:t>
            </w:r>
          </w:p>
        </w:tc>
      </w:tr>
      <w:tr w:rsidR="0090693E" w:rsidRPr="0090693E" w14:paraId="33F64628" w14:textId="77777777" w:rsidTr="00A555F1">
        <w:tc>
          <w:tcPr>
            <w:tcW w:w="625" w:type="dxa"/>
          </w:tcPr>
          <w:p w14:paraId="2E9C9309" w14:textId="77777777" w:rsidR="0090693E" w:rsidRPr="0090693E" w:rsidRDefault="0090693E" w:rsidP="0090693E">
            <w:pPr>
              <w:pStyle w:val="Default"/>
              <w:spacing w:line="276" w:lineRule="auto"/>
              <w:jc w:val="both"/>
              <w:rPr>
                <w:sz w:val="20"/>
                <w:szCs w:val="20"/>
              </w:rPr>
            </w:pPr>
            <w:r w:rsidRPr="0090693E">
              <w:rPr>
                <w:sz w:val="20"/>
                <w:szCs w:val="20"/>
              </w:rPr>
              <w:t>11</w:t>
            </w:r>
          </w:p>
        </w:tc>
        <w:tc>
          <w:tcPr>
            <w:tcW w:w="3115" w:type="dxa"/>
          </w:tcPr>
          <w:p w14:paraId="47C187C0" w14:textId="77777777" w:rsidR="0090693E" w:rsidRPr="0090693E" w:rsidRDefault="0090693E" w:rsidP="0090693E">
            <w:pPr>
              <w:pStyle w:val="Default"/>
              <w:spacing w:line="276" w:lineRule="auto"/>
              <w:jc w:val="both"/>
              <w:rPr>
                <w:sz w:val="20"/>
                <w:szCs w:val="20"/>
              </w:rPr>
            </w:pPr>
            <w:r w:rsidRPr="0090693E">
              <w:rPr>
                <w:i/>
                <w:iCs/>
                <w:sz w:val="20"/>
                <w:szCs w:val="20"/>
              </w:rPr>
              <w:t xml:space="preserve">Adansonia digitata </w:t>
            </w:r>
          </w:p>
        </w:tc>
        <w:tc>
          <w:tcPr>
            <w:tcW w:w="1870" w:type="dxa"/>
          </w:tcPr>
          <w:p w14:paraId="6681B587" w14:textId="77777777" w:rsidR="0090693E" w:rsidRPr="0090693E" w:rsidRDefault="0090693E" w:rsidP="0090693E">
            <w:pPr>
              <w:pStyle w:val="Default"/>
              <w:spacing w:line="276" w:lineRule="auto"/>
              <w:jc w:val="center"/>
              <w:rPr>
                <w:sz w:val="20"/>
                <w:szCs w:val="20"/>
              </w:rPr>
            </w:pPr>
            <w:r w:rsidRPr="0090693E">
              <w:rPr>
                <w:i/>
                <w:iCs/>
                <w:sz w:val="20"/>
                <w:szCs w:val="20"/>
              </w:rPr>
              <w:t>Adansonia</w:t>
            </w:r>
          </w:p>
        </w:tc>
        <w:tc>
          <w:tcPr>
            <w:tcW w:w="1945" w:type="dxa"/>
          </w:tcPr>
          <w:p w14:paraId="191DE1A6"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Malvaceae</w:t>
            </w:r>
            <w:proofErr w:type="spellEnd"/>
          </w:p>
        </w:tc>
        <w:tc>
          <w:tcPr>
            <w:tcW w:w="1795" w:type="dxa"/>
          </w:tcPr>
          <w:p w14:paraId="2A665C79" w14:textId="77777777" w:rsidR="0090693E" w:rsidRPr="0090693E" w:rsidRDefault="0090693E" w:rsidP="0090693E">
            <w:pPr>
              <w:pStyle w:val="Default"/>
              <w:spacing w:line="276" w:lineRule="auto"/>
              <w:jc w:val="center"/>
              <w:rPr>
                <w:sz w:val="20"/>
                <w:szCs w:val="20"/>
              </w:rPr>
            </w:pPr>
            <w:r w:rsidRPr="0090693E">
              <w:rPr>
                <w:sz w:val="20"/>
                <w:szCs w:val="20"/>
              </w:rPr>
              <w:t>1</w:t>
            </w:r>
          </w:p>
        </w:tc>
      </w:tr>
      <w:tr w:rsidR="0090693E" w:rsidRPr="0090693E" w14:paraId="10CFE5D2" w14:textId="77777777" w:rsidTr="00A555F1">
        <w:tc>
          <w:tcPr>
            <w:tcW w:w="625" w:type="dxa"/>
          </w:tcPr>
          <w:p w14:paraId="09EE28DA" w14:textId="77777777" w:rsidR="0090693E" w:rsidRPr="0090693E" w:rsidRDefault="0090693E" w:rsidP="0090693E">
            <w:pPr>
              <w:pStyle w:val="Default"/>
              <w:spacing w:line="276" w:lineRule="auto"/>
              <w:jc w:val="both"/>
              <w:rPr>
                <w:sz w:val="20"/>
                <w:szCs w:val="20"/>
              </w:rPr>
            </w:pPr>
            <w:r w:rsidRPr="0090693E">
              <w:rPr>
                <w:sz w:val="20"/>
                <w:szCs w:val="20"/>
              </w:rPr>
              <w:t>12</w:t>
            </w:r>
          </w:p>
        </w:tc>
        <w:tc>
          <w:tcPr>
            <w:tcW w:w="3115" w:type="dxa"/>
          </w:tcPr>
          <w:p w14:paraId="10A1EF24" w14:textId="77777777" w:rsidR="0090693E" w:rsidRPr="0090693E" w:rsidRDefault="0090693E" w:rsidP="0090693E">
            <w:pPr>
              <w:pStyle w:val="Default"/>
              <w:spacing w:line="276" w:lineRule="auto"/>
              <w:jc w:val="both"/>
              <w:rPr>
                <w:sz w:val="20"/>
                <w:szCs w:val="20"/>
              </w:rPr>
            </w:pPr>
            <w:r w:rsidRPr="0090693E">
              <w:rPr>
                <w:i/>
                <w:iCs/>
                <w:sz w:val="20"/>
                <w:szCs w:val="20"/>
              </w:rPr>
              <w:t xml:space="preserve">Ceiba </w:t>
            </w:r>
            <w:proofErr w:type="spellStart"/>
            <w:r w:rsidRPr="0090693E">
              <w:rPr>
                <w:i/>
                <w:iCs/>
                <w:sz w:val="20"/>
                <w:szCs w:val="20"/>
              </w:rPr>
              <w:t>pentandra</w:t>
            </w:r>
            <w:proofErr w:type="spellEnd"/>
            <w:r w:rsidRPr="0090693E">
              <w:rPr>
                <w:i/>
                <w:iCs/>
                <w:sz w:val="20"/>
                <w:szCs w:val="20"/>
              </w:rPr>
              <w:t xml:space="preserve"> </w:t>
            </w:r>
          </w:p>
        </w:tc>
        <w:tc>
          <w:tcPr>
            <w:tcW w:w="1870" w:type="dxa"/>
          </w:tcPr>
          <w:p w14:paraId="2F5FF78B" w14:textId="77777777" w:rsidR="0090693E" w:rsidRPr="0090693E" w:rsidRDefault="0090693E" w:rsidP="0090693E">
            <w:pPr>
              <w:pStyle w:val="Default"/>
              <w:spacing w:line="276" w:lineRule="auto"/>
              <w:jc w:val="center"/>
              <w:rPr>
                <w:sz w:val="20"/>
                <w:szCs w:val="20"/>
              </w:rPr>
            </w:pPr>
            <w:r w:rsidRPr="0090693E">
              <w:rPr>
                <w:i/>
                <w:iCs/>
                <w:sz w:val="20"/>
                <w:szCs w:val="20"/>
              </w:rPr>
              <w:t>Ceiba</w:t>
            </w:r>
          </w:p>
        </w:tc>
        <w:tc>
          <w:tcPr>
            <w:tcW w:w="1945" w:type="dxa"/>
          </w:tcPr>
          <w:p w14:paraId="0FA86392"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Malvaceae</w:t>
            </w:r>
            <w:proofErr w:type="spellEnd"/>
          </w:p>
        </w:tc>
        <w:tc>
          <w:tcPr>
            <w:tcW w:w="1795" w:type="dxa"/>
          </w:tcPr>
          <w:p w14:paraId="4A0083DF" w14:textId="77777777" w:rsidR="0090693E" w:rsidRPr="0090693E" w:rsidRDefault="0090693E" w:rsidP="0090693E">
            <w:pPr>
              <w:pStyle w:val="Default"/>
              <w:spacing w:line="276" w:lineRule="auto"/>
              <w:jc w:val="center"/>
              <w:rPr>
                <w:sz w:val="20"/>
                <w:szCs w:val="20"/>
              </w:rPr>
            </w:pPr>
            <w:r w:rsidRPr="0090693E">
              <w:rPr>
                <w:sz w:val="20"/>
                <w:szCs w:val="20"/>
              </w:rPr>
              <w:t>0.9</w:t>
            </w:r>
          </w:p>
        </w:tc>
      </w:tr>
      <w:tr w:rsidR="0090693E" w:rsidRPr="0090693E" w14:paraId="14CA7515" w14:textId="77777777" w:rsidTr="00A555F1">
        <w:tc>
          <w:tcPr>
            <w:tcW w:w="625" w:type="dxa"/>
          </w:tcPr>
          <w:p w14:paraId="12B05AAB" w14:textId="77777777" w:rsidR="0090693E" w:rsidRPr="0090693E" w:rsidRDefault="0090693E" w:rsidP="0090693E">
            <w:pPr>
              <w:pStyle w:val="Default"/>
              <w:spacing w:line="276" w:lineRule="auto"/>
              <w:jc w:val="both"/>
              <w:rPr>
                <w:sz w:val="20"/>
                <w:szCs w:val="20"/>
              </w:rPr>
            </w:pPr>
            <w:r w:rsidRPr="0090693E">
              <w:rPr>
                <w:sz w:val="20"/>
                <w:szCs w:val="20"/>
              </w:rPr>
              <w:t>13</w:t>
            </w:r>
          </w:p>
        </w:tc>
        <w:tc>
          <w:tcPr>
            <w:tcW w:w="3115" w:type="dxa"/>
          </w:tcPr>
          <w:p w14:paraId="12932080" w14:textId="77777777" w:rsidR="0090693E" w:rsidRPr="0090693E" w:rsidRDefault="0090693E" w:rsidP="0090693E">
            <w:pPr>
              <w:pStyle w:val="Default"/>
              <w:spacing w:line="276" w:lineRule="auto"/>
              <w:jc w:val="both"/>
              <w:rPr>
                <w:sz w:val="20"/>
                <w:szCs w:val="20"/>
              </w:rPr>
            </w:pPr>
            <w:r w:rsidRPr="0090693E">
              <w:rPr>
                <w:i/>
                <w:iCs/>
                <w:sz w:val="20"/>
                <w:szCs w:val="20"/>
              </w:rPr>
              <w:t xml:space="preserve">Tamarindus indica </w:t>
            </w:r>
          </w:p>
        </w:tc>
        <w:tc>
          <w:tcPr>
            <w:tcW w:w="1870" w:type="dxa"/>
          </w:tcPr>
          <w:p w14:paraId="315281D4" w14:textId="77777777" w:rsidR="0090693E" w:rsidRPr="0090693E" w:rsidRDefault="0090693E" w:rsidP="0090693E">
            <w:pPr>
              <w:pStyle w:val="Default"/>
              <w:spacing w:line="276" w:lineRule="auto"/>
              <w:jc w:val="center"/>
              <w:rPr>
                <w:sz w:val="20"/>
                <w:szCs w:val="20"/>
              </w:rPr>
            </w:pPr>
            <w:r w:rsidRPr="0090693E">
              <w:rPr>
                <w:i/>
                <w:iCs/>
                <w:sz w:val="20"/>
                <w:szCs w:val="20"/>
              </w:rPr>
              <w:t>Tamarindus</w:t>
            </w:r>
          </w:p>
        </w:tc>
        <w:tc>
          <w:tcPr>
            <w:tcW w:w="1945" w:type="dxa"/>
          </w:tcPr>
          <w:p w14:paraId="454B65C0" w14:textId="77777777" w:rsidR="0090693E" w:rsidRPr="0090693E" w:rsidRDefault="0090693E" w:rsidP="0090693E">
            <w:pPr>
              <w:pStyle w:val="Default"/>
              <w:spacing w:line="276" w:lineRule="auto"/>
              <w:jc w:val="center"/>
              <w:rPr>
                <w:sz w:val="20"/>
                <w:szCs w:val="20"/>
              </w:rPr>
            </w:pPr>
            <w:r w:rsidRPr="0090693E">
              <w:rPr>
                <w:i/>
                <w:iCs/>
                <w:sz w:val="20"/>
                <w:szCs w:val="20"/>
              </w:rPr>
              <w:t>Fabaceae</w:t>
            </w:r>
          </w:p>
        </w:tc>
        <w:tc>
          <w:tcPr>
            <w:tcW w:w="1795" w:type="dxa"/>
          </w:tcPr>
          <w:p w14:paraId="788B5861" w14:textId="77777777" w:rsidR="0090693E" w:rsidRPr="0090693E" w:rsidRDefault="0090693E" w:rsidP="0090693E">
            <w:pPr>
              <w:pStyle w:val="Default"/>
              <w:spacing w:line="276" w:lineRule="auto"/>
              <w:jc w:val="center"/>
              <w:rPr>
                <w:sz w:val="20"/>
                <w:szCs w:val="20"/>
              </w:rPr>
            </w:pPr>
            <w:r w:rsidRPr="0090693E">
              <w:rPr>
                <w:sz w:val="20"/>
                <w:szCs w:val="20"/>
              </w:rPr>
              <w:t>0.9</w:t>
            </w:r>
          </w:p>
        </w:tc>
      </w:tr>
      <w:tr w:rsidR="0090693E" w:rsidRPr="0090693E" w14:paraId="44E7289C" w14:textId="77777777" w:rsidTr="00A555F1">
        <w:tc>
          <w:tcPr>
            <w:tcW w:w="625" w:type="dxa"/>
          </w:tcPr>
          <w:p w14:paraId="35FA5336" w14:textId="77777777" w:rsidR="0090693E" w:rsidRPr="0090693E" w:rsidRDefault="0090693E" w:rsidP="0090693E">
            <w:pPr>
              <w:pStyle w:val="Default"/>
              <w:spacing w:line="276" w:lineRule="auto"/>
              <w:jc w:val="both"/>
              <w:rPr>
                <w:sz w:val="20"/>
                <w:szCs w:val="20"/>
              </w:rPr>
            </w:pPr>
            <w:r w:rsidRPr="0090693E">
              <w:rPr>
                <w:sz w:val="20"/>
                <w:szCs w:val="20"/>
              </w:rPr>
              <w:t>14</w:t>
            </w:r>
          </w:p>
        </w:tc>
        <w:tc>
          <w:tcPr>
            <w:tcW w:w="3115" w:type="dxa"/>
          </w:tcPr>
          <w:p w14:paraId="5F571B60" w14:textId="77777777" w:rsidR="0090693E" w:rsidRPr="0090693E" w:rsidRDefault="0090693E" w:rsidP="0090693E">
            <w:pPr>
              <w:pStyle w:val="Default"/>
              <w:spacing w:line="276" w:lineRule="auto"/>
              <w:jc w:val="both"/>
              <w:rPr>
                <w:sz w:val="20"/>
                <w:szCs w:val="20"/>
              </w:rPr>
            </w:pPr>
            <w:proofErr w:type="spellStart"/>
            <w:r w:rsidRPr="0090693E">
              <w:rPr>
                <w:i/>
                <w:iCs/>
                <w:sz w:val="20"/>
                <w:szCs w:val="20"/>
              </w:rPr>
              <w:t>Elaeis</w:t>
            </w:r>
            <w:proofErr w:type="spellEnd"/>
            <w:r w:rsidRPr="0090693E">
              <w:rPr>
                <w:i/>
                <w:iCs/>
                <w:sz w:val="20"/>
                <w:szCs w:val="20"/>
              </w:rPr>
              <w:t xml:space="preserve"> </w:t>
            </w:r>
            <w:proofErr w:type="spellStart"/>
            <w:r w:rsidRPr="0090693E">
              <w:rPr>
                <w:i/>
                <w:iCs/>
                <w:sz w:val="20"/>
                <w:szCs w:val="20"/>
              </w:rPr>
              <w:t>guineensis</w:t>
            </w:r>
            <w:proofErr w:type="spellEnd"/>
            <w:r w:rsidRPr="0090693E">
              <w:rPr>
                <w:i/>
                <w:iCs/>
                <w:sz w:val="20"/>
                <w:szCs w:val="20"/>
              </w:rPr>
              <w:t xml:space="preserve"> </w:t>
            </w:r>
          </w:p>
        </w:tc>
        <w:tc>
          <w:tcPr>
            <w:tcW w:w="1870" w:type="dxa"/>
          </w:tcPr>
          <w:p w14:paraId="2BC22D22"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Elaeis</w:t>
            </w:r>
            <w:proofErr w:type="spellEnd"/>
          </w:p>
        </w:tc>
        <w:tc>
          <w:tcPr>
            <w:tcW w:w="1945" w:type="dxa"/>
          </w:tcPr>
          <w:p w14:paraId="534A4379" w14:textId="77777777" w:rsidR="0090693E" w:rsidRPr="0090693E" w:rsidRDefault="0090693E" w:rsidP="0090693E">
            <w:pPr>
              <w:pStyle w:val="Default"/>
              <w:spacing w:line="276" w:lineRule="auto"/>
              <w:jc w:val="center"/>
              <w:rPr>
                <w:sz w:val="20"/>
                <w:szCs w:val="20"/>
              </w:rPr>
            </w:pPr>
            <w:r w:rsidRPr="0090693E">
              <w:rPr>
                <w:i/>
                <w:iCs/>
                <w:sz w:val="20"/>
                <w:szCs w:val="20"/>
              </w:rPr>
              <w:t>Fabaceae</w:t>
            </w:r>
          </w:p>
        </w:tc>
        <w:tc>
          <w:tcPr>
            <w:tcW w:w="1795" w:type="dxa"/>
          </w:tcPr>
          <w:p w14:paraId="630B55CB" w14:textId="77777777" w:rsidR="0090693E" w:rsidRPr="0090693E" w:rsidRDefault="0090693E" w:rsidP="0090693E">
            <w:pPr>
              <w:pStyle w:val="Default"/>
              <w:spacing w:line="276" w:lineRule="auto"/>
              <w:jc w:val="center"/>
              <w:rPr>
                <w:sz w:val="20"/>
                <w:szCs w:val="20"/>
              </w:rPr>
            </w:pPr>
            <w:r w:rsidRPr="0090693E">
              <w:rPr>
                <w:sz w:val="20"/>
                <w:szCs w:val="20"/>
              </w:rPr>
              <w:t>0.8</w:t>
            </w:r>
          </w:p>
        </w:tc>
      </w:tr>
      <w:tr w:rsidR="0090693E" w:rsidRPr="0090693E" w14:paraId="33273AD4" w14:textId="77777777" w:rsidTr="00A555F1">
        <w:tc>
          <w:tcPr>
            <w:tcW w:w="625" w:type="dxa"/>
          </w:tcPr>
          <w:p w14:paraId="730DB6AB" w14:textId="77777777" w:rsidR="0090693E" w:rsidRPr="0090693E" w:rsidRDefault="0090693E" w:rsidP="0090693E">
            <w:pPr>
              <w:pStyle w:val="Default"/>
              <w:spacing w:line="276" w:lineRule="auto"/>
              <w:jc w:val="both"/>
              <w:rPr>
                <w:sz w:val="20"/>
                <w:szCs w:val="20"/>
              </w:rPr>
            </w:pPr>
            <w:r w:rsidRPr="0090693E">
              <w:rPr>
                <w:sz w:val="20"/>
                <w:szCs w:val="20"/>
              </w:rPr>
              <w:t>15</w:t>
            </w:r>
          </w:p>
        </w:tc>
        <w:tc>
          <w:tcPr>
            <w:tcW w:w="3115" w:type="dxa"/>
          </w:tcPr>
          <w:p w14:paraId="7025C1B1" w14:textId="77777777" w:rsidR="0090693E" w:rsidRPr="0090693E" w:rsidRDefault="0090693E" w:rsidP="0090693E">
            <w:pPr>
              <w:pStyle w:val="Default"/>
              <w:spacing w:line="276" w:lineRule="auto"/>
              <w:jc w:val="both"/>
              <w:rPr>
                <w:sz w:val="20"/>
                <w:szCs w:val="20"/>
              </w:rPr>
            </w:pPr>
            <w:r w:rsidRPr="0090693E">
              <w:rPr>
                <w:i/>
                <w:iCs/>
                <w:sz w:val="20"/>
                <w:szCs w:val="20"/>
              </w:rPr>
              <w:t xml:space="preserve">Mangifera indica </w:t>
            </w:r>
          </w:p>
        </w:tc>
        <w:tc>
          <w:tcPr>
            <w:tcW w:w="1870" w:type="dxa"/>
          </w:tcPr>
          <w:p w14:paraId="7384A200" w14:textId="77777777" w:rsidR="0090693E" w:rsidRPr="0090693E" w:rsidRDefault="0090693E" w:rsidP="0090693E">
            <w:pPr>
              <w:pStyle w:val="Default"/>
              <w:spacing w:line="276" w:lineRule="auto"/>
              <w:jc w:val="center"/>
              <w:rPr>
                <w:sz w:val="20"/>
                <w:szCs w:val="20"/>
              </w:rPr>
            </w:pPr>
            <w:r w:rsidRPr="0090693E">
              <w:rPr>
                <w:i/>
                <w:iCs/>
                <w:sz w:val="20"/>
                <w:szCs w:val="20"/>
              </w:rPr>
              <w:t>Mangifera</w:t>
            </w:r>
          </w:p>
        </w:tc>
        <w:tc>
          <w:tcPr>
            <w:tcW w:w="1945" w:type="dxa"/>
          </w:tcPr>
          <w:p w14:paraId="4247E032"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Anacardiaceae</w:t>
            </w:r>
            <w:proofErr w:type="spellEnd"/>
          </w:p>
        </w:tc>
        <w:tc>
          <w:tcPr>
            <w:tcW w:w="1795" w:type="dxa"/>
          </w:tcPr>
          <w:p w14:paraId="5A70C44A" w14:textId="77777777" w:rsidR="0090693E" w:rsidRPr="0090693E" w:rsidRDefault="0090693E" w:rsidP="0090693E">
            <w:pPr>
              <w:pStyle w:val="Default"/>
              <w:spacing w:line="276" w:lineRule="auto"/>
              <w:jc w:val="center"/>
              <w:rPr>
                <w:sz w:val="20"/>
                <w:szCs w:val="20"/>
              </w:rPr>
            </w:pPr>
            <w:r w:rsidRPr="0090693E">
              <w:rPr>
                <w:sz w:val="20"/>
                <w:szCs w:val="20"/>
              </w:rPr>
              <w:t>0.6</w:t>
            </w:r>
          </w:p>
        </w:tc>
      </w:tr>
      <w:tr w:rsidR="0090693E" w:rsidRPr="0090693E" w14:paraId="0BF35850" w14:textId="77777777" w:rsidTr="00A555F1">
        <w:tc>
          <w:tcPr>
            <w:tcW w:w="625" w:type="dxa"/>
          </w:tcPr>
          <w:p w14:paraId="030898BB" w14:textId="77777777" w:rsidR="0090693E" w:rsidRPr="0090693E" w:rsidRDefault="0090693E" w:rsidP="0090693E">
            <w:pPr>
              <w:pStyle w:val="Default"/>
              <w:spacing w:line="276" w:lineRule="auto"/>
              <w:jc w:val="both"/>
              <w:rPr>
                <w:sz w:val="20"/>
                <w:szCs w:val="20"/>
              </w:rPr>
            </w:pPr>
            <w:r w:rsidRPr="0090693E">
              <w:rPr>
                <w:sz w:val="20"/>
                <w:szCs w:val="20"/>
              </w:rPr>
              <w:t>16</w:t>
            </w:r>
          </w:p>
        </w:tc>
        <w:tc>
          <w:tcPr>
            <w:tcW w:w="3115" w:type="dxa"/>
          </w:tcPr>
          <w:p w14:paraId="7BD7FCDF" w14:textId="77777777" w:rsidR="0090693E" w:rsidRPr="0090693E" w:rsidRDefault="0090693E" w:rsidP="0090693E">
            <w:pPr>
              <w:pStyle w:val="Default"/>
              <w:spacing w:line="276" w:lineRule="auto"/>
              <w:jc w:val="both"/>
              <w:rPr>
                <w:sz w:val="20"/>
                <w:szCs w:val="20"/>
              </w:rPr>
            </w:pPr>
            <w:r w:rsidRPr="0090693E">
              <w:rPr>
                <w:i/>
                <w:iCs/>
                <w:sz w:val="20"/>
                <w:szCs w:val="20"/>
              </w:rPr>
              <w:t xml:space="preserve">Acacia </w:t>
            </w:r>
            <w:proofErr w:type="spellStart"/>
            <w:r w:rsidRPr="0090693E">
              <w:rPr>
                <w:i/>
                <w:iCs/>
                <w:sz w:val="20"/>
                <w:szCs w:val="20"/>
              </w:rPr>
              <w:t>senegal</w:t>
            </w:r>
            <w:proofErr w:type="spellEnd"/>
            <w:r w:rsidRPr="0090693E">
              <w:rPr>
                <w:i/>
                <w:iCs/>
                <w:sz w:val="20"/>
                <w:szCs w:val="20"/>
              </w:rPr>
              <w:t xml:space="preserve"> </w:t>
            </w:r>
          </w:p>
        </w:tc>
        <w:tc>
          <w:tcPr>
            <w:tcW w:w="1870" w:type="dxa"/>
          </w:tcPr>
          <w:p w14:paraId="280CE709" w14:textId="77777777" w:rsidR="0090693E" w:rsidRPr="0090693E" w:rsidRDefault="0090693E" w:rsidP="0090693E">
            <w:pPr>
              <w:pStyle w:val="Default"/>
              <w:spacing w:line="276" w:lineRule="auto"/>
              <w:jc w:val="center"/>
              <w:rPr>
                <w:sz w:val="20"/>
                <w:szCs w:val="20"/>
              </w:rPr>
            </w:pPr>
            <w:r w:rsidRPr="0090693E">
              <w:rPr>
                <w:i/>
                <w:iCs/>
                <w:sz w:val="20"/>
                <w:szCs w:val="20"/>
              </w:rPr>
              <w:t>Acacia</w:t>
            </w:r>
          </w:p>
        </w:tc>
        <w:tc>
          <w:tcPr>
            <w:tcW w:w="1945" w:type="dxa"/>
          </w:tcPr>
          <w:p w14:paraId="1207FD98" w14:textId="77777777" w:rsidR="0090693E" w:rsidRPr="0090693E" w:rsidRDefault="0090693E" w:rsidP="0090693E">
            <w:pPr>
              <w:pStyle w:val="Default"/>
              <w:spacing w:line="276" w:lineRule="auto"/>
              <w:jc w:val="center"/>
              <w:rPr>
                <w:sz w:val="20"/>
                <w:szCs w:val="20"/>
              </w:rPr>
            </w:pPr>
            <w:r w:rsidRPr="0090693E">
              <w:rPr>
                <w:i/>
                <w:iCs/>
                <w:sz w:val="20"/>
                <w:szCs w:val="20"/>
              </w:rPr>
              <w:t>Fabaceae</w:t>
            </w:r>
          </w:p>
        </w:tc>
        <w:tc>
          <w:tcPr>
            <w:tcW w:w="1795" w:type="dxa"/>
          </w:tcPr>
          <w:p w14:paraId="579861F8" w14:textId="77777777" w:rsidR="0090693E" w:rsidRPr="0090693E" w:rsidRDefault="0090693E" w:rsidP="0090693E">
            <w:pPr>
              <w:pStyle w:val="Default"/>
              <w:spacing w:line="276" w:lineRule="auto"/>
              <w:jc w:val="center"/>
              <w:rPr>
                <w:sz w:val="20"/>
                <w:szCs w:val="20"/>
              </w:rPr>
            </w:pPr>
            <w:r w:rsidRPr="0090693E">
              <w:rPr>
                <w:sz w:val="20"/>
                <w:szCs w:val="20"/>
              </w:rPr>
              <w:t>0.2</w:t>
            </w:r>
          </w:p>
        </w:tc>
      </w:tr>
      <w:tr w:rsidR="0090693E" w:rsidRPr="0090693E" w14:paraId="2CCBBFC7" w14:textId="77777777" w:rsidTr="00A555F1">
        <w:tc>
          <w:tcPr>
            <w:tcW w:w="625" w:type="dxa"/>
          </w:tcPr>
          <w:p w14:paraId="118FBA26" w14:textId="77777777" w:rsidR="0090693E" w:rsidRPr="0090693E" w:rsidRDefault="0090693E" w:rsidP="0090693E">
            <w:pPr>
              <w:pStyle w:val="Default"/>
              <w:spacing w:line="276" w:lineRule="auto"/>
              <w:jc w:val="both"/>
              <w:rPr>
                <w:sz w:val="20"/>
                <w:szCs w:val="20"/>
              </w:rPr>
            </w:pPr>
            <w:r w:rsidRPr="0090693E">
              <w:rPr>
                <w:sz w:val="20"/>
                <w:szCs w:val="20"/>
              </w:rPr>
              <w:t>17</w:t>
            </w:r>
          </w:p>
        </w:tc>
        <w:tc>
          <w:tcPr>
            <w:tcW w:w="3115" w:type="dxa"/>
          </w:tcPr>
          <w:p w14:paraId="51E5096A" w14:textId="77777777" w:rsidR="0090693E" w:rsidRPr="0090693E" w:rsidRDefault="0090693E" w:rsidP="0090693E">
            <w:pPr>
              <w:pStyle w:val="Default"/>
              <w:spacing w:line="276" w:lineRule="auto"/>
              <w:jc w:val="both"/>
              <w:rPr>
                <w:sz w:val="20"/>
                <w:szCs w:val="20"/>
              </w:rPr>
            </w:pPr>
            <w:r w:rsidRPr="0090693E">
              <w:rPr>
                <w:i/>
                <w:iCs/>
                <w:sz w:val="20"/>
                <w:szCs w:val="20"/>
              </w:rPr>
              <w:t xml:space="preserve">Cocos nucifera </w:t>
            </w:r>
          </w:p>
        </w:tc>
        <w:tc>
          <w:tcPr>
            <w:tcW w:w="1870" w:type="dxa"/>
          </w:tcPr>
          <w:p w14:paraId="5AA6F788" w14:textId="77777777" w:rsidR="0090693E" w:rsidRPr="0090693E" w:rsidRDefault="0090693E" w:rsidP="0090693E">
            <w:pPr>
              <w:pStyle w:val="Default"/>
              <w:spacing w:line="276" w:lineRule="auto"/>
              <w:jc w:val="center"/>
              <w:rPr>
                <w:sz w:val="20"/>
                <w:szCs w:val="20"/>
              </w:rPr>
            </w:pPr>
            <w:r w:rsidRPr="0090693E">
              <w:rPr>
                <w:i/>
                <w:iCs/>
                <w:sz w:val="20"/>
                <w:szCs w:val="20"/>
              </w:rPr>
              <w:t>Cocos</w:t>
            </w:r>
          </w:p>
        </w:tc>
        <w:tc>
          <w:tcPr>
            <w:tcW w:w="1945" w:type="dxa"/>
          </w:tcPr>
          <w:p w14:paraId="5272F5F2"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Malvaceae</w:t>
            </w:r>
            <w:proofErr w:type="spellEnd"/>
          </w:p>
        </w:tc>
        <w:tc>
          <w:tcPr>
            <w:tcW w:w="1795" w:type="dxa"/>
          </w:tcPr>
          <w:p w14:paraId="1F522114" w14:textId="77777777" w:rsidR="0090693E" w:rsidRPr="0090693E" w:rsidRDefault="0090693E" w:rsidP="0090693E">
            <w:pPr>
              <w:pStyle w:val="Default"/>
              <w:spacing w:line="276" w:lineRule="auto"/>
              <w:jc w:val="center"/>
              <w:rPr>
                <w:sz w:val="20"/>
                <w:szCs w:val="20"/>
              </w:rPr>
            </w:pPr>
            <w:r w:rsidRPr="0090693E">
              <w:rPr>
                <w:sz w:val="20"/>
                <w:szCs w:val="20"/>
              </w:rPr>
              <w:t>0.1</w:t>
            </w:r>
          </w:p>
        </w:tc>
      </w:tr>
      <w:tr w:rsidR="0090693E" w:rsidRPr="0090693E" w14:paraId="239032DB" w14:textId="77777777" w:rsidTr="00A555F1">
        <w:tc>
          <w:tcPr>
            <w:tcW w:w="625" w:type="dxa"/>
          </w:tcPr>
          <w:p w14:paraId="1F890206" w14:textId="77777777" w:rsidR="0090693E" w:rsidRPr="0090693E" w:rsidRDefault="0090693E" w:rsidP="0090693E">
            <w:pPr>
              <w:pStyle w:val="Default"/>
              <w:spacing w:line="276" w:lineRule="auto"/>
              <w:jc w:val="both"/>
              <w:rPr>
                <w:sz w:val="20"/>
                <w:szCs w:val="20"/>
              </w:rPr>
            </w:pPr>
            <w:r w:rsidRPr="0090693E">
              <w:rPr>
                <w:sz w:val="20"/>
                <w:szCs w:val="20"/>
              </w:rPr>
              <w:t>18</w:t>
            </w:r>
          </w:p>
        </w:tc>
        <w:tc>
          <w:tcPr>
            <w:tcW w:w="3115" w:type="dxa"/>
          </w:tcPr>
          <w:p w14:paraId="661F53A7" w14:textId="77777777" w:rsidR="0090693E" w:rsidRPr="0090693E" w:rsidRDefault="0090693E" w:rsidP="0090693E">
            <w:pPr>
              <w:pStyle w:val="Default"/>
              <w:spacing w:line="276" w:lineRule="auto"/>
              <w:jc w:val="both"/>
              <w:rPr>
                <w:sz w:val="20"/>
                <w:szCs w:val="20"/>
              </w:rPr>
            </w:pPr>
            <w:r w:rsidRPr="0090693E">
              <w:rPr>
                <w:i/>
                <w:iCs/>
                <w:sz w:val="20"/>
                <w:szCs w:val="20"/>
              </w:rPr>
              <w:t xml:space="preserve">Anacardium occidentale </w:t>
            </w:r>
          </w:p>
        </w:tc>
        <w:tc>
          <w:tcPr>
            <w:tcW w:w="1870" w:type="dxa"/>
          </w:tcPr>
          <w:p w14:paraId="5AD925B4" w14:textId="77777777" w:rsidR="0090693E" w:rsidRPr="0090693E" w:rsidRDefault="0090693E" w:rsidP="0090693E">
            <w:pPr>
              <w:pStyle w:val="Default"/>
              <w:spacing w:line="276" w:lineRule="auto"/>
              <w:jc w:val="center"/>
              <w:rPr>
                <w:sz w:val="20"/>
                <w:szCs w:val="20"/>
              </w:rPr>
            </w:pPr>
            <w:r w:rsidRPr="0090693E">
              <w:rPr>
                <w:i/>
                <w:iCs/>
                <w:sz w:val="20"/>
                <w:szCs w:val="20"/>
              </w:rPr>
              <w:t>Anacardium</w:t>
            </w:r>
          </w:p>
        </w:tc>
        <w:tc>
          <w:tcPr>
            <w:tcW w:w="1945" w:type="dxa"/>
          </w:tcPr>
          <w:p w14:paraId="578843C7" w14:textId="77777777" w:rsidR="0090693E" w:rsidRPr="0090693E" w:rsidRDefault="0090693E" w:rsidP="0090693E">
            <w:pPr>
              <w:pStyle w:val="Default"/>
              <w:spacing w:line="276" w:lineRule="auto"/>
              <w:jc w:val="center"/>
              <w:rPr>
                <w:sz w:val="20"/>
                <w:szCs w:val="20"/>
              </w:rPr>
            </w:pPr>
            <w:proofErr w:type="spellStart"/>
            <w:r w:rsidRPr="0090693E">
              <w:rPr>
                <w:i/>
                <w:iCs/>
                <w:sz w:val="20"/>
                <w:szCs w:val="20"/>
              </w:rPr>
              <w:t>Anarcardiaceae</w:t>
            </w:r>
            <w:proofErr w:type="spellEnd"/>
          </w:p>
        </w:tc>
        <w:tc>
          <w:tcPr>
            <w:tcW w:w="1795" w:type="dxa"/>
          </w:tcPr>
          <w:p w14:paraId="219D1DE2" w14:textId="77777777" w:rsidR="0090693E" w:rsidRPr="0090693E" w:rsidRDefault="0090693E" w:rsidP="0090693E">
            <w:pPr>
              <w:pStyle w:val="Default"/>
              <w:spacing w:line="276" w:lineRule="auto"/>
              <w:jc w:val="center"/>
              <w:rPr>
                <w:sz w:val="20"/>
                <w:szCs w:val="20"/>
              </w:rPr>
            </w:pPr>
            <w:r w:rsidRPr="0090693E">
              <w:rPr>
                <w:sz w:val="20"/>
                <w:szCs w:val="20"/>
              </w:rPr>
              <w:t>0.1</w:t>
            </w:r>
          </w:p>
        </w:tc>
      </w:tr>
    </w:tbl>
    <w:p w14:paraId="6DFBC789" w14:textId="77777777" w:rsidR="00D82E2D" w:rsidRDefault="0090693E" w:rsidP="0090693E">
      <w:pPr>
        <w:autoSpaceDE w:val="0"/>
        <w:autoSpaceDN w:val="0"/>
        <w:adjustRightInd w:val="0"/>
        <w:spacing w:after="0"/>
        <w:jc w:val="both"/>
        <w:rPr>
          <w:rFonts w:ascii="Times New Roman" w:hAnsi="Times New Roman" w:cs="Times New Roman"/>
          <w:sz w:val="20"/>
          <w:szCs w:val="20"/>
        </w:rPr>
      </w:pPr>
      <w:r w:rsidRPr="0090693E">
        <w:rPr>
          <w:rFonts w:ascii="Times New Roman" w:hAnsi="Times New Roman" w:cs="Times New Roman"/>
          <w:sz w:val="20"/>
          <w:szCs w:val="20"/>
        </w:rPr>
        <w:t>Source: Field survey, 2023.</w:t>
      </w:r>
    </w:p>
    <w:p w14:paraId="6F22B3A6" w14:textId="77777777" w:rsidR="0090693E" w:rsidRDefault="0090693E" w:rsidP="0090693E">
      <w:pPr>
        <w:autoSpaceDE w:val="0"/>
        <w:autoSpaceDN w:val="0"/>
        <w:adjustRightInd w:val="0"/>
        <w:spacing w:after="0"/>
        <w:jc w:val="both"/>
        <w:rPr>
          <w:rFonts w:ascii="Times New Roman" w:hAnsi="Times New Roman" w:cs="Times New Roman"/>
          <w:b/>
          <w:sz w:val="20"/>
          <w:szCs w:val="20"/>
        </w:rPr>
      </w:pPr>
    </w:p>
    <w:p w14:paraId="2152E244" w14:textId="77777777" w:rsidR="0090693E" w:rsidRDefault="0090693E" w:rsidP="0090693E">
      <w:pPr>
        <w:autoSpaceDE w:val="0"/>
        <w:autoSpaceDN w:val="0"/>
        <w:adjustRightInd w:val="0"/>
        <w:jc w:val="both"/>
        <w:rPr>
          <w:rFonts w:ascii="Times New Roman" w:eastAsia="Times New Roman" w:hAnsi="Times New Roman" w:cs="Times New Roman"/>
          <w:b/>
          <w:sz w:val="24"/>
          <w:szCs w:val="24"/>
        </w:rPr>
      </w:pPr>
      <w:r w:rsidRPr="00F10435">
        <w:rPr>
          <w:rFonts w:ascii="Times New Roman" w:eastAsia="Times New Roman" w:hAnsi="Times New Roman" w:cs="Times New Roman"/>
          <w:b/>
          <w:sz w:val="24"/>
          <w:szCs w:val="24"/>
        </w:rPr>
        <w:t>The carbon stock of land use types</w:t>
      </w:r>
    </w:p>
    <w:p w14:paraId="03BF0108" w14:textId="77777777" w:rsidR="0090693E" w:rsidRPr="00CC6A03" w:rsidRDefault="0090693E" w:rsidP="0090693E">
      <w:pPr>
        <w:pStyle w:val="Default"/>
        <w:spacing w:line="276" w:lineRule="auto"/>
        <w:jc w:val="both"/>
      </w:pPr>
      <w:r w:rsidRPr="00CC6A03">
        <w:rPr>
          <w:b/>
          <w:bCs/>
        </w:rPr>
        <w:t xml:space="preserve">Aboveground carbon stock </w:t>
      </w:r>
    </w:p>
    <w:p w14:paraId="51973778" w14:textId="36C54488" w:rsidR="0090693E" w:rsidRPr="0090693E" w:rsidRDefault="0090693E" w:rsidP="0090693E">
      <w:pPr>
        <w:autoSpaceDE w:val="0"/>
        <w:autoSpaceDN w:val="0"/>
        <w:adjustRightInd w:val="0"/>
        <w:jc w:val="both"/>
        <w:rPr>
          <w:rFonts w:ascii="Times New Roman" w:hAnsi="Times New Roman" w:cs="Times New Roman"/>
          <w:sz w:val="20"/>
          <w:szCs w:val="24"/>
        </w:rPr>
      </w:pPr>
      <w:r w:rsidRPr="0090693E">
        <w:rPr>
          <w:rFonts w:ascii="Times New Roman" w:hAnsi="Times New Roman" w:cs="Times New Roman"/>
          <w:sz w:val="20"/>
          <w:szCs w:val="24"/>
        </w:rPr>
        <w:t xml:space="preserve">Due to absence of trees on sample plots under cropland and grasslands, biomass measurement was only made on savanna woodland and scrubland agroforestry land uses. The savanna woodland was found to have significantly higher biomass carbon stock compared with the </w:t>
      </w:r>
      <w:r w:rsidR="009A614F" w:rsidRPr="0090693E">
        <w:rPr>
          <w:rFonts w:ascii="Times New Roman" w:hAnsi="Times New Roman" w:cs="Times New Roman"/>
          <w:sz w:val="20"/>
          <w:szCs w:val="24"/>
        </w:rPr>
        <w:t>scrubland’s</w:t>
      </w:r>
      <w:r w:rsidRPr="0090693E">
        <w:rPr>
          <w:rFonts w:ascii="Times New Roman" w:hAnsi="Times New Roman" w:cs="Times New Roman"/>
          <w:sz w:val="20"/>
          <w:szCs w:val="24"/>
        </w:rPr>
        <w:t xml:space="preserve"> agroforestry land use. In the savanna woodland, 83.3% share of the biomass carbon stock was attributed to the aboveground biomass (Table 4.8). Particularly trees with </w:t>
      </w:r>
      <w:proofErr w:type="spellStart"/>
      <w:r w:rsidRPr="0090693E">
        <w:rPr>
          <w:rFonts w:ascii="Times New Roman" w:hAnsi="Times New Roman" w:cs="Times New Roman"/>
          <w:sz w:val="20"/>
          <w:szCs w:val="24"/>
        </w:rPr>
        <w:t>dbh</w:t>
      </w:r>
      <w:proofErr w:type="spellEnd"/>
      <w:r w:rsidRPr="0090693E">
        <w:rPr>
          <w:rFonts w:ascii="Times New Roman" w:hAnsi="Times New Roman" w:cs="Times New Roman"/>
          <w:sz w:val="20"/>
          <w:szCs w:val="24"/>
        </w:rPr>
        <w:t xml:space="preserve"> ≥ 30 cm had contributed the largest carbon (Table 4.7). In the scrubland agroforestry land use, small number of shade trees with small diameter were encountered and measured. Accordingly, the share of aboveground biomass (savanna woodland and scrubland) was 93.59% of the biomass carbon stock of the agro-forestry land use.</w:t>
      </w:r>
      <w:r>
        <w:rPr>
          <w:rFonts w:ascii="Times New Roman" w:hAnsi="Times New Roman" w:cs="Times New Roman"/>
          <w:sz w:val="20"/>
          <w:szCs w:val="24"/>
        </w:rPr>
        <w:t xml:space="preserve"> </w:t>
      </w:r>
      <w:r w:rsidRPr="0090693E">
        <w:rPr>
          <w:rFonts w:ascii="Times New Roman" w:hAnsi="Times New Roman" w:cs="Times New Roman"/>
          <w:sz w:val="20"/>
          <w:szCs w:val="23"/>
        </w:rPr>
        <w:t>However, aboveground carbon was measured under the savanna woodland and scrubland agroforestry land use types only. The grass and croplands did not have any measurable aboveground biomass and, hence, aboveground carbon stock was not measured. The aboveground biomass carbon stock in the savanna woodland was higher than that in the scrubland agroforestry due to the presence of many large trees and other vegetation cover. This indicates that presence of trees in a given environment ensures storage of biomass carbon in addition to its sequestration through the process of photosynthesis. This helps greatly in mitigating climate change. The large aboveground carbon stock density in the savanna woodland could be associated with the presence of higher density of trees with larger diameter at breast height (</w:t>
      </w:r>
      <w:proofErr w:type="spellStart"/>
      <w:r w:rsidRPr="0090693E">
        <w:rPr>
          <w:rFonts w:ascii="Times New Roman" w:hAnsi="Times New Roman" w:cs="Times New Roman"/>
          <w:sz w:val="20"/>
          <w:szCs w:val="23"/>
        </w:rPr>
        <w:t>dbh</w:t>
      </w:r>
      <w:proofErr w:type="spellEnd"/>
      <w:r w:rsidRPr="0090693E">
        <w:rPr>
          <w:rFonts w:ascii="Times New Roman" w:hAnsi="Times New Roman" w:cs="Times New Roman"/>
          <w:sz w:val="20"/>
          <w:szCs w:val="23"/>
        </w:rPr>
        <w:t>) (</w:t>
      </w:r>
      <w:proofErr w:type="spellStart"/>
      <w:r w:rsidRPr="0090693E">
        <w:rPr>
          <w:rFonts w:ascii="Times New Roman" w:hAnsi="Times New Roman" w:cs="Times New Roman"/>
          <w:color w:val="000000"/>
          <w:sz w:val="20"/>
          <w:szCs w:val="24"/>
        </w:rPr>
        <w:t>Dumitras</w:t>
      </w:r>
      <w:proofErr w:type="spellEnd"/>
      <w:r w:rsidRPr="0090693E">
        <w:rPr>
          <w:rFonts w:ascii="Times New Roman" w:hAnsi="Times New Roman" w:cs="Times New Roman"/>
          <w:sz w:val="20"/>
          <w:szCs w:val="23"/>
        </w:rPr>
        <w:t xml:space="preserve"> </w:t>
      </w:r>
      <w:r w:rsidRPr="0090693E">
        <w:rPr>
          <w:rFonts w:ascii="Times New Roman" w:hAnsi="Times New Roman" w:cs="Times New Roman"/>
          <w:i/>
          <w:iCs/>
          <w:sz w:val="20"/>
          <w:szCs w:val="23"/>
        </w:rPr>
        <w:t>et al</w:t>
      </w:r>
      <w:r w:rsidRPr="0090693E">
        <w:rPr>
          <w:rFonts w:ascii="Times New Roman" w:hAnsi="Times New Roman" w:cs="Times New Roman"/>
          <w:sz w:val="20"/>
          <w:szCs w:val="23"/>
        </w:rPr>
        <w:t>., 2020).</w:t>
      </w:r>
    </w:p>
    <w:p w14:paraId="3137CCD6" w14:textId="77777777" w:rsidR="0090693E" w:rsidRPr="00F122CB" w:rsidRDefault="0090693E" w:rsidP="0090693E">
      <w:pPr>
        <w:autoSpaceDE w:val="0"/>
        <w:autoSpaceDN w:val="0"/>
        <w:adjustRightInd w:val="0"/>
        <w:spacing w:after="0"/>
        <w:jc w:val="both"/>
        <w:rPr>
          <w:rFonts w:ascii="Times New Roman" w:hAnsi="Times New Roman" w:cs="Times New Roman"/>
          <w:b/>
          <w:color w:val="131413"/>
          <w:sz w:val="24"/>
          <w:szCs w:val="24"/>
        </w:rPr>
      </w:pPr>
      <w:r w:rsidRPr="00F122CB">
        <w:rPr>
          <w:rFonts w:ascii="Times New Roman" w:hAnsi="Times New Roman" w:cs="Times New Roman"/>
          <w:b/>
          <w:color w:val="131413"/>
          <w:sz w:val="24"/>
          <w:szCs w:val="24"/>
        </w:rPr>
        <w:t>Belowground biomass</w:t>
      </w:r>
    </w:p>
    <w:p w14:paraId="44BA0A34" w14:textId="77777777" w:rsidR="0090693E" w:rsidRDefault="0090693E" w:rsidP="0090693E">
      <w:pPr>
        <w:autoSpaceDE w:val="0"/>
        <w:autoSpaceDN w:val="0"/>
        <w:adjustRightInd w:val="0"/>
        <w:jc w:val="both"/>
        <w:rPr>
          <w:rFonts w:ascii="Times New Roman" w:hAnsi="Times New Roman" w:cs="Times New Roman"/>
          <w:sz w:val="20"/>
          <w:szCs w:val="23"/>
        </w:rPr>
      </w:pPr>
      <w:r w:rsidRPr="0090693E">
        <w:rPr>
          <w:rFonts w:ascii="Times New Roman" w:hAnsi="Times New Roman" w:cs="Times New Roman"/>
          <w:color w:val="131413"/>
          <w:sz w:val="20"/>
          <w:szCs w:val="24"/>
        </w:rPr>
        <w:t>Irrespective of altitudinal gradients, maximum mean belowground biomass (</w:t>
      </w:r>
      <w:r w:rsidRPr="0090693E">
        <w:rPr>
          <w:rFonts w:ascii="Times New Roman" w:hAnsi="Times New Roman" w:cs="Times New Roman"/>
          <w:sz w:val="20"/>
        </w:rPr>
        <w:t>22.23</w:t>
      </w:r>
      <w:r w:rsidRPr="0090693E">
        <w:rPr>
          <w:rFonts w:ascii="Times New Roman" w:hAnsi="Times New Roman" w:cs="Times New Roman"/>
          <w:color w:val="131413"/>
          <w:sz w:val="20"/>
          <w:szCs w:val="24"/>
        </w:rPr>
        <w:t xml:space="preserve"> t ha</w:t>
      </w:r>
      <w:r w:rsidRPr="0090693E">
        <w:rPr>
          <w:rFonts w:ascii="Times New Roman" w:hAnsi="Times New Roman" w:cs="Times New Roman"/>
          <w:color w:val="131413"/>
          <w:sz w:val="20"/>
          <w:szCs w:val="24"/>
          <w:vertAlign w:val="superscript"/>
        </w:rPr>
        <w:t>-1</w:t>
      </w:r>
      <w:r w:rsidRPr="0090693E">
        <w:rPr>
          <w:rFonts w:ascii="Times New Roman" w:hAnsi="Times New Roman" w:cs="Times New Roman"/>
          <w:color w:val="131413"/>
          <w:sz w:val="20"/>
          <w:szCs w:val="24"/>
        </w:rPr>
        <w:t>) is recorded in the savanna woodland (Table 4.8), whereas minimum belowground biomass (3.45 t ha</w:t>
      </w:r>
      <w:r w:rsidRPr="0090693E">
        <w:rPr>
          <w:rFonts w:ascii="Times New Roman" w:hAnsi="Times New Roman" w:cs="Times New Roman"/>
          <w:color w:val="131413"/>
          <w:sz w:val="20"/>
          <w:szCs w:val="24"/>
          <w:vertAlign w:val="superscript"/>
        </w:rPr>
        <w:t>-1</w:t>
      </w:r>
      <w:r w:rsidRPr="0090693E">
        <w:rPr>
          <w:rFonts w:ascii="Times New Roman" w:hAnsi="Times New Roman" w:cs="Times New Roman"/>
          <w:color w:val="131413"/>
          <w:sz w:val="20"/>
          <w:szCs w:val="24"/>
        </w:rPr>
        <w:t xml:space="preserve">) is recorded in the scrubland agroforestry land use. </w:t>
      </w:r>
      <w:r w:rsidRPr="0090693E">
        <w:rPr>
          <w:rFonts w:ascii="Times New Roman" w:hAnsi="Times New Roman" w:cs="Times New Roman"/>
          <w:sz w:val="20"/>
          <w:szCs w:val="23"/>
        </w:rPr>
        <w:t>However, aboveground carbon was measured under the savanna woodland and scrubland agroforestry land use types only. The grassland and croplands did not have any measurable belowground biomass and, hence, belowground carbon stock was not measured. The belowground biomass carbon stock in the savanna woodland was higher than that in the scrubland agroforestry due to the presence of many large presence of litters’ composition, root of the trees and other vegetation cover.</w:t>
      </w:r>
    </w:p>
    <w:p w14:paraId="30264C47" w14:textId="77777777" w:rsidR="0090693E" w:rsidRPr="00985C55" w:rsidRDefault="0090693E" w:rsidP="0090693E">
      <w:pPr>
        <w:pStyle w:val="Default"/>
        <w:spacing w:line="276" w:lineRule="auto"/>
        <w:jc w:val="both"/>
      </w:pPr>
      <w:r w:rsidRPr="00985C55">
        <w:rPr>
          <w:b/>
          <w:bCs/>
        </w:rPr>
        <w:t xml:space="preserve">Root carbon stock </w:t>
      </w:r>
    </w:p>
    <w:p w14:paraId="4848FC09" w14:textId="77777777" w:rsidR="0090693E" w:rsidRPr="0090693E" w:rsidRDefault="0090693E" w:rsidP="0090693E">
      <w:pPr>
        <w:autoSpaceDE w:val="0"/>
        <w:autoSpaceDN w:val="0"/>
        <w:adjustRightInd w:val="0"/>
        <w:jc w:val="both"/>
        <w:rPr>
          <w:sz w:val="20"/>
          <w:szCs w:val="23"/>
        </w:rPr>
      </w:pPr>
      <w:r w:rsidRPr="0090693E">
        <w:rPr>
          <w:rFonts w:ascii="Times New Roman" w:hAnsi="Times New Roman" w:cs="Times New Roman"/>
          <w:sz w:val="20"/>
          <w:szCs w:val="24"/>
        </w:rPr>
        <w:t>The root carbon stock estimated from the aboveground biomass (20%) was 23.29±3.56 and 3.43±0.34 ha-1 for savanna woodland and scrubland agroforestry, respectively. Roots are important in terms of carbon balance as they are transferring large amounts of carbon into the soil. In this regard, savanna are central in storing carbon below the plough layer, which is more stable.</w:t>
      </w:r>
      <w:r>
        <w:rPr>
          <w:rFonts w:ascii="Times New Roman" w:hAnsi="Times New Roman" w:cs="Times New Roman"/>
          <w:sz w:val="20"/>
          <w:szCs w:val="24"/>
        </w:rPr>
        <w:t xml:space="preserve"> </w:t>
      </w:r>
      <w:r w:rsidRPr="0090693E">
        <w:rPr>
          <w:rFonts w:ascii="Times New Roman" w:hAnsi="Times New Roman" w:cs="Times New Roman"/>
          <w:sz w:val="20"/>
          <w:szCs w:val="23"/>
        </w:rPr>
        <w:t>In an environment with vegetation cover, roots are important sources of soil organic carbon (</w:t>
      </w:r>
      <w:r w:rsidRPr="0090693E">
        <w:rPr>
          <w:rFonts w:ascii="Times New Roman" w:hAnsi="Times New Roman" w:cs="Times New Roman"/>
          <w:sz w:val="20"/>
          <w:szCs w:val="24"/>
        </w:rPr>
        <w:t>Raihan</w:t>
      </w:r>
      <w:r w:rsidRPr="0090693E">
        <w:rPr>
          <w:rFonts w:ascii="Times New Roman" w:hAnsi="Times New Roman" w:cs="Times New Roman"/>
          <w:sz w:val="20"/>
          <w:szCs w:val="23"/>
        </w:rPr>
        <w:t xml:space="preserve"> </w:t>
      </w:r>
      <w:r w:rsidRPr="0090693E">
        <w:rPr>
          <w:rFonts w:ascii="Times New Roman" w:hAnsi="Times New Roman" w:cs="Times New Roman"/>
          <w:i/>
          <w:iCs/>
          <w:sz w:val="20"/>
          <w:szCs w:val="23"/>
        </w:rPr>
        <w:t>et al</w:t>
      </w:r>
      <w:r w:rsidRPr="0090693E">
        <w:rPr>
          <w:rFonts w:ascii="Times New Roman" w:hAnsi="Times New Roman" w:cs="Times New Roman"/>
          <w:sz w:val="20"/>
          <w:szCs w:val="23"/>
        </w:rPr>
        <w:t xml:space="preserve">., 2021). The lower carbon stock in this study could be the result of lower aboveground biomass since the root carbon stock was estimated from the aboveground biomass. Comparatively, however, the root carbon stock in the savanna woodland was higher than that in the scrubland agroforestry land use, implying that forests could be better in storing carbon in their deep root system. This is in line with </w:t>
      </w:r>
      <w:r w:rsidRPr="0090693E">
        <w:rPr>
          <w:rFonts w:ascii="Times New Roman" w:hAnsi="Times New Roman" w:cs="Times New Roman"/>
          <w:color w:val="131413"/>
          <w:sz w:val="20"/>
          <w:szCs w:val="24"/>
        </w:rPr>
        <w:t>Iván</w:t>
      </w:r>
      <w:r w:rsidRPr="0090693E">
        <w:rPr>
          <w:rFonts w:ascii="Times New Roman" w:hAnsi="Times New Roman" w:cs="Times New Roman"/>
          <w:sz w:val="20"/>
          <w:szCs w:val="23"/>
        </w:rPr>
        <w:t xml:space="preserve"> </w:t>
      </w:r>
      <w:r w:rsidRPr="0090693E">
        <w:rPr>
          <w:rFonts w:ascii="Times New Roman" w:hAnsi="Times New Roman" w:cs="Times New Roman"/>
          <w:i/>
          <w:iCs/>
          <w:sz w:val="20"/>
          <w:szCs w:val="23"/>
        </w:rPr>
        <w:t>et al</w:t>
      </w:r>
      <w:r w:rsidRPr="0090693E">
        <w:rPr>
          <w:rFonts w:ascii="Times New Roman" w:hAnsi="Times New Roman" w:cs="Times New Roman"/>
          <w:sz w:val="20"/>
          <w:szCs w:val="23"/>
        </w:rPr>
        <w:t xml:space="preserve">. (2019) who indicated that trees with deep root systems could store substantial amount of carbon in their root biomass, though this is expected to decrease with soil depth. </w:t>
      </w:r>
      <w:r w:rsidRPr="0090693E">
        <w:rPr>
          <w:rFonts w:ascii="Times New Roman" w:hAnsi="Times New Roman" w:cs="Times New Roman"/>
          <w:bCs/>
          <w:sz w:val="20"/>
        </w:rPr>
        <w:t>Abdullahi</w:t>
      </w:r>
      <w:r w:rsidRPr="0090693E">
        <w:rPr>
          <w:rFonts w:ascii="Times New Roman" w:hAnsi="Times New Roman" w:cs="Times New Roman"/>
          <w:sz w:val="20"/>
          <w:szCs w:val="23"/>
        </w:rPr>
        <w:t xml:space="preserve"> </w:t>
      </w:r>
      <w:r w:rsidRPr="0090693E">
        <w:rPr>
          <w:rFonts w:ascii="Times New Roman" w:hAnsi="Times New Roman" w:cs="Times New Roman"/>
          <w:i/>
          <w:iCs/>
          <w:sz w:val="20"/>
          <w:szCs w:val="23"/>
        </w:rPr>
        <w:t>et al</w:t>
      </w:r>
      <w:r w:rsidRPr="0090693E">
        <w:rPr>
          <w:rFonts w:ascii="Times New Roman" w:hAnsi="Times New Roman" w:cs="Times New Roman"/>
          <w:sz w:val="20"/>
          <w:szCs w:val="23"/>
        </w:rPr>
        <w:t>. (2014) argues that this contribution is strongly influenced by other site- and land use change-specific variables. Furthermore, the status of the forest and its species composition along with climatic and edaphic factors could create differences in root carbon stock among forests. The aboveground biomass is subject to different removal processes, the root can be seen as a very good venue where carbon could be sequestered. Therefore, accurate assessment of the root carbon stock using direct instead of the indirect methods should be followed, to get better estimates of the root carbon stock.</w:t>
      </w:r>
    </w:p>
    <w:p w14:paraId="32F9C09C" w14:textId="77777777" w:rsidR="0090693E" w:rsidRPr="0090693E" w:rsidRDefault="0090693E" w:rsidP="0090693E">
      <w:pPr>
        <w:pStyle w:val="Default"/>
        <w:spacing w:line="276" w:lineRule="auto"/>
        <w:jc w:val="both"/>
        <w:rPr>
          <w:szCs w:val="20"/>
        </w:rPr>
      </w:pPr>
      <w:r w:rsidRPr="0090693E">
        <w:rPr>
          <w:b/>
          <w:bCs/>
          <w:szCs w:val="20"/>
        </w:rPr>
        <w:t xml:space="preserve">Litter carbon stock </w:t>
      </w:r>
    </w:p>
    <w:p w14:paraId="325EE442" w14:textId="77777777" w:rsidR="00201FDE" w:rsidRDefault="0090693E" w:rsidP="0090693E">
      <w:pPr>
        <w:autoSpaceDE w:val="0"/>
        <w:autoSpaceDN w:val="0"/>
        <w:adjustRightInd w:val="0"/>
        <w:jc w:val="both"/>
        <w:rPr>
          <w:rFonts w:ascii="Times New Roman" w:hAnsi="Times New Roman" w:cs="Times New Roman"/>
          <w:sz w:val="20"/>
          <w:szCs w:val="20"/>
        </w:rPr>
      </w:pPr>
      <w:r w:rsidRPr="0090693E">
        <w:rPr>
          <w:rFonts w:ascii="Times New Roman" w:hAnsi="Times New Roman" w:cs="Times New Roman"/>
          <w:sz w:val="20"/>
          <w:szCs w:val="20"/>
        </w:rPr>
        <w:t>The litter carbon stock in the savanna woodland and scrubland agroforestry was 0.69±0.08 and 0.36±0.04 t ha-1, respectively. There was no litter on croplands, for crop residue is used for livestock feed, fuel and construction in the study area. Similarly, there was no litter in the grassland since there was no grass leftover on grass lands due to heavy grazing and cut and carry system practiced in the study area. Litter is another important source of organic carbon, particularly in ecosystems covered with natura</w:t>
      </w:r>
      <w:r w:rsidR="009B7855">
        <w:rPr>
          <w:rFonts w:ascii="Times New Roman" w:hAnsi="Times New Roman" w:cs="Times New Roman"/>
          <w:sz w:val="20"/>
          <w:szCs w:val="20"/>
        </w:rPr>
        <w:t>l vegetation. As pointed out by</w:t>
      </w:r>
      <w:r w:rsidRPr="0090693E">
        <w:rPr>
          <w:rFonts w:ascii="Times New Roman" w:hAnsi="Times New Roman" w:cs="Times New Roman"/>
          <w:sz w:val="20"/>
          <w:szCs w:val="20"/>
        </w:rPr>
        <w:t xml:space="preserve"> Tessema and </w:t>
      </w:r>
      <w:proofErr w:type="spellStart"/>
      <w:r w:rsidRPr="0090693E">
        <w:rPr>
          <w:rFonts w:ascii="Times New Roman" w:hAnsi="Times New Roman" w:cs="Times New Roman"/>
          <w:sz w:val="20"/>
          <w:szCs w:val="20"/>
        </w:rPr>
        <w:t>Kibebew</w:t>
      </w:r>
      <w:proofErr w:type="spellEnd"/>
      <w:r w:rsidRPr="0090693E">
        <w:rPr>
          <w:rFonts w:ascii="Times New Roman" w:hAnsi="Times New Roman" w:cs="Times New Roman"/>
          <w:sz w:val="20"/>
          <w:szCs w:val="20"/>
        </w:rPr>
        <w:t xml:space="preserve">, (2019), supply of carbon into the soil depends on litter decomposition rate, which in turn is influenced by litter quality and plant species diversity. The litter carbon stock recorded under the savanna woodland and scrubland agroforestry land use types was higher as compared to that recorded in grassland and cropland areas. The lower litter carbon in the study area could be associated with the presence of few and less divers trees in the grassland and cropland agroforestry land use in the study area. As indicated by </w:t>
      </w:r>
      <w:r w:rsidR="009B7855" w:rsidRPr="0090693E">
        <w:rPr>
          <w:rFonts w:ascii="Times New Roman" w:hAnsi="Times New Roman" w:cs="Times New Roman"/>
          <w:color w:val="131413"/>
          <w:sz w:val="20"/>
          <w:szCs w:val="24"/>
        </w:rPr>
        <w:t>Iván</w:t>
      </w:r>
      <w:r w:rsidR="009B7855" w:rsidRPr="0090693E">
        <w:rPr>
          <w:rFonts w:ascii="Times New Roman" w:hAnsi="Times New Roman" w:cs="Times New Roman"/>
          <w:sz w:val="20"/>
          <w:szCs w:val="23"/>
        </w:rPr>
        <w:t xml:space="preserve"> </w:t>
      </w:r>
      <w:r w:rsidR="009B7855" w:rsidRPr="0090693E">
        <w:rPr>
          <w:rFonts w:ascii="Times New Roman" w:hAnsi="Times New Roman" w:cs="Times New Roman"/>
          <w:i/>
          <w:iCs/>
          <w:sz w:val="20"/>
          <w:szCs w:val="23"/>
        </w:rPr>
        <w:t>et al</w:t>
      </w:r>
      <w:r w:rsidR="009B7855" w:rsidRPr="0090693E">
        <w:rPr>
          <w:rFonts w:ascii="Times New Roman" w:hAnsi="Times New Roman" w:cs="Times New Roman"/>
          <w:sz w:val="20"/>
          <w:szCs w:val="23"/>
        </w:rPr>
        <w:t>. (2019)</w:t>
      </w:r>
      <w:r w:rsidRPr="0090693E">
        <w:rPr>
          <w:rFonts w:ascii="Times New Roman" w:hAnsi="Times New Roman" w:cs="Times New Roman"/>
          <w:sz w:val="20"/>
          <w:szCs w:val="20"/>
        </w:rPr>
        <w:t xml:space="preserve">, litter plays a very important role in the carbon bio-geological cycle as the interface between carbon in vegetation and in soil. Hence, litter management is important to guarantee continuous flow of organic matter in the system. In an environment with vegetation cover, roots are important sources of soil organic carbon (Raihan </w:t>
      </w:r>
      <w:r w:rsidRPr="0090693E">
        <w:rPr>
          <w:rFonts w:ascii="Times New Roman" w:hAnsi="Times New Roman" w:cs="Times New Roman"/>
          <w:i/>
          <w:iCs/>
          <w:sz w:val="20"/>
          <w:szCs w:val="20"/>
        </w:rPr>
        <w:t>et al</w:t>
      </w:r>
      <w:r w:rsidRPr="0090693E">
        <w:rPr>
          <w:rFonts w:ascii="Times New Roman" w:hAnsi="Times New Roman" w:cs="Times New Roman"/>
          <w:sz w:val="20"/>
          <w:szCs w:val="20"/>
        </w:rPr>
        <w:t xml:space="preserve">., 2021). The lower carbon stock in this study could be the result of lower aboveground biomass since the root carbon stock was estimated from the aboveground biomass. Comparatively, however, the root carbon stock in the savanna woodland was higher than that in the scrubland agroforestry land use, implying that forests could be better in storing carbon in their deep root system. This is in line with </w:t>
      </w:r>
      <w:r w:rsidRPr="0090693E">
        <w:rPr>
          <w:rFonts w:ascii="Times New Roman" w:hAnsi="Times New Roman" w:cs="Times New Roman"/>
          <w:color w:val="131413"/>
          <w:sz w:val="20"/>
          <w:szCs w:val="20"/>
        </w:rPr>
        <w:t>Iván</w:t>
      </w:r>
      <w:r w:rsidRPr="0090693E">
        <w:rPr>
          <w:rFonts w:ascii="Times New Roman" w:hAnsi="Times New Roman" w:cs="Times New Roman"/>
          <w:sz w:val="20"/>
          <w:szCs w:val="20"/>
        </w:rPr>
        <w:t xml:space="preserve"> </w:t>
      </w:r>
      <w:r w:rsidRPr="0090693E">
        <w:rPr>
          <w:rFonts w:ascii="Times New Roman" w:hAnsi="Times New Roman" w:cs="Times New Roman"/>
          <w:i/>
          <w:iCs/>
          <w:sz w:val="20"/>
          <w:szCs w:val="20"/>
        </w:rPr>
        <w:t>et al</w:t>
      </w:r>
      <w:r w:rsidRPr="0090693E">
        <w:rPr>
          <w:rFonts w:ascii="Times New Roman" w:hAnsi="Times New Roman" w:cs="Times New Roman"/>
          <w:sz w:val="20"/>
          <w:szCs w:val="20"/>
        </w:rPr>
        <w:t xml:space="preserve">. (2019) who indicated that trees with deep root systems could store substantial amount of carbon in their root biomass, though this is expected to decrease with soil depth. </w:t>
      </w:r>
      <w:r w:rsidRPr="0090693E">
        <w:rPr>
          <w:rFonts w:ascii="Times New Roman" w:hAnsi="Times New Roman" w:cs="Times New Roman"/>
          <w:bCs/>
          <w:sz w:val="20"/>
          <w:szCs w:val="20"/>
        </w:rPr>
        <w:t>Abdullahi</w:t>
      </w:r>
      <w:r w:rsidRPr="0090693E">
        <w:rPr>
          <w:rFonts w:ascii="Times New Roman" w:hAnsi="Times New Roman" w:cs="Times New Roman"/>
          <w:sz w:val="20"/>
          <w:szCs w:val="20"/>
        </w:rPr>
        <w:t xml:space="preserve"> </w:t>
      </w:r>
      <w:r w:rsidRPr="0090693E">
        <w:rPr>
          <w:rFonts w:ascii="Times New Roman" w:hAnsi="Times New Roman" w:cs="Times New Roman"/>
          <w:i/>
          <w:iCs/>
          <w:sz w:val="20"/>
          <w:szCs w:val="20"/>
        </w:rPr>
        <w:t>et al</w:t>
      </w:r>
      <w:r w:rsidRPr="0090693E">
        <w:rPr>
          <w:rFonts w:ascii="Times New Roman" w:hAnsi="Times New Roman" w:cs="Times New Roman"/>
          <w:sz w:val="20"/>
          <w:szCs w:val="20"/>
        </w:rPr>
        <w:t>. (2014) argues that this contribution is strongly influenced by other site- and land use change-specific variables. Furthermore, the status of the forest and its species composition along with climatic and edaphic factors could create differences in root carbon stock among forests. The aboveground biomass is subject to different removal processes, the root can be seen as a very good venue where carbon could be sequestered. Therefore, accurate assessment of the root carbon stock using direct instead of the indirect methods should be followed, to get better estim</w:t>
      </w:r>
      <w:r>
        <w:rPr>
          <w:rFonts w:ascii="Times New Roman" w:hAnsi="Times New Roman" w:cs="Times New Roman"/>
          <w:sz w:val="20"/>
          <w:szCs w:val="20"/>
        </w:rPr>
        <w:t>ates of the root carbon stock.</w:t>
      </w:r>
    </w:p>
    <w:p w14:paraId="7D678BAB" w14:textId="77777777" w:rsidR="0069610A" w:rsidRPr="00482E85" w:rsidRDefault="0069610A" w:rsidP="0069610A">
      <w:pPr>
        <w:pStyle w:val="Default"/>
        <w:spacing w:line="276" w:lineRule="auto"/>
        <w:jc w:val="both"/>
        <w:rPr>
          <w:szCs w:val="23"/>
        </w:rPr>
      </w:pPr>
      <w:r>
        <w:rPr>
          <w:b/>
          <w:bCs/>
        </w:rPr>
        <w:t>Dead</w:t>
      </w:r>
      <w:r w:rsidRPr="00482E85">
        <w:rPr>
          <w:b/>
          <w:bCs/>
          <w:szCs w:val="23"/>
        </w:rPr>
        <w:t xml:space="preserve"> wood carbon stock </w:t>
      </w:r>
    </w:p>
    <w:p w14:paraId="08661B35" w14:textId="77777777" w:rsidR="0069610A" w:rsidRPr="0069610A" w:rsidRDefault="0069610A" w:rsidP="0069610A">
      <w:pPr>
        <w:autoSpaceDE w:val="0"/>
        <w:autoSpaceDN w:val="0"/>
        <w:adjustRightInd w:val="0"/>
        <w:jc w:val="both"/>
        <w:rPr>
          <w:rFonts w:ascii="Times New Roman" w:hAnsi="Times New Roman" w:cs="Times New Roman"/>
          <w:sz w:val="20"/>
          <w:szCs w:val="23"/>
        </w:rPr>
      </w:pPr>
      <w:r w:rsidRPr="0069610A">
        <w:rPr>
          <w:rFonts w:ascii="Times New Roman" w:hAnsi="Times New Roman" w:cs="Times New Roman"/>
          <w:sz w:val="20"/>
          <w:szCs w:val="23"/>
        </w:rPr>
        <w:t>Dead wood was not observed in the savanna forest area during reconnaissance survey and also not encountered in the sample plots. Hence, no carbon stock measurement was made for dead wood. Similarly, debris’ carbon stock was not considered due to the fact that the croplands investigated did not have debris as a carbon pool and the savanna forest debris is often harvested for fuel and structural timber. People living around the savanna forest are highly dependent on the forest for their energy requirement and frequently collect dead wood from the forest. Although this is an important component of carbon pool in a forest ecosystem, the continuous disturbance of the forest has resulted in complete utilization of any of the trees that are dead.</w:t>
      </w:r>
    </w:p>
    <w:p w14:paraId="502E6BF0" w14:textId="77777777" w:rsidR="0069610A" w:rsidRPr="009A614F" w:rsidRDefault="00E51546" w:rsidP="0069610A">
      <w:pPr>
        <w:autoSpaceDE w:val="0"/>
        <w:autoSpaceDN w:val="0"/>
        <w:adjustRightInd w:val="0"/>
        <w:spacing w:after="0"/>
        <w:jc w:val="both"/>
        <w:rPr>
          <w:rFonts w:ascii="Times New Roman" w:hAnsi="Times New Roman" w:cs="Times New Roman"/>
          <w:b/>
          <w:bCs/>
          <w:sz w:val="20"/>
          <w:szCs w:val="23"/>
        </w:rPr>
      </w:pPr>
      <w:r w:rsidRPr="009A614F">
        <w:rPr>
          <w:rFonts w:ascii="Times New Roman" w:hAnsi="Times New Roman" w:cs="Times New Roman"/>
          <w:b/>
          <w:bCs/>
          <w:sz w:val="20"/>
          <w:szCs w:val="23"/>
        </w:rPr>
        <w:t>Table 3</w:t>
      </w:r>
      <w:r w:rsidR="0069610A" w:rsidRPr="009A614F">
        <w:rPr>
          <w:rFonts w:ascii="Times New Roman" w:hAnsi="Times New Roman" w:cs="Times New Roman"/>
          <w:b/>
          <w:bCs/>
          <w:sz w:val="20"/>
          <w:szCs w:val="23"/>
        </w:rPr>
        <w:t>: Carbon stock of different agroforestry land use (t ha</w:t>
      </w:r>
      <w:r w:rsidR="0069610A" w:rsidRPr="009A614F">
        <w:rPr>
          <w:rFonts w:ascii="Times New Roman" w:hAnsi="Times New Roman" w:cs="Times New Roman"/>
          <w:b/>
          <w:bCs/>
          <w:sz w:val="20"/>
          <w:szCs w:val="23"/>
          <w:vertAlign w:val="superscript"/>
        </w:rPr>
        <w:t>-1</w:t>
      </w:r>
      <w:r w:rsidR="0069610A" w:rsidRPr="009A614F">
        <w:rPr>
          <w:rFonts w:ascii="Times New Roman" w:hAnsi="Times New Roman" w:cs="Times New Roman"/>
          <w:b/>
          <w:bCs/>
          <w:sz w:val="20"/>
          <w:szCs w:val="23"/>
        </w:rPr>
        <w:t xml:space="preserve">) </w:t>
      </w:r>
    </w:p>
    <w:tbl>
      <w:tblPr>
        <w:tblStyle w:val="TableGrid"/>
        <w:tblW w:w="996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6"/>
        <w:gridCol w:w="661"/>
        <w:gridCol w:w="926"/>
        <w:gridCol w:w="1393"/>
        <w:gridCol w:w="1192"/>
        <w:gridCol w:w="1667"/>
        <w:gridCol w:w="371"/>
        <w:gridCol w:w="335"/>
        <w:gridCol w:w="335"/>
        <w:gridCol w:w="334"/>
        <w:gridCol w:w="331"/>
      </w:tblGrid>
      <w:tr w:rsidR="0069610A" w:rsidRPr="0069610A" w14:paraId="1752CCE8" w14:textId="77777777" w:rsidTr="00A555F1">
        <w:trPr>
          <w:trHeight w:val="350"/>
        </w:trPr>
        <w:tc>
          <w:tcPr>
            <w:tcW w:w="3077" w:type="dxa"/>
            <w:gridSpan w:val="2"/>
            <w:tcBorders>
              <w:top w:val="single" w:sz="4" w:space="0" w:color="auto"/>
              <w:bottom w:val="nil"/>
            </w:tcBorders>
          </w:tcPr>
          <w:p w14:paraId="1FEFAC0F"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4"/>
              </w:rPr>
            </w:pPr>
            <w:r w:rsidRPr="0069610A">
              <w:rPr>
                <w:rFonts w:ascii="Times New Roman" w:hAnsi="Times New Roman" w:cs="Times New Roman"/>
                <w:b/>
                <w:sz w:val="20"/>
                <w:szCs w:val="24"/>
              </w:rPr>
              <w:t>Agroforestry land use types</w:t>
            </w:r>
          </w:p>
        </w:tc>
        <w:tc>
          <w:tcPr>
            <w:tcW w:w="5549" w:type="dxa"/>
            <w:gridSpan w:val="5"/>
            <w:tcBorders>
              <w:top w:val="single" w:sz="4" w:space="0" w:color="auto"/>
              <w:bottom w:val="single" w:sz="4" w:space="0" w:color="auto"/>
            </w:tcBorders>
          </w:tcPr>
          <w:p w14:paraId="48A87512"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4"/>
              </w:rPr>
            </w:pPr>
            <w:r w:rsidRPr="0069610A">
              <w:rPr>
                <w:rFonts w:ascii="Times New Roman" w:hAnsi="Times New Roman" w:cs="Times New Roman"/>
                <w:b/>
                <w:sz w:val="20"/>
                <w:szCs w:val="24"/>
              </w:rPr>
              <w:t>Carbon stock in different carbon pools</w:t>
            </w:r>
          </w:p>
        </w:tc>
        <w:tc>
          <w:tcPr>
            <w:tcW w:w="335" w:type="dxa"/>
            <w:tcBorders>
              <w:top w:val="single" w:sz="4" w:space="0" w:color="auto"/>
              <w:bottom w:val="single" w:sz="4" w:space="0" w:color="auto"/>
            </w:tcBorders>
          </w:tcPr>
          <w:p w14:paraId="01A0012B"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4"/>
              </w:rPr>
            </w:pPr>
          </w:p>
        </w:tc>
        <w:tc>
          <w:tcPr>
            <w:tcW w:w="335" w:type="dxa"/>
            <w:tcBorders>
              <w:top w:val="single" w:sz="4" w:space="0" w:color="auto"/>
              <w:bottom w:val="single" w:sz="4" w:space="0" w:color="auto"/>
            </w:tcBorders>
          </w:tcPr>
          <w:p w14:paraId="725988FD"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4"/>
              </w:rPr>
            </w:pPr>
          </w:p>
        </w:tc>
        <w:tc>
          <w:tcPr>
            <w:tcW w:w="334" w:type="dxa"/>
            <w:tcBorders>
              <w:top w:val="single" w:sz="4" w:space="0" w:color="auto"/>
              <w:bottom w:val="single" w:sz="4" w:space="0" w:color="auto"/>
            </w:tcBorders>
          </w:tcPr>
          <w:p w14:paraId="6FE93EDB"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4"/>
              </w:rPr>
            </w:pPr>
          </w:p>
        </w:tc>
        <w:tc>
          <w:tcPr>
            <w:tcW w:w="331" w:type="dxa"/>
            <w:tcBorders>
              <w:top w:val="single" w:sz="4" w:space="0" w:color="auto"/>
              <w:bottom w:val="single" w:sz="4" w:space="0" w:color="auto"/>
            </w:tcBorders>
          </w:tcPr>
          <w:p w14:paraId="621D40FB"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4"/>
              </w:rPr>
            </w:pPr>
          </w:p>
        </w:tc>
      </w:tr>
      <w:tr w:rsidR="0069610A" w:rsidRPr="0069610A" w14:paraId="611B082F" w14:textId="77777777" w:rsidTr="00A555F1">
        <w:trPr>
          <w:trHeight w:val="233"/>
        </w:trPr>
        <w:tc>
          <w:tcPr>
            <w:tcW w:w="2416" w:type="dxa"/>
            <w:tcBorders>
              <w:top w:val="nil"/>
              <w:bottom w:val="single" w:sz="4" w:space="0" w:color="auto"/>
            </w:tcBorders>
          </w:tcPr>
          <w:p w14:paraId="5E8B8D16"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4"/>
              </w:rPr>
            </w:pPr>
          </w:p>
        </w:tc>
        <w:tc>
          <w:tcPr>
            <w:tcW w:w="1587" w:type="dxa"/>
            <w:gridSpan w:val="2"/>
            <w:tcBorders>
              <w:top w:val="nil"/>
              <w:bottom w:val="single" w:sz="4" w:space="0" w:color="auto"/>
            </w:tcBorders>
          </w:tcPr>
          <w:p w14:paraId="2AB076A9"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4"/>
              </w:rPr>
            </w:pPr>
            <w:r w:rsidRPr="0069610A">
              <w:rPr>
                <w:rFonts w:ascii="Times New Roman" w:hAnsi="Times New Roman" w:cs="Times New Roman"/>
                <w:b/>
                <w:sz w:val="20"/>
                <w:szCs w:val="24"/>
              </w:rPr>
              <w:t>AGC</w:t>
            </w:r>
          </w:p>
        </w:tc>
        <w:tc>
          <w:tcPr>
            <w:tcW w:w="1393" w:type="dxa"/>
            <w:tcBorders>
              <w:top w:val="nil"/>
              <w:bottom w:val="single" w:sz="4" w:space="0" w:color="auto"/>
            </w:tcBorders>
          </w:tcPr>
          <w:p w14:paraId="4EC4F9ED"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4"/>
              </w:rPr>
            </w:pPr>
            <w:r w:rsidRPr="0069610A">
              <w:rPr>
                <w:rFonts w:ascii="Times New Roman" w:hAnsi="Times New Roman" w:cs="Times New Roman"/>
                <w:b/>
                <w:sz w:val="20"/>
                <w:szCs w:val="24"/>
              </w:rPr>
              <w:t>BGC</w:t>
            </w:r>
          </w:p>
        </w:tc>
        <w:tc>
          <w:tcPr>
            <w:tcW w:w="1192" w:type="dxa"/>
            <w:tcBorders>
              <w:top w:val="nil"/>
              <w:bottom w:val="single" w:sz="4" w:space="0" w:color="auto"/>
            </w:tcBorders>
          </w:tcPr>
          <w:p w14:paraId="75B4CC57"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4"/>
              </w:rPr>
            </w:pPr>
            <w:r w:rsidRPr="0069610A">
              <w:rPr>
                <w:rFonts w:ascii="Times New Roman" w:hAnsi="Times New Roman" w:cs="Times New Roman"/>
                <w:b/>
                <w:sz w:val="20"/>
                <w:szCs w:val="24"/>
              </w:rPr>
              <w:t>LC</w:t>
            </w:r>
          </w:p>
        </w:tc>
        <w:tc>
          <w:tcPr>
            <w:tcW w:w="1667" w:type="dxa"/>
            <w:tcBorders>
              <w:top w:val="nil"/>
              <w:bottom w:val="single" w:sz="4" w:space="0" w:color="auto"/>
            </w:tcBorders>
          </w:tcPr>
          <w:p w14:paraId="34101E3E"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4"/>
              </w:rPr>
            </w:pPr>
            <w:r w:rsidRPr="0069610A">
              <w:rPr>
                <w:rFonts w:ascii="Times New Roman" w:hAnsi="Times New Roman" w:cs="Times New Roman"/>
                <w:b/>
                <w:sz w:val="20"/>
                <w:szCs w:val="24"/>
              </w:rPr>
              <w:t>SOC</w:t>
            </w:r>
          </w:p>
        </w:tc>
        <w:tc>
          <w:tcPr>
            <w:tcW w:w="1706" w:type="dxa"/>
            <w:gridSpan w:val="5"/>
            <w:tcBorders>
              <w:top w:val="nil"/>
              <w:bottom w:val="single" w:sz="4" w:space="0" w:color="auto"/>
            </w:tcBorders>
          </w:tcPr>
          <w:p w14:paraId="6964F515"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4"/>
              </w:rPr>
            </w:pPr>
            <w:r w:rsidRPr="0069610A">
              <w:rPr>
                <w:rFonts w:ascii="Times New Roman" w:hAnsi="Times New Roman" w:cs="Times New Roman"/>
                <w:b/>
                <w:sz w:val="20"/>
                <w:szCs w:val="24"/>
              </w:rPr>
              <w:t>Total carbon</w:t>
            </w:r>
          </w:p>
        </w:tc>
      </w:tr>
      <w:tr w:rsidR="0069610A" w:rsidRPr="0069610A" w14:paraId="4D9DB234" w14:textId="77777777" w:rsidTr="00A555F1">
        <w:trPr>
          <w:trHeight w:val="323"/>
        </w:trPr>
        <w:tc>
          <w:tcPr>
            <w:tcW w:w="2416" w:type="dxa"/>
            <w:tcBorders>
              <w:top w:val="single" w:sz="4" w:space="0" w:color="auto"/>
            </w:tcBorders>
          </w:tcPr>
          <w:p w14:paraId="6515DFF1"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r w:rsidRPr="0069610A">
              <w:rPr>
                <w:rFonts w:ascii="Times New Roman" w:hAnsi="Times New Roman" w:cs="Times New Roman"/>
                <w:sz w:val="20"/>
                <w:szCs w:val="24"/>
              </w:rPr>
              <w:t xml:space="preserve">Savanna woodland </w:t>
            </w:r>
          </w:p>
        </w:tc>
        <w:tc>
          <w:tcPr>
            <w:tcW w:w="1587" w:type="dxa"/>
            <w:gridSpan w:val="2"/>
            <w:tcBorders>
              <w:top w:val="single" w:sz="4" w:space="0" w:color="auto"/>
            </w:tcBorders>
          </w:tcPr>
          <w:p w14:paraId="133D1DD5" w14:textId="77777777" w:rsidR="0069610A" w:rsidRPr="0069610A" w:rsidRDefault="0069610A" w:rsidP="0069610A">
            <w:pPr>
              <w:pStyle w:val="Default"/>
              <w:spacing w:line="276" w:lineRule="auto"/>
              <w:jc w:val="both"/>
              <w:rPr>
                <w:sz w:val="20"/>
              </w:rPr>
            </w:pPr>
            <w:r w:rsidRPr="0069610A">
              <w:rPr>
                <w:sz w:val="20"/>
              </w:rPr>
              <w:t xml:space="preserve">116.56±18.71 </w:t>
            </w:r>
          </w:p>
        </w:tc>
        <w:tc>
          <w:tcPr>
            <w:tcW w:w="1393" w:type="dxa"/>
            <w:tcBorders>
              <w:top w:val="single" w:sz="4" w:space="0" w:color="auto"/>
            </w:tcBorders>
          </w:tcPr>
          <w:p w14:paraId="2AAE42D5" w14:textId="77777777" w:rsidR="0069610A" w:rsidRPr="0069610A" w:rsidRDefault="0069610A" w:rsidP="0069610A">
            <w:pPr>
              <w:pStyle w:val="Default"/>
              <w:spacing w:line="276" w:lineRule="auto"/>
              <w:jc w:val="both"/>
              <w:rPr>
                <w:sz w:val="20"/>
              </w:rPr>
            </w:pPr>
            <w:r w:rsidRPr="0069610A">
              <w:rPr>
                <w:sz w:val="20"/>
              </w:rPr>
              <w:t xml:space="preserve">22.23±3.56 </w:t>
            </w:r>
          </w:p>
        </w:tc>
        <w:tc>
          <w:tcPr>
            <w:tcW w:w="1192" w:type="dxa"/>
            <w:tcBorders>
              <w:top w:val="single" w:sz="4" w:space="0" w:color="auto"/>
            </w:tcBorders>
          </w:tcPr>
          <w:p w14:paraId="7A469FAB" w14:textId="77777777" w:rsidR="0069610A" w:rsidRPr="0069610A" w:rsidRDefault="0069610A" w:rsidP="0069610A">
            <w:pPr>
              <w:pStyle w:val="Default"/>
              <w:spacing w:line="276" w:lineRule="auto"/>
              <w:jc w:val="both"/>
              <w:rPr>
                <w:sz w:val="20"/>
              </w:rPr>
            </w:pPr>
            <w:r w:rsidRPr="0069610A">
              <w:rPr>
                <w:sz w:val="20"/>
              </w:rPr>
              <w:t xml:space="preserve">0.69±0.08 </w:t>
            </w:r>
          </w:p>
        </w:tc>
        <w:tc>
          <w:tcPr>
            <w:tcW w:w="1667" w:type="dxa"/>
            <w:tcBorders>
              <w:top w:val="single" w:sz="4" w:space="0" w:color="auto"/>
            </w:tcBorders>
          </w:tcPr>
          <w:p w14:paraId="02686F77" w14:textId="77777777" w:rsidR="0069610A" w:rsidRPr="0069610A" w:rsidRDefault="0069610A" w:rsidP="0069610A">
            <w:pPr>
              <w:pStyle w:val="Default"/>
              <w:spacing w:line="276" w:lineRule="auto"/>
              <w:jc w:val="both"/>
              <w:rPr>
                <w:sz w:val="20"/>
              </w:rPr>
            </w:pPr>
            <w:r w:rsidRPr="0069610A">
              <w:rPr>
                <w:sz w:val="20"/>
              </w:rPr>
              <w:t xml:space="preserve">319.39±21.02 </w:t>
            </w:r>
          </w:p>
        </w:tc>
        <w:tc>
          <w:tcPr>
            <w:tcW w:w="1706" w:type="dxa"/>
            <w:gridSpan w:val="5"/>
            <w:tcBorders>
              <w:top w:val="single" w:sz="4" w:space="0" w:color="auto"/>
            </w:tcBorders>
          </w:tcPr>
          <w:p w14:paraId="7B88E3F2" w14:textId="77777777" w:rsidR="0069610A" w:rsidRPr="0069610A" w:rsidRDefault="0069610A" w:rsidP="0069610A">
            <w:pPr>
              <w:pStyle w:val="Default"/>
              <w:spacing w:line="276" w:lineRule="auto"/>
              <w:jc w:val="both"/>
              <w:rPr>
                <w:sz w:val="20"/>
              </w:rPr>
            </w:pPr>
            <w:r w:rsidRPr="0069610A">
              <w:rPr>
                <w:sz w:val="20"/>
              </w:rPr>
              <w:t xml:space="preserve">469.62±18.21c </w:t>
            </w:r>
          </w:p>
        </w:tc>
      </w:tr>
      <w:tr w:rsidR="0069610A" w:rsidRPr="0069610A" w14:paraId="724C9696" w14:textId="77777777" w:rsidTr="00A555F1">
        <w:trPr>
          <w:trHeight w:val="440"/>
        </w:trPr>
        <w:tc>
          <w:tcPr>
            <w:tcW w:w="2416" w:type="dxa"/>
          </w:tcPr>
          <w:p w14:paraId="35CA460A"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r w:rsidRPr="0069610A">
              <w:rPr>
                <w:rFonts w:ascii="Times New Roman" w:hAnsi="Times New Roman" w:cs="Times New Roman"/>
                <w:sz w:val="20"/>
                <w:szCs w:val="24"/>
              </w:rPr>
              <w:t xml:space="preserve">Scrubland </w:t>
            </w:r>
          </w:p>
        </w:tc>
        <w:tc>
          <w:tcPr>
            <w:tcW w:w="1587" w:type="dxa"/>
            <w:gridSpan w:val="2"/>
          </w:tcPr>
          <w:p w14:paraId="2BEDBC9C" w14:textId="77777777" w:rsidR="0069610A" w:rsidRPr="0069610A" w:rsidRDefault="0069610A" w:rsidP="0069610A">
            <w:pPr>
              <w:pStyle w:val="Default"/>
              <w:spacing w:line="276" w:lineRule="auto"/>
              <w:jc w:val="both"/>
              <w:rPr>
                <w:sz w:val="20"/>
              </w:rPr>
            </w:pPr>
            <w:r w:rsidRPr="0069610A">
              <w:rPr>
                <w:sz w:val="20"/>
              </w:rPr>
              <w:t xml:space="preserve">16.25±1.9 </w:t>
            </w:r>
          </w:p>
        </w:tc>
        <w:tc>
          <w:tcPr>
            <w:tcW w:w="1393" w:type="dxa"/>
          </w:tcPr>
          <w:p w14:paraId="5A697161" w14:textId="77777777" w:rsidR="0069610A" w:rsidRPr="0069610A" w:rsidRDefault="0069610A" w:rsidP="0069610A">
            <w:pPr>
              <w:pStyle w:val="Default"/>
              <w:spacing w:line="276" w:lineRule="auto"/>
              <w:jc w:val="both"/>
              <w:rPr>
                <w:sz w:val="20"/>
              </w:rPr>
            </w:pPr>
            <w:r w:rsidRPr="0069610A">
              <w:rPr>
                <w:sz w:val="20"/>
              </w:rPr>
              <w:t xml:space="preserve">3.45±0.36 </w:t>
            </w:r>
          </w:p>
        </w:tc>
        <w:tc>
          <w:tcPr>
            <w:tcW w:w="1192" w:type="dxa"/>
          </w:tcPr>
          <w:p w14:paraId="1A2F85BC" w14:textId="77777777" w:rsidR="0069610A" w:rsidRPr="0069610A" w:rsidRDefault="0069610A" w:rsidP="0069610A">
            <w:pPr>
              <w:pStyle w:val="Default"/>
              <w:spacing w:line="276" w:lineRule="auto"/>
              <w:jc w:val="both"/>
              <w:rPr>
                <w:sz w:val="20"/>
              </w:rPr>
            </w:pPr>
            <w:r w:rsidRPr="0069610A">
              <w:rPr>
                <w:sz w:val="20"/>
              </w:rPr>
              <w:t xml:space="preserve">0.37±0.04 </w:t>
            </w:r>
          </w:p>
        </w:tc>
        <w:tc>
          <w:tcPr>
            <w:tcW w:w="1667" w:type="dxa"/>
          </w:tcPr>
          <w:p w14:paraId="2C2A3B90" w14:textId="77777777" w:rsidR="0069610A" w:rsidRPr="0069610A" w:rsidRDefault="0069610A" w:rsidP="0069610A">
            <w:pPr>
              <w:pStyle w:val="Default"/>
              <w:spacing w:line="276" w:lineRule="auto"/>
              <w:jc w:val="both"/>
              <w:rPr>
                <w:sz w:val="20"/>
              </w:rPr>
            </w:pPr>
            <w:r w:rsidRPr="0069610A">
              <w:rPr>
                <w:sz w:val="20"/>
              </w:rPr>
              <w:t xml:space="preserve">269.49 ±25.54 </w:t>
            </w:r>
          </w:p>
        </w:tc>
        <w:tc>
          <w:tcPr>
            <w:tcW w:w="1706" w:type="dxa"/>
            <w:gridSpan w:val="5"/>
          </w:tcPr>
          <w:p w14:paraId="6B3BDAFA" w14:textId="77777777" w:rsidR="0069610A" w:rsidRPr="0069610A" w:rsidRDefault="0069610A" w:rsidP="0069610A">
            <w:pPr>
              <w:pStyle w:val="Default"/>
              <w:spacing w:line="276" w:lineRule="auto"/>
              <w:jc w:val="both"/>
              <w:rPr>
                <w:sz w:val="20"/>
              </w:rPr>
            </w:pPr>
            <w:r w:rsidRPr="0069610A">
              <w:rPr>
                <w:sz w:val="20"/>
              </w:rPr>
              <w:t xml:space="preserve">278.37±27.55b </w:t>
            </w:r>
          </w:p>
        </w:tc>
      </w:tr>
      <w:tr w:rsidR="0069610A" w:rsidRPr="0069610A" w14:paraId="07BAE473" w14:textId="77777777" w:rsidTr="00A555F1">
        <w:trPr>
          <w:trHeight w:val="440"/>
        </w:trPr>
        <w:tc>
          <w:tcPr>
            <w:tcW w:w="2416" w:type="dxa"/>
          </w:tcPr>
          <w:p w14:paraId="7F39FCBD"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r w:rsidRPr="0069610A">
              <w:rPr>
                <w:rFonts w:ascii="Times New Roman" w:hAnsi="Times New Roman" w:cs="Times New Roman"/>
                <w:sz w:val="20"/>
                <w:szCs w:val="24"/>
              </w:rPr>
              <w:t xml:space="preserve">Grassland </w:t>
            </w:r>
          </w:p>
        </w:tc>
        <w:tc>
          <w:tcPr>
            <w:tcW w:w="1587" w:type="dxa"/>
            <w:gridSpan w:val="2"/>
          </w:tcPr>
          <w:p w14:paraId="6EA1CF6D"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p>
        </w:tc>
        <w:tc>
          <w:tcPr>
            <w:tcW w:w="1393" w:type="dxa"/>
          </w:tcPr>
          <w:p w14:paraId="509F70AC"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p>
        </w:tc>
        <w:tc>
          <w:tcPr>
            <w:tcW w:w="1192" w:type="dxa"/>
          </w:tcPr>
          <w:p w14:paraId="0FB25BDE"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p>
        </w:tc>
        <w:tc>
          <w:tcPr>
            <w:tcW w:w="1667" w:type="dxa"/>
          </w:tcPr>
          <w:p w14:paraId="487AFDE8" w14:textId="77777777" w:rsidR="0069610A" w:rsidRPr="0069610A" w:rsidRDefault="0069610A" w:rsidP="0069610A">
            <w:pPr>
              <w:pStyle w:val="Default"/>
              <w:spacing w:line="276" w:lineRule="auto"/>
              <w:jc w:val="both"/>
              <w:rPr>
                <w:sz w:val="20"/>
              </w:rPr>
            </w:pPr>
            <w:r w:rsidRPr="0069610A">
              <w:rPr>
                <w:sz w:val="20"/>
              </w:rPr>
              <w:t xml:space="preserve">153.15±12.42 </w:t>
            </w:r>
          </w:p>
        </w:tc>
        <w:tc>
          <w:tcPr>
            <w:tcW w:w="1706" w:type="dxa"/>
            <w:gridSpan w:val="5"/>
          </w:tcPr>
          <w:p w14:paraId="316B9835" w14:textId="77777777" w:rsidR="0069610A" w:rsidRPr="0069610A" w:rsidRDefault="0069610A" w:rsidP="0069610A">
            <w:pPr>
              <w:pStyle w:val="Default"/>
              <w:spacing w:line="276" w:lineRule="auto"/>
              <w:jc w:val="both"/>
              <w:rPr>
                <w:sz w:val="20"/>
              </w:rPr>
            </w:pPr>
            <w:r w:rsidRPr="0069610A">
              <w:rPr>
                <w:sz w:val="20"/>
              </w:rPr>
              <w:t xml:space="preserve">153.15±12.42a </w:t>
            </w:r>
          </w:p>
        </w:tc>
      </w:tr>
      <w:tr w:rsidR="0069610A" w:rsidRPr="0069610A" w14:paraId="06BD649C" w14:textId="77777777" w:rsidTr="00A555F1">
        <w:trPr>
          <w:trHeight w:val="350"/>
        </w:trPr>
        <w:tc>
          <w:tcPr>
            <w:tcW w:w="2416" w:type="dxa"/>
          </w:tcPr>
          <w:p w14:paraId="27DAD649"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r w:rsidRPr="0069610A">
              <w:rPr>
                <w:rFonts w:ascii="Times New Roman" w:hAnsi="Times New Roman" w:cs="Times New Roman"/>
                <w:sz w:val="20"/>
                <w:szCs w:val="24"/>
              </w:rPr>
              <w:t xml:space="preserve">Cropland </w:t>
            </w:r>
          </w:p>
        </w:tc>
        <w:tc>
          <w:tcPr>
            <w:tcW w:w="1587" w:type="dxa"/>
            <w:gridSpan w:val="2"/>
          </w:tcPr>
          <w:p w14:paraId="115B8571"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p>
        </w:tc>
        <w:tc>
          <w:tcPr>
            <w:tcW w:w="1393" w:type="dxa"/>
          </w:tcPr>
          <w:p w14:paraId="7F1AE822"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p>
        </w:tc>
        <w:tc>
          <w:tcPr>
            <w:tcW w:w="1192" w:type="dxa"/>
          </w:tcPr>
          <w:p w14:paraId="4648675F"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4"/>
              </w:rPr>
            </w:pPr>
          </w:p>
        </w:tc>
        <w:tc>
          <w:tcPr>
            <w:tcW w:w="1667" w:type="dxa"/>
          </w:tcPr>
          <w:p w14:paraId="62B28DA3" w14:textId="77777777" w:rsidR="0069610A" w:rsidRPr="0069610A" w:rsidRDefault="0069610A" w:rsidP="0069610A">
            <w:pPr>
              <w:pStyle w:val="Default"/>
              <w:spacing w:line="276" w:lineRule="auto"/>
              <w:jc w:val="both"/>
              <w:rPr>
                <w:sz w:val="20"/>
              </w:rPr>
            </w:pPr>
            <w:r w:rsidRPr="0069610A">
              <w:rPr>
                <w:sz w:val="20"/>
              </w:rPr>
              <w:t xml:space="preserve">139.85±24.01 </w:t>
            </w:r>
          </w:p>
        </w:tc>
        <w:tc>
          <w:tcPr>
            <w:tcW w:w="1706" w:type="dxa"/>
            <w:gridSpan w:val="5"/>
          </w:tcPr>
          <w:p w14:paraId="76F09628" w14:textId="77777777" w:rsidR="0069610A" w:rsidRPr="0069610A" w:rsidRDefault="0069610A" w:rsidP="0069610A">
            <w:pPr>
              <w:pStyle w:val="Default"/>
              <w:spacing w:line="276" w:lineRule="auto"/>
              <w:jc w:val="both"/>
              <w:rPr>
                <w:sz w:val="20"/>
              </w:rPr>
            </w:pPr>
            <w:r w:rsidRPr="0069610A">
              <w:rPr>
                <w:sz w:val="20"/>
              </w:rPr>
              <w:t xml:space="preserve">139.35±24.31a </w:t>
            </w:r>
          </w:p>
        </w:tc>
      </w:tr>
    </w:tbl>
    <w:p w14:paraId="2AC973B0" w14:textId="77777777" w:rsidR="0069610A" w:rsidRPr="0069610A" w:rsidRDefault="0069610A" w:rsidP="0069610A">
      <w:pPr>
        <w:autoSpaceDE w:val="0"/>
        <w:autoSpaceDN w:val="0"/>
        <w:adjustRightInd w:val="0"/>
        <w:spacing w:after="0"/>
        <w:jc w:val="both"/>
        <w:rPr>
          <w:rFonts w:ascii="Times New Roman" w:hAnsi="Times New Roman" w:cs="Times New Roman"/>
          <w:sz w:val="20"/>
          <w:szCs w:val="24"/>
        </w:rPr>
      </w:pPr>
      <w:r w:rsidRPr="0069610A">
        <w:rPr>
          <w:rFonts w:ascii="Times New Roman" w:hAnsi="Times New Roman" w:cs="Times New Roman"/>
          <w:sz w:val="20"/>
          <w:szCs w:val="24"/>
        </w:rPr>
        <w:t>Source: Field survey, 2023.</w:t>
      </w:r>
    </w:p>
    <w:p w14:paraId="0D67F790" w14:textId="77777777" w:rsidR="0069610A" w:rsidRPr="0069610A" w:rsidRDefault="0069610A" w:rsidP="0069610A">
      <w:pPr>
        <w:pStyle w:val="Default"/>
        <w:spacing w:line="276" w:lineRule="auto"/>
        <w:jc w:val="both"/>
        <w:rPr>
          <w:sz w:val="20"/>
          <w:szCs w:val="20"/>
        </w:rPr>
      </w:pPr>
      <w:r w:rsidRPr="0069610A">
        <w:rPr>
          <w:sz w:val="20"/>
          <w:szCs w:val="20"/>
        </w:rPr>
        <w:t xml:space="preserve">For each parameter, different letters in a column indicate significant differences (p&lt;0.5) with respect to land uses. </w:t>
      </w:r>
    </w:p>
    <w:p w14:paraId="689113DF" w14:textId="77777777" w:rsidR="0069610A" w:rsidRPr="0069610A" w:rsidRDefault="0069610A" w:rsidP="0069610A">
      <w:pPr>
        <w:autoSpaceDE w:val="0"/>
        <w:autoSpaceDN w:val="0"/>
        <w:adjustRightInd w:val="0"/>
        <w:jc w:val="both"/>
        <w:rPr>
          <w:rFonts w:ascii="Times New Roman" w:hAnsi="Times New Roman" w:cs="Times New Roman"/>
          <w:sz w:val="20"/>
          <w:szCs w:val="20"/>
        </w:rPr>
      </w:pPr>
      <w:r w:rsidRPr="0069610A">
        <w:rPr>
          <w:rFonts w:ascii="Times New Roman" w:hAnsi="Times New Roman" w:cs="Times New Roman"/>
          <w:sz w:val="20"/>
          <w:szCs w:val="20"/>
        </w:rPr>
        <w:t xml:space="preserve">AGC= Aboveground carbon, BGC= Belowground carbon, LC = Litter carbon, SOC= Soil organic carbon. </w:t>
      </w:r>
    </w:p>
    <w:p w14:paraId="20B43392" w14:textId="77777777" w:rsidR="0069610A" w:rsidRDefault="0069610A" w:rsidP="0069610A">
      <w:pPr>
        <w:autoSpaceDE w:val="0"/>
        <w:autoSpaceDN w:val="0"/>
        <w:adjustRightInd w:val="0"/>
        <w:spacing w:line="240" w:lineRule="auto"/>
        <w:jc w:val="both"/>
        <w:rPr>
          <w:rFonts w:ascii="Times New Roman" w:eastAsia="Times New Roman" w:hAnsi="Times New Roman" w:cs="Times New Roman"/>
          <w:b/>
          <w:sz w:val="24"/>
          <w:szCs w:val="24"/>
        </w:rPr>
      </w:pPr>
      <w:r w:rsidRPr="001560CC">
        <w:rPr>
          <w:rFonts w:ascii="Times New Roman" w:eastAsia="Times New Roman" w:hAnsi="Times New Roman" w:cs="Times New Roman"/>
          <w:b/>
          <w:sz w:val="24"/>
          <w:szCs w:val="24"/>
        </w:rPr>
        <w:t xml:space="preserve">Simulate the </w:t>
      </w:r>
      <w:r w:rsidRPr="001560CC">
        <w:rPr>
          <w:rFonts w:ascii="Times New Roman" w:hAnsi="Times New Roman" w:cs="Times New Roman"/>
          <w:b/>
          <w:color w:val="000000"/>
          <w:sz w:val="24"/>
          <w:szCs w:val="24"/>
        </w:rPr>
        <w:t xml:space="preserve">biomass carbon stock per </w:t>
      </w:r>
      <w:r w:rsidRPr="001560CC">
        <w:rPr>
          <w:rFonts w:ascii="Times New Roman" w:eastAsia="Times New Roman" w:hAnsi="Times New Roman" w:cs="Times New Roman"/>
          <w:b/>
          <w:sz w:val="24"/>
          <w:szCs w:val="24"/>
        </w:rPr>
        <w:t>Agroforest</w:t>
      </w:r>
      <w:r w:rsidRPr="001560CC">
        <w:rPr>
          <w:rFonts w:ascii="Times New Roman" w:hAnsi="Times New Roman" w:cs="Times New Roman"/>
          <w:b/>
          <w:color w:val="000000"/>
          <w:sz w:val="24"/>
          <w:szCs w:val="24"/>
        </w:rPr>
        <w:t xml:space="preserve"> land use type </w:t>
      </w:r>
      <w:r w:rsidRPr="001560CC">
        <w:rPr>
          <w:rFonts w:ascii="Times New Roman" w:eastAsia="Times New Roman" w:hAnsi="Times New Roman" w:cs="Times New Roman"/>
          <w:b/>
          <w:sz w:val="24"/>
          <w:szCs w:val="24"/>
        </w:rPr>
        <w:t>by year 2050</w:t>
      </w:r>
    </w:p>
    <w:p w14:paraId="3C2B2E8C" w14:textId="77777777" w:rsidR="0069610A" w:rsidRDefault="0069610A" w:rsidP="0069610A">
      <w:pPr>
        <w:jc w:val="both"/>
        <w:rPr>
          <w:rFonts w:ascii="Times New Roman" w:hAnsi="Times New Roman" w:cs="Times New Roman"/>
          <w:color w:val="131413"/>
          <w:sz w:val="20"/>
          <w:szCs w:val="20"/>
        </w:rPr>
      </w:pPr>
      <w:r w:rsidRPr="0069610A">
        <w:rPr>
          <w:rFonts w:ascii="Times New Roman" w:hAnsi="Times New Roman" w:cs="Times New Roman"/>
          <w:sz w:val="20"/>
          <w:szCs w:val="20"/>
        </w:rPr>
        <w:t>Carbon stock projections in the various agroforestry land use types is presented in Table 4.9. The mean carbon stocks of plant communities in decreasing order are Savanna woodland (347.45 Mg C ha-1), scrubland (212.13 Mg C ha-1), grassland (124.78 Mg C ha-1), and cropland (123.94 Mg C ha-1). Under similar environmental conditions, different plant species have different structures and mortality rates. Variation in the structure and composition of plant communities and quantitative properties of their diversity constitute variables that determine variation in carbon stock over a landscape.</w:t>
      </w:r>
      <w:r>
        <w:rPr>
          <w:rFonts w:ascii="Times New Roman" w:hAnsi="Times New Roman" w:cs="Times New Roman"/>
          <w:sz w:val="20"/>
          <w:szCs w:val="20"/>
        </w:rPr>
        <w:t xml:space="preserve"> </w:t>
      </w:r>
      <w:r w:rsidRPr="0069610A">
        <w:rPr>
          <w:rFonts w:ascii="Times New Roman" w:hAnsi="Times New Roman" w:cs="Times New Roman"/>
          <w:color w:val="131413"/>
          <w:sz w:val="20"/>
          <w:szCs w:val="20"/>
        </w:rPr>
        <w:t>Improvements have been considered for all agroforestry land use types, projections to base-</w:t>
      </w:r>
      <w:proofErr w:type="spellStart"/>
      <w:r w:rsidRPr="0069610A">
        <w:rPr>
          <w:rFonts w:ascii="Times New Roman" w:hAnsi="Times New Roman" w:cs="Times New Roman"/>
          <w:color w:val="131413"/>
          <w:sz w:val="20"/>
          <w:szCs w:val="20"/>
        </w:rPr>
        <w:t>year’s</w:t>
      </w:r>
      <w:proofErr w:type="spellEnd"/>
      <w:r w:rsidRPr="0069610A">
        <w:rPr>
          <w:rFonts w:ascii="Times New Roman" w:hAnsi="Times New Roman" w:cs="Times New Roman"/>
          <w:color w:val="131413"/>
          <w:sz w:val="20"/>
          <w:szCs w:val="20"/>
        </w:rPr>
        <w:t xml:space="preserve"> of 2050 to avoid infeasible assumptions. Nevertheless, at the end of the analysed period, 26% change in the savanna woodland agroforestry land use show highest percentage change in the biomass carbon stock in the agroforestry land use type from other lands. Only the grassland and cropland agroforestry land use types were able to provide minimum C stock reductions. The savanna woodland was due to the forest exploitation of the rural settlers around the land types that causes the increase for above ground and below ground biomass carbon stock reduction by the year 2050, while for the scrubland agroforestry land use (212.13 Mg C ha-</w:t>
      </w:r>
      <w:r w:rsidRPr="0069610A">
        <w:rPr>
          <w:rFonts w:ascii="Times New Roman" w:hAnsi="Times New Roman" w:cs="Times New Roman"/>
          <w:color w:val="131413"/>
          <w:sz w:val="20"/>
          <w:szCs w:val="20"/>
          <w:vertAlign w:val="superscript"/>
        </w:rPr>
        <w:t>1</w:t>
      </w:r>
      <w:r w:rsidRPr="0069610A">
        <w:rPr>
          <w:rFonts w:ascii="Times New Roman" w:hAnsi="Times New Roman" w:cs="Times New Roman"/>
          <w:color w:val="131413"/>
          <w:sz w:val="20"/>
          <w:szCs w:val="20"/>
        </w:rPr>
        <w:t xml:space="preserve">) provided large amounts of carbon stocks reduction per unit area in both biomass pools by the year 2050 by 23.79%. When analysing the reforestation scenario, results indicate that carbon sequestration and storage potential from reforestation either in living biomass or in wood products could provide significant GHG abatement potential, especially in the savanna woodland </w:t>
      </w:r>
      <w:r w:rsidRPr="0069610A">
        <w:rPr>
          <w:rFonts w:ascii="Times New Roman" w:hAnsi="Times New Roman" w:cs="Times New Roman"/>
          <w:sz w:val="20"/>
          <w:szCs w:val="20"/>
        </w:rPr>
        <w:t>(347.45 Mg C ha-1) and scrubland (212.13 Mg C ha-1)</w:t>
      </w:r>
      <w:r w:rsidRPr="0069610A">
        <w:rPr>
          <w:rFonts w:ascii="Times New Roman" w:hAnsi="Times New Roman" w:cs="Times New Roman"/>
          <w:color w:val="131413"/>
          <w:sz w:val="20"/>
          <w:szCs w:val="20"/>
        </w:rPr>
        <w:t>. The cropland land use lost (11.05%) of carbon stock, mainly from an agricultural sector that is still in expansion and does not liberate agricultural land for the first 20 years, therefore deforestation still occurs. In addition, when cleared land is available (mostly after 2035), the region has the lowest carbon stock succession rates from reforestation due to a lower carbon content forest by unit area such as the scrubland.</w:t>
      </w:r>
    </w:p>
    <w:p w14:paraId="5FA587C6" w14:textId="77777777" w:rsidR="0069610A" w:rsidRPr="009A614F" w:rsidRDefault="00E51546" w:rsidP="0069610A">
      <w:pPr>
        <w:autoSpaceDE w:val="0"/>
        <w:autoSpaceDN w:val="0"/>
        <w:adjustRightInd w:val="0"/>
        <w:spacing w:after="0"/>
        <w:jc w:val="both"/>
        <w:rPr>
          <w:rFonts w:ascii="Times New Roman" w:eastAsia="Times New Roman" w:hAnsi="Times New Roman" w:cs="Times New Roman"/>
          <w:b/>
          <w:bCs/>
          <w:sz w:val="20"/>
          <w:szCs w:val="20"/>
        </w:rPr>
      </w:pPr>
      <w:r w:rsidRPr="009A614F">
        <w:rPr>
          <w:rFonts w:ascii="Times New Roman" w:eastAsia="Times New Roman" w:hAnsi="Times New Roman" w:cs="Times New Roman"/>
          <w:b/>
          <w:bCs/>
          <w:sz w:val="20"/>
          <w:szCs w:val="20"/>
        </w:rPr>
        <w:t>Table 4</w:t>
      </w:r>
      <w:r w:rsidR="0069610A" w:rsidRPr="009A614F">
        <w:rPr>
          <w:rFonts w:ascii="Times New Roman" w:eastAsia="Times New Roman" w:hAnsi="Times New Roman" w:cs="Times New Roman"/>
          <w:b/>
          <w:bCs/>
          <w:sz w:val="20"/>
          <w:szCs w:val="20"/>
        </w:rPr>
        <w:t>: Mean of carbon stock estimates by the year 2050</w:t>
      </w:r>
    </w:p>
    <w:tbl>
      <w:tblPr>
        <w:tblStyle w:val="TableGrid"/>
        <w:tblW w:w="9486"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0"/>
        <w:gridCol w:w="330"/>
        <w:gridCol w:w="266"/>
        <w:gridCol w:w="240"/>
        <w:gridCol w:w="244"/>
        <w:gridCol w:w="990"/>
        <w:gridCol w:w="990"/>
        <w:gridCol w:w="990"/>
        <w:gridCol w:w="900"/>
        <w:gridCol w:w="989"/>
        <w:gridCol w:w="181"/>
        <w:gridCol w:w="270"/>
        <w:gridCol w:w="270"/>
        <w:gridCol w:w="276"/>
      </w:tblGrid>
      <w:tr w:rsidR="0069610A" w:rsidRPr="0069610A" w14:paraId="02EE8FB9" w14:textId="77777777" w:rsidTr="00A555F1">
        <w:trPr>
          <w:trHeight w:val="530"/>
        </w:trPr>
        <w:tc>
          <w:tcPr>
            <w:tcW w:w="2880" w:type="dxa"/>
            <w:gridSpan w:val="2"/>
            <w:tcBorders>
              <w:top w:val="single" w:sz="4" w:space="0" w:color="auto"/>
              <w:bottom w:val="nil"/>
            </w:tcBorders>
          </w:tcPr>
          <w:p w14:paraId="6C56ABBE"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0"/>
              </w:rPr>
            </w:pPr>
            <w:r w:rsidRPr="0069610A">
              <w:rPr>
                <w:rFonts w:ascii="Times New Roman" w:hAnsi="Times New Roman" w:cs="Times New Roman"/>
                <w:b/>
                <w:sz w:val="20"/>
                <w:szCs w:val="20"/>
              </w:rPr>
              <w:t>Agroforestry land use types</w:t>
            </w:r>
          </w:p>
        </w:tc>
        <w:tc>
          <w:tcPr>
            <w:tcW w:w="266" w:type="dxa"/>
            <w:tcBorders>
              <w:top w:val="single" w:sz="4" w:space="0" w:color="auto"/>
              <w:bottom w:val="nil"/>
            </w:tcBorders>
          </w:tcPr>
          <w:p w14:paraId="540778AE"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0"/>
              </w:rPr>
            </w:pPr>
          </w:p>
        </w:tc>
        <w:tc>
          <w:tcPr>
            <w:tcW w:w="240" w:type="dxa"/>
            <w:tcBorders>
              <w:top w:val="single" w:sz="4" w:space="0" w:color="auto"/>
              <w:bottom w:val="nil"/>
            </w:tcBorders>
          </w:tcPr>
          <w:p w14:paraId="3DAD9157"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0"/>
              </w:rPr>
            </w:pPr>
          </w:p>
        </w:tc>
        <w:tc>
          <w:tcPr>
            <w:tcW w:w="244" w:type="dxa"/>
            <w:tcBorders>
              <w:top w:val="single" w:sz="4" w:space="0" w:color="auto"/>
              <w:bottom w:val="nil"/>
            </w:tcBorders>
          </w:tcPr>
          <w:p w14:paraId="46AD802F"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0"/>
              </w:rPr>
            </w:pPr>
          </w:p>
        </w:tc>
        <w:tc>
          <w:tcPr>
            <w:tcW w:w="5040" w:type="dxa"/>
            <w:gridSpan w:val="6"/>
            <w:tcBorders>
              <w:top w:val="single" w:sz="4" w:space="0" w:color="auto"/>
              <w:bottom w:val="nil"/>
            </w:tcBorders>
          </w:tcPr>
          <w:p w14:paraId="091B7327"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0"/>
              </w:rPr>
            </w:pPr>
            <w:r w:rsidRPr="0069610A">
              <w:rPr>
                <w:rFonts w:ascii="Times New Roman" w:hAnsi="Times New Roman" w:cs="Times New Roman"/>
                <w:b/>
                <w:sz w:val="20"/>
                <w:szCs w:val="20"/>
              </w:rPr>
              <w:t>Carbon stock Mg C ha</w:t>
            </w:r>
            <w:r w:rsidRPr="0069610A">
              <w:rPr>
                <w:rFonts w:ascii="Times New Roman" w:hAnsi="Times New Roman" w:cs="Times New Roman"/>
                <w:b/>
                <w:sz w:val="20"/>
                <w:szCs w:val="20"/>
                <w:vertAlign w:val="superscript"/>
              </w:rPr>
              <w:t>-1</w:t>
            </w:r>
          </w:p>
        </w:tc>
        <w:tc>
          <w:tcPr>
            <w:tcW w:w="270" w:type="dxa"/>
            <w:tcBorders>
              <w:top w:val="single" w:sz="4" w:space="0" w:color="auto"/>
              <w:bottom w:val="nil"/>
            </w:tcBorders>
          </w:tcPr>
          <w:p w14:paraId="7D1D5E1B"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0"/>
              </w:rPr>
            </w:pPr>
          </w:p>
        </w:tc>
        <w:tc>
          <w:tcPr>
            <w:tcW w:w="270" w:type="dxa"/>
            <w:tcBorders>
              <w:top w:val="single" w:sz="4" w:space="0" w:color="auto"/>
              <w:bottom w:val="nil"/>
            </w:tcBorders>
          </w:tcPr>
          <w:p w14:paraId="6AB021D3"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0"/>
              </w:rPr>
            </w:pPr>
          </w:p>
        </w:tc>
        <w:tc>
          <w:tcPr>
            <w:tcW w:w="276" w:type="dxa"/>
            <w:tcBorders>
              <w:top w:val="single" w:sz="4" w:space="0" w:color="auto"/>
              <w:bottom w:val="nil"/>
            </w:tcBorders>
          </w:tcPr>
          <w:p w14:paraId="020E8AC6"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0"/>
              </w:rPr>
            </w:pPr>
          </w:p>
        </w:tc>
      </w:tr>
      <w:tr w:rsidR="0069610A" w:rsidRPr="0069610A" w14:paraId="6D034E03" w14:textId="77777777" w:rsidTr="00A555F1">
        <w:trPr>
          <w:trHeight w:val="279"/>
        </w:trPr>
        <w:tc>
          <w:tcPr>
            <w:tcW w:w="2550" w:type="dxa"/>
            <w:tcBorders>
              <w:top w:val="nil"/>
              <w:bottom w:val="single" w:sz="4" w:space="0" w:color="auto"/>
            </w:tcBorders>
          </w:tcPr>
          <w:p w14:paraId="150C4BC2" w14:textId="77777777" w:rsidR="0069610A" w:rsidRPr="0069610A" w:rsidRDefault="0069610A" w:rsidP="0069610A">
            <w:pPr>
              <w:autoSpaceDE w:val="0"/>
              <w:autoSpaceDN w:val="0"/>
              <w:adjustRightInd w:val="0"/>
              <w:spacing w:line="276" w:lineRule="auto"/>
              <w:jc w:val="both"/>
              <w:rPr>
                <w:rFonts w:ascii="Times New Roman" w:hAnsi="Times New Roman" w:cs="Times New Roman"/>
                <w:b/>
                <w:sz w:val="20"/>
                <w:szCs w:val="20"/>
              </w:rPr>
            </w:pPr>
          </w:p>
        </w:tc>
        <w:tc>
          <w:tcPr>
            <w:tcW w:w="1080" w:type="dxa"/>
            <w:gridSpan w:val="4"/>
            <w:tcBorders>
              <w:top w:val="nil"/>
              <w:bottom w:val="single" w:sz="4" w:space="0" w:color="auto"/>
            </w:tcBorders>
          </w:tcPr>
          <w:p w14:paraId="13C307A6"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0"/>
              </w:rPr>
            </w:pPr>
            <w:r w:rsidRPr="0069610A">
              <w:rPr>
                <w:rFonts w:ascii="Times New Roman" w:hAnsi="Times New Roman" w:cs="Times New Roman"/>
                <w:b/>
                <w:sz w:val="20"/>
                <w:szCs w:val="20"/>
              </w:rPr>
              <w:t>2023</w:t>
            </w:r>
          </w:p>
        </w:tc>
        <w:tc>
          <w:tcPr>
            <w:tcW w:w="990" w:type="dxa"/>
            <w:tcBorders>
              <w:top w:val="nil"/>
              <w:bottom w:val="single" w:sz="4" w:space="0" w:color="auto"/>
            </w:tcBorders>
          </w:tcPr>
          <w:p w14:paraId="3C0923AC"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0"/>
              </w:rPr>
            </w:pPr>
            <w:r w:rsidRPr="0069610A">
              <w:rPr>
                <w:rFonts w:ascii="Times New Roman" w:hAnsi="Times New Roman" w:cs="Times New Roman"/>
                <w:b/>
                <w:sz w:val="20"/>
                <w:szCs w:val="20"/>
              </w:rPr>
              <w:t>2030</w:t>
            </w:r>
          </w:p>
        </w:tc>
        <w:tc>
          <w:tcPr>
            <w:tcW w:w="990" w:type="dxa"/>
            <w:tcBorders>
              <w:top w:val="nil"/>
              <w:bottom w:val="single" w:sz="4" w:space="0" w:color="auto"/>
            </w:tcBorders>
          </w:tcPr>
          <w:p w14:paraId="45AA3FE4"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0"/>
              </w:rPr>
            </w:pPr>
            <w:r w:rsidRPr="0069610A">
              <w:rPr>
                <w:rFonts w:ascii="Times New Roman" w:hAnsi="Times New Roman" w:cs="Times New Roman"/>
                <w:b/>
                <w:sz w:val="20"/>
                <w:szCs w:val="20"/>
              </w:rPr>
              <w:t>2035</w:t>
            </w:r>
          </w:p>
        </w:tc>
        <w:tc>
          <w:tcPr>
            <w:tcW w:w="990" w:type="dxa"/>
            <w:tcBorders>
              <w:top w:val="nil"/>
              <w:bottom w:val="single" w:sz="4" w:space="0" w:color="auto"/>
            </w:tcBorders>
          </w:tcPr>
          <w:p w14:paraId="2F61DD41"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0"/>
              </w:rPr>
            </w:pPr>
            <w:r w:rsidRPr="0069610A">
              <w:rPr>
                <w:rFonts w:ascii="Times New Roman" w:hAnsi="Times New Roman" w:cs="Times New Roman"/>
                <w:b/>
                <w:sz w:val="20"/>
                <w:szCs w:val="20"/>
              </w:rPr>
              <w:t>2040</w:t>
            </w:r>
          </w:p>
        </w:tc>
        <w:tc>
          <w:tcPr>
            <w:tcW w:w="900" w:type="dxa"/>
            <w:tcBorders>
              <w:top w:val="nil"/>
              <w:bottom w:val="single" w:sz="4" w:space="0" w:color="auto"/>
            </w:tcBorders>
          </w:tcPr>
          <w:p w14:paraId="5871CEC5"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0"/>
              </w:rPr>
            </w:pPr>
            <w:r w:rsidRPr="0069610A">
              <w:rPr>
                <w:rFonts w:ascii="Times New Roman" w:hAnsi="Times New Roman" w:cs="Times New Roman"/>
                <w:b/>
                <w:sz w:val="20"/>
                <w:szCs w:val="20"/>
              </w:rPr>
              <w:t>2045</w:t>
            </w:r>
          </w:p>
        </w:tc>
        <w:tc>
          <w:tcPr>
            <w:tcW w:w="989" w:type="dxa"/>
            <w:tcBorders>
              <w:top w:val="nil"/>
              <w:bottom w:val="single" w:sz="4" w:space="0" w:color="auto"/>
            </w:tcBorders>
          </w:tcPr>
          <w:p w14:paraId="21163256"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0"/>
              </w:rPr>
            </w:pPr>
            <w:r w:rsidRPr="0069610A">
              <w:rPr>
                <w:rFonts w:ascii="Times New Roman" w:hAnsi="Times New Roman" w:cs="Times New Roman"/>
                <w:b/>
                <w:sz w:val="20"/>
                <w:szCs w:val="20"/>
              </w:rPr>
              <w:t>2050</w:t>
            </w:r>
          </w:p>
        </w:tc>
        <w:tc>
          <w:tcPr>
            <w:tcW w:w="997" w:type="dxa"/>
            <w:gridSpan w:val="4"/>
            <w:tcBorders>
              <w:top w:val="nil"/>
              <w:bottom w:val="single" w:sz="4" w:space="0" w:color="auto"/>
            </w:tcBorders>
          </w:tcPr>
          <w:p w14:paraId="6B95CDC1" w14:textId="77777777" w:rsidR="0069610A" w:rsidRPr="0069610A" w:rsidRDefault="0069610A" w:rsidP="0069610A">
            <w:pPr>
              <w:autoSpaceDE w:val="0"/>
              <w:autoSpaceDN w:val="0"/>
              <w:adjustRightInd w:val="0"/>
              <w:spacing w:line="276" w:lineRule="auto"/>
              <w:jc w:val="center"/>
              <w:rPr>
                <w:rFonts w:ascii="Times New Roman" w:hAnsi="Times New Roman" w:cs="Times New Roman"/>
                <w:b/>
                <w:sz w:val="20"/>
                <w:szCs w:val="20"/>
              </w:rPr>
            </w:pPr>
            <w:r w:rsidRPr="0069610A">
              <w:rPr>
                <w:rFonts w:ascii="Times New Roman" w:hAnsi="Times New Roman" w:cs="Times New Roman"/>
                <w:b/>
                <w:sz w:val="20"/>
                <w:szCs w:val="20"/>
              </w:rPr>
              <w:t>%∆C</w:t>
            </w:r>
          </w:p>
        </w:tc>
      </w:tr>
      <w:tr w:rsidR="0069610A" w:rsidRPr="0069610A" w14:paraId="08342A4D" w14:textId="77777777" w:rsidTr="00A555F1">
        <w:trPr>
          <w:trHeight w:val="279"/>
        </w:trPr>
        <w:tc>
          <w:tcPr>
            <w:tcW w:w="2550" w:type="dxa"/>
            <w:tcBorders>
              <w:top w:val="single" w:sz="4" w:space="0" w:color="auto"/>
            </w:tcBorders>
          </w:tcPr>
          <w:p w14:paraId="32D4AE52"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0"/>
              </w:rPr>
            </w:pPr>
            <w:r w:rsidRPr="0069610A">
              <w:rPr>
                <w:rFonts w:ascii="Times New Roman" w:hAnsi="Times New Roman" w:cs="Times New Roman"/>
                <w:sz w:val="20"/>
                <w:szCs w:val="20"/>
              </w:rPr>
              <w:t xml:space="preserve">Savanna woodland </w:t>
            </w:r>
          </w:p>
        </w:tc>
        <w:tc>
          <w:tcPr>
            <w:tcW w:w="1080" w:type="dxa"/>
            <w:gridSpan w:val="4"/>
            <w:tcBorders>
              <w:top w:val="single" w:sz="4" w:space="0" w:color="auto"/>
            </w:tcBorders>
          </w:tcPr>
          <w:p w14:paraId="2430428D"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469.62</w:t>
            </w:r>
          </w:p>
        </w:tc>
        <w:tc>
          <w:tcPr>
            <w:tcW w:w="990" w:type="dxa"/>
            <w:tcBorders>
              <w:top w:val="single" w:sz="4" w:space="0" w:color="auto"/>
            </w:tcBorders>
          </w:tcPr>
          <w:p w14:paraId="6A75EEFD"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363.83</w:t>
            </w:r>
          </w:p>
        </w:tc>
        <w:tc>
          <w:tcPr>
            <w:tcW w:w="990" w:type="dxa"/>
            <w:tcBorders>
              <w:top w:val="single" w:sz="4" w:space="0" w:color="auto"/>
            </w:tcBorders>
          </w:tcPr>
          <w:p w14:paraId="495E62F6"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348.22</w:t>
            </w:r>
          </w:p>
        </w:tc>
        <w:tc>
          <w:tcPr>
            <w:tcW w:w="990" w:type="dxa"/>
            <w:tcBorders>
              <w:top w:val="single" w:sz="4" w:space="0" w:color="auto"/>
            </w:tcBorders>
          </w:tcPr>
          <w:p w14:paraId="4507454B"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343.27</w:t>
            </w:r>
          </w:p>
        </w:tc>
        <w:tc>
          <w:tcPr>
            <w:tcW w:w="900" w:type="dxa"/>
            <w:tcBorders>
              <w:top w:val="single" w:sz="4" w:space="0" w:color="auto"/>
            </w:tcBorders>
          </w:tcPr>
          <w:p w14:paraId="42FA247D"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334.34</w:t>
            </w:r>
          </w:p>
        </w:tc>
        <w:tc>
          <w:tcPr>
            <w:tcW w:w="989" w:type="dxa"/>
            <w:tcBorders>
              <w:top w:val="single" w:sz="4" w:space="0" w:color="auto"/>
            </w:tcBorders>
          </w:tcPr>
          <w:p w14:paraId="1156ABE0"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347.45</w:t>
            </w:r>
          </w:p>
        </w:tc>
        <w:tc>
          <w:tcPr>
            <w:tcW w:w="997" w:type="dxa"/>
            <w:gridSpan w:val="4"/>
            <w:tcBorders>
              <w:top w:val="single" w:sz="4" w:space="0" w:color="auto"/>
            </w:tcBorders>
          </w:tcPr>
          <w:p w14:paraId="450C6965"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26.01</w:t>
            </w:r>
          </w:p>
        </w:tc>
      </w:tr>
      <w:tr w:rsidR="0069610A" w:rsidRPr="0069610A" w14:paraId="65C7E7B4" w14:textId="77777777" w:rsidTr="00A555F1">
        <w:trPr>
          <w:trHeight w:val="279"/>
        </w:trPr>
        <w:tc>
          <w:tcPr>
            <w:tcW w:w="2550" w:type="dxa"/>
          </w:tcPr>
          <w:p w14:paraId="544780F2"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0"/>
              </w:rPr>
            </w:pPr>
            <w:r w:rsidRPr="0069610A">
              <w:rPr>
                <w:rFonts w:ascii="Times New Roman" w:hAnsi="Times New Roman" w:cs="Times New Roman"/>
                <w:sz w:val="20"/>
                <w:szCs w:val="20"/>
              </w:rPr>
              <w:t xml:space="preserve">Scrubland </w:t>
            </w:r>
          </w:p>
        </w:tc>
        <w:tc>
          <w:tcPr>
            <w:tcW w:w="1080" w:type="dxa"/>
            <w:gridSpan w:val="4"/>
          </w:tcPr>
          <w:p w14:paraId="562AADDD"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278.37</w:t>
            </w:r>
          </w:p>
        </w:tc>
        <w:tc>
          <w:tcPr>
            <w:tcW w:w="990" w:type="dxa"/>
          </w:tcPr>
          <w:p w14:paraId="3E5CCAFB"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256.38</w:t>
            </w:r>
          </w:p>
        </w:tc>
        <w:tc>
          <w:tcPr>
            <w:tcW w:w="990" w:type="dxa"/>
          </w:tcPr>
          <w:p w14:paraId="08E3D4E8"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227.85</w:t>
            </w:r>
          </w:p>
        </w:tc>
        <w:tc>
          <w:tcPr>
            <w:tcW w:w="990" w:type="dxa"/>
          </w:tcPr>
          <w:p w14:paraId="276B73F7"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219.35</w:t>
            </w:r>
          </w:p>
        </w:tc>
        <w:tc>
          <w:tcPr>
            <w:tcW w:w="900" w:type="dxa"/>
          </w:tcPr>
          <w:p w14:paraId="604CA099"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215.36</w:t>
            </w:r>
          </w:p>
        </w:tc>
        <w:tc>
          <w:tcPr>
            <w:tcW w:w="989" w:type="dxa"/>
          </w:tcPr>
          <w:p w14:paraId="76B9ED90"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212.13</w:t>
            </w:r>
          </w:p>
        </w:tc>
        <w:tc>
          <w:tcPr>
            <w:tcW w:w="997" w:type="dxa"/>
            <w:gridSpan w:val="4"/>
          </w:tcPr>
          <w:p w14:paraId="55DBA14D"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23.79</w:t>
            </w:r>
          </w:p>
        </w:tc>
      </w:tr>
      <w:tr w:rsidR="0069610A" w:rsidRPr="0069610A" w14:paraId="09928E47" w14:textId="77777777" w:rsidTr="00A555F1">
        <w:trPr>
          <w:trHeight w:val="279"/>
        </w:trPr>
        <w:tc>
          <w:tcPr>
            <w:tcW w:w="2550" w:type="dxa"/>
          </w:tcPr>
          <w:p w14:paraId="4110D156"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0"/>
              </w:rPr>
            </w:pPr>
            <w:r w:rsidRPr="0069610A">
              <w:rPr>
                <w:rFonts w:ascii="Times New Roman" w:hAnsi="Times New Roman" w:cs="Times New Roman"/>
                <w:sz w:val="20"/>
                <w:szCs w:val="20"/>
              </w:rPr>
              <w:t xml:space="preserve">Grassland </w:t>
            </w:r>
          </w:p>
        </w:tc>
        <w:tc>
          <w:tcPr>
            <w:tcW w:w="1080" w:type="dxa"/>
            <w:gridSpan w:val="4"/>
          </w:tcPr>
          <w:p w14:paraId="3D3BAE21"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153.15</w:t>
            </w:r>
          </w:p>
        </w:tc>
        <w:tc>
          <w:tcPr>
            <w:tcW w:w="990" w:type="dxa"/>
          </w:tcPr>
          <w:p w14:paraId="3593F251"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146.04</w:t>
            </w:r>
          </w:p>
        </w:tc>
        <w:tc>
          <w:tcPr>
            <w:tcW w:w="990" w:type="dxa"/>
          </w:tcPr>
          <w:p w14:paraId="07C3EE76"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138.34</w:t>
            </w:r>
          </w:p>
        </w:tc>
        <w:tc>
          <w:tcPr>
            <w:tcW w:w="990" w:type="dxa"/>
          </w:tcPr>
          <w:p w14:paraId="029FE0F7"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137.16</w:t>
            </w:r>
          </w:p>
        </w:tc>
        <w:tc>
          <w:tcPr>
            <w:tcW w:w="900" w:type="dxa"/>
          </w:tcPr>
          <w:p w14:paraId="4A860AC5"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125.47</w:t>
            </w:r>
          </w:p>
        </w:tc>
        <w:tc>
          <w:tcPr>
            <w:tcW w:w="989" w:type="dxa"/>
          </w:tcPr>
          <w:p w14:paraId="1357F366"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124.78</w:t>
            </w:r>
          </w:p>
        </w:tc>
        <w:tc>
          <w:tcPr>
            <w:tcW w:w="997" w:type="dxa"/>
            <w:gridSpan w:val="4"/>
          </w:tcPr>
          <w:p w14:paraId="302153A4"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18.52</w:t>
            </w:r>
          </w:p>
        </w:tc>
      </w:tr>
      <w:tr w:rsidR="0069610A" w:rsidRPr="0069610A" w14:paraId="6A41D5F0" w14:textId="77777777" w:rsidTr="00A555F1">
        <w:trPr>
          <w:trHeight w:val="279"/>
        </w:trPr>
        <w:tc>
          <w:tcPr>
            <w:tcW w:w="2550" w:type="dxa"/>
          </w:tcPr>
          <w:p w14:paraId="5668E926"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0"/>
              </w:rPr>
            </w:pPr>
            <w:r w:rsidRPr="0069610A">
              <w:rPr>
                <w:rFonts w:ascii="Times New Roman" w:hAnsi="Times New Roman" w:cs="Times New Roman"/>
                <w:sz w:val="20"/>
                <w:szCs w:val="20"/>
              </w:rPr>
              <w:t xml:space="preserve">Cropland </w:t>
            </w:r>
          </w:p>
        </w:tc>
        <w:tc>
          <w:tcPr>
            <w:tcW w:w="1080" w:type="dxa"/>
            <w:gridSpan w:val="4"/>
          </w:tcPr>
          <w:p w14:paraId="11C528DB"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139.35</w:t>
            </w:r>
          </w:p>
        </w:tc>
        <w:tc>
          <w:tcPr>
            <w:tcW w:w="990" w:type="dxa"/>
          </w:tcPr>
          <w:p w14:paraId="53BD0910"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135.29</w:t>
            </w:r>
          </w:p>
        </w:tc>
        <w:tc>
          <w:tcPr>
            <w:tcW w:w="990" w:type="dxa"/>
          </w:tcPr>
          <w:p w14:paraId="16118ACC"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137.98</w:t>
            </w:r>
          </w:p>
        </w:tc>
        <w:tc>
          <w:tcPr>
            <w:tcW w:w="990" w:type="dxa"/>
          </w:tcPr>
          <w:p w14:paraId="3A0681BC"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133.71</w:t>
            </w:r>
          </w:p>
        </w:tc>
        <w:tc>
          <w:tcPr>
            <w:tcW w:w="900" w:type="dxa"/>
          </w:tcPr>
          <w:p w14:paraId="26ABEA08"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125.70</w:t>
            </w:r>
          </w:p>
        </w:tc>
        <w:tc>
          <w:tcPr>
            <w:tcW w:w="989" w:type="dxa"/>
          </w:tcPr>
          <w:p w14:paraId="2C3DFB7E"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123.94</w:t>
            </w:r>
          </w:p>
        </w:tc>
        <w:tc>
          <w:tcPr>
            <w:tcW w:w="997" w:type="dxa"/>
            <w:gridSpan w:val="4"/>
          </w:tcPr>
          <w:p w14:paraId="60E5C84B"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11.05</w:t>
            </w:r>
          </w:p>
        </w:tc>
      </w:tr>
      <w:tr w:rsidR="0069610A" w:rsidRPr="0069610A" w14:paraId="352AAF99" w14:textId="77777777" w:rsidTr="00A555F1">
        <w:trPr>
          <w:trHeight w:val="279"/>
        </w:trPr>
        <w:tc>
          <w:tcPr>
            <w:tcW w:w="2550" w:type="dxa"/>
          </w:tcPr>
          <w:p w14:paraId="7AB93937" w14:textId="77777777" w:rsidR="0069610A" w:rsidRPr="0069610A" w:rsidRDefault="0069610A" w:rsidP="0069610A">
            <w:pPr>
              <w:autoSpaceDE w:val="0"/>
              <w:autoSpaceDN w:val="0"/>
              <w:adjustRightInd w:val="0"/>
              <w:spacing w:line="276" w:lineRule="auto"/>
              <w:jc w:val="both"/>
              <w:rPr>
                <w:rFonts w:ascii="Times New Roman" w:hAnsi="Times New Roman" w:cs="Times New Roman"/>
                <w:sz w:val="20"/>
                <w:szCs w:val="20"/>
              </w:rPr>
            </w:pPr>
            <w:r w:rsidRPr="0069610A">
              <w:rPr>
                <w:rFonts w:ascii="Times New Roman" w:hAnsi="Times New Roman" w:cs="Times New Roman"/>
                <w:sz w:val="20"/>
                <w:szCs w:val="20"/>
              </w:rPr>
              <w:t xml:space="preserve">Total </w:t>
            </w:r>
          </w:p>
        </w:tc>
        <w:tc>
          <w:tcPr>
            <w:tcW w:w="1080" w:type="dxa"/>
            <w:gridSpan w:val="4"/>
          </w:tcPr>
          <w:p w14:paraId="2ED4FBCD"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1040.49</w:t>
            </w:r>
          </w:p>
        </w:tc>
        <w:tc>
          <w:tcPr>
            <w:tcW w:w="990" w:type="dxa"/>
          </w:tcPr>
          <w:p w14:paraId="3BCCB506"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901.54</w:t>
            </w:r>
          </w:p>
        </w:tc>
        <w:tc>
          <w:tcPr>
            <w:tcW w:w="990" w:type="dxa"/>
          </w:tcPr>
          <w:p w14:paraId="374980F2"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852.39</w:t>
            </w:r>
          </w:p>
        </w:tc>
        <w:tc>
          <w:tcPr>
            <w:tcW w:w="990" w:type="dxa"/>
          </w:tcPr>
          <w:p w14:paraId="19E48E9F"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833.49</w:t>
            </w:r>
          </w:p>
        </w:tc>
        <w:tc>
          <w:tcPr>
            <w:tcW w:w="900" w:type="dxa"/>
          </w:tcPr>
          <w:p w14:paraId="704020E8"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800.98</w:t>
            </w:r>
          </w:p>
        </w:tc>
        <w:tc>
          <w:tcPr>
            <w:tcW w:w="989" w:type="dxa"/>
          </w:tcPr>
          <w:p w14:paraId="673B587E"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808.3</w:t>
            </w:r>
          </w:p>
        </w:tc>
        <w:tc>
          <w:tcPr>
            <w:tcW w:w="997" w:type="dxa"/>
            <w:gridSpan w:val="4"/>
          </w:tcPr>
          <w:p w14:paraId="6ABECF7C" w14:textId="77777777" w:rsidR="0069610A" w:rsidRPr="0069610A" w:rsidRDefault="0069610A" w:rsidP="0069610A">
            <w:pPr>
              <w:autoSpaceDE w:val="0"/>
              <w:autoSpaceDN w:val="0"/>
              <w:adjustRightInd w:val="0"/>
              <w:spacing w:line="276" w:lineRule="auto"/>
              <w:jc w:val="center"/>
              <w:rPr>
                <w:rFonts w:ascii="Times New Roman" w:hAnsi="Times New Roman" w:cs="Times New Roman"/>
                <w:sz w:val="20"/>
                <w:szCs w:val="20"/>
              </w:rPr>
            </w:pPr>
            <w:r w:rsidRPr="0069610A">
              <w:rPr>
                <w:rFonts w:ascii="Times New Roman" w:hAnsi="Times New Roman" w:cs="Times New Roman"/>
                <w:sz w:val="20"/>
                <w:szCs w:val="20"/>
              </w:rPr>
              <w:t>22.31</w:t>
            </w:r>
          </w:p>
        </w:tc>
      </w:tr>
    </w:tbl>
    <w:p w14:paraId="419F5B78" w14:textId="77777777" w:rsidR="0069610A" w:rsidRPr="0069610A" w:rsidRDefault="0069610A" w:rsidP="0069610A">
      <w:pPr>
        <w:autoSpaceDE w:val="0"/>
        <w:autoSpaceDN w:val="0"/>
        <w:adjustRightInd w:val="0"/>
        <w:jc w:val="both"/>
        <w:rPr>
          <w:rFonts w:ascii="Times New Roman" w:hAnsi="Times New Roman" w:cs="Times New Roman"/>
          <w:sz w:val="20"/>
          <w:szCs w:val="20"/>
        </w:rPr>
      </w:pPr>
      <w:r w:rsidRPr="0069610A">
        <w:rPr>
          <w:rFonts w:ascii="Times New Roman" w:hAnsi="Times New Roman" w:cs="Times New Roman"/>
          <w:sz w:val="20"/>
          <w:szCs w:val="20"/>
        </w:rPr>
        <w:t>Source: Authors Field work, 2023</w:t>
      </w:r>
    </w:p>
    <w:p w14:paraId="1984F119" w14:textId="77777777" w:rsidR="0069610A" w:rsidRDefault="0069610A" w:rsidP="0069610A">
      <w:pPr>
        <w:spacing w:after="0"/>
        <w:jc w:val="both"/>
        <w:rPr>
          <w:rFonts w:ascii="Times New Roman" w:hAnsi="Times New Roman" w:cs="Times New Roman"/>
          <w:b/>
          <w:sz w:val="24"/>
        </w:rPr>
      </w:pPr>
      <w:r w:rsidRPr="008825E9">
        <w:rPr>
          <w:rFonts w:ascii="Times New Roman" w:hAnsi="Times New Roman" w:cs="Times New Roman"/>
          <w:b/>
          <w:sz w:val="24"/>
        </w:rPr>
        <w:t>CONCLUSIONS</w:t>
      </w:r>
    </w:p>
    <w:p w14:paraId="1C221224" w14:textId="40DC6548" w:rsidR="0069610A" w:rsidRPr="0069610A" w:rsidRDefault="0069610A" w:rsidP="0069610A">
      <w:pPr>
        <w:jc w:val="both"/>
        <w:rPr>
          <w:rFonts w:ascii="Times New Roman" w:hAnsi="Times New Roman"/>
          <w:sz w:val="20"/>
          <w:szCs w:val="24"/>
        </w:rPr>
      </w:pPr>
      <w:r w:rsidRPr="0069610A">
        <w:rPr>
          <w:rFonts w:ascii="Times New Roman" w:hAnsi="Times New Roman"/>
          <w:sz w:val="20"/>
          <w:szCs w:val="23"/>
        </w:rPr>
        <w:t xml:space="preserve">This study provides a scientific contribution for accurate estimations of biomass and carbon stock in agroforestry under major land use in Niger state, Nigeria. These estimates are useful benchmark against which future estimates can be </w:t>
      </w:r>
      <w:r w:rsidR="009A614F" w:rsidRPr="0069610A">
        <w:rPr>
          <w:rFonts w:ascii="Times New Roman" w:hAnsi="Times New Roman"/>
          <w:sz w:val="20"/>
          <w:szCs w:val="23"/>
        </w:rPr>
        <w:t>compared and</w:t>
      </w:r>
      <w:r w:rsidRPr="0069610A">
        <w:rPr>
          <w:rFonts w:ascii="Times New Roman" w:hAnsi="Times New Roman"/>
          <w:sz w:val="20"/>
          <w:szCs w:val="23"/>
        </w:rPr>
        <w:t xml:space="preserve"> sets a baseline for calculating changes in carbon stocks over time. A successful assessment and monitoring of carbon stock in savanna plant communities will largely depend on the establishment of baseline inventory data on species composition, diversity and distribution of plant communities in the study area.</w:t>
      </w:r>
      <w:r w:rsidRPr="0069610A">
        <w:rPr>
          <w:rFonts w:ascii="Times New Roman" w:hAnsi="Times New Roman"/>
          <w:b/>
          <w:szCs w:val="24"/>
        </w:rPr>
        <w:t xml:space="preserve"> </w:t>
      </w:r>
      <w:r w:rsidRPr="0069610A">
        <w:rPr>
          <w:rFonts w:ascii="Times New Roman" w:hAnsi="Times New Roman"/>
          <w:sz w:val="20"/>
          <w:szCs w:val="23"/>
        </w:rPr>
        <w:t xml:space="preserve">The description of species composition, structure and diversity of different plant communities confirms the principle of habitat heterogeneity (patchiness) which increases tree diversity in savanna woodland and scrubland. The ecologically dominant tree species (based on specie importance value S.I.V.) in the study area in descending order were </w:t>
      </w:r>
      <w:proofErr w:type="spellStart"/>
      <w:r w:rsidRPr="0069610A">
        <w:rPr>
          <w:rFonts w:ascii="Times New Roman" w:hAnsi="Times New Roman"/>
          <w:i/>
          <w:iCs/>
          <w:sz w:val="20"/>
          <w:szCs w:val="23"/>
        </w:rPr>
        <w:t>Vitalleria</w:t>
      </w:r>
      <w:proofErr w:type="spellEnd"/>
      <w:r w:rsidRPr="0069610A">
        <w:rPr>
          <w:rFonts w:ascii="Times New Roman" w:hAnsi="Times New Roman"/>
          <w:i/>
          <w:iCs/>
          <w:sz w:val="20"/>
          <w:szCs w:val="23"/>
        </w:rPr>
        <w:t xml:space="preserve"> paradoxa, </w:t>
      </w:r>
      <w:proofErr w:type="spellStart"/>
      <w:r w:rsidRPr="0069610A">
        <w:rPr>
          <w:rFonts w:ascii="Times New Roman" w:hAnsi="Times New Roman"/>
          <w:i/>
          <w:iCs/>
          <w:sz w:val="20"/>
          <w:szCs w:val="23"/>
        </w:rPr>
        <w:t>Irvingia</w:t>
      </w:r>
      <w:proofErr w:type="spellEnd"/>
      <w:r w:rsidRPr="0069610A">
        <w:rPr>
          <w:rFonts w:ascii="Times New Roman" w:hAnsi="Times New Roman"/>
          <w:i/>
          <w:iCs/>
          <w:sz w:val="20"/>
          <w:szCs w:val="23"/>
        </w:rPr>
        <w:t xml:space="preserve"> </w:t>
      </w:r>
      <w:proofErr w:type="spellStart"/>
      <w:r w:rsidRPr="0069610A">
        <w:rPr>
          <w:rFonts w:ascii="Times New Roman" w:hAnsi="Times New Roman"/>
          <w:i/>
          <w:iCs/>
          <w:sz w:val="20"/>
          <w:szCs w:val="23"/>
        </w:rPr>
        <w:t>gabonensis</w:t>
      </w:r>
      <w:proofErr w:type="spellEnd"/>
      <w:r w:rsidRPr="0069610A">
        <w:rPr>
          <w:rFonts w:ascii="Times New Roman" w:hAnsi="Times New Roman"/>
          <w:i/>
          <w:iCs/>
          <w:sz w:val="20"/>
          <w:szCs w:val="23"/>
        </w:rPr>
        <w:t xml:space="preserve">, Parkia </w:t>
      </w:r>
      <w:proofErr w:type="spellStart"/>
      <w:r w:rsidRPr="0069610A">
        <w:rPr>
          <w:rFonts w:ascii="Times New Roman" w:hAnsi="Times New Roman"/>
          <w:i/>
          <w:iCs/>
          <w:sz w:val="20"/>
          <w:szCs w:val="23"/>
        </w:rPr>
        <w:t>biglobosa</w:t>
      </w:r>
      <w:proofErr w:type="spellEnd"/>
      <w:r w:rsidRPr="0069610A">
        <w:rPr>
          <w:rFonts w:ascii="Times New Roman" w:hAnsi="Times New Roman"/>
          <w:sz w:val="20"/>
          <w:szCs w:val="23"/>
        </w:rPr>
        <w:t xml:space="preserve">, </w:t>
      </w:r>
      <w:proofErr w:type="spellStart"/>
      <w:r w:rsidRPr="0069610A">
        <w:rPr>
          <w:rFonts w:ascii="Times New Roman" w:hAnsi="Times New Roman"/>
          <w:i/>
          <w:iCs/>
          <w:sz w:val="20"/>
          <w:szCs w:val="23"/>
        </w:rPr>
        <w:t>Anogeissus</w:t>
      </w:r>
      <w:proofErr w:type="spellEnd"/>
      <w:r w:rsidRPr="0069610A">
        <w:rPr>
          <w:rFonts w:ascii="Times New Roman" w:hAnsi="Times New Roman"/>
          <w:i/>
          <w:iCs/>
          <w:sz w:val="20"/>
          <w:szCs w:val="23"/>
        </w:rPr>
        <w:t xml:space="preserve"> </w:t>
      </w:r>
      <w:proofErr w:type="spellStart"/>
      <w:r w:rsidRPr="0069610A">
        <w:rPr>
          <w:rFonts w:ascii="Times New Roman" w:hAnsi="Times New Roman"/>
          <w:i/>
          <w:iCs/>
          <w:sz w:val="20"/>
          <w:szCs w:val="23"/>
        </w:rPr>
        <w:t>leiocarpus</w:t>
      </w:r>
      <w:proofErr w:type="spellEnd"/>
      <w:r w:rsidRPr="0069610A">
        <w:rPr>
          <w:rFonts w:ascii="Times New Roman" w:hAnsi="Times New Roman"/>
          <w:sz w:val="20"/>
          <w:szCs w:val="23"/>
        </w:rPr>
        <w:t xml:space="preserve">, </w:t>
      </w:r>
      <w:r w:rsidRPr="0069610A">
        <w:rPr>
          <w:rFonts w:ascii="Times New Roman" w:hAnsi="Times New Roman"/>
          <w:i/>
          <w:iCs/>
          <w:sz w:val="20"/>
          <w:szCs w:val="23"/>
        </w:rPr>
        <w:t>Pterocarpus erinaceous</w:t>
      </w:r>
      <w:r w:rsidRPr="0069610A">
        <w:rPr>
          <w:rFonts w:ascii="Times New Roman" w:hAnsi="Times New Roman"/>
          <w:sz w:val="20"/>
          <w:szCs w:val="23"/>
        </w:rPr>
        <w:t xml:space="preserve">, </w:t>
      </w:r>
      <w:proofErr w:type="spellStart"/>
      <w:r w:rsidRPr="0069610A">
        <w:rPr>
          <w:rFonts w:ascii="Times New Roman" w:hAnsi="Times New Roman"/>
          <w:i/>
          <w:iCs/>
          <w:sz w:val="20"/>
          <w:szCs w:val="23"/>
        </w:rPr>
        <w:t>Detarium</w:t>
      </w:r>
      <w:proofErr w:type="spellEnd"/>
      <w:r w:rsidRPr="0069610A">
        <w:rPr>
          <w:rFonts w:ascii="Times New Roman" w:hAnsi="Times New Roman"/>
          <w:i/>
          <w:iCs/>
          <w:sz w:val="20"/>
          <w:szCs w:val="23"/>
        </w:rPr>
        <w:t xml:space="preserve"> </w:t>
      </w:r>
      <w:proofErr w:type="spellStart"/>
      <w:r w:rsidRPr="0069610A">
        <w:rPr>
          <w:rFonts w:ascii="Times New Roman" w:hAnsi="Times New Roman"/>
          <w:i/>
          <w:iCs/>
          <w:sz w:val="20"/>
          <w:szCs w:val="23"/>
        </w:rPr>
        <w:t>microcarpum</w:t>
      </w:r>
      <w:proofErr w:type="spellEnd"/>
      <w:r w:rsidRPr="0069610A">
        <w:rPr>
          <w:rFonts w:ascii="Times New Roman" w:hAnsi="Times New Roman"/>
          <w:sz w:val="20"/>
          <w:szCs w:val="23"/>
        </w:rPr>
        <w:t xml:space="preserve">, </w:t>
      </w:r>
      <w:r w:rsidRPr="0069610A">
        <w:rPr>
          <w:rFonts w:ascii="Times New Roman" w:hAnsi="Times New Roman"/>
          <w:i/>
          <w:iCs/>
          <w:sz w:val="20"/>
          <w:szCs w:val="23"/>
        </w:rPr>
        <w:t xml:space="preserve">Prosopis </w:t>
      </w:r>
      <w:proofErr w:type="spellStart"/>
      <w:r w:rsidRPr="0069610A">
        <w:rPr>
          <w:rFonts w:ascii="Times New Roman" w:hAnsi="Times New Roman"/>
          <w:i/>
          <w:iCs/>
          <w:sz w:val="20"/>
          <w:szCs w:val="23"/>
        </w:rPr>
        <w:t>africana</w:t>
      </w:r>
      <w:proofErr w:type="spellEnd"/>
      <w:r w:rsidRPr="0069610A">
        <w:rPr>
          <w:rFonts w:ascii="Times New Roman" w:hAnsi="Times New Roman"/>
          <w:sz w:val="20"/>
          <w:szCs w:val="23"/>
        </w:rPr>
        <w:t xml:space="preserve">, </w:t>
      </w:r>
      <w:proofErr w:type="spellStart"/>
      <w:r w:rsidRPr="0069610A">
        <w:rPr>
          <w:rFonts w:ascii="Times New Roman" w:hAnsi="Times New Roman"/>
          <w:i/>
          <w:iCs/>
          <w:sz w:val="20"/>
          <w:szCs w:val="23"/>
        </w:rPr>
        <w:t>Danellia</w:t>
      </w:r>
      <w:proofErr w:type="spellEnd"/>
      <w:r w:rsidRPr="0069610A">
        <w:rPr>
          <w:rFonts w:ascii="Times New Roman" w:hAnsi="Times New Roman"/>
          <w:i/>
          <w:iCs/>
          <w:sz w:val="20"/>
          <w:szCs w:val="23"/>
        </w:rPr>
        <w:t xml:space="preserve"> </w:t>
      </w:r>
      <w:proofErr w:type="spellStart"/>
      <w:r w:rsidRPr="0069610A">
        <w:rPr>
          <w:rFonts w:ascii="Times New Roman" w:hAnsi="Times New Roman"/>
          <w:i/>
          <w:iCs/>
          <w:sz w:val="20"/>
          <w:szCs w:val="23"/>
        </w:rPr>
        <w:t>oliveri</w:t>
      </w:r>
      <w:proofErr w:type="spellEnd"/>
      <w:r w:rsidRPr="0069610A">
        <w:rPr>
          <w:rFonts w:ascii="Times New Roman" w:hAnsi="Times New Roman"/>
          <w:sz w:val="20"/>
          <w:szCs w:val="23"/>
        </w:rPr>
        <w:t xml:space="preserve">, and </w:t>
      </w:r>
      <w:proofErr w:type="spellStart"/>
      <w:r w:rsidRPr="0069610A">
        <w:rPr>
          <w:rFonts w:ascii="Times New Roman" w:hAnsi="Times New Roman"/>
          <w:i/>
          <w:iCs/>
          <w:sz w:val="20"/>
          <w:szCs w:val="23"/>
        </w:rPr>
        <w:t>Afzelia</w:t>
      </w:r>
      <w:proofErr w:type="spellEnd"/>
      <w:r w:rsidRPr="0069610A">
        <w:rPr>
          <w:rFonts w:ascii="Times New Roman" w:hAnsi="Times New Roman"/>
          <w:i/>
          <w:iCs/>
          <w:sz w:val="20"/>
          <w:szCs w:val="23"/>
        </w:rPr>
        <w:t xml:space="preserve"> Africana</w:t>
      </w:r>
      <w:r w:rsidRPr="0069610A">
        <w:rPr>
          <w:rFonts w:ascii="Times New Roman" w:hAnsi="Times New Roman"/>
          <w:sz w:val="20"/>
          <w:szCs w:val="23"/>
        </w:rPr>
        <w:t xml:space="preserve">; which together account for about 65.2% of total species dominance. The dominance of specific species also confirms the principle of ecological amplitude. The results were in sequence with previous studies which together show consistent ecological patterns. Species composition and structure followed trend in the eco-region with dominance of typical Guinea savanna tree species. Tree species that contribute most to the above ground biomass stock in the study area were </w:t>
      </w:r>
      <w:proofErr w:type="spellStart"/>
      <w:r w:rsidRPr="0069610A">
        <w:rPr>
          <w:rFonts w:ascii="Times New Roman" w:hAnsi="Times New Roman"/>
          <w:i/>
          <w:iCs/>
          <w:sz w:val="20"/>
          <w:szCs w:val="24"/>
        </w:rPr>
        <w:t>Anogeissus</w:t>
      </w:r>
      <w:proofErr w:type="spellEnd"/>
      <w:r w:rsidRPr="0069610A">
        <w:rPr>
          <w:rFonts w:ascii="Times New Roman" w:hAnsi="Times New Roman"/>
          <w:i/>
          <w:iCs/>
          <w:sz w:val="20"/>
          <w:szCs w:val="24"/>
        </w:rPr>
        <w:t xml:space="preserve"> </w:t>
      </w:r>
      <w:proofErr w:type="spellStart"/>
      <w:r w:rsidRPr="0069610A">
        <w:rPr>
          <w:rFonts w:ascii="Times New Roman" w:hAnsi="Times New Roman"/>
          <w:i/>
          <w:iCs/>
          <w:sz w:val="20"/>
          <w:szCs w:val="24"/>
        </w:rPr>
        <w:t>leiocarpus</w:t>
      </w:r>
      <w:proofErr w:type="spellEnd"/>
      <w:r w:rsidRPr="0069610A">
        <w:rPr>
          <w:rFonts w:ascii="Times New Roman" w:hAnsi="Times New Roman"/>
          <w:sz w:val="20"/>
          <w:szCs w:val="24"/>
        </w:rPr>
        <w:t xml:space="preserve">, (401.98kg) </w:t>
      </w:r>
      <w:r w:rsidRPr="0069610A">
        <w:rPr>
          <w:rFonts w:ascii="Times New Roman" w:hAnsi="Times New Roman"/>
          <w:i/>
          <w:iCs/>
          <w:sz w:val="20"/>
          <w:szCs w:val="24"/>
        </w:rPr>
        <w:t xml:space="preserve">Parkia </w:t>
      </w:r>
      <w:proofErr w:type="spellStart"/>
      <w:r w:rsidRPr="0069610A">
        <w:rPr>
          <w:rFonts w:ascii="Times New Roman" w:hAnsi="Times New Roman"/>
          <w:i/>
          <w:iCs/>
          <w:sz w:val="20"/>
          <w:szCs w:val="24"/>
        </w:rPr>
        <w:t>biglobosa</w:t>
      </w:r>
      <w:proofErr w:type="spellEnd"/>
      <w:r w:rsidRPr="0069610A">
        <w:rPr>
          <w:rFonts w:ascii="Times New Roman" w:hAnsi="Times New Roman"/>
          <w:i/>
          <w:iCs/>
          <w:sz w:val="20"/>
          <w:szCs w:val="24"/>
        </w:rPr>
        <w:t xml:space="preserve">, </w:t>
      </w:r>
      <w:r w:rsidRPr="0069610A">
        <w:rPr>
          <w:rFonts w:ascii="Times New Roman" w:hAnsi="Times New Roman"/>
          <w:sz w:val="20"/>
          <w:szCs w:val="24"/>
        </w:rPr>
        <w:t xml:space="preserve">(352.9kg) </w:t>
      </w:r>
      <w:r w:rsidRPr="0069610A">
        <w:rPr>
          <w:rFonts w:ascii="Times New Roman" w:hAnsi="Times New Roman"/>
          <w:i/>
          <w:iCs/>
          <w:sz w:val="20"/>
          <w:szCs w:val="24"/>
        </w:rPr>
        <w:t xml:space="preserve">Pterocarpus erinaceous, </w:t>
      </w:r>
      <w:r w:rsidRPr="0069610A">
        <w:rPr>
          <w:rFonts w:ascii="Times New Roman" w:hAnsi="Times New Roman"/>
          <w:sz w:val="20"/>
          <w:szCs w:val="24"/>
        </w:rPr>
        <w:t xml:space="preserve">(290.63kg) </w:t>
      </w:r>
      <w:proofErr w:type="spellStart"/>
      <w:r w:rsidRPr="0069610A">
        <w:rPr>
          <w:rFonts w:ascii="Times New Roman" w:hAnsi="Times New Roman"/>
          <w:i/>
          <w:iCs/>
          <w:sz w:val="20"/>
          <w:szCs w:val="24"/>
        </w:rPr>
        <w:t>Irvingia</w:t>
      </w:r>
      <w:proofErr w:type="spellEnd"/>
      <w:r w:rsidRPr="0069610A">
        <w:rPr>
          <w:rFonts w:ascii="Times New Roman" w:hAnsi="Times New Roman"/>
          <w:i/>
          <w:iCs/>
          <w:sz w:val="20"/>
          <w:szCs w:val="24"/>
        </w:rPr>
        <w:t xml:space="preserve"> </w:t>
      </w:r>
      <w:proofErr w:type="spellStart"/>
      <w:r w:rsidRPr="0069610A">
        <w:rPr>
          <w:rFonts w:ascii="Times New Roman" w:hAnsi="Times New Roman"/>
          <w:i/>
          <w:iCs/>
          <w:sz w:val="20"/>
          <w:szCs w:val="24"/>
        </w:rPr>
        <w:t>gabonensis</w:t>
      </w:r>
      <w:proofErr w:type="spellEnd"/>
      <w:r w:rsidRPr="0069610A">
        <w:rPr>
          <w:rFonts w:ascii="Times New Roman" w:hAnsi="Times New Roman"/>
          <w:i/>
          <w:iCs/>
          <w:sz w:val="20"/>
          <w:szCs w:val="24"/>
        </w:rPr>
        <w:t xml:space="preserve"> </w:t>
      </w:r>
      <w:r w:rsidRPr="0069610A">
        <w:rPr>
          <w:rFonts w:ascii="Times New Roman" w:hAnsi="Times New Roman"/>
          <w:sz w:val="20"/>
          <w:szCs w:val="24"/>
        </w:rPr>
        <w:t xml:space="preserve">(258.83kg) and </w:t>
      </w:r>
      <w:r w:rsidRPr="0069610A">
        <w:rPr>
          <w:rFonts w:ascii="Times New Roman" w:hAnsi="Times New Roman"/>
          <w:i/>
          <w:iCs/>
          <w:sz w:val="20"/>
          <w:szCs w:val="24"/>
        </w:rPr>
        <w:t xml:space="preserve">Vitellaria paradoxa </w:t>
      </w:r>
      <w:r w:rsidRPr="0069610A">
        <w:rPr>
          <w:rFonts w:ascii="Times New Roman" w:hAnsi="Times New Roman"/>
          <w:sz w:val="20"/>
          <w:szCs w:val="24"/>
        </w:rPr>
        <w:t>(204.3kg)</w:t>
      </w:r>
      <w:r w:rsidRPr="0069610A">
        <w:rPr>
          <w:rFonts w:ascii="Times New Roman" w:hAnsi="Times New Roman"/>
          <w:sz w:val="20"/>
          <w:szCs w:val="23"/>
        </w:rPr>
        <w:t xml:space="preserve">. Finding in this study implies that </w:t>
      </w:r>
      <w:proofErr w:type="spellStart"/>
      <w:r w:rsidRPr="0069610A">
        <w:rPr>
          <w:rFonts w:ascii="Times New Roman" w:hAnsi="Times New Roman"/>
          <w:i/>
          <w:iCs/>
          <w:sz w:val="20"/>
          <w:szCs w:val="23"/>
        </w:rPr>
        <w:t>Anogeissus</w:t>
      </w:r>
      <w:proofErr w:type="spellEnd"/>
      <w:r w:rsidRPr="0069610A">
        <w:rPr>
          <w:rFonts w:ascii="Times New Roman" w:hAnsi="Times New Roman"/>
          <w:i/>
          <w:iCs/>
          <w:sz w:val="20"/>
          <w:szCs w:val="23"/>
        </w:rPr>
        <w:t xml:space="preserve"> </w:t>
      </w:r>
      <w:proofErr w:type="spellStart"/>
      <w:r w:rsidRPr="0069610A">
        <w:rPr>
          <w:rFonts w:ascii="Times New Roman" w:hAnsi="Times New Roman"/>
          <w:i/>
          <w:iCs/>
          <w:sz w:val="20"/>
          <w:szCs w:val="23"/>
        </w:rPr>
        <w:t>leiocarpus</w:t>
      </w:r>
      <w:proofErr w:type="spellEnd"/>
      <w:r w:rsidRPr="0069610A">
        <w:rPr>
          <w:rFonts w:ascii="Times New Roman" w:hAnsi="Times New Roman"/>
          <w:i/>
          <w:iCs/>
          <w:sz w:val="20"/>
          <w:szCs w:val="23"/>
        </w:rPr>
        <w:t xml:space="preserve"> </w:t>
      </w:r>
      <w:r w:rsidRPr="0069610A">
        <w:rPr>
          <w:rFonts w:ascii="Times New Roman" w:hAnsi="Times New Roman"/>
          <w:sz w:val="20"/>
          <w:szCs w:val="23"/>
        </w:rPr>
        <w:t xml:space="preserve">is the tree species with highest potential to store carbon in the study area. </w:t>
      </w:r>
      <w:r w:rsidRPr="0069610A">
        <w:rPr>
          <w:rFonts w:ascii="Times New Roman" w:hAnsi="Times New Roman"/>
          <w:sz w:val="20"/>
          <w:szCs w:val="24"/>
        </w:rPr>
        <w:t>The mean carbon stocks of plant communities in decreasing order were Savanna woodland (</w:t>
      </w:r>
      <w:r w:rsidRPr="0069610A">
        <w:rPr>
          <w:rFonts w:ascii="Times New Roman" w:hAnsi="Times New Roman"/>
          <w:sz w:val="20"/>
        </w:rPr>
        <w:t>469.62</w:t>
      </w:r>
      <w:r w:rsidRPr="0069610A">
        <w:rPr>
          <w:rFonts w:ascii="Times New Roman" w:hAnsi="Times New Roman"/>
          <w:sz w:val="20"/>
          <w:szCs w:val="24"/>
        </w:rPr>
        <w:t xml:space="preserve"> Mg ha</w:t>
      </w:r>
      <w:r w:rsidRPr="0069610A">
        <w:rPr>
          <w:rFonts w:ascii="Times New Roman" w:hAnsi="Times New Roman"/>
          <w:sz w:val="20"/>
          <w:szCs w:val="24"/>
          <w:vertAlign w:val="superscript"/>
        </w:rPr>
        <w:t>-1</w:t>
      </w:r>
      <w:r w:rsidRPr="0069610A">
        <w:rPr>
          <w:rFonts w:ascii="Times New Roman" w:hAnsi="Times New Roman"/>
          <w:sz w:val="20"/>
          <w:szCs w:val="24"/>
        </w:rPr>
        <w:t>), Scrubland (278.37 Mg ha</w:t>
      </w:r>
      <w:r w:rsidRPr="0069610A">
        <w:rPr>
          <w:rFonts w:ascii="Times New Roman" w:hAnsi="Times New Roman"/>
          <w:sz w:val="20"/>
          <w:szCs w:val="24"/>
          <w:vertAlign w:val="superscript"/>
        </w:rPr>
        <w:t>-1</w:t>
      </w:r>
      <w:r w:rsidRPr="0069610A">
        <w:rPr>
          <w:rFonts w:ascii="Times New Roman" w:hAnsi="Times New Roman"/>
          <w:sz w:val="20"/>
          <w:szCs w:val="24"/>
        </w:rPr>
        <w:t>), Grassland (153.13 Mg ha</w:t>
      </w:r>
      <w:r w:rsidRPr="0069610A">
        <w:rPr>
          <w:rFonts w:ascii="Times New Roman" w:hAnsi="Times New Roman"/>
          <w:sz w:val="20"/>
          <w:szCs w:val="24"/>
          <w:vertAlign w:val="superscript"/>
        </w:rPr>
        <w:t>-1</w:t>
      </w:r>
      <w:r w:rsidRPr="0069610A">
        <w:rPr>
          <w:rFonts w:ascii="Times New Roman" w:hAnsi="Times New Roman"/>
          <w:sz w:val="20"/>
          <w:szCs w:val="24"/>
        </w:rPr>
        <w:t>) and cropland (139.35 Mg ha</w:t>
      </w:r>
      <w:r w:rsidRPr="0069610A">
        <w:rPr>
          <w:rFonts w:ascii="Times New Roman" w:hAnsi="Times New Roman"/>
          <w:sz w:val="20"/>
          <w:szCs w:val="24"/>
          <w:vertAlign w:val="superscript"/>
        </w:rPr>
        <w:t>-1</w:t>
      </w:r>
      <w:r w:rsidRPr="0069610A">
        <w:rPr>
          <w:rFonts w:ascii="Times New Roman" w:hAnsi="Times New Roman"/>
          <w:sz w:val="20"/>
          <w:szCs w:val="24"/>
        </w:rPr>
        <w:t>). However, Carbon stock projections in the various agroforestry land use types shows the mean carbon stocks of plant communities in decreasing order are Savanna woodland (347.45 Mg C ha-1), scrubland (212.13 Mg C ha-1), grassland (124.78 Mg C ha-1), and cropland (123.94 Mg C ha-1) respectively.</w:t>
      </w:r>
    </w:p>
    <w:p w14:paraId="621EC28C" w14:textId="77777777" w:rsidR="0069610A" w:rsidRPr="0069610A" w:rsidRDefault="0069610A" w:rsidP="0069610A">
      <w:pPr>
        <w:spacing w:after="0"/>
        <w:jc w:val="both"/>
        <w:rPr>
          <w:rFonts w:ascii="Times New Roman" w:hAnsi="Times New Roman"/>
          <w:b/>
          <w:bCs/>
          <w:sz w:val="20"/>
          <w:szCs w:val="23"/>
        </w:rPr>
      </w:pPr>
      <w:r w:rsidRPr="0069610A">
        <w:rPr>
          <w:rFonts w:ascii="Times New Roman" w:hAnsi="Times New Roman"/>
          <w:b/>
          <w:bCs/>
          <w:sz w:val="20"/>
          <w:szCs w:val="23"/>
        </w:rPr>
        <w:t>Recommendations</w:t>
      </w:r>
    </w:p>
    <w:p w14:paraId="511A5C09" w14:textId="77777777" w:rsidR="0069610A" w:rsidRPr="0069610A" w:rsidRDefault="0069610A" w:rsidP="0069610A">
      <w:pPr>
        <w:pStyle w:val="ListParagraph"/>
        <w:numPr>
          <w:ilvl w:val="0"/>
          <w:numId w:val="2"/>
        </w:numPr>
        <w:autoSpaceDE w:val="0"/>
        <w:autoSpaceDN w:val="0"/>
        <w:adjustRightInd w:val="0"/>
        <w:spacing w:after="0" w:line="276" w:lineRule="auto"/>
        <w:jc w:val="both"/>
        <w:rPr>
          <w:rFonts w:ascii="Times New Roman" w:eastAsiaTheme="minorHAnsi" w:hAnsi="Times New Roman"/>
          <w:color w:val="000000"/>
          <w:sz w:val="20"/>
          <w:szCs w:val="23"/>
        </w:rPr>
      </w:pPr>
      <w:r w:rsidRPr="0069610A">
        <w:rPr>
          <w:rFonts w:ascii="Times New Roman" w:eastAsiaTheme="minorHAnsi" w:hAnsi="Times New Roman"/>
          <w:color w:val="000000"/>
          <w:sz w:val="20"/>
          <w:szCs w:val="23"/>
        </w:rPr>
        <w:t xml:space="preserve">This study recommends the preservation of tree species such as </w:t>
      </w:r>
      <w:proofErr w:type="spellStart"/>
      <w:r w:rsidRPr="0069610A">
        <w:rPr>
          <w:rFonts w:ascii="Times New Roman" w:eastAsiaTheme="minorHAnsi" w:hAnsi="Times New Roman"/>
          <w:i/>
          <w:iCs/>
          <w:color w:val="000000"/>
          <w:sz w:val="20"/>
          <w:szCs w:val="23"/>
        </w:rPr>
        <w:t>Anogeissus</w:t>
      </w:r>
      <w:proofErr w:type="spellEnd"/>
      <w:r w:rsidRPr="0069610A">
        <w:rPr>
          <w:rFonts w:ascii="Times New Roman" w:eastAsiaTheme="minorHAnsi" w:hAnsi="Times New Roman"/>
          <w:i/>
          <w:iCs/>
          <w:color w:val="000000"/>
          <w:sz w:val="20"/>
          <w:szCs w:val="23"/>
        </w:rPr>
        <w:t xml:space="preserve"> </w:t>
      </w:r>
      <w:proofErr w:type="spellStart"/>
      <w:r w:rsidRPr="0069610A">
        <w:rPr>
          <w:rFonts w:ascii="Times New Roman" w:eastAsiaTheme="minorHAnsi" w:hAnsi="Times New Roman"/>
          <w:i/>
          <w:iCs/>
          <w:color w:val="000000"/>
          <w:sz w:val="20"/>
          <w:szCs w:val="23"/>
        </w:rPr>
        <w:t>leiocarpus</w:t>
      </w:r>
      <w:proofErr w:type="spellEnd"/>
      <w:r w:rsidRPr="0069610A">
        <w:rPr>
          <w:rFonts w:ascii="Times New Roman" w:eastAsiaTheme="minorHAnsi" w:hAnsi="Times New Roman"/>
          <w:i/>
          <w:iCs/>
          <w:color w:val="000000"/>
          <w:sz w:val="20"/>
          <w:szCs w:val="23"/>
        </w:rPr>
        <w:t xml:space="preserve">, Parkia </w:t>
      </w:r>
      <w:proofErr w:type="spellStart"/>
      <w:r w:rsidRPr="0069610A">
        <w:rPr>
          <w:rFonts w:ascii="Times New Roman" w:eastAsiaTheme="minorHAnsi" w:hAnsi="Times New Roman"/>
          <w:i/>
          <w:iCs/>
          <w:color w:val="000000"/>
          <w:sz w:val="20"/>
          <w:szCs w:val="23"/>
        </w:rPr>
        <w:t>biglobosa</w:t>
      </w:r>
      <w:proofErr w:type="spellEnd"/>
      <w:r w:rsidRPr="0069610A">
        <w:rPr>
          <w:rFonts w:ascii="Times New Roman" w:eastAsiaTheme="minorHAnsi" w:hAnsi="Times New Roman"/>
          <w:i/>
          <w:iCs/>
          <w:color w:val="000000"/>
          <w:sz w:val="20"/>
          <w:szCs w:val="23"/>
        </w:rPr>
        <w:t xml:space="preserve">, Pterocarpus erinaceous, </w:t>
      </w:r>
      <w:proofErr w:type="spellStart"/>
      <w:r w:rsidRPr="0069610A">
        <w:rPr>
          <w:rFonts w:ascii="Times New Roman" w:eastAsiaTheme="minorHAnsi" w:hAnsi="Times New Roman"/>
          <w:i/>
          <w:iCs/>
          <w:color w:val="000000"/>
          <w:sz w:val="20"/>
          <w:szCs w:val="23"/>
        </w:rPr>
        <w:t>Irvingia</w:t>
      </w:r>
      <w:proofErr w:type="spellEnd"/>
      <w:r w:rsidRPr="0069610A">
        <w:rPr>
          <w:rFonts w:ascii="Times New Roman" w:eastAsiaTheme="minorHAnsi" w:hAnsi="Times New Roman"/>
          <w:i/>
          <w:iCs/>
          <w:color w:val="000000"/>
          <w:sz w:val="20"/>
          <w:szCs w:val="23"/>
        </w:rPr>
        <w:t xml:space="preserve"> </w:t>
      </w:r>
      <w:proofErr w:type="spellStart"/>
      <w:r w:rsidRPr="0069610A">
        <w:rPr>
          <w:rFonts w:ascii="Times New Roman" w:eastAsiaTheme="minorHAnsi" w:hAnsi="Times New Roman"/>
          <w:i/>
          <w:iCs/>
          <w:color w:val="000000"/>
          <w:sz w:val="20"/>
          <w:szCs w:val="23"/>
        </w:rPr>
        <w:t>gabonensis</w:t>
      </w:r>
      <w:proofErr w:type="spellEnd"/>
      <w:r w:rsidRPr="0069610A">
        <w:rPr>
          <w:rFonts w:ascii="Times New Roman" w:eastAsiaTheme="minorHAnsi" w:hAnsi="Times New Roman"/>
          <w:i/>
          <w:iCs/>
          <w:color w:val="000000"/>
          <w:sz w:val="20"/>
          <w:szCs w:val="23"/>
        </w:rPr>
        <w:t xml:space="preserve"> and Vitellaria paradoxa </w:t>
      </w:r>
      <w:r w:rsidRPr="0069610A">
        <w:rPr>
          <w:rFonts w:ascii="Times New Roman" w:eastAsiaTheme="minorHAnsi" w:hAnsi="Times New Roman"/>
          <w:color w:val="000000"/>
          <w:sz w:val="20"/>
          <w:szCs w:val="23"/>
        </w:rPr>
        <w:t xml:space="preserve">for carbon offset purposes; because they are </w:t>
      </w:r>
      <w:proofErr w:type="spellStart"/>
      <w:r w:rsidRPr="0069610A">
        <w:rPr>
          <w:rFonts w:ascii="Times New Roman" w:eastAsiaTheme="minorHAnsi" w:hAnsi="Times New Roman"/>
          <w:color w:val="000000"/>
          <w:sz w:val="20"/>
          <w:szCs w:val="23"/>
        </w:rPr>
        <w:t>indeginous</w:t>
      </w:r>
      <w:proofErr w:type="spellEnd"/>
      <w:r w:rsidRPr="0069610A">
        <w:rPr>
          <w:rFonts w:ascii="Times New Roman" w:eastAsiaTheme="minorHAnsi" w:hAnsi="Times New Roman"/>
          <w:color w:val="000000"/>
          <w:sz w:val="20"/>
          <w:szCs w:val="23"/>
        </w:rPr>
        <w:t xml:space="preserve">, ecologically important and show high carbon sequestration potential by virtue of their biomass stocks. </w:t>
      </w:r>
    </w:p>
    <w:p w14:paraId="7B49A3AD" w14:textId="77777777" w:rsidR="0069610A" w:rsidRPr="0069610A" w:rsidRDefault="0069610A" w:rsidP="0069610A">
      <w:pPr>
        <w:pStyle w:val="ListParagraph"/>
        <w:numPr>
          <w:ilvl w:val="0"/>
          <w:numId w:val="2"/>
        </w:numPr>
        <w:autoSpaceDE w:val="0"/>
        <w:autoSpaceDN w:val="0"/>
        <w:adjustRightInd w:val="0"/>
        <w:spacing w:after="0" w:line="276" w:lineRule="auto"/>
        <w:jc w:val="both"/>
        <w:rPr>
          <w:rFonts w:ascii="Times New Roman" w:eastAsiaTheme="minorHAnsi" w:hAnsi="Times New Roman"/>
          <w:color w:val="000000"/>
          <w:sz w:val="20"/>
          <w:szCs w:val="23"/>
        </w:rPr>
      </w:pPr>
      <w:r w:rsidRPr="0069610A">
        <w:rPr>
          <w:rFonts w:ascii="Times New Roman" w:eastAsiaTheme="minorHAnsi" w:hAnsi="Times New Roman"/>
          <w:color w:val="000000"/>
          <w:sz w:val="20"/>
          <w:szCs w:val="23"/>
        </w:rPr>
        <w:t xml:space="preserve">Interventions that improve and maintain the carbon stock under the different land use/cover types should be identified, tested, and implemented in economically feasible and environmentally sound ways. </w:t>
      </w:r>
    </w:p>
    <w:p w14:paraId="53191EF4" w14:textId="77777777" w:rsidR="0069610A" w:rsidRPr="0069610A" w:rsidRDefault="0069610A" w:rsidP="0069610A">
      <w:pPr>
        <w:pStyle w:val="ListParagraph"/>
        <w:numPr>
          <w:ilvl w:val="0"/>
          <w:numId w:val="2"/>
        </w:numPr>
        <w:autoSpaceDE w:val="0"/>
        <w:autoSpaceDN w:val="0"/>
        <w:adjustRightInd w:val="0"/>
        <w:spacing w:after="0" w:line="276" w:lineRule="auto"/>
        <w:jc w:val="both"/>
        <w:rPr>
          <w:rFonts w:ascii="Times New Roman" w:eastAsiaTheme="minorHAnsi" w:hAnsi="Times New Roman"/>
          <w:color w:val="000000"/>
          <w:sz w:val="20"/>
          <w:szCs w:val="23"/>
        </w:rPr>
      </w:pPr>
      <w:r w:rsidRPr="0069610A">
        <w:rPr>
          <w:rFonts w:ascii="Times New Roman" w:eastAsiaTheme="minorHAnsi" w:hAnsi="Times New Roman"/>
          <w:color w:val="000000"/>
          <w:sz w:val="20"/>
          <w:szCs w:val="23"/>
        </w:rPr>
        <w:t xml:space="preserve">The carbon stock predictor models derived here provide an ideal opportunity for further work on the verification of woody biomass/carbon stock calculations, thus leading to estimations that are more meaningful. </w:t>
      </w:r>
    </w:p>
    <w:p w14:paraId="05C56144" w14:textId="77777777" w:rsidR="0069610A" w:rsidRPr="0069610A" w:rsidRDefault="0069610A" w:rsidP="0069610A">
      <w:pPr>
        <w:pStyle w:val="ListParagraph"/>
        <w:numPr>
          <w:ilvl w:val="0"/>
          <w:numId w:val="2"/>
        </w:numPr>
        <w:autoSpaceDE w:val="0"/>
        <w:autoSpaceDN w:val="0"/>
        <w:adjustRightInd w:val="0"/>
        <w:spacing w:after="0" w:line="276" w:lineRule="auto"/>
        <w:jc w:val="both"/>
        <w:rPr>
          <w:rFonts w:ascii="Times New Roman" w:eastAsiaTheme="minorHAnsi" w:hAnsi="Times New Roman"/>
          <w:color w:val="000000"/>
          <w:sz w:val="20"/>
          <w:szCs w:val="23"/>
        </w:rPr>
      </w:pPr>
      <w:r w:rsidRPr="0069610A">
        <w:rPr>
          <w:rFonts w:ascii="Times New Roman" w:eastAsiaTheme="minorHAnsi" w:hAnsi="Times New Roman"/>
          <w:color w:val="000000"/>
          <w:sz w:val="20"/>
          <w:szCs w:val="23"/>
        </w:rPr>
        <w:t xml:space="preserve">This study recommends strengthening of and enforcement of forestry laws to ensure sustainability of this ecosystem. This will go a long way in the realization of full carbon sequestration potential of the study area. </w:t>
      </w:r>
    </w:p>
    <w:p w14:paraId="00313364" w14:textId="77777777" w:rsidR="0069610A" w:rsidRPr="0069610A" w:rsidRDefault="0069610A" w:rsidP="0069610A">
      <w:pPr>
        <w:pStyle w:val="ListParagraph"/>
        <w:numPr>
          <w:ilvl w:val="0"/>
          <w:numId w:val="2"/>
        </w:numPr>
        <w:autoSpaceDE w:val="0"/>
        <w:autoSpaceDN w:val="0"/>
        <w:adjustRightInd w:val="0"/>
        <w:spacing w:after="0" w:line="276" w:lineRule="auto"/>
        <w:jc w:val="both"/>
        <w:rPr>
          <w:rFonts w:ascii="Times New Roman" w:eastAsiaTheme="minorHAnsi" w:hAnsi="Times New Roman"/>
          <w:color w:val="000000"/>
          <w:sz w:val="20"/>
          <w:szCs w:val="23"/>
        </w:rPr>
      </w:pPr>
      <w:r w:rsidRPr="0069610A">
        <w:rPr>
          <w:rFonts w:ascii="Times New Roman" w:eastAsiaTheme="minorHAnsi" w:hAnsi="Times New Roman"/>
          <w:color w:val="000000"/>
          <w:sz w:val="20"/>
          <w:szCs w:val="23"/>
        </w:rPr>
        <w:t xml:space="preserve">Forest management activities and practices in the study area should focus on fire management and human land-use practices such as restriction on logging, bush burning, and adequate supply of kerosene, electricity and gas as alternative household cooking fuels. This would enhance carbon sink and reduce carbon emission of the plant communities in the study area. </w:t>
      </w:r>
    </w:p>
    <w:p w14:paraId="7A8D33F4" w14:textId="77777777" w:rsidR="0069610A" w:rsidRPr="00E32CB9" w:rsidRDefault="0069610A" w:rsidP="0069610A">
      <w:pPr>
        <w:pStyle w:val="Default"/>
        <w:numPr>
          <w:ilvl w:val="0"/>
          <w:numId w:val="2"/>
        </w:numPr>
        <w:spacing w:line="276" w:lineRule="auto"/>
        <w:jc w:val="both"/>
        <w:rPr>
          <w:sz w:val="28"/>
        </w:rPr>
      </w:pPr>
      <w:r w:rsidRPr="0069610A">
        <w:rPr>
          <w:sz w:val="20"/>
          <w:szCs w:val="23"/>
        </w:rPr>
        <w:t>Further research should be implemented to demonstrate the feasibility of large area measurement schemes in the study area. In addition, there is the need for temporal periodic studies to understand carbon stuck dynamics in the study area. This will contribute towards clear understanding of the existing carbon dynamics in the area.</w:t>
      </w:r>
      <w:r w:rsidRPr="00E32CB9">
        <w:rPr>
          <w:szCs w:val="23"/>
        </w:rPr>
        <w:t xml:space="preserve"> </w:t>
      </w:r>
    </w:p>
    <w:p w14:paraId="160F136D" w14:textId="77777777" w:rsidR="0069610A" w:rsidRPr="0069610A" w:rsidRDefault="0069610A" w:rsidP="0069610A">
      <w:pPr>
        <w:spacing w:after="0"/>
        <w:jc w:val="both"/>
        <w:rPr>
          <w:rFonts w:ascii="Times New Roman" w:eastAsia="Times New Roman" w:hAnsi="Times New Roman" w:cs="Times New Roman"/>
          <w:b/>
          <w:sz w:val="20"/>
          <w:szCs w:val="20"/>
        </w:rPr>
      </w:pPr>
    </w:p>
    <w:p w14:paraId="5B690128" w14:textId="77777777" w:rsidR="001E1455" w:rsidRPr="008825E9" w:rsidRDefault="001E1455" w:rsidP="001E1455">
      <w:pPr>
        <w:spacing w:line="240" w:lineRule="auto"/>
        <w:rPr>
          <w:rFonts w:ascii="Times New Roman" w:hAnsi="Times New Roman" w:cs="Times New Roman"/>
          <w:b/>
          <w:sz w:val="24"/>
        </w:rPr>
      </w:pPr>
      <w:r w:rsidRPr="008825E9">
        <w:rPr>
          <w:rFonts w:ascii="Times New Roman" w:hAnsi="Times New Roman" w:cs="Times New Roman"/>
          <w:b/>
          <w:sz w:val="24"/>
        </w:rPr>
        <w:t>REFERENCES</w:t>
      </w:r>
    </w:p>
    <w:p w14:paraId="665E3D16" w14:textId="77777777" w:rsidR="009B7855" w:rsidRPr="007B4631" w:rsidRDefault="009B7855" w:rsidP="009B7855">
      <w:pPr>
        <w:pStyle w:val="Default"/>
        <w:spacing w:after="240" w:line="276" w:lineRule="auto"/>
        <w:ind w:left="720" w:hanging="720"/>
        <w:jc w:val="both"/>
        <w:rPr>
          <w:i/>
          <w:iCs/>
          <w:sz w:val="20"/>
          <w:szCs w:val="20"/>
        </w:rPr>
      </w:pPr>
      <w:r w:rsidRPr="007B4631">
        <w:rPr>
          <w:bCs/>
          <w:sz w:val="20"/>
          <w:szCs w:val="20"/>
        </w:rPr>
        <w:t xml:space="preserve">Abdullahi, J., Sule, M.Z., Aishatu, A. </w:t>
      </w:r>
      <w:proofErr w:type="spellStart"/>
      <w:r w:rsidRPr="007B4631">
        <w:rPr>
          <w:bCs/>
          <w:sz w:val="20"/>
          <w:szCs w:val="20"/>
        </w:rPr>
        <w:t>Sakoma</w:t>
      </w:r>
      <w:proofErr w:type="spellEnd"/>
      <w:r w:rsidRPr="007B4631">
        <w:rPr>
          <w:bCs/>
          <w:sz w:val="20"/>
          <w:szCs w:val="20"/>
        </w:rPr>
        <w:t xml:space="preserve">, J. Kaura, A., &amp; Bitrus, B., (2014). Carbon Sequestration Potential of </w:t>
      </w:r>
      <w:proofErr w:type="spellStart"/>
      <w:r w:rsidRPr="007B4631">
        <w:rPr>
          <w:bCs/>
          <w:sz w:val="20"/>
          <w:szCs w:val="20"/>
        </w:rPr>
        <w:t>Kpashimi</w:t>
      </w:r>
      <w:proofErr w:type="spellEnd"/>
      <w:r w:rsidRPr="007B4631">
        <w:rPr>
          <w:bCs/>
          <w:sz w:val="20"/>
          <w:szCs w:val="20"/>
        </w:rPr>
        <w:t xml:space="preserve"> Forest Reserve, Niger State, Nigeria. </w:t>
      </w:r>
      <w:r w:rsidRPr="007B4631">
        <w:rPr>
          <w:bCs/>
          <w:i/>
          <w:sz w:val="20"/>
          <w:szCs w:val="20"/>
        </w:rPr>
        <w:t>International Journal of Geography and Geology</w:t>
      </w:r>
      <w:r w:rsidRPr="007B4631">
        <w:rPr>
          <w:i/>
          <w:iCs/>
          <w:sz w:val="20"/>
          <w:szCs w:val="20"/>
        </w:rPr>
        <w:t xml:space="preserve">. </w:t>
      </w:r>
      <w:r w:rsidRPr="007B4631">
        <w:rPr>
          <w:iCs/>
          <w:sz w:val="20"/>
          <w:szCs w:val="20"/>
        </w:rPr>
        <w:t>3(12)</w:t>
      </w:r>
      <w:r w:rsidRPr="007B4631">
        <w:rPr>
          <w:i/>
          <w:iCs/>
          <w:sz w:val="20"/>
          <w:szCs w:val="20"/>
        </w:rPr>
        <w:t>, Pp. 145-158.</w:t>
      </w:r>
    </w:p>
    <w:p w14:paraId="485A61DD" w14:textId="77777777" w:rsidR="009B7855" w:rsidRPr="007B4631" w:rsidRDefault="009B7855" w:rsidP="009B7855">
      <w:pPr>
        <w:ind w:left="720" w:hanging="720"/>
        <w:jc w:val="both"/>
        <w:rPr>
          <w:rFonts w:ascii="Times New Roman" w:hAnsi="Times New Roman" w:cs="Times New Roman"/>
          <w:color w:val="222222"/>
          <w:kern w:val="2"/>
          <w:sz w:val="20"/>
          <w:szCs w:val="20"/>
          <w:shd w:val="clear" w:color="auto" w:fill="FFFFFF"/>
        </w:rPr>
      </w:pPr>
      <w:proofErr w:type="spellStart"/>
      <w:r w:rsidRPr="007B4631">
        <w:rPr>
          <w:rFonts w:ascii="Times New Roman" w:hAnsi="Times New Roman" w:cs="Times New Roman"/>
          <w:color w:val="222222"/>
          <w:sz w:val="20"/>
          <w:szCs w:val="20"/>
          <w:shd w:val="clear" w:color="auto" w:fill="FFFFFF"/>
        </w:rPr>
        <w:t>Briassoulis</w:t>
      </w:r>
      <w:proofErr w:type="spellEnd"/>
      <w:r w:rsidRPr="007B4631">
        <w:rPr>
          <w:rFonts w:ascii="Times New Roman" w:hAnsi="Times New Roman" w:cs="Times New Roman"/>
          <w:color w:val="222222"/>
          <w:sz w:val="20"/>
          <w:szCs w:val="20"/>
          <w:shd w:val="clear" w:color="auto" w:fill="FFFFFF"/>
        </w:rPr>
        <w:t>, H. (2019). Combating land degradation and desertification: The land-use planning quandary. </w:t>
      </w:r>
      <w:r w:rsidRPr="007B4631">
        <w:rPr>
          <w:rFonts w:ascii="Times New Roman" w:hAnsi="Times New Roman" w:cs="Times New Roman"/>
          <w:i/>
          <w:iCs/>
          <w:color w:val="222222"/>
          <w:sz w:val="20"/>
          <w:szCs w:val="20"/>
          <w:shd w:val="clear" w:color="auto" w:fill="FFFFFF"/>
        </w:rPr>
        <w:t>Land</w:t>
      </w:r>
      <w:r w:rsidRPr="007B4631">
        <w:rPr>
          <w:rFonts w:ascii="Times New Roman" w:hAnsi="Times New Roman" w:cs="Times New Roman"/>
          <w:color w:val="222222"/>
          <w:sz w:val="20"/>
          <w:szCs w:val="20"/>
          <w:shd w:val="clear" w:color="auto" w:fill="FFFFFF"/>
        </w:rPr>
        <w:t>, </w:t>
      </w:r>
      <w:r w:rsidRPr="007B4631">
        <w:rPr>
          <w:rFonts w:ascii="Times New Roman" w:hAnsi="Times New Roman" w:cs="Times New Roman"/>
          <w:i/>
          <w:iCs/>
          <w:color w:val="222222"/>
          <w:sz w:val="20"/>
          <w:szCs w:val="20"/>
          <w:shd w:val="clear" w:color="auto" w:fill="FFFFFF"/>
        </w:rPr>
        <w:t>8</w:t>
      </w:r>
      <w:r w:rsidRPr="007B4631">
        <w:rPr>
          <w:rFonts w:ascii="Times New Roman" w:hAnsi="Times New Roman" w:cs="Times New Roman"/>
          <w:color w:val="222222"/>
          <w:sz w:val="20"/>
          <w:szCs w:val="20"/>
          <w:shd w:val="clear" w:color="auto" w:fill="FFFFFF"/>
        </w:rPr>
        <w:t>(2), 27.</w:t>
      </w:r>
    </w:p>
    <w:p w14:paraId="4E693234" w14:textId="77777777" w:rsidR="009B7855" w:rsidRPr="007B4631" w:rsidRDefault="009B7855" w:rsidP="009B7855">
      <w:pPr>
        <w:ind w:left="720" w:hanging="720"/>
        <w:jc w:val="both"/>
        <w:rPr>
          <w:rFonts w:ascii="Times New Roman" w:hAnsi="Times New Roman" w:cs="Times New Roman"/>
          <w:color w:val="222222"/>
          <w:kern w:val="2"/>
          <w:sz w:val="20"/>
          <w:szCs w:val="20"/>
          <w:shd w:val="clear" w:color="auto" w:fill="FFFFFF"/>
        </w:rPr>
      </w:pPr>
      <w:r w:rsidRPr="007B4631">
        <w:rPr>
          <w:rFonts w:ascii="Times New Roman" w:hAnsi="Times New Roman" w:cs="Times New Roman"/>
          <w:color w:val="222222"/>
          <w:sz w:val="20"/>
          <w:szCs w:val="20"/>
          <w:shd w:val="clear" w:color="auto" w:fill="FFFFFF"/>
        </w:rPr>
        <w:t>Beck, S., &amp; Mahony, M. (2018). The IPCC and the new map of science and politics. </w:t>
      </w:r>
      <w:r w:rsidRPr="007B4631">
        <w:rPr>
          <w:rFonts w:ascii="Times New Roman" w:hAnsi="Times New Roman" w:cs="Times New Roman"/>
          <w:i/>
          <w:iCs/>
          <w:color w:val="222222"/>
          <w:sz w:val="20"/>
          <w:szCs w:val="20"/>
          <w:shd w:val="clear" w:color="auto" w:fill="FFFFFF"/>
        </w:rPr>
        <w:t>Wiley Interdisciplinary Reviews: Climate Change</w:t>
      </w:r>
      <w:r w:rsidRPr="007B4631">
        <w:rPr>
          <w:rFonts w:ascii="Times New Roman" w:hAnsi="Times New Roman" w:cs="Times New Roman"/>
          <w:color w:val="222222"/>
          <w:sz w:val="20"/>
          <w:szCs w:val="20"/>
          <w:shd w:val="clear" w:color="auto" w:fill="FFFFFF"/>
        </w:rPr>
        <w:t>, </w:t>
      </w:r>
      <w:r w:rsidRPr="007B4631">
        <w:rPr>
          <w:rFonts w:ascii="Times New Roman" w:hAnsi="Times New Roman" w:cs="Times New Roman"/>
          <w:i/>
          <w:iCs/>
          <w:color w:val="222222"/>
          <w:sz w:val="20"/>
          <w:szCs w:val="20"/>
          <w:shd w:val="clear" w:color="auto" w:fill="FFFFFF"/>
        </w:rPr>
        <w:t>9</w:t>
      </w:r>
      <w:r w:rsidRPr="007B4631">
        <w:rPr>
          <w:rFonts w:ascii="Times New Roman" w:hAnsi="Times New Roman" w:cs="Times New Roman"/>
          <w:color w:val="222222"/>
          <w:sz w:val="20"/>
          <w:szCs w:val="20"/>
          <w:shd w:val="clear" w:color="auto" w:fill="FFFFFF"/>
        </w:rPr>
        <w:t>(6), e547.</w:t>
      </w:r>
    </w:p>
    <w:p w14:paraId="34B7C357" w14:textId="77777777" w:rsidR="009B7855" w:rsidRPr="007B4631" w:rsidRDefault="009B7855" w:rsidP="009B7855">
      <w:pPr>
        <w:ind w:left="720" w:hanging="720"/>
        <w:jc w:val="both"/>
        <w:rPr>
          <w:rFonts w:ascii="Times New Roman" w:hAnsi="Times New Roman" w:cs="Times New Roman"/>
          <w:color w:val="222222"/>
          <w:sz w:val="20"/>
          <w:szCs w:val="20"/>
          <w:shd w:val="clear" w:color="auto" w:fill="FFFFFF"/>
        </w:rPr>
      </w:pPr>
      <w:proofErr w:type="spellStart"/>
      <w:r w:rsidRPr="007B4631">
        <w:rPr>
          <w:rFonts w:ascii="Times New Roman" w:hAnsi="Times New Roman" w:cs="Times New Roman"/>
          <w:color w:val="222222"/>
          <w:sz w:val="20"/>
          <w:szCs w:val="20"/>
          <w:shd w:val="clear" w:color="auto" w:fill="FFFFFF"/>
        </w:rPr>
        <w:t>Czubaszek</w:t>
      </w:r>
      <w:proofErr w:type="spellEnd"/>
      <w:r w:rsidRPr="007B4631">
        <w:rPr>
          <w:rFonts w:ascii="Times New Roman" w:hAnsi="Times New Roman" w:cs="Times New Roman"/>
          <w:color w:val="222222"/>
          <w:sz w:val="20"/>
          <w:szCs w:val="20"/>
          <w:shd w:val="clear" w:color="auto" w:fill="FFFFFF"/>
        </w:rPr>
        <w:t>, Robert, and Agnieszka Wysocka-</w:t>
      </w:r>
      <w:proofErr w:type="spellStart"/>
      <w:r w:rsidRPr="007B4631">
        <w:rPr>
          <w:rFonts w:ascii="Times New Roman" w:hAnsi="Times New Roman" w:cs="Times New Roman"/>
          <w:color w:val="222222"/>
          <w:sz w:val="20"/>
          <w:szCs w:val="20"/>
          <w:shd w:val="clear" w:color="auto" w:fill="FFFFFF"/>
        </w:rPr>
        <w:t>Czubaszek</w:t>
      </w:r>
      <w:proofErr w:type="spellEnd"/>
      <w:r w:rsidRPr="007B4631">
        <w:rPr>
          <w:rFonts w:ascii="Times New Roman" w:hAnsi="Times New Roman" w:cs="Times New Roman"/>
          <w:color w:val="222222"/>
          <w:sz w:val="20"/>
          <w:szCs w:val="20"/>
          <w:shd w:val="clear" w:color="auto" w:fill="FFFFFF"/>
        </w:rPr>
        <w:t>.(2018). "Emissions of carbon dioxide and methane from fields fertilized with digestate from an agricultural biogas      plant." </w:t>
      </w:r>
      <w:r w:rsidRPr="007B4631">
        <w:rPr>
          <w:rFonts w:ascii="Times New Roman" w:hAnsi="Times New Roman" w:cs="Times New Roman"/>
          <w:i/>
          <w:iCs/>
          <w:color w:val="222222"/>
          <w:sz w:val="20"/>
          <w:szCs w:val="20"/>
          <w:shd w:val="clear" w:color="auto" w:fill="FFFFFF"/>
        </w:rPr>
        <w:t>International Agrophysics</w:t>
      </w:r>
      <w:r w:rsidRPr="007B4631">
        <w:rPr>
          <w:rFonts w:ascii="Times New Roman" w:hAnsi="Times New Roman" w:cs="Times New Roman"/>
          <w:color w:val="222222"/>
          <w:sz w:val="20"/>
          <w:szCs w:val="20"/>
          <w:shd w:val="clear" w:color="auto" w:fill="FFFFFF"/>
        </w:rPr>
        <w:t xml:space="preserve"> 32.1 </w:t>
      </w:r>
    </w:p>
    <w:p w14:paraId="08CDC144" w14:textId="77777777" w:rsidR="009B7855" w:rsidRPr="007B4631" w:rsidRDefault="009B7855" w:rsidP="009B7855">
      <w:pPr>
        <w:autoSpaceDE w:val="0"/>
        <w:autoSpaceDN w:val="0"/>
        <w:adjustRightInd w:val="0"/>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Ciais, P.C., Sabine, G.B., Bopp, L., </w:t>
      </w:r>
      <w:proofErr w:type="spellStart"/>
      <w:r w:rsidRPr="007B4631">
        <w:rPr>
          <w:rFonts w:ascii="Times New Roman" w:hAnsi="Times New Roman" w:cs="Times New Roman"/>
          <w:sz w:val="20"/>
          <w:szCs w:val="20"/>
        </w:rPr>
        <w:t>Brovkin</w:t>
      </w:r>
      <w:proofErr w:type="spellEnd"/>
      <w:r w:rsidRPr="007B4631">
        <w:rPr>
          <w:rFonts w:ascii="Times New Roman" w:hAnsi="Times New Roman" w:cs="Times New Roman"/>
          <w:sz w:val="20"/>
          <w:szCs w:val="20"/>
        </w:rPr>
        <w:t xml:space="preserve">, V., Piao, S. &amp; Thornton, P. (2013). Carbon and Other Biogeochemical Cycles. In: Climate Change 2013b: The Physical Science Basis. Contribution of Working Group I to the Fifth Assessment Report of the Intergovernmental Panel on Climate Change [Stocker, T.F., D. Qin, G.-K. Plattner, M. Tignor, S.K. Allen, J. </w:t>
      </w:r>
      <w:proofErr w:type="spellStart"/>
      <w:r w:rsidRPr="007B4631">
        <w:rPr>
          <w:rFonts w:ascii="Times New Roman" w:hAnsi="Times New Roman" w:cs="Times New Roman"/>
          <w:sz w:val="20"/>
          <w:szCs w:val="20"/>
        </w:rPr>
        <w:t>Boschung</w:t>
      </w:r>
      <w:proofErr w:type="spellEnd"/>
      <w:r w:rsidRPr="007B4631">
        <w:rPr>
          <w:rFonts w:ascii="Times New Roman" w:hAnsi="Times New Roman" w:cs="Times New Roman"/>
          <w:sz w:val="20"/>
          <w:szCs w:val="20"/>
        </w:rPr>
        <w:t xml:space="preserve">, A. </w:t>
      </w:r>
      <w:proofErr w:type="spellStart"/>
      <w:r w:rsidRPr="007B4631">
        <w:rPr>
          <w:rFonts w:ascii="Times New Roman" w:hAnsi="Times New Roman" w:cs="Times New Roman"/>
          <w:sz w:val="20"/>
          <w:szCs w:val="20"/>
        </w:rPr>
        <w:t>Nauels</w:t>
      </w:r>
      <w:proofErr w:type="spellEnd"/>
      <w:r w:rsidRPr="007B4631">
        <w:rPr>
          <w:rFonts w:ascii="Times New Roman" w:hAnsi="Times New Roman" w:cs="Times New Roman"/>
          <w:sz w:val="20"/>
          <w:szCs w:val="20"/>
        </w:rPr>
        <w:t>, Y. Xia, V. Bex and P.M. Midgley (eds.)]. Cambridge University Press, Cambridge, United Kingdom and New York, NY, USA.</w:t>
      </w:r>
    </w:p>
    <w:p w14:paraId="587C0D51" w14:textId="77777777" w:rsidR="009B7855" w:rsidRPr="007B4631" w:rsidRDefault="009B7855" w:rsidP="009B7855">
      <w:pPr>
        <w:autoSpaceDE w:val="0"/>
        <w:autoSpaceDN w:val="0"/>
        <w:adjustRightInd w:val="0"/>
        <w:ind w:left="720" w:hanging="720"/>
        <w:jc w:val="both"/>
        <w:rPr>
          <w:rFonts w:ascii="Times New Roman" w:hAnsi="Times New Roman" w:cs="Times New Roman"/>
          <w:color w:val="000000"/>
          <w:sz w:val="20"/>
          <w:szCs w:val="20"/>
        </w:rPr>
      </w:pPr>
      <w:proofErr w:type="spellStart"/>
      <w:r w:rsidRPr="007B4631">
        <w:rPr>
          <w:rFonts w:ascii="Times New Roman" w:hAnsi="Times New Roman" w:cs="Times New Roman"/>
          <w:color w:val="000000"/>
          <w:sz w:val="20"/>
          <w:szCs w:val="20"/>
        </w:rPr>
        <w:t>Dumitras</w:t>
      </w:r>
      <w:proofErr w:type="spellEnd"/>
      <w:r w:rsidRPr="007B4631">
        <w:rPr>
          <w:rFonts w:ascii="Times New Roman" w:hAnsi="Times New Roman" w:cs="Times New Roman"/>
          <w:color w:val="000000"/>
          <w:sz w:val="20"/>
          <w:szCs w:val="20"/>
        </w:rPr>
        <w:t xml:space="preserve">, M., </w:t>
      </w:r>
      <w:proofErr w:type="spellStart"/>
      <w:r w:rsidRPr="007B4631">
        <w:rPr>
          <w:rFonts w:ascii="Times New Roman" w:hAnsi="Times New Roman" w:cs="Times New Roman"/>
          <w:color w:val="000000"/>
          <w:sz w:val="20"/>
          <w:szCs w:val="20"/>
        </w:rPr>
        <w:t>Kucsicsa</w:t>
      </w:r>
      <w:proofErr w:type="spellEnd"/>
      <w:r w:rsidRPr="007B4631">
        <w:rPr>
          <w:rFonts w:ascii="Times New Roman" w:hAnsi="Times New Roman" w:cs="Times New Roman"/>
          <w:color w:val="000000"/>
          <w:sz w:val="20"/>
          <w:szCs w:val="20"/>
        </w:rPr>
        <w:t xml:space="preserve">, G. </w:t>
      </w:r>
      <w:proofErr w:type="spellStart"/>
      <w:r w:rsidRPr="007B4631">
        <w:rPr>
          <w:rFonts w:ascii="Times New Roman" w:hAnsi="Times New Roman" w:cs="Times New Roman"/>
          <w:color w:val="000000"/>
          <w:sz w:val="20"/>
          <w:szCs w:val="20"/>
        </w:rPr>
        <w:t>Dumitrică</w:t>
      </w:r>
      <w:proofErr w:type="spellEnd"/>
      <w:r w:rsidRPr="007B4631">
        <w:rPr>
          <w:rFonts w:ascii="Times New Roman" w:hAnsi="Times New Roman" w:cs="Times New Roman"/>
          <w:color w:val="000000"/>
          <w:sz w:val="20"/>
          <w:szCs w:val="20"/>
        </w:rPr>
        <w:t xml:space="preserve">, C. Popovici, E.A. </w:t>
      </w:r>
      <w:proofErr w:type="spellStart"/>
      <w:r w:rsidRPr="007B4631">
        <w:rPr>
          <w:rFonts w:ascii="Times New Roman" w:hAnsi="Times New Roman" w:cs="Times New Roman"/>
          <w:color w:val="000000"/>
          <w:sz w:val="20"/>
          <w:szCs w:val="20"/>
        </w:rPr>
        <w:t>Vrînceanu</w:t>
      </w:r>
      <w:proofErr w:type="spellEnd"/>
      <w:r w:rsidRPr="007B4631">
        <w:rPr>
          <w:rFonts w:ascii="Times New Roman" w:hAnsi="Times New Roman" w:cs="Times New Roman"/>
          <w:color w:val="000000"/>
          <w:sz w:val="20"/>
          <w:szCs w:val="20"/>
        </w:rPr>
        <w:t xml:space="preserve">, A. </w:t>
      </w:r>
      <w:proofErr w:type="spellStart"/>
      <w:r w:rsidRPr="007B4631">
        <w:rPr>
          <w:rFonts w:ascii="Times New Roman" w:hAnsi="Times New Roman" w:cs="Times New Roman"/>
          <w:color w:val="000000"/>
          <w:sz w:val="20"/>
          <w:szCs w:val="20"/>
        </w:rPr>
        <w:t>Mitrică</w:t>
      </w:r>
      <w:proofErr w:type="spellEnd"/>
      <w:r w:rsidRPr="007B4631">
        <w:rPr>
          <w:rFonts w:ascii="Times New Roman" w:hAnsi="Times New Roman" w:cs="Times New Roman"/>
          <w:color w:val="000000"/>
          <w:sz w:val="20"/>
          <w:szCs w:val="20"/>
        </w:rPr>
        <w:t xml:space="preserve">, B. &amp; Mocanu, I.S., (2020). Estimation of Future Changes in Aboveground Forest Carbon Stock in Romania. A Prediction Based on Forest-Cover Pattern Scenario. </w:t>
      </w:r>
      <w:r w:rsidRPr="007B4631">
        <w:rPr>
          <w:rFonts w:ascii="Times New Roman" w:hAnsi="Times New Roman" w:cs="Times New Roman"/>
          <w:i/>
          <w:iCs/>
          <w:color w:val="000000"/>
          <w:sz w:val="20"/>
          <w:szCs w:val="20"/>
        </w:rPr>
        <w:t>Forests</w:t>
      </w:r>
      <w:r w:rsidRPr="007B4631">
        <w:rPr>
          <w:rFonts w:ascii="Times New Roman" w:hAnsi="Times New Roman" w:cs="Times New Roman"/>
          <w:color w:val="000000"/>
          <w:sz w:val="20"/>
          <w:szCs w:val="20"/>
        </w:rPr>
        <w:t xml:space="preserve">, </w:t>
      </w:r>
      <w:r w:rsidRPr="007B4631">
        <w:rPr>
          <w:rFonts w:ascii="Times New Roman" w:hAnsi="Times New Roman" w:cs="Times New Roman"/>
          <w:i/>
          <w:iCs/>
          <w:color w:val="000000"/>
          <w:sz w:val="20"/>
          <w:szCs w:val="20"/>
        </w:rPr>
        <w:t>11</w:t>
      </w:r>
      <w:r w:rsidRPr="007B4631">
        <w:rPr>
          <w:rFonts w:ascii="Times New Roman" w:hAnsi="Times New Roman" w:cs="Times New Roman"/>
          <w:color w:val="000000"/>
          <w:sz w:val="20"/>
          <w:szCs w:val="20"/>
        </w:rPr>
        <w:t>, 914.</w:t>
      </w:r>
    </w:p>
    <w:p w14:paraId="2A17BE6F" w14:textId="77777777" w:rsidR="009B7855" w:rsidRPr="007B4631" w:rsidRDefault="009B7855" w:rsidP="009B7855">
      <w:pPr>
        <w:ind w:left="720" w:hanging="720"/>
        <w:jc w:val="both"/>
        <w:rPr>
          <w:rFonts w:ascii="Times New Roman" w:hAnsi="Times New Roman" w:cs="Times New Roman"/>
          <w:kern w:val="2"/>
          <w:sz w:val="20"/>
          <w:szCs w:val="20"/>
        </w:rPr>
      </w:pPr>
      <w:proofErr w:type="spellStart"/>
      <w:r w:rsidRPr="007B4631">
        <w:rPr>
          <w:rFonts w:ascii="Times New Roman" w:hAnsi="Times New Roman" w:cs="Times New Roman"/>
          <w:sz w:val="20"/>
          <w:szCs w:val="20"/>
        </w:rPr>
        <w:t>Dlugokencky</w:t>
      </w:r>
      <w:proofErr w:type="spellEnd"/>
      <w:r w:rsidRPr="007B4631">
        <w:rPr>
          <w:rFonts w:ascii="Times New Roman" w:hAnsi="Times New Roman" w:cs="Times New Roman"/>
          <w:sz w:val="20"/>
          <w:szCs w:val="20"/>
        </w:rPr>
        <w:t>, E. &amp; Tans, P. (2018). Trends in atmospheric carbon dioxide, National Oceanic &amp; Atmospheric Administration, Earth System Research Laboratory (NOAA/ESRL), available at: http: //www.esrl.noaa.gov/gmd/ccgg/trends/global.html</w:t>
      </w:r>
    </w:p>
    <w:p w14:paraId="6BF17247" w14:textId="77777777" w:rsidR="009B7855" w:rsidRPr="007B4631" w:rsidRDefault="009B7855" w:rsidP="009B7855">
      <w:pPr>
        <w:ind w:left="720" w:hanging="720"/>
        <w:jc w:val="both"/>
        <w:rPr>
          <w:rFonts w:ascii="Times New Roman" w:hAnsi="Times New Roman" w:cs="Times New Roman"/>
          <w:color w:val="222222"/>
          <w:kern w:val="2"/>
          <w:sz w:val="20"/>
          <w:szCs w:val="20"/>
          <w:shd w:val="clear" w:color="auto" w:fill="FFFFFF"/>
        </w:rPr>
      </w:pPr>
      <w:r w:rsidRPr="007B4631">
        <w:rPr>
          <w:rFonts w:ascii="Times New Roman" w:hAnsi="Times New Roman" w:cs="Times New Roman"/>
          <w:color w:val="222222"/>
          <w:sz w:val="20"/>
          <w:szCs w:val="20"/>
          <w:shd w:val="clear" w:color="auto" w:fill="FFFFFF"/>
        </w:rPr>
        <w:t xml:space="preserve">Ghasem, N., </w:t>
      </w:r>
      <w:proofErr w:type="spellStart"/>
      <w:r w:rsidRPr="007B4631">
        <w:rPr>
          <w:rFonts w:ascii="Times New Roman" w:hAnsi="Times New Roman" w:cs="Times New Roman"/>
          <w:color w:val="222222"/>
          <w:sz w:val="20"/>
          <w:szCs w:val="20"/>
          <w:shd w:val="clear" w:color="auto" w:fill="FFFFFF"/>
        </w:rPr>
        <w:t>Valappil</w:t>
      </w:r>
      <w:proofErr w:type="spellEnd"/>
      <w:r w:rsidRPr="007B4631">
        <w:rPr>
          <w:rFonts w:ascii="Times New Roman" w:hAnsi="Times New Roman" w:cs="Times New Roman"/>
          <w:color w:val="222222"/>
          <w:sz w:val="20"/>
          <w:szCs w:val="20"/>
          <w:shd w:val="clear" w:color="auto" w:fill="FFFFFF"/>
        </w:rPr>
        <w:t>, R. S. K., &amp; Al-</w:t>
      </w:r>
      <w:proofErr w:type="spellStart"/>
      <w:r w:rsidRPr="007B4631">
        <w:rPr>
          <w:rFonts w:ascii="Times New Roman" w:hAnsi="Times New Roman" w:cs="Times New Roman"/>
          <w:color w:val="222222"/>
          <w:sz w:val="20"/>
          <w:szCs w:val="20"/>
          <w:shd w:val="clear" w:color="auto" w:fill="FFFFFF"/>
        </w:rPr>
        <w:t>Marzouqi</w:t>
      </w:r>
      <w:proofErr w:type="spellEnd"/>
      <w:r w:rsidRPr="007B4631">
        <w:rPr>
          <w:rFonts w:ascii="Times New Roman" w:hAnsi="Times New Roman" w:cs="Times New Roman"/>
          <w:color w:val="222222"/>
          <w:sz w:val="20"/>
          <w:szCs w:val="20"/>
          <w:shd w:val="clear" w:color="auto" w:fill="FFFFFF"/>
        </w:rPr>
        <w:t xml:space="preserve">, M. (2021). Current and future trends in polymer membrane-based gas separation technology: A comprehensive </w:t>
      </w:r>
      <w:r w:rsidRPr="007B4631">
        <w:rPr>
          <w:rFonts w:ascii="Times New Roman" w:hAnsi="Times New Roman" w:cs="Times New Roman"/>
          <w:color w:val="222222"/>
          <w:sz w:val="20"/>
          <w:szCs w:val="20"/>
          <w:shd w:val="clear" w:color="auto" w:fill="FFFFFF"/>
        </w:rPr>
        <w:tab/>
        <w:t>review. </w:t>
      </w:r>
      <w:r w:rsidRPr="007B4631">
        <w:rPr>
          <w:rFonts w:ascii="Times New Roman" w:hAnsi="Times New Roman" w:cs="Times New Roman"/>
          <w:i/>
          <w:iCs/>
          <w:color w:val="222222"/>
          <w:sz w:val="20"/>
          <w:szCs w:val="20"/>
          <w:shd w:val="clear" w:color="auto" w:fill="FFFFFF"/>
        </w:rPr>
        <w:t>Journal of Industrial and Engineering Chemistry</w:t>
      </w:r>
      <w:r w:rsidRPr="007B4631">
        <w:rPr>
          <w:rFonts w:ascii="Times New Roman" w:hAnsi="Times New Roman" w:cs="Times New Roman"/>
          <w:color w:val="222222"/>
          <w:sz w:val="20"/>
          <w:szCs w:val="20"/>
          <w:shd w:val="clear" w:color="auto" w:fill="FFFFFF"/>
        </w:rPr>
        <w:t>, </w:t>
      </w:r>
      <w:r w:rsidRPr="007B4631">
        <w:rPr>
          <w:rFonts w:ascii="Times New Roman" w:hAnsi="Times New Roman" w:cs="Times New Roman"/>
          <w:i/>
          <w:iCs/>
          <w:color w:val="222222"/>
          <w:sz w:val="20"/>
          <w:szCs w:val="20"/>
          <w:shd w:val="clear" w:color="auto" w:fill="FFFFFF"/>
        </w:rPr>
        <w:t>98</w:t>
      </w:r>
      <w:r w:rsidRPr="007B4631">
        <w:rPr>
          <w:rFonts w:ascii="Times New Roman" w:hAnsi="Times New Roman" w:cs="Times New Roman"/>
          <w:color w:val="222222"/>
          <w:sz w:val="20"/>
          <w:szCs w:val="20"/>
          <w:shd w:val="clear" w:color="auto" w:fill="FFFFFF"/>
        </w:rPr>
        <w:t>, 103-129.</w:t>
      </w:r>
    </w:p>
    <w:p w14:paraId="28B9F259" w14:textId="77777777" w:rsidR="009B7855" w:rsidRPr="007B4631" w:rsidRDefault="009B7855" w:rsidP="009B7855">
      <w:pPr>
        <w:autoSpaceDE w:val="0"/>
        <w:autoSpaceDN w:val="0"/>
        <w:adjustRightInd w:val="0"/>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Haile, G., </w:t>
      </w:r>
      <w:proofErr w:type="spellStart"/>
      <w:r w:rsidRPr="007B4631">
        <w:rPr>
          <w:rFonts w:ascii="Times New Roman" w:hAnsi="Times New Roman" w:cs="Times New Roman"/>
          <w:sz w:val="20"/>
          <w:szCs w:val="20"/>
        </w:rPr>
        <w:t>Lemenih</w:t>
      </w:r>
      <w:proofErr w:type="spellEnd"/>
      <w:r w:rsidRPr="007B4631">
        <w:rPr>
          <w:rFonts w:ascii="Times New Roman" w:hAnsi="Times New Roman" w:cs="Times New Roman"/>
          <w:sz w:val="20"/>
          <w:szCs w:val="20"/>
        </w:rPr>
        <w:t xml:space="preserve">, M., </w:t>
      </w:r>
      <w:proofErr w:type="spellStart"/>
      <w:r w:rsidRPr="007B4631">
        <w:rPr>
          <w:rFonts w:ascii="Times New Roman" w:hAnsi="Times New Roman" w:cs="Times New Roman"/>
          <w:sz w:val="20"/>
          <w:szCs w:val="20"/>
        </w:rPr>
        <w:t>Senbeta</w:t>
      </w:r>
      <w:proofErr w:type="spellEnd"/>
      <w:r w:rsidRPr="007B4631">
        <w:rPr>
          <w:rFonts w:ascii="Times New Roman" w:hAnsi="Times New Roman" w:cs="Times New Roman"/>
          <w:sz w:val="20"/>
          <w:szCs w:val="20"/>
        </w:rPr>
        <w:t xml:space="preserve">, F. and </w:t>
      </w:r>
      <w:proofErr w:type="spellStart"/>
      <w:r w:rsidRPr="007B4631">
        <w:rPr>
          <w:rFonts w:ascii="Times New Roman" w:hAnsi="Times New Roman" w:cs="Times New Roman"/>
          <w:sz w:val="20"/>
          <w:szCs w:val="20"/>
        </w:rPr>
        <w:t>Itanna</w:t>
      </w:r>
      <w:proofErr w:type="spellEnd"/>
      <w:r w:rsidRPr="007B4631">
        <w:rPr>
          <w:rFonts w:ascii="Times New Roman" w:hAnsi="Times New Roman" w:cs="Times New Roman"/>
          <w:sz w:val="20"/>
          <w:szCs w:val="20"/>
        </w:rPr>
        <w:t>, F. (2017). Plant diversity and determinant factors across smallholder agricultural management units in Central Ethiopia Agroforestry System, 91, 677–695.</w:t>
      </w:r>
    </w:p>
    <w:p w14:paraId="0093112F" w14:textId="77777777" w:rsidR="009B7855" w:rsidRPr="007B4631" w:rsidRDefault="009B7855" w:rsidP="009B7855">
      <w:pPr>
        <w:ind w:left="720" w:hanging="720"/>
        <w:jc w:val="both"/>
        <w:rPr>
          <w:rFonts w:ascii="Times New Roman" w:hAnsi="Times New Roman" w:cs="Times New Roman"/>
          <w:color w:val="222222"/>
          <w:kern w:val="2"/>
          <w:sz w:val="20"/>
          <w:szCs w:val="20"/>
          <w:shd w:val="clear" w:color="auto" w:fill="FFFFFF"/>
        </w:rPr>
      </w:pPr>
      <w:r w:rsidRPr="007B4631">
        <w:rPr>
          <w:rFonts w:ascii="Times New Roman" w:hAnsi="Times New Roman" w:cs="Times New Roman"/>
          <w:color w:val="222222"/>
          <w:sz w:val="20"/>
          <w:szCs w:val="20"/>
          <w:shd w:val="clear" w:color="auto" w:fill="FFFFFF"/>
        </w:rPr>
        <w:t>Hao-tian, Z.H.A.O., Lin-qing, W.A.N.G., Yong, Z.H.E.N.G., Tian-zi, X.I.E., Yu-</w:t>
      </w:r>
      <w:r w:rsidRPr="007B4631">
        <w:rPr>
          <w:rFonts w:ascii="Times New Roman" w:hAnsi="Times New Roman" w:cs="Times New Roman"/>
          <w:color w:val="222222"/>
          <w:sz w:val="20"/>
          <w:szCs w:val="20"/>
          <w:shd w:val="clear" w:color="auto" w:fill="FFFFFF"/>
        </w:rPr>
        <w:tab/>
      </w:r>
      <w:proofErr w:type="spellStart"/>
      <w:r w:rsidRPr="007B4631">
        <w:rPr>
          <w:rFonts w:ascii="Times New Roman" w:hAnsi="Times New Roman" w:cs="Times New Roman"/>
          <w:color w:val="222222"/>
          <w:sz w:val="20"/>
          <w:szCs w:val="20"/>
          <w:shd w:val="clear" w:color="auto" w:fill="FFFFFF"/>
        </w:rPr>
        <w:t>xuan</w:t>
      </w:r>
      <w:proofErr w:type="spellEnd"/>
      <w:r w:rsidRPr="007B4631">
        <w:rPr>
          <w:rFonts w:ascii="Times New Roman" w:hAnsi="Times New Roman" w:cs="Times New Roman"/>
          <w:color w:val="222222"/>
          <w:sz w:val="20"/>
          <w:szCs w:val="20"/>
          <w:shd w:val="clear" w:color="auto" w:fill="FFFFFF"/>
        </w:rPr>
        <w:t>, J.I.A.N.G., Gu-tang, G.O.N.G., &amp; Jun-</w:t>
      </w:r>
      <w:proofErr w:type="spellStart"/>
      <w:r w:rsidRPr="007B4631">
        <w:rPr>
          <w:rFonts w:ascii="Times New Roman" w:hAnsi="Times New Roman" w:cs="Times New Roman"/>
          <w:color w:val="222222"/>
          <w:sz w:val="20"/>
          <w:szCs w:val="20"/>
          <w:shd w:val="clear" w:color="auto" w:fill="FFFFFF"/>
        </w:rPr>
        <w:t>hu</w:t>
      </w:r>
      <w:r w:rsidRPr="007B4631">
        <w:rPr>
          <w:rFonts w:ascii="Times New Roman" w:hAnsi="Times New Roman"/>
          <w:color w:val="222222"/>
          <w:sz w:val="20"/>
          <w:szCs w:val="20"/>
          <w:shd w:val="clear" w:color="auto" w:fill="FFFFFF"/>
        </w:rPr>
        <w:t>a</w:t>
      </w:r>
      <w:proofErr w:type="spellEnd"/>
      <w:r w:rsidRPr="007B4631">
        <w:rPr>
          <w:rFonts w:ascii="Times New Roman" w:hAnsi="Times New Roman"/>
          <w:color w:val="222222"/>
          <w:sz w:val="20"/>
          <w:szCs w:val="20"/>
          <w:shd w:val="clear" w:color="auto" w:fill="FFFFFF"/>
        </w:rPr>
        <w:t xml:space="preserve">, C.H.E.N. (2019). Dynamic </w:t>
      </w:r>
      <w:r w:rsidRPr="007B4631">
        <w:rPr>
          <w:rFonts w:ascii="Times New Roman" w:hAnsi="Times New Roman" w:cs="Times New Roman"/>
          <w:color w:val="222222"/>
          <w:sz w:val="20"/>
          <w:szCs w:val="20"/>
          <w:shd w:val="clear" w:color="auto" w:fill="FFFFFF"/>
        </w:rPr>
        <w:t>Change Analysis of Vegetation Co</w:t>
      </w:r>
      <w:r w:rsidRPr="007B4631">
        <w:rPr>
          <w:rFonts w:ascii="Times New Roman" w:hAnsi="Times New Roman"/>
          <w:color w:val="222222"/>
          <w:sz w:val="20"/>
          <w:szCs w:val="20"/>
          <w:shd w:val="clear" w:color="auto" w:fill="FFFFFF"/>
        </w:rPr>
        <w:t xml:space="preserve">verage in </w:t>
      </w:r>
      <w:proofErr w:type="spellStart"/>
      <w:r w:rsidRPr="007B4631">
        <w:rPr>
          <w:rFonts w:ascii="Times New Roman" w:hAnsi="Times New Roman"/>
          <w:color w:val="222222"/>
          <w:sz w:val="20"/>
          <w:szCs w:val="20"/>
          <w:shd w:val="clear" w:color="auto" w:fill="FFFFFF"/>
        </w:rPr>
        <w:t>Qingshen</w:t>
      </w:r>
      <w:proofErr w:type="spellEnd"/>
      <w:r w:rsidRPr="007B4631">
        <w:rPr>
          <w:rFonts w:ascii="Times New Roman" w:hAnsi="Times New Roman"/>
          <w:color w:val="222222"/>
          <w:sz w:val="20"/>
          <w:szCs w:val="20"/>
          <w:shd w:val="clear" w:color="auto" w:fill="FFFFFF"/>
        </w:rPr>
        <w:t xml:space="preserve"> County Based </w:t>
      </w:r>
      <w:r w:rsidRPr="007B4631">
        <w:rPr>
          <w:rFonts w:ascii="Times New Roman" w:hAnsi="Times New Roman" w:cs="Times New Roman"/>
          <w:color w:val="222222"/>
          <w:sz w:val="20"/>
          <w:szCs w:val="20"/>
          <w:shd w:val="clear" w:color="auto" w:fill="FFFFFF"/>
        </w:rPr>
        <w:t>on Landsat. , </w:t>
      </w:r>
      <w:r w:rsidRPr="007B4631">
        <w:rPr>
          <w:rFonts w:ascii="Times New Roman" w:hAnsi="Times New Roman" w:cs="Times New Roman"/>
          <w:i/>
          <w:iCs/>
          <w:color w:val="222222"/>
          <w:sz w:val="20"/>
          <w:szCs w:val="20"/>
          <w:shd w:val="clear" w:color="auto" w:fill="FFFFFF"/>
        </w:rPr>
        <w:t>40</w:t>
      </w:r>
      <w:r w:rsidRPr="007B4631">
        <w:rPr>
          <w:rFonts w:ascii="Times New Roman" w:hAnsi="Times New Roman" w:cs="Times New Roman"/>
          <w:color w:val="222222"/>
          <w:sz w:val="20"/>
          <w:szCs w:val="20"/>
          <w:shd w:val="clear" w:color="auto" w:fill="FFFFFF"/>
        </w:rPr>
        <w:t>(5), 23-28.</w:t>
      </w:r>
    </w:p>
    <w:p w14:paraId="2506EB2D" w14:textId="77777777" w:rsidR="009B7855" w:rsidRPr="007B4631" w:rsidRDefault="009B7855" w:rsidP="009B7855">
      <w:pPr>
        <w:autoSpaceDE w:val="0"/>
        <w:autoSpaceDN w:val="0"/>
        <w:adjustRightInd w:val="0"/>
        <w:ind w:left="720" w:hanging="720"/>
        <w:jc w:val="both"/>
        <w:rPr>
          <w:rFonts w:ascii="Times New Roman" w:hAnsi="Times New Roman" w:cs="Times New Roman"/>
          <w:color w:val="131413"/>
          <w:sz w:val="20"/>
          <w:szCs w:val="20"/>
        </w:rPr>
      </w:pPr>
      <w:r w:rsidRPr="007B4631">
        <w:rPr>
          <w:rFonts w:ascii="Times New Roman" w:hAnsi="Times New Roman" w:cs="Times New Roman"/>
          <w:color w:val="131413"/>
          <w:sz w:val="20"/>
          <w:szCs w:val="20"/>
        </w:rPr>
        <w:t xml:space="preserve">Iván, G.K., Sara, G., Francisca, J. &amp; Adam, H., (2019). Carbon Sequestration Potential from Large-Scale Reforestation and Sugarcane Expansion on Abandoned Agricultural Lands in Brazil. </w:t>
      </w:r>
      <w:r w:rsidRPr="007B4631">
        <w:rPr>
          <w:rFonts w:ascii="Times New Roman" w:hAnsi="Times New Roman" w:cs="Times New Roman"/>
          <w:bCs/>
          <w:i/>
          <w:sz w:val="20"/>
          <w:szCs w:val="20"/>
        </w:rPr>
        <w:t>International Journal of Geography and Geology.</w:t>
      </w:r>
      <w:r w:rsidRPr="007B4631">
        <w:rPr>
          <w:rFonts w:ascii="Times New Roman" w:hAnsi="Times New Roman" w:cs="Times New Roman"/>
          <w:color w:val="131413"/>
          <w:sz w:val="20"/>
          <w:szCs w:val="20"/>
        </w:rPr>
        <w:t xml:space="preserve"> 2: pp 9-25.</w:t>
      </w:r>
    </w:p>
    <w:p w14:paraId="1578F28C" w14:textId="77777777" w:rsidR="009B7855" w:rsidRPr="007B4631" w:rsidRDefault="009B7855" w:rsidP="009B7855">
      <w:pPr>
        <w:autoSpaceDE w:val="0"/>
        <w:autoSpaceDN w:val="0"/>
        <w:adjustRightInd w:val="0"/>
        <w:ind w:left="720" w:hanging="720"/>
        <w:jc w:val="both"/>
        <w:rPr>
          <w:rFonts w:ascii="Times New Roman" w:hAnsi="Times New Roman" w:cs="Times New Roman"/>
          <w:kern w:val="2"/>
          <w:sz w:val="20"/>
          <w:szCs w:val="20"/>
        </w:rPr>
      </w:pPr>
      <w:r w:rsidRPr="007B4631">
        <w:rPr>
          <w:rFonts w:ascii="Times New Roman" w:hAnsi="Times New Roman" w:cs="Times New Roman"/>
          <w:sz w:val="20"/>
          <w:szCs w:val="20"/>
        </w:rPr>
        <w:t>IPCC (2018). Climate Change and Land: An IPCC Special Report on climate change, desertification, land degradation, sustainable land management, food security, and greenhouse gas fluxes in terrestrial ecosystems, Summary for Policymakers</w:t>
      </w:r>
    </w:p>
    <w:p w14:paraId="5BFD91A1" w14:textId="77777777" w:rsidR="009B7855" w:rsidRPr="007B4631" w:rsidRDefault="009B7855" w:rsidP="009B7855">
      <w:pPr>
        <w:ind w:left="720" w:hanging="720"/>
        <w:jc w:val="both"/>
        <w:rPr>
          <w:rFonts w:ascii="Times New Roman" w:hAnsi="Times New Roman" w:cs="Times New Roman"/>
          <w:kern w:val="2"/>
          <w:sz w:val="20"/>
          <w:szCs w:val="20"/>
        </w:rPr>
      </w:pPr>
      <w:r w:rsidRPr="007B4631">
        <w:rPr>
          <w:rFonts w:ascii="Times New Roman" w:hAnsi="Times New Roman" w:cs="Times New Roman"/>
          <w:sz w:val="20"/>
          <w:szCs w:val="20"/>
        </w:rPr>
        <w:t>International Energy Agency (IEA) (2015). World Outlook Energy 2015. http://www.iea.org/t&amp;c. International soil classification system for naming soils and creating legends for soil maps. World Soil Resources Reports No. 106. FAO, Rome.</w:t>
      </w:r>
    </w:p>
    <w:p w14:paraId="29C8A87E" w14:textId="77777777" w:rsidR="009B7855" w:rsidRPr="007B4631" w:rsidRDefault="009B7855" w:rsidP="009B7855">
      <w:pPr>
        <w:autoSpaceDE w:val="0"/>
        <w:autoSpaceDN w:val="0"/>
        <w:adjustRightInd w:val="0"/>
        <w:ind w:left="720" w:hanging="720"/>
        <w:jc w:val="both"/>
        <w:rPr>
          <w:rFonts w:ascii="Times New Roman" w:eastAsia="Tahoma,Bold" w:hAnsi="Times New Roman" w:cs="Times New Roman"/>
          <w:bCs/>
          <w:sz w:val="20"/>
          <w:szCs w:val="20"/>
        </w:rPr>
      </w:pPr>
      <w:r w:rsidRPr="007B4631">
        <w:rPr>
          <w:rFonts w:ascii="Times New Roman" w:eastAsia="Tahoma,Bold" w:hAnsi="Times New Roman" w:cs="Times New Roman"/>
          <w:bCs/>
          <w:sz w:val="20"/>
          <w:szCs w:val="20"/>
        </w:rPr>
        <w:t xml:space="preserve">Jibrin, A., </w:t>
      </w:r>
      <w:proofErr w:type="spellStart"/>
      <w:r w:rsidRPr="007B4631">
        <w:rPr>
          <w:rFonts w:ascii="Times New Roman" w:eastAsia="Tahoma,Bold" w:hAnsi="Times New Roman" w:cs="Times New Roman"/>
          <w:bCs/>
          <w:sz w:val="20"/>
          <w:szCs w:val="20"/>
        </w:rPr>
        <w:t>Jaiyeoba</w:t>
      </w:r>
      <w:proofErr w:type="spellEnd"/>
      <w:r w:rsidRPr="007B4631">
        <w:rPr>
          <w:rFonts w:ascii="Times New Roman" w:eastAsia="Tahoma,Bold" w:hAnsi="Times New Roman" w:cs="Times New Roman"/>
          <w:bCs/>
          <w:sz w:val="20"/>
          <w:szCs w:val="20"/>
        </w:rPr>
        <w:t xml:space="preserve">, I.A., &amp; Oladipo, E.O., (2018). Analysis of Carbon Stock Density in Protected and Non- Protected areas of Guinea Savanna in Niger State, Nigeria. </w:t>
      </w:r>
      <w:proofErr w:type="spellStart"/>
      <w:r w:rsidRPr="007B4631">
        <w:rPr>
          <w:rFonts w:ascii="Times New Roman" w:eastAsia="Tahoma,Bold" w:hAnsi="Times New Roman" w:cs="Times New Roman"/>
          <w:bCs/>
          <w:i/>
          <w:sz w:val="20"/>
          <w:szCs w:val="20"/>
        </w:rPr>
        <w:t>Bayero</w:t>
      </w:r>
      <w:proofErr w:type="spellEnd"/>
      <w:r w:rsidRPr="007B4631">
        <w:rPr>
          <w:rFonts w:ascii="Times New Roman" w:eastAsia="Tahoma,Bold" w:hAnsi="Times New Roman" w:cs="Times New Roman"/>
          <w:bCs/>
          <w:i/>
          <w:sz w:val="20"/>
          <w:szCs w:val="20"/>
        </w:rPr>
        <w:t xml:space="preserve"> Journal of Pure and Applied Sciences</w:t>
      </w:r>
      <w:r w:rsidRPr="007B4631">
        <w:rPr>
          <w:rFonts w:ascii="Times New Roman" w:eastAsia="Tahoma,Bold" w:hAnsi="Times New Roman" w:cs="Times New Roman"/>
          <w:bCs/>
          <w:sz w:val="20"/>
          <w:szCs w:val="20"/>
        </w:rPr>
        <w:t>, 11(2): 149 – 155</w:t>
      </w:r>
    </w:p>
    <w:p w14:paraId="11F4A139" w14:textId="77777777" w:rsidR="009B7855" w:rsidRPr="007B4631" w:rsidRDefault="009B7855" w:rsidP="009B7855">
      <w:pPr>
        <w:ind w:left="720" w:hanging="720"/>
        <w:jc w:val="both"/>
        <w:rPr>
          <w:rFonts w:ascii="Times New Roman" w:hAnsi="Times New Roman" w:cs="Times New Roman"/>
          <w:color w:val="222222"/>
          <w:kern w:val="2"/>
          <w:sz w:val="20"/>
          <w:szCs w:val="20"/>
          <w:shd w:val="clear" w:color="auto" w:fill="FFFFFF"/>
        </w:rPr>
      </w:pPr>
      <w:proofErr w:type="spellStart"/>
      <w:r w:rsidRPr="007B4631">
        <w:rPr>
          <w:rFonts w:ascii="Times New Roman" w:hAnsi="Times New Roman" w:cs="Times New Roman"/>
          <w:color w:val="222222"/>
          <w:sz w:val="20"/>
          <w:szCs w:val="20"/>
          <w:shd w:val="clear" w:color="auto" w:fill="FFFFFF"/>
        </w:rPr>
        <w:t>Kopittke</w:t>
      </w:r>
      <w:proofErr w:type="spellEnd"/>
      <w:r w:rsidRPr="007B4631">
        <w:rPr>
          <w:rFonts w:ascii="Times New Roman" w:hAnsi="Times New Roman" w:cs="Times New Roman"/>
          <w:color w:val="222222"/>
          <w:sz w:val="20"/>
          <w:szCs w:val="20"/>
          <w:shd w:val="clear" w:color="auto" w:fill="FFFFFF"/>
        </w:rPr>
        <w:t xml:space="preserve">, Peter M., Neal W. Menzies, Peng Wang, Brigid A. McKenna, and Enzo </w:t>
      </w:r>
      <w:proofErr w:type="spellStart"/>
      <w:r w:rsidRPr="007B4631">
        <w:rPr>
          <w:rFonts w:ascii="Times New Roman" w:hAnsi="Times New Roman" w:cs="Times New Roman"/>
          <w:color w:val="222222"/>
          <w:sz w:val="20"/>
          <w:szCs w:val="20"/>
          <w:shd w:val="clear" w:color="auto" w:fill="FFFFFF"/>
        </w:rPr>
        <w:t>Lombi</w:t>
      </w:r>
      <w:proofErr w:type="spellEnd"/>
      <w:r w:rsidRPr="007B4631">
        <w:rPr>
          <w:rFonts w:ascii="Times New Roman" w:hAnsi="Times New Roman" w:cs="Times New Roman"/>
          <w:color w:val="222222"/>
          <w:sz w:val="20"/>
          <w:szCs w:val="20"/>
          <w:shd w:val="clear" w:color="auto" w:fill="FFFFFF"/>
        </w:rPr>
        <w:t xml:space="preserve"> (2019). "Soil and the intensification of agriculture for global food security." </w:t>
      </w:r>
      <w:r w:rsidRPr="007B4631">
        <w:rPr>
          <w:rFonts w:ascii="Times New Roman" w:hAnsi="Times New Roman" w:cs="Times New Roman"/>
          <w:i/>
          <w:iCs/>
          <w:color w:val="222222"/>
          <w:sz w:val="20"/>
          <w:szCs w:val="20"/>
          <w:shd w:val="clear" w:color="auto" w:fill="FFFFFF"/>
        </w:rPr>
        <w:t>Environment international</w:t>
      </w:r>
      <w:r w:rsidRPr="007B4631">
        <w:rPr>
          <w:rFonts w:ascii="Times New Roman" w:hAnsi="Times New Roman" w:cs="Times New Roman"/>
          <w:color w:val="222222"/>
          <w:sz w:val="20"/>
          <w:szCs w:val="20"/>
          <w:shd w:val="clear" w:color="auto" w:fill="FFFFFF"/>
        </w:rPr>
        <w:t> 132: 105078.</w:t>
      </w:r>
    </w:p>
    <w:p w14:paraId="70D9CB11" w14:textId="77777777" w:rsidR="009B7855" w:rsidRPr="007B4631" w:rsidRDefault="009B7855" w:rsidP="009B7855">
      <w:pPr>
        <w:ind w:left="720" w:hanging="720"/>
        <w:jc w:val="both"/>
        <w:rPr>
          <w:rFonts w:ascii="Times New Roman" w:hAnsi="Times New Roman" w:cs="Times New Roman"/>
          <w:color w:val="222222"/>
          <w:kern w:val="2"/>
          <w:sz w:val="20"/>
          <w:szCs w:val="20"/>
          <w:shd w:val="clear" w:color="auto" w:fill="FFFFFF"/>
        </w:rPr>
      </w:pPr>
      <w:r w:rsidRPr="007B4631">
        <w:rPr>
          <w:rFonts w:ascii="Times New Roman" w:hAnsi="Times New Roman" w:cs="Times New Roman"/>
          <w:color w:val="222222"/>
          <w:sz w:val="20"/>
          <w:szCs w:val="20"/>
          <w:shd w:val="clear" w:color="auto" w:fill="FFFFFF"/>
        </w:rPr>
        <w:t>Li, K. (2021). Climate change and aerosol sciences. </w:t>
      </w:r>
      <w:r w:rsidRPr="007B4631">
        <w:rPr>
          <w:rFonts w:ascii="Times New Roman" w:hAnsi="Times New Roman" w:cs="Times New Roman"/>
          <w:i/>
          <w:iCs/>
          <w:color w:val="222222"/>
          <w:sz w:val="20"/>
          <w:szCs w:val="20"/>
          <w:shd w:val="clear" w:color="auto" w:fill="FFFFFF"/>
        </w:rPr>
        <w:t>Journal of Earth Sciences and Geotechnical Engineering</w:t>
      </w:r>
      <w:r w:rsidRPr="007B4631">
        <w:rPr>
          <w:rFonts w:ascii="Times New Roman" w:hAnsi="Times New Roman" w:cs="Times New Roman"/>
          <w:color w:val="222222"/>
          <w:sz w:val="20"/>
          <w:szCs w:val="20"/>
          <w:shd w:val="clear" w:color="auto" w:fill="FFFFFF"/>
        </w:rPr>
        <w:t>, </w:t>
      </w:r>
      <w:r w:rsidRPr="007B4631">
        <w:rPr>
          <w:rFonts w:ascii="Times New Roman" w:hAnsi="Times New Roman" w:cs="Times New Roman"/>
          <w:i/>
          <w:iCs/>
          <w:color w:val="222222"/>
          <w:sz w:val="20"/>
          <w:szCs w:val="20"/>
          <w:shd w:val="clear" w:color="auto" w:fill="FFFFFF"/>
        </w:rPr>
        <w:t>11</w:t>
      </w:r>
      <w:r w:rsidRPr="007B4631">
        <w:rPr>
          <w:rFonts w:ascii="Times New Roman" w:hAnsi="Times New Roman" w:cs="Times New Roman"/>
          <w:color w:val="222222"/>
          <w:sz w:val="20"/>
          <w:szCs w:val="20"/>
          <w:shd w:val="clear" w:color="auto" w:fill="FFFFFF"/>
        </w:rPr>
        <w:t>(1), 1-13.</w:t>
      </w:r>
    </w:p>
    <w:p w14:paraId="6E503054" w14:textId="77777777" w:rsidR="009B7855" w:rsidRPr="007B4631" w:rsidRDefault="009B7855" w:rsidP="009B7855">
      <w:pPr>
        <w:autoSpaceDE w:val="0"/>
        <w:autoSpaceDN w:val="0"/>
        <w:adjustRightInd w:val="0"/>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Lal, R. (2010). Managing soils and ecosystems for mitigating anthropogenic carbon emissions and advancing global food security. </w:t>
      </w:r>
      <w:proofErr w:type="spellStart"/>
      <w:r w:rsidRPr="007B4631">
        <w:rPr>
          <w:rFonts w:ascii="Times New Roman" w:hAnsi="Times New Roman" w:cs="Times New Roman"/>
          <w:i/>
          <w:iCs/>
          <w:sz w:val="20"/>
          <w:szCs w:val="20"/>
        </w:rPr>
        <w:t>BioScience</w:t>
      </w:r>
      <w:proofErr w:type="spellEnd"/>
      <w:r w:rsidRPr="007B4631">
        <w:rPr>
          <w:rFonts w:ascii="Times New Roman" w:hAnsi="Times New Roman" w:cs="Times New Roman"/>
          <w:i/>
          <w:iCs/>
          <w:sz w:val="20"/>
          <w:szCs w:val="20"/>
        </w:rPr>
        <w:t xml:space="preserve">, </w:t>
      </w:r>
      <w:r w:rsidRPr="007B4631">
        <w:rPr>
          <w:rFonts w:ascii="Times New Roman" w:hAnsi="Times New Roman" w:cs="Times New Roman"/>
          <w:sz w:val="20"/>
          <w:szCs w:val="20"/>
        </w:rPr>
        <w:t>60, 708–721.</w:t>
      </w:r>
    </w:p>
    <w:p w14:paraId="155AE8C0" w14:textId="77777777" w:rsidR="009B7855" w:rsidRPr="007B4631" w:rsidRDefault="009B7855" w:rsidP="009B7855">
      <w:pPr>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Makinde, E. O., Womiloju, A. A., &amp; </w:t>
      </w:r>
      <w:proofErr w:type="spellStart"/>
      <w:r w:rsidRPr="007B4631">
        <w:rPr>
          <w:rFonts w:ascii="Times New Roman" w:hAnsi="Times New Roman" w:cs="Times New Roman"/>
          <w:sz w:val="20"/>
          <w:szCs w:val="20"/>
        </w:rPr>
        <w:t>Ogundeko</w:t>
      </w:r>
      <w:proofErr w:type="spellEnd"/>
      <w:r w:rsidRPr="007B4631">
        <w:rPr>
          <w:rFonts w:ascii="Times New Roman" w:hAnsi="Times New Roman" w:cs="Times New Roman"/>
          <w:sz w:val="20"/>
          <w:szCs w:val="20"/>
        </w:rPr>
        <w:t xml:space="preserve">, M. O. (2017). The geospatial </w:t>
      </w:r>
      <w:r w:rsidRPr="007B4631">
        <w:rPr>
          <w:rFonts w:ascii="Times New Roman" w:hAnsi="Times New Roman" w:cs="Times New Roman"/>
          <w:sz w:val="20"/>
          <w:szCs w:val="20"/>
        </w:rPr>
        <w:tab/>
        <w:t xml:space="preserve">modelling of carbon sequestration in Oluwa Forest, Ondo State, </w:t>
      </w:r>
      <w:r w:rsidRPr="007B4631">
        <w:rPr>
          <w:rFonts w:ascii="Times New Roman" w:hAnsi="Times New Roman" w:cs="Times New Roman"/>
          <w:sz w:val="20"/>
          <w:szCs w:val="20"/>
        </w:rPr>
        <w:tab/>
        <w:t>Nigeria. </w:t>
      </w:r>
      <w:r w:rsidRPr="007B4631">
        <w:rPr>
          <w:rFonts w:ascii="Times New Roman" w:hAnsi="Times New Roman" w:cs="Times New Roman"/>
          <w:i/>
          <w:iCs/>
          <w:sz w:val="20"/>
          <w:szCs w:val="20"/>
        </w:rPr>
        <w:t>European Journal of Remote Sensing</w:t>
      </w:r>
      <w:r w:rsidRPr="007B4631">
        <w:rPr>
          <w:rFonts w:ascii="Times New Roman" w:hAnsi="Times New Roman" w:cs="Times New Roman"/>
          <w:sz w:val="20"/>
          <w:szCs w:val="20"/>
        </w:rPr>
        <w:t>, </w:t>
      </w:r>
      <w:r w:rsidRPr="007B4631">
        <w:rPr>
          <w:rFonts w:ascii="Times New Roman" w:hAnsi="Times New Roman" w:cs="Times New Roman"/>
          <w:i/>
          <w:iCs/>
          <w:sz w:val="20"/>
          <w:szCs w:val="20"/>
        </w:rPr>
        <w:t>50</w:t>
      </w:r>
      <w:r w:rsidRPr="007B4631">
        <w:rPr>
          <w:rFonts w:ascii="Times New Roman" w:hAnsi="Times New Roman" w:cs="Times New Roman"/>
          <w:sz w:val="20"/>
          <w:szCs w:val="20"/>
        </w:rPr>
        <w:t>(1), 397-413.</w:t>
      </w:r>
    </w:p>
    <w:p w14:paraId="5B9FC652" w14:textId="77777777" w:rsidR="009B7855" w:rsidRDefault="009B7855" w:rsidP="009B7855">
      <w:pPr>
        <w:ind w:left="720" w:hanging="720"/>
        <w:jc w:val="both"/>
        <w:rPr>
          <w:rFonts w:ascii="Times New Roman" w:hAnsi="Times New Roman" w:cs="Times New Roman"/>
          <w:color w:val="222222"/>
          <w:sz w:val="20"/>
          <w:szCs w:val="20"/>
          <w:shd w:val="clear" w:color="auto" w:fill="FFFFFF"/>
        </w:rPr>
      </w:pPr>
      <w:proofErr w:type="spellStart"/>
      <w:r w:rsidRPr="007B4631">
        <w:rPr>
          <w:rFonts w:ascii="Times New Roman" w:hAnsi="Times New Roman" w:cs="Times New Roman"/>
          <w:color w:val="222222"/>
          <w:sz w:val="20"/>
          <w:szCs w:val="20"/>
          <w:shd w:val="clear" w:color="auto" w:fill="FFFFFF"/>
        </w:rPr>
        <w:t>Mauya</w:t>
      </w:r>
      <w:proofErr w:type="spellEnd"/>
      <w:r w:rsidRPr="007B4631">
        <w:rPr>
          <w:rFonts w:ascii="Times New Roman" w:hAnsi="Times New Roman" w:cs="Times New Roman"/>
          <w:color w:val="222222"/>
          <w:sz w:val="20"/>
          <w:szCs w:val="20"/>
          <w:shd w:val="clear" w:color="auto" w:fill="FFFFFF"/>
        </w:rPr>
        <w:t xml:space="preserve">, E. W., &amp; </w:t>
      </w:r>
      <w:proofErr w:type="spellStart"/>
      <w:r w:rsidRPr="007B4631">
        <w:rPr>
          <w:rFonts w:ascii="Times New Roman" w:hAnsi="Times New Roman" w:cs="Times New Roman"/>
          <w:color w:val="222222"/>
          <w:sz w:val="20"/>
          <w:szCs w:val="20"/>
          <w:shd w:val="clear" w:color="auto" w:fill="FFFFFF"/>
        </w:rPr>
        <w:t>Madundo</w:t>
      </w:r>
      <w:proofErr w:type="spellEnd"/>
      <w:r w:rsidRPr="007B4631">
        <w:rPr>
          <w:rFonts w:ascii="Times New Roman" w:hAnsi="Times New Roman" w:cs="Times New Roman"/>
          <w:color w:val="222222"/>
          <w:sz w:val="20"/>
          <w:szCs w:val="20"/>
          <w:shd w:val="clear" w:color="auto" w:fill="FFFFFF"/>
        </w:rPr>
        <w:t xml:space="preserve">, S. (2021). Aboveground biomass and carbon stock of </w:t>
      </w:r>
      <w:proofErr w:type="spellStart"/>
      <w:r w:rsidRPr="007B4631">
        <w:rPr>
          <w:rFonts w:ascii="Times New Roman" w:hAnsi="Times New Roman" w:cs="Times New Roman"/>
          <w:color w:val="222222"/>
          <w:sz w:val="20"/>
          <w:szCs w:val="20"/>
          <w:shd w:val="clear" w:color="auto" w:fill="FFFFFF"/>
        </w:rPr>
        <w:t>usambara</w:t>
      </w:r>
      <w:proofErr w:type="spellEnd"/>
      <w:r w:rsidRPr="007B4631">
        <w:rPr>
          <w:rFonts w:ascii="Times New Roman" w:hAnsi="Times New Roman" w:cs="Times New Roman"/>
          <w:color w:val="222222"/>
          <w:sz w:val="20"/>
          <w:szCs w:val="20"/>
          <w:shd w:val="clear" w:color="auto" w:fill="FFFFFF"/>
        </w:rPr>
        <w:t xml:space="preserve"> tropical rainforests in Tanzania. </w:t>
      </w:r>
      <w:r w:rsidRPr="007B4631">
        <w:rPr>
          <w:rFonts w:ascii="Times New Roman" w:hAnsi="Times New Roman" w:cs="Times New Roman"/>
          <w:i/>
          <w:iCs/>
          <w:color w:val="222222"/>
          <w:sz w:val="20"/>
          <w:szCs w:val="20"/>
          <w:shd w:val="clear" w:color="auto" w:fill="FFFFFF"/>
        </w:rPr>
        <w:t xml:space="preserve">Tanzania Journal of Forestry and </w:t>
      </w:r>
      <w:r w:rsidRPr="007B4631">
        <w:rPr>
          <w:rFonts w:ascii="Times New Roman" w:hAnsi="Times New Roman" w:cs="Times New Roman"/>
          <w:i/>
          <w:iCs/>
          <w:color w:val="222222"/>
          <w:sz w:val="20"/>
          <w:szCs w:val="20"/>
          <w:shd w:val="clear" w:color="auto" w:fill="FFFFFF"/>
        </w:rPr>
        <w:tab/>
        <w:t>Nature Conservation</w:t>
      </w:r>
      <w:r w:rsidRPr="007B4631">
        <w:rPr>
          <w:rFonts w:ascii="Times New Roman" w:hAnsi="Times New Roman" w:cs="Times New Roman"/>
          <w:color w:val="222222"/>
          <w:sz w:val="20"/>
          <w:szCs w:val="20"/>
          <w:shd w:val="clear" w:color="auto" w:fill="FFFFFF"/>
        </w:rPr>
        <w:t>, </w:t>
      </w:r>
      <w:r w:rsidRPr="007B4631">
        <w:rPr>
          <w:rFonts w:ascii="Times New Roman" w:hAnsi="Times New Roman" w:cs="Times New Roman"/>
          <w:i/>
          <w:iCs/>
          <w:color w:val="222222"/>
          <w:sz w:val="20"/>
          <w:szCs w:val="20"/>
          <w:shd w:val="clear" w:color="auto" w:fill="FFFFFF"/>
        </w:rPr>
        <w:t>90</w:t>
      </w:r>
      <w:r w:rsidRPr="007B4631">
        <w:rPr>
          <w:rFonts w:ascii="Times New Roman" w:hAnsi="Times New Roman" w:cs="Times New Roman"/>
          <w:color w:val="222222"/>
          <w:sz w:val="20"/>
          <w:szCs w:val="20"/>
          <w:shd w:val="clear" w:color="auto" w:fill="FFFFFF"/>
        </w:rPr>
        <w:t>(2), 63-82.</w:t>
      </w:r>
    </w:p>
    <w:p w14:paraId="1B8816F3" w14:textId="77777777" w:rsidR="00AC633E" w:rsidRPr="007B4631" w:rsidRDefault="00AC633E" w:rsidP="00AC633E">
      <w:pPr>
        <w:autoSpaceDE w:val="0"/>
        <w:autoSpaceDN w:val="0"/>
        <w:adjustRightInd w:val="0"/>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Nair, R. K., Perks, M. P., Weatherall, A., Baggs, E. M., &amp; </w:t>
      </w:r>
      <w:proofErr w:type="spellStart"/>
      <w:r w:rsidRPr="007B4631">
        <w:rPr>
          <w:rFonts w:ascii="Times New Roman" w:hAnsi="Times New Roman" w:cs="Times New Roman"/>
          <w:sz w:val="20"/>
          <w:szCs w:val="20"/>
        </w:rPr>
        <w:t>Mencuccini</w:t>
      </w:r>
      <w:proofErr w:type="spellEnd"/>
      <w:r w:rsidRPr="007B4631">
        <w:rPr>
          <w:rFonts w:ascii="Times New Roman" w:hAnsi="Times New Roman" w:cs="Times New Roman"/>
          <w:sz w:val="20"/>
          <w:szCs w:val="20"/>
        </w:rPr>
        <w:t>, M. (2016). Does canopy nitrogen uptake enhance carbon sequestration by trees?. </w:t>
      </w:r>
      <w:r w:rsidRPr="007B4631">
        <w:rPr>
          <w:rFonts w:ascii="Times New Roman" w:hAnsi="Times New Roman" w:cs="Times New Roman"/>
          <w:i/>
          <w:iCs/>
          <w:sz w:val="20"/>
          <w:szCs w:val="20"/>
        </w:rPr>
        <w:t>Global change biology</w:t>
      </w:r>
      <w:r w:rsidRPr="007B4631">
        <w:rPr>
          <w:rFonts w:ascii="Times New Roman" w:hAnsi="Times New Roman" w:cs="Times New Roman"/>
          <w:sz w:val="20"/>
          <w:szCs w:val="20"/>
        </w:rPr>
        <w:t>, </w:t>
      </w:r>
      <w:r w:rsidRPr="007B4631">
        <w:rPr>
          <w:rFonts w:ascii="Times New Roman" w:hAnsi="Times New Roman" w:cs="Times New Roman"/>
          <w:i/>
          <w:iCs/>
          <w:sz w:val="20"/>
          <w:szCs w:val="20"/>
        </w:rPr>
        <w:t>22</w:t>
      </w:r>
      <w:r w:rsidRPr="007B4631">
        <w:rPr>
          <w:rFonts w:ascii="Times New Roman" w:hAnsi="Times New Roman" w:cs="Times New Roman"/>
          <w:sz w:val="20"/>
          <w:szCs w:val="20"/>
        </w:rPr>
        <w:t>(2), 875-888.</w:t>
      </w:r>
    </w:p>
    <w:p w14:paraId="4EE535FA" w14:textId="77777777" w:rsidR="00AC633E" w:rsidRPr="007B4631" w:rsidRDefault="00AC633E" w:rsidP="00AC633E">
      <w:pPr>
        <w:ind w:left="720" w:hanging="720"/>
        <w:jc w:val="both"/>
        <w:rPr>
          <w:rFonts w:ascii="Times New Roman" w:hAnsi="Times New Roman" w:cs="Times New Roman"/>
          <w:color w:val="222222"/>
          <w:sz w:val="20"/>
          <w:szCs w:val="20"/>
          <w:shd w:val="clear" w:color="auto" w:fill="FFFFFF"/>
        </w:rPr>
      </w:pPr>
      <w:r w:rsidRPr="007B4631">
        <w:rPr>
          <w:rFonts w:ascii="Times New Roman" w:hAnsi="Times New Roman" w:cs="Times New Roman"/>
          <w:color w:val="222222"/>
          <w:sz w:val="20"/>
          <w:szCs w:val="20"/>
          <w:shd w:val="clear" w:color="auto" w:fill="FFFFFF"/>
        </w:rPr>
        <w:t xml:space="preserve">Panagos, Panos, Pasquale Borrelli, and David Robinson, </w:t>
      </w:r>
      <w:r w:rsidRPr="007B4631">
        <w:rPr>
          <w:rFonts w:ascii="Times New Roman" w:hAnsi="Times New Roman"/>
          <w:color w:val="222222"/>
          <w:sz w:val="20"/>
          <w:szCs w:val="20"/>
          <w:shd w:val="clear" w:color="auto" w:fill="FFFFFF"/>
        </w:rPr>
        <w:t>(2020)</w:t>
      </w:r>
      <w:r w:rsidRPr="007B4631">
        <w:rPr>
          <w:rFonts w:ascii="Times New Roman" w:hAnsi="Times New Roman" w:cs="Times New Roman"/>
          <w:color w:val="222222"/>
          <w:sz w:val="20"/>
          <w:szCs w:val="20"/>
          <w:shd w:val="clear" w:color="auto" w:fill="FFFFFF"/>
        </w:rPr>
        <w:t>. "FAO calls for actions to reduce global soil erosion." </w:t>
      </w:r>
      <w:r w:rsidRPr="007B4631">
        <w:rPr>
          <w:rFonts w:ascii="Times New Roman" w:hAnsi="Times New Roman" w:cs="Times New Roman"/>
          <w:i/>
          <w:iCs/>
          <w:color w:val="222222"/>
          <w:sz w:val="20"/>
          <w:szCs w:val="20"/>
          <w:shd w:val="clear" w:color="auto" w:fill="FFFFFF"/>
        </w:rPr>
        <w:t>Mitigation and Adaptation Strategies for Global Change</w:t>
      </w:r>
      <w:r w:rsidRPr="007B4631">
        <w:rPr>
          <w:rFonts w:ascii="Times New Roman" w:hAnsi="Times New Roman"/>
          <w:color w:val="222222"/>
          <w:sz w:val="20"/>
          <w:szCs w:val="20"/>
          <w:shd w:val="clear" w:color="auto" w:fill="FFFFFF"/>
        </w:rPr>
        <w:t xml:space="preserve"> 25: </w:t>
      </w:r>
      <w:r w:rsidRPr="007B4631">
        <w:rPr>
          <w:rFonts w:ascii="Times New Roman" w:hAnsi="Times New Roman" w:cs="Times New Roman"/>
          <w:color w:val="222222"/>
          <w:sz w:val="20"/>
          <w:szCs w:val="20"/>
          <w:shd w:val="clear" w:color="auto" w:fill="FFFFFF"/>
        </w:rPr>
        <w:t>789-790.</w:t>
      </w:r>
    </w:p>
    <w:p w14:paraId="4A549F85" w14:textId="77777777" w:rsidR="00AC633E" w:rsidRPr="007B4631" w:rsidRDefault="00AC633E" w:rsidP="00AC633E">
      <w:pPr>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Paustian, K., Lehmann, J., Ogle, S., Reay, D., Robertson, G.P. &amp; Smith, P. (2016). Climate-smart soils. </w:t>
      </w:r>
      <w:r w:rsidRPr="007B4631">
        <w:rPr>
          <w:rFonts w:ascii="Times New Roman" w:hAnsi="Times New Roman" w:cs="Times New Roman"/>
          <w:i/>
          <w:iCs/>
          <w:sz w:val="20"/>
          <w:szCs w:val="20"/>
        </w:rPr>
        <w:t xml:space="preserve">Nature, </w:t>
      </w:r>
      <w:r w:rsidRPr="007B4631">
        <w:rPr>
          <w:rFonts w:ascii="Times New Roman" w:hAnsi="Times New Roman" w:cs="Times New Roman"/>
          <w:sz w:val="20"/>
          <w:szCs w:val="20"/>
        </w:rPr>
        <w:t>532, 49–57.</w:t>
      </w:r>
    </w:p>
    <w:p w14:paraId="2B789A25" w14:textId="77777777" w:rsidR="00AC633E" w:rsidRPr="007B4631" w:rsidRDefault="00AC633E" w:rsidP="00AC633E">
      <w:pPr>
        <w:ind w:left="720" w:hanging="720"/>
        <w:jc w:val="both"/>
        <w:rPr>
          <w:rFonts w:ascii="Times New Roman" w:hAnsi="Times New Roman"/>
          <w:color w:val="222222"/>
          <w:sz w:val="20"/>
          <w:szCs w:val="20"/>
          <w:shd w:val="clear" w:color="auto" w:fill="FFFFFF"/>
        </w:rPr>
      </w:pPr>
      <w:r w:rsidRPr="007B4631">
        <w:rPr>
          <w:rFonts w:ascii="Times New Roman" w:hAnsi="Times New Roman" w:cs="Times New Roman"/>
          <w:color w:val="222222"/>
          <w:sz w:val="20"/>
          <w:szCs w:val="20"/>
          <w:shd w:val="clear" w:color="auto" w:fill="FFFFFF"/>
        </w:rPr>
        <w:t>Raihan, A., Begum, R. A., &amp; Said, M. N. M. (2021). A meta-analysis of the economic value of forest carbon stock. </w:t>
      </w:r>
      <w:r w:rsidRPr="007B4631">
        <w:rPr>
          <w:rFonts w:ascii="Times New Roman" w:hAnsi="Times New Roman" w:cs="Times New Roman"/>
          <w:i/>
          <w:iCs/>
          <w:color w:val="222222"/>
          <w:sz w:val="20"/>
          <w:szCs w:val="20"/>
          <w:shd w:val="clear" w:color="auto" w:fill="FFFFFF"/>
        </w:rPr>
        <w:t xml:space="preserve">Geografia–Malaysian Journal of Society and </w:t>
      </w:r>
      <w:r w:rsidRPr="007B4631">
        <w:rPr>
          <w:rFonts w:ascii="Times New Roman" w:hAnsi="Times New Roman" w:cs="Times New Roman"/>
          <w:i/>
          <w:iCs/>
          <w:color w:val="222222"/>
          <w:sz w:val="20"/>
          <w:szCs w:val="20"/>
          <w:shd w:val="clear" w:color="auto" w:fill="FFFFFF"/>
        </w:rPr>
        <w:tab/>
        <w:t>Space</w:t>
      </w:r>
      <w:r w:rsidRPr="007B4631">
        <w:rPr>
          <w:rFonts w:ascii="Times New Roman" w:hAnsi="Times New Roman" w:cs="Times New Roman"/>
          <w:color w:val="222222"/>
          <w:sz w:val="20"/>
          <w:szCs w:val="20"/>
          <w:shd w:val="clear" w:color="auto" w:fill="FFFFFF"/>
        </w:rPr>
        <w:t>, </w:t>
      </w:r>
      <w:r w:rsidRPr="007B4631">
        <w:rPr>
          <w:rFonts w:ascii="Times New Roman" w:hAnsi="Times New Roman" w:cs="Times New Roman"/>
          <w:i/>
          <w:iCs/>
          <w:color w:val="222222"/>
          <w:sz w:val="20"/>
          <w:szCs w:val="20"/>
          <w:shd w:val="clear" w:color="auto" w:fill="FFFFFF"/>
        </w:rPr>
        <w:t>17</w:t>
      </w:r>
      <w:r>
        <w:rPr>
          <w:rFonts w:ascii="Times New Roman" w:hAnsi="Times New Roman" w:cs="Times New Roman"/>
          <w:color w:val="222222"/>
          <w:sz w:val="20"/>
          <w:szCs w:val="20"/>
          <w:shd w:val="clear" w:color="auto" w:fill="FFFFFF"/>
        </w:rPr>
        <w:t xml:space="preserve">(4), </w:t>
      </w:r>
      <w:r w:rsidRPr="007B4631">
        <w:rPr>
          <w:rFonts w:ascii="Times New Roman" w:hAnsi="Times New Roman" w:cs="Times New Roman"/>
          <w:color w:val="222222"/>
          <w:sz w:val="20"/>
          <w:szCs w:val="20"/>
          <w:shd w:val="clear" w:color="auto" w:fill="FFFFFF"/>
        </w:rPr>
        <w:t>321-338.</w:t>
      </w:r>
    </w:p>
    <w:p w14:paraId="4CBE3556" w14:textId="77777777" w:rsidR="00AC633E" w:rsidRPr="007B4631" w:rsidRDefault="00AC633E" w:rsidP="00AC633E">
      <w:pPr>
        <w:autoSpaceDE w:val="0"/>
        <w:autoSpaceDN w:val="0"/>
        <w:adjustRightInd w:val="0"/>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Smith, P., Adams, J., Beerling, D. J., Beringer, T., Calvin, K. V., Fuss, S., ... &amp; </w:t>
      </w:r>
      <w:proofErr w:type="spellStart"/>
      <w:r w:rsidRPr="007B4631">
        <w:rPr>
          <w:rFonts w:ascii="Times New Roman" w:hAnsi="Times New Roman" w:cs="Times New Roman"/>
          <w:sz w:val="20"/>
          <w:szCs w:val="20"/>
        </w:rPr>
        <w:t>Keesstra</w:t>
      </w:r>
      <w:proofErr w:type="spellEnd"/>
      <w:r w:rsidRPr="007B4631">
        <w:rPr>
          <w:rFonts w:ascii="Times New Roman" w:hAnsi="Times New Roman" w:cs="Times New Roman"/>
          <w:sz w:val="20"/>
          <w:szCs w:val="20"/>
        </w:rPr>
        <w:t>, S. (2019). Land-management options for greenhouse gas removal and their impacts on ecosystem services and the sustainable development goals. </w:t>
      </w:r>
      <w:r w:rsidRPr="007B4631">
        <w:rPr>
          <w:rFonts w:ascii="Times New Roman" w:hAnsi="Times New Roman" w:cs="Times New Roman"/>
          <w:i/>
          <w:iCs/>
          <w:sz w:val="20"/>
          <w:szCs w:val="20"/>
        </w:rPr>
        <w:t>Annual Review of Environment and Resources</w:t>
      </w:r>
      <w:r w:rsidRPr="007B4631">
        <w:rPr>
          <w:rFonts w:ascii="Times New Roman" w:hAnsi="Times New Roman" w:cs="Times New Roman"/>
          <w:sz w:val="20"/>
          <w:szCs w:val="20"/>
        </w:rPr>
        <w:t>, </w:t>
      </w:r>
      <w:r w:rsidRPr="007B4631">
        <w:rPr>
          <w:rFonts w:ascii="Times New Roman" w:hAnsi="Times New Roman" w:cs="Times New Roman"/>
          <w:i/>
          <w:iCs/>
          <w:sz w:val="20"/>
          <w:szCs w:val="20"/>
        </w:rPr>
        <w:t>44</w:t>
      </w:r>
      <w:r w:rsidRPr="007B4631">
        <w:rPr>
          <w:rFonts w:ascii="Times New Roman" w:hAnsi="Times New Roman" w:cs="Times New Roman"/>
          <w:sz w:val="20"/>
          <w:szCs w:val="20"/>
        </w:rPr>
        <w:t>, 255-286.</w:t>
      </w:r>
    </w:p>
    <w:p w14:paraId="3811116A" w14:textId="77777777" w:rsidR="00AC633E" w:rsidRPr="007B4631" w:rsidRDefault="00AC633E" w:rsidP="00AC633E">
      <w:pPr>
        <w:ind w:left="720" w:hanging="720"/>
        <w:jc w:val="both"/>
        <w:rPr>
          <w:rFonts w:ascii="Times New Roman" w:hAnsi="Times New Roman" w:cs="Times New Roman"/>
          <w:sz w:val="20"/>
          <w:szCs w:val="20"/>
        </w:rPr>
      </w:pPr>
      <w:r w:rsidRPr="007B4631">
        <w:rPr>
          <w:rFonts w:ascii="Times New Roman" w:hAnsi="Times New Roman" w:cs="Times New Roman"/>
          <w:sz w:val="20"/>
          <w:szCs w:val="20"/>
        </w:rPr>
        <w:t>Sommer, R., &amp; Bossio, D. (2014). Dynamics and climate change mitigation potential of soil organic carbon sequestration. </w:t>
      </w:r>
      <w:r w:rsidRPr="007B4631">
        <w:rPr>
          <w:rFonts w:ascii="Times New Roman" w:hAnsi="Times New Roman" w:cs="Times New Roman"/>
          <w:i/>
          <w:iCs/>
          <w:sz w:val="20"/>
          <w:szCs w:val="20"/>
        </w:rPr>
        <w:t>Journal of environmental management</w:t>
      </w:r>
      <w:r w:rsidRPr="007B4631">
        <w:rPr>
          <w:rFonts w:ascii="Times New Roman" w:hAnsi="Times New Roman" w:cs="Times New Roman"/>
          <w:sz w:val="20"/>
          <w:szCs w:val="20"/>
        </w:rPr>
        <w:t>, </w:t>
      </w:r>
      <w:r w:rsidRPr="007B4631">
        <w:rPr>
          <w:rFonts w:ascii="Times New Roman" w:hAnsi="Times New Roman" w:cs="Times New Roman"/>
          <w:i/>
          <w:iCs/>
          <w:sz w:val="20"/>
          <w:szCs w:val="20"/>
        </w:rPr>
        <w:t>144</w:t>
      </w:r>
      <w:r w:rsidRPr="007B4631">
        <w:rPr>
          <w:rFonts w:ascii="Times New Roman" w:hAnsi="Times New Roman" w:cs="Times New Roman"/>
          <w:sz w:val="20"/>
          <w:szCs w:val="20"/>
        </w:rPr>
        <w:t>, 83-87.</w:t>
      </w:r>
    </w:p>
    <w:p w14:paraId="01D5DBF0" w14:textId="77777777" w:rsidR="00AC633E" w:rsidRPr="007B4631" w:rsidRDefault="00AC633E" w:rsidP="00AC633E">
      <w:pPr>
        <w:ind w:left="720" w:hanging="720"/>
        <w:jc w:val="both"/>
        <w:rPr>
          <w:rFonts w:ascii="Times New Roman" w:hAnsi="Times New Roman" w:cs="Times New Roman"/>
          <w:color w:val="222222"/>
          <w:kern w:val="2"/>
          <w:sz w:val="20"/>
          <w:szCs w:val="20"/>
          <w:shd w:val="clear" w:color="auto" w:fill="FFFFFF"/>
        </w:rPr>
      </w:pPr>
      <w:proofErr w:type="spellStart"/>
      <w:r w:rsidRPr="007B4631">
        <w:rPr>
          <w:rFonts w:ascii="Times New Roman" w:hAnsi="Times New Roman" w:cs="Times New Roman"/>
          <w:color w:val="222222"/>
          <w:sz w:val="20"/>
          <w:szCs w:val="20"/>
          <w:shd w:val="clear" w:color="auto" w:fill="FFFFFF"/>
        </w:rPr>
        <w:t>Tubiello</w:t>
      </w:r>
      <w:proofErr w:type="spellEnd"/>
      <w:r w:rsidRPr="007B4631">
        <w:rPr>
          <w:rFonts w:ascii="Times New Roman" w:hAnsi="Times New Roman" w:cs="Times New Roman"/>
          <w:color w:val="222222"/>
          <w:sz w:val="20"/>
          <w:szCs w:val="20"/>
          <w:shd w:val="clear" w:color="auto" w:fill="FFFFFF"/>
        </w:rPr>
        <w:t xml:space="preserve">, F.N., (2015). "Estimating greenhouse gas emissions in agriculture: a manual to </w:t>
      </w:r>
      <w:r w:rsidRPr="007B4631">
        <w:rPr>
          <w:rFonts w:ascii="Times New Roman" w:hAnsi="Times New Roman" w:cs="Times New Roman"/>
          <w:color w:val="222222"/>
          <w:sz w:val="20"/>
          <w:szCs w:val="20"/>
          <w:shd w:val="clear" w:color="auto" w:fill="FFFFFF"/>
        </w:rPr>
        <w:tab/>
        <w:t>address data requirements for developing countries." </w:t>
      </w:r>
      <w:r w:rsidRPr="007B4631">
        <w:rPr>
          <w:rFonts w:ascii="Times New Roman" w:hAnsi="Times New Roman" w:cs="Times New Roman"/>
          <w:i/>
          <w:iCs/>
          <w:color w:val="222222"/>
          <w:sz w:val="20"/>
          <w:szCs w:val="20"/>
          <w:shd w:val="clear" w:color="auto" w:fill="FFFFFF"/>
        </w:rPr>
        <w:t>Estimating greenhouse gas emissions in agriculture: a manual to address data requirements for developing countries.</w:t>
      </w:r>
      <w:r w:rsidRPr="007B4631">
        <w:rPr>
          <w:rFonts w:ascii="Times New Roman" w:hAnsi="Times New Roman" w:cs="Times New Roman"/>
          <w:color w:val="222222"/>
          <w:sz w:val="20"/>
          <w:szCs w:val="20"/>
          <w:shd w:val="clear" w:color="auto" w:fill="FFFFFF"/>
        </w:rPr>
        <w:t> </w:t>
      </w:r>
    </w:p>
    <w:p w14:paraId="04634428" w14:textId="77777777" w:rsidR="00AC633E" w:rsidRPr="007B4631" w:rsidRDefault="00AC633E" w:rsidP="00AC633E">
      <w:pPr>
        <w:autoSpaceDE w:val="0"/>
        <w:autoSpaceDN w:val="0"/>
        <w:adjustRightInd w:val="0"/>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Tessema, T., &amp; </w:t>
      </w:r>
      <w:proofErr w:type="spellStart"/>
      <w:r w:rsidRPr="007B4631">
        <w:rPr>
          <w:rFonts w:ascii="Times New Roman" w:hAnsi="Times New Roman" w:cs="Times New Roman"/>
          <w:sz w:val="20"/>
          <w:szCs w:val="20"/>
        </w:rPr>
        <w:t>Kibebew</w:t>
      </w:r>
      <w:proofErr w:type="spellEnd"/>
      <w:r w:rsidRPr="007B4631">
        <w:rPr>
          <w:rFonts w:ascii="Times New Roman" w:hAnsi="Times New Roman" w:cs="Times New Roman"/>
          <w:sz w:val="20"/>
          <w:szCs w:val="20"/>
        </w:rPr>
        <w:t>, K., (2019). Carbon stock under major land use/land cover types of Hades sub</w:t>
      </w:r>
      <w:r w:rsidRPr="007B4631">
        <w:rPr>
          <w:rFonts w:ascii="MS Mincho" w:eastAsia="MS Mincho" w:hAnsi="MS Mincho" w:cs="MS Mincho" w:hint="eastAsia"/>
          <w:sz w:val="20"/>
          <w:szCs w:val="20"/>
        </w:rPr>
        <w:t>‑</w:t>
      </w:r>
      <w:r w:rsidRPr="007B4631">
        <w:rPr>
          <w:rFonts w:ascii="Times New Roman" w:hAnsi="Times New Roman" w:cs="Times New Roman"/>
          <w:sz w:val="20"/>
          <w:szCs w:val="20"/>
        </w:rPr>
        <w:t xml:space="preserve">watershed, eastern Ethiopia. </w:t>
      </w:r>
      <w:r w:rsidRPr="007B4631">
        <w:rPr>
          <w:rFonts w:ascii="Times New Roman" w:hAnsi="Times New Roman" w:cs="Times New Roman"/>
          <w:i/>
          <w:sz w:val="20"/>
          <w:szCs w:val="20"/>
        </w:rPr>
        <w:t>Carbon Balance and Management</w:t>
      </w:r>
      <w:r w:rsidRPr="007B4631">
        <w:rPr>
          <w:rFonts w:ascii="Times New Roman" w:hAnsi="Times New Roman" w:cs="Times New Roman"/>
          <w:sz w:val="20"/>
          <w:szCs w:val="20"/>
        </w:rPr>
        <w:t xml:space="preserve"> 14(7): pp 45-75.</w:t>
      </w:r>
      <w:r w:rsidRPr="007B4631">
        <w:rPr>
          <w:rFonts w:ascii="Times New Roman" w:hAnsi="Times New Roman" w:cs="Times New Roman"/>
          <w:color w:val="565655"/>
          <w:sz w:val="20"/>
          <w:szCs w:val="20"/>
        </w:rPr>
        <w:t xml:space="preserve"> </w:t>
      </w:r>
    </w:p>
    <w:p w14:paraId="6F3A6E53" w14:textId="77777777" w:rsidR="00AC633E" w:rsidRPr="007B4631" w:rsidRDefault="00AC633E" w:rsidP="00AC633E">
      <w:pPr>
        <w:jc w:val="both"/>
        <w:rPr>
          <w:rFonts w:ascii="Times New Roman" w:hAnsi="Times New Roman" w:cs="Times New Roman"/>
          <w:color w:val="222222"/>
          <w:kern w:val="2"/>
          <w:sz w:val="20"/>
          <w:szCs w:val="20"/>
          <w:shd w:val="clear" w:color="auto" w:fill="FFFFFF"/>
        </w:rPr>
      </w:pPr>
      <w:r w:rsidRPr="007B4631">
        <w:rPr>
          <w:rFonts w:ascii="Times New Roman" w:hAnsi="Times New Roman" w:cs="Times New Roman"/>
          <w:color w:val="222222"/>
          <w:sz w:val="20"/>
          <w:szCs w:val="20"/>
          <w:shd w:val="clear" w:color="auto" w:fill="FFFFFF"/>
        </w:rPr>
        <w:t xml:space="preserve">Zhu, J. K. (2016). Abiotic stress </w:t>
      </w:r>
      <w:proofErr w:type="spellStart"/>
      <w:r w:rsidRPr="007B4631">
        <w:rPr>
          <w:rFonts w:ascii="Times New Roman" w:hAnsi="Times New Roman" w:cs="Times New Roman"/>
          <w:color w:val="222222"/>
          <w:sz w:val="20"/>
          <w:szCs w:val="20"/>
          <w:shd w:val="clear" w:color="auto" w:fill="FFFFFF"/>
        </w:rPr>
        <w:t>signaling</w:t>
      </w:r>
      <w:proofErr w:type="spellEnd"/>
      <w:r w:rsidRPr="007B4631">
        <w:rPr>
          <w:rFonts w:ascii="Times New Roman" w:hAnsi="Times New Roman" w:cs="Times New Roman"/>
          <w:color w:val="222222"/>
          <w:sz w:val="20"/>
          <w:szCs w:val="20"/>
          <w:shd w:val="clear" w:color="auto" w:fill="FFFFFF"/>
        </w:rPr>
        <w:t xml:space="preserve"> and responses in plants. </w:t>
      </w:r>
      <w:r w:rsidRPr="007B4631">
        <w:rPr>
          <w:rFonts w:ascii="Times New Roman" w:hAnsi="Times New Roman" w:cs="Times New Roman"/>
          <w:i/>
          <w:iCs/>
          <w:color w:val="222222"/>
          <w:sz w:val="20"/>
          <w:szCs w:val="20"/>
          <w:shd w:val="clear" w:color="auto" w:fill="FFFFFF"/>
        </w:rPr>
        <w:t>Cell</w:t>
      </w:r>
      <w:r w:rsidRPr="007B4631">
        <w:rPr>
          <w:rFonts w:ascii="Times New Roman" w:hAnsi="Times New Roman" w:cs="Times New Roman"/>
          <w:color w:val="222222"/>
          <w:sz w:val="20"/>
          <w:szCs w:val="20"/>
          <w:shd w:val="clear" w:color="auto" w:fill="FFFFFF"/>
        </w:rPr>
        <w:t>, </w:t>
      </w:r>
      <w:r w:rsidRPr="007B4631">
        <w:rPr>
          <w:rFonts w:ascii="Times New Roman" w:hAnsi="Times New Roman" w:cs="Times New Roman"/>
          <w:i/>
          <w:iCs/>
          <w:color w:val="222222"/>
          <w:sz w:val="20"/>
          <w:szCs w:val="20"/>
          <w:shd w:val="clear" w:color="auto" w:fill="FFFFFF"/>
        </w:rPr>
        <w:t>167</w:t>
      </w:r>
      <w:r w:rsidRPr="007B4631">
        <w:rPr>
          <w:rFonts w:ascii="Times New Roman" w:hAnsi="Times New Roman" w:cs="Times New Roman"/>
          <w:color w:val="222222"/>
          <w:sz w:val="20"/>
          <w:szCs w:val="20"/>
          <w:shd w:val="clear" w:color="auto" w:fill="FFFFFF"/>
        </w:rPr>
        <w:t>(2), 313-324.</w:t>
      </w:r>
    </w:p>
    <w:p w14:paraId="2FA7550A" w14:textId="77777777" w:rsidR="00AC633E" w:rsidRPr="007B4631" w:rsidRDefault="00AC633E" w:rsidP="00AC633E">
      <w:pPr>
        <w:ind w:left="720" w:hanging="720"/>
        <w:jc w:val="both"/>
        <w:rPr>
          <w:rFonts w:ascii="Times New Roman" w:hAnsi="Times New Roman" w:cs="Times New Roman"/>
          <w:color w:val="222222"/>
          <w:kern w:val="2"/>
          <w:sz w:val="20"/>
          <w:szCs w:val="20"/>
          <w:shd w:val="clear" w:color="auto" w:fill="FFFFFF"/>
        </w:rPr>
      </w:pPr>
      <w:r w:rsidRPr="007B4631">
        <w:rPr>
          <w:rFonts w:ascii="Times New Roman" w:hAnsi="Times New Roman" w:cs="Times New Roman"/>
          <w:color w:val="222222"/>
          <w:sz w:val="20"/>
          <w:szCs w:val="20"/>
          <w:shd w:val="clear" w:color="auto" w:fill="FFFFFF"/>
        </w:rPr>
        <w:t>Zaninovich, S. C., &amp; Gatti, M. G. (2020). Carbon stock densities of semi-deciduous Atlantic forest and pine plantations in Argentina. </w:t>
      </w:r>
      <w:r w:rsidRPr="007B4631">
        <w:rPr>
          <w:rFonts w:ascii="Times New Roman" w:hAnsi="Times New Roman" w:cs="Times New Roman"/>
          <w:i/>
          <w:iCs/>
          <w:color w:val="222222"/>
          <w:sz w:val="20"/>
          <w:szCs w:val="20"/>
          <w:shd w:val="clear" w:color="auto" w:fill="FFFFFF"/>
        </w:rPr>
        <w:t xml:space="preserve">Science of the Total </w:t>
      </w:r>
      <w:r w:rsidRPr="007B4631">
        <w:rPr>
          <w:rFonts w:ascii="Times New Roman" w:hAnsi="Times New Roman" w:cs="Times New Roman"/>
          <w:i/>
          <w:iCs/>
          <w:color w:val="222222"/>
          <w:sz w:val="20"/>
          <w:szCs w:val="20"/>
          <w:shd w:val="clear" w:color="auto" w:fill="FFFFFF"/>
        </w:rPr>
        <w:tab/>
        <w:t>Environment</w:t>
      </w:r>
      <w:r w:rsidRPr="007B4631">
        <w:rPr>
          <w:rFonts w:ascii="Times New Roman" w:hAnsi="Times New Roman" w:cs="Times New Roman"/>
          <w:color w:val="222222"/>
          <w:sz w:val="20"/>
          <w:szCs w:val="20"/>
          <w:shd w:val="clear" w:color="auto" w:fill="FFFFFF"/>
        </w:rPr>
        <w:t>, </w:t>
      </w:r>
      <w:r w:rsidRPr="007B4631">
        <w:rPr>
          <w:rFonts w:ascii="Times New Roman" w:hAnsi="Times New Roman" w:cs="Times New Roman"/>
          <w:i/>
          <w:iCs/>
          <w:color w:val="222222"/>
          <w:sz w:val="20"/>
          <w:szCs w:val="20"/>
          <w:shd w:val="clear" w:color="auto" w:fill="FFFFFF"/>
        </w:rPr>
        <w:t>747</w:t>
      </w:r>
      <w:r w:rsidRPr="007B4631">
        <w:rPr>
          <w:rFonts w:ascii="Times New Roman" w:hAnsi="Times New Roman" w:cs="Times New Roman"/>
          <w:color w:val="222222"/>
          <w:sz w:val="20"/>
          <w:szCs w:val="20"/>
          <w:shd w:val="clear" w:color="auto" w:fill="FFFFFF"/>
        </w:rPr>
        <w:t>, 141085.</w:t>
      </w:r>
    </w:p>
    <w:p w14:paraId="417624BE" w14:textId="77777777" w:rsidR="00AC633E" w:rsidRPr="007B4631" w:rsidRDefault="00AC633E" w:rsidP="00AC633E">
      <w:pPr>
        <w:autoSpaceDE w:val="0"/>
        <w:autoSpaceDN w:val="0"/>
        <w:adjustRightInd w:val="0"/>
        <w:ind w:left="720" w:hanging="720"/>
        <w:jc w:val="both"/>
        <w:rPr>
          <w:rFonts w:ascii="Times New Roman" w:hAnsi="Times New Roman" w:cs="Times New Roman"/>
          <w:sz w:val="20"/>
          <w:szCs w:val="20"/>
        </w:rPr>
      </w:pPr>
      <w:r w:rsidRPr="007B4631">
        <w:rPr>
          <w:rFonts w:ascii="Times New Roman" w:hAnsi="Times New Roman" w:cs="Times New Roman"/>
          <w:sz w:val="20"/>
          <w:szCs w:val="20"/>
        </w:rPr>
        <w:t xml:space="preserve">Zomer, R., Deborah, B. and Louis, V. (2017). Global sequestration potential of increased organic carbon in cropland soil. </w:t>
      </w:r>
      <w:r w:rsidRPr="007B4631">
        <w:rPr>
          <w:rFonts w:ascii="Times New Roman" w:hAnsi="Times New Roman" w:cs="Times New Roman"/>
          <w:i/>
          <w:iCs/>
          <w:sz w:val="20"/>
          <w:szCs w:val="20"/>
        </w:rPr>
        <w:t>Scientific Reports</w:t>
      </w:r>
      <w:r w:rsidRPr="007B4631">
        <w:rPr>
          <w:rFonts w:ascii="Times New Roman" w:hAnsi="Times New Roman" w:cs="Times New Roman"/>
          <w:sz w:val="20"/>
          <w:szCs w:val="20"/>
        </w:rPr>
        <w:t>, 7, 155-164.</w:t>
      </w:r>
    </w:p>
    <w:p w14:paraId="6C6C6B22" w14:textId="77777777" w:rsidR="0069610A" w:rsidRDefault="0069610A" w:rsidP="0090693E">
      <w:pPr>
        <w:autoSpaceDE w:val="0"/>
        <w:autoSpaceDN w:val="0"/>
        <w:adjustRightInd w:val="0"/>
        <w:jc w:val="both"/>
        <w:rPr>
          <w:rFonts w:ascii="Times New Roman" w:hAnsi="Times New Roman" w:cs="Times New Roman"/>
          <w:sz w:val="20"/>
          <w:szCs w:val="20"/>
        </w:rPr>
      </w:pPr>
    </w:p>
    <w:p w14:paraId="1656D697" w14:textId="77777777" w:rsidR="0090693E" w:rsidRDefault="0090693E" w:rsidP="0090693E">
      <w:pPr>
        <w:autoSpaceDE w:val="0"/>
        <w:autoSpaceDN w:val="0"/>
        <w:adjustRightInd w:val="0"/>
        <w:jc w:val="both"/>
      </w:pPr>
    </w:p>
    <w:sectPr w:rsidR="009069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OT1ef757c0">
    <w:altName w:val="Times New Roman"/>
    <w:charset w:val="00"/>
    <w:family w:val="roman"/>
    <w:pitch w:val="default"/>
  </w:font>
  <w:font w:name="AdvOT7d6df7ab.I">
    <w:altName w:val="Times New Roman"/>
    <w:charset w:val="00"/>
    <w:family w:val="roman"/>
    <w:pitch w:val="default"/>
  </w:font>
  <w:font w:name="Times New Roman+FPEF">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ahoma,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80F2CDD"/>
    <w:multiLevelType w:val="hybridMultilevel"/>
    <w:tmpl w:val="B15E0520"/>
    <w:lvl w:ilvl="0" w:tplc="0E26062C">
      <w:start w:val="1"/>
      <w:numFmt w:val="lowerRoman"/>
      <w:lvlText w:val="%1."/>
      <w:lvlJc w:val="righ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0B5587"/>
    <w:multiLevelType w:val="hybridMultilevel"/>
    <w:tmpl w:val="E55CB25C"/>
    <w:lvl w:ilvl="0" w:tplc="98489FFC">
      <w:start w:val="1"/>
      <w:numFmt w:val="lowerRoman"/>
      <w:lvlText w:val="( %1 )"/>
      <w:lvlJc w:val="righ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7394986">
    <w:abstractNumId w:val="0"/>
  </w:num>
  <w:num w:numId="2" w16cid:durableId="2004622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52FC"/>
    <w:rsid w:val="001E1455"/>
    <w:rsid w:val="001E52FC"/>
    <w:rsid w:val="00201FDE"/>
    <w:rsid w:val="00213A8E"/>
    <w:rsid w:val="002979E9"/>
    <w:rsid w:val="002B74DC"/>
    <w:rsid w:val="003D4A34"/>
    <w:rsid w:val="0069610A"/>
    <w:rsid w:val="009019CB"/>
    <w:rsid w:val="0090693E"/>
    <w:rsid w:val="009A614F"/>
    <w:rsid w:val="009B7855"/>
    <w:rsid w:val="00A23E70"/>
    <w:rsid w:val="00AC633E"/>
    <w:rsid w:val="00D82E2D"/>
    <w:rsid w:val="00E51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D920C"/>
  <w15:chartTrackingRefBased/>
  <w15:docId w15:val="{45A27059-C842-4F17-ACD6-36A59DFB3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FC"/>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E52FC"/>
    <w:rPr>
      <w:color w:val="0000FF"/>
      <w:u w:val="single"/>
    </w:rPr>
  </w:style>
  <w:style w:type="paragraph" w:customStyle="1" w:styleId="Default">
    <w:name w:val="Default"/>
    <w:rsid w:val="001E52FC"/>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E52FC"/>
    <w:pPr>
      <w:spacing w:after="0" w:line="240" w:lineRule="auto"/>
    </w:pPr>
    <w:rPr>
      <w:rFonts w:eastAsiaTheme="minorEastAsia"/>
      <w:sz w:val="21"/>
      <w:szCs w:val="21"/>
      <w:lang w:val="en-GB"/>
    </w:rPr>
  </w:style>
  <w:style w:type="character" w:customStyle="1" w:styleId="fontstyle01">
    <w:name w:val="fontstyle01"/>
    <w:rsid w:val="00D82E2D"/>
    <w:rPr>
      <w:rFonts w:ascii="AdvOT1ef757c0" w:hAnsi="AdvOT1ef757c0" w:hint="default"/>
      <w:b w:val="0"/>
      <w:bCs w:val="0"/>
      <w:i w:val="0"/>
      <w:iCs w:val="0"/>
      <w:color w:val="000000"/>
      <w:sz w:val="22"/>
      <w:szCs w:val="22"/>
    </w:rPr>
  </w:style>
  <w:style w:type="character" w:customStyle="1" w:styleId="fontstyle21">
    <w:name w:val="fontstyle21"/>
    <w:rsid w:val="00D82E2D"/>
    <w:rPr>
      <w:rFonts w:ascii="AdvOT7d6df7ab.I" w:hAnsi="AdvOT7d6df7ab.I" w:hint="default"/>
      <w:b w:val="0"/>
      <w:bCs w:val="0"/>
      <w:i w:val="0"/>
      <w:iCs w:val="0"/>
      <w:color w:val="000000"/>
      <w:sz w:val="22"/>
      <w:szCs w:val="22"/>
    </w:rPr>
  </w:style>
  <w:style w:type="table" w:styleId="TableGrid">
    <w:name w:val="Table Grid"/>
    <w:basedOn w:val="TableNormal"/>
    <w:uiPriority w:val="59"/>
    <w:rsid w:val="00D8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610A"/>
    <w:pPr>
      <w:spacing w:after="160" w:line="259" w:lineRule="auto"/>
      <w:ind w:left="720"/>
      <w:contextualSpacing/>
    </w:pPr>
    <w:rPr>
      <w:rFonts w:eastAsia="SimSu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11</Pages>
  <Words>6118</Words>
  <Characters>34877</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UMAR SHUAIBU</cp:lastModifiedBy>
  <cp:revision>7</cp:revision>
  <dcterms:created xsi:type="dcterms:W3CDTF">2023-09-19T16:08:00Z</dcterms:created>
  <dcterms:modified xsi:type="dcterms:W3CDTF">2024-10-31T18:39:00Z</dcterms:modified>
</cp:coreProperties>
</file>