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137D1" w14:textId="77777777" w:rsidR="00A133D3" w:rsidRPr="00FD0658" w:rsidRDefault="00A133D3" w:rsidP="00A133D3">
      <w:pPr>
        <w:spacing w:line="360" w:lineRule="auto"/>
        <w:jc w:val="center"/>
        <w:rPr>
          <w:rFonts w:ascii="Times New Roman" w:hAnsi="Times New Roman" w:cs="Times New Roman"/>
          <w:b/>
          <w:bCs/>
          <w:sz w:val="32"/>
          <w:szCs w:val="32"/>
        </w:rPr>
      </w:pPr>
      <w:r w:rsidRPr="00FD0658">
        <w:rPr>
          <w:rFonts w:ascii="Times New Roman" w:hAnsi="Times New Roman" w:cs="Times New Roman"/>
          <w:b/>
          <w:bCs/>
          <w:sz w:val="32"/>
          <w:szCs w:val="32"/>
        </w:rPr>
        <w:t>The Role of Dynamic Capabilities in Achieving Competitive Advantage in the Digital Economy</w:t>
      </w:r>
    </w:p>
    <w:p w14:paraId="5119EB5C" w14:textId="3A8331B2" w:rsidR="00A133D3" w:rsidRDefault="00A133D3" w:rsidP="00A133D3">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Dr.</w:t>
      </w:r>
      <w:proofErr w:type="spellEnd"/>
      <w:r>
        <w:rPr>
          <w:rFonts w:ascii="Times New Roman" w:hAnsi="Times New Roman" w:cs="Times New Roman"/>
          <w:b/>
          <w:bCs/>
          <w:sz w:val="28"/>
          <w:szCs w:val="28"/>
        </w:rPr>
        <w:t xml:space="preserve"> </w:t>
      </w:r>
      <w:r w:rsidR="00FD0658">
        <w:rPr>
          <w:rFonts w:ascii="Times New Roman" w:hAnsi="Times New Roman" w:cs="Times New Roman"/>
          <w:b/>
          <w:bCs/>
          <w:sz w:val="28"/>
          <w:szCs w:val="28"/>
        </w:rPr>
        <w:t>Mani Kanta</w:t>
      </w:r>
    </w:p>
    <w:p w14:paraId="1353A82C" w14:textId="77777777" w:rsidR="005F46F2" w:rsidRDefault="005F46F2" w:rsidP="005F46F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Faculty Member</w:t>
      </w:r>
    </w:p>
    <w:p w14:paraId="0B67575C" w14:textId="77777777" w:rsidR="005F46F2" w:rsidRDefault="005F46F2" w:rsidP="005F46F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MBA Programme</w:t>
      </w:r>
    </w:p>
    <w:p w14:paraId="168F20D1" w14:textId="51668E40" w:rsidR="005F46F2" w:rsidRPr="00C542E2" w:rsidRDefault="00FD0658" w:rsidP="005F46F2">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Tilka Manjhi Bhagalpur University Bhagalpur</w:t>
      </w:r>
    </w:p>
    <w:p w14:paraId="6D1680AF" w14:textId="77777777" w:rsidR="005F46F2" w:rsidRPr="00A133D3" w:rsidRDefault="005F46F2" w:rsidP="00A133D3">
      <w:pPr>
        <w:spacing w:line="360" w:lineRule="auto"/>
        <w:jc w:val="center"/>
        <w:rPr>
          <w:rFonts w:ascii="Times New Roman" w:hAnsi="Times New Roman" w:cs="Times New Roman"/>
          <w:b/>
          <w:bCs/>
          <w:sz w:val="28"/>
          <w:szCs w:val="28"/>
        </w:rPr>
      </w:pPr>
    </w:p>
    <w:p w14:paraId="51B734A0"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Abstract</w:t>
      </w:r>
    </w:p>
    <w:p w14:paraId="7C6AC6F2" w14:textId="77777777" w:rsid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The rise of the digital economy has transformed traditional business models, pushing firms to adapt rapidly to technological innovations. In this context, dynamic capabilities—defined as the ability of a firm to integrate, build, and reconfigure internal and external competences to address rapidly changing environments—play a critical role in securing and sustaining competitive advantage. This research article examines the role of dynamic capabilities in achieving competitive advantage in the digital economy. By </w:t>
      </w:r>
      <w:proofErr w:type="spellStart"/>
      <w:r w:rsidRPr="00A133D3">
        <w:rPr>
          <w:rFonts w:ascii="Times New Roman" w:hAnsi="Times New Roman" w:cs="Times New Roman"/>
          <w:sz w:val="24"/>
          <w:szCs w:val="24"/>
        </w:rPr>
        <w:t>analyzing</w:t>
      </w:r>
      <w:proofErr w:type="spellEnd"/>
      <w:r w:rsidRPr="00A133D3">
        <w:rPr>
          <w:rFonts w:ascii="Times New Roman" w:hAnsi="Times New Roman" w:cs="Times New Roman"/>
          <w:sz w:val="24"/>
          <w:szCs w:val="24"/>
        </w:rPr>
        <w:t xml:space="preserve"> theoretical perspectives and case studies, the paper identifies key drivers of dynamic capabilities and highlights how organizations can leverage these capabilities to thrive in a rapidly evolving digital landscape.</w:t>
      </w:r>
    </w:p>
    <w:p w14:paraId="7FF5AD06" w14:textId="63D61E4B" w:rsidR="00FD0658" w:rsidRPr="00A133D3" w:rsidRDefault="00FD0658" w:rsidP="00FD0658">
      <w:pPr>
        <w:spacing w:line="360" w:lineRule="auto"/>
        <w:jc w:val="both"/>
        <w:rPr>
          <w:rFonts w:ascii="Times New Roman" w:hAnsi="Times New Roman" w:cs="Times New Roman"/>
          <w:sz w:val="24"/>
          <w:szCs w:val="24"/>
        </w:rPr>
      </w:pPr>
      <w:r w:rsidRPr="00FD0658">
        <w:rPr>
          <w:rFonts w:ascii="Times New Roman" w:hAnsi="Times New Roman" w:cs="Times New Roman"/>
          <w:b/>
          <w:bCs/>
          <w:sz w:val="24"/>
          <w:szCs w:val="24"/>
        </w:rPr>
        <w:t>Keywords</w:t>
      </w:r>
      <w:r>
        <w:rPr>
          <w:rFonts w:ascii="Times New Roman" w:hAnsi="Times New Roman" w:cs="Times New Roman"/>
          <w:sz w:val="24"/>
          <w:szCs w:val="24"/>
        </w:rPr>
        <w:t xml:space="preserve">: </w:t>
      </w:r>
      <w:r w:rsidRPr="00FD0658">
        <w:rPr>
          <w:rFonts w:ascii="Times New Roman" w:hAnsi="Times New Roman" w:cs="Times New Roman"/>
          <w:sz w:val="24"/>
          <w:szCs w:val="24"/>
        </w:rPr>
        <w:t xml:space="preserve">Dynamic capabilities  Competitive advantage Digital </w:t>
      </w:r>
      <w:proofErr w:type="spellStart"/>
      <w:r w:rsidRPr="00FD0658">
        <w:rPr>
          <w:rFonts w:ascii="Times New Roman" w:hAnsi="Times New Roman" w:cs="Times New Roman"/>
          <w:sz w:val="24"/>
          <w:szCs w:val="24"/>
        </w:rPr>
        <w:t>economy</w:t>
      </w:r>
      <w:r>
        <w:rPr>
          <w:rFonts w:ascii="Times New Roman" w:hAnsi="Times New Roman" w:cs="Times New Roman"/>
          <w:sz w:val="24"/>
          <w:szCs w:val="24"/>
        </w:rPr>
        <w:t>,</w:t>
      </w:r>
      <w:r w:rsidRPr="00FD0658">
        <w:rPr>
          <w:rFonts w:ascii="Times New Roman" w:hAnsi="Times New Roman" w:cs="Times New Roman"/>
          <w:sz w:val="24"/>
          <w:szCs w:val="24"/>
        </w:rPr>
        <w:t>Technological</w:t>
      </w:r>
      <w:proofErr w:type="spellEnd"/>
      <w:r w:rsidRPr="00FD0658">
        <w:rPr>
          <w:rFonts w:ascii="Times New Roman" w:hAnsi="Times New Roman" w:cs="Times New Roman"/>
          <w:sz w:val="24"/>
          <w:szCs w:val="24"/>
        </w:rPr>
        <w:t xml:space="preserve"> innovation</w:t>
      </w:r>
      <w:r>
        <w:rPr>
          <w:rFonts w:ascii="Times New Roman" w:hAnsi="Times New Roman" w:cs="Times New Roman"/>
          <w:sz w:val="24"/>
          <w:szCs w:val="24"/>
        </w:rPr>
        <w:t xml:space="preserve">, </w:t>
      </w:r>
      <w:r w:rsidRPr="00FD0658">
        <w:rPr>
          <w:rFonts w:ascii="Times New Roman" w:hAnsi="Times New Roman" w:cs="Times New Roman"/>
          <w:sz w:val="24"/>
          <w:szCs w:val="24"/>
        </w:rPr>
        <w:t>Business model</w:t>
      </w:r>
      <w:r>
        <w:rPr>
          <w:rFonts w:ascii="Times New Roman" w:hAnsi="Times New Roman" w:cs="Times New Roman"/>
          <w:sz w:val="24"/>
          <w:szCs w:val="24"/>
        </w:rPr>
        <w:t>,</w:t>
      </w:r>
      <w:r w:rsidRPr="00FD0658">
        <w:rPr>
          <w:rFonts w:ascii="Times New Roman" w:hAnsi="Times New Roman" w:cs="Times New Roman"/>
          <w:sz w:val="24"/>
          <w:szCs w:val="24"/>
        </w:rPr>
        <w:t xml:space="preserve"> transformation Organizational adaptability</w:t>
      </w:r>
      <w:r>
        <w:rPr>
          <w:rFonts w:ascii="Times New Roman" w:hAnsi="Times New Roman" w:cs="Times New Roman"/>
          <w:sz w:val="24"/>
          <w:szCs w:val="24"/>
        </w:rPr>
        <w:t>,</w:t>
      </w:r>
      <w:r w:rsidRPr="00FD0658">
        <w:rPr>
          <w:rFonts w:ascii="Times New Roman" w:hAnsi="Times New Roman" w:cs="Times New Roman"/>
          <w:sz w:val="24"/>
          <w:szCs w:val="24"/>
        </w:rPr>
        <w:t xml:space="preserve"> Strategic management</w:t>
      </w:r>
      <w:r>
        <w:rPr>
          <w:rFonts w:ascii="Times New Roman" w:hAnsi="Times New Roman" w:cs="Times New Roman"/>
          <w:sz w:val="24"/>
          <w:szCs w:val="24"/>
        </w:rPr>
        <w:t>,</w:t>
      </w:r>
      <w:r w:rsidRPr="00FD0658">
        <w:rPr>
          <w:rFonts w:ascii="Times New Roman" w:hAnsi="Times New Roman" w:cs="Times New Roman"/>
          <w:sz w:val="24"/>
          <w:szCs w:val="24"/>
        </w:rPr>
        <w:t xml:space="preserve"> Capability reconfiguration</w:t>
      </w:r>
      <w:r>
        <w:rPr>
          <w:rFonts w:ascii="Times New Roman" w:hAnsi="Times New Roman" w:cs="Times New Roman"/>
          <w:sz w:val="24"/>
          <w:szCs w:val="24"/>
        </w:rPr>
        <w:t xml:space="preserve">, </w:t>
      </w:r>
      <w:r w:rsidRPr="00FD0658">
        <w:rPr>
          <w:rFonts w:ascii="Times New Roman" w:hAnsi="Times New Roman" w:cs="Times New Roman"/>
          <w:sz w:val="24"/>
          <w:szCs w:val="24"/>
        </w:rPr>
        <w:t>Resource integration</w:t>
      </w:r>
    </w:p>
    <w:p w14:paraId="275F368A"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Introduction</w:t>
      </w:r>
    </w:p>
    <w:p w14:paraId="0ABC1318"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The digital economy is reshaping industries globally, characterized by advancements in technologies such as artificial intelligence (AI), big data, cloud computing, and the Internet of Things (IoT). These shifts compel organizations to rethink their strategies to remain competitive. Traditional sources of competitive advantage, such as economies of scale and market dominance, are no longer sufficient. Instead, firms must develop dynamic capabilities to adapt and innovate continuously.</w:t>
      </w:r>
    </w:p>
    <w:p w14:paraId="6C3533B7"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Dynamic capabilities, introduced by Teece, Pisano, and </w:t>
      </w:r>
      <w:proofErr w:type="spellStart"/>
      <w:r w:rsidRPr="00A133D3">
        <w:rPr>
          <w:rFonts w:ascii="Times New Roman" w:hAnsi="Times New Roman" w:cs="Times New Roman"/>
          <w:sz w:val="24"/>
          <w:szCs w:val="24"/>
        </w:rPr>
        <w:t>Shuen</w:t>
      </w:r>
      <w:proofErr w:type="spellEnd"/>
      <w:r w:rsidRPr="00A133D3">
        <w:rPr>
          <w:rFonts w:ascii="Times New Roman" w:hAnsi="Times New Roman" w:cs="Times New Roman"/>
          <w:sz w:val="24"/>
          <w:szCs w:val="24"/>
        </w:rPr>
        <w:t xml:space="preserve"> (1997), are a firm’s abilities to integrate, reconfigure, and create resources to respond to changing environments. These </w:t>
      </w:r>
      <w:r w:rsidRPr="00A133D3">
        <w:rPr>
          <w:rFonts w:ascii="Times New Roman" w:hAnsi="Times New Roman" w:cs="Times New Roman"/>
          <w:sz w:val="24"/>
          <w:szCs w:val="24"/>
        </w:rPr>
        <w:lastRenderedPageBreak/>
        <w:t>capabilities are especially relevant in the digital economy, where change is constant, and competition is fierce. The objective of this paper is to explore how dynamic capabilities enable firms to achieve a sustainable competitive advantage in the digital economy.</w:t>
      </w:r>
    </w:p>
    <w:p w14:paraId="500DF5EE"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Understanding Dynamic Capabilities</w:t>
      </w:r>
    </w:p>
    <w:p w14:paraId="42A08E71"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Definition and Components</w:t>
      </w:r>
      <w:r w:rsidRPr="00A133D3">
        <w:rPr>
          <w:rFonts w:ascii="Times New Roman" w:hAnsi="Times New Roman" w:cs="Times New Roman"/>
          <w:sz w:val="24"/>
          <w:szCs w:val="24"/>
        </w:rPr>
        <w:t xml:space="preserve"> Dynamic capabilities refer to an organization's capacity to purposefully create, extend, or modify its resource base. These capabilities differ from operational capabilities, which involve routine functions. Dynamic capabilities are </w:t>
      </w:r>
      <w:proofErr w:type="spellStart"/>
      <w:r w:rsidRPr="00A133D3">
        <w:rPr>
          <w:rFonts w:ascii="Times New Roman" w:hAnsi="Times New Roman" w:cs="Times New Roman"/>
          <w:sz w:val="24"/>
          <w:szCs w:val="24"/>
        </w:rPr>
        <w:t>centered</w:t>
      </w:r>
      <w:proofErr w:type="spellEnd"/>
      <w:r w:rsidRPr="00A133D3">
        <w:rPr>
          <w:rFonts w:ascii="Times New Roman" w:hAnsi="Times New Roman" w:cs="Times New Roman"/>
          <w:sz w:val="24"/>
          <w:szCs w:val="24"/>
        </w:rPr>
        <w:t xml:space="preserve"> around three primary processes:</w:t>
      </w:r>
    </w:p>
    <w:p w14:paraId="24855CDE" w14:textId="77777777" w:rsidR="00A133D3" w:rsidRPr="00A133D3" w:rsidRDefault="00A133D3" w:rsidP="00A133D3">
      <w:pPr>
        <w:numPr>
          <w:ilvl w:val="0"/>
          <w:numId w:val="1"/>
        </w:num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Sensing</w:t>
      </w:r>
      <w:r w:rsidRPr="00A133D3">
        <w:rPr>
          <w:rFonts w:ascii="Times New Roman" w:hAnsi="Times New Roman" w:cs="Times New Roman"/>
          <w:sz w:val="24"/>
          <w:szCs w:val="24"/>
        </w:rPr>
        <w:t>: The ability to identify new opportunities, threats, and shifts in the market environment. Firms need to continuously scan and interpret data from the external environment to stay ahead of technological and market changes.</w:t>
      </w:r>
    </w:p>
    <w:p w14:paraId="2B4885FE" w14:textId="77777777" w:rsidR="00A133D3" w:rsidRPr="00A133D3" w:rsidRDefault="00A133D3" w:rsidP="00A133D3">
      <w:pPr>
        <w:numPr>
          <w:ilvl w:val="0"/>
          <w:numId w:val="1"/>
        </w:num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Seizing</w:t>
      </w:r>
      <w:r w:rsidRPr="00A133D3">
        <w:rPr>
          <w:rFonts w:ascii="Times New Roman" w:hAnsi="Times New Roman" w:cs="Times New Roman"/>
          <w:sz w:val="24"/>
          <w:szCs w:val="24"/>
        </w:rPr>
        <w:t>: Once an opportunity or threat is identified, firms must act swiftly to capture value. This involves decision-making, investment in innovation, and allocation of resources to exploit opportunities.</w:t>
      </w:r>
    </w:p>
    <w:p w14:paraId="184936D8" w14:textId="77777777" w:rsidR="00A133D3" w:rsidRPr="00A133D3" w:rsidRDefault="00A133D3" w:rsidP="00A133D3">
      <w:pPr>
        <w:numPr>
          <w:ilvl w:val="0"/>
          <w:numId w:val="1"/>
        </w:num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Reconfiguring</w:t>
      </w:r>
      <w:r w:rsidRPr="00A133D3">
        <w:rPr>
          <w:rFonts w:ascii="Times New Roman" w:hAnsi="Times New Roman" w:cs="Times New Roman"/>
          <w:sz w:val="24"/>
          <w:szCs w:val="24"/>
        </w:rPr>
        <w:t>: Reconfiguration entails altering and reshaping a firm’s asset base, organizational structure, and operations to remain competitive in the long run. This requires flexibility, agility, and the ability to pivot strategically.</w:t>
      </w:r>
    </w:p>
    <w:p w14:paraId="4BC9C094"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Dynamic Capabilities in the Digital Economy</w:t>
      </w:r>
      <w:r w:rsidRPr="00A133D3">
        <w:rPr>
          <w:rFonts w:ascii="Times New Roman" w:hAnsi="Times New Roman" w:cs="Times New Roman"/>
          <w:sz w:val="24"/>
          <w:szCs w:val="24"/>
        </w:rPr>
        <w:t xml:space="preserve"> The digital economy presents challenges and opportunities for firms seeking to develop dynamic capabilities. The pace of technological change is faster than ever, and traditional industry boundaries are increasingly blurred. Firms must therefore be capable of constant learning and rapid adaptation. Successful digital firms, such as Google, Amazon, and Netflix, have exemplified dynamic capabilities by continuously innovating and reconfiguring their operations in response to new technological trends and customer needs.</w:t>
      </w:r>
    </w:p>
    <w:p w14:paraId="15EDCBE1"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Dynamic Capabilities and Competitive Advantage</w:t>
      </w:r>
    </w:p>
    <w:p w14:paraId="5EB32F9B"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Sensing Opportunities in the Digital Economy</w:t>
      </w:r>
      <w:r w:rsidRPr="00A133D3">
        <w:rPr>
          <w:rFonts w:ascii="Times New Roman" w:hAnsi="Times New Roman" w:cs="Times New Roman"/>
          <w:sz w:val="24"/>
          <w:szCs w:val="24"/>
        </w:rPr>
        <w:t xml:space="preserve"> In a digital context, sensing capabilities involve more than just recognizing market trends; it requires harnessing data analytics, AI, and machine learning to predict customer </w:t>
      </w:r>
      <w:proofErr w:type="spellStart"/>
      <w:r w:rsidRPr="00A133D3">
        <w:rPr>
          <w:rFonts w:ascii="Times New Roman" w:hAnsi="Times New Roman" w:cs="Times New Roman"/>
          <w:sz w:val="24"/>
          <w:szCs w:val="24"/>
        </w:rPr>
        <w:t>behavior</w:t>
      </w:r>
      <w:proofErr w:type="spellEnd"/>
      <w:r w:rsidRPr="00A133D3">
        <w:rPr>
          <w:rFonts w:ascii="Times New Roman" w:hAnsi="Times New Roman" w:cs="Times New Roman"/>
          <w:sz w:val="24"/>
          <w:szCs w:val="24"/>
        </w:rPr>
        <w:t>, anticipate technological disruptions, and identify potential innovations. Firms that excel in sensing can identify emerging trends before competitors, providing them with a first-mover advantage. For instance, Amazon’s data-</w:t>
      </w:r>
      <w:r w:rsidRPr="00A133D3">
        <w:rPr>
          <w:rFonts w:ascii="Times New Roman" w:hAnsi="Times New Roman" w:cs="Times New Roman"/>
          <w:sz w:val="24"/>
          <w:szCs w:val="24"/>
        </w:rPr>
        <w:lastRenderedPageBreak/>
        <w:t>driven insights allow it to anticipate customer preferences and offer personalized services, enhancing customer loyalty and market leadership.</w:t>
      </w:r>
    </w:p>
    <w:p w14:paraId="1B364858"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Seizing Digital Opportunities</w:t>
      </w:r>
      <w:r w:rsidRPr="00A133D3">
        <w:rPr>
          <w:rFonts w:ascii="Times New Roman" w:hAnsi="Times New Roman" w:cs="Times New Roman"/>
          <w:sz w:val="24"/>
          <w:szCs w:val="24"/>
        </w:rPr>
        <w:t xml:space="preserve"> Once opportunities are identified, organizations must have the agility to seize them. In the digital economy, this often involves investing in new technologies, partnerships, and innovation. Seizing capabilities enable firms to swiftly pivot, enter new markets, or develop new products. Apple’s ability to integrate hardware and software innovations into seamless user experiences has allowed it to seize opportunities in multiple digital product categories, from smartphones to wearables.</w:t>
      </w:r>
    </w:p>
    <w:p w14:paraId="0C821530"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Reconfiguring for Digital Flexibility</w:t>
      </w:r>
      <w:r w:rsidRPr="00A133D3">
        <w:rPr>
          <w:rFonts w:ascii="Times New Roman" w:hAnsi="Times New Roman" w:cs="Times New Roman"/>
          <w:sz w:val="24"/>
          <w:szCs w:val="24"/>
        </w:rPr>
        <w:t xml:space="preserve"> Reconfiguring capabilities are essential for firms to stay competitive in the long run. In the digital economy, organizational structures must be agile, flexible, and capable of integrating new technologies. Firms need to be adept at reconfiguring their resource base, developing new business models, and restructuring teams. Netflix’s shift from a DVD rental service to a streaming platform exemplifies how reconfiguring can lead to sustained competitive advantage. By pivoting its business model and continually upgrading its content delivery system, Netflix has maintained its leadership in the digital streaming space.</w:t>
      </w:r>
    </w:p>
    <w:p w14:paraId="75739545"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Case Studies of Dynamic Capabilities in Action</w:t>
      </w:r>
    </w:p>
    <w:p w14:paraId="6E32792A"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Amazon</w:t>
      </w:r>
      <w:r w:rsidRPr="00A133D3">
        <w:rPr>
          <w:rFonts w:ascii="Times New Roman" w:hAnsi="Times New Roman" w:cs="Times New Roman"/>
          <w:sz w:val="24"/>
          <w:szCs w:val="24"/>
        </w:rPr>
        <w:t xml:space="preserve"> </w:t>
      </w:r>
      <w:proofErr w:type="spellStart"/>
      <w:r w:rsidRPr="00A133D3">
        <w:rPr>
          <w:rFonts w:ascii="Times New Roman" w:hAnsi="Times New Roman" w:cs="Times New Roman"/>
          <w:sz w:val="24"/>
          <w:szCs w:val="24"/>
        </w:rPr>
        <w:t>Amazon</w:t>
      </w:r>
      <w:proofErr w:type="spellEnd"/>
      <w:r w:rsidRPr="00A133D3">
        <w:rPr>
          <w:rFonts w:ascii="Times New Roman" w:hAnsi="Times New Roman" w:cs="Times New Roman"/>
          <w:sz w:val="24"/>
          <w:szCs w:val="24"/>
        </w:rPr>
        <w:t xml:space="preserve"> has demonstrated strong dynamic capabilities across all three dimensions—sensing, seizing, and reconfiguring. Its ability to sense market opportunities, such as the rise of cloud computing, led to the creation of Amazon Web Services (AWS), which has become a cornerstone of its competitive strategy. Through strategic investments in AI, automation, and logistics, Amazon continues to seize opportunities for growth. Moreover, its ability to reconfigure its supply chain and customer experience platforms ensures it remains flexible and adaptive in the ever-evolving digital landscape.</w:t>
      </w:r>
    </w:p>
    <w:p w14:paraId="215F3F43"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Tesla</w:t>
      </w:r>
      <w:r w:rsidRPr="00A133D3">
        <w:rPr>
          <w:rFonts w:ascii="Times New Roman" w:hAnsi="Times New Roman" w:cs="Times New Roman"/>
          <w:sz w:val="24"/>
          <w:szCs w:val="24"/>
        </w:rPr>
        <w:t xml:space="preserve"> Tesla’s dynamic capabilities are evident in its innovation-driven strategy in the electric vehicle (EV) market. Tesla sensed the opportunity for sustainable energy and capitalized on technological advancements in battery and electric vehicle technology. By seizing this opportunity, Tesla invested in cutting-edge research and development, pushing boundaries in autonomous driving, energy storage, and EV production. Tesla continuously reconfigures its resources, from manufacturing processes to software updates, allowing it to scale rapidly and maintain its market leadership in the automotive industry.</w:t>
      </w:r>
    </w:p>
    <w:p w14:paraId="5E0AC2AF"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lastRenderedPageBreak/>
        <w:t>Challenges in Building Dynamic Capabilities</w:t>
      </w:r>
    </w:p>
    <w:p w14:paraId="5DDB8924"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Organizational Resistance</w:t>
      </w:r>
      <w:r w:rsidRPr="00A133D3">
        <w:rPr>
          <w:rFonts w:ascii="Times New Roman" w:hAnsi="Times New Roman" w:cs="Times New Roman"/>
          <w:sz w:val="24"/>
          <w:szCs w:val="24"/>
        </w:rPr>
        <w:t xml:space="preserve"> One of the key challenges in building dynamic capabilities is overcoming organizational inertia. Resistance to change is common, particularly in firms with deeply entrenched processes and rigid hierarchies. To foster dynamic capabilities, organizations must cultivate a culture of agility, continuous learning, and innovation.</w:t>
      </w:r>
    </w:p>
    <w:p w14:paraId="4A29148D"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Skill Gaps</w:t>
      </w:r>
      <w:r w:rsidRPr="00A133D3">
        <w:rPr>
          <w:rFonts w:ascii="Times New Roman" w:hAnsi="Times New Roman" w:cs="Times New Roman"/>
          <w:sz w:val="24"/>
          <w:szCs w:val="24"/>
        </w:rPr>
        <w:t xml:space="preserve"> The digital economy requires a workforce that is adept at leveraging digital tools and technologies. Firms must invest in upskilling and reskilling their employees to ensure they can effectively contribute to dynamic capabilities. Failure to do so may lead to a skills gap, limiting the firm’s ability to adapt to the digital environment.</w:t>
      </w:r>
    </w:p>
    <w:p w14:paraId="25064356"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b/>
          <w:bCs/>
          <w:sz w:val="24"/>
          <w:szCs w:val="24"/>
        </w:rPr>
        <w:t>Resource Allocation</w:t>
      </w:r>
      <w:r w:rsidRPr="00A133D3">
        <w:rPr>
          <w:rFonts w:ascii="Times New Roman" w:hAnsi="Times New Roman" w:cs="Times New Roman"/>
          <w:sz w:val="24"/>
          <w:szCs w:val="24"/>
        </w:rPr>
        <w:t xml:space="preserve"> Dynamic capabilities require significant investment in technology, research, and innovation. Firms must carefully allocate resources to balance short-term performance with long-term innovation goals. Strategic investment in emerging technologies, talent, and partnerships is crucial for developing these capabilities.</w:t>
      </w:r>
    </w:p>
    <w:p w14:paraId="7C51F31C"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Conclusion</w:t>
      </w:r>
    </w:p>
    <w:p w14:paraId="6EE87434" w14:textId="77777777" w:rsidR="00A133D3" w:rsidRPr="00A133D3" w:rsidRDefault="00A133D3" w:rsidP="00A133D3">
      <w:p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In the digital economy, the role of dynamic capabilities is central to achieving and sustaining competitive advantage. The ability to sense opportunities, seize them, and reconfigure resources in response to a rapidly changing environment differentiates successful firms from their competitors. As businesses continue to navigate the complexities of the digital landscape, dynamic capabilities will remain a critical component of strategic management. Organizations that embrace these capabilities will be better positioned to lead in the digital era, while those that fail to adapt risk obsolescence.</w:t>
      </w:r>
    </w:p>
    <w:p w14:paraId="66BED29E" w14:textId="77777777" w:rsidR="00A133D3" w:rsidRPr="00A133D3" w:rsidRDefault="00A133D3" w:rsidP="00A133D3">
      <w:pPr>
        <w:spacing w:line="360" w:lineRule="auto"/>
        <w:jc w:val="both"/>
        <w:rPr>
          <w:rFonts w:ascii="Times New Roman" w:hAnsi="Times New Roman" w:cs="Times New Roman"/>
          <w:b/>
          <w:bCs/>
          <w:sz w:val="24"/>
          <w:szCs w:val="24"/>
        </w:rPr>
      </w:pPr>
      <w:r w:rsidRPr="00A133D3">
        <w:rPr>
          <w:rFonts w:ascii="Times New Roman" w:hAnsi="Times New Roman" w:cs="Times New Roman"/>
          <w:b/>
          <w:bCs/>
          <w:sz w:val="24"/>
          <w:szCs w:val="24"/>
        </w:rPr>
        <w:t>References</w:t>
      </w:r>
    </w:p>
    <w:p w14:paraId="41A2EE9C" w14:textId="77777777" w:rsidR="00A133D3" w:rsidRPr="00A133D3" w:rsidRDefault="00A133D3" w:rsidP="00A133D3">
      <w:pPr>
        <w:numPr>
          <w:ilvl w:val="0"/>
          <w:numId w:val="2"/>
        </w:num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Teece, D. J., Pisano, G., &amp; </w:t>
      </w:r>
      <w:proofErr w:type="spellStart"/>
      <w:r w:rsidRPr="00A133D3">
        <w:rPr>
          <w:rFonts w:ascii="Times New Roman" w:hAnsi="Times New Roman" w:cs="Times New Roman"/>
          <w:sz w:val="24"/>
          <w:szCs w:val="24"/>
        </w:rPr>
        <w:t>Shuen</w:t>
      </w:r>
      <w:proofErr w:type="spellEnd"/>
      <w:r w:rsidRPr="00A133D3">
        <w:rPr>
          <w:rFonts w:ascii="Times New Roman" w:hAnsi="Times New Roman" w:cs="Times New Roman"/>
          <w:sz w:val="24"/>
          <w:szCs w:val="24"/>
        </w:rPr>
        <w:t xml:space="preserve">, A. (1997). Dynamic capabilities and strategic management. </w:t>
      </w:r>
      <w:r w:rsidRPr="00A133D3">
        <w:rPr>
          <w:rFonts w:ascii="Times New Roman" w:hAnsi="Times New Roman" w:cs="Times New Roman"/>
          <w:i/>
          <w:iCs/>
          <w:sz w:val="24"/>
          <w:szCs w:val="24"/>
        </w:rPr>
        <w:t>Strategic Management Journal</w:t>
      </w:r>
      <w:r w:rsidRPr="00A133D3">
        <w:rPr>
          <w:rFonts w:ascii="Times New Roman" w:hAnsi="Times New Roman" w:cs="Times New Roman"/>
          <w:sz w:val="24"/>
          <w:szCs w:val="24"/>
        </w:rPr>
        <w:t>, 18(7), 509-533.</w:t>
      </w:r>
    </w:p>
    <w:p w14:paraId="22A8B023" w14:textId="77777777" w:rsidR="00A133D3" w:rsidRPr="00A133D3" w:rsidRDefault="00A133D3" w:rsidP="00A133D3">
      <w:pPr>
        <w:numPr>
          <w:ilvl w:val="0"/>
          <w:numId w:val="2"/>
        </w:num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Helfat, C. E., &amp; </w:t>
      </w:r>
      <w:proofErr w:type="spellStart"/>
      <w:r w:rsidRPr="00A133D3">
        <w:rPr>
          <w:rFonts w:ascii="Times New Roman" w:hAnsi="Times New Roman" w:cs="Times New Roman"/>
          <w:sz w:val="24"/>
          <w:szCs w:val="24"/>
        </w:rPr>
        <w:t>Peteraf</w:t>
      </w:r>
      <w:proofErr w:type="spellEnd"/>
      <w:r w:rsidRPr="00A133D3">
        <w:rPr>
          <w:rFonts w:ascii="Times New Roman" w:hAnsi="Times New Roman" w:cs="Times New Roman"/>
          <w:sz w:val="24"/>
          <w:szCs w:val="24"/>
        </w:rPr>
        <w:t xml:space="preserve">, M. A. (2003). The dynamic resource-based view: Capability lifecycles. </w:t>
      </w:r>
      <w:r w:rsidRPr="00A133D3">
        <w:rPr>
          <w:rFonts w:ascii="Times New Roman" w:hAnsi="Times New Roman" w:cs="Times New Roman"/>
          <w:i/>
          <w:iCs/>
          <w:sz w:val="24"/>
          <w:szCs w:val="24"/>
        </w:rPr>
        <w:t>Strategic Management Journal</w:t>
      </w:r>
      <w:r w:rsidRPr="00A133D3">
        <w:rPr>
          <w:rFonts w:ascii="Times New Roman" w:hAnsi="Times New Roman" w:cs="Times New Roman"/>
          <w:sz w:val="24"/>
          <w:szCs w:val="24"/>
        </w:rPr>
        <w:t>, 24(10), 997-1010.</w:t>
      </w:r>
    </w:p>
    <w:p w14:paraId="3C7A03E9" w14:textId="77777777" w:rsidR="00A133D3" w:rsidRPr="00A133D3" w:rsidRDefault="00A133D3" w:rsidP="00A133D3">
      <w:pPr>
        <w:numPr>
          <w:ilvl w:val="0"/>
          <w:numId w:val="2"/>
        </w:num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Eisenhardt, K. M., &amp; Martin, J. A. (2000). Dynamic capabilities: What are they? </w:t>
      </w:r>
      <w:r w:rsidRPr="00A133D3">
        <w:rPr>
          <w:rFonts w:ascii="Times New Roman" w:hAnsi="Times New Roman" w:cs="Times New Roman"/>
          <w:i/>
          <w:iCs/>
          <w:sz w:val="24"/>
          <w:szCs w:val="24"/>
        </w:rPr>
        <w:t>Strategic Management Journal</w:t>
      </w:r>
      <w:r w:rsidRPr="00A133D3">
        <w:rPr>
          <w:rFonts w:ascii="Times New Roman" w:hAnsi="Times New Roman" w:cs="Times New Roman"/>
          <w:sz w:val="24"/>
          <w:szCs w:val="24"/>
        </w:rPr>
        <w:t>, 21(10-11), 1105-1121.</w:t>
      </w:r>
    </w:p>
    <w:p w14:paraId="2FF4C947" w14:textId="77777777" w:rsidR="00A133D3" w:rsidRPr="00A133D3" w:rsidRDefault="00A133D3" w:rsidP="00A133D3">
      <w:pPr>
        <w:numPr>
          <w:ilvl w:val="0"/>
          <w:numId w:val="2"/>
        </w:num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lastRenderedPageBreak/>
        <w:t xml:space="preserve">Barreto, I. (2010). Dynamic capabilities: A review of past research and an agenda for the future. </w:t>
      </w:r>
      <w:r w:rsidRPr="00A133D3">
        <w:rPr>
          <w:rFonts w:ascii="Times New Roman" w:hAnsi="Times New Roman" w:cs="Times New Roman"/>
          <w:i/>
          <w:iCs/>
          <w:sz w:val="24"/>
          <w:szCs w:val="24"/>
        </w:rPr>
        <w:t>Journal of Management</w:t>
      </w:r>
      <w:r w:rsidRPr="00A133D3">
        <w:rPr>
          <w:rFonts w:ascii="Times New Roman" w:hAnsi="Times New Roman" w:cs="Times New Roman"/>
          <w:sz w:val="24"/>
          <w:szCs w:val="24"/>
        </w:rPr>
        <w:t>, 36(1), 256-280.</w:t>
      </w:r>
    </w:p>
    <w:p w14:paraId="5CDA7525" w14:textId="77777777" w:rsidR="00A133D3" w:rsidRPr="00A133D3" w:rsidRDefault="00A133D3" w:rsidP="00A133D3">
      <w:pPr>
        <w:numPr>
          <w:ilvl w:val="0"/>
          <w:numId w:val="2"/>
        </w:num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Winter, S. G. (2003). Understanding dynamic capabilities. </w:t>
      </w:r>
      <w:r w:rsidRPr="00A133D3">
        <w:rPr>
          <w:rFonts w:ascii="Times New Roman" w:hAnsi="Times New Roman" w:cs="Times New Roman"/>
          <w:i/>
          <w:iCs/>
          <w:sz w:val="24"/>
          <w:szCs w:val="24"/>
        </w:rPr>
        <w:t>Strategic Management Journal</w:t>
      </w:r>
      <w:r w:rsidRPr="00A133D3">
        <w:rPr>
          <w:rFonts w:ascii="Times New Roman" w:hAnsi="Times New Roman" w:cs="Times New Roman"/>
          <w:sz w:val="24"/>
          <w:szCs w:val="24"/>
        </w:rPr>
        <w:t>, 24(10), 991-995.</w:t>
      </w:r>
    </w:p>
    <w:p w14:paraId="43CCE9CD" w14:textId="77777777" w:rsidR="00A133D3" w:rsidRPr="00A133D3" w:rsidRDefault="00A133D3" w:rsidP="00A133D3">
      <w:pPr>
        <w:numPr>
          <w:ilvl w:val="0"/>
          <w:numId w:val="2"/>
        </w:numPr>
        <w:spacing w:line="360" w:lineRule="auto"/>
        <w:jc w:val="both"/>
        <w:rPr>
          <w:rFonts w:ascii="Times New Roman" w:hAnsi="Times New Roman" w:cs="Times New Roman"/>
          <w:sz w:val="24"/>
          <w:szCs w:val="24"/>
        </w:rPr>
      </w:pPr>
      <w:r w:rsidRPr="00A133D3">
        <w:rPr>
          <w:rFonts w:ascii="Times New Roman" w:hAnsi="Times New Roman" w:cs="Times New Roman"/>
          <w:sz w:val="24"/>
          <w:szCs w:val="24"/>
        </w:rPr>
        <w:t xml:space="preserve">Zollo, M., &amp; Winter, S. G. (2002). Deliberate learning and the evolution of dynamic capabilities. </w:t>
      </w:r>
      <w:r w:rsidRPr="00A133D3">
        <w:rPr>
          <w:rFonts w:ascii="Times New Roman" w:hAnsi="Times New Roman" w:cs="Times New Roman"/>
          <w:i/>
          <w:iCs/>
          <w:sz w:val="24"/>
          <w:szCs w:val="24"/>
        </w:rPr>
        <w:t>Organization Science</w:t>
      </w:r>
      <w:r w:rsidRPr="00A133D3">
        <w:rPr>
          <w:rFonts w:ascii="Times New Roman" w:hAnsi="Times New Roman" w:cs="Times New Roman"/>
          <w:sz w:val="24"/>
          <w:szCs w:val="24"/>
        </w:rPr>
        <w:t>, 13(3), 339-351.</w:t>
      </w:r>
    </w:p>
    <w:sectPr w:rsidR="00A133D3" w:rsidRPr="00A13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C6127"/>
    <w:multiLevelType w:val="multilevel"/>
    <w:tmpl w:val="B6D2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5F6D05"/>
    <w:multiLevelType w:val="multilevel"/>
    <w:tmpl w:val="3A18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7888045">
    <w:abstractNumId w:val="1"/>
  </w:num>
  <w:num w:numId="2" w16cid:durableId="96759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78F8"/>
    <w:rsid w:val="000E505B"/>
    <w:rsid w:val="00352BB5"/>
    <w:rsid w:val="005F46F2"/>
    <w:rsid w:val="00A133D3"/>
    <w:rsid w:val="00A86C89"/>
    <w:rsid w:val="00E553AB"/>
    <w:rsid w:val="00ED1403"/>
    <w:rsid w:val="00FD0658"/>
    <w:rsid w:val="00FE78F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BEB8"/>
  <w15:chartTrackingRefBased/>
  <w15:docId w15:val="{3FC5EFAB-9757-4212-8BD0-8500EECA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8F8"/>
    <w:pPr>
      <w:keepNext/>
      <w:keepLines/>
      <w:spacing w:before="360" w:after="80"/>
      <w:outlineLvl w:val="0"/>
    </w:pPr>
    <w:rPr>
      <w:rFonts w:asciiTheme="majorHAnsi" w:eastAsiaTheme="majorEastAsia" w:hAnsiTheme="majorHAnsi" w:cstheme="majorBidi"/>
      <w:color w:val="365F91" w:themeColor="accent1" w:themeShade="BF"/>
      <w:sz w:val="40"/>
      <w:szCs w:val="36"/>
    </w:rPr>
  </w:style>
  <w:style w:type="paragraph" w:styleId="Heading2">
    <w:name w:val="heading 2"/>
    <w:basedOn w:val="Normal"/>
    <w:next w:val="Normal"/>
    <w:link w:val="Heading2Char"/>
    <w:uiPriority w:val="9"/>
    <w:semiHidden/>
    <w:unhideWhenUsed/>
    <w:qFormat/>
    <w:rsid w:val="00FE78F8"/>
    <w:pPr>
      <w:keepNext/>
      <w:keepLines/>
      <w:spacing w:before="160" w:after="80"/>
      <w:outlineLvl w:val="1"/>
    </w:pPr>
    <w:rPr>
      <w:rFonts w:asciiTheme="majorHAnsi" w:eastAsiaTheme="majorEastAsia" w:hAnsiTheme="majorHAnsi" w:cstheme="majorBidi"/>
      <w:color w:val="365F91" w:themeColor="accent1" w:themeShade="BF"/>
      <w:sz w:val="32"/>
      <w:szCs w:val="29"/>
    </w:rPr>
  </w:style>
  <w:style w:type="paragraph" w:styleId="Heading3">
    <w:name w:val="heading 3"/>
    <w:basedOn w:val="Normal"/>
    <w:next w:val="Normal"/>
    <w:link w:val="Heading3Char"/>
    <w:uiPriority w:val="9"/>
    <w:semiHidden/>
    <w:unhideWhenUsed/>
    <w:qFormat/>
    <w:rsid w:val="00FE78F8"/>
    <w:pPr>
      <w:keepNext/>
      <w:keepLines/>
      <w:spacing w:before="160" w:after="80"/>
      <w:outlineLvl w:val="2"/>
    </w:pPr>
    <w:rPr>
      <w:rFonts w:eastAsiaTheme="majorEastAsia" w:cstheme="majorBidi"/>
      <w:color w:val="365F91" w:themeColor="accent1" w:themeShade="BF"/>
      <w:sz w:val="28"/>
      <w:szCs w:val="25"/>
    </w:rPr>
  </w:style>
  <w:style w:type="paragraph" w:styleId="Heading4">
    <w:name w:val="heading 4"/>
    <w:basedOn w:val="Normal"/>
    <w:next w:val="Normal"/>
    <w:link w:val="Heading4Char"/>
    <w:uiPriority w:val="9"/>
    <w:semiHidden/>
    <w:unhideWhenUsed/>
    <w:qFormat/>
    <w:rsid w:val="00FE78F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E78F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E78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78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78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78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F8"/>
    <w:rPr>
      <w:rFonts w:asciiTheme="majorHAnsi" w:eastAsiaTheme="majorEastAsia" w:hAnsiTheme="majorHAnsi" w:cstheme="majorBidi"/>
      <w:color w:val="365F91" w:themeColor="accent1" w:themeShade="BF"/>
      <w:sz w:val="40"/>
      <w:szCs w:val="36"/>
    </w:rPr>
  </w:style>
  <w:style w:type="character" w:customStyle="1" w:styleId="Heading2Char">
    <w:name w:val="Heading 2 Char"/>
    <w:basedOn w:val="DefaultParagraphFont"/>
    <w:link w:val="Heading2"/>
    <w:uiPriority w:val="9"/>
    <w:semiHidden/>
    <w:rsid w:val="00FE78F8"/>
    <w:rPr>
      <w:rFonts w:asciiTheme="majorHAnsi" w:eastAsiaTheme="majorEastAsia" w:hAnsiTheme="majorHAnsi" w:cstheme="majorBidi"/>
      <w:color w:val="365F91" w:themeColor="accent1" w:themeShade="BF"/>
      <w:sz w:val="32"/>
      <w:szCs w:val="29"/>
    </w:rPr>
  </w:style>
  <w:style w:type="character" w:customStyle="1" w:styleId="Heading3Char">
    <w:name w:val="Heading 3 Char"/>
    <w:basedOn w:val="DefaultParagraphFont"/>
    <w:link w:val="Heading3"/>
    <w:uiPriority w:val="9"/>
    <w:semiHidden/>
    <w:rsid w:val="00FE78F8"/>
    <w:rPr>
      <w:rFonts w:eastAsiaTheme="majorEastAsia" w:cstheme="majorBidi"/>
      <w:color w:val="365F91" w:themeColor="accent1" w:themeShade="BF"/>
      <w:sz w:val="28"/>
      <w:szCs w:val="25"/>
    </w:rPr>
  </w:style>
  <w:style w:type="character" w:customStyle="1" w:styleId="Heading4Char">
    <w:name w:val="Heading 4 Char"/>
    <w:basedOn w:val="DefaultParagraphFont"/>
    <w:link w:val="Heading4"/>
    <w:uiPriority w:val="9"/>
    <w:semiHidden/>
    <w:rsid w:val="00FE78F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E78F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E7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7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7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78F8"/>
    <w:rPr>
      <w:rFonts w:eastAsiaTheme="majorEastAsia" w:cstheme="majorBidi"/>
      <w:color w:val="272727" w:themeColor="text1" w:themeTint="D8"/>
    </w:rPr>
  </w:style>
  <w:style w:type="paragraph" w:styleId="Title">
    <w:name w:val="Title"/>
    <w:basedOn w:val="Normal"/>
    <w:next w:val="Normal"/>
    <w:link w:val="TitleChar"/>
    <w:uiPriority w:val="10"/>
    <w:qFormat/>
    <w:rsid w:val="00FE78F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E78F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E78F8"/>
    <w:pPr>
      <w:numPr>
        <w:ilvl w:val="1"/>
      </w:numPr>
      <w:spacing w:after="160"/>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E78F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E78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E78F8"/>
    <w:rPr>
      <w:i/>
      <w:iCs/>
      <w:color w:val="404040" w:themeColor="text1" w:themeTint="BF"/>
    </w:rPr>
  </w:style>
  <w:style w:type="paragraph" w:styleId="ListParagraph">
    <w:name w:val="List Paragraph"/>
    <w:basedOn w:val="Normal"/>
    <w:uiPriority w:val="34"/>
    <w:qFormat/>
    <w:rsid w:val="00FE78F8"/>
    <w:pPr>
      <w:ind w:left="720"/>
      <w:contextualSpacing/>
    </w:pPr>
  </w:style>
  <w:style w:type="character" w:styleId="IntenseEmphasis">
    <w:name w:val="Intense Emphasis"/>
    <w:basedOn w:val="DefaultParagraphFont"/>
    <w:uiPriority w:val="21"/>
    <w:qFormat/>
    <w:rsid w:val="00FE78F8"/>
    <w:rPr>
      <w:i/>
      <w:iCs/>
      <w:color w:val="365F91" w:themeColor="accent1" w:themeShade="BF"/>
    </w:rPr>
  </w:style>
  <w:style w:type="paragraph" w:styleId="IntenseQuote">
    <w:name w:val="Intense Quote"/>
    <w:basedOn w:val="Normal"/>
    <w:next w:val="Normal"/>
    <w:link w:val="IntenseQuoteChar"/>
    <w:uiPriority w:val="30"/>
    <w:qFormat/>
    <w:rsid w:val="00FE78F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E78F8"/>
    <w:rPr>
      <w:i/>
      <w:iCs/>
      <w:color w:val="365F91" w:themeColor="accent1" w:themeShade="BF"/>
    </w:rPr>
  </w:style>
  <w:style w:type="character" w:styleId="IntenseReference">
    <w:name w:val="Intense Reference"/>
    <w:basedOn w:val="DefaultParagraphFont"/>
    <w:uiPriority w:val="32"/>
    <w:qFormat/>
    <w:rsid w:val="00FE78F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70734">
      <w:bodyDiv w:val="1"/>
      <w:marLeft w:val="0"/>
      <w:marRight w:val="0"/>
      <w:marTop w:val="0"/>
      <w:marBottom w:val="0"/>
      <w:divBdr>
        <w:top w:val="none" w:sz="0" w:space="0" w:color="auto"/>
        <w:left w:val="none" w:sz="0" w:space="0" w:color="auto"/>
        <w:bottom w:val="none" w:sz="0" w:space="0" w:color="auto"/>
        <w:right w:val="none" w:sz="0" w:space="0" w:color="auto"/>
      </w:divBdr>
    </w:div>
    <w:div w:id="257445211">
      <w:bodyDiv w:val="1"/>
      <w:marLeft w:val="0"/>
      <w:marRight w:val="0"/>
      <w:marTop w:val="0"/>
      <w:marBottom w:val="0"/>
      <w:divBdr>
        <w:top w:val="none" w:sz="0" w:space="0" w:color="auto"/>
        <w:left w:val="none" w:sz="0" w:space="0" w:color="auto"/>
        <w:bottom w:val="none" w:sz="0" w:space="0" w:color="auto"/>
        <w:right w:val="none" w:sz="0" w:space="0" w:color="auto"/>
      </w:divBdr>
    </w:div>
    <w:div w:id="1557087383">
      <w:bodyDiv w:val="1"/>
      <w:marLeft w:val="0"/>
      <w:marRight w:val="0"/>
      <w:marTop w:val="0"/>
      <w:marBottom w:val="0"/>
      <w:divBdr>
        <w:top w:val="none" w:sz="0" w:space="0" w:color="auto"/>
        <w:left w:val="none" w:sz="0" w:space="0" w:color="auto"/>
        <w:bottom w:val="none" w:sz="0" w:space="0" w:color="auto"/>
        <w:right w:val="none" w:sz="0" w:space="0" w:color="auto"/>
      </w:divBdr>
      <w:divsChild>
        <w:div w:id="1241134236">
          <w:marLeft w:val="0"/>
          <w:marRight w:val="0"/>
          <w:marTop w:val="0"/>
          <w:marBottom w:val="0"/>
          <w:divBdr>
            <w:top w:val="none" w:sz="0" w:space="0" w:color="auto"/>
            <w:left w:val="none" w:sz="0" w:space="0" w:color="auto"/>
            <w:bottom w:val="none" w:sz="0" w:space="0" w:color="auto"/>
            <w:right w:val="none" w:sz="0" w:space="0" w:color="auto"/>
          </w:divBdr>
          <w:divsChild>
            <w:div w:id="2027903461">
              <w:marLeft w:val="0"/>
              <w:marRight w:val="0"/>
              <w:marTop w:val="0"/>
              <w:marBottom w:val="0"/>
              <w:divBdr>
                <w:top w:val="none" w:sz="0" w:space="0" w:color="auto"/>
                <w:left w:val="none" w:sz="0" w:space="0" w:color="auto"/>
                <w:bottom w:val="none" w:sz="0" w:space="0" w:color="auto"/>
                <w:right w:val="none" w:sz="0" w:space="0" w:color="auto"/>
              </w:divBdr>
              <w:divsChild>
                <w:div w:id="615528899">
                  <w:marLeft w:val="0"/>
                  <w:marRight w:val="0"/>
                  <w:marTop w:val="0"/>
                  <w:marBottom w:val="0"/>
                  <w:divBdr>
                    <w:top w:val="none" w:sz="0" w:space="0" w:color="auto"/>
                    <w:left w:val="none" w:sz="0" w:space="0" w:color="auto"/>
                    <w:bottom w:val="none" w:sz="0" w:space="0" w:color="auto"/>
                    <w:right w:val="none" w:sz="0" w:space="0" w:color="auto"/>
                  </w:divBdr>
                  <w:divsChild>
                    <w:div w:id="12405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86731">
          <w:marLeft w:val="0"/>
          <w:marRight w:val="0"/>
          <w:marTop w:val="0"/>
          <w:marBottom w:val="0"/>
          <w:divBdr>
            <w:top w:val="none" w:sz="0" w:space="0" w:color="auto"/>
            <w:left w:val="none" w:sz="0" w:space="0" w:color="auto"/>
            <w:bottom w:val="none" w:sz="0" w:space="0" w:color="auto"/>
            <w:right w:val="none" w:sz="0" w:space="0" w:color="auto"/>
          </w:divBdr>
          <w:divsChild>
            <w:div w:id="759720890">
              <w:marLeft w:val="0"/>
              <w:marRight w:val="0"/>
              <w:marTop w:val="0"/>
              <w:marBottom w:val="0"/>
              <w:divBdr>
                <w:top w:val="none" w:sz="0" w:space="0" w:color="auto"/>
                <w:left w:val="none" w:sz="0" w:space="0" w:color="auto"/>
                <w:bottom w:val="none" w:sz="0" w:space="0" w:color="auto"/>
                <w:right w:val="none" w:sz="0" w:space="0" w:color="auto"/>
              </w:divBdr>
              <w:divsChild>
                <w:div w:id="1228765681">
                  <w:marLeft w:val="0"/>
                  <w:marRight w:val="0"/>
                  <w:marTop w:val="0"/>
                  <w:marBottom w:val="0"/>
                  <w:divBdr>
                    <w:top w:val="none" w:sz="0" w:space="0" w:color="auto"/>
                    <w:left w:val="none" w:sz="0" w:space="0" w:color="auto"/>
                    <w:bottom w:val="none" w:sz="0" w:space="0" w:color="auto"/>
                    <w:right w:val="none" w:sz="0" w:space="0" w:color="auto"/>
                  </w:divBdr>
                  <w:divsChild>
                    <w:div w:id="125161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346">
      <w:bodyDiv w:val="1"/>
      <w:marLeft w:val="0"/>
      <w:marRight w:val="0"/>
      <w:marTop w:val="0"/>
      <w:marBottom w:val="0"/>
      <w:divBdr>
        <w:top w:val="none" w:sz="0" w:space="0" w:color="auto"/>
        <w:left w:val="none" w:sz="0" w:space="0" w:color="auto"/>
        <w:bottom w:val="none" w:sz="0" w:space="0" w:color="auto"/>
        <w:right w:val="none" w:sz="0" w:space="0" w:color="auto"/>
      </w:divBdr>
      <w:divsChild>
        <w:div w:id="1120029651">
          <w:marLeft w:val="0"/>
          <w:marRight w:val="0"/>
          <w:marTop w:val="0"/>
          <w:marBottom w:val="0"/>
          <w:divBdr>
            <w:top w:val="none" w:sz="0" w:space="0" w:color="auto"/>
            <w:left w:val="none" w:sz="0" w:space="0" w:color="auto"/>
            <w:bottom w:val="none" w:sz="0" w:space="0" w:color="auto"/>
            <w:right w:val="none" w:sz="0" w:space="0" w:color="auto"/>
          </w:divBdr>
          <w:divsChild>
            <w:div w:id="855535792">
              <w:marLeft w:val="0"/>
              <w:marRight w:val="0"/>
              <w:marTop w:val="0"/>
              <w:marBottom w:val="0"/>
              <w:divBdr>
                <w:top w:val="none" w:sz="0" w:space="0" w:color="auto"/>
                <w:left w:val="none" w:sz="0" w:space="0" w:color="auto"/>
                <w:bottom w:val="none" w:sz="0" w:space="0" w:color="auto"/>
                <w:right w:val="none" w:sz="0" w:space="0" w:color="auto"/>
              </w:divBdr>
              <w:divsChild>
                <w:div w:id="952248424">
                  <w:marLeft w:val="0"/>
                  <w:marRight w:val="0"/>
                  <w:marTop w:val="0"/>
                  <w:marBottom w:val="0"/>
                  <w:divBdr>
                    <w:top w:val="none" w:sz="0" w:space="0" w:color="auto"/>
                    <w:left w:val="none" w:sz="0" w:space="0" w:color="auto"/>
                    <w:bottom w:val="none" w:sz="0" w:space="0" w:color="auto"/>
                    <w:right w:val="none" w:sz="0" w:space="0" w:color="auto"/>
                  </w:divBdr>
                  <w:divsChild>
                    <w:div w:id="10223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126561">
          <w:marLeft w:val="0"/>
          <w:marRight w:val="0"/>
          <w:marTop w:val="0"/>
          <w:marBottom w:val="0"/>
          <w:divBdr>
            <w:top w:val="none" w:sz="0" w:space="0" w:color="auto"/>
            <w:left w:val="none" w:sz="0" w:space="0" w:color="auto"/>
            <w:bottom w:val="none" w:sz="0" w:space="0" w:color="auto"/>
            <w:right w:val="none" w:sz="0" w:space="0" w:color="auto"/>
          </w:divBdr>
          <w:divsChild>
            <w:div w:id="815417162">
              <w:marLeft w:val="0"/>
              <w:marRight w:val="0"/>
              <w:marTop w:val="0"/>
              <w:marBottom w:val="0"/>
              <w:divBdr>
                <w:top w:val="none" w:sz="0" w:space="0" w:color="auto"/>
                <w:left w:val="none" w:sz="0" w:space="0" w:color="auto"/>
                <w:bottom w:val="none" w:sz="0" w:space="0" w:color="auto"/>
                <w:right w:val="none" w:sz="0" w:space="0" w:color="auto"/>
              </w:divBdr>
              <w:divsChild>
                <w:div w:id="1512334888">
                  <w:marLeft w:val="0"/>
                  <w:marRight w:val="0"/>
                  <w:marTop w:val="0"/>
                  <w:marBottom w:val="0"/>
                  <w:divBdr>
                    <w:top w:val="none" w:sz="0" w:space="0" w:color="auto"/>
                    <w:left w:val="none" w:sz="0" w:space="0" w:color="auto"/>
                    <w:bottom w:val="none" w:sz="0" w:space="0" w:color="auto"/>
                    <w:right w:val="none" w:sz="0" w:space="0" w:color="auto"/>
                  </w:divBdr>
                  <w:divsChild>
                    <w:div w:id="1976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cathakurabhishek@gmail.com</dc:creator>
  <cp:keywords/>
  <dc:description/>
  <cp:lastModifiedBy>cathakurabhishek@gmail.com</cp:lastModifiedBy>
  <cp:revision>5</cp:revision>
  <dcterms:created xsi:type="dcterms:W3CDTF">2024-09-29T18:41:00Z</dcterms:created>
  <dcterms:modified xsi:type="dcterms:W3CDTF">2024-10-29T10:20:00Z</dcterms:modified>
</cp:coreProperties>
</file>