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90CC5A">
      <w:pPr>
        <w:jc w:val="center"/>
        <w:rPr>
          <w:rFonts w:hint="default" w:ascii="Times New Roman" w:hAnsi="Times New Roman" w:cs="Times New Roman"/>
          <w:b/>
          <w:sz w:val="28"/>
          <w:szCs w:val="28"/>
          <w:lang w:val="en-IN"/>
        </w:rPr>
      </w:pPr>
      <w:r>
        <w:rPr>
          <w:rFonts w:ascii="Times New Roman" w:hAnsi="Times New Roman" w:cs="Times New Roman"/>
          <w:b/>
          <w:sz w:val="28"/>
          <w:szCs w:val="28"/>
        </w:rPr>
        <w:t xml:space="preserve">A STUDY </w:t>
      </w:r>
      <w:r>
        <w:rPr>
          <w:rFonts w:hint="default" w:ascii="Times New Roman" w:hAnsi="Times New Roman" w:cs="Times New Roman"/>
          <w:b/>
          <w:sz w:val="28"/>
          <w:szCs w:val="28"/>
          <w:lang w:val="en-IN"/>
        </w:rPr>
        <w:t xml:space="preserve">ON </w:t>
      </w:r>
      <w:r>
        <w:rPr>
          <w:rFonts w:ascii="Times New Roman" w:hAnsi="Times New Roman" w:cs="Times New Roman"/>
          <w:b/>
          <w:sz w:val="28"/>
          <w:szCs w:val="28"/>
        </w:rPr>
        <w:t>THE  SATISFACTION</w:t>
      </w:r>
      <w:r>
        <w:rPr>
          <w:rFonts w:hint="default" w:ascii="Times New Roman" w:hAnsi="Times New Roman" w:cs="Times New Roman"/>
          <w:b/>
          <w:sz w:val="28"/>
          <w:szCs w:val="28"/>
          <w:lang w:val="en-IN"/>
        </w:rPr>
        <w:t xml:space="preserve"> OF YOUNG USERS</w:t>
      </w:r>
    </w:p>
    <w:p w14:paraId="23D8633E">
      <w:pPr>
        <w:spacing w:line="480" w:lineRule="auto"/>
        <w:jc w:val="center"/>
        <w:rPr>
          <w:rFonts w:ascii="Times New Roman" w:hAnsi="Times New Roman" w:cs="Times New Roman"/>
          <w:b/>
          <w:sz w:val="28"/>
          <w:szCs w:val="28"/>
        </w:rPr>
      </w:pPr>
      <w:r>
        <w:rPr>
          <w:rFonts w:ascii="Times New Roman" w:hAnsi="Times New Roman" w:cs="Times New Roman"/>
          <w:b/>
          <w:sz w:val="28"/>
          <w:szCs w:val="28"/>
        </w:rPr>
        <w:t>TOWARDS UPI</w:t>
      </w:r>
      <w:r>
        <w:rPr>
          <w:rFonts w:hint="default" w:ascii="Times New Roman" w:hAnsi="Times New Roman" w:cs="Times New Roman"/>
          <w:b/>
          <w:sz w:val="28"/>
          <w:szCs w:val="28"/>
          <w:lang w:val="en-IN"/>
        </w:rPr>
        <w:t xml:space="preserve"> PAYMENTS</w:t>
      </w:r>
    </w:p>
    <w:p w14:paraId="68F07B08">
      <w:pPr>
        <w:keepNext w:val="0"/>
        <w:keepLines w:val="0"/>
        <w:widowControl/>
        <w:suppressLineNumbers w:val="0"/>
        <w:spacing w:line="240" w:lineRule="auto"/>
        <w:ind w:firstLine="360" w:firstLineChars="150"/>
        <w:jc w:val="both"/>
        <w:rPr>
          <w:rFonts w:hint="default" w:ascii="Times New Roman" w:hAnsi="Times New Roman" w:cs="Times New Roman"/>
          <w:b/>
          <w:sz w:val="24"/>
          <w:szCs w:val="24"/>
          <w:lang w:val="en-IN" w:eastAsia="zh-CN"/>
        </w:rPr>
      </w:pPr>
      <w:r>
        <w:rPr>
          <w:rFonts w:hint="default" w:ascii="Times New Roman" w:hAnsi="Times New Roman" w:cs="Times New Roman"/>
          <w:b/>
          <w:sz w:val="24"/>
          <w:szCs w:val="24"/>
          <w:lang w:val="en-IN"/>
        </w:rPr>
        <w:t>MR. ABIN BINOY ABRAHAM*                        Mrs. SIVAKANNI**</w:t>
      </w:r>
    </w:p>
    <w:p w14:paraId="1B28CD42">
      <w:pPr>
        <w:keepNext w:val="0"/>
        <w:keepLines w:val="0"/>
        <w:widowControl/>
        <w:suppressLineNumbers w:val="0"/>
        <w:spacing w:line="240" w:lineRule="auto"/>
        <w:jc w:val="both"/>
        <w:rPr>
          <w:rFonts w:hint="default" w:ascii="Times New Roman" w:hAnsi="Times New Roman" w:eastAsia="SimSun" w:cs="Times New Roman"/>
          <w:i/>
          <w:iCs/>
          <w:color w:val="000000"/>
          <w:kern w:val="0"/>
          <w:sz w:val="24"/>
          <w:szCs w:val="24"/>
          <w:lang w:val="en-US" w:eastAsia="zh-CN" w:bidi="ar"/>
        </w:rPr>
      </w:pPr>
    </w:p>
    <w:p w14:paraId="3C6F4BA8">
      <w:pPr>
        <w:keepNext w:val="0"/>
        <w:keepLines w:val="0"/>
        <w:widowControl/>
        <w:suppressLineNumbers w:val="0"/>
        <w:spacing w:line="240" w:lineRule="auto"/>
        <w:ind w:firstLine="720" w:firstLineChars="300"/>
        <w:jc w:val="both"/>
        <w:rPr>
          <w:rFonts w:hint="default" w:ascii="Times New Roman" w:hAnsi="Times New Roman" w:cs="Times New Roman"/>
        </w:rPr>
      </w:pPr>
      <w:r>
        <w:rPr>
          <w:rFonts w:hint="default" w:ascii="Times New Roman" w:hAnsi="Times New Roman" w:eastAsia="SimSun" w:cs="Times New Roman"/>
          <w:i/>
          <w:iCs/>
          <w:color w:val="000000"/>
          <w:kern w:val="0"/>
          <w:sz w:val="24"/>
          <w:szCs w:val="24"/>
          <w:lang w:val="en-IN" w:eastAsia="zh-CN" w:bidi="ar"/>
        </w:rPr>
        <w:t>*</w:t>
      </w:r>
      <w:r>
        <w:rPr>
          <w:rFonts w:hint="default" w:ascii="Times New Roman" w:hAnsi="Times New Roman" w:eastAsia="SimSun" w:cs="Times New Roman"/>
          <w:i/>
          <w:iCs/>
          <w:color w:val="000000"/>
          <w:kern w:val="0"/>
          <w:sz w:val="24"/>
          <w:szCs w:val="24"/>
          <w:lang w:val="en-US" w:eastAsia="zh-CN" w:bidi="ar"/>
        </w:rPr>
        <w:t xml:space="preserve">MBA student Jerusalem College of Engineering, Chennai </w:t>
      </w:r>
    </w:p>
    <w:p w14:paraId="28F39DB1">
      <w:pPr>
        <w:keepNext w:val="0"/>
        <w:keepLines w:val="0"/>
        <w:widowControl/>
        <w:suppressLineNumbers w:val="0"/>
        <w:spacing w:line="240" w:lineRule="auto"/>
        <w:ind w:firstLine="360" w:firstLineChars="150"/>
        <w:jc w:val="both"/>
        <w:rPr>
          <w:rFonts w:hint="default" w:ascii="Times New Roman" w:hAnsi="Times New Roman" w:eastAsia="SimSun" w:cs="Times New Roman"/>
          <w:i/>
          <w:iCs/>
          <w:color w:val="000000"/>
          <w:kern w:val="0"/>
          <w:sz w:val="24"/>
          <w:szCs w:val="24"/>
          <w:lang w:val="en-IN" w:eastAsia="zh-CN" w:bidi="ar"/>
        </w:rPr>
      </w:pPr>
      <w:r>
        <w:rPr>
          <w:rFonts w:hint="default" w:ascii="Times New Roman" w:hAnsi="Times New Roman" w:eastAsia="SimSun" w:cs="Times New Roman"/>
          <w:i/>
          <w:iCs/>
          <w:color w:val="000000"/>
          <w:kern w:val="0"/>
          <w:sz w:val="24"/>
          <w:szCs w:val="24"/>
          <w:lang w:val="en-IN" w:eastAsia="zh-CN" w:bidi="ar"/>
        </w:rPr>
        <w:t>**</w:t>
      </w:r>
      <w:r>
        <w:rPr>
          <w:rFonts w:hint="default" w:ascii="Times New Roman" w:hAnsi="Times New Roman" w:eastAsia="SimSun" w:cs="Times New Roman"/>
          <w:i/>
          <w:iCs/>
          <w:color w:val="000000"/>
          <w:kern w:val="0"/>
          <w:sz w:val="24"/>
          <w:szCs w:val="24"/>
          <w:lang w:val="en-US" w:eastAsia="zh-CN" w:bidi="ar"/>
        </w:rPr>
        <w:t xml:space="preserve">Assistant Professor MBA, Jerusalem College of Engineering, Chennai. </w:t>
      </w:r>
      <w:r>
        <w:rPr>
          <w:rFonts w:hint="default" w:ascii="Times New Roman" w:hAnsi="Times New Roman" w:eastAsia="SimSun" w:cs="Times New Roman"/>
          <w:i/>
          <w:iCs/>
          <w:color w:val="000000"/>
          <w:kern w:val="0"/>
          <w:sz w:val="24"/>
          <w:szCs w:val="24"/>
          <w:lang w:val="en-IN" w:eastAsia="zh-CN" w:bidi="ar"/>
        </w:rPr>
        <w:t xml:space="preserve"> </w:t>
      </w:r>
    </w:p>
    <w:p w14:paraId="4F5C369D">
      <w:pPr>
        <w:keepNext w:val="0"/>
        <w:keepLines w:val="0"/>
        <w:widowControl/>
        <w:suppressLineNumbers w:val="0"/>
        <w:spacing w:line="240" w:lineRule="auto"/>
        <w:jc w:val="both"/>
        <w:rPr>
          <w:rFonts w:hint="default" w:ascii="Times New Roman" w:hAnsi="Times New Roman" w:eastAsia="SimSun" w:cs="Times New Roman"/>
          <w:b/>
          <w:bCs/>
          <w:i w:val="0"/>
          <w:iCs w:val="0"/>
          <w:color w:val="000000"/>
          <w:kern w:val="0"/>
          <w:sz w:val="28"/>
          <w:szCs w:val="28"/>
          <w:lang w:val="en-IN" w:eastAsia="zh-CN" w:bidi="ar"/>
        </w:rPr>
      </w:pPr>
      <w:r>
        <w:rPr>
          <w:rFonts w:hint="default" w:ascii="Times New Roman" w:hAnsi="Times New Roman" w:eastAsia="SimSun" w:cs="Times New Roman"/>
          <w:b/>
          <w:bCs/>
          <w:i w:val="0"/>
          <w:iCs w:val="0"/>
          <w:color w:val="000000"/>
          <w:kern w:val="0"/>
          <w:sz w:val="28"/>
          <w:szCs w:val="28"/>
          <w:lang w:val="en-IN" w:eastAsia="zh-CN" w:bidi="ar"/>
        </w:rPr>
        <w:t xml:space="preserve"> </w:t>
      </w:r>
    </w:p>
    <w:p w14:paraId="2C465858">
      <w:pPr>
        <w:keepNext w:val="0"/>
        <w:keepLines w:val="0"/>
        <w:widowControl/>
        <w:suppressLineNumbers w:val="0"/>
        <w:spacing w:line="240" w:lineRule="auto"/>
        <w:jc w:val="both"/>
        <w:rPr>
          <w:rFonts w:hint="default" w:ascii="Times New Roman" w:hAnsi="Times New Roman" w:eastAsia="SimSun" w:cs="Times New Roman"/>
          <w:b/>
          <w:bCs/>
          <w:i w:val="0"/>
          <w:iCs w:val="0"/>
          <w:color w:val="000000"/>
          <w:kern w:val="0"/>
          <w:sz w:val="28"/>
          <w:szCs w:val="28"/>
          <w:lang w:val="en-US" w:eastAsia="zh-CN" w:bidi="ar"/>
        </w:rPr>
      </w:pPr>
      <w:r>
        <w:rPr>
          <w:rFonts w:hint="default" w:ascii="Times New Roman" w:hAnsi="Times New Roman" w:eastAsia="SimSun" w:cs="Times New Roman"/>
          <w:b/>
          <w:bCs/>
          <w:i w:val="0"/>
          <w:iCs w:val="0"/>
          <w:color w:val="000000"/>
          <w:kern w:val="0"/>
          <w:sz w:val="28"/>
          <w:szCs w:val="28"/>
          <w:lang w:val="en-US" w:eastAsia="zh-CN" w:bidi="ar"/>
        </w:rPr>
        <w:t>Abstract</w:t>
      </w:r>
    </w:p>
    <w:p w14:paraId="772D7DB2">
      <w:pPr>
        <w:keepNext w:val="0"/>
        <w:keepLines w:val="0"/>
        <w:widowControl/>
        <w:suppressLineNumbers w:val="0"/>
        <w:spacing w:line="240" w:lineRule="auto"/>
        <w:jc w:val="both"/>
        <w:rPr>
          <w:rFonts w:hint="default" w:ascii="Times New Roman" w:hAnsi="Times New Roman" w:eastAsia="SimSun" w:cs="Times New Roman"/>
          <w:b/>
          <w:bCs/>
          <w:i/>
          <w:iCs/>
          <w:color w:val="000000"/>
          <w:kern w:val="0"/>
          <w:sz w:val="24"/>
          <w:szCs w:val="24"/>
          <w:lang w:val="en-US" w:eastAsia="zh-CN" w:bidi="ar"/>
        </w:rPr>
      </w:pPr>
    </w:p>
    <w:p w14:paraId="1F4BC608">
      <w:pPr>
        <w:spacing w:line="24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India is rapidly adopting digital payment options, driven by increased internet usage and government initiatives like "Digital India- Power to Empower." The transition from traditional payments to electronic methods, including debit/credit cards and mobile payments, has been significant, especially following the demonetization effort. The Unified Payments Interface (UPI) has revolutionized transactions, particularly among young adults. This study explores their satisfaction with UPI, identifying key factors and areas for improvement. Insights from the research can help enhance the UPI ecosystem, encouraging further adoption and supporting the evolution of digital payments in India.</w:t>
      </w:r>
    </w:p>
    <w:p w14:paraId="729E2D8D">
      <w:pPr>
        <w:spacing w:line="240" w:lineRule="auto"/>
        <w:jc w:val="both"/>
        <w:rPr>
          <w:rFonts w:hint="default" w:ascii="Times New Roman" w:hAnsi="Times New Roman" w:eastAsia="SimSun" w:cs="Times New Roman"/>
          <w:sz w:val="24"/>
          <w:szCs w:val="24"/>
        </w:rPr>
      </w:pPr>
    </w:p>
    <w:p w14:paraId="0F4DD2DF">
      <w:pPr>
        <w:keepNext w:val="0"/>
        <w:keepLines w:val="0"/>
        <w:widowControl/>
        <w:suppressLineNumbers w:val="0"/>
        <w:spacing w:line="240" w:lineRule="auto"/>
        <w:jc w:val="both"/>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IN" w:eastAsia="zh-CN" w:bidi="ar"/>
        </w:rPr>
        <w:t>1.</w:t>
      </w:r>
      <w:r>
        <w:rPr>
          <w:rFonts w:hint="default" w:ascii="Times New Roman" w:hAnsi="Times New Roman" w:eastAsia="SimSun" w:cs="Times New Roman"/>
          <w:b/>
          <w:bCs/>
          <w:color w:val="000000"/>
          <w:kern w:val="0"/>
          <w:sz w:val="28"/>
          <w:szCs w:val="28"/>
          <w:lang w:val="en-US" w:eastAsia="zh-CN" w:bidi="ar"/>
        </w:rPr>
        <w:t xml:space="preserve">INTRODUCTION </w:t>
      </w:r>
    </w:p>
    <w:p w14:paraId="0F017CBB">
      <w:pPr>
        <w:pStyle w:val="5"/>
        <w:keepNext w:val="0"/>
        <w:keepLines w:val="0"/>
        <w:widowControl/>
        <w:suppressLineNumbers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Advancements in technology have transformed payment systems in India, particularly following the demonetization on November 8, 2016, which significantly boosted digital payments. Prime Minister Narendra</w:t>
      </w:r>
      <w:r>
        <w:rPr>
          <w:rFonts w:hint="default" w:cs="Times New Roman"/>
          <w:sz w:val="24"/>
          <w:szCs w:val="24"/>
          <w:lang w:val="en-IN"/>
        </w:rPr>
        <w:t>M</w:t>
      </w:r>
      <w:r>
        <w:rPr>
          <w:rFonts w:hint="default" w:ascii="Times New Roman" w:hAnsi="Times New Roman" w:cs="Times New Roman"/>
          <w:sz w:val="24"/>
          <w:szCs w:val="24"/>
        </w:rPr>
        <w:t>odi's push for cashless transactions has further accelerated this growth. In the first half of this financial year, digital transactions reached approximately 11.8 billion, according to the Reserve Bank of India.</w:t>
      </w:r>
    </w:p>
    <w:p w14:paraId="48053217">
      <w:pPr>
        <w:pStyle w:val="5"/>
        <w:keepNext w:val="0"/>
        <w:keepLines w:val="0"/>
        <w:widowControl/>
        <w:suppressLineNumbers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Smartphones have become essential tools in this shift, facilitating easy access to various payment applications. The availability of internet connectivity and secure transaction methods has enhanced the adoption of digital payments. To leverage these advancements, the Government of India introduced the Unified Payments Interface (UPI), developed by the National Payments Corporation of India (NPCI). UPI allows users to send and receive money using a virtual Payment Address (VPA) linked to their bank accounts, enabling seamless transactions with a single click.</w:t>
      </w:r>
    </w:p>
    <w:p w14:paraId="0E3BF117">
      <w:pPr>
        <w:pStyle w:val="5"/>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r>
        <w:rPr>
          <w:rFonts w:hint="default" w:cs="Times New Roman"/>
          <w:b/>
          <w:bCs/>
          <w:color w:val="000000"/>
          <w:kern w:val="0"/>
          <w:sz w:val="28"/>
          <w:szCs w:val="28"/>
          <w:lang w:val="en-IN" w:eastAsia="zh-CN" w:bidi="ar"/>
        </w:rPr>
        <w:t>2.</w:t>
      </w:r>
      <w:r>
        <w:rPr>
          <w:rFonts w:hint="default" w:ascii="Times New Roman" w:hAnsi="Times New Roman" w:eastAsia="SimSun" w:cs="Times New Roman"/>
          <w:b/>
          <w:bCs/>
          <w:color w:val="000000"/>
          <w:kern w:val="0"/>
          <w:sz w:val="28"/>
          <w:szCs w:val="28"/>
          <w:lang w:val="en-US" w:eastAsia="zh-CN" w:bidi="ar"/>
        </w:rPr>
        <w:t>OBJECTIVES</w:t>
      </w:r>
    </w:p>
    <w:p w14:paraId="4991CEB1">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p>
    <w:p w14:paraId="1062A622">
      <w:pPr>
        <w:pStyle w:val="6"/>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Understanding the level of awareness among young people towards UPI and its features.</w:t>
      </w:r>
    </w:p>
    <w:p w14:paraId="40159203">
      <w:pPr>
        <w:pStyle w:val="6"/>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Determining the frequency of UPI usage among young people and the types of transactions they use it for.</w:t>
      </w:r>
    </w:p>
    <w:p w14:paraId="2AC7C255">
      <w:pPr>
        <w:pStyle w:val="6"/>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Identifying the factors that influence young people's decision to use UPI over other payment methods.</w:t>
      </w:r>
    </w:p>
    <w:p w14:paraId="60C21B59">
      <w:pPr>
        <w:pStyle w:val="6"/>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Measuring the level of satisfaction among young people towards UPI's user interface, transaction speed, security, and customer support</w:t>
      </w:r>
    </w:p>
    <w:p w14:paraId="7EA65F1A">
      <w:pPr>
        <w:pStyle w:val="6"/>
        <w:numPr>
          <w:ilvl w:val="0"/>
          <w:numId w:val="1"/>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Identifying areas of improvement in UPI's features and services to enhance customer satisfaction and retention.</w:t>
      </w:r>
    </w:p>
    <w:p w14:paraId="67C35CC1">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p>
    <w:p w14:paraId="6A3F2715">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IN" w:eastAsia="zh-CN" w:bidi="ar"/>
        </w:rPr>
        <w:t>3.</w:t>
      </w:r>
      <w:r>
        <w:rPr>
          <w:rFonts w:hint="default" w:ascii="Times New Roman" w:hAnsi="Times New Roman" w:eastAsia="SimSun" w:cs="Times New Roman"/>
          <w:b/>
          <w:bCs/>
          <w:color w:val="000000"/>
          <w:kern w:val="0"/>
          <w:sz w:val="28"/>
          <w:szCs w:val="28"/>
          <w:lang w:val="en-US" w:eastAsia="zh-CN" w:bidi="ar"/>
        </w:rPr>
        <w:t>NEED FOR THE STUDY</w:t>
      </w:r>
    </w:p>
    <w:p w14:paraId="5DB58FFF">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p>
    <w:p w14:paraId="6DE19675">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UPI is an abstraction over standard payment transfer mechanisms like IMPS. It helps to hide sensitive account information along with consumer convenience. Also, UPI is fast and does not involve costs like debit cards or net banking. By using statistics government and other bodies the study will approach to understand, discuss, and bring out the issue relevant to the title.</w:t>
      </w:r>
    </w:p>
    <w:p w14:paraId="2A73E193">
      <w:pPr>
        <w:spacing w:line="240" w:lineRule="auto"/>
        <w:jc w:val="both"/>
        <w:rPr>
          <w:rFonts w:hint="default" w:ascii="Times New Roman" w:hAnsi="Times New Roman" w:cs="Times New Roman"/>
          <w:sz w:val="24"/>
          <w:szCs w:val="24"/>
        </w:rPr>
      </w:pPr>
    </w:p>
    <w:p w14:paraId="4B30C98F">
      <w:pPr>
        <w:keepNext w:val="0"/>
        <w:keepLines w:val="0"/>
        <w:widowControl/>
        <w:suppressLineNumbers w:val="0"/>
        <w:spacing w:line="240" w:lineRule="auto"/>
        <w:jc w:val="both"/>
        <w:rPr>
          <w:rFonts w:hint="default" w:ascii="Times New Roman" w:hAnsi="Times New Roman" w:cs="Times New Roman"/>
          <w:sz w:val="28"/>
          <w:szCs w:val="28"/>
        </w:rPr>
      </w:pPr>
      <w:r>
        <w:rPr>
          <w:rFonts w:hint="default" w:ascii="Times New Roman" w:hAnsi="Times New Roman" w:eastAsia="SimSun" w:cs="Times New Roman"/>
          <w:b/>
          <w:bCs/>
          <w:color w:val="000000"/>
          <w:kern w:val="0"/>
          <w:sz w:val="28"/>
          <w:szCs w:val="28"/>
          <w:lang w:val="en-IN" w:eastAsia="zh-CN" w:bidi="ar"/>
        </w:rPr>
        <w:t>4.</w:t>
      </w:r>
      <w:r>
        <w:rPr>
          <w:rFonts w:hint="default" w:ascii="Times New Roman" w:hAnsi="Times New Roman" w:eastAsia="SimSun" w:cs="Times New Roman"/>
          <w:b/>
          <w:bCs/>
          <w:color w:val="000000"/>
          <w:kern w:val="0"/>
          <w:sz w:val="28"/>
          <w:szCs w:val="28"/>
          <w:lang w:val="en-US" w:eastAsia="zh-CN" w:bidi="ar"/>
        </w:rPr>
        <w:t>REVIEW OF LITERATURE</w:t>
      </w:r>
    </w:p>
    <w:p w14:paraId="200D67F9">
      <w:pPr>
        <w:pStyle w:val="5"/>
        <w:keepNext w:val="0"/>
        <w:keepLines w:val="0"/>
        <w:widowControl/>
        <w:suppressLineNumbers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highlights the rapid growth of digital payments in India, particularly after demonetization. Studies by Singla and Bansal (2015) show increased comfort with plastic cards, while Shafiq and Ahmad (2015) identify ease of access and reduced risks as key factors. However, security concerns remain (Rouibah, 2015).</w:t>
      </w:r>
    </w:p>
    <w:p w14:paraId="135B7743">
      <w:pPr>
        <w:pStyle w:val="5"/>
        <w:keepNext w:val="0"/>
        <w:keepLines w:val="0"/>
        <w:widowControl/>
        <w:suppressLineNumbers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Rathore (2016) noted the convenience of digital wallets, and Batra and Kalra (2016) found a large untapped market. Balaji and Balaji (2016) emphasized the essential nature of cashless transactions. Drivers for wallet usage include security and convenience (Taheam et al., 2016), and Singh (2017) found consumer education positively affects adoption.</w:t>
      </w:r>
    </w:p>
    <w:p w14:paraId="36BFCD75">
      <w:pPr>
        <w:pStyle w:val="6"/>
        <w:numPr>
          <w:numId w:val="0"/>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Gochhwal (2017) highlighted UPI's low costs and interoperability, while Vally and Divya (2018) noted technology's role in enhancing banking performance. Challenges include financial inclusion and access (Thomas &amp; Chatterjee, 2017). Agarwal (2018) discussed incentives to boost usage, and Panchal and Balachandran (2018) suggested expanding UPI's features. Overall, UPI is projected to dominate digital payments by 2023 (Kesavan, 2018)</w:t>
      </w:r>
    </w:p>
    <w:p w14:paraId="6B5446EC">
      <w:pPr>
        <w:pStyle w:val="6"/>
        <w:numPr>
          <w:ilvl w:val="0"/>
          <w:numId w:val="0"/>
        </w:numPr>
        <w:spacing w:line="240" w:lineRule="auto"/>
        <w:ind w:left="720" w:leftChars="0"/>
        <w:jc w:val="both"/>
        <w:rPr>
          <w:rFonts w:hint="default" w:ascii="Times New Roman" w:hAnsi="Times New Roman" w:cs="Times New Roman"/>
          <w:sz w:val="24"/>
          <w:szCs w:val="24"/>
        </w:rPr>
      </w:pPr>
    </w:p>
    <w:p w14:paraId="6C3AFFEB">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IN" w:eastAsia="zh-CN" w:bidi="ar"/>
        </w:rPr>
        <w:t>5.</w:t>
      </w:r>
      <w:r>
        <w:rPr>
          <w:rFonts w:hint="default" w:ascii="Times New Roman" w:hAnsi="Times New Roman" w:eastAsia="SimSun" w:cs="Times New Roman"/>
          <w:b/>
          <w:bCs/>
          <w:color w:val="000000"/>
          <w:kern w:val="0"/>
          <w:sz w:val="28"/>
          <w:szCs w:val="28"/>
          <w:lang w:val="en-US" w:eastAsia="zh-CN" w:bidi="ar"/>
        </w:rPr>
        <w:t>METHODOLOGY</w:t>
      </w:r>
    </w:p>
    <w:p w14:paraId="31A5AC8D">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p>
    <w:p w14:paraId="0E090279">
      <w:pPr>
        <w:pStyle w:val="6"/>
        <w:numPr>
          <w:ilvl w:val="0"/>
          <w:numId w:val="0"/>
        </w:num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methodology refers to the systematic and organized approach that researchers use to conduct studies, gather data, analyze information, and draw valid conclusions. It encompasses the techniques, procedures, tools, and strategies employed to address specific research questions or objectives, depending on the study's nature, required data type, and project scope. In this study, data collection involves both primary and secondary sources. Primary data is original information gathered firsthand through methods such as surveys, interviews, observations, experiments, and focus groups, making it unique to this research. Conversely, secondary data consists of previously collected and published information from other researchers or organizations, which is readily available for analysis. For this study, a sample of 100 respondents was utilized to gather the necessary data.</w:t>
      </w:r>
    </w:p>
    <w:p w14:paraId="054F6F82">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p>
    <w:p w14:paraId="62DCBB95">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p>
    <w:p w14:paraId="2E3BC8FB">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p>
    <w:p w14:paraId="30A6B549">
      <w:pPr>
        <w:keepNext w:val="0"/>
        <w:keepLines w:val="0"/>
        <w:widowControl/>
        <w:suppressLineNumbers w:val="0"/>
        <w:spacing w:line="240" w:lineRule="auto"/>
        <w:jc w:val="both"/>
        <w:rPr>
          <w:rFonts w:hint="default" w:ascii="Times New Roman" w:hAnsi="Times New Roman" w:eastAsia="SimSun" w:cs="Times New Roman"/>
          <w:b/>
          <w:bCs/>
          <w:color w:val="000000"/>
          <w:kern w:val="0"/>
          <w:sz w:val="28"/>
          <w:szCs w:val="28"/>
          <w:lang w:val="en-US" w:eastAsia="zh-CN" w:bidi="ar"/>
        </w:rPr>
      </w:pPr>
    </w:p>
    <w:p w14:paraId="69EBD643">
      <w:pPr>
        <w:keepNext w:val="0"/>
        <w:keepLines w:val="0"/>
        <w:widowControl/>
        <w:numPr>
          <w:ilvl w:val="0"/>
          <w:numId w:val="2"/>
        </w:numPr>
        <w:suppressLineNumbers w:val="0"/>
        <w:spacing w:line="240" w:lineRule="auto"/>
        <w:jc w:val="both"/>
        <w:rPr>
          <w:rFonts w:hint="default" w:ascii="Times New Roman" w:hAnsi="Times New Roman" w:eastAsia="SimSun" w:cs="Times New Roman"/>
          <w:b/>
          <w:bCs/>
          <w:color w:val="000000"/>
          <w:kern w:val="0"/>
          <w:sz w:val="28"/>
          <w:szCs w:val="28"/>
          <w:lang w:val="en-IN" w:eastAsia="zh-CN" w:bidi="ar"/>
        </w:rPr>
      </w:pPr>
      <w:r>
        <w:rPr>
          <w:rFonts w:hint="default" w:ascii="Times New Roman" w:hAnsi="Times New Roman" w:eastAsia="SimSun" w:cs="Times New Roman"/>
          <w:b/>
          <w:bCs/>
          <w:color w:val="000000"/>
          <w:kern w:val="0"/>
          <w:sz w:val="28"/>
          <w:szCs w:val="28"/>
          <w:lang w:val="en-IN" w:eastAsia="zh-CN" w:bidi="ar"/>
        </w:rPr>
        <w:t>DATA ANALYSIS AND INTERPRETATION</w:t>
      </w:r>
    </w:p>
    <w:p w14:paraId="115FA886">
      <w:pPr>
        <w:keepNext w:val="0"/>
        <w:keepLines w:val="0"/>
        <w:widowControl/>
        <w:numPr>
          <w:numId w:val="0"/>
        </w:numPr>
        <w:suppressLineNumbers w:val="0"/>
        <w:spacing w:line="240" w:lineRule="auto"/>
        <w:jc w:val="both"/>
        <w:rPr>
          <w:rFonts w:hint="default" w:ascii="Times New Roman" w:hAnsi="Times New Roman" w:eastAsia="SimSun" w:cs="Times New Roman"/>
          <w:b/>
          <w:bCs/>
          <w:color w:val="000000"/>
          <w:kern w:val="0"/>
          <w:sz w:val="28"/>
          <w:szCs w:val="28"/>
          <w:lang w:val="en-IN" w:eastAsia="zh-CN" w:bidi="ar"/>
        </w:rPr>
      </w:pPr>
      <w:r>
        <w:rPr>
          <w:rFonts w:hint="default" w:ascii="Times New Roman" w:hAnsi="Times New Roman" w:eastAsia="SimSun" w:cs="Times New Roman"/>
          <w:b/>
          <w:bCs/>
          <w:color w:val="000000"/>
          <w:kern w:val="0"/>
          <w:sz w:val="28"/>
          <w:szCs w:val="28"/>
          <w:lang w:val="en-IN" w:eastAsia="zh-CN" w:bidi="ar"/>
        </w:rPr>
        <w:t>6.1 Percentage Analysis</w:t>
      </w:r>
    </w:p>
    <w:p w14:paraId="1CD63249">
      <w:pPr>
        <w:keepNext w:val="0"/>
        <w:keepLines w:val="0"/>
        <w:widowControl/>
        <w:numPr>
          <w:numId w:val="0"/>
        </w:numPr>
        <w:suppressLineNumbers w:val="0"/>
        <w:spacing w:line="24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IN" w:eastAsia="zh-CN" w:bidi="ar"/>
        </w:rPr>
        <w:t xml:space="preserve">6.1.1 </w:t>
      </w:r>
      <w:r>
        <w:rPr>
          <w:rFonts w:hint="default" w:ascii="Times New Roman" w:hAnsi="Times New Roman" w:eastAsia="SimSun" w:cs="Times New Roman"/>
          <w:b/>
          <w:bCs/>
          <w:color w:val="000000"/>
          <w:kern w:val="0"/>
          <w:sz w:val="24"/>
          <w:szCs w:val="24"/>
          <w:lang w:val="en-US" w:eastAsia="zh-CN" w:bidi="ar"/>
        </w:rPr>
        <w:t xml:space="preserve">Percentage Analysis </w:t>
      </w:r>
      <w:r>
        <w:rPr>
          <w:rFonts w:hint="default" w:ascii="Times New Roman" w:hAnsi="Times New Roman" w:eastAsia="SimSun" w:cs="Times New Roman"/>
          <w:b/>
          <w:bCs/>
          <w:color w:val="000000"/>
          <w:kern w:val="0"/>
          <w:sz w:val="24"/>
          <w:szCs w:val="24"/>
          <w:lang w:val="en-IN" w:eastAsia="zh-CN" w:bidi="ar"/>
        </w:rPr>
        <w:t xml:space="preserve"> Age of the respondent</w:t>
      </w:r>
    </w:p>
    <w:p w14:paraId="5022FECE">
      <w:pPr>
        <w:keepNext w:val="0"/>
        <w:keepLines w:val="0"/>
        <w:widowControl/>
        <w:numPr>
          <w:numId w:val="0"/>
        </w:numPr>
        <w:suppressLineNumbers w:val="0"/>
        <w:spacing w:line="240" w:lineRule="auto"/>
        <w:jc w:val="both"/>
        <w:rPr>
          <w:rFonts w:hint="default" w:ascii="Times New Roman" w:hAnsi="Times New Roman" w:eastAsia="SimSun" w:cs="Times New Roman"/>
          <w:b/>
          <w:bCs/>
          <w:color w:val="000000"/>
          <w:kern w:val="0"/>
          <w:sz w:val="24"/>
          <w:szCs w:val="24"/>
          <w:lang w:val="en-US" w:eastAsia="zh-CN" w:bidi="ar"/>
        </w:rPr>
      </w:pPr>
    </w:p>
    <w:p w14:paraId="63B816F9">
      <w:pPr>
        <w:keepNext w:val="0"/>
        <w:keepLines w:val="0"/>
        <w:widowControl/>
        <w:suppressLineNumbers w:val="0"/>
        <w:spacing w:line="240" w:lineRule="auto"/>
        <w:ind w:firstLine="3373" w:firstLineChars="140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Table 1 </w:t>
      </w:r>
    </w:p>
    <w:p w14:paraId="37C7D06C">
      <w:pPr>
        <w:keepNext w:val="0"/>
        <w:keepLines w:val="0"/>
        <w:widowControl/>
        <w:numPr>
          <w:ilvl w:val="0"/>
          <w:numId w:val="0"/>
        </w:numPr>
        <w:suppressLineNumbers w:val="0"/>
        <w:spacing w:line="240" w:lineRule="auto"/>
        <w:jc w:val="both"/>
        <w:rPr>
          <w:rFonts w:hint="default" w:ascii="Times New Roman" w:hAnsi="Times New Roman" w:eastAsia="SimSun" w:cs="Times New Roman"/>
          <w:b/>
          <w:bCs/>
          <w:color w:val="000000"/>
          <w:kern w:val="0"/>
          <w:sz w:val="24"/>
          <w:szCs w:val="24"/>
          <w:lang w:val="en-US" w:eastAsia="zh-CN" w:bidi="ar"/>
        </w:rPr>
      </w:pPr>
    </w:p>
    <w:tbl>
      <w:tblPr>
        <w:tblStyle w:val="3"/>
        <w:tblW w:w="8520" w:type="dxa"/>
        <w:tblInd w:w="0" w:type="dxa"/>
        <w:tblLayout w:type="fixed"/>
        <w:tblCellMar>
          <w:top w:w="0" w:type="dxa"/>
          <w:left w:w="0" w:type="dxa"/>
          <w:bottom w:w="0" w:type="dxa"/>
          <w:right w:w="0" w:type="dxa"/>
        </w:tblCellMar>
      </w:tblPr>
      <w:tblGrid>
        <w:gridCol w:w="910"/>
        <w:gridCol w:w="1316"/>
        <w:gridCol w:w="1447"/>
        <w:gridCol w:w="1275"/>
        <w:gridCol w:w="1733"/>
        <w:gridCol w:w="1839"/>
      </w:tblGrid>
      <w:tr w14:paraId="4317DD5C">
        <w:tblPrEx>
          <w:tblCellMar>
            <w:top w:w="0" w:type="dxa"/>
            <w:left w:w="0" w:type="dxa"/>
            <w:bottom w:w="0" w:type="dxa"/>
            <w:right w:w="0" w:type="dxa"/>
          </w:tblCellMar>
        </w:tblPrEx>
        <w:trPr>
          <w:cantSplit/>
          <w:trHeight w:val="305" w:hRule="atLeast"/>
        </w:trPr>
        <w:tc>
          <w:tcPr>
            <w:tcW w:w="8520" w:type="dxa"/>
            <w:gridSpan w:val="6"/>
            <w:tcBorders>
              <w:top w:val="nil"/>
              <w:left w:val="nil"/>
              <w:bottom w:val="nil"/>
              <w:right w:val="nil"/>
            </w:tcBorders>
            <w:shd w:val="clear" w:color="auto" w:fill="FFFFFF"/>
            <w:vAlign w:val="center"/>
          </w:tcPr>
          <w:p w14:paraId="42409819">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b/>
                <w:bCs/>
                <w:color w:val="010205"/>
                <w:kern w:val="0"/>
                <w:sz w:val="24"/>
                <w:szCs w:val="24"/>
              </w:rPr>
              <w:t>Age</w:t>
            </w:r>
          </w:p>
        </w:tc>
      </w:tr>
      <w:tr w14:paraId="7CF6C8EE">
        <w:tblPrEx>
          <w:tblCellMar>
            <w:top w:w="0" w:type="dxa"/>
            <w:left w:w="0" w:type="dxa"/>
            <w:bottom w:w="0" w:type="dxa"/>
            <w:right w:w="0" w:type="dxa"/>
          </w:tblCellMar>
        </w:tblPrEx>
        <w:trPr>
          <w:cantSplit/>
          <w:trHeight w:val="609" w:hRule="atLeast"/>
        </w:trPr>
        <w:tc>
          <w:tcPr>
            <w:tcW w:w="2226" w:type="dxa"/>
            <w:gridSpan w:val="2"/>
            <w:tcBorders>
              <w:top w:val="nil"/>
              <w:left w:val="nil"/>
              <w:bottom w:val="single" w:color="152935" w:sz="8" w:space="0"/>
              <w:right w:val="nil"/>
            </w:tcBorders>
            <w:shd w:val="clear" w:color="auto" w:fill="FFFFFF"/>
            <w:vAlign w:val="bottom"/>
          </w:tcPr>
          <w:p w14:paraId="0593E9F1">
            <w:pPr>
              <w:autoSpaceDE w:val="0"/>
              <w:autoSpaceDN w:val="0"/>
              <w:adjustRightInd w:val="0"/>
              <w:spacing w:after="0" w:line="240" w:lineRule="auto"/>
              <w:jc w:val="both"/>
              <w:rPr>
                <w:rFonts w:hint="default" w:ascii="Times New Roman" w:hAnsi="Times New Roman" w:cs="Times New Roman"/>
                <w:kern w:val="0"/>
                <w:sz w:val="24"/>
                <w:szCs w:val="24"/>
              </w:rPr>
            </w:pPr>
          </w:p>
        </w:tc>
        <w:tc>
          <w:tcPr>
            <w:tcW w:w="1447" w:type="dxa"/>
            <w:tcBorders>
              <w:top w:val="nil"/>
              <w:left w:val="nil"/>
              <w:bottom w:val="single" w:color="152935" w:sz="8" w:space="0"/>
              <w:right w:val="single" w:color="E0E0E0" w:sz="8" w:space="0"/>
            </w:tcBorders>
            <w:shd w:val="clear" w:color="auto" w:fill="FFFFFF"/>
            <w:vAlign w:val="bottom"/>
          </w:tcPr>
          <w:p w14:paraId="16827C06">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Frequency</w:t>
            </w:r>
          </w:p>
        </w:tc>
        <w:tc>
          <w:tcPr>
            <w:tcW w:w="1275" w:type="dxa"/>
            <w:tcBorders>
              <w:top w:val="nil"/>
              <w:left w:val="single" w:color="E0E0E0" w:sz="8" w:space="0"/>
              <w:bottom w:val="single" w:color="152935" w:sz="8" w:space="0"/>
              <w:right w:val="single" w:color="E0E0E0" w:sz="8" w:space="0"/>
            </w:tcBorders>
            <w:shd w:val="clear" w:color="auto" w:fill="FFFFFF"/>
            <w:vAlign w:val="bottom"/>
          </w:tcPr>
          <w:p w14:paraId="26DCB1DF">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Percent</w:t>
            </w:r>
          </w:p>
        </w:tc>
        <w:tc>
          <w:tcPr>
            <w:tcW w:w="1733" w:type="dxa"/>
            <w:tcBorders>
              <w:top w:val="nil"/>
              <w:left w:val="single" w:color="E0E0E0" w:sz="8" w:space="0"/>
              <w:bottom w:val="single" w:color="152935" w:sz="8" w:space="0"/>
              <w:right w:val="single" w:color="E0E0E0" w:sz="8" w:space="0"/>
            </w:tcBorders>
            <w:shd w:val="clear" w:color="auto" w:fill="FFFFFF"/>
            <w:vAlign w:val="bottom"/>
          </w:tcPr>
          <w:p w14:paraId="7BA07A9F">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Valid Percent</w:t>
            </w:r>
          </w:p>
        </w:tc>
        <w:tc>
          <w:tcPr>
            <w:tcW w:w="1839" w:type="dxa"/>
            <w:tcBorders>
              <w:top w:val="nil"/>
              <w:left w:val="single" w:color="E0E0E0" w:sz="8" w:space="0"/>
              <w:bottom w:val="single" w:color="152935" w:sz="8" w:space="0"/>
              <w:right w:val="nil"/>
            </w:tcBorders>
            <w:shd w:val="clear" w:color="auto" w:fill="FFFFFF"/>
            <w:vAlign w:val="bottom"/>
          </w:tcPr>
          <w:p w14:paraId="568D11F5">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Cumulative Percent</w:t>
            </w:r>
          </w:p>
        </w:tc>
      </w:tr>
      <w:tr w14:paraId="389FE68F">
        <w:tblPrEx>
          <w:tblCellMar>
            <w:top w:w="0" w:type="dxa"/>
            <w:left w:w="0" w:type="dxa"/>
            <w:bottom w:w="0" w:type="dxa"/>
            <w:right w:w="0" w:type="dxa"/>
          </w:tblCellMar>
        </w:tblPrEx>
        <w:trPr>
          <w:cantSplit/>
          <w:trHeight w:val="363" w:hRule="atLeast"/>
        </w:trPr>
        <w:tc>
          <w:tcPr>
            <w:tcW w:w="910" w:type="dxa"/>
            <w:vMerge w:val="restart"/>
            <w:tcBorders>
              <w:top w:val="single" w:color="152935" w:sz="8" w:space="0"/>
              <w:left w:val="nil"/>
              <w:bottom w:val="single" w:color="152935" w:sz="8" w:space="0"/>
              <w:right w:val="nil"/>
            </w:tcBorders>
            <w:shd w:val="clear" w:color="auto" w:fill="E0E0E0"/>
          </w:tcPr>
          <w:p w14:paraId="22874601">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Valid</w:t>
            </w:r>
          </w:p>
        </w:tc>
        <w:tc>
          <w:tcPr>
            <w:tcW w:w="1316" w:type="dxa"/>
            <w:tcBorders>
              <w:top w:val="single" w:color="152935" w:sz="8" w:space="0"/>
              <w:left w:val="nil"/>
              <w:bottom w:val="single" w:color="AEAEAE" w:sz="8" w:space="0"/>
              <w:right w:val="nil"/>
            </w:tcBorders>
            <w:shd w:val="clear" w:color="auto" w:fill="E0E0E0"/>
          </w:tcPr>
          <w:p w14:paraId="3A954B70">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15-20</w:t>
            </w:r>
          </w:p>
        </w:tc>
        <w:tc>
          <w:tcPr>
            <w:tcW w:w="1447" w:type="dxa"/>
            <w:tcBorders>
              <w:top w:val="single" w:color="152935" w:sz="8" w:space="0"/>
              <w:left w:val="nil"/>
              <w:bottom w:val="single" w:color="AEAEAE" w:sz="8" w:space="0"/>
              <w:right w:val="single" w:color="E0E0E0" w:sz="8" w:space="0"/>
            </w:tcBorders>
            <w:shd w:val="clear" w:color="auto" w:fill="F9F9FB"/>
          </w:tcPr>
          <w:p w14:paraId="0C7BCE93">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5</w:t>
            </w:r>
          </w:p>
        </w:tc>
        <w:tc>
          <w:tcPr>
            <w:tcW w:w="1275" w:type="dxa"/>
            <w:tcBorders>
              <w:top w:val="single" w:color="152935" w:sz="8" w:space="0"/>
              <w:left w:val="single" w:color="E0E0E0" w:sz="8" w:space="0"/>
              <w:bottom w:val="single" w:color="AEAEAE" w:sz="8" w:space="0"/>
              <w:right w:val="single" w:color="E0E0E0" w:sz="8" w:space="0"/>
            </w:tcBorders>
            <w:shd w:val="clear" w:color="auto" w:fill="F9F9FB"/>
          </w:tcPr>
          <w:p w14:paraId="04B08A70">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4.8</w:t>
            </w:r>
          </w:p>
        </w:tc>
        <w:tc>
          <w:tcPr>
            <w:tcW w:w="1733" w:type="dxa"/>
            <w:tcBorders>
              <w:top w:val="single" w:color="152935" w:sz="8" w:space="0"/>
              <w:left w:val="single" w:color="E0E0E0" w:sz="8" w:space="0"/>
              <w:bottom w:val="single" w:color="AEAEAE" w:sz="8" w:space="0"/>
              <w:right w:val="single" w:color="E0E0E0" w:sz="8" w:space="0"/>
            </w:tcBorders>
            <w:shd w:val="clear" w:color="auto" w:fill="F9F9FB"/>
          </w:tcPr>
          <w:p w14:paraId="03BBA489">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4.8</w:t>
            </w:r>
          </w:p>
        </w:tc>
        <w:tc>
          <w:tcPr>
            <w:tcW w:w="1839" w:type="dxa"/>
            <w:tcBorders>
              <w:top w:val="single" w:color="152935" w:sz="8" w:space="0"/>
              <w:left w:val="single" w:color="E0E0E0" w:sz="8" w:space="0"/>
              <w:bottom w:val="single" w:color="AEAEAE" w:sz="8" w:space="0"/>
              <w:right w:val="nil"/>
            </w:tcBorders>
            <w:shd w:val="clear" w:color="auto" w:fill="F9F9FB"/>
          </w:tcPr>
          <w:p w14:paraId="50A3D7F0">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4.8</w:t>
            </w:r>
          </w:p>
        </w:tc>
      </w:tr>
      <w:tr w14:paraId="13EF4378">
        <w:tblPrEx>
          <w:tblCellMar>
            <w:top w:w="0" w:type="dxa"/>
            <w:left w:w="0" w:type="dxa"/>
            <w:bottom w:w="0" w:type="dxa"/>
            <w:right w:w="0" w:type="dxa"/>
          </w:tblCellMar>
        </w:tblPrEx>
        <w:trPr>
          <w:cantSplit/>
          <w:trHeight w:val="363" w:hRule="atLeast"/>
        </w:trPr>
        <w:tc>
          <w:tcPr>
            <w:tcW w:w="910" w:type="dxa"/>
            <w:vMerge w:val="continue"/>
            <w:tcBorders>
              <w:top w:val="single" w:color="152935" w:sz="8" w:space="0"/>
              <w:left w:val="nil"/>
              <w:bottom w:val="single" w:color="152935" w:sz="8" w:space="0"/>
              <w:right w:val="nil"/>
            </w:tcBorders>
            <w:shd w:val="clear" w:color="auto" w:fill="E0E0E0"/>
          </w:tcPr>
          <w:p w14:paraId="695CC3A7">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1316" w:type="dxa"/>
            <w:tcBorders>
              <w:top w:val="single" w:color="AEAEAE" w:sz="8" w:space="0"/>
              <w:left w:val="nil"/>
              <w:bottom w:val="single" w:color="AEAEAE" w:sz="8" w:space="0"/>
              <w:right w:val="nil"/>
            </w:tcBorders>
            <w:shd w:val="clear" w:color="auto" w:fill="E0E0E0"/>
          </w:tcPr>
          <w:p w14:paraId="26CAD75A">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21-25</w:t>
            </w:r>
          </w:p>
        </w:tc>
        <w:tc>
          <w:tcPr>
            <w:tcW w:w="1447" w:type="dxa"/>
            <w:tcBorders>
              <w:top w:val="single" w:color="AEAEAE" w:sz="8" w:space="0"/>
              <w:left w:val="nil"/>
              <w:bottom w:val="single" w:color="AEAEAE" w:sz="8" w:space="0"/>
              <w:right w:val="single" w:color="E0E0E0" w:sz="8" w:space="0"/>
            </w:tcBorders>
            <w:shd w:val="clear" w:color="auto" w:fill="F9F9FB"/>
          </w:tcPr>
          <w:p w14:paraId="4EB470EF">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82</w:t>
            </w:r>
          </w:p>
        </w:tc>
        <w:tc>
          <w:tcPr>
            <w:tcW w:w="1275" w:type="dxa"/>
            <w:tcBorders>
              <w:top w:val="single" w:color="AEAEAE" w:sz="8" w:space="0"/>
              <w:left w:val="single" w:color="E0E0E0" w:sz="8" w:space="0"/>
              <w:bottom w:val="single" w:color="AEAEAE" w:sz="8" w:space="0"/>
              <w:right w:val="single" w:color="E0E0E0" w:sz="8" w:space="0"/>
            </w:tcBorders>
            <w:shd w:val="clear" w:color="auto" w:fill="F9F9FB"/>
          </w:tcPr>
          <w:p w14:paraId="7B5D6779">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78.8</w:t>
            </w:r>
          </w:p>
        </w:tc>
        <w:tc>
          <w:tcPr>
            <w:tcW w:w="1733" w:type="dxa"/>
            <w:tcBorders>
              <w:top w:val="single" w:color="AEAEAE" w:sz="8" w:space="0"/>
              <w:left w:val="single" w:color="E0E0E0" w:sz="8" w:space="0"/>
              <w:bottom w:val="single" w:color="AEAEAE" w:sz="8" w:space="0"/>
              <w:right w:val="single" w:color="E0E0E0" w:sz="8" w:space="0"/>
            </w:tcBorders>
            <w:shd w:val="clear" w:color="auto" w:fill="F9F9FB"/>
          </w:tcPr>
          <w:p w14:paraId="49578751">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78.8</w:t>
            </w:r>
          </w:p>
        </w:tc>
        <w:tc>
          <w:tcPr>
            <w:tcW w:w="1839" w:type="dxa"/>
            <w:tcBorders>
              <w:top w:val="single" w:color="AEAEAE" w:sz="8" w:space="0"/>
              <w:left w:val="single" w:color="E0E0E0" w:sz="8" w:space="0"/>
              <w:bottom w:val="single" w:color="AEAEAE" w:sz="8" w:space="0"/>
              <w:right w:val="nil"/>
            </w:tcBorders>
            <w:shd w:val="clear" w:color="auto" w:fill="F9F9FB"/>
          </w:tcPr>
          <w:p w14:paraId="3DEEF9BB">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83.7</w:t>
            </w:r>
          </w:p>
        </w:tc>
      </w:tr>
      <w:tr w14:paraId="3596326A">
        <w:tblPrEx>
          <w:tblCellMar>
            <w:top w:w="0" w:type="dxa"/>
            <w:left w:w="0" w:type="dxa"/>
            <w:bottom w:w="0" w:type="dxa"/>
            <w:right w:w="0" w:type="dxa"/>
          </w:tblCellMar>
        </w:tblPrEx>
        <w:trPr>
          <w:cantSplit/>
          <w:trHeight w:val="363" w:hRule="atLeast"/>
        </w:trPr>
        <w:tc>
          <w:tcPr>
            <w:tcW w:w="910" w:type="dxa"/>
            <w:vMerge w:val="continue"/>
            <w:tcBorders>
              <w:top w:val="single" w:color="152935" w:sz="8" w:space="0"/>
              <w:left w:val="nil"/>
              <w:bottom w:val="single" w:color="152935" w:sz="8" w:space="0"/>
              <w:right w:val="nil"/>
            </w:tcBorders>
            <w:shd w:val="clear" w:color="auto" w:fill="E0E0E0"/>
          </w:tcPr>
          <w:p w14:paraId="5CFBFF79">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1316" w:type="dxa"/>
            <w:tcBorders>
              <w:top w:val="single" w:color="AEAEAE" w:sz="8" w:space="0"/>
              <w:left w:val="nil"/>
              <w:bottom w:val="single" w:color="AEAEAE" w:sz="8" w:space="0"/>
              <w:right w:val="nil"/>
            </w:tcBorders>
            <w:shd w:val="clear" w:color="auto" w:fill="E0E0E0"/>
          </w:tcPr>
          <w:p w14:paraId="4A84BD97">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26-30</w:t>
            </w:r>
          </w:p>
        </w:tc>
        <w:tc>
          <w:tcPr>
            <w:tcW w:w="1447" w:type="dxa"/>
            <w:tcBorders>
              <w:top w:val="single" w:color="AEAEAE" w:sz="8" w:space="0"/>
              <w:left w:val="nil"/>
              <w:bottom w:val="single" w:color="AEAEAE" w:sz="8" w:space="0"/>
              <w:right w:val="single" w:color="E0E0E0" w:sz="8" w:space="0"/>
            </w:tcBorders>
            <w:shd w:val="clear" w:color="auto" w:fill="F9F9FB"/>
          </w:tcPr>
          <w:p w14:paraId="616A34A0">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6</w:t>
            </w:r>
          </w:p>
        </w:tc>
        <w:tc>
          <w:tcPr>
            <w:tcW w:w="1275" w:type="dxa"/>
            <w:tcBorders>
              <w:top w:val="single" w:color="AEAEAE" w:sz="8" w:space="0"/>
              <w:left w:val="single" w:color="E0E0E0" w:sz="8" w:space="0"/>
              <w:bottom w:val="single" w:color="AEAEAE" w:sz="8" w:space="0"/>
              <w:right w:val="single" w:color="E0E0E0" w:sz="8" w:space="0"/>
            </w:tcBorders>
            <w:shd w:val="clear" w:color="auto" w:fill="F9F9FB"/>
          </w:tcPr>
          <w:p w14:paraId="4271D81C">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5.8</w:t>
            </w:r>
          </w:p>
        </w:tc>
        <w:tc>
          <w:tcPr>
            <w:tcW w:w="1733" w:type="dxa"/>
            <w:tcBorders>
              <w:top w:val="single" w:color="AEAEAE" w:sz="8" w:space="0"/>
              <w:left w:val="single" w:color="E0E0E0" w:sz="8" w:space="0"/>
              <w:bottom w:val="single" w:color="AEAEAE" w:sz="8" w:space="0"/>
              <w:right w:val="single" w:color="E0E0E0" w:sz="8" w:space="0"/>
            </w:tcBorders>
            <w:shd w:val="clear" w:color="auto" w:fill="F9F9FB"/>
          </w:tcPr>
          <w:p w14:paraId="247C78EC">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5.8</w:t>
            </w:r>
          </w:p>
        </w:tc>
        <w:tc>
          <w:tcPr>
            <w:tcW w:w="1839" w:type="dxa"/>
            <w:tcBorders>
              <w:top w:val="single" w:color="AEAEAE" w:sz="8" w:space="0"/>
              <w:left w:val="single" w:color="E0E0E0" w:sz="8" w:space="0"/>
              <w:bottom w:val="single" w:color="AEAEAE" w:sz="8" w:space="0"/>
              <w:right w:val="nil"/>
            </w:tcBorders>
            <w:shd w:val="clear" w:color="auto" w:fill="F9F9FB"/>
          </w:tcPr>
          <w:p w14:paraId="5637CBE7">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89.4</w:t>
            </w:r>
          </w:p>
        </w:tc>
      </w:tr>
      <w:tr w14:paraId="1233FC30">
        <w:tblPrEx>
          <w:tblCellMar>
            <w:top w:w="0" w:type="dxa"/>
            <w:left w:w="0" w:type="dxa"/>
            <w:bottom w:w="0" w:type="dxa"/>
            <w:right w:w="0" w:type="dxa"/>
          </w:tblCellMar>
        </w:tblPrEx>
        <w:trPr>
          <w:cantSplit/>
          <w:trHeight w:val="363" w:hRule="atLeast"/>
        </w:trPr>
        <w:tc>
          <w:tcPr>
            <w:tcW w:w="910" w:type="dxa"/>
            <w:vMerge w:val="continue"/>
            <w:tcBorders>
              <w:top w:val="single" w:color="152935" w:sz="8" w:space="0"/>
              <w:left w:val="nil"/>
              <w:bottom w:val="single" w:color="152935" w:sz="8" w:space="0"/>
              <w:right w:val="nil"/>
            </w:tcBorders>
            <w:shd w:val="clear" w:color="auto" w:fill="E0E0E0"/>
          </w:tcPr>
          <w:p w14:paraId="5E18C9A6">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1316" w:type="dxa"/>
            <w:tcBorders>
              <w:top w:val="single" w:color="AEAEAE" w:sz="8" w:space="0"/>
              <w:left w:val="nil"/>
              <w:bottom w:val="single" w:color="AEAEAE" w:sz="8" w:space="0"/>
              <w:right w:val="nil"/>
            </w:tcBorders>
            <w:shd w:val="clear" w:color="auto" w:fill="E0E0E0"/>
          </w:tcPr>
          <w:p w14:paraId="77FCC788">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31-35</w:t>
            </w:r>
          </w:p>
        </w:tc>
        <w:tc>
          <w:tcPr>
            <w:tcW w:w="1447" w:type="dxa"/>
            <w:tcBorders>
              <w:top w:val="single" w:color="AEAEAE" w:sz="8" w:space="0"/>
              <w:left w:val="nil"/>
              <w:bottom w:val="single" w:color="AEAEAE" w:sz="8" w:space="0"/>
              <w:right w:val="single" w:color="E0E0E0" w:sz="8" w:space="0"/>
            </w:tcBorders>
            <w:shd w:val="clear" w:color="auto" w:fill="F9F9FB"/>
          </w:tcPr>
          <w:p w14:paraId="377FB1A1">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7</w:t>
            </w:r>
          </w:p>
        </w:tc>
        <w:tc>
          <w:tcPr>
            <w:tcW w:w="1275" w:type="dxa"/>
            <w:tcBorders>
              <w:top w:val="single" w:color="AEAEAE" w:sz="8" w:space="0"/>
              <w:left w:val="single" w:color="E0E0E0" w:sz="8" w:space="0"/>
              <w:bottom w:val="single" w:color="AEAEAE" w:sz="8" w:space="0"/>
              <w:right w:val="single" w:color="E0E0E0" w:sz="8" w:space="0"/>
            </w:tcBorders>
            <w:shd w:val="clear" w:color="auto" w:fill="F9F9FB"/>
          </w:tcPr>
          <w:p w14:paraId="38CE45D4">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6.7</w:t>
            </w:r>
          </w:p>
        </w:tc>
        <w:tc>
          <w:tcPr>
            <w:tcW w:w="1733" w:type="dxa"/>
            <w:tcBorders>
              <w:top w:val="single" w:color="AEAEAE" w:sz="8" w:space="0"/>
              <w:left w:val="single" w:color="E0E0E0" w:sz="8" w:space="0"/>
              <w:bottom w:val="single" w:color="AEAEAE" w:sz="8" w:space="0"/>
              <w:right w:val="single" w:color="E0E0E0" w:sz="8" w:space="0"/>
            </w:tcBorders>
            <w:shd w:val="clear" w:color="auto" w:fill="F9F9FB"/>
          </w:tcPr>
          <w:p w14:paraId="5C59B5C6">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6.7</w:t>
            </w:r>
          </w:p>
        </w:tc>
        <w:tc>
          <w:tcPr>
            <w:tcW w:w="1839" w:type="dxa"/>
            <w:tcBorders>
              <w:top w:val="single" w:color="AEAEAE" w:sz="8" w:space="0"/>
              <w:left w:val="single" w:color="E0E0E0" w:sz="8" w:space="0"/>
              <w:bottom w:val="single" w:color="AEAEAE" w:sz="8" w:space="0"/>
              <w:right w:val="nil"/>
            </w:tcBorders>
            <w:shd w:val="clear" w:color="auto" w:fill="F9F9FB"/>
          </w:tcPr>
          <w:p w14:paraId="789F4C03">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96.2</w:t>
            </w:r>
          </w:p>
        </w:tc>
      </w:tr>
      <w:tr w14:paraId="5A14E2C6">
        <w:tblPrEx>
          <w:tblCellMar>
            <w:top w:w="0" w:type="dxa"/>
            <w:left w:w="0" w:type="dxa"/>
            <w:bottom w:w="0" w:type="dxa"/>
            <w:right w:w="0" w:type="dxa"/>
          </w:tblCellMar>
        </w:tblPrEx>
        <w:trPr>
          <w:cantSplit/>
          <w:trHeight w:val="363" w:hRule="atLeast"/>
        </w:trPr>
        <w:tc>
          <w:tcPr>
            <w:tcW w:w="910" w:type="dxa"/>
            <w:vMerge w:val="continue"/>
            <w:tcBorders>
              <w:top w:val="single" w:color="152935" w:sz="8" w:space="0"/>
              <w:left w:val="nil"/>
              <w:bottom w:val="single" w:color="152935" w:sz="8" w:space="0"/>
              <w:right w:val="nil"/>
            </w:tcBorders>
            <w:shd w:val="clear" w:color="auto" w:fill="E0E0E0"/>
          </w:tcPr>
          <w:p w14:paraId="6F5E82E5">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1316" w:type="dxa"/>
            <w:tcBorders>
              <w:top w:val="single" w:color="AEAEAE" w:sz="8" w:space="0"/>
              <w:left w:val="nil"/>
              <w:bottom w:val="single" w:color="AEAEAE" w:sz="8" w:space="0"/>
              <w:right w:val="nil"/>
            </w:tcBorders>
            <w:shd w:val="clear" w:color="auto" w:fill="E0E0E0"/>
          </w:tcPr>
          <w:p w14:paraId="17D073A5">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above 36</w:t>
            </w:r>
          </w:p>
        </w:tc>
        <w:tc>
          <w:tcPr>
            <w:tcW w:w="1447" w:type="dxa"/>
            <w:tcBorders>
              <w:top w:val="single" w:color="AEAEAE" w:sz="8" w:space="0"/>
              <w:left w:val="nil"/>
              <w:bottom w:val="single" w:color="AEAEAE" w:sz="8" w:space="0"/>
              <w:right w:val="single" w:color="E0E0E0" w:sz="8" w:space="0"/>
            </w:tcBorders>
            <w:shd w:val="clear" w:color="auto" w:fill="F9F9FB"/>
          </w:tcPr>
          <w:p w14:paraId="32F13C83">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4</w:t>
            </w:r>
          </w:p>
        </w:tc>
        <w:tc>
          <w:tcPr>
            <w:tcW w:w="1275" w:type="dxa"/>
            <w:tcBorders>
              <w:top w:val="single" w:color="AEAEAE" w:sz="8" w:space="0"/>
              <w:left w:val="single" w:color="E0E0E0" w:sz="8" w:space="0"/>
              <w:bottom w:val="single" w:color="AEAEAE" w:sz="8" w:space="0"/>
              <w:right w:val="single" w:color="E0E0E0" w:sz="8" w:space="0"/>
            </w:tcBorders>
            <w:shd w:val="clear" w:color="auto" w:fill="F9F9FB"/>
          </w:tcPr>
          <w:p w14:paraId="6BAB3093">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3.8</w:t>
            </w:r>
          </w:p>
        </w:tc>
        <w:tc>
          <w:tcPr>
            <w:tcW w:w="1733" w:type="dxa"/>
            <w:tcBorders>
              <w:top w:val="single" w:color="AEAEAE" w:sz="8" w:space="0"/>
              <w:left w:val="single" w:color="E0E0E0" w:sz="8" w:space="0"/>
              <w:bottom w:val="single" w:color="AEAEAE" w:sz="8" w:space="0"/>
              <w:right w:val="single" w:color="E0E0E0" w:sz="8" w:space="0"/>
            </w:tcBorders>
            <w:shd w:val="clear" w:color="auto" w:fill="F9F9FB"/>
          </w:tcPr>
          <w:p w14:paraId="21736014">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3.8</w:t>
            </w:r>
          </w:p>
        </w:tc>
        <w:tc>
          <w:tcPr>
            <w:tcW w:w="1839" w:type="dxa"/>
            <w:tcBorders>
              <w:top w:val="single" w:color="AEAEAE" w:sz="8" w:space="0"/>
              <w:left w:val="single" w:color="E0E0E0" w:sz="8" w:space="0"/>
              <w:bottom w:val="single" w:color="AEAEAE" w:sz="8" w:space="0"/>
              <w:right w:val="nil"/>
            </w:tcBorders>
            <w:shd w:val="clear" w:color="auto" w:fill="F9F9FB"/>
          </w:tcPr>
          <w:p w14:paraId="6239AFA9">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100.0</w:t>
            </w:r>
          </w:p>
        </w:tc>
      </w:tr>
      <w:tr w14:paraId="192A56D5">
        <w:tblPrEx>
          <w:tblCellMar>
            <w:top w:w="0" w:type="dxa"/>
            <w:left w:w="0" w:type="dxa"/>
            <w:bottom w:w="0" w:type="dxa"/>
            <w:right w:w="0" w:type="dxa"/>
          </w:tblCellMar>
        </w:tblPrEx>
        <w:trPr>
          <w:cantSplit/>
          <w:trHeight w:val="423" w:hRule="atLeast"/>
        </w:trPr>
        <w:tc>
          <w:tcPr>
            <w:tcW w:w="910" w:type="dxa"/>
            <w:vMerge w:val="continue"/>
            <w:tcBorders>
              <w:top w:val="single" w:color="152935" w:sz="8" w:space="0"/>
              <w:left w:val="nil"/>
              <w:bottom w:val="single" w:color="152935" w:sz="8" w:space="0"/>
              <w:right w:val="nil"/>
            </w:tcBorders>
            <w:shd w:val="clear" w:color="auto" w:fill="E0E0E0"/>
          </w:tcPr>
          <w:p w14:paraId="6E4CB3D9">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1316" w:type="dxa"/>
            <w:tcBorders>
              <w:top w:val="single" w:color="AEAEAE" w:sz="8" w:space="0"/>
              <w:left w:val="nil"/>
              <w:bottom w:val="single" w:color="152935" w:sz="8" w:space="0"/>
              <w:right w:val="nil"/>
            </w:tcBorders>
            <w:shd w:val="clear" w:color="auto" w:fill="E0E0E0"/>
          </w:tcPr>
          <w:p w14:paraId="0F9C7795">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Total</w:t>
            </w:r>
          </w:p>
        </w:tc>
        <w:tc>
          <w:tcPr>
            <w:tcW w:w="1447" w:type="dxa"/>
            <w:tcBorders>
              <w:top w:val="single" w:color="AEAEAE" w:sz="8" w:space="0"/>
              <w:left w:val="nil"/>
              <w:bottom w:val="single" w:color="152935" w:sz="8" w:space="0"/>
              <w:right w:val="single" w:color="E0E0E0" w:sz="8" w:space="0"/>
            </w:tcBorders>
            <w:shd w:val="clear" w:color="auto" w:fill="F9F9FB"/>
          </w:tcPr>
          <w:p w14:paraId="00A44A67">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104</w:t>
            </w:r>
          </w:p>
        </w:tc>
        <w:tc>
          <w:tcPr>
            <w:tcW w:w="1275" w:type="dxa"/>
            <w:tcBorders>
              <w:top w:val="single" w:color="AEAEAE" w:sz="8" w:space="0"/>
              <w:left w:val="single" w:color="E0E0E0" w:sz="8" w:space="0"/>
              <w:bottom w:val="single" w:color="152935" w:sz="8" w:space="0"/>
              <w:right w:val="single" w:color="E0E0E0" w:sz="8" w:space="0"/>
            </w:tcBorders>
            <w:shd w:val="clear" w:color="auto" w:fill="F9F9FB"/>
          </w:tcPr>
          <w:p w14:paraId="39C6F888">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100.0</w:t>
            </w:r>
          </w:p>
        </w:tc>
        <w:tc>
          <w:tcPr>
            <w:tcW w:w="1733" w:type="dxa"/>
            <w:tcBorders>
              <w:top w:val="single" w:color="AEAEAE" w:sz="8" w:space="0"/>
              <w:left w:val="single" w:color="E0E0E0" w:sz="8" w:space="0"/>
              <w:bottom w:val="single" w:color="152935" w:sz="8" w:space="0"/>
              <w:right w:val="single" w:color="E0E0E0" w:sz="8" w:space="0"/>
            </w:tcBorders>
            <w:shd w:val="clear" w:color="auto" w:fill="F9F9FB"/>
          </w:tcPr>
          <w:p w14:paraId="21394C35">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100.0</w:t>
            </w:r>
          </w:p>
        </w:tc>
        <w:tc>
          <w:tcPr>
            <w:tcW w:w="1839" w:type="dxa"/>
            <w:tcBorders>
              <w:top w:val="single" w:color="AEAEAE" w:sz="8" w:space="0"/>
              <w:left w:val="single" w:color="E0E0E0" w:sz="8" w:space="0"/>
              <w:bottom w:val="single" w:color="152935" w:sz="8" w:space="0"/>
              <w:right w:val="nil"/>
            </w:tcBorders>
            <w:shd w:val="clear" w:color="auto" w:fill="F9F9FB"/>
            <w:vAlign w:val="center"/>
          </w:tcPr>
          <w:p w14:paraId="2E2D412E">
            <w:pPr>
              <w:autoSpaceDE w:val="0"/>
              <w:autoSpaceDN w:val="0"/>
              <w:adjustRightInd w:val="0"/>
              <w:spacing w:after="0" w:line="240" w:lineRule="auto"/>
              <w:jc w:val="both"/>
              <w:rPr>
                <w:rFonts w:hint="default" w:ascii="Times New Roman" w:hAnsi="Times New Roman" w:cs="Times New Roman"/>
                <w:kern w:val="0"/>
                <w:sz w:val="24"/>
                <w:szCs w:val="24"/>
              </w:rPr>
            </w:pPr>
          </w:p>
        </w:tc>
      </w:tr>
    </w:tbl>
    <w:p w14:paraId="54D01540">
      <w:pPr>
        <w:pStyle w:val="6"/>
        <w:numPr>
          <w:ilvl w:val="0"/>
          <w:numId w:val="0"/>
        </w:numPr>
        <w:spacing w:line="240" w:lineRule="auto"/>
        <w:contextualSpacing/>
        <w:jc w:val="both"/>
        <w:rPr>
          <w:rFonts w:hint="default" w:ascii="Times New Roman" w:hAnsi="Times New Roman" w:cs="Times New Roman"/>
          <w:sz w:val="24"/>
          <w:szCs w:val="24"/>
        </w:rPr>
      </w:pPr>
    </w:p>
    <w:p w14:paraId="6A07E984">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INFERENCE:</w:t>
      </w:r>
    </w:p>
    <w:p w14:paraId="24B421F2">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From the above table, it can inferred that 4.81% of the respondents are 15-20 and 78.85% of the respondents are 21-25 years and 5.77% of the respondents are 26-30 years and 6.73% of the respondents are 31-35 years and 4.81% of the respondents are above 36. Most of the respondents are 21-25 years.  </w:t>
      </w:r>
    </w:p>
    <w:p w14:paraId="3D18A012">
      <w:pPr>
        <w:keepNext w:val="0"/>
        <w:keepLines w:val="0"/>
        <w:widowControl/>
        <w:numPr>
          <w:numId w:val="0"/>
        </w:numPr>
        <w:suppressLineNumbers w:val="0"/>
        <w:spacing w:line="240" w:lineRule="auto"/>
        <w:jc w:val="both"/>
        <w:rPr>
          <w:rFonts w:hint="default" w:ascii="Times New Roman" w:hAnsi="Times New Roman" w:eastAsia="SimSun" w:cs="Times New Roman"/>
          <w:b/>
          <w:bCs/>
          <w:color w:val="000000"/>
          <w:kern w:val="0"/>
          <w:sz w:val="24"/>
          <w:szCs w:val="24"/>
          <w:lang w:val="en-US" w:eastAsia="zh-CN" w:bidi="ar"/>
        </w:rPr>
      </w:pPr>
    </w:p>
    <w:p w14:paraId="57D5E0C1">
      <w:pPr>
        <w:keepNext w:val="0"/>
        <w:keepLines w:val="0"/>
        <w:widowControl/>
        <w:numPr>
          <w:numId w:val="0"/>
        </w:numPr>
        <w:suppressLineNumbers w:val="0"/>
        <w:spacing w:line="24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IN" w:eastAsia="zh-CN" w:bidi="ar"/>
        </w:rPr>
        <w:t xml:space="preserve">6.1.2 </w:t>
      </w:r>
      <w:r>
        <w:rPr>
          <w:rFonts w:hint="default" w:ascii="Times New Roman" w:hAnsi="Times New Roman" w:eastAsia="SimSun" w:cs="Times New Roman"/>
          <w:b/>
          <w:bCs/>
          <w:color w:val="000000"/>
          <w:kern w:val="0"/>
          <w:sz w:val="24"/>
          <w:szCs w:val="24"/>
          <w:lang w:val="en-US" w:eastAsia="zh-CN" w:bidi="ar"/>
        </w:rPr>
        <w:t xml:space="preserve">Percentage Analysis </w:t>
      </w:r>
      <w:r>
        <w:rPr>
          <w:rFonts w:hint="default" w:ascii="Times New Roman" w:hAnsi="Times New Roman" w:eastAsia="SimSun" w:cs="Times New Roman"/>
          <w:b/>
          <w:bCs/>
          <w:color w:val="000000"/>
          <w:kern w:val="0"/>
          <w:sz w:val="24"/>
          <w:szCs w:val="24"/>
          <w:lang w:val="en-IN" w:eastAsia="zh-CN" w:bidi="ar"/>
        </w:rPr>
        <w:t xml:space="preserve"> Gender of the respondent</w:t>
      </w:r>
    </w:p>
    <w:p w14:paraId="51E53149">
      <w:pPr>
        <w:keepNext w:val="0"/>
        <w:keepLines w:val="0"/>
        <w:widowControl/>
        <w:suppressLineNumbers w:val="0"/>
        <w:spacing w:line="240" w:lineRule="auto"/>
        <w:jc w:val="center"/>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Table 2</w:t>
      </w:r>
    </w:p>
    <w:p w14:paraId="1D2E722C">
      <w:pPr>
        <w:autoSpaceDE w:val="0"/>
        <w:autoSpaceDN w:val="0"/>
        <w:adjustRightInd w:val="0"/>
        <w:spacing w:after="0" w:line="240" w:lineRule="auto"/>
        <w:jc w:val="both"/>
        <w:rPr>
          <w:rFonts w:hint="default" w:ascii="Times New Roman" w:hAnsi="Times New Roman" w:cs="Times New Roman"/>
          <w:kern w:val="0"/>
          <w:sz w:val="24"/>
          <w:szCs w:val="24"/>
        </w:rPr>
      </w:pPr>
    </w:p>
    <w:tbl>
      <w:tblPr>
        <w:tblStyle w:val="3"/>
        <w:tblW w:w="8580" w:type="dxa"/>
        <w:tblInd w:w="0" w:type="dxa"/>
        <w:tblLayout w:type="fixed"/>
        <w:tblCellMar>
          <w:top w:w="0" w:type="dxa"/>
          <w:left w:w="0" w:type="dxa"/>
          <w:bottom w:w="0" w:type="dxa"/>
          <w:right w:w="0" w:type="dxa"/>
        </w:tblCellMar>
      </w:tblPr>
      <w:tblGrid>
        <w:gridCol w:w="943"/>
        <w:gridCol w:w="1126"/>
        <w:gridCol w:w="1498"/>
        <w:gridCol w:w="1320"/>
        <w:gridCol w:w="1794"/>
        <w:gridCol w:w="1899"/>
      </w:tblGrid>
      <w:tr w14:paraId="1D174346">
        <w:tblPrEx>
          <w:tblCellMar>
            <w:top w:w="0" w:type="dxa"/>
            <w:left w:w="0" w:type="dxa"/>
            <w:bottom w:w="0" w:type="dxa"/>
            <w:right w:w="0" w:type="dxa"/>
          </w:tblCellMar>
        </w:tblPrEx>
        <w:trPr>
          <w:cantSplit/>
          <w:trHeight w:val="259" w:hRule="atLeast"/>
        </w:trPr>
        <w:tc>
          <w:tcPr>
            <w:tcW w:w="8580" w:type="dxa"/>
            <w:gridSpan w:val="6"/>
            <w:tcBorders>
              <w:top w:val="nil"/>
              <w:left w:val="nil"/>
              <w:bottom w:val="nil"/>
              <w:right w:val="nil"/>
            </w:tcBorders>
            <w:shd w:val="clear" w:color="auto" w:fill="FFFFFF"/>
            <w:vAlign w:val="center"/>
          </w:tcPr>
          <w:p w14:paraId="227C7EC0">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b/>
                <w:bCs/>
                <w:color w:val="010205"/>
                <w:kern w:val="0"/>
                <w:sz w:val="24"/>
                <w:szCs w:val="24"/>
              </w:rPr>
              <w:t>Gender</w:t>
            </w:r>
          </w:p>
        </w:tc>
      </w:tr>
      <w:tr w14:paraId="6DF9DD3F">
        <w:tblPrEx>
          <w:tblCellMar>
            <w:top w:w="0" w:type="dxa"/>
            <w:left w:w="0" w:type="dxa"/>
            <w:bottom w:w="0" w:type="dxa"/>
            <w:right w:w="0" w:type="dxa"/>
          </w:tblCellMar>
        </w:tblPrEx>
        <w:trPr>
          <w:cantSplit/>
          <w:trHeight w:val="519" w:hRule="atLeast"/>
        </w:trPr>
        <w:tc>
          <w:tcPr>
            <w:tcW w:w="2069" w:type="dxa"/>
            <w:gridSpan w:val="2"/>
            <w:tcBorders>
              <w:top w:val="nil"/>
              <w:left w:val="nil"/>
              <w:bottom w:val="single" w:color="152935" w:sz="8" w:space="0"/>
              <w:right w:val="nil"/>
            </w:tcBorders>
            <w:shd w:val="clear" w:color="auto" w:fill="FFFFFF"/>
            <w:vAlign w:val="bottom"/>
          </w:tcPr>
          <w:p w14:paraId="207C9EC3">
            <w:pPr>
              <w:autoSpaceDE w:val="0"/>
              <w:autoSpaceDN w:val="0"/>
              <w:adjustRightInd w:val="0"/>
              <w:spacing w:after="0" w:line="240" w:lineRule="auto"/>
              <w:jc w:val="both"/>
              <w:rPr>
                <w:rFonts w:hint="default" w:ascii="Times New Roman" w:hAnsi="Times New Roman" w:cs="Times New Roman"/>
                <w:kern w:val="0"/>
                <w:sz w:val="24"/>
                <w:szCs w:val="24"/>
              </w:rPr>
            </w:pPr>
          </w:p>
        </w:tc>
        <w:tc>
          <w:tcPr>
            <w:tcW w:w="1498" w:type="dxa"/>
            <w:tcBorders>
              <w:top w:val="nil"/>
              <w:left w:val="nil"/>
              <w:bottom w:val="single" w:color="152935" w:sz="8" w:space="0"/>
              <w:right w:val="single" w:color="E0E0E0" w:sz="8" w:space="0"/>
            </w:tcBorders>
            <w:shd w:val="clear" w:color="auto" w:fill="FFFFFF"/>
            <w:vAlign w:val="bottom"/>
          </w:tcPr>
          <w:p w14:paraId="67E35982">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Frequency</w:t>
            </w:r>
          </w:p>
        </w:tc>
        <w:tc>
          <w:tcPr>
            <w:tcW w:w="1320" w:type="dxa"/>
            <w:tcBorders>
              <w:top w:val="nil"/>
              <w:left w:val="single" w:color="E0E0E0" w:sz="8" w:space="0"/>
              <w:bottom w:val="single" w:color="152935" w:sz="8" w:space="0"/>
              <w:right w:val="single" w:color="E0E0E0" w:sz="8" w:space="0"/>
            </w:tcBorders>
            <w:shd w:val="clear" w:color="auto" w:fill="FFFFFF"/>
            <w:vAlign w:val="bottom"/>
          </w:tcPr>
          <w:p w14:paraId="17EDB2AF">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Percent</w:t>
            </w:r>
          </w:p>
        </w:tc>
        <w:tc>
          <w:tcPr>
            <w:tcW w:w="1794" w:type="dxa"/>
            <w:tcBorders>
              <w:top w:val="nil"/>
              <w:left w:val="single" w:color="E0E0E0" w:sz="8" w:space="0"/>
              <w:bottom w:val="single" w:color="152935" w:sz="8" w:space="0"/>
              <w:right w:val="single" w:color="E0E0E0" w:sz="8" w:space="0"/>
            </w:tcBorders>
            <w:shd w:val="clear" w:color="auto" w:fill="FFFFFF"/>
            <w:vAlign w:val="bottom"/>
          </w:tcPr>
          <w:p w14:paraId="14ECB0FA">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Valid Percent</w:t>
            </w:r>
          </w:p>
        </w:tc>
        <w:tc>
          <w:tcPr>
            <w:tcW w:w="1899" w:type="dxa"/>
            <w:tcBorders>
              <w:top w:val="nil"/>
              <w:left w:val="single" w:color="E0E0E0" w:sz="8" w:space="0"/>
              <w:bottom w:val="single" w:color="152935" w:sz="8" w:space="0"/>
              <w:right w:val="nil"/>
            </w:tcBorders>
            <w:shd w:val="clear" w:color="auto" w:fill="FFFFFF"/>
            <w:vAlign w:val="bottom"/>
          </w:tcPr>
          <w:p w14:paraId="574E32A6">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Cumulative Percent</w:t>
            </w:r>
          </w:p>
        </w:tc>
      </w:tr>
      <w:tr w14:paraId="1A20107A">
        <w:tblPrEx>
          <w:tblCellMar>
            <w:top w:w="0" w:type="dxa"/>
            <w:left w:w="0" w:type="dxa"/>
            <w:bottom w:w="0" w:type="dxa"/>
            <w:right w:w="0" w:type="dxa"/>
          </w:tblCellMar>
        </w:tblPrEx>
        <w:trPr>
          <w:cantSplit/>
          <w:trHeight w:val="278" w:hRule="atLeast"/>
        </w:trPr>
        <w:tc>
          <w:tcPr>
            <w:tcW w:w="943" w:type="dxa"/>
            <w:vMerge w:val="restart"/>
            <w:tcBorders>
              <w:top w:val="single" w:color="152935" w:sz="8" w:space="0"/>
              <w:left w:val="nil"/>
              <w:bottom w:val="single" w:color="152935" w:sz="8" w:space="0"/>
              <w:right w:val="nil"/>
            </w:tcBorders>
            <w:shd w:val="clear" w:color="auto" w:fill="E0E0E0"/>
          </w:tcPr>
          <w:p w14:paraId="25A9BD03">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Valid</w:t>
            </w:r>
          </w:p>
        </w:tc>
        <w:tc>
          <w:tcPr>
            <w:tcW w:w="1126" w:type="dxa"/>
            <w:tcBorders>
              <w:top w:val="single" w:color="152935" w:sz="8" w:space="0"/>
              <w:left w:val="nil"/>
              <w:bottom w:val="single" w:color="AEAEAE" w:sz="8" w:space="0"/>
              <w:right w:val="nil"/>
            </w:tcBorders>
            <w:shd w:val="clear" w:color="auto" w:fill="E0E0E0"/>
          </w:tcPr>
          <w:p w14:paraId="7BC4F121">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male</w:t>
            </w:r>
          </w:p>
        </w:tc>
        <w:tc>
          <w:tcPr>
            <w:tcW w:w="1498" w:type="dxa"/>
            <w:tcBorders>
              <w:top w:val="single" w:color="152935" w:sz="8" w:space="0"/>
              <w:left w:val="nil"/>
              <w:bottom w:val="single" w:color="AEAEAE" w:sz="8" w:space="0"/>
              <w:right w:val="single" w:color="E0E0E0" w:sz="8" w:space="0"/>
            </w:tcBorders>
            <w:shd w:val="clear" w:color="auto" w:fill="F9F9FB"/>
          </w:tcPr>
          <w:p w14:paraId="4D638569">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78</w:t>
            </w:r>
          </w:p>
        </w:tc>
        <w:tc>
          <w:tcPr>
            <w:tcW w:w="1320" w:type="dxa"/>
            <w:tcBorders>
              <w:top w:val="single" w:color="152935" w:sz="8" w:space="0"/>
              <w:left w:val="single" w:color="E0E0E0" w:sz="8" w:space="0"/>
              <w:bottom w:val="single" w:color="AEAEAE" w:sz="8" w:space="0"/>
              <w:right w:val="single" w:color="E0E0E0" w:sz="8" w:space="0"/>
            </w:tcBorders>
            <w:shd w:val="clear" w:color="auto" w:fill="F9F9FB"/>
          </w:tcPr>
          <w:p w14:paraId="7E01E1E3">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75.0</w:t>
            </w:r>
          </w:p>
        </w:tc>
        <w:tc>
          <w:tcPr>
            <w:tcW w:w="1794" w:type="dxa"/>
            <w:tcBorders>
              <w:top w:val="single" w:color="152935" w:sz="8" w:space="0"/>
              <w:left w:val="single" w:color="E0E0E0" w:sz="8" w:space="0"/>
              <w:bottom w:val="single" w:color="AEAEAE" w:sz="8" w:space="0"/>
              <w:right w:val="single" w:color="E0E0E0" w:sz="8" w:space="0"/>
            </w:tcBorders>
            <w:shd w:val="clear" w:color="auto" w:fill="F9F9FB"/>
          </w:tcPr>
          <w:p w14:paraId="2943AC04">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75.0</w:t>
            </w:r>
          </w:p>
        </w:tc>
        <w:tc>
          <w:tcPr>
            <w:tcW w:w="1899" w:type="dxa"/>
            <w:tcBorders>
              <w:top w:val="single" w:color="152935" w:sz="8" w:space="0"/>
              <w:left w:val="single" w:color="E0E0E0" w:sz="8" w:space="0"/>
              <w:bottom w:val="single" w:color="AEAEAE" w:sz="8" w:space="0"/>
              <w:right w:val="nil"/>
            </w:tcBorders>
            <w:shd w:val="clear" w:color="auto" w:fill="F9F9FB"/>
          </w:tcPr>
          <w:p w14:paraId="242AD452">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75.0</w:t>
            </w:r>
          </w:p>
        </w:tc>
      </w:tr>
      <w:tr w14:paraId="6A62635F">
        <w:tblPrEx>
          <w:tblCellMar>
            <w:top w:w="0" w:type="dxa"/>
            <w:left w:w="0" w:type="dxa"/>
            <w:bottom w:w="0" w:type="dxa"/>
            <w:right w:w="0" w:type="dxa"/>
          </w:tblCellMar>
        </w:tblPrEx>
        <w:trPr>
          <w:cantSplit/>
          <w:trHeight w:val="278" w:hRule="atLeast"/>
        </w:trPr>
        <w:tc>
          <w:tcPr>
            <w:tcW w:w="943" w:type="dxa"/>
            <w:vMerge w:val="continue"/>
            <w:tcBorders>
              <w:top w:val="single" w:color="152935" w:sz="8" w:space="0"/>
              <w:left w:val="nil"/>
              <w:bottom w:val="single" w:color="152935" w:sz="8" w:space="0"/>
              <w:right w:val="nil"/>
            </w:tcBorders>
            <w:shd w:val="clear" w:color="auto" w:fill="E0E0E0"/>
          </w:tcPr>
          <w:p w14:paraId="5B24E51F">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1126" w:type="dxa"/>
            <w:tcBorders>
              <w:top w:val="single" w:color="AEAEAE" w:sz="8" w:space="0"/>
              <w:left w:val="nil"/>
              <w:bottom w:val="single" w:color="AEAEAE" w:sz="8" w:space="0"/>
              <w:right w:val="nil"/>
            </w:tcBorders>
            <w:shd w:val="clear" w:color="auto" w:fill="E0E0E0"/>
          </w:tcPr>
          <w:p w14:paraId="3176B712">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female</w:t>
            </w:r>
          </w:p>
        </w:tc>
        <w:tc>
          <w:tcPr>
            <w:tcW w:w="1498" w:type="dxa"/>
            <w:tcBorders>
              <w:top w:val="single" w:color="AEAEAE" w:sz="8" w:space="0"/>
              <w:left w:val="nil"/>
              <w:bottom w:val="single" w:color="AEAEAE" w:sz="8" w:space="0"/>
              <w:right w:val="single" w:color="E0E0E0" w:sz="8" w:space="0"/>
            </w:tcBorders>
            <w:shd w:val="clear" w:color="auto" w:fill="F9F9FB"/>
          </w:tcPr>
          <w:p w14:paraId="3259FB17">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26</w:t>
            </w:r>
          </w:p>
        </w:tc>
        <w:tc>
          <w:tcPr>
            <w:tcW w:w="1320" w:type="dxa"/>
            <w:tcBorders>
              <w:top w:val="single" w:color="AEAEAE" w:sz="8" w:space="0"/>
              <w:left w:val="single" w:color="E0E0E0" w:sz="8" w:space="0"/>
              <w:bottom w:val="single" w:color="AEAEAE" w:sz="8" w:space="0"/>
              <w:right w:val="single" w:color="E0E0E0" w:sz="8" w:space="0"/>
            </w:tcBorders>
            <w:shd w:val="clear" w:color="auto" w:fill="F9F9FB"/>
          </w:tcPr>
          <w:p w14:paraId="41027B1F">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25.0</w:t>
            </w:r>
          </w:p>
        </w:tc>
        <w:tc>
          <w:tcPr>
            <w:tcW w:w="1794" w:type="dxa"/>
            <w:tcBorders>
              <w:top w:val="single" w:color="AEAEAE" w:sz="8" w:space="0"/>
              <w:left w:val="single" w:color="E0E0E0" w:sz="8" w:space="0"/>
              <w:bottom w:val="single" w:color="AEAEAE" w:sz="8" w:space="0"/>
              <w:right w:val="single" w:color="E0E0E0" w:sz="8" w:space="0"/>
            </w:tcBorders>
            <w:shd w:val="clear" w:color="auto" w:fill="F9F9FB"/>
          </w:tcPr>
          <w:p w14:paraId="173A1EF8">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25.0</w:t>
            </w:r>
          </w:p>
        </w:tc>
        <w:tc>
          <w:tcPr>
            <w:tcW w:w="1899" w:type="dxa"/>
            <w:tcBorders>
              <w:top w:val="single" w:color="AEAEAE" w:sz="8" w:space="0"/>
              <w:left w:val="single" w:color="E0E0E0" w:sz="8" w:space="0"/>
              <w:bottom w:val="single" w:color="AEAEAE" w:sz="8" w:space="0"/>
              <w:right w:val="nil"/>
            </w:tcBorders>
            <w:shd w:val="clear" w:color="auto" w:fill="F9F9FB"/>
          </w:tcPr>
          <w:p w14:paraId="2BC2C73E">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100.0</w:t>
            </w:r>
          </w:p>
        </w:tc>
      </w:tr>
      <w:tr w14:paraId="1E14EF57">
        <w:tblPrEx>
          <w:tblCellMar>
            <w:top w:w="0" w:type="dxa"/>
            <w:left w:w="0" w:type="dxa"/>
            <w:bottom w:w="0" w:type="dxa"/>
            <w:right w:w="0" w:type="dxa"/>
          </w:tblCellMar>
        </w:tblPrEx>
        <w:trPr>
          <w:cantSplit/>
          <w:trHeight w:val="297" w:hRule="atLeast"/>
        </w:trPr>
        <w:tc>
          <w:tcPr>
            <w:tcW w:w="943" w:type="dxa"/>
            <w:vMerge w:val="continue"/>
            <w:tcBorders>
              <w:top w:val="single" w:color="152935" w:sz="8" w:space="0"/>
              <w:left w:val="nil"/>
              <w:bottom w:val="single" w:color="152935" w:sz="8" w:space="0"/>
              <w:right w:val="nil"/>
            </w:tcBorders>
            <w:shd w:val="clear" w:color="auto" w:fill="E0E0E0"/>
          </w:tcPr>
          <w:p w14:paraId="5B8B2926">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1126" w:type="dxa"/>
            <w:tcBorders>
              <w:top w:val="single" w:color="AEAEAE" w:sz="8" w:space="0"/>
              <w:left w:val="nil"/>
              <w:bottom w:val="single" w:color="152935" w:sz="8" w:space="0"/>
              <w:right w:val="nil"/>
            </w:tcBorders>
            <w:shd w:val="clear" w:color="auto" w:fill="E0E0E0"/>
          </w:tcPr>
          <w:p w14:paraId="04B67764">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Total</w:t>
            </w:r>
          </w:p>
        </w:tc>
        <w:tc>
          <w:tcPr>
            <w:tcW w:w="1498" w:type="dxa"/>
            <w:tcBorders>
              <w:top w:val="single" w:color="AEAEAE" w:sz="8" w:space="0"/>
              <w:left w:val="nil"/>
              <w:bottom w:val="single" w:color="152935" w:sz="8" w:space="0"/>
              <w:right w:val="single" w:color="E0E0E0" w:sz="8" w:space="0"/>
            </w:tcBorders>
            <w:shd w:val="clear" w:color="auto" w:fill="F9F9FB"/>
          </w:tcPr>
          <w:p w14:paraId="670EEFF9">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104</w:t>
            </w:r>
          </w:p>
        </w:tc>
        <w:tc>
          <w:tcPr>
            <w:tcW w:w="1320" w:type="dxa"/>
            <w:tcBorders>
              <w:top w:val="single" w:color="AEAEAE" w:sz="8" w:space="0"/>
              <w:left w:val="single" w:color="E0E0E0" w:sz="8" w:space="0"/>
              <w:bottom w:val="single" w:color="152935" w:sz="8" w:space="0"/>
              <w:right w:val="single" w:color="E0E0E0" w:sz="8" w:space="0"/>
            </w:tcBorders>
            <w:shd w:val="clear" w:color="auto" w:fill="F9F9FB"/>
          </w:tcPr>
          <w:p w14:paraId="43190996">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100.0</w:t>
            </w:r>
          </w:p>
        </w:tc>
        <w:tc>
          <w:tcPr>
            <w:tcW w:w="1794" w:type="dxa"/>
            <w:tcBorders>
              <w:top w:val="single" w:color="AEAEAE" w:sz="8" w:space="0"/>
              <w:left w:val="single" w:color="E0E0E0" w:sz="8" w:space="0"/>
              <w:bottom w:val="single" w:color="152935" w:sz="8" w:space="0"/>
              <w:right w:val="single" w:color="E0E0E0" w:sz="8" w:space="0"/>
            </w:tcBorders>
            <w:shd w:val="clear" w:color="auto" w:fill="F9F9FB"/>
          </w:tcPr>
          <w:p w14:paraId="32918913">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100.0</w:t>
            </w:r>
          </w:p>
        </w:tc>
        <w:tc>
          <w:tcPr>
            <w:tcW w:w="1899" w:type="dxa"/>
            <w:tcBorders>
              <w:top w:val="single" w:color="AEAEAE" w:sz="8" w:space="0"/>
              <w:left w:val="single" w:color="E0E0E0" w:sz="8" w:space="0"/>
              <w:bottom w:val="single" w:color="152935" w:sz="8" w:space="0"/>
              <w:right w:val="nil"/>
            </w:tcBorders>
            <w:shd w:val="clear" w:color="auto" w:fill="F9F9FB"/>
            <w:vAlign w:val="center"/>
          </w:tcPr>
          <w:p w14:paraId="14445F9E">
            <w:pPr>
              <w:autoSpaceDE w:val="0"/>
              <w:autoSpaceDN w:val="0"/>
              <w:adjustRightInd w:val="0"/>
              <w:spacing w:after="0" w:line="240" w:lineRule="auto"/>
              <w:jc w:val="both"/>
              <w:rPr>
                <w:rFonts w:hint="default" w:ascii="Times New Roman" w:hAnsi="Times New Roman" w:cs="Times New Roman"/>
                <w:kern w:val="0"/>
                <w:sz w:val="24"/>
                <w:szCs w:val="24"/>
              </w:rPr>
            </w:pPr>
          </w:p>
        </w:tc>
      </w:tr>
    </w:tbl>
    <w:p w14:paraId="47A0854B">
      <w:pPr>
        <w:spacing w:line="240" w:lineRule="auto"/>
        <w:jc w:val="both"/>
        <w:rPr>
          <w:rFonts w:hint="default" w:ascii="Times New Roman" w:hAnsi="Times New Roman" w:cs="Times New Roman"/>
          <w:sz w:val="24"/>
          <w:szCs w:val="24"/>
        </w:rPr>
      </w:pPr>
      <w:bookmarkStart w:id="0" w:name="_Hlk143765841"/>
      <w:r>
        <w:rPr>
          <w:rFonts w:hint="default" w:ascii="Times New Roman" w:hAnsi="Times New Roman" w:cs="Times New Roman"/>
          <w:sz w:val="24"/>
          <w:szCs w:val="24"/>
        </w:rPr>
        <w:t>INFERENCE:</w:t>
      </w:r>
    </w:p>
    <w:p w14:paraId="74266217">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From the above table, it can inferred that </w:t>
      </w:r>
      <w:bookmarkStart w:id="1" w:name="_Hlk143384429"/>
      <w:r>
        <w:rPr>
          <w:rFonts w:hint="default" w:ascii="Times New Roman" w:hAnsi="Times New Roman" w:cs="Times New Roman"/>
          <w:sz w:val="24"/>
          <w:szCs w:val="24"/>
        </w:rPr>
        <w:t>75.00% of the respondents are Male and 25.00% of the respondents are Female</w:t>
      </w:r>
      <w:bookmarkEnd w:id="1"/>
      <w:r>
        <w:rPr>
          <w:rFonts w:hint="default" w:ascii="Times New Roman" w:hAnsi="Times New Roman" w:cs="Times New Roman"/>
          <w:sz w:val="24"/>
          <w:szCs w:val="24"/>
        </w:rPr>
        <w:t xml:space="preserve">. Most of the respondents are Male.  </w:t>
      </w:r>
    </w:p>
    <w:bookmarkEnd w:id="0"/>
    <w:p w14:paraId="199C2413">
      <w:pPr>
        <w:spacing w:line="240" w:lineRule="auto"/>
        <w:jc w:val="both"/>
        <w:rPr>
          <w:rFonts w:hint="default" w:ascii="Times New Roman" w:hAnsi="Times New Roman" w:cs="Times New Roman"/>
          <w:sz w:val="24"/>
          <w:szCs w:val="24"/>
        </w:rPr>
      </w:pPr>
    </w:p>
    <w:p w14:paraId="13C815D4">
      <w:pPr>
        <w:keepNext w:val="0"/>
        <w:keepLines w:val="0"/>
        <w:widowControl/>
        <w:numPr>
          <w:numId w:val="0"/>
        </w:numPr>
        <w:suppressLineNumbers w:val="0"/>
        <w:spacing w:line="24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IN" w:eastAsia="zh-CN" w:bidi="ar"/>
        </w:rPr>
        <w:t xml:space="preserve">6.1.3 </w:t>
      </w:r>
      <w:r>
        <w:rPr>
          <w:rFonts w:hint="default" w:ascii="Times New Roman" w:hAnsi="Times New Roman" w:eastAsia="SimSun" w:cs="Times New Roman"/>
          <w:b/>
          <w:bCs/>
          <w:color w:val="000000"/>
          <w:kern w:val="0"/>
          <w:sz w:val="24"/>
          <w:szCs w:val="24"/>
          <w:lang w:val="en-US" w:eastAsia="zh-CN" w:bidi="ar"/>
        </w:rPr>
        <w:t xml:space="preserve">Percentage Analysis </w:t>
      </w:r>
      <w:r>
        <w:rPr>
          <w:rFonts w:hint="default" w:ascii="Times New Roman" w:hAnsi="Times New Roman" w:eastAsia="SimSun" w:cs="Times New Roman"/>
          <w:b/>
          <w:bCs/>
          <w:color w:val="000000"/>
          <w:kern w:val="0"/>
          <w:sz w:val="24"/>
          <w:szCs w:val="24"/>
          <w:lang w:val="en-IN" w:eastAsia="zh-CN" w:bidi="ar"/>
        </w:rPr>
        <w:t xml:space="preserve"> Educational background of the respondent</w:t>
      </w:r>
    </w:p>
    <w:p w14:paraId="72ACD9AD">
      <w:pPr>
        <w:keepNext w:val="0"/>
        <w:keepLines w:val="0"/>
        <w:widowControl/>
        <w:suppressLineNumbers w:val="0"/>
        <w:spacing w:line="240" w:lineRule="auto"/>
        <w:jc w:val="center"/>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Table 3</w:t>
      </w:r>
    </w:p>
    <w:p w14:paraId="5B2181EE">
      <w:pPr>
        <w:pStyle w:val="6"/>
        <w:numPr>
          <w:ilvl w:val="0"/>
          <w:numId w:val="0"/>
        </w:numPr>
        <w:spacing w:line="240" w:lineRule="auto"/>
        <w:contextualSpacing/>
        <w:jc w:val="both"/>
        <w:rPr>
          <w:rFonts w:hint="default" w:ascii="Times New Roman" w:hAnsi="Times New Roman" w:cs="Times New Roman"/>
          <w:sz w:val="24"/>
          <w:szCs w:val="24"/>
        </w:rPr>
      </w:pPr>
    </w:p>
    <w:tbl>
      <w:tblPr>
        <w:tblStyle w:val="3"/>
        <w:tblW w:w="8620" w:type="dxa"/>
        <w:tblInd w:w="0" w:type="dxa"/>
        <w:tblLayout w:type="fixed"/>
        <w:tblCellMar>
          <w:top w:w="0" w:type="dxa"/>
          <w:left w:w="0" w:type="dxa"/>
          <w:bottom w:w="0" w:type="dxa"/>
          <w:right w:w="0" w:type="dxa"/>
        </w:tblCellMar>
      </w:tblPr>
      <w:tblGrid>
        <w:gridCol w:w="811"/>
        <w:gridCol w:w="2207"/>
        <w:gridCol w:w="1289"/>
        <w:gridCol w:w="1135"/>
        <w:gridCol w:w="1543"/>
        <w:gridCol w:w="1635"/>
      </w:tblGrid>
      <w:tr w14:paraId="1E10CCD2">
        <w:tblPrEx>
          <w:tblCellMar>
            <w:top w:w="0" w:type="dxa"/>
            <w:left w:w="0" w:type="dxa"/>
            <w:bottom w:w="0" w:type="dxa"/>
            <w:right w:w="0" w:type="dxa"/>
          </w:tblCellMar>
        </w:tblPrEx>
        <w:trPr>
          <w:cantSplit/>
          <w:trHeight w:val="264" w:hRule="atLeast"/>
        </w:trPr>
        <w:tc>
          <w:tcPr>
            <w:tcW w:w="8620" w:type="dxa"/>
            <w:gridSpan w:val="6"/>
            <w:tcBorders>
              <w:top w:val="nil"/>
              <w:left w:val="nil"/>
              <w:bottom w:val="nil"/>
              <w:right w:val="nil"/>
            </w:tcBorders>
            <w:shd w:val="clear" w:color="auto" w:fill="FFFFFF"/>
            <w:vAlign w:val="center"/>
          </w:tcPr>
          <w:p w14:paraId="5A55865F">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b/>
                <w:bCs/>
                <w:color w:val="010205"/>
                <w:kern w:val="0"/>
                <w:sz w:val="24"/>
                <w:szCs w:val="24"/>
              </w:rPr>
              <w:t>Educational background</w:t>
            </w:r>
          </w:p>
        </w:tc>
      </w:tr>
      <w:tr w14:paraId="49EA267D">
        <w:tblPrEx>
          <w:tblCellMar>
            <w:top w:w="0" w:type="dxa"/>
            <w:left w:w="0" w:type="dxa"/>
            <w:bottom w:w="0" w:type="dxa"/>
            <w:right w:w="0" w:type="dxa"/>
          </w:tblCellMar>
        </w:tblPrEx>
        <w:trPr>
          <w:cantSplit/>
          <w:trHeight w:val="528" w:hRule="atLeast"/>
        </w:trPr>
        <w:tc>
          <w:tcPr>
            <w:tcW w:w="3018" w:type="dxa"/>
            <w:gridSpan w:val="2"/>
            <w:tcBorders>
              <w:top w:val="nil"/>
              <w:left w:val="nil"/>
              <w:bottom w:val="single" w:color="152935" w:sz="8" w:space="0"/>
              <w:right w:val="nil"/>
            </w:tcBorders>
            <w:shd w:val="clear" w:color="auto" w:fill="FFFFFF"/>
            <w:vAlign w:val="bottom"/>
          </w:tcPr>
          <w:p w14:paraId="058E53C2">
            <w:pPr>
              <w:autoSpaceDE w:val="0"/>
              <w:autoSpaceDN w:val="0"/>
              <w:adjustRightInd w:val="0"/>
              <w:spacing w:after="0" w:line="240" w:lineRule="auto"/>
              <w:jc w:val="both"/>
              <w:rPr>
                <w:rFonts w:hint="default" w:ascii="Times New Roman" w:hAnsi="Times New Roman" w:cs="Times New Roman"/>
                <w:kern w:val="0"/>
                <w:sz w:val="24"/>
                <w:szCs w:val="24"/>
              </w:rPr>
            </w:pPr>
          </w:p>
        </w:tc>
        <w:tc>
          <w:tcPr>
            <w:tcW w:w="1289" w:type="dxa"/>
            <w:tcBorders>
              <w:top w:val="nil"/>
              <w:left w:val="nil"/>
              <w:bottom w:val="single" w:color="152935" w:sz="8" w:space="0"/>
              <w:right w:val="single" w:color="E0E0E0" w:sz="8" w:space="0"/>
            </w:tcBorders>
            <w:shd w:val="clear" w:color="auto" w:fill="FFFFFF"/>
            <w:vAlign w:val="bottom"/>
          </w:tcPr>
          <w:p w14:paraId="402FE72F">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Frequency</w:t>
            </w:r>
          </w:p>
        </w:tc>
        <w:tc>
          <w:tcPr>
            <w:tcW w:w="1135" w:type="dxa"/>
            <w:tcBorders>
              <w:top w:val="nil"/>
              <w:left w:val="single" w:color="E0E0E0" w:sz="8" w:space="0"/>
              <w:bottom w:val="single" w:color="152935" w:sz="8" w:space="0"/>
              <w:right w:val="single" w:color="E0E0E0" w:sz="8" w:space="0"/>
            </w:tcBorders>
            <w:shd w:val="clear" w:color="auto" w:fill="FFFFFF"/>
            <w:vAlign w:val="bottom"/>
          </w:tcPr>
          <w:p w14:paraId="08C4C846">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Percent</w:t>
            </w:r>
          </w:p>
        </w:tc>
        <w:tc>
          <w:tcPr>
            <w:tcW w:w="1543" w:type="dxa"/>
            <w:tcBorders>
              <w:top w:val="nil"/>
              <w:left w:val="single" w:color="E0E0E0" w:sz="8" w:space="0"/>
              <w:bottom w:val="single" w:color="152935" w:sz="8" w:space="0"/>
              <w:right w:val="single" w:color="E0E0E0" w:sz="8" w:space="0"/>
            </w:tcBorders>
            <w:shd w:val="clear" w:color="auto" w:fill="FFFFFF"/>
            <w:vAlign w:val="bottom"/>
          </w:tcPr>
          <w:p w14:paraId="0043E2E0">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Valid Percent</w:t>
            </w:r>
          </w:p>
        </w:tc>
        <w:tc>
          <w:tcPr>
            <w:tcW w:w="1635" w:type="dxa"/>
            <w:tcBorders>
              <w:top w:val="nil"/>
              <w:left w:val="single" w:color="E0E0E0" w:sz="8" w:space="0"/>
              <w:bottom w:val="single" w:color="152935" w:sz="8" w:space="0"/>
              <w:right w:val="nil"/>
            </w:tcBorders>
            <w:shd w:val="clear" w:color="auto" w:fill="FFFFFF"/>
            <w:vAlign w:val="bottom"/>
          </w:tcPr>
          <w:p w14:paraId="47635CC1">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Cumulative Percent</w:t>
            </w:r>
          </w:p>
        </w:tc>
      </w:tr>
      <w:tr w14:paraId="30C256D8">
        <w:tblPrEx>
          <w:tblCellMar>
            <w:top w:w="0" w:type="dxa"/>
            <w:left w:w="0" w:type="dxa"/>
            <w:bottom w:w="0" w:type="dxa"/>
            <w:right w:w="0" w:type="dxa"/>
          </w:tblCellMar>
        </w:tblPrEx>
        <w:trPr>
          <w:cantSplit/>
          <w:trHeight w:val="291" w:hRule="atLeast"/>
        </w:trPr>
        <w:tc>
          <w:tcPr>
            <w:tcW w:w="811" w:type="dxa"/>
            <w:vMerge w:val="restart"/>
            <w:tcBorders>
              <w:top w:val="single" w:color="152935" w:sz="8" w:space="0"/>
              <w:left w:val="nil"/>
              <w:bottom w:val="single" w:color="152935" w:sz="8" w:space="0"/>
              <w:right w:val="nil"/>
            </w:tcBorders>
            <w:shd w:val="clear" w:color="auto" w:fill="E0E0E0"/>
          </w:tcPr>
          <w:p w14:paraId="36D3717D">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Valid</w:t>
            </w:r>
          </w:p>
        </w:tc>
        <w:tc>
          <w:tcPr>
            <w:tcW w:w="2207" w:type="dxa"/>
            <w:tcBorders>
              <w:top w:val="single" w:color="152935" w:sz="8" w:space="0"/>
              <w:left w:val="nil"/>
              <w:bottom w:val="single" w:color="AEAEAE" w:sz="8" w:space="0"/>
              <w:right w:val="nil"/>
            </w:tcBorders>
            <w:shd w:val="clear" w:color="auto" w:fill="E0E0E0"/>
          </w:tcPr>
          <w:p w14:paraId="68B58759">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school</w:t>
            </w:r>
          </w:p>
        </w:tc>
        <w:tc>
          <w:tcPr>
            <w:tcW w:w="1289" w:type="dxa"/>
            <w:tcBorders>
              <w:top w:val="single" w:color="152935" w:sz="8" w:space="0"/>
              <w:left w:val="nil"/>
              <w:bottom w:val="single" w:color="AEAEAE" w:sz="8" w:space="0"/>
              <w:right w:val="single" w:color="E0E0E0" w:sz="8" w:space="0"/>
            </w:tcBorders>
            <w:shd w:val="clear" w:color="auto" w:fill="F9F9FB"/>
          </w:tcPr>
          <w:p w14:paraId="1716515A">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w:t>
            </w:r>
          </w:p>
        </w:tc>
        <w:tc>
          <w:tcPr>
            <w:tcW w:w="1135" w:type="dxa"/>
            <w:tcBorders>
              <w:top w:val="single" w:color="152935" w:sz="8" w:space="0"/>
              <w:left w:val="single" w:color="E0E0E0" w:sz="8" w:space="0"/>
              <w:bottom w:val="single" w:color="AEAEAE" w:sz="8" w:space="0"/>
              <w:right w:val="single" w:color="E0E0E0" w:sz="8" w:space="0"/>
            </w:tcBorders>
            <w:shd w:val="clear" w:color="auto" w:fill="F9F9FB"/>
          </w:tcPr>
          <w:p w14:paraId="4E3BB260">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2.9</w:t>
            </w:r>
          </w:p>
        </w:tc>
        <w:tc>
          <w:tcPr>
            <w:tcW w:w="1543" w:type="dxa"/>
            <w:tcBorders>
              <w:top w:val="single" w:color="152935" w:sz="8" w:space="0"/>
              <w:left w:val="single" w:color="E0E0E0" w:sz="8" w:space="0"/>
              <w:bottom w:val="single" w:color="AEAEAE" w:sz="8" w:space="0"/>
              <w:right w:val="single" w:color="E0E0E0" w:sz="8" w:space="0"/>
            </w:tcBorders>
            <w:shd w:val="clear" w:color="auto" w:fill="F9F9FB"/>
          </w:tcPr>
          <w:p w14:paraId="6336EE0E">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2.9</w:t>
            </w:r>
          </w:p>
        </w:tc>
        <w:tc>
          <w:tcPr>
            <w:tcW w:w="1635" w:type="dxa"/>
            <w:tcBorders>
              <w:top w:val="single" w:color="152935" w:sz="8" w:space="0"/>
              <w:left w:val="single" w:color="E0E0E0" w:sz="8" w:space="0"/>
              <w:bottom w:val="single" w:color="AEAEAE" w:sz="8" w:space="0"/>
              <w:right w:val="nil"/>
            </w:tcBorders>
            <w:shd w:val="clear" w:color="auto" w:fill="F9F9FB"/>
          </w:tcPr>
          <w:p w14:paraId="4D577F7A">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2.9</w:t>
            </w:r>
          </w:p>
        </w:tc>
      </w:tr>
      <w:tr w14:paraId="252AEAA0">
        <w:tblPrEx>
          <w:tblCellMar>
            <w:top w:w="0" w:type="dxa"/>
            <w:left w:w="0" w:type="dxa"/>
            <w:bottom w:w="0" w:type="dxa"/>
            <w:right w:w="0" w:type="dxa"/>
          </w:tblCellMar>
        </w:tblPrEx>
        <w:trPr>
          <w:cantSplit/>
          <w:trHeight w:val="291" w:hRule="atLeast"/>
        </w:trPr>
        <w:tc>
          <w:tcPr>
            <w:tcW w:w="811" w:type="dxa"/>
            <w:vMerge w:val="continue"/>
            <w:tcBorders>
              <w:top w:val="single" w:color="152935" w:sz="8" w:space="0"/>
              <w:left w:val="nil"/>
              <w:bottom w:val="single" w:color="152935" w:sz="8" w:space="0"/>
              <w:right w:val="nil"/>
            </w:tcBorders>
            <w:shd w:val="clear" w:color="auto" w:fill="E0E0E0"/>
          </w:tcPr>
          <w:p w14:paraId="2A8A690C">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2207" w:type="dxa"/>
            <w:tcBorders>
              <w:top w:val="single" w:color="AEAEAE" w:sz="8" w:space="0"/>
              <w:left w:val="nil"/>
              <w:bottom w:val="single" w:color="AEAEAE" w:sz="8" w:space="0"/>
              <w:right w:val="nil"/>
            </w:tcBorders>
            <w:shd w:val="clear" w:color="auto" w:fill="E0E0E0"/>
          </w:tcPr>
          <w:p w14:paraId="1AECBD44">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UG</w:t>
            </w:r>
          </w:p>
        </w:tc>
        <w:tc>
          <w:tcPr>
            <w:tcW w:w="1289" w:type="dxa"/>
            <w:tcBorders>
              <w:top w:val="single" w:color="AEAEAE" w:sz="8" w:space="0"/>
              <w:left w:val="nil"/>
              <w:bottom w:val="single" w:color="AEAEAE" w:sz="8" w:space="0"/>
              <w:right w:val="single" w:color="E0E0E0" w:sz="8" w:space="0"/>
            </w:tcBorders>
            <w:shd w:val="clear" w:color="auto" w:fill="F9F9FB"/>
          </w:tcPr>
          <w:p w14:paraId="07258D42">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36</w:t>
            </w:r>
          </w:p>
        </w:tc>
        <w:tc>
          <w:tcPr>
            <w:tcW w:w="1135" w:type="dxa"/>
            <w:tcBorders>
              <w:top w:val="single" w:color="AEAEAE" w:sz="8" w:space="0"/>
              <w:left w:val="single" w:color="E0E0E0" w:sz="8" w:space="0"/>
              <w:bottom w:val="single" w:color="AEAEAE" w:sz="8" w:space="0"/>
              <w:right w:val="single" w:color="E0E0E0" w:sz="8" w:space="0"/>
            </w:tcBorders>
            <w:shd w:val="clear" w:color="auto" w:fill="F9F9FB"/>
          </w:tcPr>
          <w:p w14:paraId="46A8CF41">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34.6</w:t>
            </w:r>
          </w:p>
        </w:tc>
        <w:tc>
          <w:tcPr>
            <w:tcW w:w="1543" w:type="dxa"/>
            <w:tcBorders>
              <w:top w:val="single" w:color="AEAEAE" w:sz="8" w:space="0"/>
              <w:left w:val="single" w:color="E0E0E0" w:sz="8" w:space="0"/>
              <w:bottom w:val="single" w:color="AEAEAE" w:sz="8" w:space="0"/>
              <w:right w:val="single" w:color="E0E0E0" w:sz="8" w:space="0"/>
            </w:tcBorders>
            <w:shd w:val="clear" w:color="auto" w:fill="F9F9FB"/>
          </w:tcPr>
          <w:p w14:paraId="5523C5E1">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34.6</w:t>
            </w:r>
          </w:p>
        </w:tc>
        <w:tc>
          <w:tcPr>
            <w:tcW w:w="1635" w:type="dxa"/>
            <w:tcBorders>
              <w:top w:val="single" w:color="AEAEAE" w:sz="8" w:space="0"/>
              <w:left w:val="single" w:color="E0E0E0" w:sz="8" w:space="0"/>
              <w:bottom w:val="single" w:color="AEAEAE" w:sz="8" w:space="0"/>
              <w:right w:val="nil"/>
            </w:tcBorders>
            <w:shd w:val="clear" w:color="auto" w:fill="F9F9FB"/>
          </w:tcPr>
          <w:p w14:paraId="586B3DB3">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37.5</w:t>
            </w:r>
          </w:p>
        </w:tc>
      </w:tr>
      <w:tr w14:paraId="60AB050D">
        <w:tblPrEx>
          <w:tblCellMar>
            <w:top w:w="0" w:type="dxa"/>
            <w:left w:w="0" w:type="dxa"/>
            <w:bottom w:w="0" w:type="dxa"/>
            <w:right w:w="0" w:type="dxa"/>
          </w:tblCellMar>
        </w:tblPrEx>
        <w:trPr>
          <w:cantSplit/>
          <w:trHeight w:val="291" w:hRule="atLeast"/>
        </w:trPr>
        <w:tc>
          <w:tcPr>
            <w:tcW w:w="811" w:type="dxa"/>
            <w:vMerge w:val="continue"/>
            <w:tcBorders>
              <w:top w:val="single" w:color="152935" w:sz="8" w:space="0"/>
              <w:left w:val="nil"/>
              <w:bottom w:val="single" w:color="152935" w:sz="8" w:space="0"/>
              <w:right w:val="nil"/>
            </w:tcBorders>
            <w:shd w:val="clear" w:color="auto" w:fill="E0E0E0"/>
          </w:tcPr>
          <w:p w14:paraId="7A77B37E">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2207" w:type="dxa"/>
            <w:tcBorders>
              <w:top w:val="single" w:color="AEAEAE" w:sz="8" w:space="0"/>
              <w:left w:val="nil"/>
              <w:bottom w:val="single" w:color="AEAEAE" w:sz="8" w:space="0"/>
              <w:right w:val="nil"/>
            </w:tcBorders>
            <w:shd w:val="clear" w:color="auto" w:fill="E0E0E0"/>
          </w:tcPr>
          <w:p w14:paraId="5D2DF1E4">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PG</w:t>
            </w:r>
          </w:p>
        </w:tc>
        <w:tc>
          <w:tcPr>
            <w:tcW w:w="1289" w:type="dxa"/>
            <w:tcBorders>
              <w:top w:val="single" w:color="AEAEAE" w:sz="8" w:space="0"/>
              <w:left w:val="nil"/>
              <w:bottom w:val="single" w:color="AEAEAE" w:sz="8" w:space="0"/>
              <w:right w:val="single" w:color="E0E0E0" w:sz="8" w:space="0"/>
            </w:tcBorders>
            <w:shd w:val="clear" w:color="auto" w:fill="F9F9FB"/>
          </w:tcPr>
          <w:p w14:paraId="46A5A141">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60</w:t>
            </w:r>
          </w:p>
        </w:tc>
        <w:tc>
          <w:tcPr>
            <w:tcW w:w="1135" w:type="dxa"/>
            <w:tcBorders>
              <w:top w:val="single" w:color="AEAEAE" w:sz="8" w:space="0"/>
              <w:left w:val="single" w:color="E0E0E0" w:sz="8" w:space="0"/>
              <w:bottom w:val="single" w:color="AEAEAE" w:sz="8" w:space="0"/>
              <w:right w:val="single" w:color="E0E0E0" w:sz="8" w:space="0"/>
            </w:tcBorders>
            <w:shd w:val="clear" w:color="auto" w:fill="F9F9FB"/>
          </w:tcPr>
          <w:p w14:paraId="5B2803E4">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57.7</w:t>
            </w:r>
          </w:p>
        </w:tc>
        <w:tc>
          <w:tcPr>
            <w:tcW w:w="1543" w:type="dxa"/>
            <w:tcBorders>
              <w:top w:val="single" w:color="AEAEAE" w:sz="8" w:space="0"/>
              <w:left w:val="single" w:color="E0E0E0" w:sz="8" w:space="0"/>
              <w:bottom w:val="single" w:color="AEAEAE" w:sz="8" w:space="0"/>
              <w:right w:val="single" w:color="E0E0E0" w:sz="8" w:space="0"/>
            </w:tcBorders>
            <w:shd w:val="clear" w:color="auto" w:fill="F9F9FB"/>
          </w:tcPr>
          <w:p w14:paraId="292A3465">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57.7</w:t>
            </w:r>
          </w:p>
        </w:tc>
        <w:tc>
          <w:tcPr>
            <w:tcW w:w="1635" w:type="dxa"/>
            <w:tcBorders>
              <w:top w:val="single" w:color="AEAEAE" w:sz="8" w:space="0"/>
              <w:left w:val="single" w:color="E0E0E0" w:sz="8" w:space="0"/>
              <w:bottom w:val="single" w:color="AEAEAE" w:sz="8" w:space="0"/>
              <w:right w:val="nil"/>
            </w:tcBorders>
            <w:shd w:val="clear" w:color="auto" w:fill="F9F9FB"/>
          </w:tcPr>
          <w:p w14:paraId="5328D61D">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95.2</w:t>
            </w:r>
          </w:p>
        </w:tc>
      </w:tr>
      <w:tr w14:paraId="73505DF2">
        <w:tblPrEx>
          <w:tblCellMar>
            <w:top w:w="0" w:type="dxa"/>
            <w:left w:w="0" w:type="dxa"/>
            <w:bottom w:w="0" w:type="dxa"/>
            <w:right w:w="0" w:type="dxa"/>
          </w:tblCellMar>
        </w:tblPrEx>
        <w:trPr>
          <w:cantSplit/>
          <w:trHeight w:val="291" w:hRule="atLeast"/>
        </w:trPr>
        <w:tc>
          <w:tcPr>
            <w:tcW w:w="811" w:type="dxa"/>
            <w:vMerge w:val="continue"/>
            <w:tcBorders>
              <w:top w:val="single" w:color="152935" w:sz="8" w:space="0"/>
              <w:left w:val="nil"/>
              <w:bottom w:val="single" w:color="152935" w:sz="8" w:space="0"/>
              <w:right w:val="nil"/>
            </w:tcBorders>
            <w:shd w:val="clear" w:color="auto" w:fill="E0E0E0"/>
          </w:tcPr>
          <w:p w14:paraId="1BEDC0DB">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2207" w:type="dxa"/>
            <w:tcBorders>
              <w:top w:val="single" w:color="AEAEAE" w:sz="8" w:space="0"/>
              <w:left w:val="nil"/>
              <w:bottom w:val="single" w:color="AEAEAE" w:sz="8" w:space="0"/>
              <w:right w:val="nil"/>
            </w:tcBorders>
            <w:shd w:val="clear" w:color="auto" w:fill="E0E0E0"/>
          </w:tcPr>
          <w:p w14:paraId="0B0C5213">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Professional course</w:t>
            </w:r>
          </w:p>
        </w:tc>
        <w:tc>
          <w:tcPr>
            <w:tcW w:w="1289" w:type="dxa"/>
            <w:tcBorders>
              <w:top w:val="single" w:color="AEAEAE" w:sz="8" w:space="0"/>
              <w:left w:val="nil"/>
              <w:bottom w:val="single" w:color="AEAEAE" w:sz="8" w:space="0"/>
              <w:right w:val="single" w:color="E0E0E0" w:sz="8" w:space="0"/>
            </w:tcBorders>
            <w:shd w:val="clear" w:color="auto" w:fill="F9F9FB"/>
          </w:tcPr>
          <w:p w14:paraId="72B56570">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5</w:t>
            </w:r>
          </w:p>
        </w:tc>
        <w:tc>
          <w:tcPr>
            <w:tcW w:w="1135" w:type="dxa"/>
            <w:tcBorders>
              <w:top w:val="single" w:color="AEAEAE" w:sz="8" w:space="0"/>
              <w:left w:val="single" w:color="E0E0E0" w:sz="8" w:space="0"/>
              <w:bottom w:val="single" w:color="AEAEAE" w:sz="8" w:space="0"/>
              <w:right w:val="single" w:color="E0E0E0" w:sz="8" w:space="0"/>
            </w:tcBorders>
            <w:shd w:val="clear" w:color="auto" w:fill="F9F9FB"/>
          </w:tcPr>
          <w:p w14:paraId="34015EEB">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4.8</w:t>
            </w:r>
          </w:p>
        </w:tc>
        <w:tc>
          <w:tcPr>
            <w:tcW w:w="1543" w:type="dxa"/>
            <w:tcBorders>
              <w:top w:val="single" w:color="AEAEAE" w:sz="8" w:space="0"/>
              <w:left w:val="single" w:color="E0E0E0" w:sz="8" w:space="0"/>
              <w:bottom w:val="single" w:color="AEAEAE" w:sz="8" w:space="0"/>
              <w:right w:val="single" w:color="E0E0E0" w:sz="8" w:space="0"/>
            </w:tcBorders>
            <w:shd w:val="clear" w:color="auto" w:fill="F9F9FB"/>
          </w:tcPr>
          <w:p w14:paraId="33A32022">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4.8</w:t>
            </w:r>
          </w:p>
        </w:tc>
        <w:tc>
          <w:tcPr>
            <w:tcW w:w="1635" w:type="dxa"/>
            <w:tcBorders>
              <w:top w:val="single" w:color="AEAEAE" w:sz="8" w:space="0"/>
              <w:left w:val="single" w:color="E0E0E0" w:sz="8" w:space="0"/>
              <w:bottom w:val="single" w:color="AEAEAE" w:sz="8" w:space="0"/>
              <w:right w:val="nil"/>
            </w:tcBorders>
            <w:shd w:val="clear" w:color="auto" w:fill="F9F9FB"/>
          </w:tcPr>
          <w:p w14:paraId="14148C20">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100.0</w:t>
            </w:r>
          </w:p>
        </w:tc>
      </w:tr>
      <w:tr w14:paraId="7D9C0EDA">
        <w:tblPrEx>
          <w:tblCellMar>
            <w:top w:w="0" w:type="dxa"/>
            <w:left w:w="0" w:type="dxa"/>
            <w:bottom w:w="0" w:type="dxa"/>
            <w:right w:w="0" w:type="dxa"/>
          </w:tblCellMar>
        </w:tblPrEx>
        <w:trPr>
          <w:cantSplit/>
          <w:trHeight w:val="341" w:hRule="atLeast"/>
        </w:trPr>
        <w:tc>
          <w:tcPr>
            <w:tcW w:w="811" w:type="dxa"/>
            <w:vMerge w:val="continue"/>
            <w:tcBorders>
              <w:top w:val="single" w:color="152935" w:sz="8" w:space="0"/>
              <w:left w:val="nil"/>
              <w:bottom w:val="single" w:color="152935" w:sz="8" w:space="0"/>
              <w:right w:val="nil"/>
            </w:tcBorders>
            <w:shd w:val="clear" w:color="auto" w:fill="E0E0E0"/>
          </w:tcPr>
          <w:p w14:paraId="6D310133">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2207" w:type="dxa"/>
            <w:tcBorders>
              <w:top w:val="single" w:color="AEAEAE" w:sz="8" w:space="0"/>
              <w:left w:val="nil"/>
              <w:bottom w:val="single" w:color="152935" w:sz="8" w:space="0"/>
              <w:right w:val="nil"/>
            </w:tcBorders>
            <w:shd w:val="clear" w:color="auto" w:fill="E0E0E0"/>
          </w:tcPr>
          <w:p w14:paraId="0C07FE23">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Total</w:t>
            </w:r>
          </w:p>
        </w:tc>
        <w:tc>
          <w:tcPr>
            <w:tcW w:w="1289" w:type="dxa"/>
            <w:tcBorders>
              <w:top w:val="single" w:color="AEAEAE" w:sz="8" w:space="0"/>
              <w:left w:val="nil"/>
              <w:bottom w:val="single" w:color="152935" w:sz="8" w:space="0"/>
              <w:right w:val="single" w:color="E0E0E0" w:sz="8" w:space="0"/>
            </w:tcBorders>
            <w:shd w:val="clear" w:color="auto" w:fill="F9F9FB"/>
          </w:tcPr>
          <w:p w14:paraId="29AD3AE4">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104</w:t>
            </w:r>
          </w:p>
        </w:tc>
        <w:tc>
          <w:tcPr>
            <w:tcW w:w="1135" w:type="dxa"/>
            <w:tcBorders>
              <w:top w:val="single" w:color="AEAEAE" w:sz="8" w:space="0"/>
              <w:left w:val="single" w:color="E0E0E0" w:sz="8" w:space="0"/>
              <w:bottom w:val="single" w:color="152935" w:sz="8" w:space="0"/>
              <w:right w:val="single" w:color="E0E0E0" w:sz="8" w:space="0"/>
            </w:tcBorders>
            <w:shd w:val="clear" w:color="auto" w:fill="F9F9FB"/>
          </w:tcPr>
          <w:p w14:paraId="75B8FCD0">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100.0</w:t>
            </w:r>
          </w:p>
        </w:tc>
        <w:tc>
          <w:tcPr>
            <w:tcW w:w="1543" w:type="dxa"/>
            <w:tcBorders>
              <w:top w:val="single" w:color="AEAEAE" w:sz="8" w:space="0"/>
              <w:left w:val="single" w:color="E0E0E0" w:sz="8" w:space="0"/>
              <w:bottom w:val="single" w:color="152935" w:sz="8" w:space="0"/>
              <w:right w:val="single" w:color="E0E0E0" w:sz="8" w:space="0"/>
            </w:tcBorders>
            <w:shd w:val="clear" w:color="auto" w:fill="F9F9FB"/>
          </w:tcPr>
          <w:p w14:paraId="54C7BC69">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100.0</w:t>
            </w:r>
          </w:p>
        </w:tc>
        <w:tc>
          <w:tcPr>
            <w:tcW w:w="1635" w:type="dxa"/>
            <w:tcBorders>
              <w:top w:val="single" w:color="AEAEAE" w:sz="8" w:space="0"/>
              <w:left w:val="single" w:color="E0E0E0" w:sz="8" w:space="0"/>
              <w:bottom w:val="single" w:color="152935" w:sz="8" w:space="0"/>
              <w:right w:val="nil"/>
            </w:tcBorders>
            <w:shd w:val="clear" w:color="auto" w:fill="F9F9FB"/>
            <w:vAlign w:val="center"/>
          </w:tcPr>
          <w:p w14:paraId="0D93E3EF">
            <w:pPr>
              <w:autoSpaceDE w:val="0"/>
              <w:autoSpaceDN w:val="0"/>
              <w:adjustRightInd w:val="0"/>
              <w:spacing w:after="0" w:line="240" w:lineRule="auto"/>
              <w:jc w:val="both"/>
              <w:rPr>
                <w:rFonts w:hint="default" w:ascii="Times New Roman" w:hAnsi="Times New Roman" w:cs="Times New Roman"/>
                <w:kern w:val="0"/>
                <w:sz w:val="24"/>
                <w:szCs w:val="24"/>
              </w:rPr>
            </w:pPr>
          </w:p>
        </w:tc>
      </w:tr>
    </w:tbl>
    <w:p w14:paraId="7F3D9C42">
      <w:pPr>
        <w:pStyle w:val="6"/>
        <w:numPr>
          <w:ilvl w:val="0"/>
          <w:numId w:val="0"/>
        </w:numPr>
        <w:spacing w:line="240" w:lineRule="auto"/>
        <w:contextualSpacing/>
        <w:jc w:val="both"/>
        <w:rPr>
          <w:rFonts w:hint="default" w:ascii="Times New Roman" w:hAnsi="Times New Roman" w:cs="Times New Roman"/>
          <w:sz w:val="24"/>
          <w:szCs w:val="24"/>
        </w:rPr>
      </w:pPr>
    </w:p>
    <w:p w14:paraId="5D1210C6">
      <w:pPr>
        <w:spacing w:line="240" w:lineRule="auto"/>
        <w:jc w:val="both"/>
        <w:rPr>
          <w:rFonts w:hint="default" w:ascii="Times New Roman" w:hAnsi="Times New Roman" w:cs="Times New Roman"/>
          <w:sz w:val="24"/>
          <w:szCs w:val="24"/>
        </w:rPr>
      </w:pPr>
    </w:p>
    <w:p w14:paraId="3AAAA6AA">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INFERENCE:</w:t>
      </w:r>
    </w:p>
    <w:p w14:paraId="4B46E40A">
      <w:pPr>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From the above table, it can inferred that </w:t>
      </w:r>
      <w:bookmarkStart w:id="2" w:name="_Hlk143384453"/>
      <w:r>
        <w:rPr>
          <w:rFonts w:hint="default" w:ascii="Times New Roman" w:hAnsi="Times New Roman" w:cs="Times New Roman"/>
          <w:sz w:val="24"/>
          <w:szCs w:val="24"/>
        </w:rPr>
        <w:t xml:space="preserve">2.88% of the respondents are School and 34.62% of the respondents are UG and 57.69% of the respondents are PG and 4.81% of the respondents are Professional course . </w:t>
      </w:r>
      <w:bookmarkEnd w:id="2"/>
      <w:r>
        <w:rPr>
          <w:rFonts w:hint="default" w:ascii="Times New Roman" w:hAnsi="Times New Roman" w:cs="Times New Roman"/>
          <w:sz w:val="24"/>
          <w:szCs w:val="24"/>
        </w:rPr>
        <w:t xml:space="preserve">Most of the respondents are 21-25 PG. </w:t>
      </w:r>
    </w:p>
    <w:p w14:paraId="426F422B">
      <w:pPr>
        <w:autoSpaceDE w:val="0"/>
        <w:autoSpaceDN w:val="0"/>
        <w:adjustRightInd w:val="0"/>
        <w:spacing w:after="0" w:line="240" w:lineRule="auto"/>
        <w:jc w:val="both"/>
        <w:rPr>
          <w:rFonts w:hint="default" w:ascii="Times New Roman" w:hAnsi="Times New Roman" w:cs="Times New Roman"/>
          <w:b/>
          <w:bCs/>
          <w:sz w:val="28"/>
          <w:szCs w:val="28"/>
        </w:rPr>
      </w:pPr>
    </w:p>
    <w:p w14:paraId="7C7E5128">
      <w:pPr>
        <w:autoSpaceDE w:val="0"/>
        <w:autoSpaceDN w:val="0"/>
        <w:adjustRightInd w:val="0"/>
        <w:spacing w:after="0"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lang w:val="en-IN"/>
        </w:rPr>
        <w:t xml:space="preserve">6.2 </w:t>
      </w:r>
      <w:r>
        <w:rPr>
          <w:rFonts w:hint="default" w:ascii="Times New Roman" w:hAnsi="Times New Roman" w:cs="Times New Roman"/>
          <w:b/>
          <w:bCs/>
          <w:sz w:val="28"/>
          <w:szCs w:val="28"/>
        </w:rPr>
        <w:t xml:space="preserve">CHI-SQUARE </w:t>
      </w:r>
    </w:p>
    <w:p w14:paraId="6086D9F5">
      <w:pPr>
        <w:autoSpaceDE w:val="0"/>
        <w:autoSpaceDN w:val="0"/>
        <w:adjustRightInd w:val="0"/>
        <w:spacing w:after="0" w:line="240" w:lineRule="auto"/>
        <w:jc w:val="both"/>
        <w:rPr>
          <w:rFonts w:hint="default" w:ascii="Times New Roman" w:hAnsi="Times New Roman" w:cs="Times New Roman"/>
          <w:b/>
          <w:bCs/>
          <w:sz w:val="28"/>
          <w:szCs w:val="28"/>
        </w:rPr>
      </w:pPr>
    </w:p>
    <w:p w14:paraId="334DCAE5">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NULL HYPOTHESIS (HO):</w:t>
      </w:r>
      <w:r>
        <w:rPr>
          <w:rFonts w:hint="default" w:ascii="Times New Roman" w:hAnsi="Times New Roman" w:cs="Times New Roman"/>
          <w:sz w:val="24"/>
          <w:szCs w:val="24"/>
        </w:rPr>
        <w:t xml:space="preserve"> There is No Significant difference between Gender and which of the following factors influence your decision to use UPI over the other payment </w:t>
      </w:r>
    </w:p>
    <w:p w14:paraId="1F50C8A3">
      <w:pPr>
        <w:autoSpaceDE w:val="0"/>
        <w:autoSpaceDN w:val="0"/>
        <w:adjustRightInd w:val="0"/>
        <w:spacing w:after="0" w:line="240" w:lineRule="auto"/>
        <w:jc w:val="both"/>
        <w:rPr>
          <w:rFonts w:hint="default" w:ascii="Times New Roman" w:hAnsi="Times New Roman" w:cs="Times New Roman"/>
          <w:sz w:val="24"/>
          <w:szCs w:val="24"/>
        </w:rPr>
      </w:pPr>
    </w:p>
    <w:p w14:paraId="10040292">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ALTERNATIVE HYPOTHESIS(H1):</w:t>
      </w:r>
      <w:r>
        <w:rPr>
          <w:rFonts w:hint="default" w:ascii="Times New Roman" w:hAnsi="Times New Roman" w:cs="Times New Roman"/>
          <w:sz w:val="24"/>
          <w:szCs w:val="24"/>
        </w:rPr>
        <w:t xml:space="preserve"> There is a significant difference between Gender and which of the following factors influence your decision to use UPI over the other payment </w:t>
      </w:r>
    </w:p>
    <w:p w14:paraId="39216A1A">
      <w:pPr>
        <w:autoSpaceDE w:val="0"/>
        <w:autoSpaceDN w:val="0"/>
        <w:adjustRightInd w:val="0"/>
        <w:spacing w:after="0" w:line="240" w:lineRule="auto"/>
        <w:jc w:val="both"/>
        <w:rPr>
          <w:rFonts w:hint="default" w:ascii="Times New Roman" w:hAnsi="Times New Roman" w:cs="Times New Roman"/>
          <w:kern w:val="0"/>
          <w:sz w:val="24"/>
          <w:szCs w:val="24"/>
        </w:rPr>
      </w:pPr>
    </w:p>
    <w:p w14:paraId="649F6945">
      <w:pPr>
        <w:autoSpaceDE w:val="0"/>
        <w:autoSpaceDN w:val="0"/>
        <w:adjustRightInd w:val="0"/>
        <w:spacing w:after="0" w:line="240" w:lineRule="auto"/>
        <w:jc w:val="both"/>
        <w:rPr>
          <w:rFonts w:hint="default" w:ascii="Times New Roman" w:hAnsi="Times New Roman" w:cs="Times New Roman"/>
          <w:b/>
          <w:bCs/>
          <w:sz w:val="24"/>
          <w:szCs w:val="24"/>
        </w:rPr>
      </w:pPr>
    </w:p>
    <w:p w14:paraId="170AD356">
      <w:pPr>
        <w:autoSpaceDE w:val="0"/>
        <w:autoSpaceDN w:val="0"/>
        <w:adjustRightInd w:val="0"/>
        <w:spacing w:after="0" w:line="240" w:lineRule="auto"/>
        <w:jc w:val="both"/>
        <w:rPr>
          <w:rFonts w:hint="default" w:ascii="Times New Roman" w:hAnsi="Times New Roman" w:cs="Times New Roman"/>
          <w:kern w:val="0"/>
          <w:sz w:val="24"/>
          <w:szCs w:val="24"/>
        </w:rPr>
      </w:pPr>
    </w:p>
    <w:tbl>
      <w:tblPr>
        <w:tblStyle w:val="3"/>
        <w:tblW w:w="8540" w:type="dxa"/>
        <w:tblInd w:w="0" w:type="dxa"/>
        <w:tblLayout w:type="fixed"/>
        <w:tblCellMar>
          <w:top w:w="0" w:type="dxa"/>
          <w:left w:w="0" w:type="dxa"/>
          <w:bottom w:w="0" w:type="dxa"/>
          <w:right w:w="0" w:type="dxa"/>
        </w:tblCellMar>
      </w:tblPr>
      <w:tblGrid>
        <w:gridCol w:w="2878"/>
        <w:gridCol w:w="2325"/>
        <w:gridCol w:w="3337"/>
      </w:tblGrid>
      <w:tr w14:paraId="43771C93">
        <w:tblPrEx>
          <w:tblCellMar>
            <w:top w:w="0" w:type="dxa"/>
            <w:left w:w="0" w:type="dxa"/>
            <w:bottom w:w="0" w:type="dxa"/>
            <w:right w:w="0" w:type="dxa"/>
          </w:tblCellMar>
        </w:tblPrEx>
        <w:trPr>
          <w:cantSplit/>
          <w:trHeight w:val="276" w:hRule="atLeast"/>
        </w:trPr>
        <w:tc>
          <w:tcPr>
            <w:tcW w:w="8540" w:type="dxa"/>
            <w:gridSpan w:val="3"/>
            <w:tcBorders>
              <w:top w:val="nil"/>
              <w:left w:val="nil"/>
              <w:bottom w:val="nil"/>
              <w:right w:val="nil"/>
            </w:tcBorders>
            <w:shd w:val="clear" w:color="auto" w:fill="FFFFFF"/>
            <w:vAlign w:val="center"/>
          </w:tcPr>
          <w:p w14:paraId="155A4789">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b/>
                <w:bCs/>
                <w:color w:val="010205"/>
                <w:kern w:val="0"/>
                <w:sz w:val="24"/>
                <w:szCs w:val="24"/>
              </w:rPr>
              <w:t>Test Statistics</w:t>
            </w:r>
          </w:p>
        </w:tc>
      </w:tr>
      <w:tr w14:paraId="1E9E753F">
        <w:tblPrEx>
          <w:tblCellMar>
            <w:top w:w="0" w:type="dxa"/>
            <w:left w:w="0" w:type="dxa"/>
            <w:bottom w:w="0" w:type="dxa"/>
            <w:right w:w="0" w:type="dxa"/>
          </w:tblCellMar>
        </w:tblPrEx>
        <w:trPr>
          <w:cantSplit/>
          <w:trHeight w:val="1501" w:hRule="atLeast"/>
        </w:trPr>
        <w:tc>
          <w:tcPr>
            <w:tcW w:w="2878" w:type="dxa"/>
            <w:tcBorders>
              <w:top w:val="nil"/>
              <w:left w:val="nil"/>
              <w:bottom w:val="single" w:color="152935" w:sz="8" w:space="0"/>
              <w:right w:val="nil"/>
            </w:tcBorders>
            <w:shd w:val="clear" w:color="auto" w:fill="FFFFFF"/>
            <w:vAlign w:val="bottom"/>
          </w:tcPr>
          <w:p w14:paraId="4B900A05">
            <w:pPr>
              <w:autoSpaceDE w:val="0"/>
              <w:autoSpaceDN w:val="0"/>
              <w:adjustRightInd w:val="0"/>
              <w:spacing w:after="0" w:line="240" w:lineRule="auto"/>
              <w:jc w:val="both"/>
              <w:rPr>
                <w:rFonts w:hint="default" w:ascii="Times New Roman" w:hAnsi="Times New Roman" w:cs="Times New Roman"/>
                <w:kern w:val="0"/>
                <w:sz w:val="24"/>
                <w:szCs w:val="24"/>
              </w:rPr>
            </w:pPr>
          </w:p>
        </w:tc>
        <w:tc>
          <w:tcPr>
            <w:tcW w:w="2325" w:type="dxa"/>
            <w:tcBorders>
              <w:top w:val="nil"/>
              <w:left w:val="nil"/>
              <w:bottom w:val="single" w:color="152935" w:sz="8" w:space="0"/>
              <w:right w:val="single" w:color="E0E0E0" w:sz="8" w:space="0"/>
            </w:tcBorders>
            <w:shd w:val="clear" w:color="auto" w:fill="FFFFFF"/>
            <w:vAlign w:val="bottom"/>
          </w:tcPr>
          <w:p w14:paraId="6FDD3AC1">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Gender</w:t>
            </w:r>
          </w:p>
        </w:tc>
        <w:tc>
          <w:tcPr>
            <w:tcW w:w="3337" w:type="dxa"/>
            <w:tcBorders>
              <w:top w:val="nil"/>
              <w:left w:val="single" w:color="E0E0E0" w:sz="8" w:space="0"/>
              <w:bottom w:val="single" w:color="152935" w:sz="8" w:space="0"/>
              <w:right w:val="nil"/>
            </w:tcBorders>
            <w:shd w:val="clear" w:color="auto" w:fill="FFFFFF"/>
            <w:vAlign w:val="bottom"/>
          </w:tcPr>
          <w:p w14:paraId="1523EF42">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Which of the following factors influence your decision to use UPI over other payment methods?</w:t>
            </w:r>
          </w:p>
        </w:tc>
      </w:tr>
      <w:tr w14:paraId="7F770888">
        <w:tblPrEx>
          <w:tblCellMar>
            <w:top w:w="0" w:type="dxa"/>
            <w:left w:w="0" w:type="dxa"/>
            <w:bottom w:w="0" w:type="dxa"/>
            <w:right w:w="0" w:type="dxa"/>
          </w:tblCellMar>
        </w:tblPrEx>
        <w:trPr>
          <w:cantSplit/>
          <w:trHeight w:val="330" w:hRule="atLeast"/>
        </w:trPr>
        <w:tc>
          <w:tcPr>
            <w:tcW w:w="2878" w:type="dxa"/>
            <w:tcBorders>
              <w:top w:val="single" w:color="152935" w:sz="8" w:space="0"/>
              <w:left w:val="nil"/>
              <w:bottom w:val="single" w:color="AEAEAE" w:sz="8" w:space="0"/>
              <w:right w:val="nil"/>
            </w:tcBorders>
            <w:shd w:val="clear" w:color="auto" w:fill="E0E0E0"/>
          </w:tcPr>
          <w:p w14:paraId="4004A331">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Chi-Square</w:t>
            </w:r>
          </w:p>
        </w:tc>
        <w:tc>
          <w:tcPr>
            <w:tcW w:w="2325" w:type="dxa"/>
            <w:tcBorders>
              <w:top w:val="single" w:color="152935" w:sz="8" w:space="0"/>
              <w:left w:val="nil"/>
              <w:bottom w:val="single" w:color="AEAEAE" w:sz="8" w:space="0"/>
              <w:right w:val="single" w:color="E0E0E0" w:sz="8" w:space="0"/>
            </w:tcBorders>
            <w:shd w:val="clear" w:color="auto" w:fill="F9F9FB"/>
          </w:tcPr>
          <w:p w14:paraId="0CF55636">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26.000</w:t>
            </w:r>
            <w:r>
              <w:rPr>
                <w:rFonts w:hint="default" w:ascii="Times New Roman" w:hAnsi="Times New Roman" w:cs="Times New Roman"/>
                <w:color w:val="010205"/>
                <w:kern w:val="0"/>
                <w:sz w:val="24"/>
                <w:szCs w:val="24"/>
                <w:vertAlign w:val="superscript"/>
              </w:rPr>
              <w:t>a</w:t>
            </w:r>
          </w:p>
        </w:tc>
        <w:tc>
          <w:tcPr>
            <w:tcW w:w="3337" w:type="dxa"/>
            <w:tcBorders>
              <w:top w:val="single" w:color="152935" w:sz="8" w:space="0"/>
              <w:left w:val="single" w:color="E0E0E0" w:sz="8" w:space="0"/>
              <w:bottom w:val="single" w:color="AEAEAE" w:sz="8" w:space="0"/>
              <w:right w:val="nil"/>
            </w:tcBorders>
            <w:shd w:val="clear" w:color="auto" w:fill="F9F9FB"/>
          </w:tcPr>
          <w:p w14:paraId="3AF90D11">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83.327</w:t>
            </w:r>
            <w:r>
              <w:rPr>
                <w:rFonts w:hint="default" w:ascii="Times New Roman" w:hAnsi="Times New Roman" w:cs="Times New Roman"/>
                <w:color w:val="010205"/>
                <w:kern w:val="0"/>
                <w:sz w:val="24"/>
                <w:szCs w:val="24"/>
                <w:vertAlign w:val="superscript"/>
              </w:rPr>
              <w:t>b</w:t>
            </w:r>
          </w:p>
        </w:tc>
      </w:tr>
      <w:tr w14:paraId="789FAE0B">
        <w:tblPrEx>
          <w:tblCellMar>
            <w:top w:w="0" w:type="dxa"/>
            <w:left w:w="0" w:type="dxa"/>
            <w:bottom w:w="0" w:type="dxa"/>
            <w:right w:w="0" w:type="dxa"/>
          </w:tblCellMar>
        </w:tblPrEx>
        <w:trPr>
          <w:cantSplit/>
          <w:trHeight w:val="330" w:hRule="atLeast"/>
        </w:trPr>
        <w:tc>
          <w:tcPr>
            <w:tcW w:w="2878" w:type="dxa"/>
            <w:tcBorders>
              <w:top w:val="single" w:color="AEAEAE" w:sz="8" w:space="0"/>
              <w:left w:val="nil"/>
              <w:bottom w:val="single" w:color="AEAEAE" w:sz="8" w:space="0"/>
              <w:right w:val="nil"/>
            </w:tcBorders>
            <w:shd w:val="clear" w:color="auto" w:fill="E0E0E0"/>
          </w:tcPr>
          <w:p w14:paraId="148F54ED">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df</w:t>
            </w:r>
          </w:p>
        </w:tc>
        <w:tc>
          <w:tcPr>
            <w:tcW w:w="2325" w:type="dxa"/>
            <w:tcBorders>
              <w:top w:val="single" w:color="AEAEAE" w:sz="8" w:space="0"/>
              <w:left w:val="nil"/>
              <w:bottom w:val="single" w:color="AEAEAE" w:sz="8" w:space="0"/>
              <w:right w:val="single" w:color="E0E0E0" w:sz="8" w:space="0"/>
            </w:tcBorders>
            <w:shd w:val="clear" w:color="auto" w:fill="F9F9FB"/>
          </w:tcPr>
          <w:p w14:paraId="59B9C3F7">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w:t>
            </w:r>
          </w:p>
        </w:tc>
        <w:tc>
          <w:tcPr>
            <w:tcW w:w="3337" w:type="dxa"/>
            <w:tcBorders>
              <w:top w:val="single" w:color="AEAEAE" w:sz="8" w:space="0"/>
              <w:left w:val="single" w:color="E0E0E0" w:sz="8" w:space="0"/>
              <w:bottom w:val="single" w:color="AEAEAE" w:sz="8" w:space="0"/>
              <w:right w:val="nil"/>
            </w:tcBorders>
            <w:shd w:val="clear" w:color="auto" w:fill="F9F9FB"/>
          </w:tcPr>
          <w:p w14:paraId="469FB997">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w:t>
            </w:r>
          </w:p>
        </w:tc>
      </w:tr>
      <w:tr w14:paraId="47D0DAE6">
        <w:tblPrEx>
          <w:tblCellMar>
            <w:top w:w="0" w:type="dxa"/>
            <w:left w:w="0" w:type="dxa"/>
            <w:bottom w:w="0" w:type="dxa"/>
            <w:right w:w="0" w:type="dxa"/>
          </w:tblCellMar>
        </w:tblPrEx>
        <w:trPr>
          <w:cantSplit/>
          <w:trHeight w:val="330" w:hRule="atLeast"/>
        </w:trPr>
        <w:tc>
          <w:tcPr>
            <w:tcW w:w="2878" w:type="dxa"/>
            <w:tcBorders>
              <w:top w:val="single" w:color="AEAEAE" w:sz="8" w:space="0"/>
              <w:left w:val="nil"/>
              <w:bottom w:val="single" w:color="152935" w:sz="8" w:space="0"/>
              <w:right w:val="nil"/>
            </w:tcBorders>
            <w:shd w:val="clear" w:color="auto" w:fill="E0E0E0"/>
          </w:tcPr>
          <w:p w14:paraId="20E4D42F">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Asymp. Sig.</w:t>
            </w:r>
          </w:p>
        </w:tc>
        <w:tc>
          <w:tcPr>
            <w:tcW w:w="2325" w:type="dxa"/>
            <w:tcBorders>
              <w:top w:val="single" w:color="AEAEAE" w:sz="8" w:space="0"/>
              <w:left w:val="nil"/>
              <w:bottom w:val="single" w:color="152935" w:sz="8" w:space="0"/>
              <w:right w:val="single" w:color="E0E0E0" w:sz="8" w:space="0"/>
            </w:tcBorders>
            <w:shd w:val="clear" w:color="auto" w:fill="F9F9FB"/>
          </w:tcPr>
          <w:p w14:paraId="05ACD00A">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.000</w:t>
            </w:r>
          </w:p>
        </w:tc>
        <w:tc>
          <w:tcPr>
            <w:tcW w:w="3337" w:type="dxa"/>
            <w:tcBorders>
              <w:top w:val="single" w:color="AEAEAE" w:sz="8" w:space="0"/>
              <w:left w:val="single" w:color="E0E0E0" w:sz="8" w:space="0"/>
              <w:bottom w:val="single" w:color="152935" w:sz="8" w:space="0"/>
              <w:right w:val="nil"/>
            </w:tcBorders>
            <w:shd w:val="clear" w:color="auto" w:fill="F9F9FB"/>
          </w:tcPr>
          <w:p w14:paraId="51B5D59D">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.000</w:t>
            </w:r>
          </w:p>
        </w:tc>
      </w:tr>
      <w:tr w14:paraId="3DDD4D3B">
        <w:tblPrEx>
          <w:tblCellMar>
            <w:top w:w="0" w:type="dxa"/>
            <w:left w:w="0" w:type="dxa"/>
            <w:bottom w:w="0" w:type="dxa"/>
            <w:right w:w="0" w:type="dxa"/>
          </w:tblCellMar>
        </w:tblPrEx>
        <w:trPr>
          <w:cantSplit/>
          <w:trHeight w:val="746" w:hRule="atLeast"/>
        </w:trPr>
        <w:tc>
          <w:tcPr>
            <w:tcW w:w="8540" w:type="dxa"/>
            <w:gridSpan w:val="3"/>
            <w:tcBorders>
              <w:top w:val="nil"/>
              <w:left w:val="nil"/>
              <w:bottom w:val="nil"/>
              <w:right w:val="nil"/>
            </w:tcBorders>
            <w:shd w:val="clear" w:color="auto" w:fill="FFFFFF"/>
          </w:tcPr>
          <w:p w14:paraId="326A94DA">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bookmarkStart w:id="3" w:name="_Hlk143775892"/>
            <w:r>
              <w:rPr>
                <w:rFonts w:hint="default" w:ascii="Times New Roman" w:hAnsi="Times New Roman" w:cs="Times New Roman"/>
                <w:color w:val="010205"/>
                <w:kern w:val="0"/>
                <w:sz w:val="24"/>
                <w:szCs w:val="24"/>
              </w:rPr>
              <w:t>a. 0 cells (0.0%) have expected frequencies less than 5. The minimum expected cell frequency is 52.0.</w:t>
            </w:r>
          </w:p>
        </w:tc>
      </w:tr>
      <w:tr w14:paraId="119CB3D2">
        <w:tblPrEx>
          <w:tblCellMar>
            <w:top w:w="0" w:type="dxa"/>
            <w:left w:w="0" w:type="dxa"/>
            <w:bottom w:w="0" w:type="dxa"/>
            <w:right w:w="0" w:type="dxa"/>
          </w:tblCellMar>
        </w:tblPrEx>
        <w:trPr>
          <w:cantSplit/>
          <w:trHeight w:val="644" w:hRule="atLeast"/>
        </w:trPr>
        <w:tc>
          <w:tcPr>
            <w:tcW w:w="8540" w:type="dxa"/>
            <w:gridSpan w:val="3"/>
            <w:tcBorders>
              <w:top w:val="nil"/>
              <w:left w:val="nil"/>
              <w:bottom w:val="nil"/>
              <w:right w:val="nil"/>
            </w:tcBorders>
            <w:shd w:val="clear" w:color="auto" w:fill="FFFFFF"/>
          </w:tcPr>
          <w:p w14:paraId="6DE8A8B2">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b. 0 cells (0.0%) have expected frequencies less than 5. The minimum expected cell frequency is 34.7.</w:t>
            </w:r>
          </w:p>
        </w:tc>
      </w:tr>
      <w:bookmarkEnd w:id="3"/>
    </w:tbl>
    <w:p w14:paraId="43AB3C35">
      <w:pPr>
        <w:autoSpaceDE w:val="0"/>
        <w:autoSpaceDN w:val="0"/>
        <w:adjustRightInd w:val="0"/>
        <w:spacing w:after="0" w:line="240" w:lineRule="auto"/>
        <w:jc w:val="both"/>
        <w:rPr>
          <w:rFonts w:hint="default" w:ascii="Times New Roman" w:hAnsi="Times New Roman" w:cs="Times New Roman"/>
          <w:kern w:val="0"/>
          <w:sz w:val="24"/>
          <w:szCs w:val="24"/>
        </w:rPr>
      </w:pPr>
    </w:p>
    <w:p w14:paraId="0070F90D">
      <w:pPr>
        <w:autoSpaceDE w:val="0"/>
        <w:autoSpaceDN w:val="0"/>
        <w:adjustRightInd w:val="0"/>
        <w:spacing w:after="0" w:line="240" w:lineRule="auto"/>
        <w:jc w:val="both"/>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INTERPRETATION </w:t>
      </w:r>
    </w:p>
    <w:p w14:paraId="2C66AD89">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Calculated Significant Value of 0.05 is greater than the Significant value of 0.000 (0.000&lt;0.05).</w:t>
      </w:r>
    </w:p>
    <w:p w14:paraId="59D01775">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H0 is accepted and H1 is rejected Therefore, there is No Significant difference between Gender and which of the following factors influence your decision to use UPI over the other payment</w:t>
      </w:r>
    </w:p>
    <w:p w14:paraId="4F6EBAE7">
      <w:pPr>
        <w:autoSpaceDE w:val="0"/>
        <w:autoSpaceDN w:val="0"/>
        <w:adjustRightInd w:val="0"/>
        <w:spacing w:after="0" w:line="240" w:lineRule="auto"/>
        <w:jc w:val="both"/>
        <w:rPr>
          <w:rFonts w:hint="default" w:ascii="Times New Roman" w:hAnsi="Times New Roman" w:cs="Times New Roman"/>
          <w:sz w:val="24"/>
          <w:szCs w:val="24"/>
        </w:rPr>
      </w:pPr>
    </w:p>
    <w:p w14:paraId="256A932F">
      <w:pPr>
        <w:autoSpaceDE w:val="0"/>
        <w:autoSpaceDN w:val="0"/>
        <w:adjustRightInd w:val="0"/>
        <w:spacing w:after="0"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lang w:val="en-IN"/>
        </w:rPr>
        <w:t xml:space="preserve">6.3 </w:t>
      </w:r>
      <w:r>
        <w:rPr>
          <w:rFonts w:hint="default" w:ascii="Times New Roman" w:hAnsi="Times New Roman" w:cs="Times New Roman"/>
          <w:b/>
          <w:bCs/>
          <w:sz w:val="28"/>
          <w:szCs w:val="28"/>
        </w:rPr>
        <w:t>ANOVA</w:t>
      </w:r>
    </w:p>
    <w:p w14:paraId="625FBD33">
      <w:pPr>
        <w:autoSpaceDE w:val="0"/>
        <w:autoSpaceDN w:val="0"/>
        <w:adjustRightInd w:val="0"/>
        <w:spacing w:after="0" w:line="240" w:lineRule="auto"/>
        <w:jc w:val="both"/>
        <w:rPr>
          <w:rFonts w:hint="default" w:ascii="Times New Roman" w:hAnsi="Times New Roman" w:cs="Times New Roman"/>
          <w:b/>
          <w:bCs/>
          <w:sz w:val="28"/>
          <w:szCs w:val="28"/>
        </w:rPr>
      </w:pPr>
    </w:p>
    <w:p w14:paraId="65315E6E">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NULL HYPOTHESIS (HO):</w:t>
      </w:r>
      <w:r>
        <w:rPr>
          <w:rFonts w:hint="default" w:ascii="Times New Roman" w:hAnsi="Times New Roman" w:cs="Times New Roman"/>
          <w:sz w:val="24"/>
          <w:szCs w:val="24"/>
        </w:rPr>
        <w:t xml:space="preserve"> There is No Significant difference between Income and How often you use UPI for transaction  </w:t>
      </w:r>
    </w:p>
    <w:p w14:paraId="32009CB2">
      <w:pPr>
        <w:autoSpaceDE w:val="0"/>
        <w:autoSpaceDN w:val="0"/>
        <w:adjustRightInd w:val="0"/>
        <w:spacing w:after="0" w:line="240" w:lineRule="auto"/>
        <w:jc w:val="both"/>
        <w:rPr>
          <w:rFonts w:hint="default" w:ascii="Times New Roman" w:hAnsi="Times New Roman" w:cs="Times New Roman"/>
          <w:sz w:val="24"/>
          <w:szCs w:val="24"/>
        </w:rPr>
      </w:pPr>
    </w:p>
    <w:p w14:paraId="00DFDD64">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ALTERNATIVE HYPOTHESIS(H1):</w:t>
      </w:r>
      <w:r>
        <w:rPr>
          <w:rFonts w:hint="default" w:ascii="Times New Roman" w:hAnsi="Times New Roman" w:cs="Times New Roman"/>
          <w:sz w:val="24"/>
          <w:szCs w:val="24"/>
        </w:rPr>
        <w:t xml:space="preserve"> There is a significant difference between Income and How often you use UPI for transaction  </w:t>
      </w:r>
    </w:p>
    <w:p w14:paraId="6864896B">
      <w:pPr>
        <w:autoSpaceDE w:val="0"/>
        <w:autoSpaceDN w:val="0"/>
        <w:adjustRightInd w:val="0"/>
        <w:spacing w:after="0" w:line="240" w:lineRule="auto"/>
        <w:jc w:val="both"/>
        <w:rPr>
          <w:rFonts w:hint="default" w:ascii="Times New Roman" w:hAnsi="Times New Roman" w:cs="Times New Roman"/>
          <w:sz w:val="24"/>
          <w:szCs w:val="24"/>
        </w:rPr>
      </w:pPr>
    </w:p>
    <w:p w14:paraId="2F42593B">
      <w:pPr>
        <w:autoSpaceDE w:val="0"/>
        <w:autoSpaceDN w:val="0"/>
        <w:adjustRightInd w:val="0"/>
        <w:spacing w:after="0" w:line="240" w:lineRule="auto"/>
        <w:jc w:val="both"/>
        <w:rPr>
          <w:rFonts w:hint="default" w:ascii="Times New Roman" w:hAnsi="Times New Roman" w:cs="Times New Roman"/>
          <w:sz w:val="24"/>
          <w:szCs w:val="24"/>
        </w:rPr>
      </w:pPr>
    </w:p>
    <w:p w14:paraId="52C7CB75">
      <w:pPr>
        <w:autoSpaceDE w:val="0"/>
        <w:autoSpaceDN w:val="0"/>
        <w:adjustRightInd w:val="0"/>
        <w:spacing w:after="0" w:line="240" w:lineRule="auto"/>
        <w:jc w:val="both"/>
        <w:rPr>
          <w:rFonts w:hint="default" w:ascii="Times New Roman" w:hAnsi="Times New Roman" w:cs="Times New Roman"/>
          <w:sz w:val="24"/>
          <w:szCs w:val="24"/>
        </w:rPr>
      </w:pPr>
    </w:p>
    <w:p w14:paraId="5C88205E">
      <w:pPr>
        <w:autoSpaceDE w:val="0"/>
        <w:autoSpaceDN w:val="0"/>
        <w:adjustRightInd w:val="0"/>
        <w:spacing w:after="0" w:line="240" w:lineRule="auto"/>
        <w:jc w:val="both"/>
        <w:rPr>
          <w:rFonts w:hint="default" w:ascii="Times New Roman" w:hAnsi="Times New Roman" w:cs="Times New Roman"/>
          <w:sz w:val="24"/>
          <w:szCs w:val="24"/>
        </w:rPr>
      </w:pPr>
    </w:p>
    <w:p w14:paraId="30B2B5E5">
      <w:pPr>
        <w:autoSpaceDE w:val="0"/>
        <w:autoSpaceDN w:val="0"/>
        <w:adjustRightInd w:val="0"/>
        <w:spacing w:after="0" w:line="240" w:lineRule="auto"/>
        <w:jc w:val="both"/>
        <w:rPr>
          <w:rFonts w:hint="default" w:ascii="Times New Roman" w:hAnsi="Times New Roman" w:cs="Times New Roman"/>
          <w:kern w:val="0"/>
          <w:sz w:val="24"/>
          <w:szCs w:val="24"/>
        </w:rPr>
      </w:pPr>
    </w:p>
    <w:tbl>
      <w:tblPr>
        <w:tblStyle w:val="3"/>
        <w:tblW w:w="8440" w:type="dxa"/>
        <w:tblInd w:w="0" w:type="dxa"/>
        <w:tblLayout w:type="fixed"/>
        <w:tblCellMar>
          <w:top w:w="0" w:type="dxa"/>
          <w:left w:w="0" w:type="dxa"/>
          <w:bottom w:w="0" w:type="dxa"/>
          <w:right w:w="0" w:type="dxa"/>
        </w:tblCellMar>
      </w:tblPr>
      <w:tblGrid>
        <w:gridCol w:w="1871"/>
        <w:gridCol w:w="1618"/>
        <w:gridCol w:w="1128"/>
        <w:gridCol w:w="1551"/>
        <w:gridCol w:w="1128"/>
        <w:gridCol w:w="1144"/>
      </w:tblGrid>
      <w:tr w14:paraId="30395AF6">
        <w:tblPrEx>
          <w:tblCellMar>
            <w:top w:w="0" w:type="dxa"/>
            <w:left w:w="0" w:type="dxa"/>
            <w:bottom w:w="0" w:type="dxa"/>
            <w:right w:w="0" w:type="dxa"/>
          </w:tblCellMar>
        </w:tblPrEx>
        <w:trPr>
          <w:cantSplit/>
          <w:trHeight w:val="295" w:hRule="atLeast"/>
        </w:trPr>
        <w:tc>
          <w:tcPr>
            <w:tcW w:w="8440" w:type="dxa"/>
            <w:gridSpan w:val="6"/>
            <w:tcBorders>
              <w:top w:val="nil"/>
              <w:left w:val="nil"/>
              <w:bottom w:val="nil"/>
              <w:right w:val="nil"/>
            </w:tcBorders>
            <w:shd w:val="clear" w:color="auto" w:fill="FFFFFF"/>
            <w:vAlign w:val="center"/>
          </w:tcPr>
          <w:p w14:paraId="52F8DCBF">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bookmarkStart w:id="4" w:name="_Hlk143776099"/>
            <w:r>
              <w:rPr>
                <w:rFonts w:hint="default" w:ascii="Times New Roman" w:hAnsi="Times New Roman" w:cs="Times New Roman"/>
                <w:b/>
                <w:bCs/>
                <w:color w:val="010205"/>
                <w:kern w:val="0"/>
                <w:sz w:val="24"/>
                <w:szCs w:val="24"/>
              </w:rPr>
              <w:t>ANOVA</w:t>
            </w:r>
            <w:bookmarkEnd w:id="4"/>
          </w:p>
        </w:tc>
      </w:tr>
      <w:tr w14:paraId="37382E65">
        <w:tblPrEx>
          <w:tblCellMar>
            <w:top w:w="0" w:type="dxa"/>
            <w:left w:w="0" w:type="dxa"/>
            <w:bottom w:w="0" w:type="dxa"/>
            <w:right w:w="0" w:type="dxa"/>
          </w:tblCellMar>
        </w:tblPrEx>
        <w:trPr>
          <w:cantSplit/>
          <w:trHeight w:val="295" w:hRule="atLeast"/>
        </w:trPr>
        <w:tc>
          <w:tcPr>
            <w:tcW w:w="8440" w:type="dxa"/>
            <w:gridSpan w:val="6"/>
            <w:tcBorders>
              <w:top w:val="nil"/>
              <w:left w:val="nil"/>
              <w:bottom w:val="nil"/>
              <w:right w:val="nil"/>
            </w:tcBorders>
            <w:shd w:val="clear" w:color="auto" w:fill="FFFFFF"/>
            <w:vAlign w:val="bottom"/>
          </w:tcPr>
          <w:p w14:paraId="23636576">
            <w:pPr>
              <w:autoSpaceDE w:val="0"/>
              <w:autoSpaceDN w:val="0"/>
              <w:adjustRightInd w:val="0"/>
              <w:spacing w:after="0" w:line="240" w:lineRule="auto"/>
              <w:jc w:val="both"/>
              <w:rPr>
                <w:rFonts w:hint="default" w:ascii="Times New Roman" w:hAnsi="Times New Roman" w:cs="Times New Roman"/>
                <w:kern w:val="0"/>
                <w:sz w:val="24"/>
                <w:szCs w:val="24"/>
              </w:rPr>
            </w:pPr>
            <w:r>
              <w:rPr>
                <w:rFonts w:hint="default" w:ascii="Times New Roman" w:hAnsi="Times New Roman" w:cs="Times New Roman"/>
                <w:color w:val="010205"/>
                <w:kern w:val="0"/>
                <w:sz w:val="24"/>
                <w:szCs w:val="24"/>
                <w:shd w:val="clear" w:color="auto" w:fill="FFFFFF"/>
              </w:rPr>
              <w:t xml:space="preserve">Income (per month)  </w:t>
            </w:r>
          </w:p>
        </w:tc>
      </w:tr>
      <w:tr w14:paraId="3381FDA7">
        <w:tblPrEx>
          <w:tblCellMar>
            <w:top w:w="0" w:type="dxa"/>
            <w:left w:w="0" w:type="dxa"/>
            <w:bottom w:w="0" w:type="dxa"/>
            <w:right w:w="0" w:type="dxa"/>
          </w:tblCellMar>
        </w:tblPrEx>
        <w:trPr>
          <w:cantSplit/>
          <w:trHeight w:val="295" w:hRule="atLeast"/>
        </w:trPr>
        <w:tc>
          <w:tcPr>
            <w:tcW w:w="1871" w:type="dxa"/>
            <w:tcBorders>
              <w:top w:val="nil"/>
              <w:left w:val="nil"/>
              <w:bottom w:val="single" w:color="152935" w:sz="8" w:space="0"/>
              <w:right w:val="nil"/>
            </w:tcBorders>
            <w:shd w:val="clear" w:color="auto" w:fill="FFFFFF"/>
            <w:vAlign w:val="bottom"/>
          </w:tcPr>
          <w:p w14:paraId="015899F5">
            <w:pPr>
              <w:autoSpaceDE w:val="0"/>
              <w:autoSpaceDN w:val="0"/>
              <w:adjustRightInd w:val="0"/>
              <w:spacing w:after="0" w:line="240" w:lineRule="auto"/>
              <w:jc w:val="both"/>
              <w:rPr>
                <w:rFonts w:hint="default" w:ascii="Times New Roman" w:hAnsi="Times New Roman" w:cs="Times New Roman"/>
                <w:kern w:val="0"/>
                <w:sz w:val="24"/>
                <w:szCs w:val="24"/>
              </w:rPr>
            </w:pPr>
          </w:p>
        </w:tc>
        <w:tc>
          <w:tcPr>
            <w:tcW w:w="1618" w:type="dxa"/>
            <w:tcBorders>
              <w:top w:val="nil"/>
              <w:left w:val="nil"/>
              <w:bottom w:val="single" w:color="152935" w:sz="8" w:space="0"/>
              <w:right w:val="single" w:color="E0E0E0" w:sz="8" w:space="0"/>
            </w:tcBorders>
            <w:shd w:val="clear" w:color="auto" w:fill="FFFFFF"/>
            <w:vAlign w:val="bottom"/>
          </w:tcPr>
          <w:p w14:paraId="3F17077F">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Sum of Squares</w:t>
            </w:r>
          </w:p>
        </w:tc>
        <w:tc>
          <w:tcPr>
            <w:tcW w:w="1128" w:type="dxa"/>
            <w:tcBorders>
              <w:top w:val="nil"/>
              <w:left w:val="single" w:color="E0E0E0" w:sz="8" w:space="0"/>
              <w:bottom w:val="single" w:color="152935" w:sz="8" w:space="0"/>
              <w:right w:val="single" w:color="E0E0E0" w:sz="8" w:space="0"/>
            </w:tcBorders>
            <w:shd w:val="clear" w:color="auto" w:fill="FFFFFF"/>
            <w:vAlign w:val="bottom"/>
          </w:tcPr>
          <w:p w14:paraId="71877584">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df</w:t>
            </w:r>
          </w:p>
        </w:tc>
        <w:tc>
          <w:tcPr>
            <w:tcW w:w="1551" w:type="dxa"/>
            <w:tcBorders>
              <w:top w:val="nil"/>
              <w:left w:val="single" w:color="E0E0E0" w:sz="8" w:space="0"/>
              <w:bottom w:val="single" w:color="152935" w:sz="8" w:space="0"/>
              <w:right w:val="single" w:color="E0E0E0" w:sz="8" w:space="0"/>
            </w:tcBorders>
            <w:shd w:val="clear" w:color="auto" w:fill="FFFFFF"/>
            <w:vAlign w:val="bottom"/>
          </w:tcPr>
          <w:p w14:paraId="74B44136">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Mean Square</w:t>
            </w:r>
          </w:p>
        </w:tc>
        <w:tc>
          <w:tcPr>
            <w:tcW w:w="1128" w:type="dxa"/>
            <w:tcBorders>
              <w:top w:val="nil"/>
              <w:left w:val="single" w:color="E0E0E0" w:sz="8" w:space="0"/>
              <w:bottom w:val="single" w:color="152935" w:sz="8" w:space="0"/>
              <w:right w:val="single" w:color="E0E0E0" w:sz="8" w:space="0"/>
            </w:tcBorders>
            <w:shd w:val="clear" w:color="auto" w:fill="FFFFFF"/>
            <w:vAlign w:val="bottom"/>
          </w:tcPr>
          <w:p w14:paraId="4236A2FD">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F</w:t>
            </w:r>
          </w:p>
        </w:tc>
        <w:tc>
          <w:tcPr>
            <w:tcW w:w="1144" w:type="dxa"/>
            <w:tcBorders>
              <w:top w:val="nil"/>
              <w:left w:val="single" w:color="E0E0E0" w:sz="8" w:space="0"/>
              <w:bottom w:val="single" w:color="152935" w:sz="8" w:space="0"/>
              <w:right w:val="nil"/>
            </w:tcBorders>
            <w:shd w:val="clear" w:color="auto" w:fill="FFFFFF"/>
            <w:vAlign w:val="bottom"/>
          </w:tcPr>
          <w:p w14:paraId="45178CD1">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Sig.</w:t>
            </w:r>
          </w:p>
        </w:tc>
      </w:tr>
      <w:tr w14:paraId="64BC1BDD">
        <w:tblPrEx>
          <w:tblCellMar>
            <w:top w:w="0" w:type="dxa"/>
            <w:left w:w="0" w:type="dxa"/>
            <w:bottom w:w="0" w:type="dxa"/>
            <w:right w:w="0" w:type="dxa"/>
          </w:tblCellMar>
        </w:tblPrEx>
        <w:trPr>
          <w:cantSplit/>
          <w:trHeight w:val="353" w:hRule="atLeast"/>
        </w:trPr>
        <w:tc>
          <w:tcPr>
            <w:tcW w:w="1871" w:type="dxa"/>
            <w:tcBorders>
              <w:top w:val="single" w:color="152935" w:sz="8" w:space="0"/>
              <w:left w:val="nil"/>
              <w:bottom w:val="single" w:color="AEAEAE" w:sz="8" w:space="0"/>
              <w:right w:val="nil"/>
            </w:tcBorders>
            <w:shd w:val="clear" w:color="auto" w:fill="E0E0E0"/>
          </w:tcPr>
          <w:p w14:paraId="1CECAD56">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Between Groups</w:t>
            </w:r>
          </w:p>
        </w:tc>
        <w:tc>
          <w:tcPr>
            <w:tcW w:w="1618" w:type="dxa"/>
            <w:tcBorders>
              <w:top w:val="single" w:color="152935" w:sz="8" w:space="0"/>
              <w:left w:val="nil"/>
              <w:bottom w:val="single" w:color="AEAEAE" w:sz="8" w:space="0"/>
              <w:right w:val="single" w:color="E0E0E0" w:sz="8" w:space="0"/>
            </w:tcBorders>
            <w:shd w:val="clear" w:color="auto" w:fill="F9F9FB"/>
          </w:tcPr>
          <w:p w14:paraId="3EC28286">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33.440</w:t>
            </w:r>
          </w:p>
        </w:tc>
        <w:tc>
          <w:tcPr>
            <w:tcW w:w="1128" w:type="dxa"/>
            <w:tcBorders>
              <w:top w:val="single" w:color="152935" w:sz="8" w:space="0"/>
              <w:left w:val="single" w:color="E0E0E0" w:sz="8" w:space="0"/>
              <w:bottom w:val="single" w:color="AEAEAE" w:sz="8" w:space="0"/>
              <w:right w:val="single" w:color="E0E0E0" w:sz="8" w:space="0"/>
            </w:tcBorders>
            <w:shd w:val="clear" w:color="auto" w:fill="F9F9FB"/>
          </w:tcPr>
          <w:p w14:paraId="4716370E">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4</w:t>
            </w:r>
          </w:p>
        </w:tc>
        <w:tc>
          <w:tcPr>
            <w:tcW w:w="1551" w:type="dxa"/>
            <w:tcBorders>
              <w:top w:val="single" w:color="152935" w:sz="8" w:space="0"/>
              <w:left w:val="single" w:color="E0E0E0" w:sz="8" w:space="0"/>
              <w:bottom w:val="single" w:color="AEAEAE" w:sz="8" w:space="0"/>
              <w:right w:val="single" w:color="E0E0E0" w:sz="8" w:space="0"/>
            </w:tcBorders>
            <w:shd w:val="clear" w:color="auto" w:fill="F9F9FB"/>
          </w:tcPr>
          <w:p w14:paraId="3A4AEEE6">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8.360</w:t>
            </w:r>
          </w:p>
        </w:tc>
        <w:tc>
          <w:tcPr>
            <w:tcW w:w="1128" w:type="dxa"/>
            <w:tcBorders>
              <w:top w:val="single" w:color="152935" w:sz="8" w:space="0"/>
              <w:left w:val="single" w:color="E0E0E0" w:sz="8" w:space="0"/>
              <w:bottom w:val="single" w:color="AEAEAE" w:sz="8" w:space="0"/>
              <w:right w:val="single" w:color="E0E0E0" w:sz="8" w:space="0"/>
            </w:tcBorders>
            <w:shd w:val="clear" w:color="auto" w:fill="F9F9FB"/>
          </w:tcPr>
          <w:p w14:paraId="67BBCD16">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2.621</w:t>
            </w:r>
          </w:p>
        </w:tc>
        <w:tc>
          <w:tcPr>
            <w:tcW w:w="1144" w:type="dxa"/>
            <w:tcBorders>
              <w:top w:val="single" w:color="152935" w:sz="8" w:space="0"/>
              <w:left w:val="single" w:color="E0E0E0" w:sz="8" w:space="0"/>
              <w:bottom w:val="single" w:color="AEAEAE" w:sz="8" w:space="0"/>
              <w:right w:val="nil"/>
            </w:tcBorders>
            <w:shd w:val="clear" w:color="auto" w:fill="F9F9FB"/>
          </w:tcPr>
          <w:p w14:paraId="2AB7B589">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.039</w:t>
            </w:r>
          </w:p>
        </w:tc>
      </w:tr>
      <w:tr w14:paraId="076C475E">
        <w:tblPrEx>
          <w:tblCellMar>
            <w:top w:w="0" w:type="dxa"/>
            <w:left w:w="0" w:type="dxa"/>
            <w:bottom w:w="0" w:type="dxa"/>
            <w:right w:w="0" w:type="dxa"/>
          </w:tblCellMar>
        </w:tblPrEx>
        <w:trPr>
          <w:cantSplit/>
          <w:trHeight w:val="353" w:hRule="atLeast"/>
        </w:trPr>
        <w:tc>
          <w:tcPr>
            <w:tcW w:w="1871" w:type="dxa"/>
            <w:tcBorders>
              <w:top w:val="single" w:color="AEAEAE" w:sz="8" w:space="0"/>
              <w:left w:val="nil"/>
              <w:bottom w:val="single" w:color="AEAEAE" w:sz="8" w:space="0"/>
              <w:right w:val="nil"/>
            </w:tcBorders>
            <w:shd w:val="clear" w:color="auto" w:fill="E0E0E0"/>
          </w:tcPr>
          <w:p w14:paraId="1F85D7FC">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Within Groups</w:t>
            </w:r>
          </w:p>
        </w:tc>
        <w:tc>
          <w:tcPr>
            <w:tcW w:w="1618" w:type="dxa"/>
            <w:tcBorders>
              <w:top w:val="single" w:color="AEAEAE" w:sz="8" w:space="0"/>
              <w:left w:val="nil"/>
              <w:bottom w:val="single" w:color="AEAEAE" w:sz="8" w:space="0"/>
              <w:right w:val="single" w:color="E0E0E0" w:sz="8" w:space="0"/>
            </w:tcBorders>
            <w:shd w:val="clear" w:color="auto" w:fill="F9F9FB"/>
          </w:tcPr>
          <w:p w14:paraId="6CBBAB32">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315.782</w:t>
            </w:r>
          </w:p>
        </w:tc>
        <w:tc>
          <w:tcPr>
            <w:tcW w:w="1128" w:type="dxa"/>
            <w:tcBorders>
              <w:top w:val="single" w:color="AEAEAE" w:sz="8" w:space="0"/>
              <w:left w:val="single" w:color="E0E0E0" w:sz="8" w:space="0"/>
              <w:bottom w:val="single" w:color="AEAEAE" w:sz="8" w:space="0"/>
              <w:right w:val="single" w:color="E0E0E0" w:sz="8" w:space="0"/>
            </w:tcBorders>
            <w:shd w:val="clear" w:color="auto" w:fill="F9F9FB"/>
          </w:tcPr>
          <w:p w14:paraId="76A39665">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99</w:t>
            </w:r>
          </w:p>
        </w:tc>
        <w:tc>
          <w:tcPr>
            <w:tcW w:w="1551" w:type="dxa"/>
            <w:tcBorders>
              <w:top w:val="single" w:color="AEAEAE" w:sz="8" w:space="0"/>
              <w:left w:val="single" w:color="E0E0E0" w:sz="8" w:space="0"/>
              <w:bottom w:val="single" w:color="AEAEAE" w:sz="8" w:space="0"/>
              <w:right w:val="single" w:color="E0E0E0" w:sz="8" w:space="0"/>
            </w:tcBorders>
            <w:shd w:val="clear" w:color="auto" w:fill="F9F9FB"/>
          </w:tcPr>
          <w:p w14:paraId="7CCD9CFE">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3.190</w:t>
            </w:r>
          </w:p>
        </w:tc>
        <w:tc>
          <w:tcPr>
            <w:tcW w:w="1128" w:type="dxa"/>
            <w:tcBorders>
              <w:top w:val="single" w:color="AEAEAE" w:sz="8" w:space="0"/>
              <w:left w:val="single" w:color="E0E0E0" w:sz="8" w:space="0"/>
              <w:bottom w:val="single" w:color="AEAEAE" w:sz="8" w:space="0"/>
              <w:right w:val="single" w:color="E0E0E0" w:sz="8" w:space="0"/>
            </w:tcBorders>
            <w:shd w:val="clear" w:color="auto" w:fill="F9F9FB"/>
            <w:vAlign w:val="center"/>
          </w:tcPr>
          <w:p w14:paraId="770CC9A9">
            <w:pPr>
              <w:autoSpaceDE w:val="0"/>
              <w:autoSpaceDN w:val="0"/>
              <w:adjustRightInd w:val="0"/>
              <w:spacing w:after="0" w:line="240" w:lineRule="auto"/>
              <w:jc w:val="both"/>
              <w:rPr>
                <w:rFonts w:hint="default" w:ascii="Times New Roman" w:hAnsi="Times New Roman" w:cs="Times New Roman"/>
                <w:kern w:val="0"/>
                <w:sz w:val="24"/>
                <w:szCs w:val="24"/>
              </w:rPr>
            </w:pPr>
          </w:p>
        </w:tc>
        <w:tc>
          <w:tcPr>
            <w:tcW w:w="1144" w:type="dxa"/>
            <w:tcBorders>
              <w:top w:val="single" w:color="AEAEAE" w:sz="8" w:space="0"/>
              <w:left w:val="single" w:color="E0E0E0" w:sz="8" w:space="0"/>
              <w:bottom w:val="single" w:color="AEAEAE" w:sz="8" w:space="0"/>
              <w:right w:val="nil"/>
            </w:tcBorders>
            <w:shd w:val="clear" w:color="auto" w:fill="F9F9FB"/>
            <w:vAlign w:val="center"/>
          </w:tcPr>
          <w:p w14:paraId="40A14F4E">
            <w:pPr>
              <w:autoSpaceDE w:val="0"/>
              <w:autoSpaceDN w:val="0"/>
              <w:adjustRightInd w:val="0"/>
              <w:spacing w:after="0" w:line="240" w:lineRule="auto"/>
              <w:jc w:val="both"/>
              <w:rPr>
                <w:rFonts w:hint="default" w:ascii="Times New Roman" w:hAnsi="Times New Roman" w:cs="Times New Roman"/>
                <w:kern w:val="0"/>
                <w:sz w:val="24"/>
                <w:szCs w:val="24"/>
              </w:rPr>
            </w:pPr>
          </w:p>
        </w:tc>
      </w:tr>
      <w:tr w14:paraId="0885F2A5">
        <w:tblPrEx>
          <w:tblCellMar>
            <w:top w:w="0" w:type="dxa"/>
            <w:left w:w="0" w:type="dxa"/>
            <w:bottom w:w="0" w:type="dxa"/>
            <w:right w:w="0" w:type="dxa"/>
          </w:tblCellMar>
        </w:tblPrEx>
        <w:trPr>
          <w:cantSplit/>
          <w:trHeight w:val="408" w:hRule="atLeast"/>
        </w:trPr>
        <w:tc>
          <w:tcPr>
            <w:tcW w:w="1871" w:type="dxa"/>
            <w:tcBorders>
              <w:top w:val="single" w:color="AEAEAE" w:sz="8" w:space="0"/>
              <w:left w:val="nil"/>
              <w:bottom w:val="single" w:color="152935" w:sz="8" w:space="0"/>
              <w:right w:val="nil"/>
            </w:tcBorders>
            <w:shd w:val="clear" w:color="auto" w:fill="E0E0E0"/>
          </w:tcPr>
          <w:p w14:paraId="5FFAA76E">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Total</w:t>
            </w:r>
          </w:p>
        </w:tc>
        <w:tc>
          <w:tcPr>
            <w:tcW w:w="1618" w:type="dxa"/>
            <w:tcBorders>
              <w:top w:val="single" w:color="AEAEAE" w:sz="8" w:space="0"/>
              <w:left w:val="nil"/>
              <w:bottom w:val="single" w:color="152935" w:sz="8" w:space="0"/>
              <w:right w:val="single" w:color="E0E0E0" w:sz="8" w:space="0"/>
            </w:tcBorders>
            <w:shd w:val="clear" w:color="auto" w:fill="F9F9FB"/>
          </w:tcPr>
          <w:p w14:paraId="2DF60F56">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349.221</w:t>
            </w:r>
          </w:p>
        </w:tc>
        <w:tc>
          <w:tcPr>
            <w:tcW w:w="1128" w:type="dxa"/>
            <w:tcBorders>
              <w:top w:val="single" w:color="AEAEAE" w:sz="8" w:space="0"/>
              <w:left w:val="single" w:color="E0E0E0" w:sz="8" w:space="0"/>
              <w:bottom w:val="single" w:color="152935" w:sz="8" w:space="0"/>
              <w:right w:val="single" w:color="E0E0E0" w:sz="8" w:space="0"/>
            </w:tcBorders>
            <w:shd w:val="clear" w:color="auto" w:fill="F9F9FB"/>
          </w:tcPr>
          <w:p w14:paraId="53B7310E">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103</w:t>
            </w:r>
          </w:p>
        </w:tc>
        <w:tc>
          <w:tcPr>
            <w:tcW w:w="1551" w:type="dxa"/>
            <w:tcBorders>
              <w:top w:val="single" w:color="AEAEAE" w:sz="8" w:space="0"/>
              <w:left w:val="single" w:color="E0E0E0" w:sz="8" w:space="0"/>
              <w:bottom w:val="single" w:color="152935" w:sz="8" w:space="0"/>
              <w:right w:val="single" w:color="E0E0E0" w:sz="8" w:space="0"/>
            </w:tcBorders>
            <w:shd w:val="clear" w:color="auto" w:fill="F9F9FB"/>
            <w:vAlign w:val="center"/>
          </w:tcPr>
          <w:p w14:paraId="35E1C59F">
            <w:pPr>
              <w:autoSpaceDE w:val="0"/>
              <w:autoSpaceDN w:val="0"/>
              <w:adjustRightInd w:val="0"/>
              <w:spacing w:after="0" w:line="240" w:lineRule="auto"/>
              <w:jc w:val="both"/>
              <w:rPr>
                <w:rFonts w:hint="default" w:ascii="Times New Roman" w:hAnsi="Times New Roman" w:cs="Times New Roman"/>
                <w:kern w:val="0"/>
                <w:sz w:val="24"/>
                <w:szCs w:val="24"/>
              </w:rPr>
            </w:pPr>
          </w:p>
        </w:tc>
        <w:tc>
          <w:tcPr>
            <w:tcW w:w="1128" w:type="dxa"/>
            <w:tcBorders>
              <w:top w:val="single" w:color="AEAEAE" w:sz="8" w:space="0"/>
              <w:left w:val="single" w:color="E0E0E0" w:sz="8" w:space="0"/>
              <w:bottom w:val="single" w:color="152935" w:sz="8" w:space="0"/>
              <w:right w:val="single" w:color="E0E0E0" w:sz="8" w:space="0"/>
            </w:tcBorders>
            <w:shd w:val="clear" w:color="auto" w:fill="F9F9FB"/>
            <w:vAlign w:val="center"/>
          </w:tcPr>
          <w:p w14:paraId="31672EF1">
            <w:pPr>
              <w:autoSpaceDE w:val="0"/>
              <w:autoSpaceDN w:val="0"/>
              <w:adjustRightInd w:val="0"/>
              <w:spacing w:after="0" w:line="240" w:lineRule="auto"/>
              <w:jc w:val="both"/>
              <w:rPr>
                <w:rFonts w:hint="default" w:ascii="Times New Roman" w:hAnsi="Times New Roman" w:cs="Times New Roman"/>
                <w:kern w:val="0"/>
                <w:sz w:val="24"/>
                <w:szCs w:val="24"/>
              </w:rPr>
            </w:pPr>
          </w:p>
        </w:tc>
        <w:tc>
          <w:tcPr>
            <w:tcW w:w="1144" w:type="dxa"/>
            <w:tcBorders>
              <w:top w:val="single" w:color="AEAEAE" w:sz="8" w:space="0"/>
              <w:left w:val="single" w:color="E0E0E0" w:sz="8" w:space="0"/>
              <w:bottom w:val="single" w:color="152935" w:sz="8" w:space="0"/>
              <w:right w:val="nil"/>
            </w:tcBorders>
            <w:shd w:val="clear" w:color="auto" w:fill="F9F9FB"/>
            <w:vAlign w:val="center"/>
          </w:tcPr>
          <w:p w14:paraId="5E80A6A5">
            <w:pPr>
              <w:autoSpaceDE w:val="0"/>
              <w:autoSpaceDN w:val="0"/>
              <w:adjustRightInd w:val="0"/>
              <w:spacing w:after="0" w:line="240" w:lineRule="auto"/>
              <w:jc w:val="both"/>
              <w:rPr>
                <w:rFonts w:hint="default" w:ascii="Times New Roman" w:hAnsi="Times New Roman" w:cs="Times New Roman"/>
                <w:kern w:val="0"/>
                <w:sz w:val="24"/>
                <w:szCs w:val="24"/>
              </w:rPr>
            </w:pPr>
          </w:p>
        </w:tc>
      </w:tr>
    </w:tbl>
    <w:p w14:paraId="15BA4A3C">
      <w:pPr>
        <w:autoSpaceDE w:val="0"/>
        <w:autoSpaceDN w:val="0"/>
        <w:adjustRightInd w:val="0"/>
        <w:spacing w:after="0" w:line="240" w:lineRule="auto"/>
        <w:jc w:val="both"/>
        <w:rPr>
          <w:rFonts w:hint="default" w:ascii="Times New Roman" w:hAnsi="Times New Roman" w:cs="Times New Roman"/>
          <w:kern w:val="0"/>
          <w:sz w:val="24"/>
          <w:szCs w:val="24"/>
        </w:rPr>
      </w:pPr>
    </w:p>
    <w:p w14:paraId="7D330158">
      <w:pPr>
        <w:autoSpaceDE w:val="0"/>
        <w:autoSpaceDN w:val="0"/>
        <w:adjustRightInd w:val="0"/>
        <w:spacing w:after="0" w:line="240" w:lineRule="auto"/>
        <w:jc w:val="both"/>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INTERPRETATION </w:t>
      </w:r>
    </w:p>
    <w:p w14:paraId="1FAD03BD">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kern w:val="0"/>
          <w:sz w:val="24"/>
          <w:szCs w:val="24"/>
        </w:rPr>
        <w:t xml:space="preserve">From the above table we find the significant level (0.39) is greater than 0.05, so the Null hypothesis is rejected and Alternative Hypothesis H1 is accepted. There is a </w:t>
      </w:r>
      <w:r>
        <w:rPr>
          <w:rFonts w:hint="default" w:ascii="Times New Roman" w:hAnsi="Times New Roman" w:cs="Times New Roman"/>
          <w:sz w:val="24"/>
          <w:szCs w:val="24"/>
        </w:rPr>
        <w:t xml:space="preserve">significant difference between Income and How often you use UPI for transaction  </w:t>
      </w:r>
    </w:p>
    <w:p w14:paraId="13F4D6C5">
      <w:pPr>
        <w:autoSpaceDE w:val="0"/>
        <w:autoSpaceDN w:val="0"/>
        <w:adjustRightInd w:val="0"/>
        <w:spacing w:after="0" w:line="240" w:lineRule="auto"/>
        <w:jc w:val="both"/>
        <w:rPr>
          <w:rFonts w:hint="default" w:ascii="Times New Roman" w:hAnsi="Times New Roman" w:cs="Times New Roman"/>
          <w:kern w:val="0"/>
          <w:sz w:val="24"/>
          <w:szCs w:val="24"/>
        </w:rPr>
      </w:pPr>
    </w:p>
    <w:p w14:paraId="2897E07E">
      <w:pPr>
        <w:autoSpaceDE w:val="0"/>
        <w:autoSpaceDN w:val="0"/>
        <w:adjustRightInd w:val="0"/>
        <w:spacing w:after="0" w:line="240" w:lineRule="auto"/>
        <w:jc w:val="both"/>
        <w:rPr>
          <w:rFonts w:hint="default" w:ascii="Times New Roman" w:hAnsi="Times New Roman" w:cs="Times New Roman"/>
          <w:b/>
          <w:bCs/>
          <w:kern w:val="0"/>
          <w:sz w:val="28"/>
          <w:szCs w:val="28"/>
        </w:rPr>
      </w:pPr>
      <w:r>
        <w:rPr>
          <w:rFonts w:hint="default" w:ascii="Times New Roman" w:hAnsi="Times New Roman" w:cs="Times New Roman"/>
          <w:b/>
          <w:bCs/>
          <w:kern w:val="0"/>
          <w:sz w:val="28"/>
          <w:szCs w:val="28"/>
          <w:lang w:val="en-IN"/>
        </w:rPr>
        <w:t xml:space="preserve">6.4 </w:t>
      </w:r>
      <w:r>
        <w:rPr>
          <w:rFonts w:hint="default" w:ascii="Times New Roman" w:hAnsi="Times New Roman" w:cs="Times New Roman"/>
          <w:b/>
          <w:bCs/>
          <w:kern w:val="0"/>
          <w:sz w:val="28"/>
          <w:szCs w:val="28"/>
        </w:rPr>
        <w:t xml:space="preserve">REGRESSION </w:t>
      </w:r>
    </w:p>
    <w:p w14:paraId="0DE0063F">
      <w:pPr>
        <w:autoSpaceDE w:val="0"/>
        <w:autoSpaceDN w:val="0"/>
        <w:adjustRightInd w:val="0"/>
        <w:spacing w:after="0" w:line="240" w:lineRule="auto"/>
        <w:jc w:val="both"/>
        <w:rPr>
          <w:rFonts w:hint="default" w:ascii="Times New Roman" w:hAnsi="Times New Roman" w:cs="Times New Roman"/>
          <w:b/>
          <w:bCs/>
          <w:kern w:val="0"/>
          <w:sz w:val="28"/>
          <w:szCs w:val="28"/>
        </w:rPr>
      </w:pPr>
    </w:p>
    <w:p w14:paraId="17061570">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NULL HYPOTHESIS (HO):</w:t>
      </w:r>
      <w:r>
        <w:rPr>
          <w:rFonts w:hint="default" w:ascii="Times New Roman" w:hAnsi="Times New Roman" w:cs="Times New Roman"/>
          <w:sz w:val="24"/>
          <w:szCs w:val="24"/>
        </w:rPr>
        <w:t xml:space="preserve"> There is No overall satisfaction with UPI as a payment method</w:t>
      </w:r>
    </w:p>
    <w:tbl>
      <w:tblPr>
        <w:tblStyle w:val="3"/>
        <w:tblpPr w:leftFromText="180" w:rightFromText="180" w:vertAnchor="text" w:horzAnchor="page" w:tblpX="1780" w:tblpY="742"/>
        <w:tblOverlap w:val="never"/>
        <w:tblW w:w="8600" w:type="dxa"/>
        <w:tblInd w:w="0" w:type="dxa"/>
        <w:tblLayout w:type="fixed"/>
        <w:tblCellMar>
          <w:top w:w="0" w:type="dxa"/>
          <w:left w:w="0" w:type="dxa"/>
          <w:bottom w:w="0" w:type="dxa"/>
          <w:right w:w="0" w:type="dxa"/>
        </w:tblCellMar>
      </w:tblPr>
      <w:tblGrid>
        <w:gridCol w:w="787"/>
        <w:gridCol w:w="1387"/>
        <w:gridCol w:w="1580"/>
        <w:gridCol w:w="1103"/>
        <w:gridCol w:w="1515"/>
        <w:gridCol w:w="1103"/>
        <w:gridCol w:w="1125"/>
      </w:tblGrid>
      <w:tr w14:paraId="7EF0E3E3">
        <w:tblPrEx>
          <w:tblCellMar>
            <w:top w:w="0" w:type="dxa"/>
            <w:left w:w="0" w:type="dxa"/>
            <w:bottom w:w="0" w:type="dxa"/>
            <w:right w:w="0" w:type="dxa"/>
          </w:tblCellMar>
        </w:tblPrEx>
        <w:trPr>
          <w:cantSplit/>
          <w:trHeight w:val="274" w:hRule="atLeast"/>
        </w:trPr>
        <w:tc>
          <w:tcPr>
            <w:tcW w:w="8600" w:type="dxa"/>
            <w:gridSpan w:val="7"/>
            <w:tcBorders>
              <w:top w:val="nil"/>
              <w:left w:val="nil"/>
              <w:bottom w:val="nil"/>
              <w:right w:val="nil"/>
            </w:tcBorders>
            <w:shd w:val="clear" w:color="auto" w:fill="FFFFFF"/>
            <w:vAlign w:val="center"/>
          </w:tcPr>
          <w:p w14:paraId="7FF1DCD7">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b/>
                <w:bCs/>
                <w:color w:val="010205"/>
                <w:kern w:val="0"/>
                <w:sz w:val="24"/>
                <w:szCs w:val="24"/>
              </w:rPr>
              <w:t>ANOVA</w:t>
            </w:r>
            <w:r>
              <w:rPr>
                <w:rFonts w:hint="default" w:ascii="Times New Roman" w:hAnsi="Times New Roman" w:cs="Times New Roman"/>
                <w:b/>
                <w:bCs/>
                <w:color w:val="010205"/>
                <w:kern w:val="0"/>
                <w:sz w:val="24"/>
                <w:szCs w:val="24"/>
                <w:vertAlign w:val="superscript"/>
              </w:rPr>
              <w:t>a</w:t>
            </w:r>
          </w:p>
        </w:tc>
      </w:tr>
      <w:tr w14:paraId="42DB8CA8">
        <w:tblPrEx>
          <w:tblCellMar>
            <w:top w:w="0" w:type="dxa"/>
            <w:left w:w="0" w:type="dxa"/>
            <w:bottom w:w="0" w:type="dxa"/>
            <w:right w:w="0" w:type="dxa"/>
          </w:tblCellMar>
        </w:tblPrEx>
        <w:trPr>
          <w:cantSplit/>
          <w:trHeight w:val="548" w:hRule="atLeast"/>
        </w:trPr>
        <w:tc>
          <w:tcPr>
            <w:tcW w:w="2174" w:type="dxa"/>
            <w:gridSpan w:val="2"/>
            <w:tcBorders>
              <w:top w:val="nil"/>
              <w:left w:val="nil"/>
              <w:bottom w:val="single" w:color="152935" w:sz="8" w:space="0"/>
              <w:right w:val="nil"/>
            </w:tcBorders>
            <w:shd w:val="clear" w:color="auto" w:fill="FFFFFF"/>
            <w:vAlign w:val="bottom"/>
          </w:tcPr>
          <w:p w14:paraId="131B545D">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Model</w:t>
            </w:r>
          </w:p>
        </w:tc>
        <w:tc>
          <w:tcPr>
            <w:tcW w:w="1580" w:type="dxa"/>
            <w:tcBorders>
              <w:top w:val="nil"/>
              <w:left w:val="nil"/>
              <w:bottom w:val="single" w:color="152935" w:sz="8" w:space="0"/>
              <w:right w:val="single" w:color="E0E0E0" w:sz="8" w:space="0"/>
            </w:tcBorders>
            <w:shd w:val="clear" w:color="auto" w:fill="FFFFFF"/>
            <w:vAlign w:val="bottom"/>
          </w:tcPr>
          <w:p w14:paraId="7EA2BE5B">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Sum of Squares</w:t>
            </w:r>
          </w:p>
        </w:tc>
        <w:tc>
          <w:tcPr>
            <w:tcW w:w="1103" w:type="dxa"/>
            <w:tcBorders>
              <w:top w:val="nil"/>
              <w:left w:val="single" w:color="E0E0E0" w:sz="8" w:space="0"/>
              <w:bottom w:val="single" w:color="152935" w:sz="8" w:space="0"/>
              <w:right w:val="single" w:color="E0E0E0" w:sz="8" w:space="0"/>
            </w:tcBorders>
            <w:shd w:val="clear" w:color="auto" w:fill="FFFFFF"/>
            <w:vAlign w:val="bottom"/>
          </w:tcPr>
          <w:p w14:paraId="2F241AAD">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df</w:t>
            </w:r>
          </w:p>
        </w:tc>
        <w:tc>
          <w:tcPr>
            <w:tcW w:w="1515" w:type="dxa"/>
            <w:tcBorders>
              <w:top w:val="nil"/>
              <w:left w:val="single" w:color="E0E0E0" w:sz="8" w:space="0"/>
              <w:bottom w:val="single" w:color="152935" w:sz="8" w:space="0"/>
              <w:right w:val="single" w:color="E0E0E0" w:sz="8" w:space="0"/>
            </w:tcBorders>
            <w:shd w:val="clear" w:color="auto" w:fill="FFFFFF"/>
            <w:vAlign w:val="bottom"/>
          </w:tcPr>
          <w:p w14:paraId="489980C7">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Mean Square</w:t>
            </w:r>
          </w:p>
        </w:tc>
        <w:tc>
          <w:tcPr>
            <w:tcW w:w="1103" w:type="dxa"/>
            <w:tcBorders>
              <w:top w:val="nil"/>
              <w:left w:val="single" w:color="E0E0E0" w:sz="8" w:space="0"/>
              <w:bottom w:val="single" w:color="152935" w:sz="8" w:space="0"/>
              <w:right w:val="single" w:color="E0E0E0" w:sz="8" w:space="0"/>
            </w:tcBorders>
            <w:shd w:val="clear" w:color="auto" w:fill="FFFFFF"/>
            <w:vAlign w:val="bottom"/>
          </w:tcPr>
          <w:p w14:paraId="78B083AD">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F</w:t>
            </w:r>
          </w:p>
        </w:tc>
        <w:tc>
          <w:tcPr>
            <w:tcW w:w="1125" w:type="dxa"/>
            <w:tcBorders>
              <w:top w:val="nil"/>
              <w:left w:val="single" w:color="E0E0E0" w:sz="8" w:space="0"/>
              <w:bottom w:val="single" w:color="152935" w:sz="8" w:space="0"/>
              <w:right w:val="nil"/>
            </w:tcBorders>
            <w:shd w:val="clear" w:color="auto" w:fill="FFFFFF"/>
            <w:vAlign w:val="bottom"/>
          </w:tcPr>
          <w:p w14:paraId="6498F870">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Sig.</w:t>
            </w:r>
          </w:p>
        </w:tc>
      </w:tr>
      <w:tr w14:paraId="16398344">
        <w:tblPrEx>
          <w:tblCellMar>
            <w:top w:w="0" w:type="dxa"/>
            <w:left w:w="0" w:type="dxa"/>
            <w:bottom w:w="0" w:type="dxa"/>
            <w:right w:w="0" w:type="dxa"/>
          </w:tblCellMar>
        </w:tblPrEx>
        <w:trPr>
          <w:cantSplit/>
          <w:trHeight w:val="324" w:hRule="atLeast"/>
        </w:trPr>
        <w:tc>
          <w:tcPr>
            <w:tcW w:w="787" w:type="dxa"/>
            <w:vMerge w:val="restart"/>
            <w:tcBorders>
              <w:top w:val="single" w:color="152935" w:sz="8" w:space="0"/>
              <w:left w:val="nil"/>
              <w:bottom w:val="single" w:color="152935" w:sz="8" w:space="0"/>
              <w:right w:val="nil"/>
            </w:tcBorders>
            <w:shd w:val="clear" w:color="auto" w:fill="E0E0E0"/>
          </w:tcPr>
          <w:p w14:paraId="5274CD5D">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1</w:t>
            </w:r>
          </w:p>
        </w:tc>
        <w:tc>
          <w:tcPr>
            <w:tcW w:w="1387" w:type="dxa"/>
            <w:tcBorders>
              <w:top w:val="single" w:color="152935" w:sz="8" w:space="0"/>
              <w:left w:val="nil"/>
              <w:bottom w:val="single" w:color="AEAEAE" w:sz="8" w:space="0"/>
              <w:right w:val="nil"/>
            </w:tcBorders>
            <w:shd w:val="clear" w:color="auto" w:fill="E0E0E0"/>
          </w:tcPr>
          <w:p w14:paraId="6BF711C6">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Regression</w:t>
            </w:r>
          </w:p>
        </w:tc>
        <w:tc>
          <w:tcPr>
            <w:tcW w:w="1580" w:type="dxa"/>
            <w:tcBorders>
              <w:top w:val="single" w:color="152935" w:sz="8" w:space="0"/>
              <w:left w:val="nil"/>
              <w:bottom w:val="single" w:color="AEAEAE" w:sz="8" w:space="0"/>
              <w:right w:val="single" w:color="E0E0E0" w:sz="8" w:space="0"/>
            </w:tcBorders>
            <w:shd w:val="clear" w:color="auto" w:fill="F9F9FB"/>
          </w:tcPr>
          <w:p w14:paraId="2CCEAEB9">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115.065</w:t>
            </w:r>
          </w:p>
        </w:tc>
        <w:tc>
          <w:tcPr>
            <w:tcW w:w="1103" w:type="dxa"/>
            <w:tcBorders>
              <w:top w:val="single" w:color="152935" w:sz="8" w:space="0"/>
              <w:left w:val="single" w:color="E0E0E0" w:sz="8" w:space="0"/>
              <w:bottom w:val="single" w:color="AEAEAE" w:sz="8" w:space="0"/>
              <w:right w:val="single" w:color="E0E0E0" w:sz="8" w:space="0"/>
            </w:tcBorders>
            <w:shd w:val="clear" w:color="auto" w:fill="F9F9FB"/>
          </w:tcPr>
          <w:p w14:paraId="7526EBA6">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5</w:t>
            </w:r>
          </w:p>
        </w:tc>
        <w:tc>
          <w:tcPr>
            <w:tcW w:w="1515" w:type="dxa"/>
            <w:tcBorders>
              <w:top w:val="single" w:color="152935" w:sz="8" w:space="0"/>
              <w:left w:val="single" w:color="E0E0E0" w:sz="8" w:space="0"/>
              <w:bottom w:val="single" w:color="AEAEAE" w:sz="8" w:space="0"/>
              <w:right w:val="single" w:color="E0E0E0" w:sz="8" w:space="0"/>
            </w:tcBorders>
            <w:shd w:val="clear" w:color="auto" w:fill="F9F9FB"/>
          </w:tcPr>
          <w:p w14:paraId="111975AC">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23.013</w:t>
            </w:r>
          </w:p>
        </w:tc>
        <w:tc>
          <w:tcPr>
            <w:tcW w:w="1103" w:type="dxa"/>
            <w:tcBorders>
              <w:top w:val="single" w:color="152935" w:sz="8" w:space="0"/>
              <w:left w:val="single" w:color="E0E0E0" w:sz="8" w:space="0"/>
              <w:bottom w:val="single" w:color="AEAEAE" w:sz="8" w:space="0"/>
              <w:right w:val="single" w:color="E0E0E0" w:sz="8" w:space="0"/>
            </w:tcBorders>
            <w:shd w:val="clear" w:color="auto" w:fill="F9F9FB"/>
          </w:tcPr>
          <w:p w14:paraId="03D14754">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34.296</w:t>
            </w:r>
          </w:p>
        </w:tc>
        <w:tc>
          <w:tcPr>
            <w:tcW w:w="1125" w:type="dxa"/>
            <w:tcBorders>
              <w:top w:val="single" w:color="152935" w:sz="8" w:space="0"/>
              <w:left w:val="single" w:color="E0E0E0" w:sz="8" w:space="0"/>
              <w:bottom w:val="single" w:color="AEAEAE" w:sz="8" w:space="0"/>
              <w:right w:val="nil"/>
            </w:tcBorders>
            <w:shd w:val="clear" w:color="auto" w:fill="F9F9FB"/>
          </w:tcPr>
          <w:p w14:paraId="35DC5D5E">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.001</w:t>
            </w:r>
            <w:r>
              <w:rPr>
                <w:rFonts w:hint="default" w:ascii="Times New Roman" w:hAnsi="Times New Roman" w:cs="Times New Roman"/>
                <w:color w:val="010205"/>
                <w:kern w:val="0"/>
                <w:sz w:val="24"/>
                <w:szCs w:val="24"/>
                <w:vertAlign w:val="superscript"/>
              </w:rPr>
              <w:t>b</w:t>
            </w:r>
          </w:p>
        </w:tc>
      </w:tr>
      <w:tr w14:paraId="28784A97">
        <w:tblPrEx>
          <w:tblCellMar>
            <w:top w:w="0" w:type="dxa"/>
            <w:left w:w="0" w:type="dxa"/>
            <w:bottom w:w="0" w:type="dxa"/>
            <w:right w:w="0" w:type="dxa"/>
          </w:tblCellMar>
        </w:tblPrEx>
        <w:trPr>
          <w:cantSplit/>
          <w:trHeight w:val="324" w:hRule="atLeast"/>
        </w:trPr>
        <w:tc>
          <w:tcPr>
            <w:tcW w:w="787" w:type="dxa"/>
            <w:vMerge w:val="continue"/>
            <w:tcBorders>
              <w:top w:val="single" w:color="152935" w:sz="8" w:space="0"/>
              <w:left w:val="nil"/>
              <w:bottom w:val="single" w:color="152935" w:sz="8" w:space="0"/>
              <w:right w:val="nil"/>
            </w:tcBorders>
            <w:shd w:val="clear" w:color="auto" w:fill="E0E0E0"/>
          </w:tcPr>
          <w:p w14:paraId="364DC917">
            <w:pPr>
              <w:autoSpaceDE w:val="0"/>
              <w:autoSpaceDN w:val="0"/>
              <w:adjustRightInd w:val="0"/>
              <w:spacing w:after="0" w:line="240" w:lineRule="auto"/>
              <w:jc w:val="left"/>
              <w:rPr>
                <w:rFonts w:hint="default" w:ascii="Times New Roman" w:hAnsi="Times New Roman" w:cs="Times New Roman"/>
                <w:color w:val="010205"/>
                <w:kern w:val="0"/>
                <w:sz w:val="24"/>
                <w:szCs w:val="24"/>
              </w:rPr>
            </w:pPr>
          </w:p>
        </w:tc>
        <w:tc>
          <w:tcPr>
            <w:tcW w:w="1387" w:type="dxa"/>
            <w:tcBorders>
              <w:top w:val="single" w:color="AEAEAE" w:sz="8" w:space="0"/>
              <w:left w:val="nil"/>
              <w:bottom w:val="single" w:color="AEAEAE" w:sz="8" w:space="0"/>
              <w:right w:val="nil"/>
            </w:tcBorders>
            <w:shd w:val="clear" w:color="auto" w:fill="E0E0E0"/>
          </w:tcPr>
          <w:p w14:paraId="5D2BE6AB">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Residual</w:t>
            </w:r>
          </w:p>
        </w:tc>
        <w:tc>
          <w:tcPr>
            <w:tcW w:w="1580" w:type="dxa"/>
            <w:tcBorders>
              <w:top w:val="single" w:color="AEAEAE" w:sz="8" w:space="0"/>
              <w:left w:val="nil"/>
              <w:bottom w:val="single" w:color="AEAEAE" w:sz="8" w:space="0"/>
              <w:right w:val="single" w:color="E0E0E0" w:sz="8" w:space="0"/>
            </w:tcBorders>
            <w:shd w:val="clear" w:color="auto" w:fill="F9F9FB"/>
          </w:tcPr>
          <w:p w14:paraId="2FD47FF9">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63.747</w:t>
            </w:r>
          </w:p>
        </w:tc>
        <w:tc>
          <w:tcPr>
            <w:tcW w:w="1103" w:type="dxa"/>
            <w:tcBorders>
              <w:top w:val="single" w:color="AEAEAE" w:sz="8" w:space="0"/>
              <w:left w:val="single" w:color="E0E0E0" w:sz="8" w:space="0"/>
              <w:bottom w:val="single" w:color="AEAEAE" w:sz="8" w:space="0"/>
              <w:right w:val="single" w:color="E0E0E0" w:sz="8" w:space="0"/>
            </w:tcBorders>
            <w:shd w:val="clear" w:color="auto" w:fill="F9F9FB"/>
          </w:tcPr>
          <w:p w14:paraId="449548DD">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95</w:t>
            </w:r>
          </w:p>
        </w:tc>
        <w:tc>
          <w:tcPr>
            <w:tcW w:w="1515" w:type="dxa"/>
            <w:tcBorders>
              <w:top w:val="single" w:color="AEAEAE" w:sz="8" w:space="0"/>
              <w:left w:val="single" w:color="E0E0E0" w:sz="8" w:space="0"/>
              <w:bottom w:val="single" w:color="AEAEAE" w:sz="8" w:space="0"/>
              <w:right w:val="single" w:color="E0E0E0" w:sz="8" w:space="0"/>
            </w:tcBorders>
            <w:shd w:val="clear" w:color="auto" w:fill="F9F9FB"/>
          </w:tcPr>
          <w:p w14:paraId="7228DAA4">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.671</w:t>
            </w:r>
          </w:p>
        </w:tc>
        <w:tc>
          <w:tcPr>
            <w:tcW w:w="1103" w:type="dxa"/>
            <w:tcBorders>
              <w:top w:val="single" w:color="AEAEAE" w:sz="8" w:space="0"/>
              <w:left w:val="single" w:color="E0E0E0" w:sz="8" w:space="0"/>
              <w:bottom w:val="single" w:color="AEAEAE" w:sz="8" w:space="0"/>
              <w:right w:val="single" w:color="E0E0E0" w:sz="8" w:space="0"/>
            </w:tcBorders>
            <w:shd w:val="clear" w:color="auto" w:fill="F9F9FB"/>
            <w:vAlign w:val="center"/>
          </w:tcPr>
          <w:p w14:paraId="10884C8D">
            <w:pPr>
              <w:autoSpaceDE w:val="0"/>
              <w:autoSpaceDN w:val="0"/>
              <w:adjustRightInd w:val="0"/>
              <w:spacing w:after="0" w:line="240" w:lineRule="auto"/>
              <w:jc w:val="left"/>
              <w:rPr>
                <w:rFonts w:hint="default" w:ascii="Times New Roman" w:hAnsi="Times New Roman" w:cs="Times New Roman"/>
                <w:kern w:val="0"/>
                <w:sz w:val="24"/>
                <w:szCs w:val="24"/>
              </w:rPr>
            </w:pPr>
          </w:p>
        </w:tc>
        <w:tc>
          <w:tcPr>
            <w:tcW w:w="1125" w:type="dxa"/>
            <w:tcBorders>
              <w:top w:val="single" w:color="AEAEAE" w:sz="8" w:space="0"/>
              <w:left w:val="single" w:color="E0E0E0" w:sz="8" w:space="0"/>
              <w:bottom w:val="single" w:color="AEAEAE" w:sz="8" w:space="0"/>
              <w:right w:val="nil"/>
            </w:tcBorders>
            <w:shd w:val="clear" w:color="auto" w:fill="F9F9FB"/>
            <w:vAlign w:val="center"/>
          </w:tcPr>
          <w:p w14:paraId="5D238EA0">
            <w:pPr>
              <w:autoSpaceDE w:val="0"/>
              <w:autoSpaceDN w:val="0"/>
              <w:adjustRightInd w:val="0"/>
              <w:spacing w:after="0" w:line="240" w:lineRule="auto"/>
              <w:jc w:val="left"/>
              <w:rPr>
                <w:rFonts w:hint="default" w:ascii="Times New Roman" w:hAnsi="Times New Roman" w:cs="Times New Roman"/>
                <w:kern w:val="0"/>
                <w:sz w:val="24"/>
                <w:szCs w:val="24"/>
              </w:rPr>
            </w:pPr>
          </w:p>
        </w:tc>
      </w:tr>
      <w:tr w14:paraId="2C933521">
        <w:tblPrEx>
          <w:tblCellMar>
            <w:top w:w="0" w:type="dxa"/>
            <w:left w:w="0" w:type="dxa"/>
            <w:bottom w:w="0" w:type="dxa"/>
            <w:right w:w="0" w:type="dxa"/>
          </w:tblCellMar>
        </w:tblPrEx>
        <w:trPr>
          <w:cantSplit/>
          <w:trHeight w:val="324" w:hRule="atLeast"/>
        </w:trPr>
        <w:tc>
          <w:tcPr>
            <w:tcW w:w="787" w:type="dxa"/>
            <w:vMerge w:val="continue"/>
            <w:tcBorders>
              <w:top w:val="single" w:color="152935" w:sz="8" w:space="0"/>
              <w:left w:val="nil"/>
              <w:bottom w:val="single" w:color="152935" w:sz="8" w:space="0"/>
              <w:right w:val="nil"/>
            </w:tcBorders>
            <w:shd w:val="clear" w:color="auto" w:fill="E0E0E0"/>
          </w:tcPr>
          <w:p w14:paraId="474B8D01">
            <w:pPr>
              <w:autoSpaceDE w:val="0"/>
              <w:autoSpaceDN w:val="0"/>
              <w:adjustRightInd w:val="0"/>
              <w:spacing w:after="0" w:line="240" w:lineRule="auto"/>
              <w:jc w:val="left"/>
              <w:rPr>
                <w:rFonts w:hint="default" w:ascii="Times New Roman" w:hAnsi="Times New Roman" w:cs="Times New Roman"/>
                <w:kern w:val="0"/>
                <w:sz w:val="24"/>
                <w:szCs w:val="24"/>
              </w:rPr>
            </w:pPr>
          </w:p>
        </w:tc>
        <w:tc>
          <w:tcPr>
            <w:tcW w:w="1387" w:type="dxa"/>
            <w:tcBorders>
              <w:top w:val="single" w:color="AEAEAE" w:sz="8" w:space="0"/>
              <w:left w:val="nil"/>
              <w:bottom w:val="single" w:color="152935" w:sz="8" w:space="0"/>
              <w:right w:val="nil"/>
            </w:tcBorders>
            <w:shd w:val="clear" w:color="auto" w:fill="E0E0E0"/>
          </w:tcPr>
          <w:p w14:paraId="183C476C">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Total</w:t>
            </w:r>
          </w:p>
        </w:tc>
        <w:tc>
          <w:tcPr>
            <w:tcW w:w="1580" w:type="dxa"/>
            <w:tcBorders>
              <w:top w:val="single" w:color="AEAEAE" w:sz="8" w:space="0"/>
              <w:left w:val="nil"/>
              <w:bottom w:val="single" w:color="152935" w:sz="8" w:space="0"/>
              <w:right w:val="single" w:color="E0E0E0" w:sz="8" w:space="0"/>
            </w:tcBorders>
            <w:shd w:val="clear" w:color="auto" w:fill="F9F9FB"/>
          </w:tcPr>
          <w:p w14:paraId="76C771D9">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178.812</w:t>
            </w:r>
          </w:p>
        </w:tc>
        <w:tc>
          <w:tcPr>
            <w:tcW w:w="1103" w:type="dxa"/>
            <w:tcBorders>
              <w:top w:val="single" w:color="AEAEAE" w:sz="8" w:space="0"/>
              <w:left w:val="single" w:color="E0E0E0" w:sz="8" w:space="0"/>
              <w:bottom w:val="single" w:color="152935" w:sz="8" w:space="0"/>
              <w:right w:val="single" w:color="E0E0E0" w:sz="8" w:space="0"/>
            </w:tcBorders>
            <w:shd w:val="clear" w:color="auto" w:fill="F9F9FB"/>
          </w:tcPr>
          <w:p w14:paraId="591B5B56">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100</w:t>
            </w:r>
          </w:p>
        </w:tc>
        <w:tc>
          <w:tcPr>
            <w:tcW w:w="1515" w:type="dxa"/>
            <w:tcBorders>
              <w:top w:val="single" w:color="AEAEAE" w:sz="8" w:space="0"/>
              <w:left w:val="single" w:color="E0E0E0" w:sz="8" w:space="0"/>
              <w:bottom w:val="single" w:color="152935" w:sz="8" w:space="0"/>
              <w:right w:val="single" w:color="E0E0E0" w:sz="8" w:space="0"/>
            </w:tcBorders>
            <w:shd w:val="clear" w:color="auto" w:fill="F9F9FB"/>
            <w:vAlign w:val="center"/>
          </w:tcPr>
          <w:p w14:paraId="5B497F19">
            <w:pPr>
              <w:autoSpaceDE w:val="0"/>
              <w:autoSpaceDN w:val="0"/>
              <w:adjustRightInd w:val="0"/>
              <w:spacing w:after="0" w:line="240" w:lineRule="auto"/>
              <w:jc w:val="left"/>
              <w:rPr>
                <w:rFonts w:hint="default" w:ascii="Times New Roman" w:hAnsi="Times New Roman" w:cs="Times New Roman"/>
                <w:kern w:val="0"/>
                <w:sz w:val="24"/>
                <w:szCs w:val="24"/>
              </w:rPr>
            </w:pPr>
          </w:p>
        </w:tc>
        <w:tc>
          <w:tcPr>
            <w:tcW w:w="1103" w:type="dxa"/>
            <w:tcBorders>
              <w:top w:val="single" w:color="AEAEAE" w:sz="8" w:space="0"/>
              <w:left w:val="single" w:color="E0E0E0" w:sz="8" w:space="0"/>
              <w:bottom w:val="single" w:color="152935" w:sz="8" w:space="0"/>
              <w:right w:val="single" w:color="E0E0E0" w:sz="8" w:space="0"/>
            </w:tcBorders>
            <w:shd w:val="clear" w:color="auto" w:fill="F9F9FB"/>
            <w:vAlign w:val="center"/>
          </w:tcPr>
          <w:p w14:paraId="318E5126">
            <w:pPr>
              <w:autoSpaceDE w:val="0"/>
              <w:autoSpaceDN w:val="0"/>
              <w:adjustRightInd w:val="0"/>
              <w:spacing w:after="0" w:line="240" w:lineRule="auto"/>
              <w:jc w:val="left"/>
              <w:rPr>
                <w:rFonts w:hint="default" w:ascii="Times New Roman" w:hAnsi="Times New Roman" w:cs="Times New Roman"/>
                <w:kern w:val="0"/>
                <w:sz w:val="24"/>
                <w:szCs w:val="24"/>
              </w:rPr>
            </w:pPr>
          </w:p>
        </w:tc>
        <w:tc>
          <w:tcPr>
            <w:tcW w:w="1125" w:type="dxa"/>
            <w:tcBorders>
              <w:top w:val="single" w:color="AEAEAE" w:sz="8" w:space="0"/>
              <w:left w:val="single" w:color="E0E0E0" w:sz="8" w:space="0"/>
              <w:bottom w:val="single" w:color="152935" w:sz="8" w:space="0"/>
              <w:right w:val="nil"/>
            </w:tcBorders>
            <w:shd w:val="clear" w:color="auto" w:fill="F9F9FB"/>
            <w:vAlign w:val="center"/>
          </w:tcPr>
          <w:p w14:paraId="5C80BD88">
            <w:pPr>
              <w:autoSpaceDE w:val="0"/>
              <w:autoSpaceDN w:val="0"/>
              <w:adjustRightInd w:val="0"/>
              <w:spacing w:after="0" w:line="240" w:lineRule="auto"/>
              <w:jc w:val="left"/>
              <w:rPr>
                <w:rFonts w:hint="default" w:ascii="Times New Roman" w:hAnsi="Times New Roman" w:cs="Times New Roman"/>
                <w:kern w:val="0"/>
                <w:sz w:val="24"/>
                <w:szCs w:val="24"/>
              </w:rPr>
            </w:pPr>
          </w:p>
        </w:tc>
      </w:tr>
      <w:tr w14:paraId="3FD8BC83">
        <w:tblPrEx>
          <w:tblCellMar>
            <w:top w:w="0" w:type="dxa"/>
            <w:left w:w="0" w:type="dxa"/>
            <w:bottom w:w="0" w:type="dxa"/>
            <w:right w:w="0" w:type="dxa"/>
          </w:tblCellMar>
        </w:tblPrEx>
        <w:trPr>
          <w:cantSplit/>
          <w:trHeight w:val="324" w:hRule="atLeast"/>
        </w:trPr>
        <w:tc>
          <w:tcPr>
            <w:tcW w:w="8600" w:type="dxa"/>
            <w:gridSpan w:val="7"/>
            <w:tcBorders>
              <w:top w:val="nil"/>
              <w:left w:val="nil"/>
              <w:bottom w:val="nil"/>
              <w:right w:val="nil"/>
            </w:tcBorders>
            <w:shd w:val="clear" w:color="auto" w:fill="FFFFFF"/>
          </w:tcPr>
          <w:p w14:paraId="4B0D18EB">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a. Dependent Variable: How satisfied are you with UPI as a payment method overall?</w:t>
            </w:r>
          </w:p>
        </w:tc>
      </w:tr>
      <w:tr w14:paraId="5C0288CF">
        <w:tblPrEx>
          <w:tblCellMar>
            <w:top w:w="0" w:type="dxa"/>
            <w:left w:w="0" w:type="dxa"/>
            <w:bottom w:w="0" w:type="dxa"/>
            <w:right w:w="0" w:type="dxa"/>
          </w:tblCellMar>
        </w:tblPrEx>
        <w:trPr>
          <w:cantSplit/>
          <w:trHeight w:val="1097" w:hRule="atLeast"/>
        </w:trPr>
        <w:tc>
          <w:tcPr>
            <w:tcW w:w="8600" w:type="dxa"/>
            <w:gridSpan w:val="7"/>
            <w:tcBorders>
              <w:top w:val="nil"/>
              <w:left w:val="nil"/>
              <w:bottom w:val="nil"/>
              <w:right w:val="nil"/>
            </w:tcBorders>
            <w:shd w:val="clear" w:color="auto" w:fill="FFFFFF"/>
          </w:tcPr>
          <w:p w14:paraId="24EA35AD">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b. Predictors: (Constant), How satisfied are you with UPI's customer support?, How easy is it to use UPI for transaction?, How satisfied are you with UPI's transaction speed?, How satisfied are you with UPI's security feature?, How satisfied are you with UPI's user interface</w:t>
            </w:r>
          </w:p>
        </w:tc>
      </w:tr>
    </w:tbl>
    <w:tbl>
      <w:tblPr>
        <w:tblStyle w:val="3"/>
        <w:tblpPr w:leftFromText="180" w:rightFromText="180" w:vertAnchor="text" w:horzAnchor="page" w:tblpX="1780" w:tblpY="4015"/>
        <w:tblOverlap w:val="never"/>
        <w:tblW w:w="8620" w:type="dxa"/>
        <w:tblInd w:w="0" w:type="dxa"/>
        <w:tblLayout w:type="fixed"/>
        <w:tblCellMar>
          <w:top w:w="0" w:type="dxa"/>
          <w:left w:w="0" w:type="dxa"/>
          <w:bottom w:w="0" w:type="dxa"/>
          <w:right w:w="0" w:type="dxa"/>
        </w:tblCellMar>
      </w:tblPr>
      <w:tblGrid>
        <w:gridCol w:w="518"/>
        <w:gridCol w:w="2280"/>
        <w:gridCol w:w="1235"/>
        <w:gridCol w:w="1239"/>
        <w:gridCol w:w="1362"/>
        <w:gridCol w:w="949"/>
        <w:gridCol w:w="1037"/>
      </w:tblGrid>
      <w:tr w14:paraId="6E369E6C">
        <w:tblPrEx>
          <w:tblCellMar>
            <w:top w:w="0" w:type="dxa"/>
            <w:left w:w="0" w:type="dxa"/>
            <w:bottom w:w="0" w:type="dxa"/>
            <w:right w:w="0" w:type="dxa"/>
          </w:tblCellMar>
        </w:tblPrEx>
        <w:trPr>
          <w:cantSplit/>
          <w:trHeight w:val="274" w:hRule="atLeast"/>
        </w:trPr>
        <w:tc>
          <w:tcPr>
            <w:tcW w:w="8620" w:type="dxa"/>
            <w:gridSpan w:val="7"/>
            <w:tcBorders>
              <w:top w:val="nil"/>
              <w:left w:val="nil"/>
              <w:bottom w:val="nil"/>
              <w:right w:val="nil"/>
            </w:tcBorders>
            <w:shd w:val="clear" w:color="auto" w:fill="FFFFFF"/>
            <w:vAlign w:val="center"/>
          </w:tcPr>
          <w:p w14:paraId="03EE2F7C">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b/>
                <w:bCs/>
                <w:color w:val="010205"/>
                <w:kern w:val="0"/>
                <w:sz w:val="24"/>
                <w:szCs w:val="24"/>
              </w:rPr>
              <w:t>Coefficients</w:t>
            </w:r>
            <w:r>
              <w:rPr>
                <w:rFonts w:hint="default" w:ascii="Times New Roman" w:hAnsi="Times New Roman" w:cs="Times New Roman"/>
                <w:b/>
                <w:bCs/>
                <w:color w:val="010205"/>
                <w:kern w:val="0"/>
                <w:sz w:val="24"/>
                <w:szCs w:val="24"/>
                <w:vertAlign w:val="superscript"/>
              </w:rPr>
              <w:t>a</w:t>
            </w:r>
          </w:p>
        </w:tc>
      </w:tr>
      <w:tr w14:paraId="346B4049">
        <w:tblPrEx>
          <w:tblCellMar>
            <w:top w:w="0" w:type="dxa"/>
            <w:left w:w="0" w:type="dxa"/>
            <w:bottom w:w="0" w:type="dxa"/>
            <w:right w:w="0" w:type="dxa"/>
          </w:tblCellMar>
        </w:tblPrEx>
        <w:trPr>
          <w:cantSplit/>
          <w:trHeight w:val="1103" w:hRule="atLeast"/>
        </w:trPr>
        <w:tc>
          <w:tcPr>
            <w:tcW w:w="2798" w:type="dxa"/>
            <w:gridSpan w:val="2"/>
            <w:vMerge w:val="restart"/>
            <w:tcBorders>
              <w:top w:val="nil"/>
              <w:left w:val="nil"/>
              <w:bottom w:val="nil"/>
              <w:right w:val="nil"/>
            </w:tcBorders>
            <w:shd w:val="clear" w:color="auto" w:fill="FFFFFF"/>
            <w:vAlign w:val="bottom"/>
          </w:tcPr>
          <w:p w14:paraId="323B4781">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Model</w:t>
            </w:r>
          </w:p>
        </w:tc>
        <w:tc>
          <w:tcPr>
            <w:tcW w:w="2474" w:type="dxa"/>
            <w:gridSpan w:val="2"/>
            <w:tcBorders>
              <w:top w:val="nil"/>
              <w:left w:val="nil"/>
              <w:bottom w:val="nil"/>
              <w:right w:val="single" w:color="E0E0E0" w:sz="8" w:space="0"/>
            </w:tcBorders>
            <w:shd w:val="clear" w:color="auto" w:fill="FFFFFF"/>
            <w:vAlign w:val="bottom"/>
          </w:tcPr>
          <w:p w14:paraId="20E713BE">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lang w:val="en-IN"/>
              </w:rPr>
            </w:pPr>
            <w:r>
              <w:rPr>
                <w:rFonts w:hint="default" w:ascii="Times New Roman" w:hAnsi="Times New Roman" w:cs="Times New Roman"/>
                <w:color w:val="264A60"/>
                <w:kern w:val="0"/>
                <w:sz w:val="24"/>
                <w:szCs w:val="24"/>
                <w:lang w:val="en-IN"/>
              </w:rPr>
              <w:t>Standardized</w:t>
            </w:r>
          </w:p>
          <w:p w14:paraId="1EDC8147">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 xml:space="preserve"> Coefficients</w:t>
            </w:r>
          </w:p>
        </w:tc>
        <w:tc>
          <w:tcPr>
            <w:tcW w:w="1362" w:type="dxa"/>
            <w:tcBorders>
              <w:top w:val="nil"/>
              <w:left w:val="single" w:color="E0E0E0" w:sz="8" w:space="0"/>
              <w:bottom w:val="nil"/>
              <w:right w:val="single" w:color="E0E0E0" w:sz="8" w:space="0"/>
            </w:tcBorders>
            <w:shd w:val="clear" w:color="auto" w:fill="FFFFFF"/>
            <w:vAlign w:val="bottom"/>
          </w:tcPr>
          <w:p w14:paraId="4D04B66B">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Standardized Coefficients</w:t>
            </w:r>
          </w:p>
        </w:tc>
        <w:tc>
          <w:tcPr>
            <w:tcW w:w="949" w:type="dxa"/>
            <w:vMerge w:val="restart"/>
            <w:tcBorders>
              <w:top w:val="nil"/>
              <w:left w:val="single" w:color="E0E0E0" w:sz="8" w:space="0"/>
              <w:bottom w:val="nil"/>
              <w:right w:val="single" w:color="E0E0E0" w:sz="8" w:space="0"/>
            </w:tcBorders>
            <w:shd w:val="clear" w:color="auto" w:fill="FFFFFF"/>
            <w:vAlign w:val="bottom"/>
          </w:tcPr>
          <w:p w14:paraId="0E4ED9A5">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t</w:t>
            </w:r>
          </w:p>
        </w:tc>
        <w:tc>
          <w:tcPr>
            <w:tcW w:w="1037" w:type="dxa"/>
            <w:vMerge w:val="restart"/>
            <w:tcBorders>
              <w:top w:val="nil"/>
              <w:left w:val="single" w:color="E0E0E0" w:sz="8" w:space="0"/>
              <w:bottom w:val="nil"/>
              <w:right w:val="nil"/>
            </w:tcBorders>
            <w:shd w:val="clear" w:color="auto" w:fill="FFFFFF"/>
            <w:vAlign w:val="bottom"/>
          </w:tcPr>
          <w:p w14:paraId="660F338F">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Sig.</w:t>
            </w:r>
          </w:p>
        </w:tc>
      </w:tr>
      <w:tr w14:paraId="45B48BBD">
        <w:tblPrEx>
          <w:tblCellMar>
            <w:top w:w="0" w:type="dxa"/>
            <w:left w:w="0" w:type="dxa"/>
            <w:bottom w:w="0" w:type="dxa"/>
            <w:right w:w="0" w:type="dxa"/>
          </w:tblCellMar>
        </w:tblPrEx>
        <w:trPr>
          <w:cantSplit/>
          <w:trHeight w:val="551" w:hRule="atLeast"/>
        </w:trPr>
        <w:tc>
          <w:tcPr>
            <w:tcW w:w="2798" w:type="dxa"/>
            <w:gridSpan w:val="2"/>
            <w:vMerge w:val="continue"/>
            <w:tcBorders>
              <w:top w:val="nil"/>
              <w:left w:val="nil"/>
              <w:bottom w:val="nil"/>
              <w:right w:val="nil"/>
            </w:tcBorders>
            <w:shd w:val="clear" w:color="auto" w:fill="FFFFFF"/>
            <w:vAlign w:val="bottom"/>
          </w:tcPr>
          <w:p w14:paraId="4A628162">
            <w:pPr>
              <w:autoSpaceDE w:val="0"/>
              <w:autoSpaceDN w:val="0"/>
              <w:adjustRightInd w:val="0"/>
              <w:spacing w:after="0" w:line="240" w:lineRule="auto"/>
              <w:jc w:val="left"/>
              <w:rPr>
                <w:rFonts w:hint="default" w:ascii="Times New Roman" w:hAnsi="Times New Roman" w:cs="Times New Roman"/>
                <w:color w:val="264A60"/>
                <w:kern w:val="0"/>
                <w:sz w:val="24"/>
                <w:szCs w:val="24"/>
              </w:rPr>
            </w:pPr>
          </w:p>
        </w:tc>
        <w:tc>
          <w:tcPr>
            <w:tcW w:w="1235" w:type="dxa"/>
            <w:tcBorders>
              <w:top w:val="nil"/>
              <w:left w:val="nil"/>
              <w:bottom w:val="single" w:color="152935" w:sz="8" w:space="0"/>
              <w:right w:val="single" w:color="E0E0E0" w:sz="8" w:space="0"/>
            </w:tcBorders>
            <w:shd w:val="clear" w:color="auto" w:fill="FFFFFF"/>
            <w:vAlign w:val="bottom"/>
          </w:tcPr>
          <w:p w14:paraId="27723DCC">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B</w:t>
            </w:r>
          </w:p>
        </w:tc>
        <w:tc>
          <w:tcPr>
            <w:tcW w:w="1239" w:type="dxa"/>
            <w:tcBorders>
              <w:top w:val="nil"/>
              <w:left w:val="single" w:color="E0E0E0" w:sz="8" w:space="0"/>
              <w:bottom w:val="single" w:color="152935" w:sz="8" w:space="0"/>
              <w:right w:val="single" w:color="E0E0E0" w:sz="8" w:space="0"/>
            </w:tcBorders>
            <w:shd w:val="clear" w:color="auto" w:fill="FFFFFF"/>
            <w:vAlign w:val="bottom"/>
          </w:tcPr>
          <w:p w14:paraId="54E41513">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Std. Error</w:t>
            </w:r>
          </w:p>
        </w:tc>
        <w:tc>
          <w:tcPr>
            <w:tcW w:w="1362" w:type="dxa"/>
            <w:tcBorders>
              <w:top w:val="nil"/>
              <w:left w:val="single" w:color="E0E0E0" w:sz="8" w:space="0"/>
              <w:bottom w:val="single" w:color="152935" w:sz="8" w:space="0"/>
              <w:right w:val="single" w:color="E0E0E0" w:sz="8" w:space="0"/>
            </w:tcBorders>
            <w:shd w:val="clear" w:color="auto" w:fill="FFFFFF"/>
            <w:vAlign w:val="bottom"/>
          </w:tcPr>
          <w:p w14:paraId="77FD063B">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Beta</w:t>
            </w:r>
          </w:p>
        </w:tc>
        <w:tc>
          <w:tcPr>
            <w:tcW w:w="949" w:type="dxa"/>
            <w:vMerge w:val="continue"/>
            <w:tcBorders>
              <w:top w:val="nil"/>
              <w:left w:val="single" w:color="E0E0E0" w:sz="8" w:space="0"/>
              <w:bottom w:val="nil"/>
              <w:right w:val="single" w:color="E0E0E0" w:sz="8" w:space="0"/>
            </w:tcBorders>
            <w:shd w:val="clear" w:color="auto" w:fill="FFFFFF"/>
            <w:vAlign w:val="bottom"/>
          </w:tcPr>
          <w:p w14:paraId="7273FAE1">
            <w:pPr>
              <w:autoSpaceDE w:val="0"/>
              <w:autoSpaceDN w:val="0"/>
              <w:adjustRightInd w:val="0"/>
              <w:spacing w:after="0" w:line="240" w:lineRule="auto"/>
              <w:jc w:val="left"/>
              <w:rPr>
                <w:rFonts w:hint="default" w:ascii="Times New Roman" w:hAnsi="Times New Roman" w:cs="Times New Roman"/>
                <w:color w:val="264A60"/>
                <w:kern w:val="0"/>
                <w:sz w:val="24"/>
                <w:szCs w:val="24"/>
              </w:rPr>
            </w:pPr>
          </w:p>
        </w:tc>
        <w:tc>
          <w:tcPr>
            <w:tcW w:w="1037" w:type="dxa"/>
            <w:vMerge w:val="continue"/>
            <w:tcBorders>
              <w:top w:val="nil"/>
              <w:left w:val="single" w:color="E0E0E0" w:sz="8" w:space="0"/>
              <w:bottom w:val="nil"/>
              <w:right w:val="nil"/>
            </w:tcBorders>
            <w:shd w:val="clear" w:color="auto" w:fill="FFFFFF"/>
            <w:vAlign w:val="bottom"/>
          </w:tcPr>
          <w:p w14:paraId="5DFE67EE">
            <w:pPr>
              <w:autoSpaceDE w:val="0"/>
              <w:autoSpaceDN w:val="0"/>
              <w:adjustRightInd w:val="0"/>
              <w:spacing w:after="0" w:line="240" w:lineRule="auto"/>
              <w:jc w:val="left"/>
              <w:rPr>
                <w:rFonts w:hint="default" w:ascii="Times New Roman" w:hAnsi="Times New Roman" w:cs="Times New Roman"/>
                <w:color w:val="264A60"/>
                <w:kern w:val="0"/>
                <w:sz w:val="24"/>
                <w:szCs w:val="24"/>
              </w:rPr>
            </w:pPr>
          </w:p>
        </w:tc>
      </w:tr>
      <w:tr w14:paraId="2ADA8A6D">
        <w:tblPrEx>
          <w:tblCellMar>
            <w:top w:w="0" w:type="dxa"/>
            <w:left w:w="0" w:type="dxa"/>
            <w:bottom w:w="0" w:type="dxa"/>
            <w:right w:w="0" w:type="dxa"/>
          </w:tblCellMar>
        </w:tblPrEx>
        <w:trPr>
          <w:cantSplit/>
          <w:trHeight w:val="371" w:hRule="atLeast"/>
        </w:trPr>
        <w:tc>
          <w:tcPr>
            <w:tcW w:w="518" w:type="dxa"/>
            <w:vMerge w:val="restart"/>
            <w:tcBorders>
              <w:top w:val="single" w:color="152935" w:sz="8" w:space="0"/>
              <w:left w:val="nil"/>
              <w:bottom w:val="single" w:color="152935" w:sz="8" w:space="0"/>
              <w:right w:val="nil"/>
            </w:tcBorders>
            <w:shd w:val="clear" w:color="auto" w:fill="E0E0E0"/>
          </w:tcPr>
          <w:p w14:paraId="50154582">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1</w:t>
            </w:r>
          </w:p>
        </w:tc>
        <w:tc>
          <w:tcPr>
            <w:tcW w:w="2280" w:type="dxa"/>
            <w:tcBorders>
              <w:top w:val="single" w:color="152935" w:sz="8" w:space="0"/>
              <w:left w:val="nil"/>
              <w:bottom w:val="single" w:color="AEAEAE" w:sz="8" w:space="0"/>
              <w:right w:val="nil"/>
            </w:tcBorders>
            <w:shd w:val="clear" w:color="auto" w:fill="E0E0E0"/>
          </w:tcPr>
          <w:p w14:paraId="3659AE21">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(Constant)</w:t>
            </w:r>
          </w:p>
        </w:tc>
        <w:tc>
          <w:tcPr>
            <w:tcW w:w="1235" w:type="dxa"/>
            <w:tcBorders>
              <w:top w:val="single" w:color="152935" w:sz="8" w:space="0"/>
              <w:left w:val="nil"/>
              <w:bottom w:val="single" w:color="AEAEAE" w:sz="8" w:space="0"/>
              <w:right w:val="single" w:color="E0E0E0" w:sz="8" w:space="0"/>
            </w:tcBorders>
            <w:shd w:val="clear" w:color="auto" w:fill="F9F9FB"/>
          </w:tcPr>
          <w:p w14:paraId="766A83E0">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.366</w:t>
            </w:r>
          </w:p>
        </w:tc>
        <w:tc>
          <w:tcPr>
            <w:tcW w:w="1239" w:type="dxa"/>
            <w:tcBorders>
              <w:top w:val="single" w:color="152935" w:sz="8" w:space="0"/>
              <w:left w:val="single" w:color="E0E0E0" w:sz="8" w:space="0"/>
              <w:bottom w:val="single" w:color="AEAEAE" w:sz="8" w:space="0"/>
              <w:right w:val="single" w:color="E0E0E0" w:sz="8" w:space="0"/>
            </w:tcBorders>
            <w:shd w:val="clear" w:color="auto" w:fill="F9F9FB"/>
          </w:tcPr>
          <w:p w14:paraId="7A2D4C0C">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.259</w:t>
            </w:r>
          </w:p>
        </w:tc>
        <w:tc>
          <w:tcPr>
            <w:tcW w:w="1362" w:type="dxa"/>
            <w:tcBorders>
              <w:top w:val="single" w:color="152935" w:sz="8" w:space="0"/>
              <w:left w:val="single" w:color="E0E0E0" w:sz="8" w:space="0"/>
              <w:bottom w:val="single" w:color="AEAEAE" w:sz="8" w:space="0"/>
              <w:right w:val="single" w:color="E0E0E0" w:sz="8" w:space="0"/>
            </w:tcBorders>
            <w:shd w:val="clear" w:color="auto" w:fill="F9F9FB"/>
            <w:vAlign w:val="center"/>
          </w:tcPr>
          <w:p w14:paraId="695C4490">
            <w:pPr>
              <w:autoSpaceDE w:val="0"/>
              <w:autoSpaceDN w:val="0"/>
              <w:adjustRightInd w:val="0"/>
              <w:spacing w:after="0" w:line="240" w:lineRule="auto"/>
              <w:jc w:val="left"/>
              <w:rPr>
                <w:rFonts w:hint="default" w:ascii="Times New Roman" w:hAnsi="Times New Roman" w:cs="Times New Roman"/>
                <w:kern w:val="0"/>
                <w:sz w:val="24"/>
                <w:szCs w:val="24"/>
              </w:rPr>
            </w:pPr>
          </w:p>
        </w:tc>
        <w:tc>
          <w:tcPr>
            <w:tcW w:w="949" w:type="dxa"/>
            <w:tcBorders>
              <w:top w:val="single" w:color="152935" w:sz="8" w:space="0"/>
              <w:left w:val="single" w:color="E0E0E0" w:sz="8" w:space="0"/>
              <w:bottom w:val="single" w:color="AEAEAE" w:sz="8" w:space="0"/>
              <w:right w:val="single" w:color="E0E0E0" w:sz="8" w:space="0"/>
            </w:tcBorders>
            <w:shd w:val="clear" w:color="auto" w:fill="F9F9FB"/>
          </w:tcPr>
          <w:p w14:paraId="033B0C05">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1.417</w:t>
            </w:r>
          </w:p>
        </w:tc>
        <w:tc>
          <w:tcPr>
            <w:tcW w:w="1037" w:type="dxa"/>
            <w:tcBorders>
              <w:top w:val="single" w:color="152935" w:sz="8" w:space="0"/>
              <w:left w:val="single" w:color="E0E0E0" w:sz="8" w:space="0"/>
              <w:bottom w:val="single" w:color="AEAEAE" w:sz="8" w:space="0"/>
              <w:right w:val="nil"/>
            </w:tcBorders>
            <w:shd w:val="clear" w:color="auto" w:fill="F9F9FB"/>
          </w:tcPr>
          <w:p w14:paraId="6F044AF1">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.160</w:t>
            </w:r>
          </w:p>
        </w:tc>
      </w:tr>
      <w:tr w14:paraId="16B378E1">
        <w:tblPrEx>
          <w:tblCellMar>
            <w:top w:w="0" w:type="dxa"/>
            <w:left w:w="0" w:type="dxa"/>
            <w:bottom w:w="0" w:type="dxa"/>
            <w:right w:w="0" w:type="dxa"/>
          </w:tblCellMar>
        </w:tblPrEx>
        <w:trPr>
          <w:cantSplit/>
          <w:trHeight w:val="922" w:hRule="atLeast"/>
        </w:trPr>
        <w:tc>
          <w:tcPr>
            <w:tcW w:w="518" w:type="dxa"/>
            <w:vMerge w:val="continue"/>
            <w:tcBorders>
              <w:top w:val="single" w:color="152935" w:sz="8" w:space="0"/>
              <w:left w:val="nil"/>
              <w:bottom w:val="single" w:color="152935" w:sz="8" w:space="0"/>
              <w:right w:val="nil"/>
            </w:tcBorders>
            <w:shd w:val="clear" w:color="auto" w:fill="E0E0E0"/>
          </w:tcPr>
          <w:p w14:paraId="1057896E">
            <w:pPr>
              <w:autoSpaceDE w:val="0"/>
              <w:autoSpaceDN w:val="0"/>
              <w:adjustRightInd w:val="0"/>
              <w:spacing w:after="0" w:line="240" w:lineRule="auto"/>
              <w:jc w:val="left"/>
              <w:rPr>
                <w:rFonts w:hint="default" w:ascii="Times New Roman" w:hAnsi="Times New Roman" w:cs="Times New Roman"/>
                <w:color w:val="010205"/>
                <w:kern w:val="0"/>
                <w:sz w:val="24"/>
                <w:szCs w:val="24"/>
              </w:rPr>
            </w:pPr>
          </w:p>
        </w:tc>
        <w:tc>
          <w:tcPr>
            <w:tcW w:w="2280" w:type="dxa"/>
            <w:tcBorders>
              <w:top w:val="single" w:color="AEAEAE" w:sz="8" w:space="0"/>
              <w:left w:val="nil"/>
              <w:bottom w:val="single" w:color="AEAEAE" w:sz="8" w:space="0"/>
              <w:right w:val="nil"/>
            </w:tcBorders>
            <w:shd w:val="clear" w:color="auto" w:fill="E0E0E0"/>
          </w:tcPr>
          <w:p w14:paraId="4CDC7210">
            <w:pPr>
              <w:autoSpaceDE w:val="0"/>
              <w:autoSpaceDN w:val="0"/>
              <w:adjustRightInd w:val="0"/>
              <w:spacing w:after="0" w:line="240" w:lineRule="auto"/>
              <w:ind w:left="60" w:right="60"/>
              <w:jc w:val="left"/>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How easy is it to use UPI for transaction?</w:t>
            </w:r>
          </w:p>
        </w:tc>
        <w:tc>
          <w:tcPr>
            <w:tcW w:w="1235" w:type="dxa"/>
            <w:tcBorders>
              <w:top w:val="single" w:color="AEAEAE" w:sz="8" w:space="0"/>
              <w:left w:val="nil"/>
              <w:bottom w:val="single" w:color="AEAEAE" w:sz="8" w:space="0"/>
              <w:right w:val="single" w:color="E0E0E0" w:sz="8" w:space="0"/>
            </w:tcBorders>
            <w:shd w:val="clear" w:color="auto" w:fill="F9F9FB"/>
          </w:tcPr>
          <w:p w14:paraId="58981917">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.029</w:t>
            </w:r>
          </w:p>
        </w:tc>
        <w:tc>
          <w:tcPr>
            <w:tcW w:w="1239" w:type="dxa"/>
            <w:tcBorders>
              <w:top w:val="single" w:color="AEAEAE" w:sz="8" w:space="0"/>
              <w:left w:val="single" w:color="E0E0E0" w:sz="8" w:space="0"/>
              <w:bottom w:val="single" w:color="AEAEAE" w:sz="8" w:space="0"/>
              <w:right w:val="single" w:color="E0E0E0" w:sz="8" w:space="0"/>
            </w:tcBorders>
            <w:shd w:val="clear" w:color="auto" w:fill="F9F9FB"/>
          </w:tcPr>
          <w:p w14:paraId="55DF3EB5">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.112</w:t>
            </w:r>
          </w:p>
        </w:tc>
        <w:tc>
          <w:tcPr>
            <w:tcW w:w="1362" w:type="dxa"/>
            <w:tcBorders>
              <w:top w:val="single" w:color="AEAEAE" w:sz="8" w:space="0"/>
              <w:left w:val="single" w:color="E0E0E0" w:sz="8" w:space="0"/>
              <w:bottom w:val="single" w:color="AEAEAE" w:sz="8" w:space="0"/>
              <w:right w:val="single" w:color="E0E0E0" w:sz="8" w:space="0"/>
            </w:tcBorders>
            <w:shd w:val="clear" w:color="auto" w:fill="F9F9FB"/>
          </w:tcPr>
          <w:p w14:paraId="1D0AFCE0">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.029</w:t>
            </w:r>
          </w:p>
        </w:tc>
        <w:tc>
          <w:tcPr>
            <w:tcW w:w="949" w:type="dxa"/>
            <w:tcBorders>
              <w:top w:val="single" w:color="AEAEAE" w:sz="8" w:space="0"/>
              <w:left w:val="single" w:color="E0E0E0" w:sz="8" w:space="0"/>
              <w:bottom w:val="single" w:color="AEAEAE" w:sz="8" w:space="0"/>
              <w:right w:val="single" w:color="E0E0E0" w:sz="8" w:space="0"/>
            </w:tcBorders>
            <w:shd w:val="clear" w:color="auto" w:fill="F9F9FB"/>
          </w:tcPr>
          <w:p w14:paraId="4D612987">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.258</w:t>
            </w:r>
          </w:p>
        </w:tc>
        <w:tc>
          <w:tcPr>
            <w:tcW w:w="1037" w:type="dxa"/>
            <w:tcBorders>
              <w:top w:val="single" w:color="AEAEAE" w:sz="8" w:space="0"/>
              <w:left w:val="single" w:color="E0E0E0" w:sz="8" w:space="0"/>
              <w:bottom w:val="single" w:color="AEAEAE" w:sz="8" w:space="0"/>
              <w:right w:val="nil"/>
            </w:tcBorders>
            <w:shd w:val="clear" w:color="auto" w:fill="F9F9FB"/>
          </w:tcPr>
          <w:p w14:paraId="573419E7">
            <w:pPr>
              <w:autoSpaceDE w:val="0"/>
              <w:autoSpaceDN w:val="0"/>
              <w:adjustRightInd w:val="0"/>
              <w:spacing w:after="0" w:line="240" w:lineRule="auto"/>
              <w:ind w:left="60" w:right="60"/>
              <w:jc w:val="left"/>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.797</w:t>
            </w:r>
          </w:p>
        </w:tc>
      </w:tr>
      <w:tr w14:paraId="1CAC8615">
        <w:tblPrEx>
          <w:tblCellMar>
            <w:top w:w="0" w:type="dxa"/>
            <w:left w:w="0" w:type="dxa"/>
            <w:bottom w:w="0" w:type="dxa"/>
            <w:right w:w="0" w:type="dxa"/>
          </w:tblCellMar>
        </w:tblPrEx>
        <w:trPr>
          <w:cantSplit/>
          <w:trHeight w:val="922" w:hRule="atLeast"/>
        </w:trPr>
        <w:tc>
          <w:tcPr>
            <w:tcW w:w="518" w:type="dxa"/>
            <w:vMerge w:val="continue"/>
            <w:tcBorders>
              <w:top w:val="single" w:color="152935" w:sz="8" w:space="0"/>
              <w:left w:val="nil"/>
              <w:bottom w:val="single" w:color="152935" w:sz="8" w:space="0"/>
              <w:right w:val="nil"/>
            </w:tcBorders>
            <w:shd w:val="clear" w:color="auto" w:fill="E0E0E0"/>
          </w:tcPr>
          <w:p w14:paraId="103CEBB2">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2280" w:type="dxa"/>
            <w:tcBorders>
              <w:top w:val="single" w:color="AEAEAE" w:sz="8" w:space="0"/>
              <w:left w:val="nil"/>
              <w:bottom w:val="single" w:color="AEAEAE" w:sz="8" w:space="0"/>
              <w:right w:val="nil"/>
            </w:tcBorders>
            <w:shd w:val="clear" w:color="auto" w:fill="E0E0E0"/>
          </w:tcPr>
          <w:p w14:paraId="79A009A2">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How satisfied are you with UPI's user interface</w:t>
            </w:r>
          </w:p>
        </w:tc>
        <w:tc>
          <w:tcPr>
            <w:tcW w:w="1235" w:type="dxa"/>
            <w:tcBorders>
              <w:top w:val="single" w:color="AEAEAE" w:sz="8" w:space="0"/>
              <w:left w:val="nil"/>
              <w:bottom w:val="single" w:color="AEAEAE" w:sz="8" w:space="0"/>
              <w:right w:val="single" w:color="E0E0E0" w:sz="8" w:space="0"/>
            </w:tcBorders>
            <w:shd w:val="clear" w:color="auto" w:fill="F9F9FB"/>
          </w:tcPr>
          <w:p w14:paraId="51969E04">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.318</w:t>
            </w:r>
          </w:p>
        </w:tc>
        <w:tc>
          <w:tcPr>
            <w:tcW w:w="1239" w:type="dxa"/>
            <w:tcBorders>
              <w:top w:val="single" w:color="AEAEAE" w:sz="8" w:space="0"/>
              <w:left w:val="single" w:color="E0E0E0" w:sz="8" w:space="0"/>
              <w:bottom w:val="single" w:color="AEAEAE" w:sz="8" w:space="0"/>
              <w:right w:val="single" w:color="E0E0E0" w:sz="8" w:space="0"/>
            </w:tcBorders>
            <w:shd w:val="clear" w:color="auto" w:fill="F9F9FB"/>
          </w:tcPr>
          <w:p w14:paraId="6AE5CC7E">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.128</w:t>
            </w:r>
          </w:p>
        </w:tc>
        <w:tc>
          <w:tcPr>
            <w:tcW w:w="1362" w:type="dxa"/>
            <w:tcBorders>
              <w:top w:val="single" w:color="AEAEAE" w:sz="8" w:space="0"/>
              <w:left w:val="single" w:color="E0E0E0" w:sz="8" w:space="0"/>
              <w:bottom w:val="single" w:color="AEAEAE" w:sz="8" w:space="0"/>
              <w:right w:val="single" w:color="E0E0E0" w:sz="8" w:space="0"/>
            </w:tcBorders>
            <w:shd w:val="clear" w:color="auto" w:fill="F9F9FB"/>
          </w:tcPr>
          <w:p w14:paraId="20AB77AE">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.317</w:t>
            </w:r>
          </w:p>
        </w:tc>
        <w:tc>
          <w:tcPr>
            <w:tcW w:w="949" w:type="dxa"/>
            <w:tcBorders>
              <w:top w:val="single" w:color="AEAEAE" w:sz="8" w:space="0"/>
              <w:left w:val="single" w:color="E0E0E0" w:sz="8" w:space="0"/>
              <w:bottom w:val="single" w:color="AEAEAE" w:sz="8" w:space="0"/>
              <w:right w:val="single" w:color="E0E0E0" w:sz="8" w:space="0"/>
            </w:tcBorders>
            <w:shd w:val="clear" w:color="auto" w:fill="F9F9FB"/>
          </w:tcPr>
          <w:p w14:paraId="088C9C42">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2.477</w:t>
            </w:r>
          </w:p>
        </w:tc>
        <w:tc>
          <w:tcPr>
            <w:tcW w:w="1037" w:type="dxa"/>
            <w:tcBorders>
              <w:top w:val="single" w:color="AEAEAE" w:sz="8" w:space="0"/>
              <w:left w:val="single" w:color="E0E0E0" w:sz="8" w:space="0"/>
              <w:bottom w:val="single" w:color="AEAEAE" w:sz="8" w:space="0"/>
              <w:right w:val="nil"/>
            </w:tcBorders>
            <w:shd w:val="clear" w:color="auto" w:fill="F9F9FB"/>
          </w:tcPr>
          <w:p w14:paraId="29BBB92C">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.015</w:t>
            </w:r>
          </w:p>
        </w:tc>
      </w:tr>
      <w:tr w14:paraId="7FCA1450">
        <w:tblPrEx>
          <w:tblCellMar>
            <w:top w:w="0" w:type="dxa"/>
            <w:left w:w="0" w:type="dxa"/>
            <w:bottom w:w="0" w:type="dxa"/>
            <w:right w:w="0" w:type="dxa"/>
          </w:tblCellMar>
        </w:tblPrEx>
        <w:trPr>
          <w:cantSplit/>
          <w:trHeight w:val="922" w:hRule="atLeast"/>
        </w:trPr>
        <w:tc>
          <w:tcPr>
            <w:tcW w:w="518" w:type="dxa"/>
            <w:vMerge w:val="continue"/>
            <w:tcBorders>
              <w:top w:val="single" w:color="152935" w:sz="8" w:space="0"/>
              <w:left w:val="nil"/>
              <w:bottom w:val="single" w:color="152935" w:sz="8" w:space="0"/>
              <w:right w:val="nil"/>
            </w:tcBorders>
            <w:shd w:val="clear" w:color="auto" w:fill="E0E0E0"/>
          </w:tcPr>
          <w:p w14:paraId="19F7586E">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2280" w:type="dxa"/>
            <w:tcBorders>
              <w:top w:val="single" w:color="AEAEAE" w:sz="8" w:space="0"/>
              <w:left w:val="nil"/>
              <w:bottom w:val="single" w:color="AEAEAE" w:sz="8" w:space="0"/>
              <w:right w:val="nil"/>
            </w:tcBorders>
            <w:shd w:val="clear" w:color="auto" w:fill="E0E0E0"/>
          </w:tcPr>
          <w:p w14:paraId="51A7D4D6">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How satisfied are you with UPI's transaction speed?</w:t>
            </w:r>
          </w:p>
        </w:tc>
        <w:tc>
          <w:tcPr>
            <w:tcW w:w="1235" w:type="dxa"/>
            <w:tcBorders>
              <w:top w:val="single" w:color="AEAEAE" w:sz="8" w:space="0"/>
              <w:left w:val="nil"/>
              <w:bottom w:val="single" w:color="AEAEAE" w:sz="8" w:space="0"/>
              <w:right w:val="single" w:color="E0E0E0" w:sz="8" w:space="0"/>
            </w:tcBorders>
            <w:shd w:val="clear" w:color="auto" w:fill="F9F9FB"/>
          </w:tcPr>
          <w:p w14:paraId="7D6E1FB0">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.139</w:t>
            </w:r>
          </w:p>
        </w:tc>
        <w:tc>
          <w:tcPr>
            <w:tcW w:w="1239" w:type="dxa"/>
            <w:tcBorders>
              <w:top w:val="single" w:color="AEAEAE" w:sz="8" w:space="0"/>
              <w:left w:val="single" w:color="E0E0E0" w:sz="8" w:space="0"/>
              <w:bottom w:val="single" w:color="AEAEAE" w:sz="8" w:space="0"/>
              <w:right w:val="single" w:color="E0E0E0" w:sz="8" w:space="0"/>
            </w:tcBorders>
            <w:shd w:val="clear" w:color="auto" w:fill="F9F9FB"/>
          </w:tcPr>
          <w:p w14:paraId="0C1ACCE7">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.135</w:t>
            </w:r>
          </w:p>
        </w:tc>
        <w:tc>
          <w:tcPr>
            <w:tcW w:w="1362" w:type="dxa"/>
            <w:tcBorders>
              <w:top w:val="single" w:color="AEAEAE" w:sz="8" w:space="0"/>
              <w:left w:val="single" w:color="E0E0E0" w:sz="8" w:space="0"/>
              <w:bottom w:val="single" w:color="AEAEAE" w:sz="8" w:space="0"/>
              <w:right w:val="single" w:color="E0E0E0" w:sz="8" w:space="0"/>
            </w:tcBorders>
            <w:shd w:val="clear" w:color="auto" w:fill="F9F9FB"/>
          </w:tcPr>
          <w:p w14:paraId="292159A5">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.132</w:t>
            </w:r>
          </w:p>
        </w:tc>
        <w:tc>
          <w:tcPr>
            <w:tcW w:w="949" w:type="dxa"/>
            <w:tcBorders>
              <w:top w:val="single" w:color="AEAEAE" w:sz="8" w:space="0"/>
              <w:left w:val="single" w:color="E0E0E0" w:sz="8" w:space="0"/>
              <w:bottom w:val="single" w:color="AEAEAE" w:sz="8" w:space="0"/>
              <w:right w:val="single" w:color="E0E0E0" w:sz="8" w:space="0"/>
            </w:tcBorders>
            <w:shd w:val="clear" w:color="auto" w:fill="F9F9FB"/>
          </w:tcPr>
          <w:p w14:paraId="43D1BF71">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1.033</w:t>
            </w:r>
          </w:p>
        </w:tc>
        <w:tc>
          <w:tcPr>
            <w:tcW w:w="1037" w:type="dxa"/>
            <w:tcBorders>
              <w:top w:val="single" w:color="AEAEAE" w:sz="8" w:space="0"/>
              <w:left w:val="single" w:color="E0E0E0" w:sz="8" w:space="0"/>
              <w:bottom w:val="single" w:color="AEAEAE" w:sz="8" w:space="0"/>
              <w:right w:val="nil"/>
            </w:tcBorders>
            <w:shd w:val="clear" w:color="auto" w:fill="F9F9FB"/>
          </w:tcPr>
          <w:p w14:paraId="486D34CB">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.304</w:t>
            </w:r>
          </w:p>
        </w:tc>
      </w:tr>
      <w:tr w14:paraId="49A0DD11">
        <w:tblPrEx>
          <w:tblCellMar>
            <w:top w:w="0" w:type="dxa"/>
            <w:left w:w="0" w:type="dxa"/>
            <w:bottom w:w="0" w:type="dxa"/>
            <w:right w:w="0" w:type="dxa"/>
          </w:tblCellMar>
        </w:tblPrEx>
        <w:trPr>
          <w:cantSplit/>
          <w:trHeight w:val="922" w:hRule="atLeast"/>
        </w:trPr>
        <w:tc>
          <w:tcPr>
            <w:tcW w:w="518" w:type="dxa"/>
            <w:vMerge w:val="continue"/>
            <w:tcBorders>
              <w:top w:val="single" w:color="152935" w:sz="8" w:space="0"/>
              <w:left w:val="nil"/>
              <w:bottom w:val="single" w:color="152935" w:sz="8" w:space="0"/>
              <w:right w:val="nil"/>
            </w:tcBorders>
            <w:shd w:val="clear" w:color="auto" w:fill="E0E0E0"/>
          </w:tcPr>
          <w:p w14:paraId="5159B4CF">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2280" w:type="dxa"/>
            <w:tcBorders>
              <w:top w:val="single" w:color="AEAEAE" w:sz="8" w:space="0"/>
              <w:left w:val="nil"/>
              <w:bottom w:val="single" w:color="AEAEAE" w:sz="8" w:space="0"/>
              <w:right w:val="nil"/>
            </w:tcBorders>
            <w:shd w:val="clear" w:color="auto" w:fill="E0E0E0"/>
          </w:tcPr>
          <w:p w14:paraId="2A396A6D">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How satisfied are you with UPI's security feature?</w:t>
            </w:r>
          </w:p>
        </w:tc>
        <w:tc>
          <w:tcPr>
            <w:tcW w:w="1235" w:type="dxa"/>
            <w:tcBorders>
              <w:top w:val="single" w:color="AEAEAE" w:sz="8" w:space="0"/>
              <w:left w:val="nil"/>
              <w:bottom w:val="single" w:color="AEAEAE" w:sz="8" w:space="0"/>
              <w:right w:val="single" w:color="E0E0E0" w:sz="8" w:space="0"/>
            </w:tcBorders>
            <w:shd w:val="clear" w:color="auto" w:fill="F9F9FB"/>
          </w:tcPr>
          <w:p w14:paraId="5A86D1BA">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.482</w:t>
            </w:r>
          </w:p>
        </w:tc>
        <w:tc>
          <w:tcPr>
            <w:tcW w:w="1239" w:type="dxa"/>
            <w:tcBorders>
              <w:top w:val="single" w:color="AEAEAE" w:sz="8" w:space="0"/>
              <w:left w:val="single" w:color="E0E0E0" w:sz="8" w:space="0"/>
              <w:bottom w:val="single" w:color="AEAEAE" w:sz="8" w:space="0"/>
              <w:right w:val="single" w:color="E0E0E0" w:sz="8" w:space="0"/>
            </w:tcBorders>
            <w:shd w:val="clear" w:color="auto" w:fill="F9F9FB"/>
          </w:tcPr>
          <w:p w14:paraId="0D276CDB">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.117</w:t>
            </w:r>
          </w:p>
        </w:tc>
        <w:tc>
          <w:tcPr>
            <w:tcW w:w="1362" w:type="dxa"/>
            <w:tcBorders>
              <w:top w:val="single" w:color="AEAEAE" w:sz="8" w:space="0"/>
              <w:left w:val="single" w:color="E0E0E0" w:sz="8" w:space="0"/>
              <w:bottom w:val="single" w:color="AEAEAE" w:sz="8" w:space="0"/>
              <w:right w:val="single" w:color="E0E0E0" w:sz="8" w:space="0"/>
            </w:tcBorders>
            <w:shd w:val="clear" w:color="auto" w:fill="F9F9FB"/>
          </w:tcPr>
          <w:p w14:paraId="12CBE11E">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.432</w:t>
            </w:r>
          </w:p>
        </w:tc>
        <w:tc>
          <w:tcPr>
            <w:tcW w:w="949" w:type="dxa"/>
            <w:tcBorders>
              <w:top w:val="single" w:color="AEAEAE" w:sz="8" w:space="0"/>
              <w:left w:val="single" w:color="E0E0E0" w:sz="8" w:space="0"/>
              <w:bottom w:val="single" w:color="AEAEAE" w:sz="8" w:space="0"/>
              <w:right w:val="single" w:color="E0E0E0" w:sz="8" w:space="0"/>
            </w:tcBorders>
            <w:shd w:val="clear" w:color="auto" w:fill="F9F9FB"/>
          </w:tcPr>
          <w:p w14:paraId="1425B3EF">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4.117</w:t>
            </w:r>
          </w:p>
        </w:tc>
        <w:tc>
          <w:tcPr>
            <w:tcW w:w="1037" w:type="dxa"/>
            <w:tcBorders>
              <w:top w:val="single" w:color="AEAEAE" w:sz="8" w:space="0"/>
              <w:left w:val="single" w:color="E0E0E0" w:sz="8" w:space="0"/>
              <w:bottom w:val="single" w:color="AEAEAE" w:sz="8" w:space="0"/>
              <w:right w:val="nil"/>
            </w:tcBorders>
            <w:shd w:val="clear" w:color="auto" w:fill="F9F9FB"/>
          </w:tcPr>
          <w:p w14:paraId="3494F1ED">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.000</w:t>
            </w:r>
          </w:p>
        </w:tc>
      </w:tr>
      <w:tr w14:paraId="573D70FA">
        <w:tblPrEx>
          <w:tblCellMar>
            <w:top w:w="0" w:type="dxa"/>
            <w:left w:w="0" w:type="dxa"/>
            <w:bottom w:w="0" w:type="dxa"/>
            <w:right w:w="0" w:type="dxa"/>
          </w:tblCellMar>
        </w:tblPrEx>
        <w:trPr>
          <w:cantSplit/>
          <w:trHeight w:val="922" w:hRule="atLeast"/>
        </w:trPr>
        <w:tc>
          <w:tcPr>
            <w:tcW w:w="518" w:type="dxa"/>
            <w:vMerge w:val="continue"/>
            <w:tcBorders>
              <w:top w:val="single" w:color="152935" w:sz="8" w:space="0"/>
              <w:left w:val="nil"/>
              <w:bottom w:val="single" w:color="152935" w:sz="8" w:space="0"/>
              <w:right w:val="nil"/>
            </w:tcBorders>
            <w:shd w:val="clear" w:color="auto" w:fill="E0E0E0"/>
          </w:tcPr>
          <w:p w14:paraId="7414C230">
            <w:pPr>
              <w:autoSpaceDE w:val="0"/>
              <w:autoSpaceDN w:val="0"/>
              <w:adjustRightInd w:val="0"/>
              <w:spacing w:after="0" w:line="240" w:lineRule="auto"/>
              <w:jc w:val="both"/>
              <w:rPr>
                <w:rFonts w:hint="default" w:ascii="Times New Roman" w:hAnsi="Times New Roman" w:cs="Times New Roman"/>
                <w:color w:val="010205"/>
                <w:kern w:val="0"/>
                <w:sz w:val="24"/>
                <w:szCs w:val="24"/>
              </w:rPr>
            </w:pPr>
          </w:p>
        </w:tc>
        <w:tc>
          <w:tcPr>
            <w:tcW w:w="2280" w:type="dxa"/>
            <w:tcBorders>
              <w:top w:val="single" w:color="AEAEAE" w:sz="8" w:space="0"/>
              <w:left w:val="nil"/>
              <w:bottom w:val="single" w:color="152935" w:sz="8" w:space="0"/>
              <w:right w:val="nil"/>
            </w:tcBorders>
            <w:shd w:val="clear" w:color="auto" w:fill="E0E0E0"/>
          </w:tcPr>
          <w:p w14:paraId="5B02D439">
            <w:pPr>
              <w:autoSpaceDE w:val="0"/>
              <w:autoSpaceDN w:val="0"/>
              <w:adjustRightInd w:val="0"/>
              <w:spacing w:after="0" w:line="240" w:lineRule="auto"/>
              <w:ind w:left="60" w:right="60"/>
              <w:jc w:val="both"/>
              <w:rPr>
                <w:rFonts w:hint="default" w:ascii="Times New Roman" w:hAnsi="Times New Roman" w:cs="Times New Roman"/>
                <w:color w:val="264A60"/>
                <w:kern w:val="0"/>
                <w:sz w:val="24"/>
                <w:szCs w:val="24"/>
              </w:rPr>
            </w:pPr>
            <w:r>
              <w:rPr>
                <w:rFonts w:hint="default" w:ascii="Times New Roman" w:hAnsi="Times New Roman" w:cs="Times New Roman"/>
                <w:color w:val="264A60"/>
                <w:kern w:val="0"/>
                <w:sz w:val="24"/>
                <w:szCs w:val="24"/>
              </w:rPr>
              <w:t>How satisfied are you with UPI's customer support?</w:t>
            </w:r>
          </w:p>
        </w:tc>
        <w:tc>
          <w:tcPr>
            <w:tcW w:w="1235" w:type="dxa"/>
            <w:tcBorders>
              <w:top w:val="single" w:color="AEAEAE" w:sz="8" w:space="0"/>
              <w:left w:val="nil"/>
              <w:bottom w:val="single" w:color="152935" w:sz="8" w:space="0"/>
              <w:right w:val="single" w:color="E0E0E0" w:sz="8" w:space="0"/>
            </w:tcBorders>
            <w:shd w:val="clear" w:color="auto" w:fill="F9F9FB"/>
          </w:tcPr>
          <w:p w14:paraId="649CAE41">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-.063</w:t>
            </w:r>
          </w:p>
        </w:tc>
        <w:tc>
          <w:tcPr>
            <w:tcW w:w="1239" w:type="dxa"/>
            <w:tcBorders>
              <w:top w:val="single" w:color="AEAEAE" w:sz="8" w:space="0"/>
              <w:left w:val="single" w:color="E0E0E0" w:sz="8" w:space="0"/>
              <w:bottom w:val="single" w:color="152935" w:sz="8" w:space="0"/>
              <w:right w:val="single" w:color="E0E0E0" w:sz="8" w:space="0"/>
            </w:tcBorders>
            <w:shd w:val="clear" w:color="auto" w:fill="F9F9FB"/>
          </w:tcPr>
          <w:p w14:paraId="53C3BAB6">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.101</w:t>
            </w:r>
          </w:p>
        </w:tc>
        <w:tc>
          <w:tcPr>
            <w:tcW w:w="1362" w:type="dxa"/>
            <w:tcBorders>
              <w:top w:val="single" w:color="AEAEAE" w:sz="8" w:space="0"/>
              <w:left w:val="single" w:color="E0E0E0" w:sz="8" w:space="0"/>
              <w:bottom w:val="single" w:color="152935" w:sz="8" w:space="0"/>
              <w:right w:val="single" w:color="E0E0E0" w:sz="8" w:space="0"/>
            </w:tcBorders>
            <w:shd w:val="clear" w:color="auto" w:fill="F9F9FB"/>
          </w:tcPr>
          <w:p w14:paraId="5FBF8449">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-.048</w:t>
            </w:r>
          </w:p>
        </w:tc>
        <w:tc>
          <w:tcPr>
            <w:tcW w:w="949" w:type="dxa"/>
            <w:tcBorders>
              <w:top w:val="single" w:color="AEAEAE" w:sz="8" w:space="0"/>
              <w:left w:val="single" w:color="E0E0E0" w:sz="8" w:space="0"/>
              <w:bottom w:val="single" w:color="152935" w:sz="8" w:space="0"/>
              <w:right w:val="single" w:color="E0E0E0" w:sz="8" w:space="0"/>
            </w:tcBorders>
            <w:shd w:val="clear" w:color="auto" w:fill="F9F9FB"/>
          </w:tcPr>
          <w:p w14:paraId="2FE712C9">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-.624</w:t>
            </w:r>
          </w:p>
        </w:tc>
        <w:tc>
          <w:tcPr>
            <w:tcW w:w="1037" w:type="dxa"/>
            <w:tcBorders>
              <w:top w:val="single" w:color="AEAEAE" w:sz="8" w:space="0"/>
              <w:left w:val="single" w:color="E0E0E0" w:sz="8" w:space="0"/>
              <w:bottom w:val="single" w:color="152935" w:sz="8" w:space="0"/>
              <w:right w:val="nil"/>
            </w:tcBorders>
            <w:shd w:val="clear" w:color="auto" w:fill="F9F9FB"/>
          </w:tcPr>
          <w:p w14:paraId="547B58A7">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.534</w:t>
            </w:r>
          </w:p>
        </w:tc>
      </w:tr>
      <w:tr w14:paraId="72EB67FE">
        <w:tblPrEx>
          <w:tblCellMar>
            <w:top w:w="0" w:type="dxa"/>
            <w:left w:w="0" w:type="dxa"/>
            <w:bottom w:w="0" w:type="dxa"/>
            <w:right w:w="0" w:type="dxa"/>
          </w:tblCellMar>
        </w:tblPrEx>
        <w:trPr>
          <w:cantSplit/>
          <w:trHeight w:val="647" w:hRule="atLeast"/>
        </w:trPr>
        <w:tc>
          <w:tcPr>
            <w:tcW w:w="8620" w:type="dxa"/>
            <w:gridSpan w:val="7"/>
            <w:tcBorders>
              <w:top w:val="nil"/>
              <w:left w:val="nil"/>
              <w:bottom w:val="nil"/>
              <w:right w:val="nil"/>
            </w:tcBorders>
            <w:shd w:val="clear" w:color="auto" w:fill="FFFFFF"/>
          </w:tcPr>
          <w:p w14:paraId="6A6A5709">
            <w:pPr>
              <w:autoSpaceDE w:val="0"/>
              <w:autoSpaceDN w:val="0"/>
              <w:adjustRightInd w:val="0"/>
              <w:spacing w:after="0" w:line="240" w:lineRule="auto"/>
              <w:ind w:left="60" w:right="60"/>
              <w:jc w:val="both"/>
              <w:rPr>
                <w:rFonts w:hint="default" w:ascii="Times New Roman" w:hAnsi="Times New Roman" w:cs="Times New Roman"/>
                <w:color w:val="010205"/>
                <w:kern w:val="0"/>
                <w:sz w:val="24"/>
                <w:szCs w:val="24"/>
              </w:rPr>
            </w:pPr>
            <w:r>
              <w:rPr>
                <w:rFonts w:hint="default" w:ascii="Times New Roman" w:hAnsi="Times New Roman" w:cs="Times New Roman"/>
                <w:color w:val="010205"/>
                <w:kern w:val="0"/>
                <w:sz w:val="24"/>
                <w:szCs w:val="24"/>
              </w:rPr>
              <w:t>a. Dependent Variable: How satisfied are you with UPI as a payment method overall?</w:t>
            </w:r>
          </w:p>
        </w:tc>
      </w:tr>
    </w:tbl>
    <w:p w14:paraId="067328F1">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ALTERNATIVE HYPOTHESIS(H1):</w:t>
      </w:r>
      <w:r>
        <w:rPr>
          <w:rFonts w:hint="default" w:ascii="Times New Roman" w:hAnsi="Times New Roman" w:cs="Times New Roman"/>
          <w:sz w:val="24"/>
          <w:szCs w:val="24"/>
        </w:rPr>
        <w:t xml:space="preserve"> There is overall satisfaction with UPI as a payment method</w:t>
      </w:r>
    </w:p>
    <w:p w14:paraId="3888A670">
      <w:pPr>
        <w:autoSpaceDE w:val="0"/>
        <w:autoSpaceDN w:val="0"/>
        <w:adjustRightInd w:val="0"/>
        <w:spacing w:after="0" w:line="240" w:lineRule="auto"/>
        <w:jc w:val="both"/>
        <w:rPr>
          <w:rFonts w:hint="default" w:ascii="Times New Roman" w:hAnsi="Times New Roman" w:cs="Times New Roman"/>
          <w:kern w:val="0"/>
          <w:sz w:val="24"/>
          <w:szCs w:val="24"/>
        </w:rPr>
      </w:pPr>
      <w:bookmarkStart w:id="5" w:name="_Hlk143776521"/>
    </w:p>
    <w:p w14:paraId="4F2C4341">
      <w:pPr>
        <w:autoSpaceDE w:val="0"/>
        <w:autoSpaceDN w:val="0"/>
        <w:adjustRightInd w:val="0"/>
        <w:spacing w:after="0" w:line="240" w:lineRule="auto"/>
        <w:jc w:val="both"/>
        <w:rPr>
          <w:rFonts w:hint="default" w:ascii="Times New Roman" w:hAnsi="Times New Roman" w:cs="Times New Roman"/>
          <w:kern w:val="0"/>
          <w:sz w:val="24"/>
          <w:szCs w:val="24"/>
        </w:rPr>
      </w:pPr>
      <w:r>
        <w:rPr>
          <w:rFonts w:hint="default" w:ascii="Times New Roman" w:hAnsi="Times New Roman" w:cs="Times New Roman"/>
          <w:kern w:val="0"/>
          <w:sz w:val="24"/>
          <w:szCs w:val="24"/>
        </w:rPr>
        <w:t xml:space="preserve">INTERPRETATION </w:t>
      </w:r>
    </w:p>
    <w:p w14:paraId="2FED74C3">
      <w:pPr>
        <w:autoSpaceDE w:val="0"/>
        <w:autoSpaceDN w:val="0"/>
        <w:adjustRightInd w:val="0"/>
        <w:spacing w:after="0" w:line="240" w:lineRule="auto"/>
        <w:jc w:val="both"/>
        <w:rPr>
          <w:rFonts w:hint="default" w:ascii="Times New Roman" w:hAnsi="Times New Roman" w:cs="Times New Roman"/>
          <w:kern w:val="0"/>
          <w:sz w:val="24"/>
          <w:szCs w:val="24"/>
        </w:rPr>
      </w:pPr>
    </w:p>
    <w:p w14:paraId="39A068AF">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Calculated Significant Value of 0.05 is greater than the Significant value of 0.001 (0.001&lt;0.05).</w:t>
      </w:r>
    </w:p>
    <w:p w14:paraId="4CAC7784">
      <w:pPr>
        <w:autoSpaceDE w:val="0"/>
        <w:autoSpaceDN w:val="0"/>
        <w:adjustRightInd w:val="0"/>
        <w:spacing w:after="0" w:line="240"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rPr>
        <w:t>H0 is accepted and H1 is rejected Therefore, there is No Significant difference between Income and How often you use UPI for transaction</w:t>
      </w:r>
      <w:r>
        <w:rPr>
          <w:rFonts w:hint="default" w:ascii="Times New Roman" w:hAnsi="Times New Roman" w:cs="Times New Roman"/>
          <w:sz w:val="24"/>
          <w:szCs w:val="24"/>
          <w:lang w:val="en-IN"/>
        </w:rPr>
        <w:t>.</w:t>
      </w:r>
    </w:p>
    <w:bookmarkEnd w:id="5"/>
    <w:p w14:paraId="6E76D791">
      <w:pPr>
        <w:autoSpaceDE w:val="0"/>
        <w:autoSpaceDN w:val="0"/>
        <w:adjustRightInd w:val="0"/>
        <w:spacing w:after="0" w:line="240" w:lineRule="auto"/>
        <w:jc w:val="both"/>
        <w:rPr>
          <w:rFonts w:hint="default" w:ascii="Times New Roman" w:hAnsi="Times New Roman" w:cs="Times New Roman"/>
          <w:b/>
          <w:bCs/>
          <w:kern w:val="0"/>
          <w:sz w:val="24"/>
          <w:szCs w:val="24"/>
        </w:rPr>
      </w:pPr>
    </w:p>
    <w:p w14:paraId="06E418DB">
      <w:pPr>
        <w:autoSpaceDE w:val="0"/>
        <w:autoSpaceDN w:val="0"/>
        <w:adjustRightInd w:val="0"/>
        <w:spacing w:after="0" w:line="240" w:lineRule="auto"/>
        <w:jc w:val="both"/>
        <w:rPr>
          <w:rFonts w:hint="default" w:ascii="Times New Roman" w:hAnsi="Times New Roman" w:cs="Times New Roman"/>
          <w:b/>
          <w:bCs/>
          <w:kern w:val="0"/>
          <w:sz w:val="28"/>
          <w:szCs w:val="28"/>
          <w:lang w:val="en-IN"/>
        </w:rPr>
      </w:pPr>
      <w:r>
        <w:rPr>
          <w:rFonts w:hint="default" w:ascii="Times New Roman" w:hAnsi="Times New Roman" w:cs="Times New Roman"/>
          <w:b/>
          <w:bCs/>
          <w:kern w:val="0"/>
          <w:sz w:val="28"/>
          <w:szCs w:val="28"/>
          <w:lang w:val="en-IN"/>
        </w:rPr>
        <w:t>7.FINDINGS</w:t>
      </w:r>
    </w:p>
    <w:p w14:paraId="7689290B">
      <w:pPr>
        <w:autoSpaceDE w:val="0"/>
        <w:autoSpaceDN w:val="0"/>
        <w:adjustRightInd w:val="0"/>
        <w:spacing w:after="0" w:line="240" w:lineRule="auto"/>
        <w:jc w:val="both"/>
        <w:rPr>
          <w:rFonts w:hint="default" w:ascii="Times New Roman" w:hAnsi="Times New Roman" w:cs="Times New Roman"/>
          <w:b/>
          <w:bCs/>
          <w:kern w:val="0"/>
          <w:sz w:val="28"/>
          <w:szCs w:val="28"/>
          <w:lang w:val="en-IN"/>
        </w:rPr>
      </w:pPr>
    </w:p>
    <w:p w14:paraId="3AFD1C35">
      <w:pPr>
        <w:autoSpaceDE w:val="0"/>
        <w:autoSpaceDN w:val="0"/>
        <w:adjustRightInd w:val="0"/>
        <w:spacing w:after="0" w:line="240" w:lineRule="auto"/>
        <w:jc w:val="both"/>
        <w:rPr>
          <w:rFonts w:hint="default" w:ascii="Times New Roman" w:hAnsi="Times New Roman" w:cs="Times New Roman"/>
          <w:b w:val="0"/>
          <w:bCs w:val="0"/>
          <w:kern w:val="0"/>
          <w:sz w:val="24"/>
          <w:szCs w:val="24"/>
          <w:lang w:val="en-IN"/>
        </w:rPr>
      </w:pPr>
      <w:r>
        <w:rPr>
          <w:rFonts w:hint="default" w:ascii="Times New Roman" w:hAnsi="Times New Roman" w:cs="Times New Roman"/>
          <w:b w:val="0"/>
          <w:bCs w:val="0"/>
          <w:kern w:val="0"/>
          <w:sz w:val="24"/>
          <w:szCs w:val="24"/>
          <w:lang w:val="en-IN"/>
        </w:rPr>
        <w:t>The survey findings reveal several key insights from 104 respondents regarding their usage and perceptions of UPI as a payment method. The majority of participants (78.85%) were aged 21-25, predominantly male (75%), and well-educated, with 57.69% holding a postgraduate degree. A significant portion (67.31%) identified as students, and 86.54% reported monthly incomes below 25,000. Most respondents (95.19%) were aware of UPI, primarily learning about it through friends and family (73.08%). The most common transaction types were bill payments and recharges (30.77%), with a strong preference for faster transactions (38.46%). Many respondents used UPI multiple times a day (41.35%), valuing transaction speed (75%) over security (18.27%). Satisfaction levels were moderate, with 25% very satisfied overall, and 40.38% finding UPI easy to use. Neutral opinions prevailed regarding UPI's security features (28.43%) and customer support (43.14%). The chi-square analysis indicated no significant difference between gender and factors influencing UPI usage, while the ANOVA results suggested a significant difference between income levels and transaction frequency. Regression analysis confirmed no significant difference between income and UPI usage frequency, highlighting complex dynamics in user engagement with UPI based on demographic factors.</w:t>
      </w:r>
    </w:p>
    <w:p w14:paraId="6B37219C">
      <w:pPr>
        <w:autoSpaceDE w:val="0"/>
        <w:autoSpaceDN w:val="0"/>
        <w:adjustRightInd w:val="0"/>
        <w:spacing w:after="0" w:line="240" w:lineRule="auto"/>
        <w:jc w:val="both"/>
        <w:rPr>
          <w:rFonts w:hint="default" w:ascii="Times New Roman" w:hAnsi="Times New Roman" w:cs="Times New Roman"/>
          <w:b w:val="0"/>
          <w:bCs w:val="0"/>
          <w:kern w:val="0"/>
          <w:sz w:val="24"/>
          <w:szCs w:val="24"/>
          <w:lang w:val="en-IN"/>
        </w:rPr>
      </w:pPr>
    </w:p>
    <w:p w14:paraId="2A7C695B">
      <w:pPr>
        <w:autoSpaceDE w:val="0"/>
        <w:autoSpaceDN w:val="0"/>
        <w:adjustRightInd w:val="0"/>
        <w:spacing w:after="0" w:line="240" w:lineRule="auto"/>
        <w:jc w:val="both"/>
        <w:rPr>
          <w:rFonts w:hint="default" w:ascii="Times New Roman" w:hAnsi="Times New Roman" w:cs="Times New Roman"/>
          <w:b/>
          <w:bCs/>
          <w:kern w:val="0"/>
          <w:sz w:val="28"/>
          <w:szCs w:val="28"/>
          <w:lang w:val="en-IN"/>
        </w:rPr>
      </w:pPr>
      <w:r>
        <w:rPr>
          <w:rFonts w:hint="default" w:ascii="Times New Roman" w:hAnsi="Times New Roman" w:cs="Times New Roman"/>
          <w:b/>
          <w:bCs/>
          <w:kern w:val="0"/>
          <w:sz w:val="28"/>
          <w:szCs w:val="28"/>
          <w:lang w:val="en-IN"/>
        </w:rPr>
        <w:t>8.SUGGESTION</w:t>
      </w:r>
    </w:p>
    <w:p w14:paraId="25B6391F">
      <w:pPr>
        <w:autoSpaceDE w:val="0"/>
        <w:autoSpaceDN w:val="0"/>
        <w:adjustRightInd w:val="0"/>
        <w:spacing w:after="0" w:line="240" w:lineRule="auto"/>
        <w:jc w:val="both"/>
        <w:rPr>
          <w:rFonts w:hint="default" w:ascii="Times New Roman" w:hAnsi="Times New Roman" w:cs="Times New Roman"/>
          <w:b w:val="0"/>
          <w:bCs w:val="0"/>
          <w:kern w:val="0"/>
          <w:sz w:val="24"/>
          <w:szCs w:val="24"/>
          <w:lang w:val="en-IN"/>
        </w:rPr>
      </w:pPr>
    </w:p>
    <w:p w14:paraId="2E37B17B">
      <w:pPr>
        <w:autoSpaceDE w:val="0"/>
        <w:autoSpaceDN w:val="0"/>
        <w:adjustRightInd w:val="0"/>
        <w:spacing w:after="0" w:line="240" w:lineRule="auto"/>
        <w:jc w:val="both"/>
        <w:rPr>
          <w:rFonts w:hint="default" w:ascii="Times New Roman" w:hAnsi="Times New Roman" w:cs="Times New Roman"/>
          <w:b w:val="0"/>
          <w:bCs w:val="0"/>
          <w:kern w:val="0"/>
          <w:sz w:val="24"/>
          <w:szCs w:val="24"/>
          <w:lang w:val="en-IN"/>
        </w:rPr>
      </w:pPr>
      <w:r>
        <w:rPr>
          <w:rFonts w:hint="default" w:ascii="Times New Roman" w:hAnsi="Times New Roman" w:cs="Times New Roman"/>
          <w:b w:val="0"/>
          <w:bCs w:val="0"/>
          <w:kern w:val="0"/>
          <w:sz w:val="24"/>
          <w:szCs w:val="24"/>
          <w:lang w:val="en-IN"/>
        </w:rPr>
        <w:t>To enhance UPI's appeal among young users, several key improvements can be made. First, optimizing transaction speed is crucial, as 38.46% of respondents value faster transactions, which can significantly boost satisfaction. Additionally, reinforcing communication about security measures is essential, especially for the 28.43% who are neutral on this aspect. Maintaining and enhancing the user interface, which 32.04% of users currently find satisfactory, will also contribute positively. Improving integration with popular apps is necessary to address the 33.66% who feel neutral about this connectivity. Furthermore, enhancing customer support is vital, as 43.14% of respondents are neutral regarding available services; offering responsive options like chat and phone assistance could help. Ensuring compatibility with a wide range of devices, particularly older models, will meet the needs of the 27.45% who are satisfied. Launching educational campaigns targeting young users can raise awareness about UPI’s benefits and address any misconceptions. Introducing attractive rewards and cashback offers will encourage adoption among the 6.73% who find these incentives appealing. Implementing an easy feedback mechanism within the app will allow for continuous improvements based on user input. Regular updates to the app will demonstrate a commitment to enhancing user experience, while providing educational resources can improve financial literacy among young users. By adopting these strategies, UPI can better satisfy this demographic and strengthen its position as a preferred payment method. Regular monitoring of feedback will ensure adaptability to changing preferences.</w:t>
      </w:r>
    </w:p>
    <w:p w14:paraId="6A2C48B8">
      <w:pPr>
        <w:autoSpaceDE w:val="0"/>
        <w:autoSpaceDN w:val="0"/>
        <w:adjustRightInd w:val="0"/>
        <w:spacing w:after="0" w:line="240" w:lineRule="auto"/>
        <w:jc w:val="both"/>
        <w:rPr>
          <w:rFonts w:hint="default" w:ascii="Times New Roman" w:hAnsi="Times New Roman" w:cs="Times New Roman"/>
          <w:b w:val="0"/>
          <w:bCs w:val="0"/>
          <w:kern w:val="0"/>
          <w:sz w:val="24"/>
          <w:szCs w:val="24"/>
          <w:lang w:val="en-IN"/>
        </w:rPr>
      </w:pPr>
    </w:p>
    <w:p w14:paraId="175F7D5F">
      <w:pPr>
        <w:numPr>
          <w:ilvl w:val="0"/>
          <w:numId w:val="3"/>
        </w:numPr>
        <w:autoSpaceDE w:val="0"/>
        <w:autoSpaceDN w:val="0"/>
        <w:adjustRightInd w:val="0"/>
        <w:spacing w:after="0" w:line="24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CONCLUSION</w:t>
      </w:r>
    </w:p>
    <w:p w14:paraId="51DA0384">
      <w:pPr>
        <w:autoSpaceDE w:val="0"/>
        <w:autoSpaceDN w:val="0"/>
        <w:adjustRightInd w:val="0"/>
        <w:spacing w:after="0" w:line="240" w:lineRule="auto"/>
        <w:jc w:val="both"/>
        <w:rPr>
          <w:rFonts w:hint="default" w:ascii="Times New Roman" w:hAnsi="Times New Roman" w:cs="Times New Roman"/>
          <w:b/>
          <w:bCs/>
          <w:sz w:val="28"/>
          <w:szCs w:val="28"/>
        </w:rPr>
      </w:pPr>
    </w:p>
    <w:p w14:paraId="63FEEF34">
      <w:pPr>
        <w:autoSpaceDE w:val="0"/>
        <w:autoSpaceDN w:val="0"/>
        <w:adjustRightInd w:val="0"/>
        <w:spacing w:after="0"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also reveals the results of the survey indicate that respondents choose UPI, notably for its speed and use. However, there were several areas where consumers' opinions were more evenly split, including security, customer service, and connection with other services. With the use of these insights, UPI services may be further improved and adapted to the demands and tastes of this group. that users of UPI have a strong positive perception of technology used in banking which is reflected in their adoption and usage of the same whereas non-users clearly exhibited their disinterest and ignorance in using various technology-driven banking channels.</w:t>
      </w:r>
    </w:p>
    <w:p w14:paraId="61FDFF08">
      <w:pPr>
        <w:autoSpaceDE w:val="0"/>
        <w:autoSpaceDN w:val="0"/>
        <w:adjustRightInd w:val="0"/>
        <w:spacing w:after="0" w:line="240" w:lineRule="auto"/>
        <w:jc w:val="both"/>
        <w:rPr>
          <w:rFonts w:hint="default" w:ascii="Times New Roman" w:hAnsi="Times New Roman" w:cs="Times New Roman"/>
          <w:sz w:val="24"/>
          <w:szCs w:val="24"/>
        </w:rPr>
      </w:pPr>
    </w:p>
    <w:p w14:paraId="5FFC2472">
      <w:pPr>
        <w:numPr>
          <w:ilvl w:val="0"/>
          <w:numId w:val="4"/>
        </w:numPr>
        <w:spacing w:line="240" w:lineRule="auto"/>
        <w:ind w:leftChars="0"/>
        <w:jc w:val="both"/>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REFERENCE</w:t>
      </w:r>
    </w:p>
    <w:p w14:paraId="2B814355">
      <w:pPr>
        <w:spacing w:line="240" w:lineRule="auto"/>
        <w:jc w:val="both"/>
        <w:rPr>
          <w:rFonts w:hint="default" w:ascii="Times New Roman" w:hAnsi="Times New Roman" w:cs="Times New Roman"/>
          <w:b/>
          <w:bCs/>
          <w:sz w:val="28"/>
          <w:szCs w:val="28"/>
          <w:lang w:val="en-IN"/>
        </w:rPr>
      </w:pPr>
    </w:p>
    <w:p w14:paraId="716419CE">
      <w:pPr>
        <w:pStyle w:val="6"/>
        <w:numPr>
          <w:ilvl w:val="0"/>
          <w:numId w:val="5"/>
        </w:numPr>
        <w:shd w:val="clear" w:color="auto" w:fill="FFFFFF"/>
        <w:spacing w:after="0" w:line="240" w:lineRule="auto"/>
        <w:ind w:left="360" w:leftChars="0" w:firstLineChars="0"/>
        <w:jc w:val="both"/>
        <w:rPr>
          <w:rFonts w:hint="default" w:ascii="Times New Roman" w:hAnsi="Times New Roman" w:eastAsia="Times New Roman" w:cs="Times New Roman"/>
          <w:color w:val="000000"/>
          <w:spacing w:val="4"/>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xml:space="preserve">American banker (2000), “Internet banking’s popularity increases”, Vol.165,no.186,p.3A </w:t>
      </w:r>
    </w:p>
    <w:p w14:paraId="283EE02F">
      <w:pPr>
        <w:pStyle w:val="6"/>
        <w:numPr>
          <w:ilvl w:val="0"/>
          <w:numId w:val="5"/>
        </w:numPr>
        <w:shd w:val="clear" w:color="auto" w:fill="FFFFFF"/>
        <w:spacing w:after="0" w:line="240" w:lineRule="auto"/>
        <w:ind w:left="360" w:leftChars="0" w:firstLineChars="0"/>
        <w:jc w:val="both"/>
        <w:rPr>
          <w:rFonts w:hint="default" w:ascii="Times New Roman" w:hAnsi="Times New Roman" w:eastAsia="Times New Roman" w:cs="Times New Roman"/>
          <w:color w:val="000000"/>
          <w:spacing w:val="4"/>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xml:space="preserve">Balachandher,K.G., Balanchandran, S., Nafis, A. And Corrine, JP.(2004), “An evaluation of internet </w:t>
      </w:r>
    </w:p>
    <w:p w14:paraId="0F2B37BB">
      <w:pPr>
        <w:pStyle w:val="6"/>
        <w:numPr>
          <w:ilvl w:val="0"/>
          <w:numId w:val="5"/>
        </w:numPr>
        <w:shd w:val="clear" w:color="auto" w:fill="FFFFFF"/>
        <w:spacing w:after="0" w:line="240" w:lineRule="auto"/>
        <w:ind w:left="360" w:leftChars="0" w:firstLineChars="0"/>
        <w:jc w:val="both"/>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xml:space="preserve">banking sites in Islamic countries”, Journal of Internet Banking and Commerce, Vol.8, No.2. </w:t>
      </w:r>
    </w:p>
    <w:p w14:paraId="0805AD72">
      <w:pPr>
        <w:pStyle w:val="6"/>
        <w:numPr>
          <w:ilvl w:val="0"/>
          <w:numId w:val="5"/>
        </w:numPr>
        <w:shd w:val="clear" w:color="auto" w:fill="FFFFFF"/>
        <w:spacing w:after="0" w:line="240" w:lineRule="auto"/>
        <w:ind w:left="360" w:leftChars="0" w:firstLineChars="0"/>
        <w:jc w:val="both"/>
        <w:rPr>
          <w:rFonts w:hint="default" w:ascii="Times New Roman" w:hAnsi="Times New Roman" w:eastAsia="Times New Roman" w:cs="Times New Roman"/>
          <w:color w:val="000000"/>
          <w:spacing w:val="4"/>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 xml:space="preserve">Branca, A. S.(2008), “Demographic influences on behavior: An update to the adoption of bank </w:t>
      </w:r>
    </w:p>
    <w:p w14:paraId="5CDB9DD8">
      <w:pPr>
        <w:pStyle w:val="6"/>
        <w:numPr>
          <w:ilvl w:val="0"/>
          <w:numId w:val="5"/>
        </w:numPr>
        <w:shd w:val="clear" w:color="auto" w:fill="FFFFFF"/>
        <w:spacing w:after="0" w:line="240" w:lineRule="auto"/>
        <w:ind w:left="360" w:leftChars="0" w:firstLineChars="0"/>
        <w:jc w:val="both"/>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delivery channels”, International Journal of Bank marketing, Vol.26,No.4,pp.237-</w:t>
      </w:r>
      <w:r>
        <w:rPr>
          <w:rFonts w:hint="default" w:ascii="Times New Roman" w:hAnsi="Times New Roman" w:eastAsia="Times New Roman" w:cs="Times New Roman"/>
          <w:color w:val="000000"/>
          <w:spacing w:val="4"/>
          <w:kern w:val="0"/>
          <w:sz w:val="24"/>
          <w:szCs w:val="24"/>
          <w:lang w:eastAsia="en-IN"/>
          <w14:ligatures w14:val="none"/>
        </w:rPr>
        <w:t>259.</w:t>
      </w:r>
      <w:r>
        <w:rPr>
          <w:rFonts w:hint="default" w:ascii="Times New Roman" w:hAnsi="Times New Roman" w:eastAsia="Times New Roman" w:cs="Times New Roman"/>
          <w:color w:val="000000"/>
          <w:kern w:val="0"/>
          <w:sz w:val="24"/>
          <w:szCs w:val="24"/>
          <w:lang w:eastAsia="en-IN"/>
          <w14:ligatures w14:val="none"/>
        </w:rPr>
        <w:t xml:space="preserve"> </w:t>
      </w:r>
    </w:p>
    <w:p w14:paraId="7043407B">
      <w:pPr>
        <w:pStyle w:val="6"/>
        <w:numPr>
          <w:ilvl w:val="0"/>
          <w:numId w:val="5"/>
        </w:numPr>
        <w:shd w:val="clear" w:color="auto" w:fill="FFFFFF"/>
        <w:spacing w:after="0" w:line="240" w:lineRule="auto"/>
        <w:ind w:left="360" w:leftChars="0" w:firstLineChars="0"/>
        <w:jc w:val="both"/>
        <w:rPr>
          <w:rFonts w:hint="default" w:ascii="Times New Roman" w:hAnsi="Times New Roman" w:eastAsia="Times New Roman" w:cs="Times New Roman"/>
          <w:color w:val="000000"/>
          <w:spacing w:val="4"/>
          <w:kern w:val="0"/>
          <w:sz w:val="24"/>
          <w:szCs w:val="24"/>
          <w:lang w:eastAsia="en-IN"/>
          <w14:ligatures w14:val="none"/>
        </w:rPr>
      </w:pPr>
      <w:r>
        <w:rPr>
          <w:rFonts w:hint="default" w:ascii="Times New Roman" w:hAnsi="Times New Roman" w:eastAsia="Times New Roman" w:cs="Times New Roman"/>
          <w:color w:val="000000"/>
          <w:spacing w:val="4"/>
          <w:kern w:val="0"/>
          <w:sz w:val="24"/>
          <w:szCs w:val="24"/>
          <w:lang w:eastAsia="en-IN"/>
          <w14:ligatures w14:val="none"/>
        </w:rPr>
        <w:t>4.</w:t>
      </w:r>
      <w:r>
        <w:rPr>
          <w:rFonts w:hint="default" w:ascii="Times New Roman" w:hAnsi="Times New Roman" w:eastAsia="Times New Roman" w:cs="Times New Roman"/>
          <w:color w:val="000000"/>
          <w:spacing w:val="460"/>
          <w:kern w:val="0"/>
          <w:sz w:val="24"/>
          <w:szCs w:val="24"/>
          <w:lang w:eastAsia="en-IN"/>
          <w14:ligatures w14:val="none"/>
        </w:rPr>
        <w:t xml:space="preserve"> </w:t>
      </w:r>
      <w:r>
        <w:rPr>
          <w:rFonts w:hint="default" w:ascii="Times New Roman" w:hAnsi="Times New Roman" w:eastAsia="Times New Roman" w:cs="Times New Roman"/>
          <w:color w:val="000000"/>
          <w:kern w:val="0"/>
          <w:sz w:val="24"/>
          <w:szCs w:val="24"/>
          <w:lang w:eastAsia="en-IN"/>
          <w14:ligatures w14:val="none"/>
        </w:rPr>
        <w:t>Cox,J. And Dale, B.G.G.(2001), “Service quality and e</w:t>
      </w:r>
      <w:r>
        <w:rPr>
          <w:rFonts w:hint="default" w:ascii="Times New Roman" w:hAnsi="Times New Roman" w:eastAsia="Times New Roman" w:cs="Times New Roman"/>
          <w:color w:val="000000"/>
          <w:spacing w:val="3"/>
          <w:kern w:val="0"/>
          <w:sz w:val="24"/>
          <w:szCs w:val="24"/>
          <w:lang w:eastAsia="en-IN"/>
          <w14:ligatures w14:val="none"/>
        </w:rPr>
        <w:t>-</w:t>
      </w:r>
      <w:r>
        <w:rPr>
          <w:rFonts w:hint="default" w:ascii="Times New Roman" w:hAnsi="Times New Roman" w:eastAsia="Times New Roman" w:cs="Times New Roman"/>
          <w:color w:val="000000"/>
          <w:kern w:val="0"/>
          <w:sz w:val="24"/>
          <w:szCs w:val="24"/>
          <w:lang w:eastAsia="en-IN"/>
          <w14:ligatures w14:val="none"/>
        </w:rPr>
        <w:t xml:space="preserve">commerce: an exploratory analysis”, Managing </w:t>
      </w:r>
    </w:p>
    <w:p w14:paraId="5F0DA6CB">
      <w:pPr>
        <w:pStyle w:val="6"/>
        <w:numPr>
          <w:ilvl w:val="0"/>
          <w:numId w:val="5"/>
        </w:numPr>
        <w:shd w:val="clear" w:color="auto" w:fill="FFFFFF"/>
        <w:spacing w:after="0" w:line="240" w:lineRule="auto"/>
        <w:ind w:left="360" w:leftChars="0" w:firstLineChars="0"/>
        <w:jc w:val="both"/>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eastAsia="Times New Roman" w:cs="Times New Roman"/>
          <w:color w:val="000000"/>
          <w:kern w:val="0"/>
          <w:sz w:val="24"/>
          <w:szCs w:val="24"/>
          <w:lang w:eastAsia="en-IN"/>
          <w14:ligatures w14:val="none"/>
        </w:rPr>
        <w:t>Service Quality, Vol.11, No.2, pp. 121-131.</w:t>
      </w:r>
    </w:p>
    <w:p w14:paraId="1B1A6E71">
      <w:pPr>
        <w:pStyle w:val="6"/>
        <w:numPr>
          <w:ilvl w:val="0"/>
          <w:numId w:val="5"/>
        </w:numPr>
        <w:shd w:val="clear" w:color="auto" w:fill="FFFFFF"/>
        <w:spacing w:after="0" w:line="240" w:lineRule="auto"/>
        <w:ind w:left="360" w:leftChars="0" w:firstLineChars="0"/>
        <w:jc w:val="both"/>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cs="Times New Roman"/>
          <w:sz w:val="24"/>
          <w:szCs w:val="24"/>
        </w:rPr>
        <w:t>Shubha (25 May 2015) Comprehensive, 2015, U.S. Market Analysis of POS Terminals and EMV &amp; NFC Status Review. Let’s Talk Payments. https://letstalkpayments.com/comprehensive-2015-u-s-market-analysis-of-posterminals-andmv-NFC-status-review/</w:t>
      </w:r>
    </w:p>
    <w:p w14:paraId="1341D22F">
      <w:pPr>
        <w:pStyle w:val="6"/>
        <w:numPr>
          <w:ilvl w:val="0"/>
          <w:numId w:val="5"/>
        </w:numPr>
        <w:shd w:val="clear" w:color="auto" w:fill="FFFFFF"/>
        <w:spacing w:after="0" w:line="240" w:lineRule="auto"/>
        <w:ind w:left="360" w:leftChars="0" w:firstLineChars="0"/>
        <w:jc w:val="both"/>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cs="Times New Roman"/>
          <w:sz w:val="24"/>
          <w:szCs w:val="24"/>
        </w:rPr>
        <w:t xml:space="preserve"> National Payments Corporation of India (2016) Unified Payment Interface API and Technology Specifications. National Payments Corporation of India, Mumbai. </w:t>
      </w:r>
    </w:p>
    <w:p w14:paraId="0975089C">
      <w:pPr>
        <w:pStyle w:val="6"/>
        <w:numPr>
          <w:ilvl w:val="0"/>
          <w:numId w:val="5"/>
        </w:numPr>
        <w:shd w:val="clear" w:color="auto" w:fill="FFFFFF"/>
        <w:spacing w:after="0" w:line="240" w:lineRule="auto"/>
        <w:ind w:left="360" w:leftChars="0" w:firstLineChars="0"/>
        <w:jc w:val="both"/>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cs="Times New Roman"/>
          <w:sz w:val="24"/>
          <w:szCs w:val="24"/>
        </w:rPr>
        <w:t xml:space="preserve"> Reserve Bank of India (2017) Electronic Payment Systems—Data Dissemination. Reserve Bank of India. </w:t>
      </w:r>
    </w:p>
    <w:p w14:paraId="4F4610FF">
      <w:pPr>
        <w:pStyle w:val="6"/>
        <w:numPr>
          <w:ilvl w:val="0"/>
          <w:numId w:val="5"/>
        </w:numPr>
        <w:shd w:val="clear" w:color="auto" w:fill="FFFFFF"/>
        <w:spacing w:after="0" w:line="240" w:lineRule="auto"/>
        <w:ind w:left="360" w:leftChars="0" w:firstLineChars="0"/>
        <w:jc w:val="both"/>
        <w:rPr>
          <w:rFonts w:hint="default" w:ascii="Times New Roman" w:hAnsi="Times New Roman" w:eastAsia="Times New Roman" w:cs="Times New Roman"/>
          <w:color w:val="000000"/>
          <w:kern w:val="0"/>
          <w:sz w:val="24"/>
          <w:szCs w:val="24"/>
          <w:lang w:eastAsia="en-IN"/>
          <w14:ligatures w14:val="none"/>
        </w:rPr>
      </w:pPr>
      <w:r>
        <w:rPr>
          <w:rFonts w:hint="default" w:ascii="Times New Roman" w:hAnsi="Times New Roman" w:cs="Times New Roman"/>
          <w:sz w:val="24"/>
          <w:szCs w:val="24"/>
        </w:rPr>
        <w:t xml:space="preserve"> National Payments Corporation of India (2017) BHIM Analytics. National Payments Corporation of India, Mumbai</w:t>
      </w:r>
    </w:p>
    <w:p w14:paraId="2589190D">
      <w:pPr>
        <w:spacing w:line="240" w:lineRule="auto"/>
        <w:jc w:val="both"/>
        <w:rPr>
          <w:rFonts w:hint="default" w:ascii="Times New Roman" w:hAnsi="Times New Roman" w:cs="Times New Roman"/>
          <w:b/>
          <w:bCs/>
          <w:sz w:val="24"/>
          <w:szCs w:val="24"/>
        </w:rPr>
      </w:pPr>
    </w:p>
    <w:p w14:paraId="0A84A455">
      <w:pPr>
        <w:rPr>
          <w:rFonts w:ascii="Times New Roman" w:hAnsi="Times New Roman" w:cs="Times New Roman"/>
          <w:b/>
          <w:bCs/>
          <w:sz w:val="28"/>
          <w:szCs w:val="28"/>
        </w:rPr>
      </w:pPr>
    </w:p>
    <w:p w14:paraId="45F53DF3">
      <w:pPr>
        <w:pStyle w:val="6"/>
        <w:ind w:left="0" w:leftChars="0" w:firstLine="0" w:firstLineChars="0"/>
        <w:rPr>
          <w:rFonts w:ascii="Times New Roman" w:hAnsi="Times New Roman" w:cs="Times New Roman"/>
          <w:b/>
          <w:bCs/>
          <w:sz w:val="28"/>
          <w:szCs w:val="28"/>
        </w:rPr>
      </w:pPr>
      <w:r>
        <w:rPr>
          <w:rFonts w:ascii="Times New Roman" w:hAnsi="Times New Roman" w:cs="Times New Roman"/>
          <w:b/>
          <w:bCs/>
          <w:sz w:val="28"/>
          <w:szCs w:val="28"/>
        </w:rPr>
        <w:t xml:space="preserve">Website </w:t>
      </w:r>
    </w:p>
    <w:p w14:paraId="6EC09878">
      <w:pPr>
        <w:pStyle w:val="6"/>
        <w:spacing w:line="240" w:lineRule="auto"/>
        <w:rPr>
          <w:rFonts w:ascii="Times New Roman" w:hAnsi="Times New Roman" w:cs="Times New Roman"/>
          <w:b/>
          <w:bCs/>
          <w:sz w:val="28"/>
          <w:szCs w:val="28"/>
        </w:rPr>
      </w:pPr>
    </w:p>
    <w:p w14:paraId="5528C6E4">
      <w:pPr>
        <w:pStyle w:val="6"/>
        <w:numPr>
          <w:ilvl w:val="0"/>
          <w:numId w:val="6"/>
        </w:numPr>
        <w:spacing w:line="240" w:lineRule="auto"/>
        <w:ind w:left="360" w:leftChars="0" w:firstLineChars="0"/>
        <w:jc w:val="both"/>
        <w:rPr>
          <w:rFonts w:ascii="Times New Roman" w:hAnsi="Times New Roman" w:cs="Times New Roman"/>
          <w:sz w:val="24"/>
          <w:szCs w:val="24"/>
        </w:rPr>
      </w:pPr>
      <w:r>
        <w:fldChar w:fldCharType="begin"/>
      </w:r>
      <w:r>
        <w:instrText xml:space="preserve"> HYPERLINK "https://www.researchgate.net/publication" \o "https://www.researchgate.net/publication" </w:instrText>
      </w:r>
      <w:r>
        <w:fldChar w:fldCharType="separate"/>
      </w:r>
      <w:r>
        <w:rPr>
          <w:rStyle w:val="4"/>
          <w:rFonts w:ascii="Times New Roman" w:hAnsi="Times New Roman" w:cs="Times New Roman"/>
          <w:sz w:val="24"/>
          <w:szCs w:val="24"/>
        </w:rPr>
        <w:t>https://www.researchgate.net/publication</w:t>
      </w:r>
      <w:r>
        <w:rPr>
          <w:rStyle w:val="4"/>
          <w:rFonts w:ascii="Times New Roman" w:hAnsi="Times New Roman" w:cs="Times New Roman"/>
          <w:sz w:val="24"/>
          <w:szCs w:val="24"/>
        </w:rPr>
        <w:fldChar w:fldCharType="end"/>
      </w:r>
    </w:p>
    <w:p w14:paraId="2557EB89">
      <w:pPr>
        <w:pStyle w:val="6"/>
        <w:numPr>
          <w:ilvl w:val="0"/>
          <w:numId w:val="6"/>
        </w:numPr>
        <w:shd w:val="clear" w:color="auto" w:fill="FFFFFF"/>
        <w:spacing w:after="0" w:line="240" w:lineRule="auto"/>
        <w:ind w:left="360" w:leftChars="0" w:firstLineChars="0"/>
        <w:rPr>
          <w:rFonts w:ascii="Times New Roman" w:hAnsi="Times New Roman" w:eastAsia="Times New Roman" w:cs="Times New Roman"/>
          <w:color w:val="000000"/>
          <w:spacing w:val="4"/>
          <w:kern w:val="0"/>
          <w:sz w:val="24"/>
          <w:szCs w:val="24"/>
          <w:lang w:eastAsia="en-IN"/>
          <w14:ligatures w14:val="none"/>
        </w:rPr>
      </w:pPr>
      <w:r>
        <w:rPr>
          <w:rFonts w:ascii="Times New Roman" w:hAnsi="Times New Roman" w:eastAsia="Times New Roman" w:cs="Times New Roman"/>
          <w:color w:val="0000FF"/>
          <w:kern w:val="0"/>
          <w:sz w:val="24"/>
          <w:szCs w:val="24"/>
          <w:lang w:eastAsia="en-IN"/>
          <w14:ligatures w14:val="none"/>
        </w:rPr>
        <w:t>Http://www.wikipedia.org</w:t>
      </w:r>
      <w:r>
        <w:rPr>
          <w:rFonts w:ascii="Times New Roman" w:hAnsi="Times New Roman" w:eastAsia="Times New Roman" w:cs="Times New Roman"/>
          <w:color w:val="000000"/>
          <w:kern w:val="0"/>
          <w:sz w:val="24"/>
          <w:szCs w:val="24"/>
          <w:lang w:eastAsia="en-IN"/>
          <w14:ligatures w14:val="none"/>
        </w:rPr>
        <w:t xml:space="preserve"> </w:t>
      </w:r>
    </w:p>
    <w:p w14:paraId="7A2B3299">
      <w:pPr>
        <w:pStyle w:val="6"/>
        <w:numPr>
          <w:ilvl w:val="0"/>
          <w:numId w:val="6"/>
        </w:numPr>
        <w:shd w:val="clear" w:color="auto" w:fill="FFFFFF"/>
        <w:spacing w:after="0" w:line="240" w:lineRule="auto"/>
        <w:ind w:left="360" w:leftChars="0" w:firstLineChars="0"/>
        <w:rPr>
          <w:rFonts w:ascii="Times New Roman" w:hAnsi="Times New Roman" w:eastAsia="Times New Roman" w:cs="Times New Roman"/>
          <w:color w:val="000000"/>
          <w:spacing w:val="4"/>
          <w:kern w:val="0"/>
          <w:sz w:val="24"/>
          <w:szCs w:val="24"/>
          <w:lang w:eastAsia="en-IN"/>
          <w14:ligatures w14:val="none"/>
        </w:rPr>
      </w:pPr>
      <w:r>
        <w:rPr>
          <w:rFonts w:ascii="Times New Roman" w:hAnsi="Times New Roman" w:eastAsia="Times New Roman" w:cs="Times New Roman"/>
          <w:color w:val="0000FF"/>
          <w:kern w:val="0"/>
          <w:sz w:val="24"/>
          <w:szCs w:val="24"/>
          <w:lang w:eastAsia="en-IN"/>
          <w14:ligatures w14:val="none"/>
        </w:rPr>
        <w:t>Http://www.ebsco.com</w:t>
      </w:r>
      <w:r>
        <w:rPr>
          <w:rFonts w:ascii="Times New Roman" w:hAnsi="Times New Roman" w:eastAsia="Times New Roman" w:cs="Times New Roman"/>
          <w:color w:val="000000"/>
          <w:kern w:val="0"/>
          <w:sz w:val="24"/>
          <w:szCs w:val="24"/>
          <w:lang w:eastAsia="en-IN"/>
          <w14:ligatures w14:val="none"/>
        </w:rPr>
        <w:t xml:space="preserve"> </w:t>
      </w:r>
    </w:p>
    <w:p w14:paraId="66411F93">
      <w:pPr>
        <w:pStyle w:val="6"/>
        <w:numPr>
          <w:ilvl w:val="0"/>
          <w:numId w:val="6"/>
        </w:numPr>
        <w:shd w:val="clear" w:color="auto" w:fill="FFFFFF"/>
        <w:spacing w:after="0" w:line="240" w:lineRule="auto"/>
        <w:ind w:left="360" w:leftChars="0" w:firstLineChars="0"/>
        <w:rPr>
          <w:rFonts w:ascii="Times New Roman" w:hAnsi="Times New Roman" w:eastAsia="Times New Roman" w:cs="Times New Roman"/>
          <w:color w:val="000000"/>
          <w:spacing w:val="4"/>
          <w:kern w:val="0"/>
          <w:sz w:val="24"/>
          <w:szCs w:val="24"/>
          <w:lang w:eastAsia="en-IN"/>
          <w14:ligatures w14:val="none"/>
        </w:rPr>
      </w:pPr>
      <w:r>
        <w:rPr>
          <w:rFonts w:ascii="Times New Roman" w:hAnsi="Times New Roman" w:eastAsia="Times New Roman" w:cs="Times New Roman"/>
          <w:color w:val="0000FF"/>
          <w:kern w:val="0"/>
          <w:sz w:val="24"/>
          <w:szCs w:val="24"/>
          <w:lang w:eastAsia="en-IN"/>
          <w14:ligatures w14:val="none"/>
        </w:rPr>
        <w:t>Http://www.shodhganga.com</w:t>
      </w:r>
      <w:r>
        <w:rPr>
          <w:rFonts w:ascii="Times New Roman" w:hAnsi="Times New Roman" w:eastAsia="Times New Roman" w:cs="Times New Roman"/>
          <w:color w:val="000000"/>
          <w:kern w:val="0"/>
          <w:sz w:val="24"/>
          <w:szCs w:val="24"/>
          <w:lang w:eastAsia="en-IN"/>
          <w14:ligatures w14:val="none"/>
        </w:rPr>
        <w:t xml:space="preserve"> </w:t>
      </w:r>
    </w:p>
    <w:p w14:paraId="500FBAFF">
      <w:pPr>
        <w:pStyle w:val="6"/>
        <w:numPr>
          <w:ilvl w:val="0"/>
          <w:numId w:val="6"/>
        </w:numPr>
        <w:spacing w:line="240" w:lineRule="auto"/>
        <w:ind w:left="360" w:leftChars="0" w:firstLineChars="0"/>
        <w:jc w:val="both"/>
        <w:rPr>
          <w:rFonts w:ascii="Times New Roman" w:hAnsi="Times New Roman" w:cs="Times New Roman"/>
          <w:sz w:val="24"/>
          <w:szCs w:val="24"/>
        </w:rPr>
      </w:pPr>
      <w:r>
        <w:fldChar w:fldCharType="begin"/>
      </w:r>
      <w:r>
        <w:instrText xml:space="preserve"> HYPERLINK "https://www.academia.edu/" \o "https://www.academia.edu/" </w:instrText>
      </w:r>
      <w:r>
        <w:fldChar w:fldCharType="separate"/>
      </w:r>
      <w:r>
        <w:rPr>
          <w:rStyle w:val="4"/>
          <w:rFonts w:ascii="Times New Roman" w:hAnsi="Times New Roman" w:cs="Times New Roman"/>
          <w:sz w:val="24"/>
          <w:szCs w:val="24"/>
        </w:rPr>
        <w:t>https://www.academia.edu/</w:t>
      </w:r>
      <w:r>
        <w:rPr>
          <w:rStyle w:val="4"/>
          <w:rFonts w:ascii="Times New Roman" w:hAnsi="Times New Roman" w:cs="Times New Roman"/>
          <w:sz w:val="24"/>
          <w:szCs w:val="24"/>
        </w:rPr>
        <w:fldChar w:fldCharType="end"/>
      </w:r>
    </w:p>
    <w:p w14:paraId="182B4C03">
      <w:pPr>
        <w:pStyle w:val="6"/>
        <w:numPr>
          <w:ilvl w:val="0"/>
          <w:numId w:val="6"/>
        </w:numPr>
        <w:spacing w:line="240" w:lineRule="auto"/>
        <w:ind w:left="360" w:leftChars="0" w:firstLineChars="0"/>
        <w:jc w:val="both"/>
        <w:rPr>
          <w:rFonts w:ascii="Times New Roman" w:hAnsi="Times New Roman" w:cs="Times New Roman"/>
          <w:sz w:val="24"/>
          <w:szCs w:val="24"/>
        </w:rPr>
      </w:pPr>
      <w:r>
        <w:fldChar w:fldCharType="begin"/>
      </w:r>
      <w:r>
        <w:instrText xml:space="preserve"> HYPERLINK "https://www.scribd.com/" </w:instrText>
      </w:r>
      <w:r>
        <w:fldChar w:fldCharType="separate"/>
      </w:r>
      <w:r>
        <w:rPr>
          <w:rStyle w:val="4"/>
          <w:rFonts w:ascii="Times New Roman" w:hAnsi="Times New Roman" w:cs="Times New Roman"/>
          <w:sz w:val="24"/>
          <w:szCs w:val="24"/>
        </w:rPr>
        <w:t>https://www.scribd.com/</w:t>
      </w:r>
      <w:r>
        <w:rPr>
          <w:rStyle w:val="4"/>
          <w:rFonts w:ascii="Times New Roman" w:hAnsi="Times New Roman" w:cs="Times New Roman"/>
          <w:sz w:val="24"/>
          <w:szCs w:val="24"/>
        </w:rPr>
        <w:fldChar w:fldCharType="end"/>
      </w:r>
    </w:p>
    <w:p w14:paraId="6B653E50">
      <w:pPr>
        <w:pStyle w:val="6"/>
        <w:numPr>
          <w:ilvl w:val="0"/>
          <w:numId w:val="6"/>
        </w:numPr>
        <w:shd w:val="clear" w:color="auto" w:fill="FFFFFF"/>
        <w:spacing w:after="0" w:line="240" w:lineRule="auto"/>
        <w:ind w:left="360" w:leftChars="0" w:firstLineChars="0"/>
        <w:rPr>
          <w:rFonts w:ascii="Times New Roman" w:hAnsi="Times New Roman" w:eastAsia="Times New Roman" w:cs="Times New Roman"/>
          <w:color w:val="000000"/>
          <w:spacing w:val="4"/>
          <w:kern w:val="0"/>
          <w:sz w:val="24"/>
          <w:szCs w:val="24"/>
          <w:lang w:eastAsia="en-IN"/>
          <w14:ligatures w14:val="none"/>
        </w:rPr>
      </w:pPr>
      <w:r>
        <w:rPr>
          <w:rFonts w:ascii="Times New Roman" w:hAnsi="Times New Roman" w:eastAsia="Times New Roman" w:cs="Times New Roman"/>
          <w:color w:val="0000FF"/>
          <w:kern w:val="0"/>
          <w:sz w:val="24"/>
          <w:szCs w:val="24"/>
          <w:lang w:eastAsia="en-IN"/>
          <w14:ligatures w14:val="none"/>
        </w:rPr>
        <w:t>https://www.gpay.com.tr/</w:t>
      </w:r>
      <w:r>
        <w:rPr>
          <w:rFonts w:ascii="Times New Roman" w:hAnsi="Times New Roman" w:eastAsia="Times New Roman" w:cs="Times New Roman"/>
          <w:color w:val="000000"/>
          <w:kern w:val="0"/>
          <w:sz w:val="24"/>
          <w:szCs w:val="24"/>
          <w:lang w:eastAsia="en-IN"/>
          <w14:ligatures w14:val="none"/>
        </w:rPr>
        <w:t xml:space="preserve"> </w:t>
      </w:r>
    </w:p>
    <w:p w14:paraId="26148331">
      <w:pPr>
        <w:pStyle w:val="6"/>
        <w:numPr>
          <w:ilvl w:val="0"/>
          <w:numId w:val="6"/>
        </w:numPr>
        <w:shd w:val="clear" w:color="auto" w:fill="FFFFFF"/>
        <w:spacing w:after="0" w:line="240" w:lineRule="auto"/>
        <w:ind w:left="360" w:leftChars="0" w:firstLineChars="0"/>
        <w:rPr>
          <w:rFonts w:ascii="Times New Roman" w:hAnsi="Times New Roman" w:eastAsia="Times New Roman" w:cs="Times New Roman"/>
          <w:color w:val="000000"/>
          <w:spacing w:val="4"/>
          <w:kern w:val="0"/>
          <w:sz w:val="24"/>
          <w:szCs w:val="24"/>
          <w:lang w:eastAsia="en-IN"/>
          <w14:ligatures w14:val="none"/>
        </w:rPr>
      </w:pPr>
      <w:r>
        <w:rPr>
          <w:rFonts w:ascii="Times New Roman" w:hAnsi="Times New Roman" w:eastAsia="Times New Roman" w:cs="Times New Roman"/>
          <w:color w:val="0000FF"/>
          <w:kern w:val="0"/>
          <w:sz w:val="24"/>
          <w:szCs w:val="24"/>
          <w:lang w:eastAsia="en-IN"/>
          <w14:ligatures w14:val="none"/>
        </w:rPr>
        <w:t>https://paytm.com/</w:t>
      </w:r>
      <w:r>
        <w:rPr>
          <w:rFonts w:ascii="Times New Roman" w:hAnsi="Times New Roman" w:eastAsia="Times New Roman" w:cs="Times New Roman"/>
          <w:color w:val="000000"/>
          <w:kern w:val="0"/>
          <w:sz w:val="24"/>
          <w:szCs w:val="24"/>
          <w:lang w:eastAsia="en-IN"/>
          <w14:ligatures w14:val="none"/>
        </w:rPr>
        <w:t xml:space="preserve"> </w:t>
      </w:r>
    </w:p>
    <w:p w14:paraId="1A3FD3C2">
      <w:pPr>
        <w:pStyle w:val="6"/>
        <w:numPr>
          <w:ilvl w:val="0"/>
          <w:numId w:val="6"/>
        </w:numPr>
        <w:shd w:val="clear" w:color="auto" w:fill="FFFFFF"/>
        <w:spacing w:after="0" w:line="240" w:lineRule="auto"/>
        <w:ind w:left="360" w:leftChars="0" w:firstLineChars="0"/>
        <w:rPr>
          <w:rFonts w:ascii="Times New Roman" w:hAnsi="Times New Roman" w:eastAsia="Times New Roman" w:cs="Times New Roman"/>
          <w:color w:val="000000"/>
          <w:spacing w:val="4"/>
          <w:kern w:val="0"/>
          <w:sz w:val="24"/>
          <w:szCs w:val="24"/>
          <w:lang w:eastAsia="en-IN"/>
          <w14:ligatures w14:val="none"/>
        </w:rPr>
      </w:pPr>
      <w:r>
        <w:rPr>
          <w:rFonts w:ascii="Times New Roman" w:hAnsi="Times New Roman" w:eastAsia="Times New Roman" w:cs="Times New Roman"/>
          <w:color w:val="0000FF"/>
          <w:kern w:val="0"/>
          <w:sz w:val="24"/>
          <w:szCs w:val="24"/>
          <w:lang w:eastAsia="en-IN"/>
          <w14:ligatures w14:val="none"/>
        </w:rPr>
        <w:t>https://www.phonepe.com/en/</w:t>
      </w:r>
      <w:r>
        <w:rPr>
          <w:rFonts w:ascii="Times New Roman" w:hAnsi="Times New Roman" w:eastAsia="Times New Roman" w:cs="Times New Roman"/>
          <w:color w:val="000000"/>
          <w:kern w:val="0"/>
          <w:sz w:val="24"/>
          <w:szCs w:val="24"/>
          <w:lang w:eastAsia="en-IN"/>
          <w14:ligatures w14:val="none"/>
        </w:rPr>
        <w:t xml:space="preserve"> </w:t>
      </w:r>
    </w:p>
    <w:p w14:paraId="760607DF">
      <w:pPr>
        <w:shd w:val="clear" w:color="auto" w:fill="FFFFFF"/>
        <w:spacing w:after="0" w:line="240" w:lineRule="auto"/>
        <w:rPr>
          <w:rFonts w:ascii="Times New Roman" w:hAnsi="Times New Roman" w:eastAsia="Times New Roman" w:cs="Times New Roman"/>
          <w:color w:val="000000"/>
          <w:spacing w:val="4"/>
          <w:kern w:val="0"/>
          <w:sz w:val="24"/>
          <w:szCs w:val="24"/>
          <w:lang w:eastAsia="en-IN"/>
          <w14:ligatures w14:val="none"/>
        </w:rPr>
      </w:pPr>
    </w:p>
    <w:p w14:paraId="31EBCA2D">
      <w:pPr>
        <w:autoSpaceDE w:val="0"/>
        <w:autoSpaceDN w:val="0"/>
        <w:adjustRightInd w:val="0"/>
        <w:spacing w:after="0" w:line="240" w:lineRule="auto"/>
        <w:jc w:val="both"/>
        <w:rPr>
          <w:rFonts w:hint="default" w:ascii="Times New Roman" w:hAnsi="Times New Roman" w:cs="Times New Roman"/>
          <w:b/>
          <w:bCs/>
          <w:kern w:val="0"/>
          <w:sz w:val="24"/>
          <w:szCs w:val="24"/>
          <w:lang w:val="en-IN"/>
        </w:rPr>
      </w:pPr>
    </w:p>
    <w:p w14:paraId="59490F9B">
      <w:pPr>
        <w:autoSpaceDE w:val="0"/>
        <w:autoSpaceDN w:val="0"/>
        <w:adjustRightInd w:val="0"/>
        <w:spacing w:after="0" w:line="240" w:lineRule="auto"/>
        <w:jc w:val="both"/>
        <w:rPr>
          <w:rFonts w:hint="default" w:ascii="Times New Roman" w:hAnsi="Times New Roman" w:cs="Times New Roman"/>
          <w:b/>
          <w:bCs/>
          <w:sz w:val="24"/>
          <w:szCs w:val="24"/>
        </w:rPr>
      </w:pPr>
      <w:bookmarkStart w:id="6" w:name="_GoBack"/>
      <w:bookmarkEnd w:id="6"/>
    </w:p>
    <w:p w14:paraId="5C438500">
      <w:pPr>
        <w:autoSpaceDE w:val="0"/>
        <w:autoSpaceDN w:val="0"/>
        <w:adjustRightInd w:val="0"/>
        <w:spacing w:after="0" w:line="240" w:lineRule="auto"/>
        <w:jc w:val="both"/>
        <w:rPr>
          <w:rFonts w:hint="default" w:ascii="Times New Roman" w:hAnsi="Times New Roman" w:cs="Times New Roman"/>
          <w:b/>
          <w:bCs/>
          <w:sz w:val="24"/>
          <w:szCs w:val="24"/>
        </w:rPr>
      </w:pPr>
    </w:p>
    <w:p w14:paraId="213BEAAB">
      <w:pPr>
        <w:spacing w:line="240" w:lineRule="auto"/>
        <w:jc w:val="both"/>
        <w:rPr>
          <w:rFonts w:hint="default" w:ascii="Times New Roman" w:hAnsi="Times New Roman" w:cs="Times New Roman"/>
          <w:sz w:val="24"/>
          <w:szCs w:val="24"/>
        </w:rPr>
      </w:pPr>
    </w:p>
    <w:p w14:paraId="4FA6727F">
      <w:pPr>
        <w:pStyle w:val="6"/>
        <w:numPr>
          <w:ilvl w:val="0"/>
          <w:numId w:val="0"/>
        </w:numPr>
        <w:spacing w:line="240" w:lineRule="auto"/>
        <w:contextualSpacing/>
        <w:jc w:val="both"/>
        <w:rPr>
          <w:rFonts w:hint="default" w:ascii="Times New Roman" w:hAnsi="Times New Roman" w:cs="Times New Roman"/>
          <w:sz w:val="24"/>
          <w:szCs w:val="24"/>
        </w:rPr>
      </w:pPr>
    </w:p>
    <w:p w14:paraId="490C3656">
      <w:pPr>
        <w:spacing w:line="240" w:lineRule="auto"/>
        <w:jc w:val="both"/>
        <w:rPr>
          <w:rFonts w:hint="default" w:ascii="Times New Roman" w:hAnsi="Times New Roman" w:cs="Times New Roman"/>
          <w:b/>
          <w:bCs/>
          <w:sz w:val="24"/>
          <w:szCs w:val="24"/>
        </w:rPr>
      </w:pPr>
    </w:p>
    <w:p w14:paraId="0255F088">
      <w:pPr>
        <w:pStyle w:val="6"/>
        <w:spacing w:line="240" w:lineRule="auto"/>
        <w:ind w:left="360"/>
        <w:jc w:val="both"/>
        <w:rPr>
          <w:rFonts w:hint="default" w:ascii="Times New Roman" w:hAnsi="Times New Roman" w:cs="Times New Roman"/>
          <w:sz w:val="24"/>
          <w:szCs w:val="24"/>
        </w:rPr>
      </w:pPr>
    </w:p>
    <w:p w14:paraId="35F945C8">
      <w:pPr>
        <w:pStyle w:val="6"/>
        <w:spacing w:line="240" w:lineRule="auto"/>
        <w:ind w:left="360"/>
        <w:jc w:val="both"/>
        <w:rPr>
          <w:rFonts w:hint="default" w:ascii="Times New Roman" w:hAnsi="Times New Roman" w:cs="Times New Roman"/>
          <w:b/>
          <w:bCs/>
          <w:sz w:val="24"/>
          <w:szCs w:val="24"/>
        </w:rPr>
      </w:pPr>
    </w:p>
    <w:p w14:paraId="6269701E">
      <w:pPr>
        <w:pStyle w:val="5"/>
        <w:keepNext w:val="0"/>
        <w:keepLines w:val="0"/>
        <w:widowControl/>
        <w:suppressLineNumbers w:val="0"/>
        <w:spacing w:line="240" w:lineRule="auto"/>
        <w:jc w:val="both"/>
        <w:rPr>
          <w:rFonts w:hint="default" w:ascii="Times New Roman" w:hAnsi="Times New Roman" w:cs="Times New Roman"/>
          <w:sz w:val="24"/>
          <w:szCs w:val="24"/>
        </w:rPr>
      </w:pPr>
    </w:p>
    <w:p w14:paraId="10D33D49">
      <w:pPr>
        <w:spacing w:line="240" w:lineRule="auto"/>
        <w:jc w:val="both"/>
        <w:rPr>
          <w:rFonts w:hint="default" w:ascii="Times New Roman" w:hAnsi="Times New Roman" w:eastAsia="SimSu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7D739"/>
    <w:multiLevelType w:val="singleLevel"/>
    <w:tmpl w:val="9757D739"/>
    <w:lvl w:ilvl="0" w:tentative="0">
      <w:start w:val="6"/>
      <w:numFmt w:val="decimal"/>
      <w:lvlText w:val="%1."/>
      <w:lvlJc w:val="left"/>
      <w:pPr>
        <w:tabs>
          <w:tab w:val="left" w:pos="312"/>
        </w:tabs>
      </w:pPr>
    </w:lvl>
  </w:abstractNum>
  <w:abstractNum w:abstractNumId="1">
    <w:nsid w:val="008C2525"/>
    <w:multiLevelType w:val="multilevel"/>
    <w:tmpl w:val="008C2525"/>
    <w:lvl w:ilvl="0" w:tentative="0">
      <w:start w:val="1"/>
      <w:numFmt w:val="decimal"/>
      <w:lvlText w:val="%1."/>
      <w:lvlJc w:val="left"/>
      <w:pPr>
        <w:ind w:left="360" w:hanging="360"/>
      </w:pPr>
    </w:lvl>
    <w:lvl w:ilvl="1" w:tentative="0">
      <w:start w:val="1"/>
      <w:numFmt w:val="lowerLetter"/>
      <w:lvlText w:val="%2."/>
      <w:lvlJc w:val="left"/>
      <w:pPr>
        <w:ind w:left="730" w:hanging="360"/>
      </w:pPr>
    </w:lvl>
    <w:lvl w:ilvl="2" w:tentative="0">
      <w:start w:val="1"/>
      <w:numFmt w:val="lowerRoman"/>
      <w:lvlText w:val="%3."/>
      <w:lvlJc w:val="right"/>
      <w:pPr>
        <w:ind w:left="1450" w:hanging="180"/>
      </w:pPr>
    </w:lvl>
    <w:lvl w:ilvl="3" w:tentative="0">
      <w:start w:val="1"/>
      <w:numFmt w:val="decimal"/>
      <w:lvlText w:val="%4."/>
      <w:lvlJc w:val="left"/>
      <w:pPr>
        <w:ind w:left="2170" w:hanging="360"/>
      </w:pPr>
    </w:lvl>
    <w:lvl w:ilvl="4" w:tentative="0">
      <w:start w:val="1"/>
      <w:numFmt w:val="lowerLetter"/>
      <w:lvlText w:val="%5."/>
      <w:lvlJc w:val="left"/>
      <w:pPr>
        <w:ind w:left="2890" w:hanging="360"/>
      </w:pPr>
    </w:lvl>
    <w:lvl w:ilvl="5" w:tentative="0">
      <w:start w:val="1"/>
      <w:numFmt w:val="lowerRoman"/>
      <w:lvlText w:val="%6."/>
      <w:lvlJc w:val="right"/>
      <w:pPr>
        <w:ind w:left="3610" w:hanging="180"/>
      </w:pPr>
    </w:lvl>
    <w:lvl w:ilvl="6" w:tentative="0">
      <w:start w:val="1"/>
      <w:numFmt w:val="decimal"/>
      <w:lvlText w:val="%7."/>
      <w:lvlJc w:val="left"/>
      <w:pPr>
        <w:ind w:left="4330" w:hanging="360"/>
      </w:pPr>
    </w:lvl>
    <w:lvl w:ilvl="7" w:tentative="0">
      <w:start w:val="1"/>
      <w:numFmt w:val="lowerLetter"/>
      <w:lvlText w:val="%8."/>
      <w:lvlJc w:val="left"/>
      <w:pPr>
        <w:ind w:left="5050" w:hanging="360"/>
      </w:pPr>
    </w:lvl>
    <w:lvl w:ilvl="8" w:tentative="0">
      <w:start w:val="1"/>
      <w:numFmt w:val="lowerRoman"/>
      <w:lvlText w:val="%9."/>
      <w:lvlJc w:val="right"/>
      <w:pPr>
        <w:ind w:left="5770" w:hanging="180"/>
      </w:pPr>
    </w:lvl>
  </w:abstractNum>
  <w:abstractNum w:abstractNumId="2">
    <w:nsid w:val="0A049421"/>
    <w:multiLevelType w:val="singleLevel"/>
    <w:tmpl w:val="0A049421"/>
    <w:lvl w:ilvl="0" w:tentative="0">
      <w:start w:val="10"/>
      <w:numFmt w:val="decimal"/>
      <w:suff w:val="space"/>
      <w:lvlText w:val="%1."/>
      <w:lvlJc w:val="left"/>
    </w:lvl>
  </w:abstractNum>
  <w:abstractNum w:abstractNumId="3">
    <w:nsid w:val="15F870EE"/>
    <w:multiLevelType w:val="multilevel"/>
    <w:tmpl w:val="15F870EE"/>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3B2131C0"/>
    <w:multiLevelType w:val="singleLevel"/>
    <w:tmpl w:val="3B2131C0"/>
    <w:lvl w:ilvl="0" w:tentative="0">
      <w:start w:val="9"/>
      <w:numFmt w:val="decimal"/>
      <w:suff w:val="space"/>
      <w:lvlText w:val="%1."/>
      <w:lvlJc w:val="left"/>
    </w:lvl>
  </w:abstractNum>
  <w:abstractNum w:abstractNumId="5">
    <w:nsid w:val="52170072"/>
    <w:multiLevelType w:val="multilevel"/>
    <w:tmpl w:val="52170072"/>
    <w:lvl w:ilvl="0" w:tentative="0">
      <w:start w:val="1"/>
      <w:numFmt w:val="bullet"/>
      <w:lvlText w:val=""/>
      <w:lvlJc w:val="left"/>
      <w:pPr>
        <w:ind w:left="1080" w:hanging="360"/>
      </w:pPr>
      <w:rPr>
        <w:rFonts w:hint="default" w:ascii="Symbol" w:hAnsi="Symbol"/>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num w:numId="1">
    <w:abstractNumId w:val="5"/>
  </w:num>
  <w:num w:numId="2">
    <w:abstractNumId w:val="0"/>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B1E49"/>
    <w:rsid w:val="0DCF0EF0"/>
    <w:rsid w:val="160E65BF"/>
    <w:rsid w:val="393C5773"/>
    <w:rsid w:val="4D950A56"/>
    <w:rsid w:val="57DD0436"/>
    <w:rsid w:val="623B1E49"/>
    <w:rsid w:val="78677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2129</Words>
  <Characters>12682</Characters>
  <Lines>0</Lines>
  <Paragraphs>0</Paragraphs>
  <TotalTime>1</TotalTime>
  <ScaleCrop>false</ScaleCrop>
  <LinksUpToDate>false</LinksUpToDate>
  <CharactersWithSpaces>14611</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2024-10-25T05:58:00Z</dcterms:created>
  <dc:creator>valen</dc:creator>
  <cp:lastModifiedBy>Valentino Abin</cp:lastModifiedBy>
  <dcterms:modified xsi:type="dcterms:W3CDTF">2024-10-28T09:37:41Z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1ACA4208BA744136A5B511821ACCA315_13</vt:lpwstr>
  </property>
</Properties>
</file>