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F2693" w14:textId="1D3AC35A" w:rsidR="00482AD1" w:rsidRDefault="00482AD1" w:rsidP="00455438">
      <w:pPr>
        <w:rPr>
          <w:rFonts w:cstheme="minorHAnsi"/>
          <w:b/>
          <w:sz w:val="24"/>
          <w:szCs w:val="24"/>
        </w:rPr>
      </w:pPr>
      <w:r w:rsidRPr="00455438">
        <w:rPr>
          <w:rFonts w:cstheme="minorHAnsi"/>
          <w:b/>
          <w:sz w:val="24"/>
          <w:szCs w:val="24"/>
        </w:rPr>
        <w:t>EFFECT OF SOCIAL TYPOLOGY ON RESIDENTIAL BUILDING DESIGN CONFIGURATION IN SOUTH-SOUTH, NIGERIA.</w:t>
      </w:r>
    </w:p>
    <w:p w14:paraId="25DE58BD" w14:textId="77777777" w:rsidR="00455438" w:rsidRPr="00455438" w:rsidRDefault="00455438" w:rsidP="00455438">
      <w:pPr>
        <w:jc w:val="center"/>
        <w:rPr>
          <w:rFonts w:cstheme="minorHAnsi"/>
          <w:b/>
          <w:sz w:val="24"/>
          <w:szCs w:val="24"/>
        </w:rPr>
      </w:pPr>
    </w:p>
    <w:p w14:paraId="05ECC3EB" w14:textId="6176EA4C" w:rsidR="00D41AB5" w:rsidRPr="00E100B2" w:rsidRDefault="00D41AB5" w:rsidP="00455438">
      <w:pPr>
        <w:jc w:val="center"/>
        <w:rPr>
          <w:rFonts w:cstheme="minorHAnsi"/>
          <w:sz w:val="24"/>
          <w:szCs w:val="24"/>
        </w:rPr>
      </w:pPr>
      <w:r w:rsidRPr="00455438">
        <w:rPr>
          <w:rFonts w:cstheme="minorHAnsi"/>
          <w:b/>
          <w:bCs/>
          <w:sz w:val="24"/>
          <w:szCs w:val="24"/>
        </w:rPr>
        <w:t>Authors:</w:t>
      </w:r>
      <w:r w:rsidRPr="00455438">
        <w:rPr>
          <w:rFonts w:cstheme="minorHAnsi"/>
          <w:sz w:val="24"/>
          <w:szCs w:val="24"/>
        </w:rPr>
        <w:t xml:space="preserve"> </w:t>
      </w:r>
      <w:bookmarkStart w:id="0" w:name="_Hlk173711325"/>
      <w:r w:rsidR="00EA0594" w:rsidRPr="00455438">
        <w:rPr>
          <w:rFonts w:cstheme="minorHAnsi"/>
          <w:sz w:val="24"/>
          <w:szCs w:val="24"/>
        </w:rPr>
        <w:t>Bekeh, Benjamin Zifagha</w:t>
      </w:r>
      <w:r w:rsidRPr="00455438">
        <w:rPr>
          <w:rFonts w:cstheme="minorHAnsi"/>
          <w:sz w:val="24"/>
          <w:szCs w:val="24"/>
          <w:vertAlign w:val="superscript"/>
        </w:rPr>
        <w:t>1</w:t>
      </w:r>
      <w:bookmarkEnd w:id="0"/>
      <w:r w:rsidRPr="00455438">
        <w:rPr>
          <w:rFonts w:cstheme="minorHAnsi"/>
          <w:sz w:val="24"/>
          <w:szCs w:val="24"/>
        </w:rPr>
        <w:t xml:space="preserve">; </w:t>
      </w:r>
      <w:r w:rsidR="00EA0594" w:rsidRPr="00455438">
        <w:rPr>
          <w:rFonts w:cstheme="minorHAnsi"/>
          <w:sz w:val="24"/>
          <w:szCs w:val="24"/>
        </w:rPr>
        <w:t>Akande, Ifeoluwa</w:t>
      </w:r>
      <w:r w:rsidRPr="00455438">
        <w:rPr>
          <w:rFonts w:cstheme="minorHAnsi"/>
          <w:sz w:val="24"/>
          <w:szCs w:val="24"/>
          <w:vertAlign w:val="superscript"/>
        </w:rPr>
        <w:t>2</w:t>
      </w:r>
      <w:r w:rsidR="00E100B2">
        <w:rPr>
          <w:rFonts w:cstheme="minorHAnsi"/>
          <w:sz w:val="24"/>
          <w:szCs w:val="24"/>
        </w:rPr>
        <w:t>; Edikan, Michael</w:t>
      </w:r>
      <w:r w:rsidR="00E100B2" w:rsidRPr="00E100B2">
        <w:rPr>
          <w:rFonts w:cstheme="minorHAnsi"/>
          <w:sz w:val="24"/>
          <w:szCs w:val="24"/>
          <w:vertAlign w:val="superscript"/>
        </w:rPr>
        <w:t>3</w:t>
      </w:r>
    </w:p>
    <w:p w14:paraId="260A4B35" w14:textId="77777777" w:rsidR="00455438" w:rsidRDefault="00455438" w:rsidP="00455438">
      <w:pPr>
        <w:jc w:val="center"/>
        <w:rPr>
          <w:rFonts w:cstheme="minorHAnsi"/>
          <w:sz w:val="24"/>
          <w:szCs w:val="24"/>
          <w:vertAlign w:val="superscript"/>
        </w:rPr>
      </w:pPr>
    </w:p>
    <w:p w14:paraId="6724C358" w14:textId="75085A34" w:rsidR="00D41AB5" w:rsidRPr="00455438" w:rsidRDefault="00D41AB5" w:rsidP="00455438">
      <w:pPr>
        <w:jc w:val="center"/>
        <w:rPr>
          <w:rFonts w:cstheme="minorHAnsi"/>
          <w:sz w:val="24"/>
          <w:szCs w:val="24"/>
        </w:rPr>
      </w:pPr>
      <w:r w:rsidRPr="00455438">
        <w:rPr>
          <w:rFonts w:cstheme="minorHAnsi"/>
          <w:sz w:val="24"/>
          <w:szCs w:val="24"/>
          <w:vertAlign w:val="superscript"/>
        </w:rPr>
        <w:t>1,2</w:t>
      </w:r>
      <w:r w:rsidR="00E100B2">
        <w:rPr>
          <w:rFonts w:cstheme="minorHAnsi"/>
          <w:sz w:val="24"/>
          <w:szCs w:val="24"/>
          <w:vertAlign w:val="superscript"/>
        </w:rPr>
        <w:t>,3</w:t>
      </w:r>
      <w:r w:rsidRPr="00455438">
        <w:rPr>
          <w:rFonts w:cstheme="minorHAnsi"/>
          <w:sz w:val="24"/>
          <w:szCs w:val="24"/>
        </w:rPr>
        <w:t xml:space="preserve"> Department of Architecture, </w:t>
      </w:r>
      <w:r w:rsidR="00051808" w:rsidRPr="00455438">
        <w:rPr>
          <w:rFonts w:cstheme="minorHAnsi"/>
          <w:sz w:val="24"/>
          <w:szCs w:val="24"/>
        </w:rPr>
        <w:t>Bells</w:t>
      </w:r>
      <w:r w:rsidRPr="00455438">
        <w:rPr>
          <w:rFonts w:cstheme="minorHAnsi"/>
          <w:sz w:val="24"/>
          <w:szCs w:val="24"/>
        </w:rPr>
        <w:t xml:space="preserve"> University</w:t>
      </w:r>
      <w:r w:rsidR="00051808" w:rsidRPr="00455438">
        <w:rPr>
          <w:rFonts w:cstheme="minorHAnsi"/>
          <w:sz w:val="24"/>
          <w:szCs w:val="24"/>
        </w:rPr>
        <w:t xml:space="preserve"> of Technology</w:t>
      </w:r>
      <w:r w:rsidRPr="00455438">
        <w:rPr>
          <w:rFonts w:cstheme="minorHAnsi"/>
          <w:sz w:val="24"/>
          <w:szCs w:val="24"/>
        </w:rPr>
        <w:t xml:space="preserve">, </w:t>
      </w:r>
      <w:r w:rsidR="00051808" w:rsidRPr="00455438">
        <w:rPr>
          <w:rFonts w:cstheme="minorHAnsi"/>
          <w:sz w:val="24"/>
          <w:szCs w:val="24"/>
        </w:rPr>
        <w:t>Ota</w:t>
      </w:r>
      <w:r w:rsidRPr="00455438">
        <w:rPr>
          <w:rFonts w:cstheme="minorHAnsi"/>
          <w:sz w:val="24"/>
          <w:szCs w:val="24"/>
        </w:rPr>
        <w:t xml:space="preserve">, </w:t>
      </w:r>
      <w:r w:rsidR="00051808" w:rsidRPr="00455438">
        <w:rPr>
          <w:rFonts w:cstheme="minorHAnsi"/>
          <w:sz w:val="24"/>
          <w:szCs w:val="24"/>
        </w:rPr>
        <w:t>Ogun</w:t>
      </w:r>
      <w:r w:rsidRPr="00455438">
        <w:rPr>
          <w:rFonts w:cstheme="minorHAnsi"/>
          <w:sz w:val="24"/>
          <w:szCs w:val="24"/>
        </w:rPr>
        <w:t xml:space="preserve"> State.</w:t>
      </w:r>
    </w:p>
    <w:p w14:paraId="4828DB04" w14:textId="77777777" w:rsidR="001A2AD4" w:rsidRPr="00455438" w:rsidRDefault="001A2AD4" w:rsidP="00455438">
      <w:pPr>
        <w:jc w:val="both"/>
        <w:rPr>
          <w:rFonts w:cstheme="minorHAnsi"/>
          <w:b/>
          <w:sz w:val="24"/>
          <w:szCs w:val="24"/>
        </w:rPr>
        <w:sectPr w:rsidR="001A2AD4" w:rsidRPr="00455438" w:rsidSect="00F54A5D">
          <w:headerReference w:type="default" r:id="rId8"/>
          <w:footerReference w:type="default" r:id="rId9"/>
          <w:headerReference w:type="first" r:id="rId10"/>
          <w:footerReference w:type="first" r:id="rId11"/>
          <w:type w:val="continuous"/>
          <w:pgSz w:w="11906" w:h="16838" w:code="9"/>
          <w:pgMar w:top="1800" w:right="1440" w:bottom="1800" w:left="2520" w:header="720" w:footer="1080" w:gutter="0"/>
          <w:pgNumType w:start="1"/>
          <w:cols w:space="720"/>
          <w:titlePg/>
          <w:docGrid w:linePitch="360"/>
        </w:sectPr>
      </w:pPr>
    </w:p>
    <w:p w14:paraId="59362DE0" w14:textId="2677EC80" w:rsidR="002D2D30" w:rsidRPr="00455438" w:rsidRDefault="004C2C90" w:rsidP="00455438">
      <w:pPr>
        <w:pStyle w:val="Heading1"/>
        <w:spacing w:line="240" w:lineRule="auto"/>
        <w:jc w:val="both"/>
        <w:rPr>
          <w:rFonts w:asciiTheme="minorHAnsi" w:hAnsiTheme="minorHAnsi" w:cstheme="minorHAnsi"/>
          <w:szCs w:val="24"/>
        </w:rPr>
      </w:pPr>
      <w:bookmarkStart w:id="1" w:name="_Toc178382996"/>
      <w:r w:rsidRPr="00455438">
        <w:rPr>
          <w:rFonts w:asciiTheme="minorHAnsi" w:hAnsiTheme="minorHAnsi" w:cstheme="minorHAnsi"/>
          <w:szCs w:val="24"/>
        </w:rPr>
        <w:t>Abstract</w:t>
      </w:r>
    </w:p>
    <w:p w14:paraId="7CA810DE" w14:textId="4524137E" w:rsidR="002D2D30" w:rsidRPr="00455438" w:rsidRDefault="002D2D30" w:rsidP="00455438">
      <w:pPr>
        <w:jc w:val="both"/>
        <w:rPr>
          <w:rFonts w:cstheme="minorHAnsi"/>
          <w:sz w:val="24"/>
          <w:szCs w:val="24"/>
        </w:rPr>
      </w:pPr>
      <w:r w:rsidRPr="00455438">
        <w:rPr>
          <w:rFonts w:cstheme="minorHAnsi"/>
          <w:sz w:val="24"/>
          <w:szCs w:val="24"/>
        </w:rPr>
        <w:t>This study a</w:t>
      </w:r>
      <w:r w:rsidR="00427F08" w:rsidRPr="00455438">
        <w:rPr>
          <w:rFonts w:cstheme="minorHAnsi"/>
          <w:sz w:val="24"/>
          <w:szCs w:val="24"/>
        </w:rPr>
        <w:t>imed</w:t>
      </w:r>
      <w:r w:rsidRPr="00455438">
        <w:rPr>
          <w:rFonts w:cstheme="minorHAnsi"/>
          <w:sz w:val="24"/>
          <w:szCs w:val="24"/>
        </w:rPr>
        <w:t xml:space="preserve"> to investigate the impact of social typology on residential building design configuration in South-South Nigeria</w:t>
      </w:r>
      <w:r w:rsidR="00427F08" w:rsidRPr="00455438">
        <w:rPr>
          <w:rFonts w:cstheme="minorHAnsi"/>
          <w:sz w:val="24"/>
          <w:szCs w:val="24"/>
        </w:rPr>
        <w:t>,</w:t>
      </w:r>
      <w:r w:rsidRPr="00455438">
        <w:rPr>
          <w:rFonts w:cstheme="minorHAnsi"/>
          <w:sz w:val="24"/>
          <w:szCs w:val="24"/>
        </w:rPr>
        <w:t xml:space="preserve"> focus</w:t>
      </w:r>
      <w:r w:rsidR="00427F08" w:rsidRPr="00455438">
        <w:rPr>
          <w:rFonts w:cstheme="minorHAnsi"/>
          <w:sz w:val="24"/>
          <w:szCs w:val="24"/>
        </w:rPr>
        <w:t>ing</w:t>
      </w:r>
      <w:r w:rsidRPr="00455438">
        <w:rPr>
          <w:rFonts w:cstheme="minorHAnsi"/>
          <w:sz w:val="24"/>
          <w:szCs w:val="24"/>
        </w:rPr>
        <w:t xml:space="preserve"> on examining the socio-typologies, physical characteristics</w:t>
      </w:r>
      <w:r w:rsidR="00B32487" w:rsidRPr="00455438">
        <w:rPr>
          <w:rFonts w:cstheme="minorHAnsi"/>
          <w:sz w:val="24"/>
          <w:szCs w:val="24"/>
        </w:rPr>
        <w:t>,</w:t>
      </w:r>
      <w:r w:rsidRPr="00455438">
        <w:rPr>
          <w:rFonts w:cstheme="minorHAnsi"/>
          <w:sz w:val="24"/>
          <w:szCs w:val="24"/>
        </w:rPr>
        <w:t xml:space="preserve"> and spatial configuration o</w:t>
      </w:r>
      <w:r w:rsidR="00B32487" w:rsidRPr="00455438">
        <w:rPr>
          <w:rFonts w:cstheme="minorHAnsi"/>
          <w:sz w:val="24"/>
          <w:szCs w:val="24"/>
        </w:rPr>
        <w:t>f</w:t>
      </w:r>
      <w:r w:rsidRPr="00455438">
        <w:rPr>
          <w:rFonts w:cstheme="minorHAnsi"/>
          <w:sz w:val="24"/>
          <w:szCs w:val="24"/>
        </w:rPr>
        <w:t xml:space="preserve"> the residential buildings. Data was gathered through a structured questionnaire and observation in </w:t>
      </w:r>
      <w:r w:rsidR="00B32487" w:rsidRPr="00455438">
        <w:rPr>
          <w:rFonts w:cstheme="minorHAnsi"/>
          <w:sz w:val="24"/>
          <w:szCs w:val="24"/>
        </w:rPr>
        <w:t>the </w:t>
      </w:r>
      <w:r w:rsidRPr="00455438">
        <w:rPr>
          <w:rFonts w:cstheme="minorHAnsi"/>
          <w:sz w:val="24"/>
          <w:szCs w:val="24"/>
        </w:rPr>
        <w:t xml:space="preserve">form of </w:t>
      </w:r>
      <w:r w:rsidR="00B32487" w:rsidRPr="00455438">
        <w:rPr>
          <w:rFonts w:cstheme="minorHAnsi"/>
          <w:sz w:val="24"/>
          <w:szCs w:val="24"/>
        </w:rPr>
        <w:t>a </w:t>
      </w:r>
      <w:r w:rsidRPr="00455438">
        <w:rPr>
          <w:rFonts w:cstheme="minorHAnsi"/>
          <w:sz w:val="24"/>
          <w:szCs w:val="24"/>
        </w:rPr>
        <w:t xml:space="preserve">case study analysis. The questionnaire was distributed to residents and achieved a response rate of 74.8%, the result obtained was complemented with a case study report analysis. The findings of the study revealed that most respondents reside within urban areas </w:t>
      </w:r>
      <w:r w:rsidR="00B32487" w:rsidRPr="00455438">
        <w:rPr>
          <w:rFonts w:cstheme="minorHAnsi"/>
          <w:sz w:val="24"/>
          <w:szCs w:val="24"/>
        </w:rPr>
        <w:t xml:space="preserve">and </w:t>
      </w:r>
      <w:r w:rsidRPr="00455438">
        <w:rPr>
          <w:rFonts w:cstheme="minorHAnsi"/>
          <w:sz w:val="24"/>
          <w:szCs w:val="24"/>
        </w:rPr>
        <w:t>belong to nuclear, middle-income families.</w:t>
      </w:r>
      <w:r w:rsidR="00455438">
        <w:rPr>
          <w:rFonts w:cstheme="minorHAnsi"/>
          <w:sz w:val="24"/>
          <w:szCs w:val="24"/>
        </w:rPr>
        <w:t xml:space="preserve"> </w:t>
      </w:r>
      <w:r w:rsidRPr="00455438">
        <w:rPr>
          <w:rFonts w:cstheme="minorHAnsi"/>
          <w:sz w:val="24"/>
          <w:szCs w:val="24"/>
        </w:rPr>
        <w:t xml:space="preserve">The predominant residential building types are semi-detached houses, with common construction materials including bricks, concrete, wood, and mud/earth. Privacy and functional layout emerged as a major factor influencing residential design preference according to the respondents. The study demonstrates that social typology encompasses family structure, socio-economic status, and cultural influences </w:t>
      </w:r>
      <w:r w:rsidR="00B32487" w:rsidRPr="00455438">
        <w:rPr>
          <w:rFonts w:cstheme="minorHAnsi"/>
          <w:sz w:val="24"/>
          <w:szCs w:val="24"/>
        </w:rPr>
        <w:t>that </w:t>
      </w:r>
      <w:r w:rsidRPr="00455438">
        <w:rPr>
          <w:rFonts w:cstheme="minorHAnsi"/>
          <w:sz w:val="24"/>
          <w:szCs w:val="24"/>
        </w:rPr>
        <w:t xml:space="preserve">significantly impact residential building configurations.  Furthermore, </w:t>
      </w:r>
      <w:r w:rsidR="00B32487" w:rsidRPr="00455438">
        <w:rPr>
          <w:rFonts w:cstheme="minorHAnsi"/>
          <w:sz w:val="24"/>
          <w:szCs w:val="24"/>
        </w:rPr>
        <w:t>the </w:t>
      </w:r>
      <w:r w:rsidRPr="00455438">
        <w:rPr>
          <w:rFonts w:cstheme="minorHAnsi"/>
          <w:sz w:val="24"/>
          <w:szCs w:val="24"/>
        </w:rPr>
        <w:t>majority of the respondents indicate th</w:t>
      </w:r>
      <w:r w:rsidR="00B32487" w:rsidRPr="00455438">
        <w:rPr>
          <w:rFonts w:cstheme="minorHAnsi"/>
          <w:sz w:val="24"/>
          <w:szCs w:val="24"/>
        </w:rPr>
        <w:t>at</w:t>
      </w:r>
      <w:r w:rsidRPr="00455438">
        <w:rPr>
          <w:rFonts w:cstheme="minorHAnsi"/>
          <w:sz w:val="24"/>
          <w:szCs w:val="24"/>
        </w:rPr>
        <w:t xml:space="preserve"> social typology moderately influences building design, emphasizing </w:t>
      </w:r>
      <w:r w:rsidR="00B32487" w:rsidRPr="00455438">
        <w:rPr>
          <w:rFonts w:cstheme="minorHAnsi"/>
          <w:sz w:val="24"/>
          <w:szCs w:val="24"/>
        </w:rPr>
        <w:t>the </w:t>
      </w:r>
      <w:r w:rsidRPr="00455438">
        <w:rPr>
          <w:rFonts w:cstheme="minorHAnsi"/>
          <w:sz w:val="24"/>
          <w:szCs w:val="24"/>
        </w:rPr>
        <w:t>importance of privacy, community interaction</w:t>
      </w:r>
      <w:r w:rsidR="00B32487" w:rsidRPr="00455438">
        <w:rPr>
          <w:rFonts w:cstheme="minorHAnsi"/>
          <w:sz w:val="24"/>
          <w:szCs w:val="24"/>
        </w:rPr>
        <w:t>,</w:t>
      </w:r>
      <w:r w:rsidRPr="00455438">
        <w:rPr>
          <w:rFonts w:cstheme="minorHAnsi"/>
          <w:sz w:val="24"/>
          <w:szCs w:val="24"/>
        </w:rPr>
        <w:t xml:space="preserve"> and cultural heritage. The study therefore concludes that incorporating socio-typology into housing design guidelines, investment into research and development, preserving cultural heritage, addressing affordability, and advocating for sustainable practices are essential. These strategies will help create housing solutions that are culturally appropriate, sustainable</w:t>
      </w:r>
      <w:r w:rsidR="00B32487" w:rsidRPr="00455438">
        <w:rPr>
          <w:rFonts w:cstheme="minorHAnsi"/>
          <w:sz w:val="24"/>
          <w:szCs w:val="24"/>
        </w:rPr>
        <w:t>,</w:t>
      </w:r>
      <w:r w:rsidRPr="00455438">
        <w:rPr>
          <w:rFonts w:cstheme="minorHAnsi"/>
          <w:sz w:val="24"/>
          <w:szCs w:val="24"/>
        </w:rPr>
        <w:t xml:space="preserve"> and responsive to the diverse needs </w:t>
      </w:r>
      <w:r w:rsidR="00B32487" w:rsidRPr="00455438">
        <w:rPr>
          <w:rFonts w:cstheme="minorHAnsi"/>
          <w:sz w:val="24"/>
          <w:szCs w:val="24"/>
        </w:rPr>
        <w:t>of </w:t>
      </w:r>
      <w:r w:rsidRPr="00455438">
        <w:rPr>
          <w:rFonts w:cstheme="minorHAnsi"/>
          <w:sz w:val="24"/>
          <w:szCs w:val="24"/>
        </w:rPr>
        <w:t>to South-South Nigeria population.</w:t>
      </w:r>
    </w:p>
    <w:p w14:paraId="7C55325D" w14:textId="77777777" w:rsidR="00B32487" w:rsidRPr="00455438" w:rsidRDefault="00B32487" w:rsidP="00455438">
      <w:pPr>
        <w:jc w:val="both"/>
        <w:rPr>
          <w:rFonts w:cstheme="minorHAnsi"/>
          <w:sz w:val="24"/>
          <w:szCs w:val="24"/>
        </w:rPr>
      </w:pPr>
    </w:p>
    <w:p w14:paraId="509F184C" w14:textId="533E7CB0" w:rsidR="00EA0594" w:rsidRPr="00455438" w:rsidRDefault="00EA0594" w:rsidP="00455438">
      <w:pPr>
        <w:jc w:val="both"/>
        <w:rPr>
          <w:rFonts w:cstheme="minorHAnsi"/>
          <w:i/>
          <w:iCs/>
          <w:sz w:val="24"/>
          <w:szCs w:val="24"/>
        </w:rPr>
      </w:pPr>
      <w:r w:rsidRPr="00455438">
        <w:rPr>
          <w:rFonts w:cstheme="minorHAnsi"/>
          <w:b/>
          <w:bCs/>
          <w:sz w:val="24"/>
          <w:szCs w:val="24"/>
        </w:rPr>
        <w:t>Keywords:</w:t>
      </w:r>
      <w:r w:rsidRPr="00455438">
        <w:rPr>
          <w:rFonts w:cstheme="minorHAnsi"/>
          <w:sz w:val="24"/>
          <w:szCs w:val="24"/>
        </w:rPr>
        <w:t xml:space="preserve"> </w:t>
      </w:r>
      <w:r w:rsidRPr="00455438">
        <w:rPr>
          <w:rFonts w:cstheme="minorHAnsi"/>
          <w:i/>
          <w:iCs/>
          <w:sz w:val="24"/>
          <w:szCs w:val="24"/>
        </w:rPr>
        <w:t>Social typology, social practices, Design configuration, and Residential buildings.</w:t>
      </w:r>
    </w:p>
    <w:p w14:paraId="7DD53AA6" w14:textId="77777777" w:rsidR="00EA0594" w:rsidRPr="00455438" w:rsidRDefault="00EA0594" w:rsidP="00455438">
      <w:pPr>
        <w:jc w:val="both"/>
        <w:rPr>
          <w:rFonts w:cstheme="minorHAnsi"/>
          <w:sz w:val="24"/>
          <w:szCs w:val="24"/>
        </w:rPr>
      </w:pPr>
    </w:p>
    <w:p w14:paraId="5FA123AA" w14:textId="131791EA" w:rsidR="007B22DB" w:rsidRPr="00455438" w:rsidRDefault="00051808" w:rsidP="00455438">
      <w:pPr>
        <w:pStyle w:val="Heading1"/>
        <w:spacing w:line="240" w:lineRule="auto"/>
        <w:jc w:val="both"/>
        <w:rPr>
          <w:rFonts w:asciiTheme="minorHAnsi" w:hAnsiTheme="minorHAnsi" w:cstheme="minorHAnsi"/>
          <w:b w:val="0"/>
          <w:szCs w:val="24"/>
        </w:rPr>
      </w:pPr>
      <w:r w:rsidRPr="00455438">
        <w:rPr>
          <w:rFonts w:asciiTheme="minorHAnsi" w:hAnsiTheme="minorHAnsi" w:cstheme="minorHAnsi"/>
          <w:b w:val="0"/>
          <w:szCs w:val="24"/>
        </w:rPr>
        <w:t>1.</w:t>
      </w:r>
      <w:r w:rsidRPr="00455438">
        <w:rPr>
          <w:rFonts w:asciiTheme="minorHAnsi" w:hAnsiTheme="minorHAnsi" w:cstheme="minorHAnsi"/>
          <w:szCs w:val="24"/>
        </w:rPr>
        <w:t xml:space="preserve"> </w:t>
      </w:r>
      <w:r w:rsidR="004C2C90" w:rsidRPr="00455438">
        <w:rPr>
          <w:rFonts w:asciiTheme="minorHAnsi" w:hAnsiTheme="minorHAnsi" w:cstheme="minorHAnsi"/>
          <w:szCs w:val="24"/>
        </w:rPr>
        <w:t>Introduction</w:t>
      </w:r>
      <w:bookmarkEnd w:id="1"/>
    </w:p>
    <w:p w14:paraId="4A570FB7" w14:textId="36050480" w:rsidR="004D29BD" w:rsidRPr="00455438" w:rsidRDefault="004D29BD" w:rsidP="00455438">
      <w:pPr>
        <w:jc w:val="both"/>
        <w:rPr>
          <w:rFonts w:cstheme="minorHAnsi"/>
          <w:sz w:val="24"/>
          <w:szCs w:val="24"/>
        </w:rPr>
      </w:pPr>
      <w:r w:rsidRPr="00455438">
        <w:rPr>
          <w:rFonts w:cstheme="minorHAnsi"/>
          <w:sz w:val="24"/>
          <w:szCs w:val="24"/>
        </w:rPr>
        <w:t xml:space="preserve">The study of the many social groupings within a society is known as social typology (Amiryar &amp; Asano, 2022). Spatial arrangements, such as unit type, unit plan, site/building layout, and open space, significantly impact the household's quality of life. When these spatial arrangements compel or suggest methods of life that go counter to a household's expectations, role </w:t>
      </w:r>
      <w:r w:rsidR="00BB65BD" w:rsidRPr="00455438">
        <w:rPr>
          <w:rFonts w:cstheme="minorHAnsi"/>
          <w:sz w:val="24"/>
          <w:szCs w:val="24"/>
        </w:rPr>
        <w:t>behaviour</w:t>
      </w:r>
      <w:r w:rsidRPr="00455438">
        <w:rPr>
          <w:rFonts w:cstheme="minorHAnsi"/>
          <w:sz w:val="24"/>
          <w:szCs w:val="24"/>
        </w:rPr>
        <w:t>, and values, tension is produced (Cruz, 2019.). The organization and layout of the various areas within a residential structure are referred to as the residential building design configuration (Andargie et al., 2019). Housing is crucial to national development and socio-cultural growth in any human society</w:t>
      </w:r>
      <w:r w:rsidR="00E25DCE" w:rsidRPr="00455438">
        <w:rPr>
          <w:rFonts w:cstheme="minorHAnsi"/>
          <w:sz w:val="24"/>
          <w:szCs w:val="24"/>
        </w:rPr>
        <w:t xml:space="preserve"> and is</w:t>
      </w:r>
      <w:r w:rsidRPr="00455438">
        <w:rPr>
          <w:rFonts w:cstheme="minorHAnsi"/>
          <w:sz w:val="24"/>
          <w:szCs w:val="24"/>
        </w:rPr>
        <w:t xml:space="preserve"> universally acknowledged as the second most essential human need after food and is considered a significant economic asset in every nation.</w:t>
      </w:r>
      <w:r w:rsidR="00BD3EC6">
        <w:rPr>
          <w:rFonts w:cstheme="minorHAnsi"/>
          <w:sz w:val="24"/>
          <w:szCs w:val="24"/>
        </w:rPr>
        <w:t xml:space="preserve"> </w:t>
      </w:r>
      <w:r w:rsidRPr="00455438">
        <w:rPr>
          <w:rFonts w:cstheme="minorHAnsi"/>
          <w:sz w:val="24"/>
          <w:szCs w:val="24"/>
        </w:rPr>
        <w:t xml:space="preserve">The influence of social typology on residential building design configuration in South-South Nigeria is a critical concern in contemporary architectural and urban planning practices </w:t>
      </w:r>
      <w:r w:rsidRPr="00455438">
        <w:rPr>
          <w:rFonts w:cstheme="minorHAnsi"/>
          <w:sz w:val="24"/>
          <w:szCs w:val="24"/>
        </w:rPr>
        <w:fldChar w:fldCharType="begin"/>
      </w:r>
      <w:r w:rsidRPr="00455438">
        <w:rPr>
          <w:rFonts w:cstheme="minorHAnsi"/>
          <w:sz w:val="24"/>
          <w:szCs w:val="24"/>
        </w:rPr>
        <w:instrText xml:space="preserve"> ADDIN ZOTERO_ITEM CSL_CITATION {"citationID":"3VKxlgun","properties":{"formattedCitation":"(Amiryar &amp; Asano, 2022)","plainCitation":"(Amiryar &amp; Asano, 2022)","noteIndex":0},"citationItems":[{"id":57,"uris":["http://zotero.org/users/local/CWVV8c8B/items/8EWU6W7P"],"itemData":{"id":57,"type":"article-journal","container-title":"Urban Science","issue":"3","note":"publisher: MDPI","page":"45","source":"Google Scholar","title":"A Study on Transformation of Housing Typology and Its Environmental and Social Effects on the Living Conditions of Residents in Planned Residential Neighborhoods of Kabul City","volume":"6","author":[{"family":"Amiryar","given":"Mohammad Ramin"},{"family":"Asano","given":"Junichiro"}],"issued":{"date-parts":[["2022"]]}}}],"schema":"https://github.com/citation-style-language/schema/raw/master/csl-citation.json"}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(Amiryar &amp; Asano, 2022)</w:t>
      </w:r>
      <w:r w:rsidRPr="00455438">
        <w:rPr>
          <w:rFonts w:cstheme="minorHAnsi"/>
          <w:sz w:val="24"/>
          <w:szCs w:val="24"/>
        </w:rPr>
        <w:fldChar w:fldCharType="end"/>
      </w:r>
      <w:r w:rsidRPr="00455438">
        <w:rPr>
          <w:rFonts w:cstheme="minorHAnsi"/>
          <w:sz w:val="24"/>
          <w:szCs w:val="24"/>
        </w:rPr>
        <w:t>. However, the subtle effects of the many common socio-typologies in the area on the design and organization of residential configuration are not well comprehended. This information gap prevents the creation of effective housing solutions that are culturally responsive and satisfy the many social demands and preferences in this geographic and cultural setting.</w:t>
      </w:r>
    </w:p>
    <w:p w14:paraId="7CDAB288" w14:textId="77777777" w:rsidR="005564B2" w:rsidRPr="00455438" w:rsidRDefault="005564B2" w:rsidP="00455438">
      <w:pPr>
        <w:jc w:val="both"/>
        <w:rPr>
          <w:rFonts w:cstheme="minorHAnsi"/>
          <w:sz w:val="24"/>
          <w:szCs w:val="24"/>
        </w:rPr>
      </w:pPr>
    </w:p>
    <w:p w14:paraId="09A4042A" w14:textId="5817F638" w:rsidR="00872A56" w:rsidRPr="00455438" w:rsidRDefault="00872A56" w:rsidP="00455438">
      <w:pPr>
        <w:jc w:val="both"/>
        <w:rPr>
          <w:rFonts w:cstheme="minorHAnsi"/>
          <w:sz w:val="24"/>
          <w:szCs w:val="24"/>
        </w:rPr>
      </w:pPr>
      <w:r w:rsidRPr="00455438">
        <w:rPr>
          <w:rFonts w:cstheme="minorHAnsi"/>
          <w:sz w:val="24"/>
          <w:szCs w:val="24"/>
        </w:rPr>
        <w:lastRenderedPageBreak/>
        <w:t>Th</w:t>
      </w:r>
      <w:r w:rsidR="00E25DCE" w:rsidRPr="00455438">
        <w:rPr>
          <w:rFonts w:cstheme="minorHAnsi"/>
          <w:sz w:val="24"/>
          <w:szCs w:val="24"/>
        </w:rPr>
        <w:t>is</w:t>
      </w:r>
      <w:r w:rsidRPr="00455438">
        <w:rPr>
          <w:rFonts w:cstheme="minorHAnsi"/>
          <w:sz w:val="24"/>
          <w:szCs w:val="24"/>
        </w:rPr>
        <w:t xml:space="preserve"> study aims to</w:t>
      </w:r>
      <w:r w:rsidR="00B5711C" w:rsidRPr="00455438">
        <w:rPr>
          <w:rFonts w:cstheme="minorHAnsi"/>
          <w:sz w:val="24"/>
          <w:szCs w:val="24"/>
        </w:rPr>
        <w:t xml:space="preserve"> examine the impact of social typology on residential building design configuration in South-South Nigeria, to understand the relationship between culture and architecture.</w:t>
      </w:r>
    </w:p>
    <w:p w14:paraId="1D8A0E8A" w14:textId="50A51A4E" w:rsidR="00872A56" w:rsidRPr="00455438" w:rsidRDefault="00872A56" w:rsidP="00455438">
      <w:pPr>
        <w:jc w:val="both"/>
        <w:rPr>
          <w:rFonts w:cstheme="minorHAnsi"/>
          <w:sz w:val="24"/>
          <w:szCs w:val="24"/>
        </w:rPr>
      </w:pPr>
      <w:r w:rsidRPr="00455438">
        <w:rPr>
          <w:rFonts w:cstheme="minorHAnsi"/>
          <w:sz w:val="24"/>
          <w:szCs w:val="24"/>
        </w:rPr>
        <w:t xml:space="preserve">To address the problem statement, the objectives of this </w:t>
      </w:r>
      <w:r w:rsidR="003E4698" w:rsidRPr="00455438">
        <w:rPr>
          <w:rFonts w:cstheme="minorHAnsi"/>
          <w:sz w:val="24"/>
          <w:szCs w:val="24"/>
        </w:rPr>
        <w:t>study</w:t>
      </w:r>
      <w:r w:rsidR="00DC7F09" w:rsidRPr="00455438">
        <w:rPr>
          <w:rFonts w:cstheme="minorHAnsi"/>
          <w:sz w:val="24"/>
          <w:szCs w:val="24"/>
        </w:rPr>
        <w:t xml:space="preserve"> </w:t>
      </w:r>
      <w:r w:rsidR="00E25DCE" w:rsidRPr="00455438">
        <w:rPr>
          <w:rFonts w:cstheme="minorHAnsi"/>
          <w:sz w:val="24"/>
          <w:szCs w:val="24"/>
        </w:rPr>
        <w:t>are</w:t>
      </w:r>
      <w:r w:rsidR="00DC7F09" w:rsidRPr="00455438">
        <w:rPr>
          <w:rFonts w:cstheme="minorHAnsi"/>
          <w:sz w:val="24"/>
          <w:szCs w:val="24"/>
        </w:rPr>
        <w:t xml:space="preserve"> to</w:t>
      </w:r>
    </w:p>
    <w:p w14:paraId="1554B872" w14:textId="51F477F9" w:rsidR="00872A56" w:rsidRPr="00455438" w:rsidRDefault="00B5711C" w:rsidP="00455438">
      <w:pPr>
        <w:pStyle w:val="ListParagraph"/>
        <w:numPr>
          <w:ilvl w:val="0"/>
          <w:numId w:val="34"/>
        </w:numPr>
        <w:spacing w:after="160"/>
        <w:jc w:val="both"/>
        <w:rPr>
          <w:rFonts w:cstheme="minorHAnsi"/>
          <w:sz w:val="24"/>
          <w:szCs w:val="24"/>
        </w:rPr>
      </w:pPr>
      <w:r w:rsidRPr="00455438">
        <w:rPr>
          <w:rFonts w:cstheme="minorHAnsi"/>
          <w:sz w:val="24"/>
          <w:szCs w:val="24"/>
        </w:rPr>
        <w:t>examine the diverse socio-typologies in South-South Nigeria.</w:t>
      </w:r>
    </w:p>
    <w:p w14:paraId="5AAB50BA" w14:textId="77777777" w:rsidR="00B5711C" w:rsidRPr="00455438" w:rsidRDefault="00B5711C" w:rsidP="00455438">
      <w:pPr>
        <w:pStyle w:val="ListParagraph"/>
        <w:numPr>
          <w:ilvl w:val="0"/>
          <w:numId w:val="34"/>
        </w:numPr>
        <w:spacing w:after="160"/>
        <w:jc w:val="both"/>
        <w:rPr>
          <w:rFonts w:cstheme="minorHAnsi"/>
          <w:sz w:val="24"/>
          <w:szCs w:val="24"/>
        </w:rPr>
      </w:pPr>
      <w:r w:rsidRPr="00455438">
        <w:rPr>
          <w:rFonts w:cstheme="minorHAnsi"/>
          <w:sz w:val="24"/>
          <w:szCs w:val="24"/>
        </w:rPr>
        <w:t>evaluate the physical characteristics and spatial configuration of the residential buildings in the study area, and</w:t>
      </w:r>
    </w:p>
    <w:p w14:paraId="19A266D7" w14:textId="77FD41C4" w:rsidR="00051808" w:rsidRPr="00455438" w:rsidRDefault="00B5711C" w:rsidP="00455438">
      <w:pPr>
        <w:pStyle w:val="ListParagraph"/>
        <w:numPr>
          <w:ilvl w:val="0"/>
          <w:numId w:val="34"/>
        </w:numPr>
        <w:spacing w:after="160"/>
        <w:jc w:val="both"/>
        <w:rPr>
          <w:rFonts w:cstheme="minorHAnsi"/>
          <w:sz w:val="24"/>
          <w:szCs w:val="24"/>
        </w:rPr>
      </w:pPr>
      <w:r w:rsidRPr="00455438">
        <w:rPr>
          <w:rFonts w:cstheme="minorHAnsi"/>
          <w:sz w:val="24"/>
          <w:szCs w:val="24"/>
        </w:rPr>
        <w:t>examine how socio-typology affects design configuration of residential buildings in the study area.</w:t>
      </w:r>
      <w:bookmarkStart w:id="2" w:name="_Toc178383009"/>
    </w:p>
    <w:p w14:paraId="222A1056" w14:textId="6CE218E0" w:rsidR="00240C03" w:rsidRPr="00455438" w:rsidRDefault="00051808" w:rsidP="00455438">
      <w:pPr>
        <w:pStyle w:val="Heading1"/>
        <w:spacing w:line="240" w:lineRule="auto"/>
        <w:jc w:val="both"/>
        <w:rPr>
          <w:rFonts w:asciiTheme="minorHAnsi" w:hAnsiTheme="minorHAnsi" w:cstheme="minorHAnsi"/>
          <w:b w:val="0"/>
          <w:szCs w:val="24"/>
        </w:rPr>
      </w:pPr>
      <w:r w:rsidRPr="00455438">
        <w:rPr>
          <w:rFonts w:asciiTheme="minorHAnsi" w:hAnsiTheme="minorHAnsi" w:cstheme="minorHAnsi"/>
          <w:szCs w:val="24"/>
        </w:rPr>
        <w:t xml:space="preserve">2. </w:t>
      </w:r>
      <w:r w:rsidR="004C2C90" w:rsidRPr="00455438">
        <w:rPr>
          <w:rFonts w:asciiTheme="minorHAnsi" w:hAnsiTheme="minorHAnsi" w:cstheme="minorHAnsi"/>
          <w:szCs w:val="24"/>
        </w:rPr>
        <w:t>Literature Review</w:t>
      </w:r>
      <w:bookmarkEnd w:id="2"/>
    </w:p>
    <w:p w14:paraId="5EF11707" w14:textId="20CAE600" w:rsidR="00F513F7" w:rsidRPr="00455438" w:rsidRDefault="00131EF6" w:rsidP="00455438">
      <w:pPr>
        <w:pStyle w:val="Heading1"/>
        <w:spacing w:line="240" w:lineRule="auto"/>
        <w:jc w:val="both"/>
        <w:rPr>
          <w:rFonts w:asciiTheme="minorHAnsi" w:eastAsia="Calibri" w:hAnsiTheme="minorHAnsi" w:cstheme="minorHAnsi"/>
          <w:bCs/>
          <w:color w:val="343541"/>
          <w:szCs w:val="24"/>
        </w:rPr>
      </w:pPr>
      <w:bookmarkStart w:id="3" w:name="_Toc178383010"/>
      <w:r w:rsidRPr="00455438">
        <w:rPr>
          <w:rFonts w:asciiTheme="minorHAnsi" w:eastAsia="Calibri" w:hAnsiTheme="minorHAnsi" w:cstheme="minorHAnsi"/>
          <w:bCs/>
          <w:color w:val="343541"/>
          <w:szCs w:val="24"/>
        </w:rPr>
        <w:t xml:space="preserve">2.1 </w:t>
      </w:r>
      <w:r w:rsidR="0094326F" w:rsidRPr="00455438">
        <w:rPr>
          <w:rFonts w:asciiTheme="minorHAnsi" w:eastAsia="Calibri" w:hAnsiTheme="minorHAnsi" w:cstheme="minorHAnsi"/>
          <w:bCs/>
          <w:color w:val="343541"/>
          <w:szCs w:val="24"/>
        </w:rPr>
        <w:t xml:space="preserve">Residential </w:t>
      </w:r>
      <w:r w:rsidR="003E4698" w:rsidRPr="00455438">
        <w:rPr>
          <w:rFonts w:asciiTheme="minorHAnsi" w:eastAsia="Calibri" w:hAnsiTheme="minorHAnsi" w:cstheme="minorHAnsi"/>
          <w:bCs/>
          <w:color w:val="343541"/>
          <w:szCs w:val="24"/>
        </w:rPr>
        <w:t>building configuration</w:t>
      </w:r>
      <w:bookmarkEnd w:id="3"/>
      <w:r w:rsidRPr="00455438">
        <w:rPr>
          <w:rFonts w:asciiTheme="minorHAnsi" w:eastAsia="Calibri" w:hAnsiTheme="minorHAnsi" w:cstheme="minorHAnsi"/>
          <w:bCs/>
          <w:color w:val="343541"/>
          <w:szCs w:val="24"/>
        </w:rPr>
        <w:t xml:space="preserve"> </w:t>
      </w:r>
    </w:p>
    <w:p w14:paraId="61FEBEBF" w14:textId="1C686A45" w:rsidR="00C8709E" w:rsidRPr="00455438" w:rsidRDefault="0094326F" w:rsidP="00455438">
      <w:pPr>
        <w:jc w:val="both"/>
        <w:rPr>
          <w:rFonts w:cstheme="minorHAnsi"/>
          <w:sz w:val="24"/>
          <w:szCs w:val="24"/>
        </w:rPr>
      </w:pPr>
      <w:r w:rsidRPr="00455438">
        <w:rPr>
          <w:rFonts w:cstheme="minorHAnsi"/>
          <w:sz w:val="24"/>
          <w:szCs w:val="24"/>
        </w:rPr>
        <w:t xml:space="preserve">In architectural study, the impact of social typology on residential building design configurations has generated interest. Numerous studies have examined ways to make buildings more socially linked while acknowledging the need for housing, privacy, and community involvement </w:t>
      </w:r>
      <w:r w:rsidRPr="00455438">
        <w:rPr>
          <w:rFonts w:cstheme="minorHAnsi"/>
          <w:sz w:val="24"/>
          <w:szCs w:val="24"/>
        </w:rPr>
        <w:fldChar w:fldCharType="begin"/>
      </w:r>
      <w:r w:rsidRPr="00455438">
        <w:rPr>
          <w:rFonts w:cstheme="minorHAnsi"/>
          <w:sz w:val="24"/>
          <w:szCs w:val="24"/>
        </w:rPr>
        <w:instrText xml:space="preserve"> ADDIN ZOTERO_ITEM CSL_CITATION {"citationID":"H3DiNjoG","properties":{"formattedCitation":"(Mansinghani, 2023)","plainCitation":"(Mansinghani, 2023)","noteIndex":0},"citationItems":[{"id":513,"uris":["http://zotero.org/users/local/CWVV8c8B/items/8A28FZ53"],"itemData":{"id":513,"type":"article-journal","source":"Google Scholar","title":"A Comparative Study on the Design typology of Dense, High-rise Housing","URL":"https://digitalcommons.unl.edu/honorstheses/583/","author":[{"family":"Mansinghani","given":"Nikita"}],"accessed":{"date-parts":[["2023",11,16]]},"issued":{"date-parts":[["2023"]]}}}],"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(Mansinghani, 2023)</w:t>
      </w:r>
      <w:r w:rsidRPr="00455438">
        <w:rPr>
          <w:rFonts w:cstheme="minorHAnsi"/>
          <w:sz w:val="24"/>
          <w:szCs w:val="24"/>
        </w:rPr>
        <w:fldChar w:fldCharType="end"/>
      </w:r>
      <w:r w:rsidRPr="00455438">
        <w:rPr>
          <w:rFonts w:cstheme="minorHAnsi"/>
          <w:sz w:val="24"/>
          <w:szCs w:val="24"/>
        </w:rPr>
        <w:t>. In South-South Nigeria, the configuration of residential buildings is significantly influenced by social typology. Social typology affects the configuration of residential building design in different instances such as</w:t>
      </w:r>
      <w:r w:rsidR="00E25DCE" w:rsidRPr="00455438">
        <w:rPr>
          <w:rFonts w:cstheme="minorHAnsi"/>
          <w:sz w:val="24"/>
          <w:szCs w:val="24"/>
        </w:rPr>
        <w:t xml:space="preserve"> f</w:t>
      </w:r>
      <w:r w:rsidRPr="00455438">
        <w:rPr>
          <w:rFonts w:cstheme="minorHAnsi"/>
          <w:sz w:val="24"/>
          <w:szCs w:val="24"/>
        </w:rPr>
        <w:t>amily size</w:t>
      </w:r>
      <w:r w:rsidR="00E25DCE" w:rsidRPr="00455438">
        <w:rPr>
          <w:rFonts w:cstheme="minorHAnsi"/>
          <w:sz w:val="24"/>
          <w:szCs w:val="24"/>
        </w:rPr>
        <w:t>, g</w:t>
      </w:r>
      <w:r w:rsidRPr="00455438">
        <w:rPr>
          <w:rFonts w:cstheme="minorHAnsi"/>
          <w:sz w:val="24"/>
          <w:szCs w:val="24"/>
        </w:rPr>
        <w:t>ender roles</w:t>
      </w:r>
      <w:r w:rsidR="00E25DCE" w:rsidRPr="00455438">
        <w:rPr>
          <w:rFonts w:cstheme="minorHAnsi"/>
          <w:sz w:val="24"/>
          <w:szCs w:val="24"/>
        </w:rPr>
        <w:t xml:space="preserve"> and s</w:t>
      </w:r>
      <w:r w:rsidRPr="00455438">
        <w:rPr>
          <w:rFonts w:cstheme="minorHAnsi"/>
          <w:sz w:val="24"/>
          <w:szCs w:val="24"/>
        </w:rPr>
        <w:t>ocial status</w:t>
      </w:r>
      <w:r w:rsidR="00C8709E" w:rsidRPr="00455438">
        <w:rPr>
          <w:rFonts w:cstheme="minorHAnsi"/>
          <w:sz w:val="24"/>
          <w:szCs w:val="24"/>
        </w:rPr>
        <w:t>.</w:t>
      </w:r>
    </w:p>
    <w:p w14:paraId="3C50C923" w14:textId="594D3F14" w:rsidR="0008678B" w:rsidRPr="00455438" w:rsidRDefault="0008678B" w:rsidP="00455438">
      <w:pPr>
        <w:pStyle w:val="Heading1"/>
        <w:spacing w:line="240" w:lineRule="auto"/>
        <w:jc w:val="both"/>
        <w:rPr>
          <w:rFonts w:asciiTheme="minorHAnsi" w:eastAsia="Calibri" w:hAnsiTheme="minorHAnsi" w:cstheme="minorHAnsi"/>
          <w:bCs/>
          <w:color w:val="343541"/>
          <w:szCs w:val="24"/>
        </w:rPr>
      </w:pPr>
      <w:bookmarkStart w:id="4" w:name="_Toc178383011"/>
      <w:r w:rsidRPr="00455438">
        <w:rPr>
          <w:rFonts w:asciiTheme="minorHAnsi" w:eastAsia="Calibri" w:hAnsiTheme="minorHAnsi" w:cstheme="minorHAnsi"/>
          <w:bCs/>
          <w:color w:val="343541"/>
          <w:szCs w:val="24"/>
        </w:rPr>
        <w:t>2.</w:t>
      </w:r>
      <w:r w:rsidR="009D0FC3" w:rsidRPr="00455438">
        <w:rPr>
          <w:rFonts w:asciiTheme="minorHAnsi" w:eastAsia="Calibri" w:hAnsiTheme="minorHAnsi" w:cstheme="minorHAnsi"/>
          <w:bCs/>
          <w:color w:val="343541"/>
          <w:szCs w:val="24"/>
        </w:rPr>
        <w:t>2</w:t>
      </w:r>
      <w:r w:rsidRPr="00455438">
        <w:rPr>
          <w:rFonts w:asciiTheme="minorHAnsi" w:eastAsia="Calibri" w:hAnsiTheme="minorHAnsi" w:cstheme="minorHAnsi"/>
          <w:bCs/>
          <w:color w:val="343541"/>
          <w:szCs w:val="24"/>
        </w:rPr>
        <w:t xml:space="preserve"> </w:t>
      </w:r>
      <w:r w:rsidR="005F5BC0" w:rsidRPr="00455438">
        <w:rPr>
          <w:rFonts w:asciiTheme="minorHAnsi" w:eastAsia="Calibri" w:hAnsiTheme="minorHAnsi" w:cstheme="minorHAnsi"/>
          <w:bCs/>
          <w:color w:val="343541"/>
          <w:szCs w:val="24"/>
        </w:rPr>
        <w:t xml:space="preserve">Characteristics </w:t>
      </w:r>
      <w:r w:rsidR="003E4698" w:rsidRPr="00455438">
        <w:rPr>
          <w:rFonts w:asciiTheme="minorHAnsi" w:eastAsia="Calibri" w:hAnsiTheme="minorHAnsi" w:cstheme="minorHAnsi"/>
          <w:bCs/>
          <w:color w:val="343541"/>
          <w:szCs w:val="24"/>
        </w:rPr>
        <w:t>of social typology</w:t>
      </w:r>
      <w:bookmarkEnd w:id="4"/>
    </w:p>
    <w:p w14:paraId="0E01A03C" w14:textId="23B9C4A9" w:rsidR="00C8709E" w:rsidRPr="00455438" w:rsidRDefault="00C8709E" w:rsidP="00455438">
      <w:pPr>
        <w:jc w:val="both"/>
        <w:rPr>
          <w:rFonts w:cstheme="minorHAnsi"/>
          <w:sz w:val="24"/>
          <w:szCs w:val="24"/>
        </w:rPr>
      </w:pPr>
      <w:r w:rsidRPr="00455438">
        <w:rPr>
          <w:rFonts w:cstheme="minorHAnsi"/>
          <w:sz w:val="24"/>
          <w:szCs w:val="24"/>
        </w:rPr>
        <w:t xml:space="preserve">A society's lifestyle may be identified by the unique qualities of its residential units, which are based on socioeconomic and cultural factors </w:t>
      </w:r>
      <w:r w:rsidRPr="00455438">
        <w:rPr>
          <w:rFonts w:cstheme="minorHAnsi"/>
          <w:sz w:val="24"/>
          <w:szCs w:val="24"/>
        </w:rPr>
        <w:fldChar w:fldCharType="begin"/>
      </w:r>
      <w:r w:rsidRPr="00455438">
        <w:rPr>
          <w:rFonts w:cstheme="minorHAnsi"/>
          <w:sz w:val="24"/>
          <w:szCs w:val="24"/>
        </w:rPr>
        <w:instrText xml:space="preserve"> ADDIN ZOTERO_ITEM CSL_CITATION {"citationID":"tvRH8ZlM","properties":{"formattedCitation":"(Y\\uc0\\u305{}ld\\uc0\\u305{}z et al., 2018)","plainCitation":"(Yıldız et al., 2018)","noteIndex":0},"citationItems":[{"id":517,"uris":["http://zotero.org/users/local/CWVV8c8B/items/MZMH37JK"],"itemData":{"id":517,"type":"article-journal","container-title":"A| Z ITU JOURNAL OF THE FACULTY OF ARCHITECTURE","issue":"3","page":"123–137","source":"Google Scholar","title":"Transformation in a housingdesign story: Reading the spatial typologies of apartment projects in Hatay-Izmir","title-short":"Transformation in a housingdesign story","volume":"15","author":[{"family":"Yıldız","given":"Berna Yaylalı"},{"family":"Ek","given":"Fatma İpek"},{"family":"Can","given":"Işın"}],"issued":{"date-parts":[["2018"]]}}}],"schema":"https://github.com/citation-style-language/schema/raw/master/csl-citation.json"}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(Yıldız et al., 2018)</w:t>
      </w:r>
      <w:r w:rsidRPr="00455438">
        <w:rPr>
          <w:rFonts w:cstheme="minorHAnsi"/>
          <w:sz w:val="24"/>
          <w:szCs w:val="24"/>
        </w:rPr>
        <w:fldChar w:fldCharType="end"/>
      </w:r>
      <w:r w:rsidRPr="00455438">
        <w:rPr>
          <w:rFonts w:cstheme="minorHAnsi"/>
          <w:sz w:val="24"/>
          <w:szCs w:val="24"/>
        </w:rPr>
        <w:t xml:space="preserve">. People's interpretations of a location, the meanings they ascribe to it, and their experiences there provide clues on how urbanization impacts residents' lives </w:t>
      </w:r>
      <w:r w:rsidRPr="00455438">
        <w:rPr>
          <w:rFonts w:cstheme="minorHAnsi"/>
          <w:sz w:val="24"/>
          <w:szCs w:val="24"/>
        </w:rPr>
        <w:fldChar w:fldCharType="begin"/>
      </w:r>
      <w:r w:rsidRPr="00455438">
        <w:rPr>
          <w:rFonts w:cstheme="minorHAnsi"/>
          <w:sz w:val="24"/>
          <w:szCs w:val="24"/>
        </w:rPr>
        <w:instrText xml:space="preserve"> ADDIN ZOTERO_ITEM CSL_CITATION {"citationID":"Z2p02Rnq","properties":{"formattedCitation":"(Dianati, 2021)","plainCitation":"(Dianati, 2021)","noteIndex":0},"citationItems":[{"id":518,"uris":["http://zotero.org/users/local/CWVV8c8B/items/JPKJ3K2E"],"itemData":{"id":518,"type":"article-journal","container-title":"Sustainability","issue":"17","note":"publisher: MDPI","page":"9636","source":"Google Scholar","title":"The interplay between urban densification and place change in Tehran; implications for place-based social sustainability","volume":"13","author":[{"family":"Dianati","given":"Vafa"}],"issued":{"date-parts":[["2021"]]}}}],"schema":"https://github.com/citation-style-language/schema/raw/master/csl-citation.json"}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(Dianati, 2021)</w:t>
      </w:r>
      <w:r w:rsidRPr="00455438">
        <w:rPr>
          <w:rFonts w:cstheme="minorHAnsi"/>
          <w:sz w:val="24"/>
          <w:szCs w:val="24"/>
        </w:rPr>
        <w:fldChar w:fldCharType="end"/>
      </w:r>
      <w:r w:rsidRPr="00455438">
        <w:rPr>
          <w:rFonts w:cstheme="minorHAnsi"/>
          <w:sz w:val="24"/>
          <w:szCs w:val="24"/>
        </w:rPr>
        <w:t>.</w:t>
      </w:r>
      <w:r w:rsidR="0068654A" w:rsidRPr="00455438">
        <w:rPr>
          <w:rFonts w:cstheme="minorHAnsi"/>
          <w:sz w:val="24"/>
          <w:szCs w:val="24"/>
        </w:rPr>
        <w:t xml:space="preserve"> </w:t>
      </w:r>
      <w:r w:rsidRPr="00455438">
        <w:rPr>
          <w:rFonts w:cstheme="minorHAnsi"/>
          <w:sz w:val="24"/>
          <w:szCs w:val="24"/>
        </w:rPr>
        <w:t xml:space="preserve">A Configuration refers to something altered, modified, improved, or changed. </w:t>
      </w:r>
      <w:r w:rsidRPr="00455438">
        <w:rPr>
          <w:rFonts w:cstheme="minorHAnsi"/>
          <w:sz w:val="24"/>
          <w:szCs w:val="24"/>
        </w:rPr>
        <w:fldChar w:fldCharType="begin"/>
      </w:r>
      <w:r w:rsidRPr="00455438">
        <w:rPr>
          <w:rFonts w:cstheme="minorHAnsi"/>
          <w:sz w:val="24"/>
          <w:szCs w:val="24"/>
        </w:rPr>
        <w:instrText xml:space="preserve"> ADDIN ZOTERO_ITEM CSL_CITATION {"citationID":"ezKEPOa5","properties":{"formattedCitation":"(Morakinyo et al., 2018)","plainCitation":"(Morakinyo et al., 2018)","noteIndex":0},"citationItems":[{"id":520,"uris":["http://zotero.org/users/local/CWVV8c8B/items/W3XILX9C"],"itemData":{"id":520,"type":"article-journal","container-title":"Civil and Environmental Research","issue":"6","page":"132–141","source":"Google Scholar","title":"Patterns of user-initiated transformations of dwelling units in selected public housing estates in Lagos, Nigeria","volume":"10","author":[{"family":"Morakinyo","given":"Kolawole O."},{"family":"Ilesanmi","given":"A. O."},{"family":"Asa","given":"O. A."}],"issued":{"date-parts":[["2018"]]}}}],"schema":"https://github.com/citation-style-language/schema/raw/master/csl-citation.json"}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Morakinyo et al. (2018)</w:t>
      </w:r>
      <w:r w:rsidRPr="00455438">
        <w:rPr>
          <w:rFonts w:cstheme="minorHAnsi"/>
          <w:sz w:val="24"/>
          <w:szCs w:val="24"/>
        </w:rPr>
        <w:fldChar w:fldCharType="end"/>
      </w:r>
      <w:r w:rsidRPr="00455438">
        <w:rPr>
          <w:rFonts w:cstheme="minorHAnsi"/>
          <w:sz w:val="24"/>
          <w:szCs w:val="24"/>
        </w:rPr>
        <w:t xml:space="preserve"> defined transformation as extending or changing a habitation with easily accessible materials and technology. On the other hand, a metamorphosis is defined as the complete alteration of a structure, changing what is visible in different areas of the building. A room's interior design and painting to structural alterations like adding a room or even demolishing a structure were among the housing-related activities </w:t>
      </w:r>
      <w:r w:rsidRPr="00455438">
        <w:rPr>
          <w:rFonts w:cstheme="minorHAnsi"/>
          <w:sz w:val="24"/>
          <w:szCs w:val="24"/>
        </w:rPr>
        <w:fldChar w:fldCharType="begin"/>
      </w:r>
      <w:r w:rsidRPr="00455438">
        <w:rPr>
          <w:rFonts w:cstheme="minorHAnsi"/>
          <w:sz w:val="24"/>
          <w:szCs w:val="24"/>
        </w:rPr>
        <w:instrText xml:space="preserve"> ADDIN ZOTERO_ITEM CSL_CITATION {"citationID":"lXxWTwCy","properties":{"formattedCitation":"(Albertson et al., 2020)","plainCitation":"(Albertson et al., 2020)","noteIndex":0},"citationItems":[{"id":521,"uris":["http://zotero.org/users/local/CWVV8c8B/items/5SISLUXR"],"itemData":{"id":521,"type":"article-journal","container-title":"Crime Prevention and Community Safety","DOI":"10.1057/s41300-020-00096-5","ISSN":"1460-3780, 1743-4629","issue":"4","journalAbbreviation":"Crime Prev Community Saf","language":"en","page":"381-398","source":"DOI.org (Crossref)","title":"Effect of public housing redevelopment on reported and perceived crime in a Seattle neighborhood","volume":"22","author":[{"family":"Albertson","given":"Elaine Michelle"},{"family":"Chen","given":"Roxana"},{"family":"Matheson","given":"Alastair"},{"family":"Ursua","given":"Maria Guillermina"},{"family":"Fliss","given":"Mike Dolan"},{"family":"Farquhar","given":"Stephanie"}],"issued":{"date-parts":[["2020",12]]}}}],"schema":"https://github.com/citation-style-language/schema/raw/master/csl-citation.json"}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(Albertson et al., 2020)</w:t>
      </w:r>
      <w:r w:rsidRPr="00455438">
        <w:rPr>
          <w:rFonts w:cstheme="minorHAnsi"/>
          <w:sz w:val="24"/>
          <w:szCs w:val="24"/>
        </w:rPr>
        <w:fldChar w:fldCharType="end"/>
      </w:r>
      <w:r w:rsidRPr="00455438">
        <w:rPr>
          <w:rFonts w:cstheme="minorHAnsi"/>
          <w:sz w:val="24"/>
          <w:szCs w:val="24"/>
        </w:rPr>
        <w:t xml:space="preserve">. Numerous ideas have been proposed in the literature to explain housing configuration. The housing adjustment hypothesis is one of these theories. </w:t>
      </w:r>
      <w:r w:rsidRPr="00455438">
        <w:rPr>
          <w:rFonts w:cstheme="minorHAnsi"/>
          <w:sz w:val="24"/>
          <w:szCs w:val="24"/>
        </w:rPr>
        <w:fldChar w:fldCharType="begin"/>
      </w:r>
      <w:r w:rsidRPr="00455438">
        <w:rPr>
          <w:rFonts w:cstheme="minorHAnsi"/>
          <w:sz w:val="24"/>
          <w:szCs w:val="24"/>
        </w:rPr>
        <w:instrText xml:space="preserve"> ADDIN ZOTERO_ITEM CSL_CITATION {"citationID":"MCyDUGRz","properties":{"formattedCitation":"(Maina et al., 2021)","plainCitation":"(Maina et al., 2021)","noteIndex":0},"citationItems":[{"id":522,"uris":["http://zotero.org/users/local/CWVV8c8B/items/DPP22XW3"],"itemData":{"id":522,"type":"article-journal","container-title":"CSID Journal of Infrastructure Development","issue":"1","page":"96–111","source":"Google Scholar","title":"Satisfaction with dwelling unit attributes and infrastructure within selected public housing estates in Northern Nigeria","volume":"4","author":[{"family":"Maina","given":"Joy"},{"family":"Dagoli","given":"Musa"},{"family":"Abdulkadir","given":"Abdulrazak"},{"family":"Muhammad","given":"Nurudeen"},{"family":"Muhammed","given":"Isa"},{"family":"Yusuf","given":"Bukhari"},{"family":"Mtan","given":"Ternenge"},{"family":"Abdulrazaq","given":"Mahmud"}],"issued":{"date-parts":[["2021"]]}}}],"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(Maina et al., 2021)</w:t>
      </w:r>
      <w:r w:rsidRPr="00455438">
        <w:rPr>
          <w:rFonts w:cstheme="minorHAnsi"/>
          <w:sz w:val="24"/>
          <w:szCs w:val="24"/>
        </w:rPr>
        <w:fldChar w:fldCharType="end"/>
      </w:r>
      <w:r w:rsidRPr="00455438">
        <w:rPr>
          <w:rFonts w:cstheme="minorHAnsi"/>
          <w:sz w:val="24"/>
          <w:szCs w:val="24"/>
        </w:rPr>
        <w:t xml:space="preserve"> assert that people usually base their assessment of their living circumstances on cultural and familial conventions. This is so because communities are created to accommodate the residents' requirements, social mores, and lifestyles. </w:t>
      </w:r>
    </w:p>
    <w:p w14:paraId="2B2B1968" w14:textId="42B139B2" w:rsidR="00131EF6" w:rsidRPr="00455438" w:rsidRDefault="00131EF6" w:rsidP="00455438">
      <w:pPr>
        <w:pStyle w:val="Heading1"/>
        <w:spacing w:line="240" w:lineRule="auto"/>
        <w:jc w:val="both"/>
        <w:rPr>
          <w:rFonts w:asciiTheme="minorHAnsi" w:eastAsia="Calibri" w:hAnsiTheme="minorHAnsi" w:cstheme="minorHAnsi"/>
          <w:bCs/>
          <w:szCs w:val="24"/>
        </w:rPr>
      </w:pPr>
      <w:bookmarkStart w:id="5" w:name="_Toc178383012"/>
      <w:r w:rsidRPr="00455438">
        <w:rPr>
          <w:rFonts w:asciiTheme="minorHAnsi" w:eastAsia="Calibri" w:hAnsiTheme="minorHAnsi" w:cstheme="minorHAnsi"/>
          <w:bCs/>
          <w:szCs w:val="24"/>
        </w:rPr>
        <w:t>2.</w:t>
      </w:r>
      <w:r w:rsidR="00F36D8C" w:rsidRPr="00455438">
        <w:rPr>
          <w:rFonts w:asciiTheme="minorHAnsi" w:eastAsia="Calibri" w:hAnsiTheme="minorHAnsi" w:cstheme="minorHAnsi"/>
          <w:bCs/>
          <w:szCs w:val="24"/>
        </w:rPr>
        <w:t>3</w:t>
      </w:r>
      <w:r w:rsidRPr="00455438">
        <w:rPr>
          <w:rFonts w:asciiTheme="minorHAnsi" w:eastAsia="Calibri" w:hAnsiTheme="minorHAnsi" w:cstheme="minorHAnsi"/>
          <w:bCs/>
          <w:szCs w:val="24"/>
        </w:rPr>
        <w:t xml:space="preserve"> </w:t>
      </w:r>
      <w:r w:rsidR="00C8709E" w:rsidRPr="00455438">
        <w:rPr>
          <w:rFonts w:asciiTheme="minorHAnsi" w:hAnsiTheme="minorHAnsi" w:cstheme="minorHAnsi"/>
          <w:szCs w:val="24"/>
        </w:rPr>
        <w:t xml:space="preserve">Impact of </w:t>
      </w:r>
      <w:r w:rsidR="000C4CC0" w:rsidRPr="00455438">
        <w:rPr>
          <w:rFonts w:asciiTheme="minorHAnsi" w:hAnsiTheme="minorHAnsi" w:cstheme="minorHAnsi"/>
          <w:szCs w:val="24"/>
        </w:rPr>
        <w:t>housing transformation on living conditions of residents</w:t>
      </w:r>
      <w:bookmarkEnd w:id="5"/>
    </w:p>
    <w:p w14:paraId="50C02E87" w14:textId="7D37EC72" w:rsidR="00C8709E" w:rsidRPr="00455438" w:rsidRDefault="00C8709E" w:rsidP="00455438">
      <w:pPr>
        <w:jc w:val="both"/>
        <w:rPr>
          <w:rFonts w:cstheme="minorHAnsi"/>
          <w:b/>
          <w:sz w:val="24"/>
          <w:szCs w:val="24"/>
        </w:rPr>
      </w:pPr>
      <w:r w:rsidRPr="00455438">
        <w:rPr>
          <w:rFonts w:cstheme="minorHAnsi"/>
          <w:sz w:val="24"/>
          <w:szCs w:val="24"/>
        </w:rPr>
        <w:t>Changes in housing typologies and regulatory infractions have led to various social and environmental issues. Unexpectedly, the number of households grew once apartment complexes appeared. Residents' living circumstances have suffered because of the study area's overabundance of apartment complexes.</w:t>
      </w:r>
      <w:r w:rsidRPr="00455438">
        <w:rPr>
          <w:rFonts w:cstheme="minorHAnsi"/>
          <w:b/>
          <w:sz w:val="24"/>
          <w:szCs w:val="24"/>
        </w:rPr>
        <w:t xml:space="preserve"> </w:t>
      </w:r>
      <w:r w:rsidRPr="00455438">
        <w:rPr>
          <w:rFonts w:cstheme="minorHAnsi"/>
          <w:sz w:val="24"/>
          <w:szCs w:val="24"/>
        </w:rPr>
        <w:t>Data on how socio-economic typology affects residential building design configurations may be found in several studies.</w:t>
      </w:r>
      <w:r w:rsidR="0068654A" w:rsidRPr="00455438">
        <w:rPr>
          <w:rFonts w:cstheme="minorHAnsi"/>
          <w:sz w:val="24"/>
          <w:szCs w:val="24"/>
        </w:rPr>
        <w:t xml:space="preserve"> </w:t>
      </w:r>
      <w:r w:rsidRPr="00455438">
        <w:rPr>
          <w:rFonts w:cstheme="minorHAnsi"/>
          <w:sz w:val="24"/>
          <w:szCs w:val="24"/>
        </w:rPr>
        <w:t>(Gang, 2016) Architects have suggested three straightforward design techniques to enhance the social element of tall buildings and make them more sociable and sensitive to urban environments: "exo-spatial design," "solar carving," and "bridging."</w:t>
      </w:r>
    </w:p>
    <w:p w14:paraId="2A97C883" w14:textId="28484768" w:rsidR="0044496B" w:rsidRPr="00455438" w:rsidRDefault="00131EF6" w:rsidP="00455438">
      <w:pPr>
        <w:pStyle w:val="Heading1"/>
        <w:spacing w:line="240" w:lineRule="auto"/>
        <w:jc w:val="both"/>
        <w:rPr>
          <w:rFonts w:asciiTheme="minorHAnsi" w:eastAsia="Calibri" w:hAnsiTheme="minorHAnsi" w:cstheme="minorHAnsi"/>
          <w:bCs/>
          <w:szCs w:val="24"/>
        </w:rPr>
      </w:pPr>
      <w:bookmarkStart w:id="6" w:name="_Toc178383013"/>
      <w:r w:rsidRPr="00455438">
        <w:rPr>
          <w:rFonts w:asciiTheme="minorHAnsi" w:eastAsia="Calibri" w:hAnsiTheme="minorHAnsi" w:cstheme="minorHAnsi"/>
          <w:bCs/>
          <w:szCs w:val="24"/>
        </w:rPr>
        <w:lastRenderedPageBreak/>
        <w:t>2.</w:t>
      </w:r>
      <w:r w:rsidR="00F36D8C" w:rsidRPr="00455438">
        <w:rPr>
          <w:rFonts w:asciiTheme="minorHAnsi" w:eastAsia="Calibri" w:hAnsiTheme="minorHAnsi" w:cstheme="minorHAnsi"/>
          <w:bCs/>
          <w:szCs w:val="24"/>
        </w:rPr>
        <w:t>4</w:t>
      </w:r>
      <w:r w:rsidRPr="00455438">
        <w:rPr>
          <w:rFonts w:asciiTheme="minorHAnsi" w:eastAsia="Calibri" w:hAnsiTheme="minorHAnsi" w:cstheme="minorHAnsi"/>
          <w:bCs/>
          <w:szCs w:val="24"/>
        </w:rPr>
        <w:t xml:space="preserve"> </w:t>
      </w:r>
      <w:r w:rsidR="00D73BF2" w:rsidRPr="00455438">
        <w:rPr>
          <w:rFonts w:asciiTheme="minorHAnsi" w:eastAsia="Calibri" w:hAnsiTheme="minorHAnsi" w:cstheme="minorHAnsi"/>
          <w:bCs/>
          <w:szCs w:val="24"/>
        </w:rPr>
        <w:t>Environmental</w:t>
      </w:r>
      <w:r w:rsidR="000C4CC0" w:rsidRPr="00455438">
        <w:rPr>
          <w:rFonts w:asciiTheme="minorHAnsi" w:eastAsia="Calibri" w:hAnsiTheme="minorHAnsi" w:cstheme="minorHAnsi"/>
          <w:bCs/>
          <w:szCs w:val="24"/>
        </w:rPr>
        <w:t xml:space="preserve"> impacts</w:t>
      </w:r>
      <w:bookmarkEnd w:id="6"/>
    </w:p>
    <w:p w14:paraId="42B903C5" w14:textId="3CD6A577" w:rsidR="00D73BF2" w:rsidRPr="00455438" w:rsidRDefault="000B0A70" w:rsidP="00455438">
      <w:pPr>
        <w:jc w:val="both"/>
        <w:rPr>
          <w:rFonts w:cstheme="minorHAnsi"/>
          <w:sz w:val="24"/>
          <w:szCs w:val="24"/>
        </w:rPr>
      </w:pPr>
      <w:r w:rsidRPr="00455438">
        <w:rPr>
          <w:rFonts w:cstheme="minorHAnsi"/>
          <w:sz w:val="24"/>
          <w:szCs w:val="24"/>
        </w:rPr>
        <w:t xml:space="preserve">Natural ventilation is a key component of residential building design in South-South Nigeria, as it enhances the comfort and health of living areas. The main source of natural ventilation is external apertures like windows, which provide enough airflow into the rooms. This airflow is necessary to improve overall living circumstances by lowering humidity, moderating heat, and sustaining indoor air quality. However, the surrounding environment can seriously impair the efficiency of natural ventilation. Residential structures are frequently built next to one another, erecting barriers that block external apertures and restrict airflow into the individual homes. </w:t>
      </w:r>
      <w:r w:rsidR="00D73BF2" w:rsidRPr="00455438">
        <w:rPr>
          <w:rFonts w:cstheme="minorHAnsi"/>
          <w:sz w:val="24"/>
          <w:szCs w:val="24"/>
        </w:rPr>
        <w:fldChar w:fldCharType="begin"/>
      </w:r>
      <w:r w:rsidR="00D73BF2" w:rsidRPr="00455438">
        <w:rPr>
          <w:rFonts w:cstheme="minorHAnsi"/>
          <w:sz w:val="24"/>
          <w:szCs w:val="24"/>
        </w:rPr>
        <w:instrText xml:space="preserve"> ADDIN ZOTERO_ITEM CSL_CITATION {"citationID":"5cNIJzKi","properties":{"formattedCitation":"(Amiryar &amp; Asano, 2022)","plainCitation":"(Amiryar &amp; Asano, 2022)","noteIndex":0},"citationItems":[{"id":57,"uris":["http://zotero.org/users/local/CWVV8c8B/items/8EWU6W7P"],"itemData":{"id":57,"type":"article-journal","container-title":"Urban Science","issue":"3","note":"publisher: MDPI","page":"45","source":"Google Scholar","title":"A Study on Transformation of Housing Typology and Its Environmental and Social Effects on the Living Conditions of Residents in Planned Residential Neighborhoods of Kabul City","volume":"6","author":[{"family":"Amiryar","given":"Mohammad Ramin"},{"family":"Asano","given":"Junichiro"}],"issued":{"date-parts":[["2022"]]}}}],"schema":"https://github.com/citation-style-language/schema/raw/master/csl-citation.json"} </w:instrText>
      </w:r>
      <w:r w:rsidR="00D73BF2" w:rsidRPr="00455438">
        <w:rPr>
          <w:rFonts w:cstheme="minorHAnsi"/>
          <w:sz w:val="24"/>
          <w:szCs w:val="24"/>
        </w:rPr>
        <w:fldChar w:fldCharType="separate"/>
      </w:r>
      <w:r w:rsidR="00D73BF2" w:rsidRPr="00455438">
        <w:rPr>
          <w:rFonts w:cstheme="minorHAnsi"/>
          <w:sz w:val="24"/>
          <w:szCs w:val="24"/>
        </w:rPr>
        <w:t>(Amiryar &amp; Asano, 2022)</w:t>
      </w:r>
      <w:r w:rsidR="00D73BF2" w:rsidRPr="00455438">
        <w:rPr>
          <w:rFonts w:cstheme="minorHAnsi"/>
          <w:sz w:val="24"/>
          <w:szCs w:val="24"/>
        </w:rPr>
        <w:fldChar w:fldCharType="end"/>
      </w:r>
      <w:r w:rsidR="00D73BF2" w:rsidRPr="00455438">
        <w:rPr>
          <w:rFonts w:cstheme="minorHAnsi"/>
          <w:sz w:val="24"/>
          <w:szCs w:val="24"/>
        </w:rPr>
        <w:t>.</w:t>
      </w:r>
      <w:r w:rsidRPr="00455438">
        <w:rPr>
          <w:rFonts w:cstheme="minorHAnsi"/>
          <w:sz w:val="24"/>
          <w:szCs w:val="24"/>
        </w:rPr>
        <w:t xml:space="preserve"> This absence of airflow can result in inadequately ventilated interiors, which can cause mould growth, respiratory disorders, and a general deterioration in indoor air quality, among other health problems. In addition to preventing air from entering the homes, this blockage also reduces the possible health advantages that come with well-ventilated areas. Building orientation and spacing should be given top priority in design plans to guarantee that every residence has access to enough natural ventilation. Furthermore, adding architectural features like open courtyards, ventilation shafts, and bigger windows can improve a home's natural ventilation.</w:t>
      </w:r>
    </w:p>
    <w:p w14:paraId="06C0A1A8" w14:textId="68922E31" w:rsidR="00131EF6" w:rsidRPr="00455438" w:rsidRDefault="00131EF6" w:rsidP="00455438">
      <w:pPr>
        <w:pStyle w:val="Heading1"/>
        <w:spacing w:line="240" w:lineRule="auto"/>
        <w:jc w:val="both"/>
        <w:rPr>
          <w:rFonts w:asciiTheme="minorHAnsi" w:eastAsia="Calibri" w:hAnsiTheme="minorHAnsi" w:cstheme="minorHAnsi"/>
          <w:bCs/>
          <w:szCs w:val="24"/>
        </w:rPr>
      </w:pPr>
      <w:bookmarkStart w:id="7" w:name="_Toc178383014"/>
      <w:r w:rsidRPr="00455438">
        <w:rPr>
          <w:rFonts w:asciiTheme="minorHAnsi" w:eastAsia="Calibri" w:hAnsiTheme="minorHAnsi" w:cstheme="minorHAnsi"/>
          <w:bCs/>
          <w:szCs w:val="24"/>
        </w:rPr>
        <w:t>2.</w:t>
      </w:r>
      <w:r w:rsidR="00F36D8C" w:rsidRPr="00455438">
        <w:rPr>
          <w:rFonts w:asciiTheme="minorHAnsi" w:eastAsia="Calibri" w:hAnsiTheme="minorHAnsi" w:cstheme="minorHAnsi"/>
          <w:bCs/>
          <w:szCs w:val="24"/>
        </w:rPr>
        <w:t>5</w:t>
      </w:r>
      <w:r w:rsidRPr="00455438">
        <w:rPr>
          <w:rFonts w:asciiTheme="minorHAnsi" w:eastAsia="Calibri" w:hAnsiTheme="minorHAnsi" w:cstheme="minorHAnsi"/>
          <w:bCs/>
          <w:szCs w:val="24"/>
        </w:rPr>
        <w:t xml:space="preserve"> </w:t>
      </w:r>
      <w:r w:rsidR="00D73BF2" w:rsidRPr="00455438">
        <w:rPr>
          <w:rFonts w:asciiTheme="minorHAnsi" w:eastAsia="Calibri" w:hAnsiTheme="minorHAnsi" w:cstheme="minorHAnsi"/>
          <w:bCs/>
          <w:szCs w:val="24"/>
        </w:rPr>
        <w:t>Towards</w:t>
      </w:r>
      <w:r w:rsidR="000C4CC0" w:rsidRPr="00455438">
        <w:rPr>
          <w:rFonts w:asciiTheme="minorHAnsi" w:eastAsia="Calibri" w:hAnsiTheme="minorHAnsi" w:cstheme="minorHAnsi"/>
          <w:bCs/>
          <w:szCs w:val="24"/>
        </w:rPr>
        <w:t xml:space="preserve"> typology</w:t>
      </w:r>
      <w:bookmarkEnd w:id="7"/>
    </w:p>
    <w:p w14:paraId="4A838A83" w14:textId="77777777" w:rsidR="00D73BF2" w:rsidRPr="00455438" w:rsidRDefault="00D73BF2" w:rsidP="00455438">
      <w:pPr>
        <w:jc w:val="both"/>
        <w:rPr>
          <w:rFonts w:cstheme="minorHAnsi"/>
          <w:bCs/>
          <w:sz w:val="24"/>
          <w:szCs w:val="24"/>
        </w:rPr>
      </w:pPr>
      <w:r w:rsidRPr="00455438">
        <w:rPr>
          <w:rFonts w:cstheme="minorHAnsi"/>
          <w:bCs/>
          <w:sz w:val="24"/>
          <w:szCs w:val="24"/>
        </w:rPr>
        <w:t>In the broader framework of sustainable development, research into environmental management systems (International Organization for Standardization) (Shoham, 2021) has brought up challenges critical to comprehending appropriate action. Thought has been given to how a building's lifetime, including the design process, may benefit from the actual implementation of such a system (Grierson, 2009). We require ideas of a more sustainable future that may inspire enough of the present generation of planners and designers without limiting their ability to discern what could be the most effective course for change. Simultaneously, we must urgently enhance the built environment's energy and environmental performance worldwide.</w:t>
      </w:r>
    </w:p>
    <w:p w14:paraId="33659A5C" w14:textId="77777777" w:rsidR="00D73BF2" w:rsidRPr="00455438" w:rsidRDefault="00D73BF2" w:rsidP="00455438">
      <w:pPr>
        <w:jc w:val="both"/>
        <w:rPr>
          <w:rFonts w:cstheme="minorHAnsi"/>
          <w:bCs/>
          <w:sz w:val="24"/>
          <w:szCs w:val="24"/>
        </w:rPr>
      </w:pPr>
      <w:r w:rsidRPr="00455438">
        <w:rPr>
          <w:rFonts w:cstheme="minorHAnsi"/>
          <w:bCs/>
          <w:sz w:val="24"/>
          <w:szCs w:val="24"/>
        </w:rPr>
        <w:t xml:space="preserve">Research is still being done, but one solution that has been proposed is an enhanced building design process supported by suitable management tools and regulatory frameworks that address sustainable development challenges </w:t>
      </w:r>
      <w:r w:rsidRPr="00455438">
        <w:rPr>
          <w:rFonts w:cstheme="minorHAnsi"/>
          <w:bCs/>
          <w:sz w:val="24"/>
          <w:szCs w:val="24"/>
        </w:rPr>
        <w:fldChar w:fldCharType="begin"/>
      </w:r>
      <w:r w:rsidRPr="00455438">
        <w:rPr>
          <w:rFonts w:cstheme="minorHAnsi"/>
          <w:bCs/>
          <w:sz w:val="24"/>
          <w:szCs w:val="24"/>
        </w:rPr>
        <w:instrText xml:space="preserve"> ADDIN ZOTERO_ITEM CSL_CITATION {"citationID":"HNHEPjsi","properties":{"formattedCitation":"(Opoku, 2022)","plainCitation":"(Opoku, 2022)","noteIndex":0},"citationItems":[{"id":525,"uris":["http://zotero.org/users/local/CWVV8c8B/items/TUF42HPJ"],"itemData":{"id":525,"type":"article-journal","container-title":"Research Companion to Construction Economics","note":"publisher: Edward Elgar Publishing","page":"199","source":"Google Scholar","title":"10. Construction industry and the Sustainable Development Goals (SDGs)","author":[{"family":"Opoku","given":"Alex"}],"issued":{"date-parts":[["2022"]]}}}],"schema":"https://github.com/citation-style-language/schema/raw/master/csl-citation.json"} </w:instrText>
      </w:r>
      <w:r w:rsidRPr="00455438">
        <w:rPr>
          <w:rFonts w:cstheme="minorHAnsi"/>
          <w:bCs/>
          <w:sz w:val="24"/>
          <w:szCs w:val="24"/>
        </w:rPr>
        <w:fldChar w:fldCharType="separate"/>
      </w:r>
      <w:r w:rsidRPr="00455438">
        <w:rPr>
          <w:rFonts w:cstheme="minorHAnsi"/>
          <w:sz w:val="24"/>
          <w:szCs w:val="24"/>
        </w:rPr>
        <w:t>(Opoku, 2022)</w:t>
      </w:r>
      <w:r w:rsidRPr="00455438">
        <w:rPr>
          <w:rFonts w:cstheme="minorHAnsi"/>
          <w:bCs/>
          <w:sz w:val="24"/>
          <w:szCs w:val="24"/>
        </w:rPr>
        <w:fldChar w:fldCharType="end"/>
      </w:r>
      <w:r w:rsidRPr="00455438">
        <w:rPr>
          <w:rFonts w:cstheme="minorHAnsi"/>
          <w:bCs/>
          <w:sz w:val="24"/>
          <w:szCs w:val="24"/>
        </w:rPr>
        <w:t xml:space="preserve">. </w:t>
      </w:r>
    </w:p>
    <w:p w14:paraId="7F5F4BA8" w14:textId="766399C0" w:rsidR="00FF49E6" w:rsidRPr="00455438" w:rsidRDefault="00D73BF2" w:rsidP="00455438">
      <w:pPr>
        <w:pStyle w:val="Heading2"/>
        <w:spacing w:line="240" w:lineRule="auto"/>
        <w:jc w:val="both"/>
        <w:rPr>
          <w:rFonts w:asciiTheme="minorHAnsi" w:eastAsia="Calibri" w:hAnsiTheme="minorHAnsi" w:cstheme="minorHAnsi"/>
          <w:szCs w:val="24"/>
        </w:rPr>
      </w:pPr>
      <w:bookmarkStart w:id="8" w:name="_Toc178383015"/>
      <w:r w:rsidRPr="00455438">
        <w:rPr>
          <w:rFonts w:asciiTheme="minorHAnsi" w:eastAsia="Calibri" w:hAnsiTheme="minorHAnsi" w:cstheme="minorHAnsi"/>
          <w:szCs w:val="24"/>
        </w:rPr>
        <w:t xml:space="preserve">2.6 Impact </w:t>
      </w:r>
      <w:r w:rsidR="000C4CC0" w:rsidRPr="00455438">
        <w:rPr>
          <w:rFonts w:asciiTheme="minorHAnsi" w:eastAsia="Calibri" w:hAnsiTheme="minorHAnsi" w:cstheme="minorHAnsi"/>
          <w:szCs w:val="24"/>
        </w:rPr>
        <w:t>of socio-physical setting</w:t>
      </w:r>
      <w:bookmarkEnd w:id="8"/>
    </w:p>
    <w:p w14:paraId="6445424F" w14:textId="3E2FC4E1" w:rsidR="00D73BF2" w:rsidRPr="00455438" w:rsidRDefault="00D73BF2" w:rsidP="00455438">
      <w:pPr>
        <w:jc w:val="both"/>
        <w:rPr>
          <w:rFonts w:cstheme="minorHAnsi"/>
          <w:sz w:val="24"/>
          <w:szCs w:val="24"/>
        </w:rPr>
      </w:pPr>
      <w:r w:rsidRPr="00455438">
        <w:rPr>
          <w:rFonts w:cstheme="minorHAnsi"/>
          <w:sz w:val="24"/>
          <w:szCs w:val="24"/>
        </w:rPr>
        <w:t xml:space="preserve">A socio-physical setting is a concrete environment that supports social interactions. User pleasure is increased by the successful and efficient integration of social and physical phenomena in setups. Consequently, Higher levels of customer satisfaction are attributed to housing characteristics and the physical environment </w:t>
      </w:r>
      <w:r w:rsidRPr="00455438">
        <w:rPr>
          <w:rFonts w:cstheme="minorHAnsi"/>
          <w:sz w:val="24"/>
          <w:szCs w:val="24"/>
        </w:rPr>
        <w:fldChar w:fldCharType="begin"/>
      </w:r>
      <w:r w:rsidRPr="00455438">
        <w:rPr>
          <w:rFonts w:cstheme="minorHAnsi"/>
          <w:sz w:val="24"/>
          <w:szCs w:val="24"/>
        </w:rPr>
        <w:instrText xml:space="preserve"> ADDIN ZOTERO_ITEM CSL_CITATION {"citationID":"TsklQpwr","properties":{"formattedCitation":"(T\\uc0\\u252{}rko\\uc0\\u287{}lu et al., 2019)","plainCitation":"(Türkoğlu et al., 2019)","noteIndex":0},"citationItems":[{"id":526,"uris":["http://zotero.org/users/local/CWVV8c8B/items/ILC98ZLQ"],"itemData":{"id":526,"type":"article-journal","container-title":"Archnet-IJAR: International Journal of Architectural Research","issue":"1","note":"publisher: Emerald Publishing Limited","page":"112–132","source":"Google Scholar","title":"Residential satisfaction in formal and informal neighborhoods: the case of Istanbul, Turkey","title-short":"Residential satisfaction in formal and informal neighborhoods","volume":"13","author":[{"family":"Türkoğlu","given":"Handan"},{"family":"Terzi","given":"Fatih"},{"family":"Salihoğlu","given":"Tayfun"},{"family":"Bölen","given":"Fulin"},{"family":"Okumuş","given":"Gökçer"}],"issued":{"date-parts":[["2019"]]}}}],"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(Türkoğlu et al., 2019)</w:t>
      </w:r>
      <w:r w:rsidRPr="00455438">
        <w:rPr>
          <w:rFonts w:cstheme="minorHAnsi"/>
          <w:sz w:val="24"/>
          <w:szCs w:val="24"/>
        </w:rPr>
        <w:fldChar w:fldCharType="end"/>
      </w:r>
      <w:r w:rsidRPr="00455438">
        <w:rPr>
          <w:rFonts w:cstheme="minorHAnsi"/>
          <w:sz w:val="24"/>
          <w:szCs w:val="24"/>
        </w:rPr>
        <w:t xml:space="preserve">. Because they bring activities and environments together, they define patterns and make it easier for people to live. The continuation of native social dynamics in uniform physical environments like public housing redefines the purpose and standards of public housing in Nigeria. Setting. Consequently, social activities occur outside areas intended for them. or outside the original arrangement </w:t>
      </w:r>
      <w:r w:rsidRPr="00455438">
        <w:rPr>
          <w:rFonts w:cstheme="minorHAnsi"/>
          <w:sz w:val="24"/>
          <w:szCs w:val="24"/>
        </w:rPr>
        <w:fldChar w:fldCharType="begin"/>
      </w:r>
      <w:r w:rsidRPr="00455438">
        <w:rPr>
          <w:rFonts w:cstheme="minorHAnsi"/>
          <w:sz w:val="24"/>
          <w:szCs w:val="24"/>
        </w:rPr>
        <w:instrText xml:space="preserve"> ADDIN ZOTERO_ITEM CSL_CITATION {"citationID":"A9bOAUDX","properties":{"formattedCitation":"(Dykstra, 2021)","plainCitation":"(Dykstra, 2021)","noteIndex":0},"citationItems":[{"id":528,"uris":["http://zotero.org/users/local/CWVV8c8B/items/H9FDC4WR"],"itemData":{"id":528,"type":"article-journal","container-title":"Research handbook on the sociology of the family","note":"publisher: Edward Elgar Publishing","page":"205","source":"Google Scholar","title":"12. Living arrangements in later life","author":[{"family":"Dykstra","given":"Pearl A."}],"issued":{"date-parts":[["2021"]]}}}],"schema":"https://github.com/citation-style-language/schema/raw/master/csl-citation.json"}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(Dykstra, 2021)</w:t>
      </w:r>
      <w:r w:rsidRPr="00455438">
        <w:rPr>
          <w:rFonts w:cstheme="minorHAnsi"/>
          <w:sz w:val="24"/>
          <w:szCs w:val="24"/>
        </w:rPr>
        <w:fldChar w:fldCharType="end"/>
      </w:r>
      <w:r w:rsidRPr="00455438">
        <w:rPr>
          <w:rFonts w:cstheme="minorHAnsi"/>
          <w:sz w:val="24"/>
          <w:szCs w:val="24"/>
        </w:rPr>
        <w:t>. Additionally, academics have debated the knowledge that, just as function determines how space is used, space also determines what work to make accommodations. The latter is a more intricate idea that differs from just identifying areas based on the purpose they serve.</w:t>
      </w:r>
    </w:p>
    <w:p w14:paraId="363A5A10" w14:textId="062D783C" w:rsidR="00DB766C" w:rsidRPr="00455438" w:rsidRDefault="00D73BF2" w:rsidP="00455438">
      <w:pPr>
        <w:pStyle w:val="Heading2"/>
        <w:spacing w:line="240" w:lineRule="auto"/>
        <w:jc w:val="both"/>
        <w:rPr>
          <w:rFonts w:asciiTheme="minorHAnsi" w:eastAsia="Calibri" w:hAnsiTheme="minorHAnsi" w:cstheme="minorHAnsi"/>
          <w:szCs w:val="24"/>
        </w:rPr>
      </w:pPr>
      <w:bookmarkStart w:id="9" w:name="_Toc178383016"/>
      <w:r w:rsidRPr="00455438">
        <w:rPr>
          <w:rFonts w:asciiTheme="minorHAnsi" w:eastAsia="Calibri" w:hAnsiTheme="minorHAnsi" w:cstheme="minorHAnsi"/>
          <w:szCs w:val="24"/>
        </w:rPr>
        <w:t xml:space="preserve">2.7 Social </w:t>
      </w:r>
      <w:r w:rsidR="000C4CC0" w:rsidRPr="00455438">
        <w:rPr>
          <w:rFonts w:asciiTheme="minorHAnsi" w:eastAsia="Calibri" w:hAnsiTheme="minorHAnsi" w:cstheme="minorHAnsi"/>
          <w:szCs w:val="24"/>
        </w:rPr>
        <w:t>use approach in public spaces</w:t>
      </w:r>
      <w:bookmarkEnd w:id="9"/>
    </w:p>
    <w:p w14:paraId="374B74C4" w14:textId="77777777" w:rsidR="00D73BF2" w:rsidRPr="00455438" w:rsidRDefault="00D73BF2" w:rsidP="00455438">
      <w:pPr>
        <w:jc w:val="both"/>
        <w:rPr>
          <w:rFonts w:cstheme="minorHAnsi"/>
          <w:bCs/>
          <w:sz w:val="24"/>
          <w:szCs w:val="24"/>
        </w:rPr>
      </w:pPr>
      <w:r w:rsidRPr="00455438">
        <w:rPr>
          <w:rFonts w:cstheme="minorHAnsi"/>
          <w:bCs/>
          <w:sz w:val="24"/>
          <w:szCs w:val="24"/>
        </w:rPr>
        <w:t xml:space="preserve">Using direct observation as a methodology, sociologist </w:t>
      </w:r>
      <w:r w:rsidRPr="00455438">
        <w:rPr>
          <w:rFonts w:cstheme="minorHAnsi"/>
          <w:bCs/>
          <w:sz w:val="24"/>
          <w:szCs w:val="24"/>
        </w:rPr>
        <w:fldChar w:fldCharType="begin"/>
      </w:r>
      <w:r w:rsidRPr="00455438">
        <w:rPr>
          <w:rFonts w:cstheme="minorHAnsi"/>
          <w:bCs/>
          <w:sz w:val="24"/>
          <w:szCs w:val="24"/>
        </w:rPr>
        <w:instrText xml:space="preserve"> ADDIN ZOTERO_ITEM CSL_CITATION {"citationID":"SFAb8TFX","properties":{"formattedCitation":"(Zapata &amp; Honey-Ros\\uc0\\u233{}s, 2022)","plainCitation":"(Zapata &amp; Honey-Rosés, 2022)","noteIndex":0},"citationItems":[{"id":533,"uris":["http://zotero.org/users/local/CWVV8c8B/items/G266YI4Q"],"itemData":{"id":533,"type":"article-journal","abstract":"William Whyte originally hypothesized that the presence of people in a public space would attract more people. Contemporary planners now refer to “sticky streets” as places where pedestrians are compelled to linger and enjoy vibrant public life. We test the hypothesis that adding users to a public space will attract more people using an experimental design with confederates to add pedestrian movement and staying activity in a residential street for 45 randomly selected hours. We observed staying behavior by gender with and without our intervention. We find that the addition of public users reduced the total number of people staying in our study area, especially among women. We find that women’s right to the city may be constrained by the mere presence of other individuals, even in safe spaces and during daylight hours. Our findings suggest that Whyte’s claim is not universal, but depends on the conditions of a particular site.","container-title":"Environment and Behavior","DOI":"10.1177/0013916520953147","ISSN":"0013-9165, 1552-390X","issue":"1","journalAbbreviation":"Environment and Behavior","language":"en","page":"36-57","source":"DOI.org (Crossref)","title":"The Behavioral Response to Increased Pedestrian and Staying Activity in Public Space: A Field Experiment","title-short":"The Behavioral Response to Increased Pedestrian and Staying Activity in Public Space","volume":"54","author":[{"family":"Zapata","given":"Oscar"},{"family":"Honey-Rosés","given":"Jordi"}],"issued":{"date-parts":[["2022",1]]}}}],"schema":"https://github.com/citation-style-language/schema/raw/master/csl-citation.json"} </w:instrText>
      </w:r>
      <w:r w:rsidRPr="00455438">
        <w:rPr>
          <w:rFonts w:cstheme="minorHAnsi"/>
          <w:bCs/>
          <w:sz w:val="24"/>
          <w:szCs w:val="24"/>
        </w:rPr>
        <w:fldChar w:fldCharType="separate"/>
      </w:r>
      <w:r w:rsidRPr="00455438">
        <w:rPr>
          <w:rFonts w:cstheme="minorHAnsi"/>
          <w:sz w:val="24"/>
          <w:szCs w:val="24"/>
        </w:rPr>
        <w:t>(Zapata &amp; Honey-Rosés, 2022)</w:t>
      </w:r>
      <w:r w:rsidRPr="00455438">
        <w:rPr>
          <w:rFonts w:cstheme="minorHAnsi"/>
          <w:bCs/>
          <w:sz w:val="24"/>
          <w:szCs w:val="24"/>
        </w:rPr>
        <w:fldChar w:fldCharType="end"/>
      </w:r>
      <w:r w:rsidRPr="00455438">
        <w:rPr>
          <w:rFonts w:cstheme="minorHAnsi"/>
          <w:bCs/>
          <w:sz w:val="24"/>
          <w:szCs w:val="24"/>
        </w:rPr>
        <w:t xml:space="preserve"> recorded pedestrian flow and social gatherings in the streets and studied the frequency of use of specific squares in New York in an ordinary and customary manner. This research is considered one of the most important studies on social use in public space.</w:t>
      </w:r>
    </w:p>
    <w:p w14:paraId="64CB5B77" w14:textId="1B484870" w:rsidR="00D73BF2" w:rsidRPr="00455438" w:rsidRDefault="00D73BF2" w:rsidP="00455438">
      <w:pPr>
        <w:jc w:val="both"/>
        <w:rPr>
          <w:rFonts w:cstheme="minorHAnsi"/>
          <w:sz w:val="24"/>
          <w:szCs w:val="24"/>
        </w:rPr>
      </w:pPr>
      <w:r w:rsidRPr="00455438">
        <w:rPr>
          <w:rFonts w:cstheme="minorHAnsi"/>
          <w:sz w:val="24"/>
          <w:szCs w:val="24"/>
        </w:rPr>
        <w:lastRenderedPageBreak/>
        <w:t xml:space="preserve">The main results showed that users were the main attraction factor for other users. The users chose the spaces already occupied and dense by preferring the outer limits or borders for sedentary activities. </w:t>
      </w:r>
      <w:r w:rsidRPr="00455438">
        <w:rPr>
          <w:rFonts w:cstheme="minorHAnsi"/>
          <w:sz w:val="24"/>
          <w:szCs w:val="24"/>
        </w:rPr>
        <w:fldChar w:fldCharType="begin"/>
      </w:r>
      <w:r w:rsidRPr="00455438">
        <w:rPr>
          <w:rFonts w:cstheme="minorHAnsi"/>
          <w:sz w:val="24"/>
          <w:szCs w:val="24"/>
        </w:rPr>
        <w:instrText xml:space="preserve"> ADDIN ZOTERO_ITEM CSL_CITATION {"citationID":"KiIJn3B9","properties":{"formattedCitation":"(Zerouati &amp; Bellal, 2020)","plainCitation":"(Zerouati &amp; Bellal, 2020)","noteIndex":0},"citationItems":[{"id":530,"uris":["http://zotero.org/users/local/CWVV8c8B/items/I8MAC5HH"],"itemData":{"id":530,"type":"article-journal","container-title":"Frontiers of Architectural Research","issue":"1","note":"publisher: Elsevier","page":"34–53","source":"Google Scholar","title":"Evaluating the impact of mass housings' in-between spaces' spatial configuration on users' social interaction","volume":"9","author":[{"family":"Zerouati","given":"Wiem"},{"family":"Bellal","given":"Tahar"}],"issued":{"date-parts":[["2020"]]}}}],"schema":"https://github.com/citation-style-language/schema/raw/master/csl-citation.json"} </w:instrText>
      </w:r>
      <w:r w:rsidRPr="00455438">
        <w:rPr>
          <w:rFonts w:cstheme="minorHAnsi"/>
          <w:sz w:val="24"/>
          <w:szCs w:val="24"/>
        </w:rPr>
        <w:fldChar w:fldCharType="separate"/>
      </w:r>
      <w:r w:rsidRPr="00455438">
        <w:rPr>
          <w:rFonts w:cstheme="minorHAnsi"/>
          <w:sz w:val="24"/>
          <w:szCs w:val="24"/>
        </w:rPr>
        <w:t>Zerouati &amp; Bellal, (2020)</w:t>
      </w:r>
      <w:r w:rsidRPr="00455438">
        <w:rPr>
          <w:rFonts w:cstheme="minorHAnsi"/>
          <w:sz w:val="24"/>
          <w:szCs w:val="24"/>
        </w:rPr>
        <w:fldChar w:fldCharType="end"/>
      </w:r>
      <w:r w:rsidRPr="00455438">
        <w:rPr>
          <w:rFonts w:cstheme="minorHAnsi"/>
          <w:sz w:val="24"/>
          <w:szCs w:val="24"/>
        </w:rPr>
        <w:t xml:space="preserve"> concluded that the use of spaces is correlated with the number of spaces to sit on and their proximity to the street. Several studies confirmed zerouati’s results, wherein the visibility of other users is an important factor in space occupation (Bada, 2012).</w:t>
      </w:r>
    </w:p>
    <w:p w14:paraId="7CDA25C8" w14:textId="0C262E30" w:rsidR="00F44FC6" w:rsidRPr="00455438" w:rsidRDefault="00F44FC6" w:rsidP="00455438">
      <w:pPr>
        <w:pStyle w:val="Heading2"/>
        <w:spacing w:line="240" w:lineRule="auto"/>
        <w:jc w:val="both"/>
        <w:rPr>
          <w:rFonts w:asciiTheme="minorHAnsi" w:hAnsiTheme="minorHAnsi" w:cstheme="minorHAnsi"/>
          <w:szCs w:val="24"/>
        </w:rPr>
      </w:pPr>
      <w:bookmarkStart w:id="10" w:name="_Toc178383017"/>
      <w:r w:rsidRPr="00455438">
        <w:rPr>
          <w:rFonts w:asciiTheme="minorHAnsi" w:hAnsiTheme="minorHAnsi" w:cstheme="minorHAnsi"/>
          <w:szCs w:val="24"/>
        </w:rPr>
        <w:t xml:space="preserve">2.8 Social </w:t>
      </w:r>
      <w:r w:rsidR="000C4CC0" w:rsidRPr="00455438">
        <w:rPr>
          <w:rFonts w:asciiTheme="minorHAnsi" w:hAnsiTheme="minorHAnsi" w:cstheme="minorHAnsi"/>
          <w:szCs w:val="24"/>
        </w:rPr>
        <w:t>typology and building design</w:t>
      </w:r>
      <w:bookmarkEnd w:id="10"/>
    </w:p>
    <w:p w14:paraId="57E86955" w14:textId="77777777" w:rsidR="00F44FC6" w:rsidRPr="00455438" w:rsidRDefault="00F44FC6" w:rsidP="00455438">
      <w:pPr>
        <w:jc w:val="both"/>
        <w:rPr>
          <w:rFonts w:cstheme="minorHAnsi"/>
          <w:sz w:val="24"/>
          <w:szCs w:val="24"/>
        </w:rPr>
      </w:pPr>
      <w:r w:rsidRPr="00455438">
        <w:rPr>
          <w:rFonts w:cstheme="minorHAnsi"/>
          <w:sz w:val="24"/>
          <w:szCs w:val="24"/>
        </w:rPr>
        <w:t>The relationship between social typology and the places we live is complex, shaped as much by how we navigate our homes as by the buildings themselves. The form and layout of a building help determine how we access each private space, and our preferred access in turn affects the design. Certain configurations naturally lend themselves to particular access arrangements, leaving less room for variety, while other designs allow for more personalized solutions based on individual needs (Adedayo, O. F. 2010). To truly appreciate how the way we live and interact is intertwined with our built environment, it helps to consider the following insights.</w:t>
      </w:r>
    </w:p>
    <w:p w14:paraId="0A1DCF81" w14:textId="48528385" w:rsidR="00F44FC6" w:rsidRPr="00455438" w:rsidRDefault="00F44FC6" w:rsidP="00455438">
      <w:pPr>
        <w:pStyle w:val="Heading2"/>
        <w:spacing w:line="240" w:lineRule="auto"/>
        <w:jc w:val="both"/>
        <w:rPr>
          <w:rFonts w:asciiTheme="minorHAnsi" w:hAnsiTheme="minorHAnsi" w:cstheme="minorHAnsi"/>
          <w:szCs w:val="24"/>
        </w:rPr>
      </w:pPr>
      <w:bookmarkStart w:id="11" w:name="_Toc178383018"/>
      <w:bookmarkStart w:id="12" w:name="_Hlk165286000"/>
      <w:r w:rsidRPr="00455438">
        <w:rPr>
          <w:rFonts w:asciiTheme="minorHAnsi" w:hAnsiTheme="minorHAnsi" w:cstheme="minorHAnsi"/>
          <w:szCs w:val="24"/>
        </w:rPr>
        <w:t>2.9 Family structure</w:t>
      </w:r>
      <w:bookmarkEnd w:id="11"/>
    </w:p>
    <w:bookmarkEnd w:id="12"/>
    <w:p w14:paraId="34AE3160" w14:textId="2E96D5E8" w:rsidR="00F44FC6" w:rsidRPr="00455438" w:rsidRDefault="00F44FC6" w:rsidP="00455438">
      <w:pPr>
        <w:jc w:val="both"/>
        <w:rPr>
          <w:rFonts w:cstheme="minorHAnsi"/>
          <w:bCs/>
          <w:sz w:val="24"/>
          <w:szCs w:val="24"/>
        </w:rPr>
      </w:pPr>
      <w:r w:rsidRPr="00455438">
        <w:rPr>
          <w:rFonts w:cstheme="minorHAnsi"/>
          <w:bCs/>
          <w:sz w:val="24"/>
          <w:szCs w:val="24"/>
        </w:rPr>
        <w:t>The organizational systems of our families and communities shape the pattern of our houses design. The structural blueprint, the skin arrangement, and, eventually, the practical facet of the house is subjected to the family size, composition and the different interactions among themselves. Families, very commonly extended ones, regularly unite under one roof either out of love or support; this poses the need of structures like hoses with such number of bedrooms, gathering spaces, and amenities to be able to meet their needs. Defining the family as being far more than what is within immediate coverage of those who live under our roof and recognizing the various way structures in Nigeria is the beginning of housing solutions that promote togetherness in a way that these families are served according to their family dynamics. </w:t>
      </w:r>
      <w:r w:rsidR="00365BF6" w:rsidRPr="00455438">
        <w:rPr>
          <w:rFonts w:cstheme="minorHAnsi"/>
          <w:bCs/>
          <w:sz w:val="24"/>
          <w:szCs w:val="24"/>
        </w:rPr>
        <w:t>Analysing</w:t>
      </w:r>
      <w:r w:rsidRPr="00455438">
        <w:rPr>
          <w:rFonts w:cstheme="minorHAnsi"/>
          <w:bCs/>
          <w:sz w:val="24"/>
          <w:szCs w:val="24"/>
        </w:rPr>
        <w:t xml:space="preserve"> the factored together yet disparate life of a community we can design living environments that have the suitable structure and environment necessary to bring us closer in relation to each other </w:t>
      </w:r>
      <w:r w:rsidRPr="00455438">
        <w:rPr>
          <w:rFonts w:cstheme="minorHAnsi"/>
          <w:sz w:val="24"/>
          <w:szCs w:val="24"/>
        </w:rPr>
        <w:t>(Adedayo, O. F. 2010)</w:t>
      </w:r>
      <w:r w:rsidRPr="00455438">
        <w:rPr>
          <w:rFonts w:cstheme="minorHAnsi"/>
          <w:bCs/>
          <w:sz w:val="24"/>
          <w:szCs w:val="24"/>
        </w:rPr>
        <w:t>.</w:t>
      </w:r>
    </w:p>
    <w:p w14:paraId="6E9F5C25" w14:textId="0AEC7188" w:rsidR="00F44FC6" w:rsidRPr="00455438" w:rsidRDefault="00F44FC6" w:rsidP="00455438">
      <w:pPr>
        <w:pStyle w:val="Heading2"/>
        <w:spacing w:line="240" w:lineRule="auto"/>
        <w:jc w:val="both"/>
        <w:rPr>
          <w:rFonts w:asciiTheme="minorHAnsi" w:hAnsiTheme="minorHAnsi" w:cstheme="minorHAnsi"/>
          <w:szCs w:val="24"/>
        </w:rPr>
      </w:pPr>
      <w:bookmarkStart w:id="13" w:name="_Toc178383021"/>
      <w:bookmarkStart w:id="14" w:name="_Hlk165286341"/>
      <w:r w:rsidRPr="00455438">
        <w:rPr>
          <w:rFonts w:asciiTheme="minorHAnsi" w:hAnsiTheme="minorHAnsi" w:cstheme="minorHAnsi"/>
          <w:szCs w:val="24"/>
        </w:rPr>
        <w:t xml:space="preserve">2.10 Cultural </w:t>
      </w:r>
      <w:r w:rsidR="000C4CC0" w:rsidRPr="00455438">
        <w:rPr>
          <w:rFonts w:asciiTheme="minorHAnsi" w:hAnsiTheme="minorHAnsi" w:cstheme="minorHAnsi"/>
          <w:szCs w:val="24"/>
        </w:rPr>
        <w:t>norms</w:t>
      </w:r>
      <w:bookmarkEnd w:id="13"/>
      <w:r w:rsidR="000C4CC0" w:rsidRPr="00455438">
        <w:rPr>
          <w:rFonts w:asciiTheme="minorHAnsi" w:hAnsiTheme="minorHAnsi" w:cstheme="minorHAnsi"/>
          <w:szCs w:val="24"/>
        </w:rPr>
        <w:t> </w:t>
      </w:r>
    </w:p>
    <w:bookmarkEnd w:id="14"/>
    <w:p w14:paraId="729EE4E9" w14:textId="7C0F54A0" w:rsidR="00F44FC6" w:rsidRPr="00455438" w:rsidRDefault="00F44FC6" w:rsidP="00455438">
      <w:pPr>
        <w:jc w:val="both"/>
        <w:rPr>
          <w:rFonts w:cstheme="minorHAnsi"/>
          <w:sz w:val="24"/>
          <w:szCs w:val="24"/>
        </w:rPr>
      </w:pPr>
      <w:r w:rsidRPr="00455438">
        <w:rPr>
          <w:rFonts w:cstheme="minorHAnsi"/>
          <w:sz w:val="24"/>
          <w:szCs w:val="24"/>
        </w:rPr>
        <w:t xml:space="preserve">Cultural norms shape south-south region of Nigeria residential buildings’ design by configuring spaces’ aesthetics. The orientation, structure, materials, and overall features of dwellings are affected by the indigenous customs, beliefs and social conventions, thus, forming a natural culture stamp. Cultural heritage shaped the architecture of buildings - patios and porches were of paramount importance for outdoor meetings and social gathering of </w:t>
      </w:r>
      <w:r w:rsidR="00AC6138" w:rsidRPr="00455438">
        <w:rPr>
          <w:rFonts w:cstheme="minorHAnsi"/>
          <w:sz w:val="24"/>
          <w:szCs w:val="24"/>
        </w:rPr>
        <w:t>neighbours</w:t>
      </w:r>
      <w:r w:rsidRPr="00455438">
        <w:rPr>
          <w:rFonts w:cstheme="minorHAnsi"/>
          <w:sz w:val="24"/>
          <w:szCs w:val="24"/>
        </w:rPr>
        <w:t>. Unlocking the culture inheritance diversity in the South –South is fundamental to offering housing solutions that claim a cultural aspect appealing to the residents (Adedayo, O. F. 2010).</w:t>
      </w:r>
    </w:p>
    <w:p w14:paraId="76C4C95C" w14:textId="269D2B07" w:rsidR="00F44FC6" w:rsidRPr="00455438" w:rsidRDefault="00F44FC6" w:rsidP="00455438">
      <w:pPr>
        <w:pStyle w:val="Heading2"/>
        <w:spacing w:line="240" w:lineRule="auto"/>
        <w:jc w:val="both"/>
        <w:rPr>
          <w:rFonts w:asciiTheme="minorHAnsi" w:hAnsiTheme="minorHAnsi" w:cstheme="minorHAnsi"/>
          <w:szCs w:val="24"/>
        </w:rPr>
      </w:pPr>
      <w:bookmarkStart w:id="15" w:name="_Toc178383024"/>
      <w:bookmarkStart w:id="16" w:name="_Hlk165286561"/>
      <w:r w:rsidRPr="00455438">
        <w:rPr>
          <w:rFonts w:asciiTheme="minorHAnsi" w:hAnsiTheme="minorHAnsi" w:cstheme="minorHAnsi"/>
          <w:szCs w:val="24"/>
        </w:rPr>
        <w:t>2.11 Economic</w:t>
      </w:r>
      <w:r w:rsidR="000C4CC0" w:rsidRPr="00455438">
        <w:rPr>
          <w:rFonts w:asciiTheme="minorHAnsi" w:hAnsiTheme="minorHAnsi" w:cstheme="minorHAnsi"/>
          <w:szCs w:val="24"/>
        </w:rPr>
        <w:t xml:space="preserve"> status</w:t>
      </w:r>
      <w:bookmarkEnd w:id="15"/>
    </w:p>
    <w:bookmarkEnd w:id="16"/>
    <w:p w14:paraId="766DC9D3" w14:textId="20B49B07" w:rsidR="00F44FC6" w:rsidRPr="00455438" w:rsidRDefault="00F44FC6" w:rsidP="00455438">
      <w:pPr>
        <w:jc w:val="both"/>
        <w:rPr>
          <w:rFonts w:cstheme="minorHAnsi"/>
          <w:sz w:val="24"/>
          <w:szCs w:val="24"/>
        </w:rPr>
      </w:pPr>
      <w:r w:rsidRPr="00455438">
        <w:rPr>
          <w:rFonts w:ascii="Tahoma" w:hAnsi="Tahoma" w:cs="Tahoma"/>
          <w:sz w:val="24"/>
          <w:szCs w:val="24"/>
        </w:rPr>
        <w:t>﻿</w:t>
      </w:r>
      <w:r w:rsidRPr="00455438">
        <w:rPr>
          <w:rFonts w:cstheme="minorHAnsi"/>
          <w:sz w:val="24"/>
          <w:szCs w:val="24"/>
        </w:rPr>
        <w:t xml:space="preserve">Economic status is a </w:t>
      </w:r>
      <w:r w:rsidR="00365BF6" w:rsidRPr="00455438">
        <w:rPr>
          <w:rFonts w:cstheme="minorHAnsi"/>
          <w:sz w:val="24"/>
          <w:szCs w:val="24"/>
        </w:rPr>
        <w:t>good-sized</w:t>
      </w:r>
      <w:r w:rsidRPr="00455438">
        <w:rPr>
          <w:rFonts w:cstheme="minorHAnsi"/>
          <w:sz w:val="24"/>
          <w:szCs w:val="24"/>
        </w:rPr>
        <w:t xml:space="preserve"> aspect influencing the layout and configuration of residential buildings in the South-South vicinity of Nigeria. People's income, resources, and money choices decide the kind of homes they can get and what they want in them. Knowing the different money situations there is vital for making homes that are easy to get, not too costly, and fit for different income groups. Higher-income households tend to occupy large houses with greater expensive finishes and amenities, reflecting their greater financial resources (Omole, F. K., 2001)</w:t>
      </w:r>
    </w:p>
    <w:p w14:paraId="6255EA4D" w14:textId="77777777" w:rsidR="00051808" w:rsidRPr="00455438" w:rsidRDefault="00051808" w:rsidP="00455438">
      <w:pPr>
        <w:jc w:val="both"/>
        <w:rPr>
          <w:rFonts w:cstheme="minorHAnsi"/>
          <w:sz w:val="24"/>
          <w:szCs w:val="24"/>
        </w:rPr>
      </w:pPr>
    </w:p>
    <w:p w14:paraId="7C6C59E3" w14:textId="1A43885A" w:rsidR="008D75DD" w:rsidRPr="00455438" w:rsidRDefault="00051808" w:rsidP="00455438">
      <w:pPr>
        <w:pStyle w:val="Heading1"/>
        <w:spacing w:line="240" w:lineRule="auto"/>
        <w:jc w:val="both"/>
        <w:rPr>
          <w:rFonts w:asciiTheme="minorHAnsi" w:hAnsiTheme="minorHAnsi" w:cstheme="minorHAnsi"/>
          <w:szCs w:val="24"/>
        </w:rPr>
      </w:pPr>
      <w:bookmarkStart w:id="17" w:name="_Toc178383029"/>
      <w:r w:rsidRPr="00455438">
        <w:rPr>
          <w:rFonts w:asciiTheme="minorHAnsi" w:hAnsiTheme="minorHAnsi" w:cstheme="minorHAnsi"/>
          <w:szCs w:val="24"/>
        </w:rPr>
        <w:lastRenderedPageBreak/>
        <w:t xml:space="preserve">3. </w:t>
      </w:r>
      <w:r w:rsidR="004C2C90" w:rsidRPr="00455438">
        <w:rPr>
          <w:rFonts w:asciiTheme="minorHAnsi" w:hAnsiTheme="minorHAnsi" w:cstheme="minorHAnsi"/>
          <w:szCs w:val="24"/>
        </w:rPr>
        <w:t>Methodology</w:t>
      </w:r>
      <w:bookmarkEnd w:id="17"/>
    </w:p>
    <w:p w14:paraId="6E8F1450" w14:textId="090010F2" w:rsidR="00051808" w:rsidRPr="00692118" w:rsidRDefault="001244F4" w:rsidP="00692118">
      <w:pPr>
        <w:jc w:val="both"/>
        <w:rPr>
          <w:rFonts w:cstheme="minorHAnsi"/>
          <w:sz w:val="24"/>
          <w:szCs w:val="24"/>
        </w:rPr>
      </w:pPr>
      <w:r w:rsidRPr="00455438">
        <w:rPr>
          <w:rFonts w:cstheme="minorHAnsi"/>
          <w:sz w:val="24"/>
          <w:szCs w:val="24"/>
        </w:rPr>
        <w:t>A comprehensive investigation of how social typology influences residential building design configurations was made possible by combining quantitative and qualitative data, providing insights that may guide social policy, architecture, and urban planning. The population would only consist of users affected by this social typological issue or those residing in the study area. The population required for this research will facilitate the framing of the sampling process. So, the population size targeted for this researc</w:t>
      </w:r>
      <w:r w:rsidR="00692118">
        <w:rPr>
          <w:rFonts w:cstheme="minorHAnsi"/>
          <w:sz w:val="24"/>
          <w:szCs w:val="24"/>
        </w:rPr>
        <w:t>h was 131</w:t>
      </w:r>
      <w:r w:rsidRPr="00455438">
        <w:rPr>
          <w:rFonts w:cstheme="minorHAnsi"/>
          <w:sz w:val="24"/>
          <w:szCs w:val="24"/>
        </w:rPr>
        <w:t xml:space="preserve"> participants based on the limited research materials.</w:t>
      </w:r>
      <w:r w:rsidR="00692118">
        <w:rPr>
          <w:rFonts w:cstheme="minorHAnsi"/>
          <w:sz w:val="24"/>
          <w:szCs w:val="24"/>
        </w:rPr>
        <w:t xml:space="preserve"> </w:t>
      </w:r>
      <w:r w:rsidR="002D2D30" w:rsidRPr="00455438">
        <w:rPr>
          <w:rFonts w:eastAsia="Times New Roman" w:cstheme="minorHAnsi"/>
          <w:bCs/>
          <w:color w:val="222222"/>
          <w:sz w:val="24"/>
          <w:szCs w:val="24"/>
        </w:rPr>
        <w:t>The study employed two methodologies for gathering data</w:t>
      </w:r>
      <w:r w:rsidR="00051808" w:rsidRPr="00455438">
        <w:rPr>
          <w:rFonts w:eastAsia="Times New Roman" w:cstheme="minorHAnsi"/>
          <w:bCs/>
          <w:color w:val="222222"/>
          <w:sz w:val="24"/>
          <w:szCs w:val="24"/>
        </w:rPr>
        <w:t xml:space="preserve">. </w:t>
      </w:r>
      <w:r w:rsidR="004C2C90" w:rsidRPr="00455438">
        <w:rPr>
          <w:rFonts w:eastAsia="Times New Roman" w:cstheme="minorHAnsi"/>
          <w:bCs/>
          <w:color w:val="222222"/>
          <w:sz w:val="24"/>
          <w:szCs w:val="24"/>
        </w:rPr>
        <w:t>E</w:t>
      </w:r>
      <w:r w:rsidR="00051808" w:rsidRPr="00455438">
        <w:rPr>
          <w:rFonts w:eastAsia="Times New Roman" w:cstheme="minorHAnsi"/>
          <w:bCs/>
          <w:color w:val="222222"/>
          <w:sz w:val="24"/>
          <w:szCs w:val="24"/>
        </w:rPr>
        <w:t xml:space="preserve">valuating the effect of social typology in residential design typically involved a combination of objective and subjective measures </w:t>
      </w:r>
      <w:r w:rsidR="00051808" w:rsidRPr="00455438">
        <w:rPr>
          <w:rFonts w:eastAsia="Times New Roman" w:cstheme="minorHAnsi"/>
          <w:bCs/>
          <w:color w:val="222222"/>
          <w:sz w:val="24"/>
          <w:szCs w:val="24"/>
        </w:rPr>
        <w:fldChar w:fldCharType="begin"/>
      </w:r>
      <w:r w:rsidR="00051808" w:rsidRPr="00455438">
        <w:rPr>
          <w:rFonts w:eastAsia="Times New Roman" w:cstheme="minorHAnsi"/>
          <w:bCs/>
          <w:color w:val="222222"/>
          <w:sz w:val="24"/>
          <w:szCs w:val="24"/>
        </w:rPr>
        <w:instrText xml:space="preserve"> ADDIN ZOTERO_ITEM CSL_CITATION {"citationID":"8POGvXu5","properties":{"formattedCitation":"(Zerouati &amp; Bellal, 2020)","plainCitation":"(Zerouati &amp; Bellal, 2020)","noteIndex":0},"citationItems":[{"id":530,"uris":["http://zotero.org/users/local/CWVV8c8B/items/I8MAC5HH"],"itemData":{"id":530,"type":"article-journal","container-title":"Frontiers of Architectural Research","issue":"1","note":"publisher: Elsevier","page":"34–53","source":"Google Scholar","title":"Evaluating the impact of mass housings' in-between spaces' spatial configuration on users' social interaction","volume":"9","author":[{"family":"Zerouati","given":"Wiem"},{"family":"Bellal","given":"Tahar"}],"issued":{"date-parts":[["2020"]]}}}],"schema":"https://github.com/citation-style-language/schema/raw/master/csl-citation.json"} </w:instrText>
      </w:r>
      <w:r w:rsidR="00051808" w:rsidRPr="00455438">
        <w:rPr>
          <w:rFonts w:eastAsia="Times New Roman" w:cstheme="minorHAnsi"/>
          <w:bCs/>
          <w:color w:val="222222"/>
          <w:sz w:val="24"/>
          <w:szCs w:val="24"/>
        </w:rPr>
        <w:fldChar w:fldCharType="separate"/>
      </w:r>
      <w:r w:rsidR="00051808" w:rsidRPr="00455438">
        <w:rPr>
          <w:rFonts w:eastAsia="Times New Roman" w:cstheme="minorHAnsi"/>
          <w:bCs/>
          <w:color w:val="222222"/>
          <w:sz w:val="24"/>
          <w:szCs w:val="24"/>
        </w:rPr>
        <w:t>(Zerouati &amp; Bellal, 2020)</w:t>
      </w:r>
      <w:r w:rsidR="00051808" w:rsidRPr="00455438">
        <w:rPr>
          <w:rFonts w:eastAsia="Times New Roman" w:cstheme="minorHAnsi"/>
          <w:bCs/>
          <w:color w:val="222222"/>
          <w:sz w:val="24"/>
          <w:szCs w:val="24"/>
        </w:rPr>
        <w:fldChar w:fldCharType="end"/>
      </w:r>
      <w:r w:rsidR="00051808" w:rsidRPr="00455438">
        <w:rPr>
          <w:rFonts w:eastAsia="Times New Roman" w:cstheme="minorHAnsi"/>
          <w:bCs/>
          <w:color w:val="222222"/>
          <w:sz w:val="24"/>
          <w:szCs w:val="24"/>
        </w:rPr>
        <w:t xml:space="preserve">. The objective measures </w:t>
      </w:r>
      <w:r w:rsidR="00692118">
        <w:rPr>
          <w:rFonts w:eastAsia="Times New Roman" w:cstheme="minorHAnsi"/>
          <w:bCs/>
          <w:color w:val="222222"/>
          <w:sz w:val="24"/>
          <w:szCs w:val="24"/>
        </w:rPr>
        <w:t>made use of case study analysis</w:t>
      </w:r>
      <w:r w:rsidR="00051808" w:rsidRPr="00455438">
        <w:rPr>
          <w:rFonts w:eastAsia="Times New Roman" w:cstheme="minorHAnsi"/>
          <w:bCs/>
          <w:color w:val="222222"/>
          <w:sz w:val="24"/>
          <w:szCs w:val="24"/>
        </w:rPr>
        <w:t>.</w:t>
      </w:r>
      <w:r w:rsidR="00E922EA" w:rsidRPr="00455438">
        <w:rPr>
          <w:rFonts w:eastAsia="Times New Roman" w:cstheme="minorHAnsi"/>
          <w:bCs/>
          <w:color w:val="222222"/>
          <w:sz w:val="24"/>
          <w:szCs w:val="24"/>
        </w:rPr>
        <w:t xml:space="preserve"> </w:t>
      </w:r>
      <w:r w:rsidR="00051808" w:rsidRPr="00455438">
        <w:rPr>
          <w:rFonts w:eastAsia="Times New Roman" w:cstheme="minorHAnsi"/>
          <w:color w:val="222222"/>
          <w:sz w:val="24"/>
          <w:szCs w:val="24"/>
        </w:rPr>
        <w:t xml:space="preserve">The subjective measures involve collecting feedback from occupants about their perceptions regarding social typology in building design configuration. </w:t>
      </w:r>
      <w:r w:rsidR="00692118">
        <w:rPr>
          <w:rFonts w:eastAsia="Times New Roman" w:cstheme="minorHAnsi"/>
          <w:color w:val="222222"/>
          <w:sz w:val="24"/>
          <w:szCs w:val="24"/>
        </w:rPr>
        <w:t>Case study was documented using content analysis method while the quantitative data from questionnaire was analysed using Excel.</w:t>
      </w:r>
    </w:p>
    <w:p w14:paraId="67FD01BE" w14:textId="77777777" w:rsidR="000A6BDA" w:rsidRPr="00455438" w:rsidRDefault="000A6BDA" w:rsidP="00455438">
      <w:pPr>
        <w:jc w:val="both"/>
        <w:rPr>
          <w:rFonts w:cstheme="minorHAnsi"/>
          <w:b/>
          <w:bCs/>
          <w:sz w:val="24"/>
          <w:szCs w:val="24"/>
        </w:rPr>
      </w:pPr>
      <w:r w:rsidRPr="00455438">
        <w:rPr>
          <w:rFonts w:cstheme="minorHAnsi"/>
          <w:b/>
          <w:bCs/>
          <w:sz w:val="24"/>
          <w:szCs w:val="24"/>
        </w:rPr>
        <w:t>Study Area</w:t>
      </w:r>
    </w:p>
    <w:p w14:paraId="666C14D3" w14:textId="6C0B1811" w:rsidR="000A6BDA" w:rsidRPr="00455438" w:rsidRDefault="00E922EA" w:rsidP="00455438">
      <w:pPr>
        <w:jc w:val="both"/>
        <w:rPr>
          <w:rFonts w:cstheme="minorHAnsi"/>
          <w:sz w:val="24"/>
          <w:szCs w:val="24"/>
          <w:shd w:val="clear" w:color="auto" w:fill="FFFFFF"/>
        </w:rPr>
      </w:pPr>
      <w:r w:rsidRPr="00455438">
        <w:rPr>
          <w:rFonts w:cstheme="minorHAnsi"/>
          <w:sz w:val="24"/>
          <w:szCs w:val="24"/>
        </w:rPr>
        <w:t xml:space="preserve">This research is being narrowed down to a single state, Bayelsa, in the south-south region of Nigeria. </w:t>
      </w:r>
      <w:r w:rsidRPr="00455438">
        <w:rPr>
          <w:rFonts w:cstheme="minorHAnsi"/>
          <w:color w:val="202122"/>
          <w:sz w:val="24"/>
          <w:szCs w:val="24"/>
          <w:shd w:val="clear" w:color="auto" w:fill="FFFFFF"/>
        </w:rPr>
        <w:t>It is located in the core of the </w:t>
      </w:r>
      <w:hyperlink r:id="rId12" w:history="1">
        <w:r w:rsidRPr="00455438">
          <w:rPr>
            <w:rStyle w:val="Hyperlink"/>
            <w:rFonts w:cstheme="minorHAnsi"/>
            <w:color w:val="auto"/>
            <w:sz w:val="24"/>
            <w:szCs w:val="24"/>
            <w:u w:val="none"/>
            <w:shd w:val="clear" w:color="auto" w:fill="FFFFFF"/>
          </w:rPr>
          <w:t>Niger Delta</w:t>
        </w:r>
      </w:hyperlink>
      <w:r w:rsidRPr="00455438">
        <w:rPr>
          <w:rStyle w:val="Hyperlink"/>
          <w:rFonts w:cstheme="minorHAnsi"/>
          <w:color w:val="auto"/>
          <w:sz w:val="24"/>
          <w:szCs w:val="24"/>
          <w:u w:val="none"/>
          <w:shd w:val="clear" w:color="auto" w:fill="FFFFFF"/>
        </w:rPr>
        <w:t xml:space="preserve"> </w:t>
      </w:r>
      <w:r w:rsidRPr="00455438">
        <w:rPr>
          <w:rStyle w:val="Hyperlink"/>
          <w:rFonts w:cstheme="minorHAnsi"/>
          <w:sz w:val="24"/>
          <w:szCs w:val="24"/>
          <w:shd w:val="clear" w:color="auto" w:fill="FFFFFF"/>
        </w:rPr>
        <w:fldChar w:fldCharType="begin"/>
      </w:r>
      <w:r w:rsidRPr="00455438">
        <w:rPr>
          <w:rStyle w:val="Hyperlink"/>
          <w:rFonts w:cstheme="minorHAnsi"/>
          <w:sz w:val="24"/>
          <w:szCs w:val="24"/>
          <w:shd w:val="clear" w:color="auto" w:fill="FFFFFF"/>
        </w:rPr>
        <w:instrText xml:space="preserve"> ADDIN ZOTERO_ITEM CSL_CITATION {"citationID":"ItaifetF","properties":{"formattedCitation":"(Okechukwu et al., 2021)","plainCitation":"(Okechukwu et al., 2021)","noteIndex":0},"citationItems":[{"id":311,"uris":["http://zotero.org/users/local/CWVV8c8B/items/7QEJDMUP"],"itemData":{"id":311,"type":"article-journal","container-title":"Environmental Analysis, Health and Toxicology","issue":"4","note":"publisher: Korean Society of Environmental Health and Toxicology &amp; Korea Society for …","source":"Google Scholar","title":"Pollution investigation and risk assessment of polycyclic aromatic hydrocarbons in soil and water from selected dumpsite locations in rivers and Bayelsa State, Nigeria","URL":"https://www.ncbi.nlm.nih.gov/pmc/articles/PMC8850164/","volume":"36","author":[{"family":"Okechukwu","given":"Victor Uchenna"},{"family":"Omokpariola","given":"Daniel Omeodisemi"},{"family":"Onwukeme","given":"Valentine Ifenna"},{"family":"Nweke","given":"Eucheria Nkiru"},{"family":"Omokpariola","given":"Patrick Leonard"}],"accessed":{"date-parts":[["2023",10,13]]},"issued":{"date-parts":[["2021"]]}}}],"schema":"https://github.com/citation-style-language/schema/raw/master/csl-citation.json"} </w:instrText>
      </w:r>
      <w:r w:rsidRPr="00455438">
        <w:rPr>
          <w:rStyle w:val="Hyperlink"/>
          <w:rFonts w:cstheme="minorHAnsi"/>
          <w:sz w:val="24"/>
          <w:szCs w:val="24"/>
          <w:shd w:val="clear" w:color="auto" w:fill="FFFFFF"/>
        </w:rPr>
        <w:fldChar w:fldCharType="separate"/>
      </w:r>
      <w:r w:rsidRPr="00455438">
        <w:rPr>
          <w:rFonts w:cstheme="minorHAnsi"/>
          <w:sz w:val="24"/>
          <w:szCs w:val="24"/>
        </w:rPr>
        <w:t>(Okechukwu et al., 2021)</w:t>
      </w:r>
      <w:r w:rsidRPr="00455438">
        <w:rPr>
          <w:rStyle w:val="Hyperlink"/>
          <w:rFonts w:cstheme="minorHAnsi"/>
          <w:sz w:val="24"/>
          <w:szCs w:val="24"/>
          <w:shd w:val="clear" w:color="auto" w:fill="FFFFFF"/>
        </w:rPr>
        <w:fldChar w:fldCharType="end"/>
      </w:r>
      <w:r w:rsidRPr="00455438">
        <w:rPr>
          <w:rFonts w:cstheme="minorHAnsi"/>
          <w:sz w:val="24"/>
          <w:szCs w:val="24"/>
          <w:shd w:val="clear" w:color="auto" w:fill="FFFFFF"/>
        </w:rPr>
        <w:t>.</w:t>
      </w:r>
    </w:p>
    <w:p w14:paraId="42A34DFF" w14:textId="411A7ED0" w:rsidR="000A6BDA" w:rsidRPr="00455438" w:rsidRDefault="000A6BDA" w:rsidP="00455438">
      <w:pPr>
        <w:tabs>
          <w:tab w:val="left" w:pos="2580"/>
        </w:tabs>
        <w:jc w:val="both"/>
        <w:rPr>
          <w:rFonts w:cstheme="minorHAnsi"/>
          <w:sz w:val="24"/>
          <w:szCs w:val="24"/>
          <w:shd w:val="clear" w:color="auto" w:fill="FFFFFF"/>
        </w:rPr>
      </w:pPr>
      <w:r w:rsidRPr="00455438">
        <w:rPr>
          <w:rFonts w:cstheme="minorHAnsi"/>
          <w:sz w:val="24"/>
          <w:szCs w:val="24"/>
          <w:shd w:val="clear" w:color="auto" w:fill="FFFFFF"/>
        </w:rPr>
        <w:tab/>
      </w:r>
      <w:r w:rsidRPr="00455438">
        <w:rPr>
          <w:rFonts w:cstheme="minorHAnsi"/>
          <w:noProof/>
          <w:sz w:val="24"/>
          <w:szCs w:val="24"/>
        </w:rPr>
        <w:drawing>
          <wp:inline distT="0" distB="0" distL="0" distR="0" wp14:anchorId="307FBE37" wp14:editId="781F6161">
            <wp:extent cx="5078141" cy="3936432"/>
            <wp:effectExtent l="0" t="0" r="8255" b="6985"/>
            <wp:docPr id="109918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9377" name="Picture 1" descr="A screenshot of a computer&#10;&#10;Description automatically generated"/>
                    <pic:cNvPicPr/>
                  </pic:nvPicPr>
                  <pic:blipFill rotWithShape="1">
                    <a:blip r:embed="rId13"/>
                    <a:srcRect l="1539" t="33376" r="59826" b="13379"/>
                    <a:stretch/>
                  </pic:blipFill>
                  <pic:spPr bwMode="auto">
                    <a:xfrm>
                      <a:off x="0" y="0"/>
                      <a:ext cx="5141258" cy="3985359"/>
                    </a:xfrm>
                    <a:prstGeom prst="rect">
                      <a:avLst/>
                    </a:prstGeom>
                    <a:ln>
                      <a:noFill/>
                    </a:ln>
                    <a:extLst>
                      <a:ext uri="{53640926-AAD7-44D8-BBD7-CCE9431645EC}">
                        <a14:shadowObscured xmlns:a14="http://schemas.microsoft.com/office/drawing/2010/main"/>
                      </a:ext>
                    </a:extLst>
                  </pic:spPr>
                </pic:pic>
              </a:graphicData>
            </a:graphic>
          </wp:inline>
        </w:drawing>
      </w:r>
    </w:p>
    <w:p w14:paraId="31903748" w14:textId="5E80AB2A" w:rsidR="000A6BDA" w:rsidRPr="00455438" w:rsidRDefault="000A6BDA" w:rsidP="00455438">
      <w:pPr>
        <w:pStyle w:val="Caption"/>
        <w:spacing w:line="240" w:lineRule="auto"/>
        <w:rPr>
          <w:rFonts w:asciiTheme="minorHAnsi" w:hAnsiTheme="minorHAnsi" w:cstheme="minorHAnsi"/>
          <w:b/>
          <w:bCs/>
        </w:rPr>
      </w:pPr>
      <w:bookmarkStart w:id="18" w:name="_Toc170687327"/>
      <w:r w:rsidRPr="00455438">
        <w:rPr>
          <w:rFonts w:asciiTheme="minorHAnsi" w:hAnsiTheme="minorHAnsi" w:cstheme="minorHAnsi"/>
          <w:b/>
          <w:bCs/>
        </w:rPr>
        <w:t>Figure 1: Location of Bayelsa state in Nigeria</w:t>
      </w:r>
      <w:bookmarkEnd w:id="18"/>
    </w:p>
    <w:p w14:paraId="5C2DC107" w14:textId="04A58C6B" w:rsidR="000A6BDA" w:rsidRPr="00455438" w:rsidRDefault="000A6BDA" w:rsidP="00455438">
      <w:pPr>
        <w:jc w:val="both"/>
        <w:rPr>
          <w:rFonts w:cstheme="minorHAnsi"/>
          <w:sz w:val="24"/>
          <w:szCs w:val="24"/>
          <w:shd w:val="clear" w:color="auto" w:fill="FFFFFF"/>
        </w:rPr>
      </w:pPr>
      <w:r w:rsidRPr="00455438">
        <w:rPr>
          <w:rFonts w:cstheme="minorHAnsi"/>
          <w:sz w:val="24"/>
          <w:szCs w:val="24"/>
        </w:rPr>
        <w:t xml:space="preserve">Source: </w:t>
      </w:r>
      <w:r w:rsidRPr="00455438">
        <w:rPr>
          <w:rFonts w:cstheme="minorHAnsi"/>
          <w:color w:val="202122"/>
          <w:sz w:val="24"/>
          <w:szCs w:val="24"/>
          <w:shd w:val="clear" w:color="auto" w:fill="FFFFFF"/>
        </w:rPr>
        <w:t>Britannica</w:t>
      </w:r>
      <w:r w:rsidRPr="00455438">
        <w:rPr>
          <w:rStyle w:val="reference-accessdate"/>
          <w:rFonts w:cstheme="minorHAnsi"/>
          <w:color w:val="202122"/>
          <w:sz w:val="24"/>
          <w:szCs w:val="24"/>
          <w:shd w:val="clear" w:color="auto" w:fill="FFFFFF"/>
        </w:rPr>
        <w:t>, (2021)</w:t>
      </w:r>
    </w:p>
    <w:p w14:paraId="36936F4F" w14:textId="36273BA2" w:rsidR="008F0B97" w:rsidRPr="00455438" w:rsidRDefault="008F0B97" w:rsidP="00455438">
      <w:pPr>
        <w:shd w:val="clear" w:color="auto" w:fill="FFFFFF"/>
        <w:spacing w:after="60"/>
        <w:jc w:val="both"/>
        <w:rPr>
          <w:rFonts w:eastAsia="Times New Roman" w:cstheme="minorHAnsi"/>
          <w:color w:val="222222"/>
          <w:sz w:val="24"/>
          <w:szCs w:val="24"/>
        </w:rPr>
      </w:pPr>
    </w:p>
    <w:p w14:paraId="0EF69D36" w14:textId="3F03F01C" w:rsidR="00C236BE" w:rsidRPr="00455438" w:rsidRDefault="004C2C90" w:rsidP="00455438">
      <w:pPr>
        <w:pStyle w:val="Heading1"/>
        <w:spacing w:line="240" w:lineRule="auto"/>
        <w:jc w:val="both"/>
        <w:rPr>
          <w:rFonts w:asciiTheme="minorHAnsi" w:hAnsiTheme="minorHAnsi" w:cstheme="minorHAnsi"/>
          <w:szCs w:val="24"/>
        </w:rPr>
      </w:pPr>
      <w:bookmarkStart w:id="19" w:name="_Toc178383041"/>
      <w:r w:rsidRPr="00455438">
        <w:rPr>
          <w:rFonts w:asciiTheme="minorHAnsi" w:hAnsiTheme="minorHAnsi" w:cstheme="minorHAnsi"/>
          <w:szCs w:val="24"/>
        </w:rPr>
        <w:lastRenderedPageBreak/>
        <w:t xml:space="preserve">4. </w:t>
      </w:r>
      <w:bookmarkStart w:id="20" w:name="_Toc178383045"/>
      <w:bookmarkEnd w:id="19"/>
      <w:r w:rsidR="003D505F" w:rsidRPr="00455438">
        <w:rPr>
          <w:rFonts w:asciiTheme="minorHAnsi" w:hAnsiTheme="minorHAnsi" w:cstheme="minorHAnsi"/>
          <w:szCs w:val="24"/>
        </w:rPr>
        <w:t>Result</w:t>
      </w:r>
    </w:p>
    <w:p w14:paraId="645F28F1" w14:textId="6646584B" w:rsidR="001102A7" w:rsidRPr="00455438" w:rsidRDefault="004E0669" w:rsidP="00455438">
      <w:pPr>
        <w:pStyle w:val="Heading1"/>
        <w:spacing w:line="240" w:lineRule="auto"/>
        <w:jc w:val="both"/>
        <w:rPr>
          <w:rFonts w:asciiTheme="minorHAnsi" w:hAnsiTheme="minorHAnsi" w:cstheme="minorHAnsi"/>
          <w:szCs w:val="24"/>
        </w:rPr>
      </w:pPr>
      <w:r w:rsidRPr="00455438">
        <w:rPr>
          <w:rFonts w:asciiTheme="minorHAnsi" w:hAnsiTheme="minorHAnsi" w:cstheme="minorHAnsi"/>
          <w:b w:val="0"/>
          <w:bCs/>
          <w:szCs w:val="24"/>
        </w:rPr>
        <w:t xml:space="preserve">The results obtained through the data gathering phase are in </w:t>
      </w:r>
      <w:r w:rsidR="00C236BE" w:rsidRPr="00455438">
        <w:rPr>
          <w:rFonts w:asciiTheme="minorHAnsi" w:hAnsiTheme="minorHAnsi" w:cstheme="minorHAnsi"/>
          <w:b w:val="0"/>
          <w:bCs/>
          <w:szCs w:val="24"/>
        </w:rPr>
        <w:t>two sections</w:t>
      </w:r>
      <w:r w:rsidR="004C26E5">
        <w:rPr>
          <w:rFonts w:asciiTheme="minorHAnsi" w:hAnsiTheme="minorHAnsi" w:cstheme="minorHAnsi"/>
          <w:b w:val="0"/>
          <w:bCs/>
          <w:szCs w:val="24"/>
        </w:rPr>
        <w:t>,</w:t>
      </w:r>
      <w:r w:rsidRPr="00455438">
        <w:rPr>
          <w:rFonts w:asciiTheme="minorHAnsi" w:hAnsiTheme="minorHAnsi" w:cstheme="minorHAnsi"/>
          <w:b w:val="0"/>
          <w:bCs/>
          <w:szCs w:val="24"/>
        </w:rPr>
        <w:t xml:space="preserve"> which </w:t>
      </w:r>
      <w:r w:rsidR="00C236BE" w:rsidRPr="00455438">
        <w:rPr>
          <w:rFonts w:asciiTheme="minorHAnsi" w:hAnsiTheme="minorHAnsi" w:cstheme="minorHAnsi"/>
          <w:b w:val="0"/>
          <w:bCs/>
          <w:szCs w:val="24"/>
        </w:rPr>
        <w:t xml:space="preserve">include </w:t>
      </w:r>
      <w:r w:rsidRPr="00455438">
        <w:rPr>
          <w:rFonts w:asciiTheme="minorHAnsi" w:hAnsiTheme="minorHAnsi" w:cstheme="minorHAnsi"/>
          <w:b w:val="0"/>
          <w:bCs/>
          <w:szCs w:val="24"/>
        </w:rPr>
        <w:t>the questionnaire and case study</w:t>
      </w:r>
      <w:r w:rsidR="00C236BE" w:rsidRPr="00455438">
        <w:rPr>
          <w:rFonts w:asciiTheme="minorHAnsi" w:hAnsiTheme="minorHAnsi" w:cstheme="minorHAnsi"/>
          <w:b w:val="0"/>
          <w:bCs/>
          <w:szCs w:val="24"/>
        </w:rPr>
        <w:t>.</w:t>
      </w:r>
      <w:bookmarkEnd w:id="20"/>
      <w:r w:rsidR="003D505F" w:rsidRPr="00455438">
        <w:rPr>
          <w:rFonts w:asciiTheme="minorHAnsi" w:hAnsiTheme="minorHAnsi" w:cstheme="minorHAnsi"/>
          <w:b w:val="0"/>
          <w:bCs/>
          <w:szCs w:val="24"/>
        </w:rPr>
        <w:t xml:space="preserve"> The </w:t>
      </w:r>
      <w:r w:rsidR="001102A7" w:rsidRPr="00455438">
        <w:rPr>
          <w:rFonts w:asciiTheme="minorHAnsi" w:hAnsiTheme="minorHAnsi" w:cstheme="minorHAnsi"/>
          <w:b w:val="0"/>
          <w:szCs w:val="24"/>
        </w:rPr>
        <w:t>Participants for this research included Residents in different social typologies</w:t>
      </w:r>
      <w:r w:rsidR="004C26E5">
        <w:rPr>
          <w:rFonts w:asciiTheme="minorHAnsi" w:hAnsiTheme="minorHAnsi" w:cstheme="minorHAnsi"/>
          <w:b w:val="0"/>
          <w:szCs w:val="24"/>
        </w:rPr>
        <w:t>.</w:t>
      </w:r>
      <w:r w:rsidR="001102A7" w:rsidRPr="00455438">
        <w:rPr>
          <w:rFonts w:asciiTheme="minorHAnsi" w:hAnsiTheme="minorHAnsi" w:cstheme="minorHAnsi"/>
          <w:b w:val="0"/>
          <w:szCs w:val="24"/>
        </w:rPr>
        <w:t xml:space="preserve"> 131 survey questions were distributed</w:t>
      </w:r>
      <w:r w:rsidR="004C26E5">
        <w:rPr>
          <w:rFonts w:asciiTheme="minorHAnsi" w:hAnsiTheme="minorHAnsi" w:cstheme="minorHAnsi"/>
          <w:b w:val="0"/>
          <w:szCs w:val="24"/>
        </w:rPr>
        <w:t>,</w:t>
      </w:r>
      <w:r w:rsidR="001102A7" w:rsidRPr="00455438">
        <w:rPr>
          <w:rFonts w:asciiTheme="minorHAnsi" w:hAnsiTheme="minorHAnsi" w:cstheme="minorHAnsi"/>
          <w:b w:val="0"/>
          <w:szCs w:val="24"/>
        </w:rPr>
        <w:t xml:space="preserve"> and 9</w:t>
      </w:r>
      <w:r w:rsidR="008C2C35" w:rsidRPr="00455438">
        <w:rPr>
          <w:rFonts w:asciiTheme="minorHAnsi" w:hAnsiTheme="minorHAnsi" w:cstheme="minorHAnsi"/>
          <w:b w:val="0"/>
          <w:szCs w:val="24"/>
        </w:rPr>
        <w:t>8</w:t>
      </w:r>
      <w:r w:rsidR="001102A7" w:rsidRPr="00455438">
        <w:rPr>
          <w:rFonts w:asciiTheme="minorHAnsi" w:hAnsiTheme="minorHAnsi" w:cstheme="minorHAnsi"/>
          <w:b w:val="0"/>
          <w:szCs w:val="24"/>
        </w:rPr>
        <w:t xml:space="preserve"> were returned</w:t>
      </w:r>
      <w:r w:rsidR="004C26E5">
        <w:rPr>
          <w:rFonts w:asciiTheme="minorHAnsi" w:hAnsiTheme="minorHAnsi" w:cstheme="minorHAnsi"/>
          <w:b w:val="0"/>
          <w:szCs w:val="24"/>
        </w:rPr>
        <w:t>,</w:t>
      </w:r>
      <w:r w:rsidR="001102A7" w:rsidRPr="00455438">
        <w:rPr>
          <w:rFonts w:asciiTheme="minorHAnsi" w:hAnsiTheme="minorHAnsi" w:cstheme="minorHAnsi"/>
          <w:b w:val="0"/>
          <w:szCs w:val="24"/>
        </w:rPr>
        <w:t xml:space="preserve"> giv</w:t>
      </w:r>
      <w:r w:rsidR="004C26E5">
        <w:rPr>
          <w:rFonts w:asciiTheme="minorHAnsi" w:hAnsiTheme="minorHAnsi" w:cstheme="minorHAnsi"/>
          <w:b w:val="0"/>
          <w:szCs w:val="24"/>
        </w:rPr>
        <w:t>ing</w:t>
      </w:r>
      <w:r w:rsidR="001102A7" w:rsidRPr="00455438">
        <w:rPr>
          <w:rFonts w:asciiTheme="minorHAnsi" w:hAnsiTheme="minorHAnsi" w:cstheme="minorHAnsi"/>
          <w:b w:val="0"/>
          <w:szCs w:val="24"/>
        </w:rPr>
        <w:t xml:space="preserve"> a</w:t>
      </w:r>
      <w:r w:rsidR="00B715C8" w:rsidRPr="00455438">
        <w:rPr>
          <w:rFonts w:asciiTheme="minorHAnsi" w:hAnsiTheme="minorHAnsi" w:cstheme="minorHAnsi"/>
          <w:b w:val="0"/>
          <w:szCs w:val="24"/>
        </w:rPr>
        <w:t xml:space="preserve"> satisfactory</w:t>
      </w:r>
      <w:r w:rsidR="001102A7" w:rsidRPr="00455438">
        <w:rPr>
          <w:rFonts w:asciiTheme="minorHAnsi" w:hAnsiTheme="minorHAnsi" w:cstheme="minorHAnsi"/>
          <w:b w:val="0"/>
          <w:szCs w:val="24"/>
        </w:rPr>
        <w:t xml:space="preserve"> response rate of </w:t>
      </w:r>
      <w:r w:rsidR="00B715C8" w:rsidRPr="00455438">
        <w:rPr>
          <w:rFonts w:asciiTheme="minorHAnsi" w:hAnsiTheme="minorHAnsi" w:cstheme="minorHAnsi"/>
          <w:b w:val="0"/>
          <w:szCs w:val="24"/>
        </w:rPr>
        <w:t>74</w:t>
      </w:r>
      <w:r w:rsidR="008C2C35" w:rsidRPr="00455438">
        <w:rPr>
          <w:rFonts w:asciiTheme="minorHAnsi" w:hAnsiTheme="minorHAnsi" w:cstheme="minorHAnsi"/>
          <w:b w:val="0"/>
          <w:szCs w:val="24"/>
        </w:rPr>
        <w:t>.8</w:t>
      </w:r>
      <w:r w:rsidR="001102A7" w:rsidRPr="00455438">
        <w:rPr>
          <w:rFonts w:asciiTheme="minorHAnsi" w:hAnsiTheme="minorHAnsi" w:cstheme="minorHAnsi"/>
          <w:b w:val="0"/>
          <w:szCs w:val="24"/>
        </w:rPr>
        <w:t xml:space="preserve">%. </w:t>
      </w:r>
    </w:p>
    <w:p w14:paraId="75F455FD" w14:textId="07DF998A" w:rsidR="00514657" w:rsidRPr="00455438" w:rsidRDefault="00B715C8" w:rsidP="00455438">
      <w:pPr>
        <w:pStyle w:val="Heading2"/>
        <w:spacing w:line="240" w:lineRule="auto"/>
        <w:jc w:val="both"/>
        <w:rPr>
          <w:rFonts w:asciiTheme="minorHAnsi" w:hAnsiTheme="minorHAnsi" w:cstheme="minorHAnsi"/>
          <w:szCs w:val="24"/>
        </w:rPr>
      </w:pPr>
      <w:bookmarkStart w:id="21" w:name="_Toc178383047"/>
      <w:r w:rsidRPr="00455438">
        <w:rPr>
          <w:rFonts w:asciiTheme="minorHAnsi" w:hAnsiTheme="minorHAnsi" w:cstheme="minorHAnsi"/>
          <w:szCs w:val="24"/>
        </w:rPr>
        <w:t xml:space="preserve">Questionnaire </w:t>
      </w:r>
      <w:bookmarkEnd w:id="21"/>
      <w:r w:rsidR="00C236BE" w:rsidRPr="00455438">
        <w:rPr>
          <w:rFonts w:asciiTheme="minorHAnsi" w:hAnsiTheme="minorHAnsi" w:cstheme="minorHAnsi"/>
          <w:szCs w:val="24"/>
        </w:rPr>
        <w:t>Response Analysis</w:t>
      </w:r>
    </w:p>
    <w:p w14:paraId="5B6E6019" w14:textId="7EF94C21" w:rsidR="003D505F" w:rsidRPr="00455438" w:rsidRDefault="003D505F" w:rsidP="00455438">
      <w:pPr>
        <w:jc w:val="both"/>
        <w:rPr>
          <w:rFonts w:cstheme="minorHAnsi"/>
          <w:b/>
          <w:bCs/>
          <w:sz w:val="24"/>
          <w:szCs w:val="24"/>
        </w:rPr>
      </w:pPr>
      <w:r w:rsidRPr="00455438">
        <w:rPr>
          <w:rFonts w:cstheme="minorHAnsi"/>
          <w:b/>
          <w:bCs/>
          <w:sz w:val="24"/>
          <w:szCs w:val="24"/>
        </w:rPr>
        <w:t>Demographic characteristics</w:t>
      </w:r>
    </w:p>
    <w:p w14:paraId="302BFD84" w14:textId="7B0D2399" w:rsidR="003D505F" w:rsidRPr="00455438" w:rsidRDefault="003D505F" w:rsidP="00455438">
      <w:pPr>
        <w:jc w:val="both"/>
        <w:rPr>
          <w:rFonts w:cstheme="minorHAnsi"/>
          <w:sz w:val="24"/>
          <w:szCs w:val="24"/>
        </w:rPr>
      </w:pPr>
      <w:r w:rsidRPr="00455438">
        <w:rPr>
          <w:rFonts w:cstheme="minorHAnsi"/>
          <w:sz w:val="24"/>
          <w:szCs w:val="24"/>
        </w:rPr>
        <w:t>50.5% of the respondents in the survey rang</w:t>
      </w:r>
      <w:r w:rsidR="004C26E5">
        <w:rPr>
          <w:rFonts w:cstheme="minorHAnsi"/>
          <w:sz w:val="24"/>
          <w:szCs w:val="24"/>
        </w:rPr>
        <w:t>ed</w:t>
      </w:r>
      <w:r w:rsidRPr="00455438">
        <w:rPr>
          <w:rFonts w:cstheme="minorHAnsi"/>
          <w:sz w:val="24"/>
          <w:szCs w:val="24"/>
        </w:rPr>
        <w:t xml:space="preserve"> from 31</w:t>
      </w:r>
      <w:r w:rsidR="004C26E5" w:rsidRPr="004C26E5">
        <w:rPr>
          <w:rFonts w:cstheme="minorHAnsi"/>
          <w:sz w:val="24"/>
          <w:szCs w:val="24"/>
        </w:rPr>
        <w:t xml:space="preserve"> to 40 (fig. </w:t>
      </w:r>
      <w:r w:rsidR="00692118">
        <w:rPr>
          <w:rFonts w:cstheme="minorHAnsi"/>
          <w:sz w:val="24"/>
          <w:szCs w:val="24"/>
        </w:rPr>
        <w:t>2</w:t>
      </w:r>
      <w:r w:rsidR="004C26E5" w:rsidRPr="004C26E5">
        <w:rPr>
          <w:rFonts w:cstheme="minorHAnsi"/>
          <w:sz w:val="24"/>
          <w:szCs w:val="24"/>
        </w:rPr>
        <w:t>), while 11.3% ranged from 51 to 60 years,</w:t>
      </w:r>
      <w:r w:rsidRPr="00455438">
        <w:rPr>
          <w:rFonts w:cstheme="minorHAnsi"/>
          <w:sz w:val="24"/>
          <w:szCs w:val="24"/>
        </w:rPr>
        <w:t xml:space="preserve"> so the survey cut across all ages. </w:t>
      </w:r>
      <w:r w:rsidR="004C26E5">
        <w:rPr>
          <w:rFonts w:cstheme="minorHAnsi"/>
          <w:sz w:val="24"/>
          <w:szCs w:val="24"/>
        </w:rPr>
        <w:t>The m</w:t>
      </w:r>
      <w:r w:rsidRPr="00455438">
        <w:rPr>
          <w:rFonts w:cstheme="minorHAnsi"/>
          <w:sz w:val="24"/>
          <w:szCs w:val="24"/>
        </w:rPr>
        <w:t xml:space="preserve">ajority of the respondents which is 73.2 are male and the rest which is 26.8 are female (fig. </w:t>
      </w:r>
      <w:r w:rsidR="00692118">
        <w:rPr>
          <w:rFonts w:cstheme="minorHAnsi"/>
          <w:sz w:val="24"/>
          <w:szCs w:val="24"/>
        </w:rPr>
        <w:t>2</w:t>
      </w:r>
      <w:r w:rsidRPr="00455438">
        <w:rPr>
          <w:rFonts w:cstheme="minorHAnsi"/>
          <w:sz w:val="24"/>
          <w:szCs w:val="24"/>
        </w:rPr>
        <w:t xml:space="preserve">). 41.2% of the respondents are BSc holders (fig. </w:t>
      </w:r>
      <w:r w:rsidR="00692118">
        <w:rPr>
          <w:rFonts w:cstheme="minorHAnsi"/>
          <w:sz w:val="24"/>
          <w:szCs w:val="24"/>
        </w:rPr>
        <w:t>4</w:t>
      </w:r>
      <w:r w:rsidRPr="00455438">
        <w:rPr>
          <w:rFonts w:cstheme="minorHAnsi"/>
          <w:sz w:val="24"/>
          <w:szCs w:val="24"/>
        </w:rPr>
        <w:t xml:space="preserve">) and 33% are Master’s degree holders so 16.5% are OND/HND holders while the rest are either Ph.D., B.Eng. or Pg.D. 43.3% of the respondents are self-employed (fig. </w:t>
      </w:r>
      <w:r w:rsidR="00692118">
        <w:rPr>
          <w:rFonts w:cstheme="minorHAnsi"/>
          <w:sz w:val="24"/>
          <w:szCs w:val="24"/>
        </w:rPr>
        <w:t>5</w:t>
      </w:r>
      <w:r w:rsidRPr="00455438">
        <w:rPr>
          <w:rFonts w:cstheme="minorHAnsi"/>
          <w:sz w:val="24"/>
          <w:szCs w:val="24"/>
        </w:rPr>
        <w:t xml:space="preserve">) while 22.7% are Civil servants and the rest of the respondents are either students, divorced, unemployed, married or private sector employed. 57.4% of the respondents are married (fig. </w:t>
      </w:r>
      <w:r w:rsidR="00692118">
        <w:rPr>
          <w:rFonts w:cstheme="minorHAnsi"/>
          <w:sz w:val="24"/>
          <w:szCs w:val="24"/>
        </w:rPr>
        <w:t>6</w:t>
      </w:r>
      <w:r w:rsidRPr="00455438">
        <w:rPr>
          <w:rFonts w:cstheme="minorHAnsi"/>
          <w:sz w:val="24"/>
          <w:szCs w:val="24"/>
        </w:rPr>
        <w:t xml:space="preserve">) and 38.2% of the respondents are Single while the rest are either divorced/separated or Widowed. Fig. </w:t>
      </w:r>
      <w:r w:rsidR="00692118">
        <w:rPr>
          <w:rFonts w:cstheme="minorHAnsi"/>
          <w:sz w:val="24"/>
          <w:szCs w:val="24"/>
        </w:rPr>
        <w:t>7</w:t>
      </w:r>
      <w:r w:rsidRPr="00455438">
        <w:rPr>
          <w:rFonts w:cstheme="minorHAnsi"/>
          <w:sz w:val="24"/>
          <w:szCs w:val="24"/>
        </w:rPr>
        <w:t xml:space="preserve"> indicates the respondent</w:t>
      </w:r>
      <w:r w:rsidR="004C26E5">
        <w:rPr>
          <w:rFonts w:cstheme="minorHAnsi"/>
          <w:sz w:val="24"/>
          <w:szCs w:val="24"/>
        </w:rPr>
        <w:t>'</w:t>
      </w:r>
      <w:r w:rsidRPr="00455438">
        <w:rPr>
          <w:rFonts w:cstheme="minorHAnsi"/>
          <w:sz w:val="24"/>
          <w:szCs w:val="24"/>
        </w:rPr>
        <w:t>s household size, the highest household size within the sampled size was 2 at 17.35% while the least was 8 at 1.02%.</w:t>
      </w:r>
    </w:p>
    <w:p w14:paraId="75C56120" w14:textId="77777777" w:rsidR="003D505F" w:rsidRPr="00455438" w:rsidRDefault="003D505F" w:rsidP="00455438">
      <w:pPr>
        <w:jc w:val="both"/>
        <w:rPr>
          <w:rFonts w:cstheme="minorHAnsi"/>
          <w:sz w:val="24"/>
          <w:szCs w:val="24"/>
        </w:rPr>
      </w:pPr>
    </w:p>
    <w:p w14:paraId="09F390C5" w14:textId="696378C6" w:rsidR="00B715C8" w:rsidRPr="00455438" w:rsidRDefault="00B715C8" w:rsidP="00455438">
      <w:pPr>
        <w:jc w:val="both"/>
        <w:rPr>
          <w:rFonts w:cstheme="minorHAnsi"/>
          <w:sz w:val="24"/>
          <w:szCs w:val="24"/>
        </w:rPr>
      </w:pPr>
      <w:r w:rsidRPr="00455438">
        <w:rPr>
          <w:rFonts w:cstheme="minorHAnsi"/>
          <w:noProof/>
          <w:sz w:val="24"/>
          <w:szCs w:val="24"/>
        </w:rPr>
        <w:drawing>
          <wp:inline distT="0" distB="0" distL="0" distR="0" wp14:anchorId="55E2DB6D" wp14:editId="6AE7976C">
            <wp:extent cx="4267200" cy="208657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24" t="17932" r="14392" b="5363"/>
                    <a:stretch/>
                  </pic:blipFill>
                  <pic:spPr bwMode="auto">
                    <a:xfrm>
                      <a:off x="0" y="0"/>
                      <a:ext cx="4341525" cy="2122923"/>
                    </a:xfrm>
                    <a:prstGeom prst="rect">
                      <a:avLst/>
                    </a:prstGeom>
                    <a:noFill/>
                    <a:ln>
                      <a:noFill/>
                    </a:ln>
                    <a:extLst>
                      <a:ext uri="{53640926-AAD7-44D8-BBD7-CCE9431645EC}">
                        <a14:shadowObscured xmlns:a14="http://schemas.microsoft.com/office/drawing/2010/main"/>
                      </a:ext>
                    </a:extLst>
                  </pic:spPr>
                </pic:pic>
              </a:graphicData>
            </a:graphic>
          </wp:inline>
        </w:drawing>
      </w:r>
    </w:p>
    <w:p w14:paraId="121DC062" w14:textId="6BA01CC1" w:rsidR="002A143A" w:rsidRPr="00455438" w:rsidRDefault="002A143A" w:rsidP="00455438">
      <w:pPr>
        <w:jc w:val="both"/>
        <w:rPr>
          <w:rFonts w:cstheme="minorHAnsi"/>
          <w:b/>
          <w:bCs/>
          <w:sz w:val="24"/>
          <w:szCs w:val="24"/>
        </w:rPr>
      </w:pPr>
    </w:p>
    <w:p w14:paraId="787C00DC" w14:textId="133DCBB6" w:rsidR="002A143A" w:rsidRPr="00455438" w:rsidRDefault="005F5BC0" w:rsidP="00455438">
      <w:pPr>
        <w:pStyle w:val="Caption"/>
        <w:spacing w:line="240" w:lineRule="auto"/>
        <w:rPr>
          <w:rFonts w:asciiTheme="minorHAnsi" w:hAnsiTheme="minorHAnsi" w:cstheme="minorHAnsi"/>
          <w:b/>
          <w:bCs/>
        </w:rPr>
      </w:pPr>
      <w:bookmarkStart w:id="22" w:name="_Toc170687333"/>
      <w:r w:rsidRPr="00455438">
        <w:rPr>
          <w:rFonts w:asciiTheme="minorHAnsi" w:hAnsiTheme="minorHAnsi" w:cstheme="minorHAnsi"/>
          <w:b/>
          <w:bCs/>
        </w:rPr>
        <w:t xml:space="preserve">Figure </w:t>
      </w:r>
      <w:r w:rsidR="00692118">
        <w:rPr>
          <w:rFonts w:asciiTheme="minorHAnsi" w:hAnsiTheme="minorHAnsi" w:cstheme="minorHAnsi"/>
          <w:b/>
          <w:bCs/>
        </w:rPr>
        <w:t>2</w:t>
      </w:r>
      <w:r w:rsidRPr="00455438">
        <w:rPr>
          <w:rFonts w:asciiTheme="minorHAnsi" w:hAnsiTheme="minorHAnsi" w:cstheme="minorHAnsi"/>
          <w:b/>
          <w:bCs/>
        </w:rPr>
        <w:t>: Respondents’ age group</w:t>
      </w:r>
      <w:bookmarkEnd w:id="22"/>
    </w:p>
    <w:p w14:paraId="104477C8" w14:textId="77777777" w:rsidR="002A143A" w:rsidRPr="00455438" w:rsidRDefault="002A143A" w:rsidP="00455438">
      <w:pPr>
        <w:jc w:val="both"/>
        <w:rPr>
          <w:rFonts w:cstheme="minorHAnsi"/>
          <w:sz w:val="24"/>
          <w:szCs w:val="24"/>
        </w:rPr>
      </w:pPr>
    </w:p>
    <w:p w14:paraId="7DDD4517" w14:textId="00B3F07E" w:rsidR="00B715C8" w:rsidRPr="00455438" w:rsidRDefault="00B715C8" w:rsidP="00455438">
      <w:pPr>
        <w:jc w:val="both"/>
        <w:rPr>
          <w:rFonts w:cstheme="minorHAnsi"/>
          <w:sz w:val="24"/>
          <w:szCs w:val="24"/>
        </w:rPr>
      </w:pPr>
      <w:r w:rsidRPr="00455438">
        <w:rPr>
          <w:rFonts w:cstheme="minorHAnsi"/>
          <w:noProof/>
          <w:sz w:val="24"/>
          <w:szCs w:val="24"/>
        </w:rPr>
        <w:drawing>
          <wp:inline distT="0" distB="0" distL="0" distR="0" wp14:anchorId="6C10F16E" wp14:editId="3257F7AF">
            <wp:extent cx="4048125" cy="2078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62" t="17132" r="18215" b="3676"/>
                    <a:stretch/>
                  </pic:blipFill>
                  <pic:spPr bwMode="auto">
                    <a:xfrm>
                      <a:off x="0" y="0"/>
                      <a:ext cx="4120667" cy="2116017"/>
                    </a:xfrm>
                    <a:prstGeom prst="rect">
                      <a:avLst/>
                    </a:prstGeom>
                    <a:noFill/>
                    <a:ln>
                      <a:noFill/>
                    </a:ln>
                    <a:extLst>
                      <a:ext uri="{53640926-AAD7-44D8-BBD7-CCE9431645EC}">
                        <a14:shadowObscured xmlns:a14="http://schemas.microsoft.com/office/drawing/2010/main"/>
                      </a:ext>
                    </a:extLst>
                  </pic:spPr>
                </pic:pic>
              </a:graphicData>
            </a:graphic>
          </wp:inline>
        </w:drawing>
      </w:r>
    </w:p>
    <w:p w14:paraId="501792BE" w14:textId="00572443" w:rsidR="002A143A" w:rsidRPr="00455438" w:rsidRDefault="00F03622" w:rsidP="00455438">
      <w:pPr>
        <w:pStyle w:val="Caption"/>
        <w:spacing w:line="240" w:lineRule="auto"/>
        <w:rPr>
          <w:rFonts w:asciiTheme="minorHAnsi" w:hAnsiTheme="minorHAnsi" w:cstheme="minorHAnsi"/>
          <w:b/>
          <w:bCs/>
          <w:noProof/>
        </w:rPr>
      </w:pPr>
      <w:bookmarkStart w:id="23" w:name="_Toc170687334"/>
      <w:r w:rsidRPr="00455438">
        <w:rPr>
          <w:rFonts w:asciiTheme="minorHAnsi" w:hAnsiTheme="minorHAnsi" w:cstheme="minorHAnsi"/>
          <w:b/>
          <w:bCs/>
        </w:rPr>
        <w:t xml:space="preserve">Figure </w:t>
      </w:r>
      <w:r w:rsidR="00692118">
        <w:rPr>
          <w:rFonts w:asciiTheme="minorHAnsi" w:hAnsiTheme="minorHAnsi" w:cstheme="minorHAnsi"/>
          <w:b/>
          <w:bCs/>
        </w:rPr>
        <w:t>3</w:t>
      </w:r>
      <w:r w:rsidRPr="00455438">
        <w:rPr>
          <w:rFonts w:asciiTheme="minorHAnsi" w:hAnsiTheme="minorHAnsi" w:cstheme="minorHAnsi"/>
          <w:b/>
          <w:bCs/>
          <w:noProof/>
        </w:rPr>
        <w:t>: Respondents’ Gender</w:t>
      </w:r>
      <w:bookmarkEnd w:id="23"/>
    </w:p>
    <w:p w14:paraId="3DACE2AC" w14:textId="0638E78C" w:rsidR="00B715C8" w:rsidRPr="00455438" w:rsidRDefault="00B715C8" w:rsidP="00455438">
      <w:pPr>
        <w:jc w:val="both"/>
        <w:rPr>
          <w:rFonts w:cstheme="minorHAnsi"/>
          <w:sz w:val="24"/>
          <w:szCs w:val="24"/>
        </w:rPr>
      </w:pPr>
      <w:r w:rsidRPr="00455438">
        <w:rPr>
          <w:rFonts w:cstheme="minorHAnsi"/>
          <w:noProof/>
          <w:sz w:val="24"/>
          <w:szCs w:val="24"/>
        </w:rPr>
        <w:lastRenderedPageBreak/>
        <w:drawing>
          <wp:inline distT="0" distB="0" distL="0" distR="0" wp14:anchorId="33D52371" wp14:editId="16A3A6E3">
            <wp:extent cx="4648326"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54" t="20963" r="17700" b="4781"/>
                    <a:stretch/>
                  </pic:blipFill>
                  <pic:spPr bwMode="auto">
                    <a:xfrm>
                      <a:off x="0" y="0"/>
                      <a:ext cx="4728254" cy="2044333"/>
                    </a:xfrm>
                    <a:prstGeom prst="rect">
                      <a:avLst/>
                    </a:prstGeom>
                    <a:noFill/>
                    <a:ln>
                      <a:noFill/>
                    </a:ln>
                    <a:extLst>
                      <a:ext uri="{53640926-AAD7-44D8-BBD7-CCE9431645EC}">
                        <a14:shadowObscured xmlns:a14="http://schemas.microsoft.com/office/drawing/2010/main"/>
                      </a:ext>
                    </a:extLst>
                  </pic:spPr>
                </pic:pic>
              </a:graphicData>
            </a:graphic>
          </wp:inline>
        </w:drawing>
      </w:r>
    </w:p>
    <w:p w14:paraId="246E54F0" w14:textId="77777777" w:rsidR="00F03622" w:rsidRPr="00455438" w:rsidRDefault="00F03622" w:rsidP="00455438">
      <w:pPr>
        <w:jc w:val="both"/>
        <w:rPr>
          <w:rFonts w:cstheme="minorHAnsi"/>
          <w:b/>
          <w:bCs/>
          <w:noProof/>
          <w:sz w:val="24"/>
          <w:szCs w:val="24"/>
        </w:rPr>
      </w:pPr>
    </w:p>
    <w:p w14:paraId="0FA8BDBF" w14:textId="0F3D2228" w:rsidR="00720BA0" w:rsidRPr="00455438" w:rsidRDefault="00F03622" w:rsidP="00455438">
      <w:pPr>
        <w:pStyle w:val="Caption"/>
        <w:spacing w:line="240" w:lineRule="auto"/>
        <w:rPr>
          <w:rFonts w:asciiTheme="minorHAnsi" w:hAnsiTheme="minorHAnsi" w:cstheme="minorHAnsi"/>
          <w:b/>
          <w:bCs/>
          <w:noProof/>
        </w:rPr>
      </w:pPr>
      <w:bookmarkStart w:id="24" w:name="_Toc170687335"/>
      <w:r w:rsidRPr="00455438">
        <w:rPr>
          <w:rFonts w:asciiTheme="minorHAnsi" w:hAnsiTheme="minorHAnsi" w:cstheme="minorHAnsi"/>
          <w:b/>
          <w:bCs/>
        </w:rPr>
        <w:t xml:space="preserve">Figure </w:t>
      </w:r>
      <w:r w:rsidR="00692118">
        <w:rPr>
          <w:rFonts w:asciiTheme="minorHAnsi" w:hAnsiTheme="minorHAnsi" w:cstheme="minorHAnsi"/>
          <w:b/>
          <w:bCs/>
        </w:rPr>
        <w:t>4</w:t>
      </w:r>
      <w:r w:rsidRPr="00455438">
        <w:rPr>
          <w:rFonts w:asciiTheme="minorHAnsi" w:hAnsiTheme="minorHAnsi" w:cstheme="minorHAnsi"/>
          <w:b/>
          <w:bCs/>
          <w:noProof/>
        </w:rPr>
        <w:t>: Respondents Education Level</w:t>
      </w:r>
      <w:bookmarkEnd w:id="24"/>
    </w:p>
    <w:p w14:paraId="133E1C26" w14:textId="77777777" w:rsidR="00720BA0" w:rsidRPr="00455438" w:rsidRDefault="00720BA0" w:rsidP="00455438">
      <w:pPr>
        <w:pStyle w:val="Heading3"/>
        <w:spacing w:line="240" w:lineRule="auto"/>
        <w:rPr>
          <w:rFonts w:asciiTheme="minorHAnsi" w:hAnsiTheme="minorHAnsi" w:cstheme="minorHAnsi"/>
        </w:rPr>
      </w:pPr>
    </w:p>
    <w:p w14:paraId="1F1D77D1" w14:textId="5805F225" w:rsidR="00B715C8" w:rsidRPr="00455438" w:rsidRDefault="00B715C8" w:rsidP="00455438">
      <w:pPr>
        <w:jc w:val="both"/>
        <w:rPr>
          <w:rFonts w:cstheme="minorHAnsi"/>
          <w:sz w:val="24"/>
          <w:szCs w:val="24"/>
        </w:rPr>
      </w:pPr>
      <w:r w:rsidRPr="00455438">
        <w:rPr>
          <w:rFonts w:cstheme="minorHAnsi"/>
          <w:noProof/>
          <w:sz w:val="24"/>
          <w:szCs w:val="24"/>
        </w:rPr>
        <w:drawing>
          <wp:inline distT="0" distB="0" distL="0" distR="0" wp14:anchorId="0E8DAAD4" wp14:editId="0B19DA79">
            <wp:extent cx="4922939" cy="237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68" t="17740" r="9450"/>
                    <a:stretch/>
                  </pic:blipFill>
                  <pic:spPr bwMode="auto">
                    <a:xfrm>
                      <a:off x="0" y="0"/>
                      <a:ext cx="4986826" cy="2402504"/>
                    </a:xfrm>
                    <a:prstGeom prst="rect">
                      <a:avLst/>
                    </a:prstGeom>
                    <a:noFill/>
                    <a:ln>
                      <a:noFill/>
                    </a:ln>
                    <a:extLst>
                      <a:ext uri="{53640926-AAD7-44D8-BBD7-CCE9431645EC}">
                        <a14:shadowObscured xmlns:a14="http://schemas.microsoft.com/office/drawing/2010/main"/>
                      </a:ext>
                    </a:extLst>
                  </pic:spPr>
                </pic:pic>
              </a:graphicData>
            </a:graphic>
          </wp:inline>
        </w:drawing>
      </w:r>
    </w:p>
    <w:p w14:paraId="28DDA7FC" w14:textId="77777777" w:rsidR="00F03622" w:rsidRPr="00455438" w:rsidRDefault="00F03622" w:rsidP="00455438">
      <w:pPr>
        <w:jc w:val="both"/>
        <w:rPr>
          <w:rFonts w:cstheme="minorHAnsi"/>
          <w:b/>
          <w:bCs/>
          <w:noProof/>
          <w:sz w:val="24"/>
          <w:szCs w:val="24"/>
        </w:rPr>
      </w:pPr>
    </w:p>
    <w:p w14:paraId="3DB0BC88" w14:textId="2E633A24" w:rsidR="00514657" w:rsidRPr="00455438" w:rsidRDefault="00F03622" w:rsidP="00455438">
      <w:pPr>
        <w:pStyle w:val="Caption"/>
        <w:spacing w:line="240" w:lineRule="auto"/>
        <w:rPr>
          <w:rFonts w:asciiTheme="minorHAnsi" w:hAnsiTheme="minorHAnsi" w:cstheme="minorHAnsi"/>
          <w:b/>
          <w:bCs/>
          <w:noProof/>
        </w:rPr>
      </w:pPr>
      <w:bookmarkStart w:id="25" w:name="_Toc170687336"/>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5</w:t>
      </w:r>
      <w:r w:rsidRPr="00455438">
        <w:rPr>
          <w:rFonts w:asciiTheme="minorHAnsi" w:hAnsiTheme="minorHAnsi" w:cstheme="minorHAnsi"/>
          <w:b/>
          <w:bCs/>
          <w:noProof/>
        </w:rPr>
        <w:t>: Respondents’ Occupation</w:t>
      </w:r>
      <w:bookmarkEnd w:id="25"/>
    </w:p>
    <w:p w14:paraId="7F9A68F5" w14:textId="24338D22" w:rsidR="00514657" w:rsidRPr="00455438" w:rsidRDefault="00B715C8" w:rsidP="00455438">
      <w:pPr>
        <w:jc w:val="both"/>
        <w:rPr>
          <w:rFonts w:cstheme="minorHAnsi"/>
          <w:sz w:val="24"/>
          <w:szCs w:val="24"/>
        </w:rPr>
      </w:pPr>
      <w:r w:rsidRPr="00455438">
        <w:rPr>
          <w:rFonts w:cstheme="minorHAnsi"/>
          <w:noProof/>
          <w:sz w:val="24"/>
          <w:szCs w:val="24"/>
        </w:rPr>
        <w:drawing>
          <wp:inline distT="0" distB="0" distL="0" distR="0" wp14:anchorId="3362714E" wp14:editId="59DDCE03">
            <wp:extent cx="4324350" cy="207311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44" t="22117" r="16723" b="4736"/>
                    <a:stretch/>
                  </pic:blipFill>
                  <pic:spPr bwMode="auto">
                    <a:xfrm>
                      <a:off x="0" y="0"/>
                      <a:ext cx="4407608" cy="2113028"/>
                    </a:xfrm>
                    <a:prstGeom prst="rect">
                      <a:avLst/>
                    </a:prstGeom>
                    <a:noFill/>
                    <a:ln>
                      <a:noFill/>
                    </a:ln>
                    <a:extLst>
                      <a:ext uri="{53640926-AAD7-44D8-BBD7-CCE9431645EC}">
                        <a14:shadowObscured xmlns:a14="http://schemas.microsoft.com/office/drawing/2010/main"/>
                      </a:ext>
                    </a:extLst>
                  </pic:spPr>
                </pic:pic>
              </a:graphicData>
            </a:graphic>
          </wp:inline>
        </w:drawing>
      </w:r>
    </w:p>
    <w:p w14:paraId="13E65395" w14:textId="77777777" w:rsidR="00F03622" w:rsidRPr="00455438" w:rsidRDefault="00F03622" w:rsidP="00455438">
      <w:pPr>
        <w:jc w:val="both"/>
        <w:rPr>
          <w:rFonts w:cstheme="minorHAnsi"/>
          <w:b/>
          <w:bCs/>
          <w:noProof/>
          <w:sz w:val="24"/>
          <w:szCs w:val="24"/>
        </w:rPr>
      </w:pPr>
    </w:p>
    <w:p w14:paraId="4306E92B" w14:textId="5E32A99A" w:rsidR="002A143A" w:rsidRPr="00455438" w:rsidRDefault="00F03622" w:rsidP="00455438">
      <w:pPr>
        <w:pStyle w:val="Caption"/>
        <w:spacing w:line="240" w:lineRule="auto"/>
        <w:rPr>
          <w:rFonts w:asciiTheme="minorHAnsi" w:hAnsiTheme="minorHAnsi" w:cstheme="minorHAnsi"/>
          <w:b/>
          <w:bCs/>
          <w:noProof/>
        </w:rPr>
      </w:pPr>
      <w:bookmarkStart w:id="26" w:name="_Toc170687337"/>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6</w:t>
      </w:r>
      <w:r w:rsidRPr="00455438">
        <w:rPr>
          <w:rFonts w:asciiTheme="minorHAnsi" w:hAnsiTheme="minorHAnsi" w:cstheme="minorHAnsi"/>
          <w:b/>
          <w:bCs/>
          <w:noProof/>
        </w:rPr>
        <w:t>: Respondents’ Occupation</w:t>
      </w:r>
      <w:bookmarkEnd w:id="26"/>
    </w:p>
    <w:p w14:paraId="055852CC" w14:textId="77777777" w:rsidR="00C4724E" w:rsidRPr="00455438" w:rsidRDefault="00C4724E" w:rsidP="00455438">
      <w:pPr>
        <w:jc w:val="both"/>
        <w:rPr>
          <w:rFonts w:cstheme="minorHAnsi"/>
          <w:b/>
          <w:bCs/>
          <w:sz w:val="24"/>
          <w:szCs w:val="24"/>
        </w:rPr>
      </w:pPr>
      <w:r w:rsidRPr="00455438">
        <w:rPr>
          <w:rFonts w:cstheme="minorHAnsi"/>
          <w:noProof/>
          <w:sz w:val="24"/>
          <w:szCs w:val="24"/>
        </w:rPr>
        <w:lastRenderedPageBreak/>
        <w:drawing>
          <wp:inline distT="0" distB="0" distL="0" distR="0" wp14:anchorId="1D7A5D1E" wp14:editId="2B758C21">
            <wp:extent cx="4352925" cy="2352675"/>
            <wp:effectExtent l="0" t="0" r="9525" b="9525"/>
            <wp:docPr id="105311293" name="Chart 1">
              <a:extLst xmlns:a="http://schemas.openxmlformats.org/drawingml/2006/main">
                <a:ext uri="{FF2B5EF4-FFF2-40B4-BE49-F238E27FC236}">
                  <a16:creationId xmlns:a16="http://schemas.microsoft.com/office/drawing/2014/main" id="{E931CB36-4DD8-E509-6F47-596B6DBE5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14657" w:rsidRPr="00455438">
        <w:rPr>
          <w:rFonts w:cstheme="minorHAnsi"/>
          <w:b/>
          <w:bCs/>
          <w:sz w:val="24"/>
          <w:szCs w:val="24"/>
        </w:rPr>
        <w:t xml:space="preserve"> </w:t>
      </w:r>
    </w:p>
    <w:p w14:paraId="7B353C93" w14:textId="77777777" w:rsidR="00C4724E" w:rsidRPr="00455438" w:rsidRDefault="00C4724E" w:rsidP="00455438">
      <w:pPr>
        <w:jc w:val="both"/>
        <w:rPr>
          <w:rFonts w:cstheme="minorHAnsi"/>
          <w:b/>
          <w:bCs/>
          <w:sz w:val="24"/>
          <w:szCs w:val="24"/>
        </w:rPr>
      </w:pPr>
    </w:p>
    <w:p w14:paraId="46D02C43" w14:textId="4061D5A6" w:rsidR="00F22703" w:rsidRPr="00455438" w:rsidRDefault="00C4724E" w:rsidP="00455438">
      <w:pPr>
        <w:pStyle w:val="Caption"/>
        <w:keepNext/>
        <w:spacing w:line="240" w:lineRule="auto"/>
        <w:rPr>
          <w:rFonts w:asciiTheme="minorHAnsi" w:hAnsiTheme="minorHAnsi" w:cstheme="minorHAnsi"/>
          <w:b/>
          <w:bCs/>
        </w:rPr>
      </w:pPr>
      <w:bookmarkStart w:id="27" w:name="_Toc170687338"/>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7</w:t>
      </w:r>
      <w:r w:rsidRPr="00455438">
        <w:rPr>
          <w:rFonts w:asciiTheme="minorHAnsi" w:hAnsiTheme="minorHAnsi" w:cstheme="minorHAnsi"/>
          <w:b/>
          <w:bCs/>
        </w:rPr>
        <w:t xml:space="preserve">: </w:t>
      </w:r>
      <w:r w:rsidR="000339C4" w:rsidRPr="00455438">
        <w:rPr>
          <w:rFonts w:asciiTheme="minorHAnsi" w:hAnsiTheme="minorHAnsi" w:cstheme="minorHAnsi"/>
          <w:b/>
          <w:bCs/>
        </w:rPr>
        <w:t>Respondents’ Household Size</w:t>
      </w:r>
      <w:bookmarkEnd w:id="27"/>
    </w:p>
    <w:p w14:paraId="10C75E49" w14:textId="7B07A268" w:rsidR="00F22703" w:rsidRPr="00455438" w:rsidRDefault="00F22703" w:rsidP="00455438">
      <w:pPr>
        <w:pStyle w:val="Heading3"/>
        <w:spacing w:line="240" w:lineRule="auto"/>
        <w:rPr>
          <w:rFonts w:asciiTheme="minorHAnsi" w:hAnsiTheme="minorHAnsi" w:cstheme="minorHAnsi"/>
        </w:rPr>
      </w:pPr>
      <w:bookmarkStart w:id="28" w:name="_Toc178383049"/>
      <w:r w:rsidRPr="00455438">
        <w:rPr>
          <w:rFonts w:asciiTheme="minorHAnsi" w:hAnsiTheme="minorHAnsi" w:cstheme="minorHAnsi"/>
        </w:rPr>
        <w:t>Socio-typologies in South-south Nigeria</w:t>
      </w:r>
      <w:bookmarkEnd w:id="28"/>
      <w:r w:rsidRPr="00455438">
        <w:rPr>
          <w:rFonts w:asciiTheme="minorHAnsi" w:hAnsiTheme="minorHAnsi" w:cstheme="minorHAnsi"/>
        </w:rPr>
        <w:t xml:space="preserve"> </w:t>
      </w:r>
    </w:p>
    <w:p w14:paraId="6B649A62" w14:textId="0AE94A7C" w:rsidR="003D505F" w:rsidRPr="00455438" w:rsidRDefault="003D505F" w:rsidP="00455438">
      <w:pPr>
        <w:jc w:val="both"/>
        <w:rPr>
          <w:rFonts w:cstheme="minorHAnsi"/>
          <w:sz w:val="24"/>
          <w:szCs w:val="24"/>
        </w:rPr>
      </w:pPr>
      <w:bookmarkStart w:id="29" w:name="_Hlk170589388"/>
      <w:r w:rsidRPr="00455438">
        <w:rPr>
          <w:rFonts w:cstheme="minorHAnsi"/>
          <w:sz w:val="24"/>
          <w:szCs w:val="24"/>
        </w:rPr>
        <w:t xml:space="preserve">53.1 % of the respondents stay in urban areas (fig. </w:t>
      </w:r>
      <w:r w:rsidR="00692118">
        <w:rPr>
          <w:rFonts w:cstheme="minorHAnsi"/>
          <w:sz w:val="24"/>
          <w:szCs w:val="24"/>
        </w:rPr>
        <w:t>8</w:t>
      </w:r>
      <w:r w:rsidRPr="00455438">
        <w:rPr>
          <w:rFonts w:cstheme="minorHAnsi"/>
          <w:sz w:val="24"/>
          <w:szCs w:val="24"/>
        </w:rPr>
        <w:t>) while 34.7% stay in suburban areas and 12.2 % stay in rural areas. 63.3% of the respondents are from a nuclear family (fig.</w:t>
      </w:r>
      <w:r w:rsidR="004C26E5">
        <w:rPr>
          <w:rFonts w:cstheme="minorHAnsi"/>
          <w:sz w:val="24"/>
          <w:szCs w:val="24"/>
        </w:rPr>
        <w:t xml:space="preserve"> </w:t>
      </w:r>
      <w:r w:rsidR="00692118">
        <w:rPr>
          <w:rFonts w:cstheme="minorHAnsi"/>
          <w:sz w:val="24"/>
          <w:szCs w:val="24"/>
        </w:rPr>
        <w:t>9</w:t>
      </w:r>
      <w:r w:rsidRPr="00455438">
        <w:rPr>
          <w:rFonts w:cstheme="minorHAnsi"/>
          <w:sz w:val="24"/>
          <w:szCs w:val="24"/>
        </w:rPr>
        <w:t>) while 17.3% are from Traditional extended families and single</w:t>
      </w:r>
      <w:r w:rsidR="004C26E5">
        <w:rPr>
          <w:rFonts w:cstheme="minorHAnsi"/>
          <w:sz w:val="24"/>
          <w:szCs w:val="24"/>
        </w:rPr>
        <w:t>-</w:t>
      </w:r>
      <w:r w:rsidRPr="00455438">
        <w:rPr>
          <w:rFonts w:cstheme="minorHAnsi"/>
          <w:sz w:val="24"/>
          <w:szCs w:val="24"/>
        </w:rPr>
        <w:t>person household</w:t>
      </w:r>
      <w:r w:rsidR="004C26E5">
        <w:rPr>
          <w:rFonts w:cstheme="minorHAnsi"/>
          <w:sz w:val="24"/>
          <w:szCs w:val="24"/>
        </w:rPr>
        <w:t>s</w:t>
      </w:r>
      <w:r w:rsidRPr="00455438">
        <w:rPr>
          <w:rFonts w:cstheme="minorHAnsi"/>
          <w:sz w:val="24"/>
          <w:szCs w:val="24"/>
        </w:rPr>
        <w:t xml:space="preserve"> and the rest are staying in duplexes or rented apartments. 70.4% of the respondents are </w:t>
      </w:r>
      <w:r w:rsidR="004C26E5">
        <w:rPr>
          <w:rFonts w:cstheme="minorHAnsi"/>
          <w:sz w:val="24"/>
          <w:szCs w:val="24"/>
        </w:rPr>
        <w:t>from </w:t>
      </w:r>
      <w:r w:rsidRPr="00455438">
        <w:rPr>
          <w:rFonts w:cstheme="minorHAnsi"/>
          <w:sz w:val="24"/>
          <w:szCs w:val="24"/>
        </w:rPr>
        <w:t>Middle</w:t>
      </w:r>
      <w:r w:rsidR="004C26E5">
        <w:rPr>
          <w:rFonts w:cstheme="minorHAnsi"/>
          <w:sz w:val="24"/>
          <w:szCs w:val="24"/>
        </w:rPr>
        <w:t>-</w:t>
      </w:r>
      <w:r w:rsidRPr="00455438">
        <w:rPr>
          <w:rFonts w:cstheme="minorHAnsi"/>
          <w:sz w:val="24"/>
          <w:szCs w:val="24"/>
        </w:rPr>
        <w:t xml:space="preserve">income families (fig. </w:t>
      </w:r>
      <w:r w:rsidR="00692118">
        <w:rPr>
          <w:rFonts w:cstheme="minorHAnsi"/>
          <w:sz w:val="24"/>
          <w:szCs w:val="24"/>
        </w:rPr>
        <w:t>10</w:t>
      </w:r>
      <w:r w:rsidRPr="00455438">
        <w:rPr>
          <w:rFonts w:cstheme="minorHAnsi"/>
          <w:sz w:val="24"/>
          <w:szCs w:val="24"/>
        </w:rPr>
        <w:t>), 20.4% are from low-income families and 9.2% are from high</w:t>
      </w:r>
      <w:r w:rsidR="004C26E5">
        <w:rPr>
          <w:rFonts w:cstheme="minorHAnsi"/>
          <w:sz w:val="24"/>
          <w:szCs w:val="24"/>
        </w:rPr>
        <w:t>-</w:t>
      </w:r>
      <w:r w:rsidRPr="00455438">
        <w:rPr>
          <w:rFonts w:cstheme="minorHAnsi"/>
          <w:sz w:val="24"/>
          <w:szCs w:val="24"/>
        </w:rPr>
        <w:t>income families. 48.9% of the respondents like in diverse community with minimal interaction among residents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1</w:t>
      </w:r>
      <w:r w:rsidRPr="00455438">
        <w:rPr>
          <w:rFonts w:cstheme="minorHAnsi"/>
          <w:sz w:val="24"/>
          <w:szCs w:val="24"/>
        </w:rPr>
        <w:t>), 20.4% stay in Gated communities with restricted social interaction, 20.4% live in close-knit communities with string social ties while the rest stay in gated communities without restricted social interactions.</w:t>
      </w:r>
    </w:p>
    <w:bookmarkEnd w:id="29"/>
    <w:p w14:paraId="1CBF2113" w14:textId="77777777" w:rsidR="003D505F" w:rsidRPr="00455438" w:rsidRDefault="003D505F" w:rsidP="00455438">
      <w:pPr>
        <w:jc w:val="both"/>
        <w:rPr>
          <w:rFonts w:cstheme="minorHAnsi"/>
          <w:sz w:val="24"/>
          <w:szCs w:val="24"/>
        </w:rPr>
      </w:pPr>
    </w:p>
    <w:p w14:paraId="5576D25F" w14:textId="39C85763" w:rsidR="008C2C35" w:rsidRPr="00455438" w:rsidRDefault="008C2C35" w:rsidP="00455438">
      <w:pPr>
        <w:jc w:val="both"/>
        <w:rPr>
          <w:rFonts w:cstheme="minorHAnsi"/>
          <w:sz w:val="24"/>
          <w:szCs w:val="24"/>
        </w:rPr>
      </w:pPr>
      <w:r w:rsidRPr="00455438">
        <w:rPr>
          <w:rFonts w:cstheme="minorHAnsi"/>
          <w:noProof/>
          <w:sz w:val="24"/>
          <w:szCs w:val="24"/>
        </w:rPr>
        <w:drawing>
          <wp:inline distT="0" distB="0" distL="0" distR="0" wp14:anchorId="5DE33EB0" wp14:editId="00E7556F">
            <wp:extent cx="3670634" cy="16954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710" t="26116" r="21907" b="8732"/>
                    <a:stretch/>
                  </pic:blipFill>
                  <pic:spPr bwMode="auto">
                    <a:xfrm>
                      <a:off x="0" y="0"/>
                      <a:ext cx="3719812" cy="1718165"/>
                    </a:xfrm>
                    <a:prstGeom prst="rect">
                      <a:avLst/>
                    </a:prstGeom>
                    <a:noFill/>
                    <a:ln>
                      <a:noFill/>
                    </a:ln>
                    <a:extLst>
                      <a:ext uri="{53640926-AAD7-44D8-BBD7-CCE9431645EC}">
                        <a14:shadowObscured xmlns:a14="http://schemas.microsoft.com/office/drawing/2010/main"/>
                      </a:ext>
                    </a:extLst>
                  </pic:spPr>
                </pic:pic>
              </a:graphicData>
            </a:graphic>
          </wp:inline>
        </w:drawing>
      </w:r>
      <w:r w:rsidR="006076A2" w:rsidRPr="00455438">
        <w:rPr>
          <w:rFonts w:cstheme="minorHAnsi"/>
          <w:sz w:val="24"/>
          <w:szCs w:val="24"/>
        </w:rPr>
        <w:t xml:space="preserve"> </w:t>
      </w:r>
    </w:p>
    <w:p w14:paraId="2C254B6F" w14:textId="77777777" w:rsidR="00C4724E" w:rsidRPr="00455438" w:rsidRDefault="00C4724E" w:rsidP="00455438">
      <w:pPr>
        <w:jc w:val="both"/>
        <w:rPr>
          <w:rFonts w:cstheme="minorHAnsi"/>
          <w:b/>
          <w:bCs/>
          <w:sz w:val="24"/>
          <w:szCs w:val="24"/>
        </w:rPr>
      </w:pPr>
    </w:p>
    <w:p w14:paraId="3C33212E" w14:textId="1C23920E" w:rsidR="00CC0490" w:rsidRPr="00455438" w:rsidRDefault="00C4724E" w:rsidP="00455438">
      <w:pPr>
        <w:pStyle w:val="Caption"/>
        <w:spacing w:line="240" w:lineRule="auto"/>
        <w:rPr>
          <w:rFonts w:asciiTheme="minorHAnsi" w:hAnsiTheme="minorHAnsi" w:cstheme="minorHAnsi"/>
          <w:b/>
          <w:bCs/>
        </w:rPr>
      </w:pPr>
      <w:bookmarkStart w:id="30" w:name="_Toc170687339"/>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8</w:t>
      </w:r>
      <w:r w:rsidRPr="00455438">
        <w:rPr>
          <w:rFonts w:asciiTheme="minorHAnsi" w:hAnsiTheme="minorHAnsi" w:cstheme="minorHAnsi"/>
          <w:b/>
          <w:bCs/>
        </w:rPr>
        <w:t>: Type of Residential area</w:t>
      </w:r>
      <w:bookmarkEnd w:id="30"/>
    </w:p>
    <w:p w14:paraId="317B78C2" w14:textId="4A88AAB4" w:rsidR="008C2C35" w:rsidRPr="00455438" w:rsidRDefault="008C2C35" w:rsidP="00455438">
      <w:pPr>
        <w:ind w:left="720"/>
        <w:jc w:val="both"/>
        <w:rPr>
          <w:rFonts w:cstheme="minorHAnsi"/>
          <w:sz w:val="24"/>
          <w:szCs w:val="24"/>
        </w:rPr>
      </w:pPr>
      <w:r w:rsidRPr="00455438">
        <w:rPr>
          <w:rFonts w:cstheme="minorHAnsi"/>
          <w:noProof/>
          <w:sz w:val="24"/>
          <w:szCs w:val="24"/>
        </w:rPr>
        <w:lastRenderedPageBreak/>
        <w:drawing>
          <wp:inline distT="0" distB="0" distL="0" distR="0" wp14:anchorId="1F789399" wp14:editId="7EFF68CD">
            <wp:extent cx="4014231" cy="15144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088" t="29415" r="13567" b="10233"/>
                    <a:stretch/>
                  </pic:blipFill>
                  <pic:spPr bwMode="auto">
                    <a:xfrm>
                      <a:off x="0" y="0"/>
                      <a:ext cx="4107007" cy="1549477"/>
                    </a:xfrm>
                    <a:prstGeom prst="rect">
                      <a:avLst/>
                    </a:prstGeom>
                    <a:noFill/>
                    <a:ln>
                      <a:noFill/>
                    </a:ln>
                    <a:extLst>
                      <a:ext uri="{53640926-AAD7-44D8-BBD7-CCE9431645EC}">
                        <a14:shadowObscured xmlns:a14="http://schemas.microsoft.com/office/drawing/2010/main"/>
                      </a:ext>
                    </a:extLst>
                  </pic:spPr>
                </pic:pic>
              </a:graphicData>
            </a:graphic>
          </wp:inline>
        </w:drawing>
      </w:r>
    </w:p>
    <w:p w14:paraId="7827A0EB" w14:textId="77777777" w:rsidR="00C4724E" w:rsidRPr="00455438" w:rsidRDefault="00C4724E" w:rsidP="00455438">
      <w:pPr>
        <w:jc w:val="both"/>
        <w:rPr>
          <w:rFonts w:cstheme="minorHAnsi"/>
          <w:b/>
          <w:bCs/>
          <w:sz w:val="24"/>
          <w:szCs w:val="24"/>
        </w:rPr>
      </w:pPr>
    </w:p>
    <w:p w14:paraId="1710D196" w14:textId="36729A15" w:rsidR="00CC0490" w:rsidRPr="00455438" w:rsidRDefault="00C4724E" w:rsidP="00455438">
      <w:pPr>
        <w:pStyle w:val="Caption"/>
        <w:spacing w:line="240" w:lineRule="auto"/>
        <w:rPr>
          <w:rFonts w:asciiTheme="minorHAnsi" w:hAnsiTheme="minorHAnsi" w:cstheme="minorHAnsi"/>
          <w:b/>
          <w:bCs/>
        </w:rPr>
      </w:pPr>
      <w:bookmarkStart w:id="31" w:name="_Toc170687340"/>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9</w:t>
      </w:r>
      <w:r w:rsidRPr="00455438">
        <w:rPr>
          <w:rFonts w:asciiTheme="minorHAnsi" w:hAnsiTheme="minorHAnsi" w:cstheme="minorHAnsi"/>
          <w:b/>
          <w:bCs/>
        </w:rPr>
        <w:t>: Household structure</w:t>
      </w:r>
      <w:bookmarkEnd w:id="31"/>
    </w:p>
    <w:p w14:paraId="207DDB0B" w14:textId="1524EC48" w:rsidR="008C2C35" w:rsidRPr="00455438" w:rsidRDefault="008C2C35" w:rsidP="00455438">
      <w:pPr>
        <w:ind w:left="720" w:firstLine="720"/>
        <w:jc w:val="both"/>
        <w:rPr>
          <w:rFonts w:cstheme="minorHAnsi"/>
          <w:sz w:val="24"/>
          <w:szCs w:val="24"/>
        </w:rPr>
      </w:pPr>
      <w:r w:rsidRPr="00455438">
        <w:rPr>
          <w:rFonts w:cstheme="minorHAnsi"/>
          <w:noProof/>
          <w:sz w:val="24"/>
          <w:szCs w:val="24"/>
        </w:rPr>
        <w:drawing>
          <wp:inline distT="0" distB="0" distL="0" distR="0" wp14:anchorId="2CF7870C" wp14:editId="7ECF8444">
            <wp:extent cx="3339465" cy="1531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839" t="27614" r="22273" b="9340"/>
                    <a:stretch/>
                  </pic:blipFill>
                  <pic:spPr bwMode="auto">
                    <a:xfrm>
                      <a:off x="0" y="0"/>
                      <a:ext cx="3355028" cy="1538600"/>
                    </a:xfrm>
                    <a:prstGeom prst="rect">
                      <a:avLst/>
                    </a:prstGeom>
                    <a:noFill/>
                    <a:ln>
                      <a:noFill/>
                    </a:ln>
                    <a:extLst>
                      <a:ext uri="{53640926-AAD7-44D8-BBD7-CCE9431645EC}">
                        <a14:shadowObscured xmlns:a14="http://schemas.microsoft.com/office/drawing/2010/main"/>
                      </a:ext>
                    </a:extLst>
                  </pic:spPr>
                </pic:pic>
              </a:graphicData>
            </a:graphic>
          </wp:inline>
        </w:drawing>
      </w:r>
      <w:r w:rsidRPr="00455438">
        <w:rPr>
          <w:rFonts w:cstheme="minorHAnsi"/>
          <w:sz w:val="24"/>
          <w:szCs w:val="24"/>
        </w:rPr>
        <w:t xml:space="preserve"> </w:t>
      </w:r>
    </w:p>
    <w:p w14:paraId="24B4D9F2" w14:textId="24BCDA51" w:rsidR="00CC0490" w:rsidRPr="00455438" w:rsidRDefault="00C4724E" w:rsidP="00455438">
      <w:pPr>
        <w:pStyle w:val="Caption"/>
        <w:spacing w:line="240" w:lineRule="auto"/>
        <w:rPr>
          <w:rFonts w:asciiTheme="minorHAnsi" w:hAnsiTheme="minorHAnsi" w:cstheme="minorHAnsi"/>
          <w:b/>
          <w:bCs/>
        </w:rPr>
      </w:pPr>
      <w:bookmarkStart w:id="32" w:name="_Toc170687341"/>
      <w:r w:rsidRPr="00455438">
        <w:rPr>
          <w:rFonts w:asciiTheme="minorHAnsi" w:hAnsiTheme="minorHAnsi" w:cstheme="minorHAnsi"/>
          <w:b/>
          <w:bCs/>
        </w:rPr>
        <w:t>Figure</w:t>
      </w:r>
      <w:r w:rsidR="00C61ACD" w:rsidRPr="00455438">
        <w:rPr>
          <w:rFonts w:asciiTheme="minorHAnsi" w:hAnsiTheme="minorHAnsi" w:cstheme="minorHAnsi"/>
          <w:b/>
          <w:bCs/>
        </w:rPr>
        <w:t xml:space="preserve"> </w:t>
      </w:r>
      <w:r w:rsidR="00692118">
        <w:rPr>
          <w:rFonts w:asciiTheme="minorHAnsi" w:hAnsiTheme="minorHAnsi" w:cstheme="minorHAnsi"/>
          <w:b/>
          <w:bCs/>
        </w:rPr>
        <w:t>10</w:t>
      </w:r>
      <w:r w:rsidRPr="00455438">
        <w:rPr>
          <w:rFonts w:asciiTheme="minorHAnsi" w:hAnsiTheme="minorHAnsi" w:cstheme="minorHAnsi"/>
          <w:b/>
          <w:bCs/>
        </w:rPr>
        <w:t>: Socio-economic status</w:t>
      </w:r>
      <w:bookmarkEnd w:id="32"/>
    </w:p>
    <w:p w14:paraId="35E598A0" w14:textId="0D0A4A83" w:rsidR="00CC0490" w:rsidRPr="00455438" w:rsidRDefault="008C2C35" w:rsidP="00455438">
      <w:pPr>
        <w:ind w:left="720" w:firstLine="720"/>
        <w:jc w:val="both"/>
        <w:rPr>
          <w:rFonts w:cstheme="minorHAnsi"/>
          <w:sz w:val="24"/>
          <w:szCs w:val="24"/>
        </w:rPr>
      </w:pPr>
      <w:r w:rsidRPr="00455438">
        <w:rPr>
          <w:rFonts w:cstheme="minorHAnsi"/>
          <w:noProof/>
          <w:sz w:val="24"/>
          <w:szCs w:val="24"/>
        </w:rPr>
        <w:drawing>
          <wp:inline distT="0" distB="0" distL="0" distR="0" wp14:anchorId="148D17F9" wp14:editId="3EB9F3EC">
            <wp:extent cx="4352925" cy="152044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46" t="27915" r="2952" b="8447"/>
                    <a:stretch/>
                  </pic:blipFill>
                  <pic:spPr bwMode="auto">
                    <a:xfrm>
                      <a:off x="0" y="0"/>
                      <a:ext cx="4424049" cy="1545292"/>
                    </a:xfrm>
                    <a:prstGeom prst="rect">
                      <a:avLst/>
                    </a:prstGeom>
                    <a:noFill/>
                    <a:ln>
                      <a:noFill/>
                    </a:ln>
                    <a:extLst>
                      <a:ext uri="{53640926-AAD7-44D8-BBD7-CCE9431645EC}">
                        <a14:shadowObscured xmlns:a14="http://schemas.microsoft.com/office/drawing/2010/main"/>
                      </a:ext>
                    </a:extLst>
                  </pic:spPr>
                </pic:pic>
              </a:graphicData>
            </a:graphic>
          </wp:inline>
        </w:drawing>
      </w:r>
      <w:r w:rsidRPr="00455438">
        <w:rPr>
          <w:rFonts w:cstheme="minorHAnsi"/>
          <w:sz w:val="24"/>
          <w:szCs w:val="24"/>
        </w:rPr>
        <w:t xml:space="preserve"> </w:t>
      </w:r>
    </w:p>
    <w:p w14:paraId="22F002C4" w14:textId="1387BA2A" w:rsidR="00B715C8" w:rsidRPr="00455438" w:rsidRDefault="00C4724E" w:rsidP="00455438">
      <w:pPr>
        <w:pStyle w:val="Caption"/>
        <w:spacing w:line="240" w:lineRule="auto"/>
        <w:rPr>
          <w:rFonts w:asciiTheme="minorHAnsi" w:eastAsiaTheme="majorEastAsia" w:hAnsiTheme="minorHAnsi" w:cstheme="minorHAnsi"/>
          <w:b/>
          <w:bCs/>
        </w:rPr>
      </w:pPr>
      <w:bookmarkStart w:id="33" w:name="_Toc170687342"/>
      <w:r w:rsidRPr="00455438">
        <w:rPr>
          <w:rFonts w:asciiTheme="minorHAnsi" w:hAnsiTheme="minorHAnsi" w:cstheme="minorHAnsi"/>
          <w:b/>
          <w:bCs/>
        </w:rPr>
        <w:t xml:space="preserve">Figure </w:t>
      </w:r>
      <w:r w:rsidR="00C61ACD" w:rsidRPr="00455438">
        <w:rPr>
          <w:rFonts w:asciiTheme="minorHAnsi" w:hAnsiTheme="minorHAnsi" w:cstheme="minorHAnsi"/>
          <w:b/>
          <w:bCs/>
        </w:rPr>
        <w:t>1</w:t>
      </w:r>
      <w:r w:rsidR="00692118">
        <w:rPr>
          <w:rFonts w:asciiTheme="minorHAnsi" w:hAnsiTheme="minorHAnsi" w:cstheme="minorHAnsi"/>
          <w:b/>
          <w:bCs/>
        </w:rPr>
        <w:t>1</w:t>
      </w:r>
      <w:r w:rsidRPr="00455438">
        <w:rPr>
          <w:rFonts w:asciiTheme="minorHAnsi" w:hAnsiTheme="minorHAnsi" w:cstheme="minorHAnsi"/>
          <w:b/>
          <w:bCs/>
        </w:rPr>
        <w:t>: Social structure or Typology of the neighbourhood</w:t>
      </w:r>
      <w:bookmarkEnd w:id="33"/>
    </w:p>
    <w:p w14:paraId="52B4157F" w14:textId="41AB5D44" w:rsidR="00855107" w:rsidRPr="00455438" w:rsidRDefault="00855107" w:rsidP="00455438">
      <w:pPr>
        <w:pStyle w:val="Heading3"/>
        <w:spacing w:line="240" w:lineRule="auto"/>
        <w:rPr>
          <w:rFonts w:asciiTheme="minorHAnsi" w:hAnsiTheme="minorHAnsi" w:cstheme="minorHAnsi"/>
        </w:rPr>
      </w:pPr>
      <w:bookmarkStart w:id="34" w:name="_Toc178383050"/>
      <w:bookmarkStart w:id="35" w:name="_Hlk165354497"/>
      <w:r w:rsidRPr="00455438">
        <w:rPr>
          <w:rFonts w:asciiTheme="minorHAnsi" w:hAnsiTheme="minorHAnsi" w:cstheme="minorHAnsi"/>
        </w:rPr>
        <w:t>Physical characteristics and spatial configuration of the residential buildings in the study area</w:t>
      </w:r>
      <w:bookmarkEnd w:id="34"/>
      <w:r w:rsidRPr="00455438">
        <w:rPr>
          <w:rFonts w:asciiTheme="minorHAnsi" w:hAnsiTheme="minorHAnsi" w:cstheme="minorHAnsi"/>
        </w:rPr>
        <w:t xml:space="preserve">  </w:t>
      </w:r>
    </w:p>
    <w:p w14:paraId="7C41977C" w14:textId="39C3A9CF" w:rsidR="00A551FC" w:rsidRPr="00455438" w:rsidRDefault="003D505F" w:rsidP="00455438">
      <w:pPr>
        <w:jc w:val="both"/>
        <w:rPr>
          <w:rFonts w:cstheme="minorHAnsi"/>
          <w:sz w:val="24"/>
          <w:szCs w:val="24"/>
        </w:rPr>
      </w:pPr>
      <w:r w:rsidRPr="00455438">
        <w:rPr>
          <w:rFonts w:cstheme="minorHAnsi"/>
          <w:sz w:val="24"/>
          <w:szCs w:val="24"/>
        </w:rPr>
        <w:t>39.8% of the respondents reside in semi-detached buildings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2</w:t>
      </w:r>
      <w:r w:rsidRPr="00455438">
        <w:rPr>
          <w:rFonts w:cstheme="minorHAnsi"/>
          <w:sz w:val="24"/>
          <w:szCs w:val="24"/>
        </w:rPr>
        <w:t xml:space="preserve">), 34.7% of them live in apartments, 21.4% reside in detached houses </w:t>
      </w:r>
      <w:r w:rsidR="004C26E5">
        <w:rPr>
          <w:rFonts w:cstheme="minorHAnsi"/>
          <w:sz w:val="24"/>
          <w:szCs w:val="24"/>
        </w:rPr>
        <w:t>and</w:t>
      </w:r>
      <w:r w:rsidRPr="00455438">
        <w:rPr>
          <w:rFonts w:cstheme="minorHAnsi"/>
          <w:sz w:val="24"/>
          <w:szCs w:val="24"/>
        </w:rPr>
        <w:t xml:space="preserve"> the rest reside in terrace apartments. Most of the respondents have their residential preference influenced by safety and security, cost of living</w:t>
      </w:r>
      <w:r w:rsidR="004C26E5">
        <w:rPr>
          <w:rFonts w:cstheme="minorHAnsi"/>
          <w:sz w:val="24"/>
          <w:szCs w:val="24"/>
        </w:rPr>
        <w:t>,</w:t>
      </w:r>
      <w:r w:rsidRPr="00455438">
        <w:rPr>
          <w:rFonts w:cstheme="minorHAnsi"/>
          <w:sz w:val="24"/>
          <w:szCs w:val="24"/>
        </w:rPr>
        <w:t xml:space="preserve"> and also proximity to </w:t>
      </w:r>
      <w:r w:rsidR="004C26E5">
        <w:rPr>
          <w:rFonts w:cstheme="minorHAnsi"/>
          <w:sz w:val="24"/>
          <w:szCs w:val="24"/>
        </w:rPr>
        <w:t>the </w:t>
      </w:r>
      <w:r w:rsidRPr="00455438">
        <w:rPr>
          <w:rFonts w:cstheme="minorHAnsi"/>
          <w:sz w:val="24"/>
          <w:szCs w:val="24"/>
        </w:rPr>
        <w:t>workplace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3</w:t>
      </w:r>
      <w:r w:rsidRPr="00455438">
        <w:rPr>
          <w:rFonts w:cstheme="minorHAnsi"/>
          <w:sz w:val="24"/>
          <w:szCs w:val="24"/>
        </w:rPr>
        <w:t>). Most of the respondents use bricks, concrete, wood</w:t>
      </w:r>
      <w:r w:rsidR="004C26E5">
        <w:rPr>
          <w:rFonts w:cstheme="minorHAnsi"/>
          <w:sz w:val="24"/>
          <w:szCs w:val="24"/>
        </w:rPr>
        <w:t>,</w:t>
      </w:r>
      <w:r w:rsidRPr="00455438">
        <w:rPr>
          <w:rFonts w:cstheme="minorHAnsi"/>
          <w:sz w:val="24"/>
          <w:szCs w:val="24"/>
        </w:rPr>
        <w:t xml:space="preserve"> and mud/earth as construction materials in their residential buildings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4</w:t>
      </w:r>
      <w:r w:rsidRPr="00455438">
        <w:rPr>
          <w:rFonts w:cstheme="minorHAnsi"/>
          <w:sz w:val="24"/>
          <w:szCs w:val="24"/>
        </w:rPr>
        <w:t>). The rooms in the respondents’ buildings ranges from one to eight rooms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5</w:t>
      </w:r>
      <w:r w:rsidRPr="00455438">
        <w:rPr>
          <w:rFonts w:cstheme="minorHAnsi"/>
          <w:sz w:val="24"/>
          <w:szCs w:val="24"/>
        </w:rPr>
        <w:t>), majority of which are 3 bedrooms. 71.4% of the respondents (fig.</w:t>
      </w:r>
      <w:r w:rsidR="004C26E5">
        <w:rPr>
          <w:rFonts w:cstheme="minorHAnsi"/>
          <w:sz w:val="24"/>
          <w:szCs w:val="24"/>
        </w:rPr>
        <w:t xml:space="preserve"> </w:t>
      </w:r>
      <w:r w:rsidRPr="00455438">
        <w:rPr>
          <w:rFonts w:cstheme="minorHAnsi"/>
          <w:sz w:val="24"/>
          <w:szCs w:val="24"/>
        </w:rPr>
        <w:t>1</w:t>
      </w:r>
      <w:r w:rsidR="00692118">
        <w:rPr>
          <w:rFonts w:cstheme="minorHAnsi"/>
          <w:sz w:val="24"/>
          <w:szCs w:val="24"/>
        </w:rPr>
        <w:t>6</w:t>
      </w:r>
      <w:r w:rsidRPr="00455438">
        <w:rPr>
          <w:rFonts w:cstheme="minorHAnsi"/>
          <w:sz w:val="24"/>
          <w:szCs w:val="24"/>
        </w:rPr>
        <w:t>) rated the spatial layout of the rooms adequate, 18.4% rated it very spacious and 9.2% rate it somewhat cramped</w:t>
      </w:r>
      <w:bookmarkStart w:id="36" w:name="_Hlk170589921"/>
      <w:r w:rsidRPr="00455438">
        <w:rPr>
          <w:rFonts w:cstheme="minorHAnsi"/>
          <w:sz w:val="24"/>
          <w:szCs w:val="24"/>
        </w:rPr>
        <w:t>.</w:t>
      </w:r>
    </w:p>
    <w:bookmarkEnd w:id="36"/>
    <w:p w14:paraId="1F7EDF76" w14:textId="77777777" w:rsidR="00855107" w:rsidRPr="00455438" w:rsidRDefault="00855107" w:rsidP="00455438">
      <w:pPr>
        <w:ind w:left="1440"/>
        <w:jc w:val="both"/>
        <w:rPr>
          <w:rFonts w:cstheme="minorHAnsi"/>
          <w:sz w:val="24"/>
          <w:szCs w:val="24"/>
        </w:rPr>
      </w:pPr>
      <w:r w:rsidRPr="00455438">
        <w:rPr>
          <w:rFonts w:cstheme="minorHAnsi"/>
          <w:noProof/>
          <w:sz w:val="24"/>
          <w:szCs w:val="24"/>
        </w:rPr>
        <w:lastRenderedPageBreak/>
        <w:drawing>
          <wp:inline distT="0" distB="0" distL="0" distR="0" wp14:anchorId="697A77B7" wp14:editId="34678AC3">
            <wp:extent cx="3381128" cy="1476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918" t="29349" r="21384" b="9741"/>
                    <a:stretch/>
                  </pic:blipFill>
                  <pic:spPr bwMode="auto">
                    <a:xfrm>
                      <a:off x="0" y="0"/>
                      <a:ext cx="3470917" cy="1515582"/>
                    </a:xfrm>
                    <a:prstGeom prst="rect">
                      <a:avLst/>
                    </a:prstGeom>
                    <a:noFill/>
                    <a:ln>
                      <a:noFill/>
                    </a:ln>
                    <a:extLst>
                      <a:ext uri="{53640926-AAD7-44D8-BBD7-CCE9431645EC}">
                        <a14:shadowObscured xmlns:a14="http://schemas.microsoft.com/office/drawing/2010/main"/>
                      </a:ext>
                    </a:extLst>
                  </pic:spPr>
                </pic:pic>
              </a:graphicData>
            </a:graphic>
          </wp:inline>
        </w:drawing>
      </w:r>
    </w:p>
    <w:p w14:paraId="6A25AFEF" w14:textId="77777777" w:rsidR="00C4724E" w:rsidRPr="00455438" w:rsidRDefault="00C4724E" w:rsidP="00455438">
      <w:pPr>
        <w:jc w:val="both"/>
        <w:rPr>
          <w:rFonts w:cstheme="minorHAnsi"/>
          <w:b/>
          <w:bCs/>
          <w:noProof/>
          <w:sz w:val="24"/>
          <w:szCs w:val="24"/>
        </w:rPr>
      </w:pPr>
    </w:p>
    <w:p w14:paraId="054CD93E" w14:textId="37AC8720" w:rsidR="002D4E1B" w:rsidRPr="00455438" w:rsidRDefault="00C4724E" w:rsidP="00455438">
      <w:pPr>
        <w:pStyle w:val="Caption"/>
        <w:spacing w:line="240" w:lineRule="auto"/>
        <w:rPr>
          <w:rFonts w:asciiTheme="minorHAnsi" w:hAnsiTheme="minorHAnsi" w:cstheme="minorHAnsi"/>
          <w:b/>
          <w:bCs/>
          <w:noProof/>
        </w:rPr>
      </w:pPr>
      <w:bookmarkStart w:id="37" w:name="_Toc170687343"/>
      <w:r w:rsidRPr="00455438">
        <w:rPr>
          <w:rFonts w:asciiTheme="minorHAnsi" w:hAnsiTheme="minorHAnsi" w:cstheme="minorHAnsi"/>
          <w:b/>
          <w:bCs/>
        </w:rPr>
        <w:t>Figure</w:t>
      </w:r>
      <w:r w:rsidR="0021345D" w:rsidRPr="00455438">
        <w:rPr>
          <w:rFonts w:asciiTheme="minorHAnsi" w:hAnsiTheme="minorHAnsi" w:cstheme="minorHAnsi"/>
          <w:b/>
          <w:bCs/>
        </w:rPr>
        <w:t xml:space="preserve"> 1</w:t>
      </w:r>
      <w:r w:rsidR="00692118">
        <w:rPr>
          <w:rFonts w:asciiTheme="minorHAnsi" w:hAnsiTheme="minorHAnsi" w:cstheme="minorHAnsi"/>
          <w:b/>
          <w:bCs/>
        </w:rPr>
        <w:t>2</w:t>
      </w:r>
      <w:r w:rsidRPr="00455438">
        <w:rPr>
          <w:rFonts w:asciiTheme="minorHAnsi" w:hAnsiTheme="minorHAnsi" w:cstheme="minorHAnsi"/>
          <w:b/>
          <w:bCs/>
          <w:noProof/>
        </w:rPr>
        <w:t>: Type of residential building</w:t>
      </w:r>
      <w:bookmarkEnd w:id="37"/>
    </w:p>
    <w:p w14:paraId="6D505A73" w14:textId="6FD1ECAE" w:rsidR="00855107" w:rsidRPr="00455438" w:rsidRDefault="00855107" w:rsidP="00455438">
      <w:pPr>
        <w:jc w:val="both"/>
        <w:rPr>
          <w:rFonts w:cstheme="minorHAnsi"/>
          <w:sz w:val="24"/>
          <w:szCs w:val="24"/>
        </w:rPr>
      </w:pPr>
      <w:r w:rsidRPr="00455438">
        <w:rPr>
          <w:rFonts w:cstheme="minorHAnsi"/>
          <w:noProof/>
          <w:sz w:val="24"/>
          <w:szCs w:val="24"/>
        </w:rPr>
        <w:drawing>
          <wp:inline distT="0" distB="0" distL="0" distR="0" wp14:anchorId="599AC9F0" wp14:editId="44B1B4E6">
            <wp:extent cx="5457825" cy="19229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41" t="23178" r="5183" b="11194"/>
                    <a:stretch/>
                  </pic:blipFill>
                  <pic:spPr bwMode="auto">
                    <a:xfrm>
                      <a:off x="0" y="0"/>
                      <a:ext cx="5489951" cy="1934239"/>
                    </a:xfrm>
                    <a:prstGeom prst="rect">
                      <a:avLst/>
                    </a:prstGeom>
                    <a:noFill/>
                    <a:ln>
                      <a:noFill/>
                    </a:ln>
                    <a:extLst>
                      <a:ext uri="{53640926-AAD7-44D8-BBD7-CCE9431645EC}">
                        <a14:shadowObscured xmlns:a14="http://schemas.microsoft.com/office/drawing/2010/main"/>
                      </a:ext>
                    </a:extLst>
                  </pic:spPr>
                </pic:pic>
              </a:graphicData>
            </a:graphic>
          </wp:inline>
        </w:drawing>
      </w:r>
    </w:p>
    <w:p w14:paraId="02365D88" w14:textId="77777777" w:rsidR="00C4724E" w:rsidRPr="00455438" w:rsidRDefault="00C4724E" w:rsidP="00455438">
      <w:pPr>
        <w:jc w:val="both"/>
        <w:rPr>
          <w:rFonts w:cstheme="minorHAnsi"/>
          <w:b/>
          <w:bCs/>
          <w:sz w:val="24"/>
          <w:szCs w:val="24"/>
        </w:rPr>
      </w:pPr>
    </w:p>
    <w:p w14:paraId="6371D03C" w14:textId="735AD1D9" w:rsidR="002D4E1B" w:rsidRPr="00455438" w:rsidRDefault="00C4724E" w:rsidP="00455438">
      <w:pPr>
        <w:pStyle w:val="Caption"/>
        <w:spacing w:line="240" w:lineRule="auto"/>
        <w:rPr>
          <w:rFonts w:asciiTheme="minorHAnsi" w:hAnsiTheme="minorHAnsi" w:cstheme="minorHAnsi"/>
          <w:b/>
          <w:bCs/>
        </w:rPr>
      </w:pPr>
      <w:bookmarkStart w:id="38" w:name="_Toc170687344"/>
      <w:r w:rsidRPr="00455438">
        <w:rPr>
          <w:rFonts w:asciiTheme="minorHAnsi" w:hAnsiTheme="minorHAnsi" w:cstheme="minorHAnsi"/>
          <w:b/>
          <w:bCs/>
        </w:rPr>
        <w:t>Figure</w:t>
      </w:r>
      <w:r w:rsidR="0021345D" w:rsidRPr="00455438">
        <w:rPr>
          <w:rFonts w:asciiTheme="minorHAnsi" w:hAnsiTheme="minorHAnsi" w:cstheme="minorHAnsi"/>
          <w:b/>
          <w:bCs/>
        </w:rPr>
        <w:t xml:space="preserve"> 1</w:t>
      </w:r>
      <w:r w:rsidR="00692118">
        <w:rPr>
          <w:rFonts w:asciiTheme="minorHAnsi" w:hAnsiTheme="minorHAnsi" w:cstheme="minorHAnsi"/>
          <w:b/>
          <w:bCs/>
        </w:rPr>
        <w:t>3</w:t>
      </w:r>
      <w:r w:rsidRPr="00455438">
        <w:rPr>
          <w:rFonts w:asciiTheme="minorHAnsi" w:hAnsiTheme="minorHAnsi" w:cstheme="minorHAnsi"/>
          <w:b/>
          <w:bCs/>
        </w:rPr>
        <w:t>: Factors that influence your residential preference</w:t>
      </w:r>
      <w:bookmarkEnd w:id="38"/>
    </w:p>
    <w:p w14:paraId="4C30E0FB" w14:textId="77777777" w:rsidR="002D4E1B" w:rsidRPr="00455438" w:rsidRDefault="002D4E1B" w:rsidP="00455438">
      <w:pPr>
        <w:jc w:val="both"/>
        <w:rPr>
          <w:rFonts w:cstheme="minorHAnsi"/>
          <w:b/>
          <w:bCs/>
          <w:sz w:val="24"/>
          <w:szCs w:val="24"/>
        </w:rPr>
      </w:pPr>
    </w:p>
    <w:p w14:paraId="2D1CD75F" w14:textId="0E620DB7" w:rsidR="002D4E1B" w:rsidRPr="00455438" w:rsidRDefault="002D4E1B" w:rsidP="00455438">
      <w:pPr>
        <w:jc w:val="both"/>
        <w:rPr>
          <w:rFonts w:cstheme="minorHAnsi"/>
          <w:sz w:val="24"/>
          <w:szCs w:val="24"/>
        </w:rPr>
      </w:pPr>
      <w:r w:rsidRPr="00455438">
        <w:rPr>
          <w:rFonts w:cstheme="minorHAnsi"/>
          <w:noProof/>
          <w:sz w:val="24"/>
          <w:szCs w:val="24"/>
        </w:rPr>
        <w:drawing>
          <wp:inline distT="0" distB="0" distL="0" distR="0" wp14:anchorId="02A6B937" wp14:editId="38F233CC">
            <wp:extent cx="6063370" cy="21440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3" t="21782" r="5434" b="8390"/>
                    <a:stretch/>
                  </pic:blipFill>
                  <pic:spPr bwMode="auto">
                    <a:xfrm>
                      <a:off x="0" y="0"/>
                      <a:ext cx="6097913" cy="2156264"/>
                    </a:xfrm>
                    <a:prstGeom prst="rect">
                      <a:avLst/>
                    </a:prstGeom>
                    <a:noFill/>
                    <a:ln>
                      <a:noFill/>
                    </a:ln>
                    <a:extLst>
                      <a:ext uri="{53640926-AAD7-44D8-BBD7-CCE9431645EC}">
                        <a14:shadowObscured xmlns:a14="http://schemas.microsoft.com/office/drawing/2010/main"/>
                      </a:ext>
                    </a:extLst>
                  </pic:spPr>
                </pic:pic>
              </a:graphicData>
            </a:graphic>
          </wp:inline>
        </w:drawing>
      </w:r>
    </w:p>
    <w:p w14:paraId="62A3F9A7" w14:textId="77777777" w:rsidR="00C4724E" w:rsidRPr="00455438" w:rsidRDefault="00C4724E" w:rsidP="00455438">
      <w:pPr>
        <w:jc w:val="both"/>
        <w:rPr>
          <w:rFonts w:cstheme="minorHAnsi"/>
          <w:b/>
          <w:bCs/>
          <w:sz w:val="24"/>
          <w:szCs w:val="24"/>
        </w:rPr>
      </w:pPr>
    </w:p>
    <w:p w14:paraId="132AEE87" w14:textId="110F232A" w:rsidR="002D4E1B" w:rsidRPr="00455438" w:rsidRDefault="00C4724E" w:rsidP="00455438">
      <w:pPr>
        <w:pStyle w:val="Caption"/>
        <w:keepNext/>
        <w:spacing w:line="240" w:lineRule="auto"/>
        <w:rPr>
          <w:rFonts w:asciiTheme="minorHAnsi" w:hAnsiTheme="minorHAnsi" w:cstheme="minorHAnsi"/>
          <w:b/>
          <w:bCs/>
        </w:rPr>
      </w:pPr>
      <w:bookmarkStart w:id="39" w:name="_Toc170687345"/>
      <w:r w:rsidRPr="00455438">
        <w:rPr>
          <w:rFonts w:asciiTheme="minorHAnsi" w:hAnsiTheme="minorHAnsi" w:cstheme="minorHAnsi"/>
          <w:b/>
          <w:bCs/>
        </w:rPr>
        <w:t>Figure</w:t>
      </w:r>
      <w:r w:rsidR="0021345D" w:rsidRPr="00455438">
        <w:rPr>
          <w:rFonts w:asciiTheme="minorHAnsi" w:hAnsiTheme="minorHAnsi" w:cstheme="minorHAnsi"/>
          <w:b/>
          <w:bCs/>
        </w:rPr>
        <w:t xml:space="preserve"> 1</w:t>
      </w:r>
      <w:r w:rsidR="00692118">
        <w:rPr>
          <w:rFonts w:asciiTheme="minorHAnsi" w:hAnsiTheme="minorHAnsi" w:cstheme="minorHAnsi"/>
          <w:b/>
          <w:bCs/>
        </w:rPr>
        <w:t>4</w:t>
      </w:r>
      <w:r w:rsidRPr="00455438">
        <w:rPr>
          <w:rFonts w:asciiTheme="minorHAnsi" w:hAnsiTheme="minorHAnsi" w:cstheme="minorHAnsi"/>
          <w:b/>
          <w:bCs/>
        </w:rPr>
        <w:t xml:space="preserve">: </w:t>
      </w:r>
      <w:r w:rsidR="002D4E1B" w:rsidRPr="00455438">
        <w:rPr>
          <w:rFonts w:asciiTheme="minorHAnsi" w:hAnsiTheme="minorHAnsi" w:cstheme="minorHAnsi"/>
          <w:b/>
          <w:bCs/>
        </w:rPr>
        <w:t>Construction materials used in the building</w:t>
      </w:r>
      <w:bookmarkEnd w:id="39"/>
    </w:p>
    <w:p w14:paraId="128C5276" w14:textId="7A8FF059" w:rsidR="00C4724E" w:rsidRPr="00455438" w:rsidRDefault="00C4724E" w:rsidP="00455438">
      <w:pPr>
        <w:pStyle w:val="Caption"/>
        <w:spacing w:line="240" w:lineRule="auto"/>
        <w:rPr>
          <w:rFonts w:asciiTheme="minorHAnsi" w:hAnsiTheme="minorHAnsi" w:cstheme="minorHAnsi"/>
        </w:rPr>
      </w:pPr>
    </w:p>
    <w:p w14:paraId="0C6CDE8E" w14:textId="1BD5B0BA" w:rsidR="00855107" w:rsidRPr="00455438" w:rsidRDefault="00855107" w:rsidP="00455438">
      <w:pPr>
        <w:jc w:val="both"/>
        <w:rPr>
          <w:rFonts w:cstheme="minorHAnsi"/>
          <w:sz w:val="24"/>
          <w:szCs w:val="24"/>
        </w:rPr>
      </w:pPr>
      <w:r w:rsidRPr="00455438">
        <w:rPr>
          <w:rFonts w:eastAsiaTheme="majorEastAsia" w:cstheme="minorHAnsi"/>
          <w:noProof/>
          <w:color w:val="000000" w:themeColor="text1"/>
          <w:sz w:val="24"/>
          <w:szCs w:val="24"/>
        </w:rPr>
        <w:lastRenderedPageBreak/>
        <w:drawing>
          <wp:inline distT="0" distB="0" distL="0" distR="0" wp14:anchorId="008F0038" wp14:editId="5BC31C52">
            <wp:extent cx="3838575" cy="174634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186" t="28086" r="19381" b="6575"/>
                    <a:stretch/>
                  </pic:blipFill>
                  <pic:spPr bwMode="auto">
                    <a:xfrm>
                      <a:off x="0" y="0"/>
                      <a:ext cx="3887317" cy="1768516"/>
                    </a:xfrm>
                    <a:prstGeom prst="rect">
                      <a:avLst/>
                    </a:prstGeom>
                    <a:noFill/>
                    <a:ln>
                      <a:noFill/>
                    </a:ln>
                    <a:extLst>
                      <a:ext uri="{53640926-AAD7-44D8-BBD7-CCE9431645EC}">
                        <a14:shadowObscured xmlns:a14="http://schemas.microsoft.com/office/drawing/2010/main"/>
                      </a:ext>
                    </a:extLst>
                  </pic:spPr>
                </pic:pic>
              </a:graphicData>
            </a:graphic>
          </wp:inline>
        </w:drawing>
      </w:r>
    </w:p>
    <w:p w14:paraId="20512704" w14:textId="77777777" w:rsidR="00C4724E" w:rsidRPr="00455438" w:rsidRDefault="00C4724E" w:rsidP="00455438">
      <w:pPr>
        <w:jc w:val="both"/>
        <w:rPr>
          <w:rFonts w:cstheme="minorHAnsi"/>
          <w:b/>
          <w:bCs/>
          <w:sz w:val="24"/>
          <w:szCs w:val="24"/>
        </w:rPr>
      </w:pPr>
    </w:p>
    <w:p w14:paraId="6FE9812C" w14:textId="070F985E" w:rsidR="00A551FC" w:rsidRPr="00455438" w:rsidRDefault="00C4724E" w:rsidP="00455438">
      <w:pPr>
        <w:pStyle w:val="Caption"/>
        <w:spacing w:line="240" w:lineRule="auto"/>
        <w:rPr>
          <w:rFonts w:asciiTheme="minorHAnsi" w:hAnsiTheme="minorHAnsi" w:cstheme="minorHAnsi"/>
          <w:b/>
          <w:bCs/>
        </w:rPr>
      </w:pPr>
      <w:bookmarkStart w:id="40" w:name="_Toc170687346"/>
      <w:r w:rsidRPr="00455438">
        <w:rPr>
          <w:rFonts w:asciiTheme="minorHAnsi" w:hAnsiTheme="minorHAnsi" w:cstheme="minorHAnsi"/>
          <w:b/>
          <w:bCs/>
        </w:rPr>
        <w:t>Figure</w:t>
      </w:r>
      <w:r w:rsidR="0021345D" w:rsidRPr="00455438">
        <w:rPr>
          <w:rFonts w:asciiTheme="minorHAnsi" w:hAnsiTheme="minorHAnsi" w:cstheme="minorHAnsi"/>
          <w:b/>
          <w:bCs/>
        </w:rPr>
        <w:t xml:space="preserve"> 1</w:t>
      </w:r>
      <w:r w:rsidR="00692118">
        <w:rPr>
          <w:rFonts w:asciiTheme="minorHAnsi" w:hAnsiTheme="minorHAnsi" w:cstheme="minorHAnsi"/>
          <w:b/>
          <w:bCs/>
        </w:rPr>
        <w:t>5</w:t>
      </w:r>
      <w:r w:rsidRPr="00455438">
        <w:rPr>
          <w:rFonts w:asciiTheme="minorHAnsi" w:hAnsiTheme="minorHAnsi" w:cstheme="minorHAnsi"/>
          <w:b/>
          <w:bCs/>
        </w:rPr>
        <w:t>: Rate of the spatial layout of rooms</w:t>
      </w:r>
      <w:bookmarkEnd w:id="40"/>
    </w:p>
    <w:p w14:paraId="3ABFB14F" w14:textId="77777777" w:rsidR="002D4E1B" w:rsidRPr="00455438" w:rsidRDefault="002D4E1B" w:rsidP="00455438">
      <w:pPr>
        <w:jc w:val="both"/>
        <w:rPr>
          <w:rFonts w:cstheme="minorHAnsi"/>
          <w:b/>
          <w:bCs/>
          <w:sz w:val="24"/>
          <w:szCs w:val="24"/>
        </w:rPr>
      </w:pPr>
    </w:p>
    <w:p w14:paraId="4876EFCD" w14:textId="62BF321E" w:rsidR="00855107" w:rsidRPr="00455438" w:rsidRDefault="00855107" w:rsidP="00455438">
      <w:pPr>
        <w:jc w:val="both"/>
        <w:rPr>
          <w:rFonts w:cstheme="minorHAnsi"/>
          <w:sz w:val="24"/>
          <w:szCs w:val="24"/>
        </w:rPr>
      </w:pPr>
      <w:r w:rsidRPr="00455438">
        <w:rPr>
          <w:rFonts w:cstheme="minorHAnsi"/>
          <w:noProof/>
          <w:sz w:val="24"/>
          <w:szCs w:val="24"/>
        </w:rPr>
        <w:drawing>
          <wp:inline distT="0" distB="0" distL="0" distR="0" wp14:anchorId="34E093C8" wp14:editId="7AEED686">
            <wp:extent cx="6015863"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245" b="3610"/>
                    <a:stretch/>
                  </pic:blipFill>
                  <pic:spPr bwMode="auto">
                    <a:xfrm>
                      <a:off x="0" y="0"/>
                      <a:ext cx="6056695" cy="1994647"/>
                    </a:xfrm>
                    <a:prstGeom prst="rect">
                      <a:avLst/>
                    </a:prstGeom>
                    <a:noFill/>
                    <a:ln>
                      <a:noFill/>
                    </a:ln>
                    <a:extLst>
                      <a:ext uri="{53640926-AAD7-44D8-BBD7-CCE9431645EC}">
                        <a14:shadowObscured xmlns:a14="http://schemas.microsoft.com/office/drawing/2010/main"/>
                      </a:ext>
                    </a:extLst>
                  </pic:spPr>
                </pic:pic>
              </a:graphicData>
            </a:graphic>
          </wp:inline>
        </w:drawing>
      </w:r>
    </w:p>
    <w:p w14:paraId="26307FAF" w14:textId="4546A50F" w:rsidR="00A1528A" w:rsidRPr="00455438" w:rsidRDefault="006943CC" w:rsidP="00455438">
      <w:pPr>
        <w:pStyle w:val="Caption"/>
        <w:spacing w:line="240" w:lineRule="auto"/>
        <w:rPr>
          <w:rFonts w:asciiTheme="minorHAnsi" w:hAnsiTheme="minorHAnsi" w:cstheme="minorHAnsi"/>
          <w:b/>
          <w:bCs/>
        </w:rPr>
      </w:pPr>
      <w:r w:rsidRPr="00455438">
        <w:rPr>
          <w:rFonts w:asciiTheme="minorHAnsi" w:hAnsiTheme="minorHAnsi" w:cstheme="minorHAnsi"/>
          <w:b/>
          <w:bCs/>
        </w:rPr>
        <w:t>Figure</w:t>
      </w:r>
      <w:r w:rsidR="0021345D" w:rsidRPr="00455438">
        <w:rPr>
          <w:rFonts w:asciiTheme="minorHAnsi" w:hAnsiTheme="minorHAnsi" w:cstheme="minorHAnsi"/>
          <w:b/>
          <w:bCs/>
        </w:rPr>
        <w:t xml:space="preserve"> 1</w:t>
      </w:r>
      <w:r w:rsidR="00692118">
        <w:rPr>
          <w:rFonts w:asciiTheme="minorHAnsi" w:hAnsiTheme="minorHAnsi" w:cstheme="minorHAnsi"/>
          <w:b/>
          <w:bCs/>
        </w:rPr>
        <w:t>6</w:t>
      </w:r>
      <w:r w:rsidRPr="00455438">
        <w:rPr>
          <w:rFonts w:asciiTheme="minorHAnsi" w:hAnsiTheme="minorHAnsi" w:cstheme="minorHAnsi"/>
          <w:b/>
          <w:bCs/>
        </w:rPr>
        <w:t>: Factors influencing residential building design</w:t>
      </w:r>
    </w:p>
    <w:p w14:paraId="589851B2" w14:textId="547EDDDE" w:rsidR="003171A8" w:rsidRPr="00455438" w:rsidRDefault="006943CC" w:rsidP="00455438">
      <w:pPr>
        <w:jc w:val="both"/>
        <w:rPr>
          <w:rFonts w:cstheme="minorHAnsi"/>
          <w:sz w:val="24"/>
          <w:szCs w:val="24"/>
        </w:rPr>
      </w:pPr>
      <w:r w:rsidRPr="00455438">
        <w:rPr>
          <w:rFonts w:cstheme="minorHAnsi"/>
          <w:sz w:val="24"/>
          <w:szCs w:val="24"/>
        </w:rPr>
        <w:t>Figure</w:t>
      </w:r>
      <w:r w:rsidR="00010007" w:rsidRPr="00455438">
        <w:rPr>
          <w:rFonts w:cstheme="minorHAnsi"/>
          <w:sz w:val="24"/>
          <w:szCs w:val="24"/>
        </w:rPr>
        <w:t xml:space="preserve"> </w:t>
      </w:r>
      <w:r w:rsidR="0021345D" w:rsidRPr="00455438">
        <w:rPr>
          <w:rFonts w:cstheme="minorHAnsi"/>
          <w:sz w:val="24"/>
          <w:szCs w:val="24"/>
        </w:rPr>
        <w:t>1</w:t>
      </w:r>
      <w:r w:rsidR="00BD3EC6">
        <w:rPr>
          <w:rFonts w:cstheme="minorHAnsi"/>
          <w:sz w:val="24"/>
          <w:szCs w:val="24"/>
        </w:rPr>
        <w:t>6</w:t>
      </w:r>
      <w:r w:rsidR="00010007" w:rsidRPr="00455438">
        <w:rPr>
          <w:rFonts w:cstheme="minorHAnsi"/>
          <w:sz w:val="24"/>
          <w:szCs w:val="24"/>
        </w:rPr>
        <w:t xml:space="preserve"> shows the rating</w:t>
      </w:r>
      <w:r w:rsidR="00BD3EC6">
        <w:rPr>
          <w:rFonts w:cstheme="minorHAnsi"/>
          <w:sz w:val="24"/>
          <w:szCs w:val="24"/>
        </w:rPr>
        <w:t xml:space="preserve"> (on a scale of 1 to 5; 1-strongly disagree; 2-disagree; 3-neutral; 4-agree; 5-strongly agree)</w:t>
      </w:r>
      <w:r w:rsidR="00010007" w:rsidRPr="00455438">
        <w:rPr>
          <w:rFonts w:cstheme="minorHAnsi"/>
          <w:sz w:val="24"/>
          <w:szCs w:val="24"/>
        </w:rPr>
        <w:t xml:space="preserve"> of the order factors influencing residential building design. Respondents rated privacy consideration as the most important factor in residential building (mean score=4.34), and the least factor for consideration is the cost of construction (mean score=4.12). </w:t>
      </w:r>
      <w:r w:rsidR="003171A8" w:rsidRPr="00455438">
        <w:rPr>
          <w:rFonts w:cstheme="minorHAnsi"/>
          <w:sz w:val="24"/>
          <w:szCs w:val="24"/>
        </w:rPr>
        <w:t>53.1 of the respondents think that social typology moderately influences residential building design configurations (</w:t>
      </w:r>
      <w:r w:rsidR="0021345D" w:rsidRPr="00455438">
        <w:rPr>
          <w:rFonts w:cstheme="minorHAnsi"/>
          <w:sz w:val="24"/>
          <w:szCs w:val="24"/>
        </w:rPr>
        <w:t>table</w:t>
      </w:r>
      <w:r w:rsidR="004C26E5">
        <w:rPr>
          <w:rFonts w:cstheme="minorHAnsi"/>
          <w:sz w:val="24"/>
          <w:szCs w:val="24"/>
        </w:rPr>
        <w:t xml:space="preserve"> </w:t>
      </w:r>
      <w:r w:rsidR="0021345D" w:rsidRPr="00455438">
        <w:rPr>
          <w:rFonts w:cstheme="minorHAnsi"/>
          <w:sz w:val="24"/>
          <w:szCs w:val="24"/>
        </w:rPr>
        <w:t>1</w:t>
      </w:r>
      <w:r w:rsidR="003171A8" w:rsidRPr="00455438">
        <w:rPr>
          <w:rFonts w:cstheme="minorHAnsi"/>
          <w:sz w:val="24"/>
          <w:szCs w:val="24"/>
        </w:rPr>
        <w:t xml:space="preserve">), 29.6% strongly influence them, 13.3% slightly influence and the rest </w:t>
      </w:r>
      <w:r w:rsidR="00010007" w:rsidRPr="00455438">
        <w:rPr>
          <w:rFonts w:cstheme="minorHAnsi"/>
          <w:sz w:val="24"/>
          <w:szCs w:val="24"/>
        </w:rPr>
        <w:t>do</w:t>
      </w:r>
      <w:r w:rsidR="003171A8" w:rsidRPr="00455438">
        <w:rPr>
          <w:rFonts w:cstheme="minorHAnsi"/>
          <w:sz w:val="24"/>
          <w:szCs w:val="24"/>
        </w:rPr>
        <w:t xml:space="preserve"> not influence</w:t>
      </w:r>
      <w:r w:rsidR="004C26E5">
        <w:rPr>
          <w:rFonts w:cstheme="minorHAnsi"/>
          <w:sz w:val="24"/>
          <w:szCs w:val="24"/>
        </w:rPr>
        <w:t> them</w:t>
      </w:r>
      <w:r w:rsidR="003171A8" w:rsidRPr="00455438">
        <w:rPr>
          <w:rFonts w:cstheme="minorHAnsi"/>
          <w:sz w:val="24"/>
          <w:szCs w:val="24"/>
        </w:rPr>
        <w:t xml:space="preserve">.  </w:t>
      </w:r>
    </w:p>
    <w:p w14:paraId="506043A6" w14:textId="77777777" w:rsidR="003171A8" w:rsidRPr="00455438" w:rsidRDefault="003171A8" w:rsidP="00455438">
      <w:pPr>
        <w:jc w:val="both"/>
        <w:rPr>
          <w:rFonts w:cstheme="minorHAnsi"/>
          <w:b/>
          <w:bCs/>
          <w:sz w:val="24"/>
          <w:szCs w:val="24"/>
        </w:rPr>
      </w:pPr>
    </w:p>
    <w:p w14:paraId="5BF286DB" w14:textId="14AB42A8" w:rsidR="00A551FC" w:rsidRPr="00455438" w:rsidRDefault="006E4C2C" w:rsidP="00455438">
      <w:pPr>
        <w:pStyle w:val="Caption"/>
        <w:spacing w:line="240" w:lineRule="auto"/>
        <w:rPr>
          <w:rFonts w:asciiTheme="minorHAnsi" w:hAnsiTheme="minorHAnsi" w:cstheme="minorHAnsi"/>
          <w:b/>
          <w:bCs/>
        </w:rPr>
      </w:pPr>
      <w:bookmarkStart w:id="41" w:name="_Toc178382938"/>
      <w:r w:rsidRPr="00455438">
        <w:rPr>
          <w:rFonts w:asciiTheme="minorHAnsi" w:hAnsiTheme="minorHAnsi" w:cstheme="minorHAnsi"/>
          <w:b/>
          <w:bCs/>
        </w:rPr>
        <w:t>Table</w:t>
      </w:r>
      <w:r w:rsidR="004C26E5">
        <w:rPr>
          <w:rFonts w:asciiTheme="minorHAnsi" w:hAnsiTheme="minorHAnsi" w:cstheme="minorHAnsi"/>
          <w:b/>
          <w:bCs/>
        </w:rPr>
        <w:t xml:space="preserve"> </w:t>
      </w:r>
      <w:r w:rsidR="0021345D" w:rsidRPr="00455438">
        <w:rPr>
          <w:rFonts w:asciiTheme="minorHAnsi" w:hAnsiTheme="minorHAnsi" w:cstheme="minorHAnsi"/>
          <w:b/>
          <w:bCs/>
        </w:rPr>
        <w:t>1</w:t>
      </w:r>
      <w:r w:rsidRPr="00455438">
        <w:rPr>
          <w:rFonts w:asciiTheme="minorHAnsi" w:hAnsiTheme="minorHAnsi" w:cstheme="minorHAnsi"/>
          <w:b/>
          <w:bCs/>
        </w:rPr>
        <w:t>: Rate of Influence on the residential building</w:t>
      </w:r>
      <w:bookmarkEnd w:id="41"/>
    </w:p>
    <w:p w14:paraId="0F23D31E" w14:textId="77777777" w:rsidR="0015630A" w:rsidRPr="00455438" w:rsidRDefault="0015630A" w:rsidP="00455438">
      <w:pPr>
        <w:jc w:val="both"/>
        <w:rPr>
          <w:rFonts w:cstheme="minorHAnsi"/>
          <w:b/>
          <w:bCs/>
          <w:sz w:val="24"/>
          <w:szCs w:val="24"/>
        </w:rPr>
      </w:pPr>
    </w:p>
    <w:tbl>
      <w:tblPr>
        <w:tblStyle w:val="TableGrid"/>
        <w:tblW w:w="0" w:type="auto"/>
        <w:tblInd w:w="720" w:type="dxa"/>
        <w:tblLook w:val="04A0" w:firstRow="1" w:lastRow="0" w:firstColumn="1" w:lastColumn="0" w:noHBand="0" w:noVBand="1"/>
      </w:tblPr>
      <w:tblGrid>
        <w:gridCol w:w="2148"/>
        <w:gridCol w:w="1150"/>
        <w:gridCol w:w="1163"/>
        <w:gridCol w:w="936"/>
        <w:gridCol w:w="1150"/>
        <w:gridCol w:w="1150"/>
        <w:gridCol w:w="763"/>
      </w:tblGrid>
      <w:tr w:rsidR="000644B1" w:rsidRPr="00455438" w14:paraId="4ADDDA9B" w14:textId="2FBD9217" w:rsidTr="007A2FDF">
        <w:tc>
          <w:tcPr>
            <w:tcW w:w="4315" w:type="dxa"/>
          </w:tcPr>
          <w:p w14:paraId="53824BC7"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Factors</w:t>
            </w:r>
          </w:p>
        </w:tc>
        <w:tc>
          <w:tcPr>
            <w:tcW w:w="630" w:type="dxa"/>
          </w:tcPr>
          <w:p w14:paraId="48A203DC" w14:textId="1DA3561E" w:rsidR="0015630A" w:rsidRPr="00455438" w:rsidRDefault="000644B1" w:rsidP="00455438">
            <w:pPr>
              <w:pStyle w:val="ListParagraph"/>
              <w:ind w:left="0"/>
              <w:jc w:val="both"/>
              <w:rPr>
                <w:rFonts w:eastAsia="Calibri" w:cstheme="minorHAnsi"/>
                <w:bCs/>
                <w:sz w:val="24"/>
                <w:szCs w:val="24"/>
              </w:rPr>
            </w:pPr>
            <w:r w:rsidRPr="00455438">
              <w:rPr>
                <w:rFonts w:eastAsia="Calibri" w:cstheme="minorHAnsi"/>
                <w:bCs/>
                <w:sz w:val="24"/>
                <w:szCs w:val="24"/>
              </w:rPr>
              <w:t>Most important</w:t>
            </w:r>
          </w:p>
        </w:tc>
        <w:tc>
          <w:tcPr>
            <w:tcW w:w="630" w:type="dxa"/>
          </w:tcPr>
          <w:p w14:paraId="0A7ADE59" w14:textId="0328DB81" w:rsidR="0015630A" w:rsidRPr="00455438" w:rsidRDefault="000644B1" w:rsidP="00455438">
            <w:pPr>
              <w:pStyle w:val="ListParagraph"/>
              <w:ind w:left="0"/>
              <w:jc w:val="both"/>
              <w:rPr>
                <w:rFonts w:eastAsia="Calibri" w:cstheme="minorHAnsi"/>
                <w:bCs/>
                <w:sz w:val="24"/>
                <w:szCs w:val="24"/>
              </w:rPr>
            </w:pPr>
            <w:r w:rsidRPr="00455438">
              <w:rPr>
                <w:rFonts w:eastAsia="Calibri" w:cstheme="minorHAnsi"/>
                <w:bCs/>
                <w:sz w:val="24"/>
                <w:szCs w:val="24"/>
              </w:rPr>
              <w:t>Important</w:t>
            </w:r>
          </w:p>
        </w:tc>
        <w:tc>
          <w:tcPr>
            <w:tcW w:w="630" w:type="dxa"/>
          </w:tcPr>
          <w:p w14:paraId="26B0C47D" w14:textId="4AB04B98" w:rsidR="0015630A" w:rsidRPr="00455438" w:rsidRDefault="000644B1" w:rsidP="00455438">
            <w:pPr>
              <w:pStyle w:val="ListParagraph"/>
              <w:ind w:left="0"/>
              <w:jc w:val="both"/>
              <w:rPr>
                <w:rFonts w:eastAsia="Calibri" w:cstheme="minorHAnsi"/>
                <w:bCs/>
                <w:sz w:val="24"/>
                <w:szCs w:val="24"/>
              </w:rPr>
            </w:pPr>
            <w:r w:rsidRPr="00455438">
              <w:rPr>
                <w:rFonts w:eastAsia="Calibri" w:cstheme="minorHAnsi"/>
                <w:bCs/>
                <w:sz w:val="24"/>
                <w:szCs w:val="24"/>
              </w:rPr>
              <w:t>Neutral</w:t>
            </w:r>
          </w:p>
        </w:tc>
        <w:tc>
          <w:tcPr>
            <w:tcW w:w="720" w:type="dxa"/>
          </w:tcPr>
          <w:p w14:paraId="666EC62D" w14:textId="3103C8EE" w:rsidR="0015630A" w:rsidRPr="00455438" w:rsidRDefault="000644B1" w:rsidP="00455438">
            <w:pPr>
              <w:pStyle w:val="ListParagraph"/>
              <w:ind w:left="0"/>
              <w:jc w:val="both"/>
              <w:rPr>
                <w:rFonts w:eastAsia="Calibri" w:cstheme="minorHAnsi"/>
                <w:bCs/>
                <w:sz w:val="24"/>
                <w:szCs w:val="24"/>
              </w:rPr>
            </w:pPr>
            <w:r w:rsidRPr="00455438">
              <w:rPr>
                <w:rFonts w:eastAsia="Calibri" w:cstheme="minorHAnsi"/>
                <w:bCs/>
                <w:sz w:val="24"/>
                <w:szCs w:val="24"/>
              </w:rPr>
              <w:t>Not important</w:t>
            </w:r>
          </w:p>
        </w:tc>
        <w:tc>
          <w:tcPr>
            <w:tcW w:w="651" w:type="dxa"/>
          </w:tcPr>
          <w:p w14:paraId="42B59339" w14:textId="7281859F" w:rsidR="0015630A" w:rsidRPr="00455438" w:rsidRDefault="000644B1" w:rsidP="00455438">
            <w:pPr>
              <w:pStyle w:val="ListParagraph"/>
              <w:ind w:left="0"/>
              <w:jc w:val="both"/>
              <w:rPr>
                <w:rFonts w:eastAsia="Calibri" w:cstheme="minorHAnsi"/>
                <w:bCs/>
                <w:sz w:val="24"/>
                <w:szCs w:val="24"/>
              </w:rPr>
            </w:pPr>
            <w:r w:rsidRPr="00455438">
              <w:rPr>
                <w:rFonts w:eastAsia="Calibri" w:cstheme="minorHAnsi"/>
                <w:bCs/>
                <w:sz w:val="24"/>
                <w:szCs w:val="24"/>
              </w:rPr>
              <w:t>Not at all important</w:t>
            </w:r>
          </w:p>
        </w:tc>
        <w:tc>
          <w:tcPr>
            <w:tcW w:w="651" w:type="dxa"/>
          </w:tcPr>
          <w:p w14:paraId="169A39A6" w14:textId="06DA3C4E"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Mean</w:t>
            </w:r>
          </w:p>
        </w:tc>
      </w:tr>
      <w:tr w:rsidR="000644B1" w:rsidRPr="00455438" w14:paraId="1140D970" w14:textId="35A25F1C" w:rsidTr="007A2FDF">
        <w:tc>
          <w:tcPr>
            <w:tcW w:w="4315" w:type="dxa"/>
          </w:tcPr>
          <w:p w14:paraId="3C18518A"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Aesthetic appeal</w:t>
            </w:r>
          </w:p>
        </w:tc>
        <w:tc>
          <w:tcPr>
            <w:tcW w:w="630" w:type="dxa"/>
          </w:tcPr>
          <w:p w14:paraId="0BFCDDD3" w14:textId="0C725BA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46</w:t>
            </w:r>
          </w:p>
        </w:tc>
        <w:tc>
          <w:tcPr>
            <w:tcW w:w="630" w:type="dxa"/>
          </w:tcPr>
          <w:p w14:paraId="7ED68E16" w14:textId="375EC0B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30</w:t>
            </w:r>
          </w:p>
        </w:tc>
        <w:tc>
          <w:tcPr>
            <w:tcW w:w="630" w:type="dxa"/>
          </w:tcPr>
          <w:p w14:paraId="0815E92B" w14:textId="1FD60E61"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19</w:t>
            </w:r>
          </w:p>
        </w:tc>
        <w:tc>
          <w:tcPr>
            <w:tcW w:w="720" w:type="dxa"/>
          </w:tcPr>
          <w:p w14:paraId="4B9EBDCF" w14:textId="71F2556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2</w:t>
            </w:r>
          </w:p>
        </w:tc>
        <w:tc>
          <w:tcPr>
            <w:tcW w:w="651" w:type="dxa"/>
          </w:tcPr>
          <w:p w14:paraId="23E487F7" w14:textId="78C3837E"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w:t>
            </w:r>
          </w:p>
        </w:tc>
        <w:tc>
          <w:tcPr>
            <w:tcW w:w="651" w:type="dxa"/>
          </w:tcPr>
          <w:p w14:paraId="31278BCA" w14:textId="5EE146A1" w:rsidR="0015630A" w:rsidRPr="00455438" w:rsidRDefault="003171A8" w:rsidP="00455438">
            <w:pPr>
              <w:pStyle w:val="ListParagraph"/>
              <w:ind w:left="0"/>
              <w:jc w:val="both"/>
              <w:rPr>
                <w:rFonts w:eastAsia="Calibri" w:cstheme="minorHAnsi"/>
                <w:b/>
                <w:sz w:val="24"/>
                <w:szCs w:val="24"/>
              </w:rPr>
            </w:pPr>
            <w:r w:rsidRPr="00455438">
              <w:rPr>
                <w:rFonts w:eastAsia="Calibri" w:cstheme="minorHAnsi"/>
                <w:b/>
                <w:sz w:val="24"/>
                <w:szCs w:val="24"/>
              </w:rPr>
              <w:t>4.20</w:t>
            </w:r>
          </w:p>
        </w:tc>
      </w:tr>
      <w:tr w:rsidR="000644B1" w:rsidRPr="00455438" w14:paraId="434AB449" w14:textId="552A9D52" w:rsidTr="007A2FDF">
        <w:tc>
          <w:tcPr>
            <w:tcW w:w="4315" w:type="dxa"/>
          </w:tcPr>
          <w:p w14:paraId="7FE254D5"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Functional layout (e. kitchen proximity to dining area)</w:t>
            </w:r>
          </w:p>
        </w:tc>
        <w:tc>
          <w:tcPr>
            <w:tcW w:w="630" w:type="dxa"/>
          </w:tcPr>
          <w:p w14:paraId="28DD6398" w14:textId="181DD84B"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57</w:t>
            </w:r>
          </w:p>
        </w:tc>
        <w:tc>
          <w:tcPr>
            <w:tcW w:w="630" w:type="dxa"/>
          </w:tcPr>
          <w:p w14:paraId="50428D91" w14:textId="22163F3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23</w:t>
            </w:r>
          </w:p>
        </w:tc>
        <w:tc>
          <w:tcPr>
            <w:tcW w:w="630" w:type="dxa"/>
          </w:tcPr>
          <w:p w14:paraId="243DDB3B" w14:textId="4DC56E0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10</w:t>
            </w:r>
          </w:p>
        </w:tc>
        <w:tc>
          <w:tcPr>
            <w:tcW w:w="720" w:type="dxa"/>
          </w:tcPr>
          <w:p w14:paraId="74101AF5" w14:textId="2A1B1CD2"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4</w:t>
            </w:r>
          </w:p>
        </w:tc>
        <w:tc>
          <w:tcPr>
            <w:tcW w:w="651" w:type="dxa"/>
          </w:tcPr>
          <w:p w14:paraId="28E70F82" w14:textId="6D2D7E0D"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4</w:t>
            </w:r>
          </w:p>
        </w:tc>
        <w:tc>
          <w:tcPr>
            <w:tcW w:w="651" w:type="dxa"/>
          </w:tcPr>
          <w:p w14:paraId="5EE243EE" w14:textId="10548B88" w:rsidR="0015630A" w:rsidRPr="00455438" w:rsidRDefault="003171A8" w:rsidP="00455438">
            <w:pPr>
              <w:pStyle w:val="ListParagraph"/>
              <w:ind w:left="0"/>
              <w:jc w:val="both"/>
              <w:rPr>
                <w:rFonts w:eastAsia="Calibri" w:cstheme="minorHAnsi"/>
                <w:b/>
                <w:sz w:val="24"/>
                <w:szCs w:val="24"/>
              </w:rPr>
            </w:pPr>
            <w:r w:rsidRPr="00455438">
              <w:rPr>
                <w:rFonts w:eastAsia="Calibri" w:cstheme="minorHAnsi"/>
                <w:b/>
                <w:sz w:val="24"/>
                <w:szCs w:val="24"/>
              </w:rPr>
              <w:t>4.28</w:t>
            </w:r>
          </w:p>
        </w:tc>
      </w:tr>
      <w:tr w:rsidR="000644B1" w:rsidRPr="00455438" w14:paraId="4C2B41D8" w14:textId="2954E5F1" w:rsidTr="007A2FDF">
        <w:tc>
          <w:tcPr>
            <w:tcW w:w="4315" w:type="dxa"/>
          </w:tcPr>
          <w:p w14:paraId="23F327FE"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Privacy consideration</w:t>
            </w:r>
          </w:p>
        </w:tc>
        <w:tc>
          <w:tcPr>
            <w:tcW w:w="630" w:type="dxa"/>
          </w:tcPr>
          <w:p w14:paraId="4251FC16" w14:textId="760387F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60</w:t>
            </w:r>
          </w:p>
        </w:tc>
        <w:tc>
          <w:tcPr>
            <w:tcW w:w="630" w:type="dxa"/>
          </w:tcPr>
          <w:p w14:paraId="5E40B666" w14:textId="647D212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18</w:t>
            </w:r>
          </w:p>
        </w:tc>
        <w:tc>
          <w:tcPr>
            <w:tcW w:w="630" w:type="dxa"/>
          </w:tcPr>
          <w:p w14:paraId="73A26229" w14:textId="2A704C26"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14</w:t>
            </w:r>
          </w:p>
        </w:tc>
        <w:tc>
          <w:tcPr>
            <w:tcW w:w="720" w:type="dxa"/>
          </w:tcPr>
          <w:p w14:paraId="379CA972" w14:textId="524FE12B"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5</w:t>
            </w:r>
          </w:p>
        </w:tc>
        <w:tc>
          <w:tcPr>
            <w:tcW w:w="651" w:type="dxa"/>
          </w:tcPr>
          <w:p w14:paraId="101D3948" w14:textId="5D7E0084"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w:t>
            </w:r>
          </w:p>
        </w:tc>
        <w:tc>
          <w:tcPr>
            <w:tcW w:w="651" w:type="dxa"/>
          </w:tcPr>
          <w:p w14:paraId="39061848" w14:textId="4EA4B099" w:rsidR="0015630A" w:rsidRPr="00455438" w:rsidRDefault="003171A8" w:rsidP="00455438">
            <w:pPr>
              <w:pStyle w:val="ListParagraph"/>
              <w:ind w:left="0"/>
              <w:jc w:val="both"/>
              <w:rPr>
                <w:rFonts w:eastAsia="Calibri" w:cstheme="minorHAnsi"/>
                <w:b/>
                <w:sz w:val="24"/>
                <w:szCs w:val="24"/>
              </w:rPr>
            </w:pPr>
            <w:r w:rsidRPr="00455438">
              <w:rPr>
                <w:rFonts w:eastAsia="Calibri" w:cstheme="minorHAnsi"/>
                <w:b/>
                <w:sz w:val="24"/>
                <w:szCs w:val="24"/>
              </w:rPr>
              <w:t>4.34</w:t>
            </w:r>
          </w:p>
        </w:tc>
      </w:tr>
      <w:tr w:rsidR="000644B1" w:rsidRPr="00455438" w14:paraId="39D5C24A" w14:textId="39DE51CE" w:rsidTr="007A2FDF">
        <w:tc>
          <w:tcPr>
            <w:tcW w:w="4315" w:type="dxa"/>
          </w:tcPr>
          <w:p w14:paraId="3289C845"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Energy efficiency</w:t>
            </w:r>
          </w:p>
        </w:tc>
        <w:tc>
          <w:tcPr>
            <w:tcW w:w="630" w:type="dxa"/>
          </w:tcPr>
          <w:p w14:paraId="6AD4DFDF" w14:textId="3EEA771D"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49</w:t>
            </w:r>
          </w:p>
        </w:tc>
        <w:tc>
          <w:tcPr>
            <w:tcW w:w="630" w:type="dxa"/>
          </w:tcPr>
          <w:p w14:paraId="039D61EE" w14:textId="44C783EC"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23</w:t>
            </w:r>
          </w:p>
        </w:tc>
        <w:tc>
          <w:tcPr>
            <w:tcW w:w="630" w:type="dxa"/>
          </w:tcPr>
          <w:p w14:paraId="47C29AF0" w14:textId="36008011"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18</w:t>
            </w:r>
          </w:p>
        </w:tc>
        <w:tc>
          <w:tcPr>
            <w:tcW w:w="720" w:type="dxa"/>
          </w:tcPr>
          <w:p w14:paraId="0FBEBADD" w14:textId="4C3DDBF9"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6</w:t>
            </w:r>
          </w:p>
        </w:tc>
        <w:tc>
          <w:tcPr>
            <w:tcW w:w="651" w:type="dxa"/>
          </w:tcPr>
          <w:p w14:paraId="23136350" w14:textId="7C2CCA74"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2</w:t>
            </w:r>
          </w:p>
        </w:tc>
        <w:tc>
          <w:tcPr>
            <w:tcW w:w="651" w:type="dxa"/>
          </w:tcPr>
          <w:p w14:paraId="20F528E6" w14:textId="5E5CBA8E" w:rsidR="0015630A" w:rsidRPr="00455438" w:rsidRDefault="003171A8" w:rsidP="00455438">
            <w:pPr>
              <w:pStyle w:val="ListParagraph"/>
              <w:ind w:left="0"/>
              <w:jc w:val="both"/>
              <w:rPr>
                <w:rFonts w:eastAsia="Calibri" w:cstheme="minorHAnsi"/>
                <w:b/>
                <w:sz w:val="24"/>
                <w:szCs w:val="24"/>
              </w:rPr>
            </w:pPr>
            <w:r w:rsidRPr="00455438">
              <w:rPr>
                <w:rFonts w:eastAsia="Calibri" w:cstheme="minorHAnsi"/>
                <w:b/>
                <w:sz w:val="24"/>
                <w:szCs w:val="24"/>
              </w:rPr>
              <w:t>4.13</w:t>
            </w:r>
          </w:p>
        </w:tc>
      </w:tr>
      <w:tr w:rsidR="000644B1" w:rsidRPr="00455438" w14:paraId="1652F77B" w14:textId="782EC9F5" w:rsidTr="007A2FDF">
        <w:tc>
          <w:tcPr>
            <w:tcW w:w="4315" w:type="dxa"/>
          </w:tcPr>
          <w:p w14:paraId="588B5CA2" w14:textId="77777777"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lastRenderedPageBreak/>
              <w:t>Cost of construction</w:t>
            </w:r>
          </w:p>
        </w:tc>
        <w:tc>
          <w:tcPr>
            <w:tcW w:w="630" w:type="dxa"/>
          </w:tcPr>
          <w:p w14:paraId="756DA530" w14:textId="26402D31"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50</w:t>
            </w:r>
          </w:p>
        </w:tc>
        <w:tc>
          <w:tcPr>
            <w:tcW w:w="630" w:type="dxa"/>
          </w:tcPr>
          <w:p w14:paraId="0A6729B0" w14:textId="6CDC2D11"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24</w:t>
            </w:r>
          </w:p>
        </w:tc>
        <w:tc>
          <w:tcPr>
            <w:tcW w:w="630" w:type="dxa"/>
          </w:tcPr>
          <w:p w14:paraId="32B6F32B" w14:textId="569BF7AD"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13</w:t>
            </w:r>
          </w:p>
        </w:tc>
        <w:tc>
          <w:tcPr>
            <w:tcW w:w="720" w:type="dxa"/>
          </w:tcPr>
          <w:p w14:paraId="2F9B953C" w14:textId="38799EFC"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8</w:t>
            </w:r>
          </w:p>
        </w:tc>
        <w:tc>
          <w:tcPr>
            <w:tcW w:w="651" w:type="dxa"/>
          </w:tcPr>
          <w:p w14:paraId="7EB8E5C0" w14:textId="2CD4FC0B" w:rsidR="0015630A" w:rsidRPr="00455438" w:rsidRDefault="0015630A" w:rsidP="00455438">
            <w:pPr>
              <w:pStyle w:val="ListParagraph"/>
              <w:ind w:left="0"/>
              <w:jc w:val="both"/>
              <w:rPr>
                <w:rFonts w:eastAsia="Calibri" w:cstheme="minorHAnsi"/>
                <w:bCs/>
                <w:sz w:val="24"/>
                <w:szCs w:val="24"/>
              </w:rPr>
            </w:pPr>
            <w:r w:rsidRPr="00455438">
              <w:rPr>
                <w:rFonts w:eastAsia="Calibri" w:cstheme="minorHAnsi"/>
                <w:bCs/>
                <w:sz w:val="24"/>
                <w:szCs w:val="24"/>
              </w:rPr>
              <w:t>3</w:t>
            </w:r>
          </w:p>
        </w:tc>
        <w:tc>
          <w:tcPr>
            <w:tcW w:w="651" w:type="dxa"/>
          </w:tcPr>
          <w:p w14:paraId="3606A401" w14:textId="1F2ECA95" w:rsidR="0015630A" w:rsidRPr="00455438" w:rsidRDefault="003171A8" w:rsidP="00455438">
            <w:pPr>
              <w:pStyle w:val="ListParagraph"/>
              <w:ind w:left="0"/>
              <w:jc w:val="both"/>
              <w:rPr>
                <w:rFonts w:eastAsia="Calibri" w:cstheme="minorHAnsi"/>
                <w:b/>
                <w:sz w:val="24"/>
                <w:szCs w:val="24"/>
              </w:rPr>
            </w:pPr>
            <w:r w:rsidRPr="00455438">
              <w:rPr>
                <w:rFonts w:eastAsia="Calibri" w:cstheme="minorHAnsi"/>
                <w:b/>
                <w:sz w:val="24"/>
                <w:szCs w:val="24"/>
              </w:rPr>
              <w:t>4</w:t>
            </w:r>
            <w:r w:rsidR="00010007" w:rsidRPr="00455438">
              <w:rPr>
                <w:rFonts w:eastAsia="Calibri" w:cstheme="minorHAnsi"/>
                <w:b/>
                <w:sz w:val="24"/>
                <w:szCs w:val="24"/>
              </w:rPr>
              <w:t>.</w:t>
            </w:r>
            <w:r w:rsidRPr="00455438">
              <w:rPr>
                <w:rFonts w:eastAsia="Calibri" w:cstheme="minorHAnsi"/>
                <w:b/>
                <w:sz w:val="24"/>
                <w:szCs w:val="24"/>
              </w:rPr>
              <w:t>12</w:t>
            </w:r>
          </w:p>
        </w:tc>
      </w:tr>
    </w:tbl>
    <w:p w14:paraId="76C0A45A" w14:textId="77777777" w:rsidR="00D61449" w:rsidRPr="00455438" w:rsidRDefault="00D61449" w:rsidP="00455438">
      <w:pPr>
        <w:jc w:val="both"/>
        <w:rPr>
          <w:rFonts w:cstheme="minorHAnsi"/>
          <w:b/>
          <w:bCs/>
          <w:sz w:val="24"/>
          <w:szCs w:val="24"/>
        </w:rPr>
      </w:pPr>
    </w:p>
    <w:p w14:paraId="534083B3" w14:textId="77777777" w:rsidR="00D61449" w:rsidRPr="00455438" w:rsidRDefault="00BD2F8F" w:rsidP="00455438">
      <w:pPr>
        <w:jc w:val="both"/>
        <w:rPr>
          <w:rFonts w:cstheme="minorHAnsi"/>
          <w:noProof/>
          <w:sz w:val="24"/>
          <w:szCs w:val="24"/>
        </w:rPr>
      </w:pPr>
      <w:r w:rsidRPr="00455438">
        <w:rPr>
          <w:rFonts w:cstheme="minorHAnsi"/>
          <w:noProof/>
          <w:sz w:val="24"/>
          <w:szCs w:val="24"/>
        </w:rPr>
        <w:t xml:space="preserve"> </w:t>
      </w:r>
      <w:r w:rsidR="00855107" w:rsidRPr="00455438">
        <w:rPr>
          <w:rFonts w:cstheme="minorHAnsi"/>
          <w:noProof/>
          <w:sz w:val="24"/>
          <w:szCs w:val="24"/>
        </w:rPr>
        <w:drawing>
          <wp:inline distT="0" distB="0" distL="0" distR="0" wp14:anchorId="626F23B3" wp14:editId="40E0AC32">
            <wp:extent cx="3762375" cy="1643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91" t="31929" r="17254" b="6244"/>
                    <a:stretch/>
                  </pic:blipFill>
                  <pic:spPr bwMode="auto">
                    <a:xfrm>
                      <a:off x="0" y="0"/>
                      <a:ext cx="3816524" cy="1667261"/>
                    </a:xfrm>
                    <a:prstGeom prst="rect">
                      <a:avLst/>
                    </a:prstGeom>
                    <a:noFill/>
                    <a:ln>
                      <a:noFill/>
                    </a:ln>
                    <a:extLst>
                      <a:ext uri="{53640926-AAD7-44D8-BBD7-CCE9431645EC}">
                        <a14:shadowObscured xmlns:a14="http://schemas.microsoft.com/office/drawing/2010/main"/>
                      </a:ext>
                    </a:extLst>
                  </pic:spPr>
                </pic:pic>
              </a:graphicData>
            </a:graphic>
          </wp:inline>
        </w:drawing>
      </w:r>
    </w:p>
    <w:p w14:paraId="5B79783E" w14:textId="73D13F2E" w:rsidR="00855107" w:rsidRPr="00455438" w:rsidRDefault="006E4C2C" w:rsidP="00455438">
      <w:pPr>
        <w:pStyle w:val="Caption"/>
        <w:spacing w:line="240" w:lineRule="auto"/>
        <w:rPr>
          <w:rFonts w:asciiTheme="minorHAnsi" w:hAnsiTheme="minorHAnsi" w:cstheme="minorHAnsi"/>
          <w:b/>
          <w:bCs/>
        </w:rPr>
      </w:pPr>
      <w:bookmarkStart w:id="42" w:name="_Toc170687347"/>
      <w:r w:rsidRPr="00455438">
        <w:rPr>
          <w:rFonts w:asciiTheme="minorHAnsi" w:hAnsiTheme="minorHAnsi" w:cstheme="minorHAnsi"/>
          <w:b/>
          <w:bCs/>
        </w:rPr>
        <w:t>Figure</w:t>
      </w:r>
      <w:r w:rsidR="004C26E5">
        <w:rPr>
          <w:rFonts w:asciiTheme="minorHAnsi" w:hAnsiTheme="minorHAnsi" w:cstheme="minorHAnsi"/>
          <w:b/>
          <w:bCs/>
        </w:rPr>
        <w:t xml:space="preserve"> </w:t>
      </w:r>
      <w:r w:rsidR="0021345D" w:rsidRPr="00455438">
        <w:rPr>
          <w:rFonts w:asciiTheme="minorHAnsi" w:hAnsiTheme="minorHAnsi" w:cstheme="minorHAnsi"/>
          <w:b/>
          <w:bCs/>
        </w:rPr>
        <w:t>17</w:t>
      </w:r>
      <w:r w:rsidRPr="00455438">
        <w:rPr>
          <w:rFonts w:asciiTheme="minorHAnsi" w:hAnsiTheme="minorHAnsi" w:cstheme="minorHAnsi"/>
          <w:b/>
          <w:bCs/>
          <w:noProof/>
        </w:rPr>
        <w:t>: Extent of how social typology influences residential building design configurations</w:t>
      </w:r>
      <w:bookmarkEnd w:id="42"/>
    </w:p>
    <w:p w14:paraId="04F59E8A" w14:textId="1320BCA9" w:rsidR="00BD2F8F" w:rsidRPr="00455438" w:rsidRDefault="00BD2F8F" w:rsidP="00455438">
      <w:pPr>
        <w:pStyle w:val="Heading3"/>
        <w:spacing w:line="240" w:lineRule="auto"/>
        <w:rPr>
          <w:rFonts w:asciiTheme="minorHAnsi" w:hAnsiTheme="minorHAnsi" w:cstheme="minorHAnsi"/>
        </w:rPr>
      </w:pPr>
      <w:bookmarkStart w:id="43" w:name="_Toc178383051"/>
      <w:r w:rsidRPr="00455438">
        <w:rPr>
          <w:rFonts w:asciiTheme="minorHAnsi" w:hAnsiTheme="minorHAnsi" w:cstheme="minorHAnsi"/>
        </w:rPr>
        <w:t xml:space="preserve">How socio-typology affects </w:t>
      </w:r>
      <w:r w:rsidR="004C26E5">
        <w:rPr>
          <w:rFonts w:asciiTheme="minorHAnsi" w:hAnsiTheme="minorHAnsi" w:cstheme="minorHAnsi"/>
        </w:rPr>
        <w:t>the </w:t>
      </w:r>
      <w:r w:rsidRPr="00455438">
        <w:rPr>
          <w:rFonts w:asciiTheme="minorHAnsi" w:hAnsiTheme="minorHAnsi" w:cstheme="minorHAnsi"/>
        </w:rPr>
        <w:t>design configuration of residential buildings in the study area</w:t>
      </w:r>
      <w:bookmarkEnd w:id="43"/>
    </w:p>
    <w:p w14:paraId="7AF2B6B1" w14:textId="3B919C90" w:rsidR="003D505F" w:rsidRPr="00455438" w:rsidRDefault="003D505F" w:rsidP="00455438">
      <w:pPr>
        <w:jc w:val="both"/>
        <w:rPr>
          <w:rFonts w:cstheme="minorHAnsi"/>
          <w:sz w:val="24"/>
          <w:szCs w:val="24"/>
        </w:rPr>
      </w:pPr>
      <w:bookmarkStart w:id="44" w:name="_Hlk170590428"/>
      <w:r w:rsidRPr="00455438">
        <w:rPr>
          <w:rFonts w:cstheme="minorHAnsi"/>
          <w:sz w:val="24"/>
          <w:szCs w:val="24"/>
        </w:rPr>
        <w:t xml:space="preserve">30.6% of the respondents (fig. 18) have building density that influences the social typology of their neighbourhood, 29.6% have privacy measures like fencing </w:t>
      </w:r>
      <w:r w:rsidR="004C26E5">
        <w:rPr>
          <w:rFonts w:cstheme="minorHAnsi"/>
          <w:sz w:val="24"/>
          <w:szCs w:val="24"/>
        </w:rPr>
        <w:t>and </w:t>
      </w:r>
      <w:r w:rsidRPr="00455438">
        <w:rPr>
          <w:rFonts w:cstheme="minorHAnsi"/>
          <w:sz w:val="24"/>
          <w:szCs w:val="24"/>
        </w:rPr>
        <w:t>landscaping, 23.5% have layouts of communal spaces like parks and playgrounds, 15.3% have architectural styles like traditional and modern. 41.8% of the respondents (fig.</w:t>
      </w:r>
      <w:r w:rsidR="004C26E5">
        <w:rPr>
          <w:rFonts w:cstheme="minorHAnsi"/>
          <w:sz w:val="24"/>
          <w:szCs w:val="24"/>
        </w:rPr>
        <w:t xml:space="preserve"> </w:t>
      </w:r>
      <w:r w:rsidRPr="00455438">
        <w:rPr>
          <w:rFonts w:cstheme="minorHAnsi"/>
          <w:sz w:val="24"/>
          <w:szCs w:val="24"/>
        </w:rPr>
        <w:t>19) are satisfied with the current design configuration of residential buildings in their neighbourhood, and 24.5% are neutral with the current design configuration. The respondents (fig.</w:t>
      </w:r>
      <w:r w:rsidR="004C26E5">
        <w:rPr>
          <w:rFonts w:cstheme="minorHAnsi"/>
          <w:sz w:val="24"/>
          <w:szCs w:val="24"/>
        </w:rPr>
        <w:t xml:space="preserve"> </w:t>
      </w:r>
      <w:r w:rsidRPr="00455438">
        <w:rPr>
          <w:rFonts w:cstheme="minorHAnsi"/>
          <w:sz w:val="24"/>
          <w:szCs w:val="24"/>
        </w:rPr>
        <w:t>20) have common areas like gardens and community halls, they also have proximity of units to each other, open floor plans, and individualized private spaces. 54.1% of the respondents have a greater focus on privacy and individuality (fig</w:t>
      </w:r>
      <w:r w:rsidR="004C26E5">
        <w:rPr>
          <w:rFonts w:cstheme="minorHAnsi"/>
          <w:sz w:val="24"/>
          <w:szCs w:val="24"/>
        </w:rPr>
        <w:t xml:space="preserve">. </w:t>
      </w:r>
      <w:r w:rsidRPr="00455438">
        <w:rPr>
          <w:rFonts w:cstheme="minorHAnsi"/>
          <w:sz w:val="24"/>
          <w:szCs w:val="24"/>
        </w:rPr>
        <w:t>20), 29.6 % have more emphasis on communal spaces and interaction then 16.3% ha</w:t>
      </w:r>
      <w:r w:rsidR="004C26E5">
        <w:rPr>
          <w:rFonts w:cstheme="minorHAnsi"/>
          <w:sz w:val="24"/>
          <w:szCs w:val="24"/>
        </w:rPr>
        <w:t>ve</w:t>
      </w:r>
      <w:r w:rsidRPr="00455438">
        <w:rPr>
          <w:rFonts w:cstheme="minorHAnsi"/>
          <w:sz w:val="24"/>
          <w:szCs w:val="24"/>
        </w:rPr>
        <w:t xml:space="preserve"> integration of technology for social connectivity. 38.8% of the respondents (fig. 21) strongly influence the extent to which cultural factors influence the architectural style and aesthetics of their residential building. 30.6% minimally influence and 25.5% somewhat influence while the rest do not influence at all.</w:t>
      </w:r>
    </w:p>
    <w:bookmarkEnd w:id="44"/>
    <w:p w14:paraId="4E3FA6E6" w14:textId="77777777" w:rsidR="003D505F" w:rsidRPr="00455438" w:rsidRDefault="003D505F" w:rsidP="00455438">
      <w:pPr>
        <w:jc w:val="both"/>
        <w:rPr>
          <w:rFonts w:cstheme="minorHAnsi"/>
          <w:sz w:val="24"/>
          <w:szCs w:val="24"/>
        </w:rPr>
      </w:pPr>
    </w:p>
    <w:p w14:paraId="3AFB908B" w14:textId="77777777" w:rsidR="008D59FE" w:rsidRPr="00455438" w:rsidRDefault="008D59FE" w:rsidP="00455438">
      <w:pPr>
        <w:jc w:val="both"/>
        <w:rPr>
          <w:rFonts w:cstheme="minorHAnsi"/>
          <w:sz w:val="24"/>
          <w:szCs w:val="24"/>
        </w:rPr>
      </w:pPr>
    </w:p>
    <w:p w14:paraId="5E2725AC" w14:textId="0419B44C" w:rsidR="00BD2F8F" w:rsidRPr="00455438" w:rsidRDefault="00BD2F8F" w:rsidP="00455438">
      <w:pPr>
        <w:jc w:val="both"/>
        <w:rPr>
          <w:rFonts w:cstheme="minorHAnsi"/>
          <w:sz w:val="24"/>
          <w:szCs w:val="24"/>
        </w:rPr>
      </w:pPr>
      <w:r w:rsidRPr="00455438">
        <w:rPr>
          <w:rFonts w:cstheme="minorHAnsi"/>
          <w:noProof/>
          <w:sz w:val="24"/>
          <w:szCs w:val="24"/>
        </w:rPr>
        <w:drawing>
          <wp:inline distT="0" distB="0" distL="0" distR="0" wp14:anchorId="5E92A6D3" wp14:editId="15BF0254">
            <wp:extent cx="5395355" cy="18423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81" t="34038" r="4484" b="8839"/>
                    <a:stretch/>
                  </pic:blipFill>
                  <pic:spPr bwMode="auto">
                    <a:xfrm>
                      <a:off x="0" y="0"/>
                      <a:ext cx="5430129" cy="1854190"/>
                    </a:xfrm>
                    <a:prstGeom prst="rect">
                      <a:avLst/>
                    </a:prstGeom>
                    <a:noFill/>
                    <a:ln>
                      <a:noFill/>
                    </a:ln>
                    <a:extLst>
                      <a:ext uri="{53640926-AAD7-44D8-BBD7-CCE9431645EC}">
                        <a14:shadowObscured xmlns:a14="http://schemas.microsoft.com/office/drawing/2010/main"/>
                      </a:ext>
                    </a:extLst>
                  </pic:spPr>
                </pic:pic>
              </a:graphicData>
            </a:graphic>
          </wp:inline>
        </w:drawing>
      </w:r>
    </w:p>
    <w:p w14:paraId="487486EA" w14:textId="77777777" w:rsidR="006E4C2C" w:rsidRPr="00455438" w:rsidRDefault="006E4C2C" w:rsidP="00455438">
      <w:pPr>
        <w:jc w:val="both"/>
        <w:rPr>
          <w:rFonts w:cstheme="minorHAnsi"/>
          <w:b/>
          <w:bCs/>
          <w:sz w:val="24"/>
          <w:szCs w:val="24"/>
        </w:rPr>
      </w:pPr>
    </w:p>
    <w:p w14:paraId="69267636" w14:textId="7A209FB4" w:rsidR="008D59FE" w:rsidRPr="00455438" w:rsidRDefault="006E4C2C" w:rsidP="00455438">
      <w:pPr>
        <w:pStyle w:val="Caption"/>
        <w:spacing w:line="240" w:lineRule="auto"/>
        <w:rPr>
          <w:rFonts w:asciiTheme="minorHAnsi" w:hAnsiTheme="minorHAnsi" w:cstheme="minorHAnsi"/>
          <w:b/>
          <w:bCs/>
        </w:rPr>
      </w:pPr>
      <w:bookmarkStart w:id="45" w:name="_Toc170687348"/>
      <w:r w:rsidRPr="00455438">
        <w:rPr>
          <w:rFonts w:asciiTheme="minorHAnsi" w:hAnsiTheme="minorHAnsi" w:cstheme="minorHAnsi"/>
          <w:b/>
          <w:bCs/>
        </w:rPr>
        <w:t>Figure</w:t>
      </w:r>
      <w:r w:rsidR="0021345D" w:rsidRPr="00455438">
        <w:rPr>
          <w:rFonts w:asciiTheme="minorHAnsi" w:hAnsiTheme="minorHAnsi" w:cstheme="minorHAnsi"/>
          <w:b/>
          <w:bCs/>
        </w:rPr>
        <w:t xml:space="preserve"> 18</w:t>
      </w:r>
      <w:r w:rsidRPr="00455438">
        <w:rPr>
          <w:rFonts w:asciiTheme="minorHAnsi" w:hAnsiTheme="minorHAnsi" w:cstheme="minorHAnsi"/>
          <w:b/>
          <w:bCs/>
        </w:rPr>
        <w:t>: Design features in the neighbourhood</w:t>
      </w:r>
      <w:bookmarkEnd w:id="45"/>
    </w:p>
    <w:p w14:paraId="621E9F75" w14:textId="77777777" w:rsidR="008D59FE" w:rsidRPr="00455438" w:rsidRDefault="008D59FE" w:rsidP="00455438">
      <w:pPr>
        <w:jc w:val="both"/>
        <w:rPr>
          <w:rFonts w:cstheme="minorHAnsi"/>
          <w:b/>
          <w:bCs/>
          <w:sz w:val="24"/>
          <w:szCs w:val="24"/>
        </w:rPr>
      </w:pPr>
    </w:p>
    <w:p w14:paraId="1A9BF67A" w14:textId="5FE4F198" w:rsidR="00BD2F8F" w:rsidRPr="00455438" w:rsidRDefault="00BD2F8F" w:rsidP="00455438">
      <w:pPr>
        <w:jc w:val="both"/>
        <w:rPr>
          <w:rFonts w:cstheme="minorHAnsi"/>
          <w:sz w:val="24"/>
          <w:szCs w:val="24"/>
        </w:rPr>
      </w:pPr>
      <w:r w:rsidRPr="00455438">
        <w:rPr>
          <w:rFonts w:cstheme="minorHAnsi"/>
          <w:noProof/>
          <w:sz w:val="24"/>
          <w:szCs w:val="24"/>
        </w:rPr>
        <w:lastRenderedPageBreak/>
        <w:drawing>
          <wp:inline distT="0" distB="0" distL="0" distR="0" wp14:anchorId="18692C30" wp14:editId="7B701826">
            <wp:extent cx="3724275" cy="16033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051" t="35152" r="21641" b="9473"/>
                    <a:stretch/>
                  </pic:blipFill>
                  <pic:spPr bwMode="auto">
                    <a:xfrm>
                      <a:off x="0" y="0"/>
                      <a:ext cx="3760761" cy="1619096"/>
                    </a:xfrm>
                    <a:prstGeom prst="rect">
                      <a:avLst/>
                    </a:prstGeom>
                    <a:noFill/>
                    <a:ln>
                      <a:noFill/>
                    </a:ln>
                    <a:extLst>
                      <a:ext uri="{53640926-AAD7-44D8-BBD7-CCE9431645EC}">
                        <a14:shadowObscured xmlns:a14="http://schemas.microsoft.com/office/drawing/2010/main"/>
                      </a:ext>
                    </a:extLst>
                  </pic:spPr>
                </pic:pic>
              </a:graphicData>
            </a:graphic>
          </wp:inline>
        </w:drawing>
      </w:r>
    </w:p>
    <w:p w14:paraId="6D1550E6" w14:textId="0BD81938" w:rsidR="00B96516" w:rsidRPr="00455438" w:rsidRDefault="006E4C2C" w:rsidP="00455438">
      <w:pPr>
        <w:pStyle w:val="Caption"/>
        <w:spacing w:line="240" w:lineRule="auto"/>
        <w:rPr>
          <w:rFonts w:asciiTheme="minorHAnsi" w:hAnsiTheme="minorHAnsi" w:cstheme="minorHAnsi"/>
          <w:b/>
          <w:bCs/>
        </w:rPr>
      </w:pPr>
      <w:bookmarkStart w:id="46" w:name="_Toc170687349"/>
      <w:r w:rsidRPr="00455438">
        <w:rPr>
          <w:rFonts w:asciiTheme="minorHAnsi" w:hAnsiTheme="minorHAnsi" w:cstheme="minorHAnsi"/>
          <w:b/>
          <w:bCs/>
        </w:rPr>
        <w:t>Figure</w:t>
      </w:r>
      <w:r w:rsidR="004C26E5">
        <w:rPr>
          <w:rFonts w:asciiTheme="minorHAnsi" w:hAnsiTheme="minorHAnsi" w:cstheme="minorHAnsi"/>
          <w:b/>
          <w:bCs/>
        </w:rPr>
        <w:t xml:space="preserve"> </w:t>
      </w:r>
      <w:r w:rsidR="0021345D" w:rsidRPr="00455438">
        <w:rPr>
          <w:rFonts w:asciiTheme="minorHAnsi" w:hAnsiTheme="minorHAnsi" w:cstheme="minorHAnsi"/>
          <w:b/>
          <w:bCs/>
        </w:rPr>
        <w:t>19</w:t>
      </w:r>
      <w:r w:rsidRPr="00455438">
        <w:rPr>
          <w:rFonts w:asciiTheme="minorHAnsi" w:hAnsiTheme="minorHAnsi" w:cstheme="minorHAnsi"/>
          <w:b/>
          <w:bCs/>
        </w:rPr>
        <w:t xml:space="preserve">: Satisfaction </w:t>
      </w:r>
      <w:r w:rsidR="006943CC" w:rsidRPr="00455438">
        <w:rPr>
          <w:rFonts w:asciiTheme="minorHAnsi" w:hAnsiTheme="minorHAnsi" w:cstheme="minorHAnsi"/>
          <w:b/>
          <w:bCs/>
        </w:rPr>
        <w:t>with</w:t>
      </w:r>
      <w:r w:rsidRPr="00455438">
        <w:rPr>
          <w:rFonts w:asciiTheme="minorHAnsi" w:hAnsiTheme="minorHAnsi" w:cstheme="minorHAnsi"/>
          <w:b/>
          <w:bCs/>
        </w:rPr>
        <w:t xml:space="preserve"> the current design configuration</w:t>
      </w:r>
      <w:bookmarkEnd w:id="46"/>
    </w:p>
    <w:p w14:paraId="5B95762C" w14:textId="01128BAD" w:rsidR="008D59FE" w:rsidRPr="00455438" w:rsidRDefault="00B96516" w:rsidP="00455438">
      <w:pPr>
        <w:jc w:val="both"/>
        <w:rPr>
          <w:rFonts w:cstheme="minorHAnsi"/>
          <w:b/>
          <w:bCs/>
          <w:sz w:val="24"/>
          <w:szCs w:val="24"/>
        </w:rPr>
      </w:pPr>
      <w:r w:rsidRPr="00455438">
        <w:rPr>
          <w:rFonts w:cstheme="minorHAnsi"/>
          <w:noProof/>
          <w:sz w:val="24"/>
          <w:szCs w:val="24"/>
        </w:rPr>
        <w:drawing>
          <wp:inline distT="0" distB="0" distL="0" distR="0" wp14:anchorId="56EDE1CC" wp14:editId="1D611CCC">
            <wp:extent cx="4410075" cy="188489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267" b="8275"/>
                    <a:stretch/>
                  </pic:blipFill>
                  <pic:spPr bwMode="auto">
                    <a:xfrm>
                      <a:off x="0" y="0"/>
                      <a:ext cx="4467334" cy="1909371"/>
                    </a:xfrm>
                    <a:prstGeom prst="rect">
                      <a:avLst/>
                    </a:prstGeom>
                    <a:noFill/>
                    <a:ln>
                      <a:noFill/>
                    </a:ln>
                    <a:extLst>
                      <a:ext uri="{53640926-AAD7-44D8-BBD7-CCE9431645EC}">
                        <a14:shadowObscured xmlns:a14="http://schemas.microsoft.com/office/drawing/2010/main"/>
                      </a:ext>
                    </a:extLst>
                  </pic:spPr>
                </pic:pic>
              </a:graphicData>
            </a:graphic>
          </wp:inline>
        </w:drawing>
      </w:r>
    </w:p>
    <w:p w14:paraId="0DE25F75" w14:textId="77777777" w:rsidR="006E4C2C" w:rsidRPr="00455438" w:rsidRDefault="006E4C2C" w:rsidP="00455438">
      <w:pPr>
        <w:jc w:val="both"/>
        <w:rPr>
          <w:rFonts w:cstheme="minorHAnsi"/>
          <w:b/>
          <w:bCs/>
          <w:sz w:val="24"/>
          <w:szCs w:val="24"/>
        </w:rPr>
      </w:pPr>
    </w:p>
    <w:p w14:paraId="3F851F8C" w14:textId="16375330" w:rsidR="007B7CD9" w:rsidRPr="00455438" w:rsidRDefault="006E4C2C" w:rsidP="00455438">
      <w:pPr>
        <w:pStyle w:val="Caption"/>
        <w:keepNext/>
        <w:spacing w:line="240" w:lineRule="auto"/>
        <w:rPr>
          <w:rFonts w:asciiTheme="minorHAnsi" w:hAnsiTheme="minorHAnsi" w:cstheme="minorHAnsi"/>
          <w:b/>
          <w:bCs/>
        </w:rPr>
      </w:pPr>
      <w:bookmarkStart w:id="47" w:name="_Toc170687350"/>
      <w:r w:rsidRPr="00455438">
        <w:rPr>
          <w:rFonts w:asciiTheme="minorHAnsi" w:hAnsiTheme="minorHAnsi" w:cstheme="minorHAnsi"/>
          <w:b/>
          <w:bCs/>
        </w:rPr>
        <w:t>Figure</w:t>
      </w:r>
      <w:r w:rsidR="004C26E5">
        <w:rPr>
          <w:rFonts w:asciiTheme="minorHAnsi" w:hAnsiTheme="minorHAnsi" w:cstheme="minorHAnsi"/>
          <w:b/>
          <w:bCs/>
        </w:rPr>
        <w:t xml:space="preserve"> </w:t>
      </w:r>
      <w:r w:rsidR="0021345D" w:rsidRPr="00455438">
        <w:rPr>
          <w:rFonts w:asciiTheme="minorHAnsi" w:hAnsiTheme="minorHAnsi" w:cstheme="minorHAnsi"/>
          <w:b/>
          <w:bCs/>
        </w:rPr>
        <w:t>20</w:t>
      </w:r>
      <w:r w:rsidRPr="00455438">
        <w:rPr>
          <w:rFonts w:asciiTheme="minorHAnsi" w:hAnsiTheme="minorHAnsi" w:cstheme="minorHAnsi"/>
          <w:b/>
          <w:bCs/>
        </w:rPr>
        <w:t xml:space="preserve">: Encouragement and </w:t>
      </w:r>
      <w:r w:rsidR="006943CC" w:rsidRPr="00455438">
        <w:rPr>
          <w:rFonts w:asciiTheme="minorHAnsi" w:hAnsiTheme="minorHAnsi" w:cstheme="minorHAnsi"/>
          <w:b/>
          <w:bCs/>
        </w:rPr>
        <w:t>Discouragement</w:t>
      </w:r>
      <w:r w:rsidRPr="00455438">
        <w:rPr>
          <w:rFonts w:asciiTheme="minorHAnsi" w:hAnsiTheme="minorHAnsi" w:cstheme="minorHAnsi"/>
          <w:b/>
          <w:bCs/>
        </w:rPr>
        <w:t xml:space="preserve"> of social interactions within residential </w:t>
      </w:r>
      <w:r w:rsidR="007B7CD9" w:rsidRPr="00455438">
        <w:rPr>
          <w:rFonts w:asciiTheme="minorHAnsi" w:hAnsiTheme="minorHAnsi" w:cstheme="minorHAnsi"/>
          <w:b/>
          <w:bCs/>
        </w:rPr>
        <w:t>buildings</w:t>
      </w:r>
      <w:bookmarkEnd w:id="47"/>
      <w:r w:rsidRPr="00455438">
        <w:rPr>
          <w:rFonts w:asciiTheme="minorHAnsi" w:hAnsiTheme="minorHAnsi" w:cstheme="minorHAnsi"/>
          <w:b/>
          <w:bCs/>
        </w:rPr>
        <w:t xml:space="preserve"> </w:t>
      </w:r>
    </w:p>
    <w:bookmarkEnd w:id="35"/>
    <w:p w14:paraId="4199C0EE" w14:textId="3F6FE7AE" w:rsidR="00BD2F8F" w:rsidRPr="00455438" w:rsidRDefault="00BD2F8F" w:rsidP="00455438">
      <w:pPr>
        <w:jc w:val="both"/>
        <w:rPr>
          <w:rFonts w:cstheme="minorHAnsi"/>
          <w:sz w:val="24"/>
          <w:szCs w:val="24"/>
        </w:rPr>
      </w:pPr>
      <w:r w:rsidRPr="00455438">
        <w:rPr>
          <w:rFonts w:cstheme="minorHAnsi"/>
          <w:noProof/>
          <w:sz w:val="24"/>
          <w:szCs w:val="24"/>
        </w:rPr>
        <w:drawing>
          <wp:inline distT="0" distB="0" distL="0" distR="0" wp14:anchorId="2006EA16" wp14:editId="0B3B93D5">
            <wp:extent cx="4438650" cy="15839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054" t="33985" r="6648" b="8314"/>
                    <a:stretch/>
                  </pic:blipFill>
                  <pic:spPr bwMode="auto">
                    <a:xfrm>
                      <a:off x="0" y="0"/>
                      <a:ext cx="4510145" cy="1609511"/>
                    </a:xfrm>
                    <a:prstGeom prst="rect">
                      <a:avLst/>
                    </a:prstGeom>
                    <a:noFill/>
                    <a:ln>
                      <a:noFill/>
                    </a:ln>
                    <a:extLst>
                      <a:ext uri="{53640926-AAD7-44D8-BBD7-CCE9431645EC}">
                        <a14:shadowObscured xmlns:a14="http://schemas.microsoft.com/office/drawing/2010/main"/>
                      </a:ext>
                    </a:extLst>
                  </pic:spPr>
                </pic:pic>
              </a:graphicData>
            </a:graphic>
          </wp:inline>
        </w:drawing>
      </w:r>
    </w:p>
    <w:p w14:paraId="4416C0DA" w14:textId="48D25D75" w:rsidR="00B96516" w:rsidRPr="00455438" w:rsidRDefault="006E4C2C" w:rsidP="00455438">
      <w:pPr>
        <w:pStyle w:val="Caption"/>
        <w:spacing w:line="240" w:lineRule="auto"/>
        <w:rPr>
          <w:rFonts w:asciiTheme="minorHAnsi" w:hAnsiTheme="minorHAnsi" w:cstheme="minorHAnsi"/>
          <w:b/>
          <w:bCs/>
        </w:rPr>
      </w:pPr>
      <w:bookmarkStart w:id="48" w:name="_Toc170687351"/>
      <w:r w:rsidRPr="00455438">
        <w:rPr>
          <w:rFonts w:asciiTheme="minorHAnsi" w:hAnsiTheme="minorHAnsi" w:cstheme="minorHAnsi"/>
          <w:b/>
          <w:bCs/>
        </w:rPr>
        <w:t xml:space="preserve">Figure </w:t>
      </w:r>
      <w:r w:rsidR="0021345D" w:rsidRPr="00455438">
        <w:rPr>
          <w:rFonts w:asciiTheme="minorHAnsi" w:hAnsiTheme="minorHAnsi" w:cstheme="minorHAnsi"/>
          <w:b/>
          <w:bCs/>
        </w:rPr>
        <w:t>21</w:t>
      </w:r>
      <w:r w:rsidRPr="00455438">
        <w:rPr>
          <w:rFonts w:asciiTheme="minorHAnsi" w:hAnsiTheme="minorHAnsi" w:cstheme="minorHAnsi"/>
          <w:b/>
          <w:bCs/>
        </w:rPr>
        <w:t>: Evolution of the design configuration of the residential buildings</w:t>
      </w:r>
      <w:bookmarkEnd w:id="48"/>
    </w:p>
    <w:p w14:paraId="6D1FB6B7" w14:textId="77777777" w:rsidR="00B96516" w:rsidRPr="00455438" w:rsidRDefault="00B96516" w:rsidP="00455438">
      <w:pPr>
        <w:jc w:val="both"/>
        <w:rPr>
          <w:rFonts w:cstheme="minorHAnsi"/>
          <w:b/>
          <w:bCs/>
          <w:sz w:val="24"/>
          <w:szCs w:val="24"/>
        </w:rPr>
      </w:pPr>
    </w:p>
    <w:p w14:paraId="6F9A5B2B" w14:textId="181C1BF6" w:rsidR="00BD2F8F" w:rsidRPr="00455438" w:rsidRDefault="00BD2F8F" w:rsidP="00455438">
      <w:pPr>
        <w:jc w:val="both"/>
        <w:rPr>
          <w:rFonts w:cstheme="minorHAnsi"/>
          <w:sz w:val="24"/>
          <w:szCs w:val="24"/>
        </w:rPr>
      </w:pPr>
      <w:r w:rsidRPr="00455438">
        <w:rPr>
          <w:rFonts w:cstheme="minorHAnsi"/>
          <w:noProof/>
          <w:sz w:val="24"/>
          <w:szCs w:val="24"/>
        </w:rPr>
        <w:drawing>
          <wp:inline distT="0" distB="0" distL="0" distR="0" wp14:anchorId="0ABCAD7F" wp14:editId="66B4F390">
            <wp:extent cx="4019550" cy="16900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189" t="33987" r="18865" b="9486"/>
                    <a:stretch/>
                  </pic:blipFill>
                  <pic:spPr bwMode="auto">
                    <a:xfrm>
                      <a:off x="0" y="0"/>
                      <a:ext cx="4069495" cy="1711035"/>
                    </a:xfrm>
                    <a:prstGeom prst="rect">
                      <a:avLst/>
                    </a:prstGeom>
                    <a:noFill/>
                    <a:ln>
                      <a:noFill/>
                    </a:ln>
                    <a:extLst>
                      <a:ext uri="{53640926-AAD7-44D8-BBD7-CCE9431645EC}">
                        <a14:shadowObscured xmlns:a14="http://schemas.microsoft.com/office/drawing/2010/main"/>
                      </a:ext>
                    </a:extLst>
                  </pic:spPr>
                </pic:pic>
              </a:graphicData>
            </a:graphic>
          </wp:inline>
        </w:drawing>
      </w:r>
    </w:p>
    <w:p w14:paraId="09697CEB" w14:textId="5863AB0B" w:rsidR="00B96516" w:rsidRPr="00455438" w:rsidRDefault="006E4C2C" w:rsidP="00455438">
      <w:pPr>
        <w:pStyle w:val="Caption"/>
        <w:spacing w:line="240" w:lineRule="auto"/>
        <w:rPr>
          <w:rFonts w:asciiTheme="minorHAnsi" w:hAnsiTheme="minorHAnsi" w:cstheme="minorHAnsi"/>
          <w:b/>
          <w:bCs/>
        </w:rPr>
      </w:pPr>
      <w:bookmarkStart w:id="49" w:name="_Toc170687352"/>
      <w:r w:rsidRPr="00455438">
        <w:rPr>
          <w:rFonts w:asciiTheme="minorHAnsi" w:hAnsiTheme="minorHAnsi" w:cstheme="minorHAnsi"/>
          <w:b/>
          <w:bCs/>
        </w:rPr>
        <w:t>Figure</w:t>
      </w:r>
      <w:r w:rsidR="0021345D" w:rsidRPr="00455438">
        <w:rPr>
          <w:rFonts w:asciiTheme="minorHAnsi" w:hAnsiTheme="minorHAnsi" w:cstheme="minorHAnsi"/>
          <w:b/>
          <w:bCs/>
        </w:rPr>
        <w:t xml:space="preserve"> 22</w:t>
      </w:r>
      <w:r w:rsidRPr="00455438">
        <w:rPr>
          <w:rFonts w:asciiTheme="minorHAnsi" w:hAnsiTheme="minorHAnsi" w:cstheme="minorHAnsi"/>
          <w:b/>
          <w:bCs/>
        </w:rPr>
        <w:t>: Extent of influence of cultural factors</w:t>
      </w:r>
      <w:bookmarkEnd w:id="49"/>
    </w:p>
    <w:p w14:paraId="2DBCB0E6" w14:textId="77777777" w:rsidR="00B96516" w:rsidRPr="00455438" w:rsidRDefault="00B96516" w:rsidP="00455438">
      <w:pPr>
        <w:jc w:val="both"/>
        <w:rPr>
          <w:rFonts w:cstheme="minorHAnsi"/>
          <w:b/>
          <w:bCs/>
          <w:sz w:val="24"/>
          <w:szCs w:val="24"/>
        </w:rPr>
      </w:pPr>
    </w:p>
    <w:p w14:paraId="17AE06D5" w14:textId="77777777" w:rsidR="00B96516" w:rsidRPr="00455438" w:rsidRDefault="00BD2F8F" w:rsidP="00455438">
      <w:pPr>
        <w:jc w:val="both"/>
        <w:rPr>
          <w:rFonts w:cstheme="minorHAnsi"/>
          <w:sz w:val="24"/>
          <w:szCs w:val="24"/>
        </w:rPr>
      </w:pPr>
      <w:r w:rsidRPr="00455438">
        <w:rPr>
          <w:rFonts w:cstheme="minorHAnsi"/>
          <w:noProof/>
          <w:sz w:val="24"/>
          <w:szCs w:val="24"/>
        </w:rPr>
        <w:drawing>
          <wp:inline distT="0" distB="0" distL="0" distR="0" wp14:anchorId="3F4DC9F5" wp14:editId="5C796A5C">
            <wp:extent cx="4486275" cy="18138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222" r="5958" b="6449"/>
                    <a:stretch/>
                  </pic:blipFill>
                  <pic:spPr bwMode="auto">
                    <a:xfrm>
                      <a:off x="0" y="0"/>
                      <a:ext cx="4541640" cy="1836253"/>
                    </a:xfrm>
                    <a:prstGeom prst="rect">
                      <a:avLst/>
                    </a:prstGeom>
                    <a:noFill/>
                    <a:ln>
                      <a:noFill/>
                    </a:ln>
                    <a:extLst>
                      <a:ext uri="{53640926-AAD7-44D8-BBD7-CCE9431645EC}">
                        <a14:shadowObscured xmlns:a14="http://schemas.microsoft.com/office/drawing/2010/main"/>
                      </a:ext>
                    </a:extLst>
                  </pic:spPr>
                </pic:pic>
              </a:graphicData>
            </a:graphic>
          </wp:inline>
        </w:drawing>
      </w:r>
    </w:p>
    <w:p w14:paraId="5AF6CC3B" w14:textId="32053069" w:rsidR="004C2C90" w:rsidRPr="00455438" w:rsidRDefault="006E4C2C" w:rsidP="00455438">
      <w:pPr>
        <w:pStyle w:val="Caption"/>
        <w:spacing w:line="240" w:lineRule="auto"/>
        <w:rPr>
          <w:rFonts w:asciiTheme="minorHAnsi" w:hAnsiTheme="minorHAnsi" w:cstheme="minorHAnsi"/>
          <w:b/>
          <w:bCs/>
        </w:rPr>
      </w:pPr>
      <w:bookmarkStart w:id="50" w:name="_Toc170687353"/>
      <w:r w:rsidRPr="00455438">
        <w:rPr>
          <w:rFonts w:asciiTheme="minorHAnsi" w:hAnsiTheme="minorHAnsi" w:cstheme="minorHAnsi"/>
          <w:b/>
          <w:bCs/>
        </w:rPr>
        <w:t>Figure</w:t>
      </w:r>
      <w:r w:rsidR="0021345D" w:rsidRPr="00455438">
        <w:rPr>
          <w:rFonts w:asciiTheme="minorHAnsi" w:hAnsiTheme="minorHAnsi" w:cstheme="minorHAnsi"/>
          <w:b/>
          <w:bCs/>
        </w:rPr>
        <w:t xml:space="preserve"> 23</w:t>
      </w:r>
      <w:r w:rsidRPr="00455438">
        <w:rPr>
          <w:rFonts w:asciiTheme="minorHAnsi" w:hAnsiTheme="minorHAnsi" w:cstheme="minorHAnsi"/>
          <w:b/>
          <w:bCs/>
        </w:rPr>
        <w:t>: Impact of the choice of construction materials</w:t>
      </w:r>
      <w:bookmarkStart w:id="51" w:name="_Toc178383052"/>
      <w:bookmarkEnd w:id="50"/>
    </w:p>
    <w:p w14:paraId="2898C358" w14:textId="09D9A078" w:rsidR="009436F3" w:rsidRPr="00455438" w:rsidRDefault="009436F3" w:rsidP="00455438">
      <w:pPr>
        <w:pStyle w:val="Caption"/>
        <w:spacing w:line="240" w:lineRule="auto"/>
        <w:rPr>
          <w:rFonts w:asciiTheme="minorHAnsi" w:hAnsiTheme="minorHAnsi" w:cstheme="minorHAnsi"/>
          <w:b/>
          <w:bCs/>
        </w:rPr>
      </w:pPr>
      <w:r w:rsidRPr="00455438">
        <w:rPr>
          <w:rStyle w:val="Heading2Char"/>
          <w:rFonts w:asciiTheme="minorHAnsi" w:hAnsiTheme="minorHAnsi" w:cstheme="minorHAnsi"/>
          <w:szCs w:val="24"/>
        </w:rPr>
        <w:t>Case study of the Eku Oghel Community</w:t>
      </w:r>
      <w:bookmarkEnd w:id="51"/>
      <w:r w:rsidRPr="00455438">
        <w:rPr>
          <w:rStyle w:val="Heading2Char"/>
          <w:rFonts w:asciiTheme="minorHAnsi" w:hAnsiTheme="minorHAnsi" w:cstheme="minorHAnsi"/>
          <w:szCs w:val="24"/>
        </w:rPr>
        <w:t xml:space="preserve"> </w:t>
      </w:r>
    </w:p>
    <w:p w14:paraId="3B0C661A" w14:textId="418CE760" w:rsidR="009436F3" w:rsidRPr="00455438" w:rsidRDefault="009436F3" w:rsidP="00455438">
      <w:pPr>
        <w:jc w:val="both"/>
        <w:rPr>
          <w:rFonts w:cstheme="minorHAnsi"/>
          <w:sz w:val="24"/>
          <w:szCs w:val="24"/>
        </w:rPr>
      </w:pPr>
      <w:r w:rsidRPr="00455438">
        <w:rPr>
          <w:rFonts w:cstheme="minorHAnsi"/>
          <w:sz w:val="24"/>
          <w:szCs w:val="24"/>
        </w:rPr>
        <w:t xml:space="preserve">It is positioned in Ughelli, Delta State, the Eku Oghel Cooperative sought to deal with insufficient housing conditions many of the rural farming and fishing community through a collaborative, culturally-rooted improvement model. Led by means of local architects and related to resident input, 20 homes were deliberate and built round a significant courtyard using sustainably sourced nearby materials like bamboo, thatch and dust bricks, with layouts balancing privacy and communal capabilities as </w:t>
      </w:r>
      <w:r w:rsidR="00421F9A" w:rsidRPr="00455438">
        <w:rPr>
          <w:rFonts w:cstheme="minorHAnsi"/>
          <w:sz w:val="24"/>
          <w:szCs w:val="24"/>
        </w:rPr>
        <w:t>favoured</w:t>
      </w:r>
      <w:r w:rsidRPr="00455438">
        <w:rPr>
          <w:rFonts w:cstheme="minorHAnsi"/>
          <w:sz w:val="24"/>
          <w:szCs w:val="24"/>
        </w:rPr>
        <w:t xml:space="preserve">. Construction hired each skilled </w:t>
      </w:r>
      <w:r w:rsidR="00421F9A" w:rsidRPr="00455438">
        <w:rPr>
          <w:rFonts w:cstheme="minorHAnsi"/>
          <w:sz w:val="24"/>
          <w:szCs w:val="24"/>
        </w:rPr>
        <w:t>labour</w:t>
      </w:r>
      <w:r w:rsidRPr="00455438">
        <w:rPr>
          <w:rFonts w:cstheme="minorHAnsi"/>
          <w:sz w:val="24"/>
          <w:szCs w:val="24"/>
        </w:rPr>
        <w:t xml:space="preserve"> alongside voluntary community contributions consistent with means through coins, materials or hard work shares, demonstrating </w:t>
      </w:r>
      <w:r w:rsidR="00421F9A" w:rsidRPr="00455438">
        <w:rPr>
          <w:rFonts w:cstheme="minorHAnsi"/>
          <w:sz w:val="24"/>
          <w:szCs w:val="24"/>
        </w:rPr>
        <w:t>low-cost</w:t>
      </w:r>
      <w:r w:rsidRPr="00455438">
        <w:rPr>
          <w:rFonts w:cstheme="minorHAnsi"/>
          <w:sz w:val="24"/>
          <w:szCs w:val="24"/>
        </w:rPr>
        <w:t xml:space="preserve"> housing’s capability when empowering residents to cooperatively self-offer according to want. Initial reviews suggest the completed improvement efficiently lifted dwelling standards even as reinforcing social cohesion and mutual help networks through ordinary backyard interactions, imparting lessons for comparable grassroots tasks addressing infrastructure challenges faced in resource-constrained delta settlements via locally-pushed solutions matching form to cultural context and function.</w:t>
      </w:r>
    </w:p>
    <w:p w14:paraId="2875FD08" w14:textId="30AE1860" w:rsidR="00A84F41" w:rsidRPr="00455438" w:rsidRDefault="004C2C90" w:rsidP="00455438">
      <w:pPr>
        <w:pStyle w:val="Heading2"/>
        <w:spacing w:line="240" w:lineRule="auto"/>
        <w:jc w:val="both"/>
        <w:rPr>
          <w:rFonts w:asciiTheme="minorHAnsi" w:hAnsiTheme="minorHAnsi" w:cstheme="minorHAnsi"/>
          <w:szCs w:val="24"/>
        </w:rPr>
      </w:pPr>
      <w:bookmarkStart w:id="52" w:name="_Toc178383056"/>
      <w:bookmarkStart w:id="53" w:name="_Hlk165306948"/>
      <w:r w:rsidRPr="00455438">
        <w:rPr>
          <w:rFonts w:asciiTheme="minorHAnsi" w:hAnsiTheme="minorHAnsi" w:cstheme="minorHAnsi"/>
          <w:szCs w:val="24"/>
        </w:rPr>
        <w:t>Conclusion</w:t>
      </w:r>
      <w:bookmarkEnd w:id="52"/>
    </w:p>
    <w:bookmarkEnd w:id="53"/>
    <w:p w14:paraId="23927EFB" w14:textId="77777777" w:rsidR="00E24209" w:rsidRPr="00455438" w:rsidRDefault="00A84F41" w:rsidP="00455438">
      <w:pPr>
        <w:jc w:val="both"/>
        <w:rPr>
          <w:rFonts w:cstheme="minorHAnsi"/>
          <w:sz w:val="24"/>
          <w:szCs w:val="24"/>
        </w:rPr>
      </w:pPr>
      <w:r w:rsidRPr="00455438">
        <w:rPr>
          <w:rFonts w:cstheme="minorHAnsi"/>
          <w:sz w:val="24"/>
          <w:szCs w:val="24"/>
        </w:rPr>
        <w:t>The results show the need to consider social factors in creating sustainable and culturally appropriate housing solutions. In understanding the diverse social typologies and their implications on design, architects and planners can develop housing solutions that cater to the needs of the different communities, thereby promoting social cohesion and enhancing the overall quality of life.</w:t>
      </w:r>
      <w:r w:rsidR="000D5C95" w:rsidRPr="00455438">
        <w:rPr>
          <w:rFonts w:cstheme="minorHAnsi"/>
          <w:sz w:val="24"/>
          <w:szCs w:val="24"/>
        </w:rPr>
        <w:t xml:space="preserve"> </w:t>
      </w:r>
      <w:r w:rsidR="009436F3" w:rsidRPr="00455438">
        <w:rPr>
          <w:rFonts w:cstheme="minorHAnsi"/>
          <w:sz w:val="24"/>
          <w:szCs w:val="24"/>
        </w:rPr>
        <w:t xml:space="preserve">Based on the findings of this study, the </w:t>
      </w:r>
      <w:r w:rsidR="000D5C95" w:rsidRPr="00455438">
        <w:rPr>
          <w:rFonts w:cstheme="minorHAnsi"/>
          <w:sz w:val="24"/>
          <w:szCs w:val="24"/>
        </w:rPr>
        <w:t>study</w:t>
      </w:r>
      <w:r w:rsidR="009436F3" w:rsidRPr="00455438">
        <w:rPr>
          <w:rFonts w:cstheme="minorHAnsi"/>
          <w:sz w:val="24"/>
          <w:szCs w:val="24"/>
        </w:rPr>
        <w:t xml:space="preserve"> recommend</w:t>
      </w:r>
      <w:r w:rsidR="000D5C95" w:rsidRPr="00455438">
        <w:rPr>
          <w:rFonts w:cstheme="minorHAnsi"/>
          <w:sz w:val="24"/>
          <w:szCs w:val="24"/>
        </w:rPr>
        <w:t>s i</w:t>
      </w:r>
      <w:r w:rsidR="009436F3" w:rsidRPr="00455438">
        <w:rPr>
          <w:rFonts w:cstheme="minorHAnsi"/>
          <w:sz w:val="24"/>
          <w:szCs w:val="24"/>
        </w:rPr>
        <w:t>ncorporat</w:t>
      </w:r>
      <w:r w:rsidR="000D5C95" w:rsidRPr="00455438">
        <w:rPr>
          <w:rFonts w:cstheme="minorHAnsi"/>
          <w:sz w:val="24"/>
          <w:szCs w:val="24"/>
        </w:rPr>
        <w:t>ing</w:t>
      </w:r>
      <w:r w:rsidR="009436F3" w:rsidRPr="00455438">
        <w:rPr>
          <w:rFonts w:cstheme="minorHAnsi"/>
          <w:sz w:val="24"/>
          <w:szCs w:val="24"/>
        </w:rPr>
        <w:t xml:space="preserve"> social typology into housing design guidelines</w:t>
      </w:r>
      <w:r w:rsidR="000D5C95" w:rsidRPr="00455438">
        <w:rPr>
          <w:rFonts w:cstheme="minorHAnsi"/>
          <w:sz w:val="24"/>
          <w:szCs w:val="24"/>
        </w:rPr>
        <w:t xml:space="preserve"> and the </w:t>
      </w:r>
      <w:r w:rsidR="009436F3" w:rsidRPr="00455438">
        <w:rPr>
          <w:rFonts w:cstheme="minorHAnsi"/>
          <w:sz w:val="24"/>
          <w:szCs w:val="24"/>
        </w:rPr>
        <w:t>Promot</w:t>
      </w:r>
      <w:r w:rsidR="000D5C95" w:rsidRPr="00455438">
        <w:rPr>
          <w:rFonts w:cstheme="minorHAnsi"/>
          <w:sz w:val="24"/>
          <w:szCs w:val="24"/>
        </w:rPr>
        <w:t>ion of</w:t>
      </w:r>
      <w:r w:rsidR="009436F3" w:rsidRPr="00455438">
        <w:rPr>
          <w:rFonts w:cstheme="minorHAnsi"/>
          <w:sz w:val="24"/>
          <w:szCs w:val="24"/>
        </w:rPr>
        <w:t xml:space="preserve"> participatory design approaches</w:t>
      </w:r>
      <w:r w:rsidR="000D5C95" w:rsidRPr="00455438">
        <w:rPr>
          <w:rFonts w:cstheme="minorHAnsi"/>
          <w:sz w:val="24"/>
          <w:szCs w:val="24"/>
        </w:rPr>
        <w:t xml:space="preserve">. It also encourages </w:t>
      </w:r>
      <w:r w:rsidR="009436F3" w:rsidRPr="00455438">
        <w:rPr>
          <w:rFonts w:cstheme="minorHAnsi"/>
          <w:sz w:val="24"/>
          <w:szCs w:val="24"/>
        </w:rPr>
        <w:t>Invest</w:t>
      </w:r>
      <w:r w:rsidR="000D5C95" w:rsidRPr="00455438">
        <w:rPr>
          <w:rFonts w:cstheme="minorHAnsi"/>
          <w:sz w:val="24"/>
          <w:szCs w:val="24"/>
        </w:rPr>
        <w:t>ing</w:t>
      </w:r>
      <w:r w:rsidR="009436F3" w:rsidRPr="00455438">
        <w:rPr>
          <w:rFonts w:cstheme="minorHAnsi"/>
          <w:sz w:val="24"/>
          <w:szCs w:val="24"/>
        </w:rPr>
        <w:t xml:space="preserve"> in research and development</w:t>
      </w:r>
      <w:r w:rsidR="000D5C95" w:rsidRPr="00455438">
        <w:rPr>
          <w:rFonts w:cstheme="minorHAnsi"/>
          <w:sz w:val="24"/>
          <w:szCs w:val="24"/>
        </w:rPr>
        <w:t xml:space="preserve">, the </w:t>
      </w:r>
      <w:r w:rsidR="009436F3" w:rsidRPr="00455438">
        <w:rPr>
          <w:rFonts w:cstheme="minorHAnsi"/>
          <w:sz w:val="24"/>
          <w:szCs w:val="24"/>
        </w:rPr>
        <w:t>Promot</w:t>
      </w:r>
      <w:r w:rsidR="000D5C95" w:rsidRPr="00455438">
        <w:rPr>
          <w:rFonts w:cstheme="minorHAnsi"/>
          <w:sz w:val="24"/>
          <w:szCs w:val="24"/>
        </w:rPr>
        <w:t>ion of</w:t>
      </w:r>
      <w:r w:rsidR="009436F3" w:rsidRPr="00455438">
        <w:rPr>
          <w:rFonts w:cstheme="minorHAnsi"/>
          <w:sz w:val="24"/>
          <w:szCs w:val="24"/>
        </w:rPr>
        <w:t xml:space="preserve"> cultural heritage and identity</w:t>
      </w:r>
      <w:r w:rsidR="000D5C95" w:rsidRPr="00455438">
        <w:rPr>
          <w:rFonts w:cstheme="minorHAnsi"/>
          <w:sz w:val="24"/>
          <w:szCs w:val="24"/>
        </w:rPr>
        <w:t>, addressing</w:t>
      </w:r>
      <w:r w:rsidR="009436F3" w:rsidRPr="00455438">
        <w:rPr>
          <w:rFonts w:cstheme="minorHAnsi"/>
          <w:sz w:val="24"/>
          <w:szCs w:val="24"/>
        </w:rPr>
        <w:t xml:space="preserve"> affordability and access to housing</w:t>
      </w:r>
      <w:r w:rsidR="000D5C95" w:rsidRPr="00455438">
        <w:rPr>
          <w:rFonts w:cstheme="minorHAnsi"/>
          <w:sz w:val="24"/>
          <w:szCs w:val="24"/>
        </w:rPr>
        <w:t xml:space="preserve"> and promoting</w:t>
      </w:r>
      <w:r w:rsidR="009436F3" w:rsidRPr="00455438">
        <w:rPr>
          <w:rFonts w:cstheme="minorHAnsi"/>
          <w:sz w:val="24"/>
          <w:szCs w:val="24"/>
        </w:rPr>
        <w:t xml:space="preserve"> sustainable building practices</w:t>
      </w:r>
      <w:r w:rsidR="000D5C95" w:rsidRPr="00455438">
        <w:rPr>
          <w:rFonts w:cstheme="minorHAnsi"/>
          <w:sz w:val="24"/>
          <w:szCs w:val="24"/>
        </w:rPr>
        <w:t>.</w:t>
      </w:r>
      <w:bookmarkStart w:id="54" w:name="_Toc178383061"/>
      <w:r w:rsidR="00E24209" w:rsidRPr="00455438">
        <w:rPr>
          <w:rFonts w:cstheme="minorHAnsi"/>
          <w:sz w:val="24"/>
          <w:szCs w:val="24"/>
        </w:rPr>
        <w:t xml:space="preserve"> </w:t>
      </w:r>
    </w:p>
    <w:p w14:paraId="23E7B4C1" w14:textId="5DCD2F0A" w:rsidR="00427F08" w:rsidRPr="00455438" w:rsidRDefault="00E24209" w:rsidP="00455438">
      <w:pPr>
        <w:jc w:val="both"/>
        <w:rPr>
          <w:rFonts w:cstheme="minorHAnsi"/>
          <w:sz w:val="24"/>
          <w:szCs w:val="24"/>
        </w:rPr>
      </w:pPr>
      <w:r w:rsidRPr="00455438">
        <w:rPr>
          <w:rFonts w:cstheme="minorHAnsi"/>
          <w:sz w:val="24"/>
          <w:szCs w:val="24"/>
        </w:rPr>
        <w:t xml:space="preserve">The outcomes of the research point to many directions for more study on how South-South Nigerian residential building design configurations are impacted by socioeconomic typology. Examining the effects of social and cultural variables on energy use, traffic patterns, and architectural identity in residential neighbourhoods is one of the main topics. It's crucial to look into how public housing's spatial layout and socio-physical environments affect how its occupants adapt to and change these environments. It is critical to examine how the transition from low-rise to apartment buildings affects tenants' living situations on a social and environmental level. Furthermore, it is crucial to investigate how the objectives of residential development are shaped by the distribution of power, resources, and authority as well as the </w:t>
      </w:r>
      <w:r w:rsidRPr="00455438">
        <w:rPr>
          <w:rFonts w:cstheme="minorHAnsi"/>
          <w:sz w:val="24"/>
          <w:szCs w:val="24"/>
        </w:rPr>
        <w:lastRenderedPageBreak/>
        <w:t>ideas, values, behaviours, and social structures of various groups. It is also advised to look at how residential architecture functions as a tool for social control and whose interests it serves, as well as popular residential building types and how their shapes and layouts differ throughout communities. These fields demonstrate the importance of conducting multidisciplinary research to comprehend the intricate interactions between social, cultural, political, and economic elements influencing South-South Nigerian residential design.</w:t>
      </w:r>
    </w:p>
    <w:p w14:paraId="070044DC" w14:textId="77777777" w:rsidR="00E24209" w:rsidRPr="00455438" w:rsidRDefault="00E24209" w:rsidP="00455438">
      <w:pPr>
        <w:jc w:val="both"/>
        <w:rPr>
          <w:rFonts w:cstheme="minorHAnsi"/>
          <w:sz w:val="24"/>
          <w:szCs w:val="24"/>
        </w:rPr>
      </w:pPr>
    </w:p>
    <w:sdt>
      <w:sdtPr>
        <w:rPr>
          <w:rFonts w:asciiTheme="minorHAnsi" w:eastAsiaTheme="minorHAnsi" w:hAnsiTheme="minorHAnsi" w:cstheme="minorHAnsi"/>
          <w:b w:val="0"/>
          <w:color w:val="auto"/>
          <w:sz w:val="22"/>
          <w:szCs w:val="24"/>
        </w:rPr>
        <w:id w:val="1693807383"/>
        <w:docPartObj>
          <w:docPartGallery w:val="Bibliographies"/>
          <w:docPartUnique/>
        </w:docPartObj>
      </w:sdtPr>
      <w:sdtContent>
        <w:p w14:paraId="1D265D77" w14:textId="4905E9F8" w:rsidR="006E4C2C" w:rsidRPr="00455438" w:rsidRDefault="006E4C2C" w:rsidP="00455438">
          <w:pPr>
            <w:pStyle w:val="Heading1"/>
            <w:spacing w:line="240" w:lineRule="auto"/>
            <w:jc w:val="both"/>
            <w:rPr>
              <w:rFonts w:asciiTheme="minorHAnsi" w:hAnsiTheme="minorHAnsi" w:cstheme="minorHAnsi"/>
              <w:szCs w:val="24"/>
            </w:rPr>
          </w:pPr>
          <w:r w:rsidRPr="00455438">
            <w:rPr>
              <w:rFonts w:asciiTheme="minorHAnsi" w:hAnsiTheme="minorHAnsi" w:cstheme="minorHAnsi"/>
              <w:szCs w:val="24"/>
            </w:rPr>
            <w:t>References</w:t>
          </w:r>
          <w:bookmarkEnd w:id="54"/>
        </w:p>
        <w:sdt>
          <w:sdtPr>
            <w:rPr>
              <w:rFonts w:cstheme="minorHAnsi"/>
              <w:sz w:val="24"/>
              <w:szCs w:val="24"/>
            </w:rPr>
            <w:id w:val="-573587230"/>
            <w:bibliography/>
          </w:sdtPr>
          <w:sdtContent>
            <w:p w14:paraId="0CD4409A" w14:textId="77777777" w:rsidR="006E4C2C" w:rsidRPr="00455438" w:rsidRDefault="006E4C2C" w:rsidP="00455438">
              <w:pPr>
                <w:pStyle w:val="Bibliography"/>
                <w:ind w:left="720" w:hanging="720"/>
                <w:jc w:val="both"/>
                <w:rPr>
                  <w:rFonts w:cstheme="minorHAnsi"/>
                  <w:sz w:val="24"/>
                  <w:szCs w:val="24"/>
                </w:rPr>
              </w:pPr>
              <w:r w:rsidRPr="00455438">
                <w:rPr>
                  <w:rFonts w:cstheme="minorHAnsi"/>
                  <w:sz w:val="24"/>
                  <w:szCs w:val="24"/>
                </w:rPr>
                <w:t>Adedayo, O. F. (2010). Housing design and its socio-cultural impact on the society: A case study of selected estates in Minna, Niger State, Nigeria. Academia.</w:t>
              </w:r>
            </w:p>
            <w:p w14:paraId="3FB77CB3" w14:textId="77777777" w:rsidR="00BC16B8" w:rsidRPr="00455438" w:rsidRDefault="006E4C2C" w:rsidP="00455438">
              <w:pPr>
                <w:pStyle w:val="Bibliography"/>
                <w:ind w:left="720" w:hanging="720"/>
                <w:jc w:val="both"/>
                <w:rPr>
                  <w:rFonts w:cstheme="minorHAnsi"/>
                  <w:noProof/>
                  <w:sz w:val="24"/>
                  <w:szCs w:val="24"/>
                </w:rPr>
              </w:pPr>
              <w:r w:rsidRPr="00455438">
                <w:rPr>
                  <w:rFonts w:cstheme="minorHAnsi"/>
                  <w:sz w:val="24"/>
                  <w:szCs w:val="24"/>
                </w:rPr>
                <w:fldChar w:fldCharType="begin"/>
              </w:r>
              <w:r w:rsidRPr="00455438">
                <w:rPr>
                  <w:rFonts w:cstheme="minorHAnsi"/>
                  <w:sz w:val="24"/>
                  <w:szCs w:val="24"/>
                </w:rPr>
                <w:instrText xml:space="preserve"> BIBLIOGRAPHY </w:instrText>
              </w:r>
              <w:r w:rsidRPr="00455438">
                <w:rPr>
                  <w:rFonts w:cstheme="minorHAnsi"/>
                  <w:sz w:val="24"/>
                  <w:szCs w:val="24"/>
                </w:rPr>
                <w:fldChar w:fldCharType="separate"/>
              </w:r>
              <w:r w:rsidR="00BC16B8" w:rsidRPr="00455438">
                <w:rPr>
                  <w:rFonts w:cstheme="minorHAnsi"/>
                  <w:noProof/>
                  <w:sz w:val="24"/>
                  <w:szCs w:val="24"/>
                </w:rPr>
                <w:t xml:space="preserve">Aguilera, D., &amp; Ortiz-Revilla, J. (2021). STEM vs. STEAM education and student creativity: A systematic literature review. </w:t>
              </w:r>
              <w:r w:rsidR="00BC16B8" w:rsidRPr="00455438">
                <w:rPr>
                  <w:rFonts w:cstheme="minorHAnsi"/>
                  <w:i/>
                  <w:iCs/>
                  <w:noProof/>
                  <w:sz w:val="24"/>
                  <w:szCs w:val="24"/>
                </w:rPr>
                <w:t>Education Sciences</w:t>
              </w:r>
              <w:r w:rsidR="00BC16B8" w:rsidRPr="00455438">
                <w:rPr>
                  <w:rFonts w:cstheme="minorHAnsi"/>
                  <w:noProof/>
                  <w:sz w:val="24"/>
                  <w:szCs w:val="24"/>
                </w:rPr>
                <w:t>, 11(7), 331.</w:t>
              </w:r>
            </w:p>
            <w:p w14:paraId="7D37B98A"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Alabbasi, A. M., Paek, S. H., Kim, D., &amp; Cramond, B. (2022). What do educators need to know about the Torrance Tests of Creative Thinking: A comprehensive review. </w:t>
              </w:r>
              <w:r w:rsidRPr="00455438">
                <w:rPr>
                  <w:rFonts w:cstheme="minorHAnsi"/>
                  <w:i/>
                  <w:iCs/>
                  <w:noProof/>
                  <w:sz w:val="24"/>
                  <w:szCs w:val="24"/>
                </w:rPr>
                <w:t>Frontiers in psychology</w:t>
              </w:r>
              <w:r w:rsidRPr="00455438">
                <w:rPr>
                  <w:rFonts w:cstheme="minorHAnsi"/>
                  <w:noProof/>
                  <w:sz w:val="24"/>
                  <w:szCs w:val="24"/>
                </w:rPr>
                <w:t>, 13,1000385.</w:t>
              </w:r>
            </w:p>
            <w:p w14:paraId="5DD5CD28"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Al-Ghaili, A. M., Kasim, H., Al-Hada, N. M., Hassan, Z. B., Othman, M., Tharik, J. H., . . . Shayea, I. (2022). A review of metaverse’s definitions, architecture, applications, challenges, issues, solutions, and future trends. </w:t>
              </w:r>
              <w:r w:rsidRPr="00455438">
                <w:rPr>
                  <w:rFonts w:cstheme="minorHAnsi"/>
                  <w:i/>
                  <w:iCs/>
                  <w:noProof/>
                  <w:sz w:val="24"/>
                  <w:szCs w:val="24"/>
                </w:rPr>
                <w:t>IEEE Access</w:t>
              </w:r>
              <w:r w:rsidRPr="00455438">
                <w:rPr>
                  <w:rFonts w:cstheme="minorHAnsi"/>
                  <w:noProof/>
                  <w:sz w:val="24"/>
                  <w:szCs w:val="24"/>
                </w:rPr>
                <w:t>, 10, 125835-1258.</w:t>
              </w:r>
            </w:p>
            <w:p w14:paraId="6E2C5244"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Avsec, S., &amp; Jagiełło-Kowalczyk, M. (2021). Investigating possibilities of developing self-directed learning in architecture students using design thinking. </w:t>
              </w:r>
              <w:r w:rsidRPr="00455438">
                <w:rPr>
                  <w:rFonts w:cstheme="minorHAnsi"/>
                  <w:i/>
                  <w:iCs/>
                  <w:noProof/>
                  <w:sz w:val="24"/>
                  <w:szCs w:val="24"/>
                </w:rPr>
                <w:t>Sustainability</w:t>
              </w:r>
              <w:r w:rsidRPr="00455438">
                <w:rPr>
                  <w:rFonts w:cstheme="minorHAnsi"/>
                  <w:noProof/>
                  <w:sz w:val="24"/>
                  <w:szCs w:val="24"/>
                </w:rPr>
                <w:t>, 13(8), 4369.</w:t>
              </w:r>
            </w:p>
            <w:p w14:paraId="355CF9A2"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Beaty, R. E., &amp; Johnson, D. R. (2021). Automating creativity assessment with SemDis: An open platform for computing semantic distance. </w:t>
              </w:r>
              <w:r w:rsidRPr="00455438">
                <w:rPr>
                  <w:rFonts w:cstheme="minorHAnsi"/>
                  <w:i/>
                  <w:iCs/>
                  <w:noProof/>
                  <w:sz w:val="24"/>
                  <w:szCs w:val="24"/>
                </w:rPr>
                <w:t>Behavior research methods</w:t>
              </w:r>
              <w:r w:rsidRPr="00455438">
                <w:rPr>
                  <w:rFonts w:cstheme="minorHAnsi"/>
                  <w:noProof/>
                  <w:sz w:val="24"/>
                  <w:szCs w:val="24"/>
                </w:rPr>
                <w:t>, 53(2), 757-780.</w:t>
              </w:r>
            </w:p>
            <w:p w14:paraId="4AE18A4D"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Brogden, L. (2020). From product to process and site to system: Disaster resilience and humanitarian design in architecture education. (Doctoral dissertation, Queensland University of Technology).</w:t>
              </w:r>
            </w:p>
            <w:p w14:paraId="49838CA1"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Casakin, H., &amp; Wodehouse, A. (2021). A systematic review of design creativity in the architectural design studio. </w:t>
              </w:r>
              <w:r w:rsidRPr="00455438">
                <w:rPr>
                  <w:rFonts w:cstheme="minorHAnsi"/>
                  <w:i/>
                  <w:iCs/>
                  <w:noProof/>
                  <w:sz w:val="24"/>
                  <w:szCs w:val="24"/>
                </w:rPr>
                <w:t>Buildings</w:t>
              </w:r>
              <w:r w:rsidRPr="00455438">
                <w:rPr>
                  <w:rFonts w:cstheme="minorHAnsi"/>
                  <w:noProof/>
                  <w:sz w:val="24"/>
                  <w:szCs w:val="24"/>
                </w:rPr>
                <w:t>, 11(1), 31.</w:t>
              </w:r>
            </w:p>
            <w:p w14:paraId="56B6E277"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Cavas, B., &amp; Cavas, P. (2020). .Multiple intelligences theory—Howard Gardner. Science Education in Theory and Practice: An Introductory Guide to Learning Theory.</w:t>
              </w:r>
            </w:p>
            <w:p w14:paraId="411AD13D"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Glăveanu, V. P. (2020). A sociocultural theory of creativity: Bridging the social, the material, and the psychological. . </w:t>
              </w:r>
              <w:r w:rsidRPr="00455438">
                <w:rPr>
                  <w:rFonts w:cstheme="minorHAnsi"/>
                  <w:i/>
                  <w:iCs/>
                  <w:noProof/>
                  <w:sz w:val="24"/>
                  <w:szCs w:val="24"/>
                </w:rPr>
                <w:t>Review of General psychology</w:t>
              </w:r>
              <w:r w:rsidRPr="00455438">
                <w:rPr>
                  <w:rFonts w:cstheme="minorHAnsi"/>
                  <w:noProof/>
                  <w:sz w:val="24"/>
                  <w:szCs w:val="24"/>
                </w:rPr>
                <w:t>, 24(4), 335-354.</w:t>
              </w:r>
            </w:p>
            <w:p w14:paraId="3CD9DB1D"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Hernández-Torrano, &amp; Ibrayeva, L. (2020). Creativity and education: A bibliometric mapping of the research literature (1975–2019). </w:t>
              </w:r>
              <w:r w:rsidRPr="00455438">
                <w:rPr>
                  <w:rFonts w:cstheme="minorHAnsi"/>
                  <w:i/>
                  <w:iCs/>
                  <w:noProof/>
                  <w:sz w:val="24"/>
                  <w:szCs w:val="24"/>
                </w:rPr>
                <w:t>Thinking skills and creativity</w:t>
              </w:r>
              <w:r w:rsidRPr="00455438">
                <w:rPr>
                  <w:rFonts w:cstheme="minorHAnsi"/>
                  <w:noProof/>
                  <w:sz w:val="24"/>
                  <w:szCs w:val="24"/>
                </w:rPr>
                <w:t>, 35, 100625.</w:t>
              </w:r>
            </w:p>
            <w:p w14:paraId="0CB7CC18"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Korca, B., &amp; Costa, E. (2021). Directive 2014/95/EU: building a research agenda. </w:t>
              </w:r>
              <w:r w:rsidRPr="00455438">
                <w:rPr>
                  <w:rFonts w:cstheme="minorHAnsi"/>
                  <w:i/>
                  <w:iCs/>
                  <w:noProof/>
                  <w:sz w:val="24"/>
                  <w:szCs w:val="24"/>
                </w:rPr>
                <w:t>Journal of Applied Accounting Research,</w:t>
              </w:r>
              <w:r w:rsidRPr="00455438">
                <w:rPr>
                  <w:rFonts w:cstheme="minorHAnsi"/>
                  <w:noProof/>
                  <w:sz w:val="24"/>
                  <w:szCs w:val="24"/>
                </w:rPr>
                <w:t>, 22(3), 401-422.</w:t>
              </w:r>
            </w:p>
            <w:p w14:paraId="021D5F0F"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Lindquist, C. (2023). Connecting the Cerebral and Heartfelt: Integrating Creative Problem Solving and Design Thinking.</w:t>
              </w:r>
            </w:p>
            <w:p w14:paraId="3BD4679D"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OSIKHOTSALI, M. (2022). </w:t>
              </w:r>
              <w:r w:rsidRPr="00455438">
                <w:rPr>
                  <w:rFonts w:cstheme="minorHAnsi"/>
                  <w:i/>
                  <w:iCs/>
                  <w:noProof/>
                  <w:sz w:val="24"/>
                  <w:szCs w:val="24"/>
                </w:rPr>
                <w:t>Population Definition in Statistics and How to Measure It.</w:t>
              </w:r>
              <w:r w:rsidRPr="00455438">
                <w:rPr>
                  <w:rFonts w:cstheme="minorHAnsi"/>
                  <w:noProof/>
                  <w:sz w:val="24"/>
                  <w:szCs w:val="24"/>
                </w:rPr>
                <w:t xml:space="preserve"> Statistic and managemnet Sciences. United states: CIERRA MURRY. Retrieved 02 27, 2023, from https://www.investopedia.com/terms/p/population.asp</w:t>
              </w:r>
            </w:p>
            <w:p w14:paraId="5E97CF79"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Pi, D., Liu, J., &amp; Wang, Y. (2022). Review of computer-generated hologram algorithms for color dynamic holographic three-dimensional display. </w:t>
              </w:r>
              <w:r w:rsidRPr="00455438">
                <w:rPr>
                  <w:rFonts w:cstheme="minorHAnsi"/>
                  <w:i/>
                  <w:iCs/>
                  <w:noProof/>
                  <w:sz w:val="24"/>
                  <w:szCs w:val="24"/>
                </w:rPr>
                <w:t>Light: Science &amp; Applications</w:t>
              </w:r>
              <w:r w:rsidRPr="00455438">
                <w:rPr>
                  <w:rFonts w:cstheme="minorHAnsi"/>
                  <w:noProof/>
                  <w:sz w:val="24"/>
                  <w:szCs w:val="24"/>
                </w:rPr>
                <w:t>, 11(1), 231.</w:t>
              </w:r>
            </w:p>
            <w:p w14:paraId="00FF32D9"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Ritter, S. M., Gu, X., Crijns, M., &amp; Biekens, P. (2020). Fostering students’ creative thinking skills by means of a one-year creativity training program. , . </w:t>
              </w:r>
              <w:r w:rsidRPr="00455438">
                <w:rPr>
                  <w:rFonts w:cstheme="minorHAnsi"/>
                  <w:i/>
                  <w:iCs/>
                  <w:noProof/>
                  <w:sz w:val="24"/>
                  <w:szCs w:val="24"/>
                </w:rPr>
                <w:t>PloS one</w:t>
              </w:r>
              <w:r w:rsidRPr="00455438">
                <w:rPr>
                  <w:rFonts w:cstheme="minorHAnsi"/>
                  <w:noProof/>
                  <w:sz w:val="24"/>
                  <w:szCs w:val="24"/>
                </w:rPr>
                <w:t>, 15(3), e0229773.</w:t>
              </w:r>
            </w:p>
            <w:p w14:paraId="594E52CC"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lastRenderedPageBreak/>
                <w:t xml:space="preserve">Rousseau, L. (2021). Neuromyths” and Multiple Intelligences (MI) Theory: A Comment on Gardner. </w:t>
              </w:r>
              <w:r w:rsidRPr="00455438">
                <w:rPr>
                  <w:rFonts w:cstheme="minorHAnsi"/>
                  <w:i/>
                  <w:iCs/>
                  <w:noProof/>
                  <w:sz w:val="24"/>
                  <w:szCs w:val="24"/>
                </w:rPr>
                <w:t>Frontiers in Psychology</w:t>
              </w:r>
              <w:r w:rsidRPr="00455438">
                <w:rPr>
                  <w:rFonts w:cstheme="minorHAnsi"/>
                  <w:noProof/>
                  <w:sz w:val="24"/>
                  <w:szCs w:val="24"/>
                </w:rPr>
                <w:t>, 3301.</w:t>
              </w:r>
            </w:p>
            <w:p w14:paraId="2CCB3D25"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Saleh, M. M., Abdelkader, M., &amp; Hosny, S. S. (2023). Architectural education challenges and opportunities in a post-pandemic digital age. </w:t>
              </w:r>
              <w:r w:rsidRPr="00455438">
                <w:rPr>
                  <w:rFonts w:cstheme="minorHAnsi"/>
                  <w:i/>
                  <w:iCs/>
                  <w:noProof/>
                  <w:sz w:val="24"/>
                  <w:szCs w:val="24"/>
                </w:rPr>
                <w:t>Ain Shams Engineering Journal</w:t>
              </w:r>
              <w:r w:rsidRPr="00455438">
                <w:rPr>
                  <w:rFonts w:cstheme="minorHAnsi"/>
                  <w:noProof/>
                  <w:sz w:val="24"/>
                  <w:szCs w:val="24"/>
                </w:rPr>
                <w:t>, 14(8), 102027.</w:t>
              </w:r>
            </w:p>
            <w:p w14:paraId="0BF57C00"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Taneri, B., &amp; Dogan, F. (2021). How to learn to be creative in design: Architecture students’ perceptions of design, design process, design learning, and their transformations throughout their education. </w:t>
              </w:r>
              <w:r w:rsidRPr="00455438">
                <w:rPr>
                  <w:rFonts w:cstheme="minorHAnsi"/>
                  <w:i/>
                  <w:iCs/>
                  <w:noProof/>
                  <w:sz w:val="24"/>
                  <w:szCs w:val="24"/>
                </w:rPr>
                <w:t>Thinking Skills and Creativity</w:t>
              </w:r>
              <w:r w:rsidRPr="00455438">
                <w:rPr>
                  <w:rFonts w:cstheme="minorHAnsi"/>
                  <w:noProof/>
                  <w:sz w:val="24"/>
                  <w:szCs w:val="24"/>
                </w:rPr>
                <w:t>, 39,100781.</w:t>
              </w:r>
            </w:p>
            <w:p w14:paraId="63A2D162"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Von Zumbusch, J. S., &amp; Lalicic, L. (2020). The role of co-living spaces in digital nomads’ well-being. </w:t>
              </w:r>
              <w:r w:rsidRPr="00455438">
                <w:rPr>
                  <w:rFonts w:cstheme="minorHAnsi"/>
                  <w:i/>
                  <w:iCs/>
                  <w:noProof/>
                  <w:sz w:val="24"/>
                  <w:szCs w:val="24"/>
                </w:rPr>
                <w:t>Information Technology &amp; Tourism</w:t>
              </w:r>
              <w:r w:rsidRPr="00455438">
                <w:rPr>
                  <w:rFonts w:cstheme="minorHAnsi"/>
                  <w:noProof/>
                  <w:sz w:val="24"/>
                  <w:szCs w:val="24"/>
                </w:rPr>
                <w:t>, 22(3), 439-453.</w:t>
              </w:r>
            </w:p>
            <w:p w14:paraId="78477E15"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Yilmaz, B., &amp; Feran, A. Ş. (2018). Urban Landscape Design Criteria in Winter Cities. </w:t>
              </w:r>
              <w:r w:rsidRPr="00455438">
                <w:rPr>
                  <w:rFonts w:cstheme="minorHAnsi"/>
                  <w:i/>
                  <w:iCs/>
                  <w:noProof/>
                  <w:sz w:val="24"/>
                  <w:szCs w:val="24"/>
                </w:rPr>
                <w:t>JENAS Journal of Environmental and Natural Studies</w:t>
              </w:r>
              <w:r w:rsidRPr="00455438">
                <w:rPr>
                  <w:rFonts w:cstheme="minorHAnsi"/>
                  <w:noProof/>
                  <w:sz w:val="24"/>
                  <w:szCs w:val="24"/>
                </w:rPr>
                <w:t>, 102-115.</w:t>
              </w:r>
            </w:p>
            <w:p w14:paraId="69BCD187" w14:textId="77777777" w:rsidR="00BC16B8" w:rsidRPr="00455438" w:rsidRDefault="00BC16B8" w:rsidP="00455438">
              <w:pPr>
                <w:pStyle w:val="Bibliography"/>
                <w:ind w:left="720" w:hanging="720"/>
                <w:jc w:val="both"/>
                <w:rPr>
                  <w:rFonts w:cstheme="minorHAnsi"/>
                  <w:noProof/>
                  <w:sz w:val="24"/>
                  <w:szCs w:val="24"/>
                </w:rPr>
              </w:pPr>
              <w:r w:rsidRPr="00455438">
                <w:rPr>
                  <w:rFonts w:cstheme="minorHAnsi"/>
                  <w:noProof/>
                  <w:sz w:val="24"/>
                  <w:szCs w:val="24"/>
                </w:rPr>
                <w:t xml:space="preserve">Yoon, S. K., Kim, J. H., Park, J. E., Kim, C. J., &amp; Song, J. H. (2020). Creativity and knowledge creation: The moderated mediating effect of perceived organizational support on psychological ownership. </w:t>
              </w:r>
              <w:r w:rsidRPr="00455438">
                <w:rPr>
                  <w:rFonts w:cstheme="minorHAnsi"/>
                  <w:i/>
                  <w:iCs/>
                  <w:noProof/>
                  <w:sz w:val="24"/>
                  <w:szCs w:val="24"/>
                </w:rPr>
                <w:t>European Journal of Training and Development</w:t>
              </w:r>
              <w:r w:rsidRPr="00455438">
                <w:rPr>
                  <w:rFonts w:cstheme="minorHAnsi"/>
                  <w:noProof/>
                  <w:sz w:val="24"/>
                  <w:szCs w:val="24"/>
                </w:rPr>
                <w:t>, 44(6/7).</w:t>
              </w:r>
            </w:p>
            <w:p w14:paraId="7E714020" w14:textId="4D500B9F" w:rsidR="006E4C2C" w:rsidRPr="00455438" w:rsidRDefault="006E4C2C" w:rsidP="00455438">
              <w:pPr>
                <w:jc w:val="both"/>
                <w:rPr>
                  <w:rFonts w:cstheme="minorHAnsi"/>
                  <w:sz w:val="24"/>
                  <w:szCs w:val="24"/>
                </w:rPr>
              </w:pPr>
              <w:r w:rsidRPr="00455438">
                <w:rPr>
                  <w:rFonts w:cstheme="minorHAnsi"/>
                  <w:b/>
                  <w:bCs/>
                  <w:noProof/>
                  <w:sz w:val="24"/>
                  <w:szCs w:val="24"/>
                </w:rPr>
                <w:fldChar w:fldCharType="end"/>
              </w:r>
            </w:p>
          </w:sdtContent>
        </w:sdt>
      </w:sdtContent>
    </w:sdt>
    <w:sectPr w:rsidR="006E4C2C" w:rsidRPr="00455438" w:rsidSect="002A143A">
      <w:headerReference w:type="default" r:id="rId36"/>
      <w:headerReference w:type="first" r:id="rId37"/>
      <w:footerReference w:type="first" r:id="rId38"/>
      <w:type w:val="continuous"/>
      <w:pgSz w:w="11906" w:h="16838" w:code="9"/>
      <w:pgMar w:top="1800" w:right="1440" w:bottom="1800" w:left="1276" w:header="720" w:footer="10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67B06" w14:textId="77777777" w:rsidR="00BA3CE4" w:rsidRPr="00EB78B7" w:rsidRDefault="00BA3CE4" w:rsidP="00CE18EF">
      <w:r w:rsidRPr="00EB78B7">
        <w:separator/>
      </w:r>
    </w:p>
  </w:endnote>
  <w:endnote w:type="continuationSeparator" w:id="0">
    <w:p w14:paraId="768FF2F8" w14:textId="77777777" w:rsidR="00BA3CE4" w:rsidRPr="00EB78B7" w:rsidRDefault="00BA3CE4" w:rsidP="00CE18EF">
      <w:r w:rsidRPr="00EB78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7282699"/>
      <w:docPartObj>
        <w:docPartGallery w:val="Page Numbers (Bottom of Page)"/>
        <w:docPartUnique/>
      </w:docPartObj>
    </w:sdtPr>
    <w:sdtContent>
      <w:p w14:paraId="77249060" w14:textId="4DE6A808" w:rsidR="008F6CA7" w:rsidRPr="00EB78B7" w:rsidRDefault="008F6CA7">
        <w:pPr>
          <w:pStyle w:val="Footer"/>
          <w:jc w:val="center"/>
        </w:pPr>
        <w:r w:rsidRPr="00EB78B7">
          <w:fldChar w:fldCharType="begin"/>
        </w:r>
        <w:r w:rsidRPr="00EB78B7">
          <w:instrText xml:space="preserve"> PAGE   \* MERGEFORMAT </w:instrText>
        </w:r>
        <w:r w:rsidRPr="00EB78B7">
          <w:fldChar w:fldCharType="separate"/>
        </w:r>
        <w:r w:rsidR="006055FB" w:rsidRPr="00EB78B7">
          <w:t>9</w:t>
        </w:r>
        <w:r w:rsidRPr="00EB78B7">
          <w:fldChar w:fldCharType="end"/>
        </w:r>
      </w:p>
    </w:sdtContent>
  </w:sdt>
  <w:p w14:paraId="427E6204" w14:textId="77777777" w:rsidR="008F6CA7" w:rsidRPr="00EB78B7" w:rsidRDefault="008F6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33910"/>
      <w:docPartObj>
        <w:docPartGallery w:val="Page Numbers (Bottom of Page)"/>
        <w:docPartUnique/>
      </w:docPartObj>
    </w:sdtPr>
    <w:sdtContent>
      <w:p w14:paraId="0878F262" w14:textId="573E169E" w:rsidR="008F6CA7" w:rsidRPr="00EB78B7" w:rsidRDefault="008F6CA7">
        <w:pPr>
          <w:pStyle w:val="Footer"/>
          <w:jc w:val="center"/>
        </w:pPr>
        <w:r w:rsidRPr="00EB78B7">
          <w:fldChar w:fldCharType="begin"/>
        </w:r>
        <w:r w:rsidRPr="00EB78B7">
          <w:instrText xml:space="preserve"> PAGE   \* MERGEFORMAT </w:instrText>
        </w:r>
        <w:r w:rsidRPr="00EB78B7">
          <w:fldChar w:fldCharType="separate"/>
        </w:r>
        <w:r w:rsidR="006055FB" w:rsidRPr="00EB78B7">
          <w:t>1</w:t>
        </w:r>
        <w:r w:rsidRPr="00EB78B7">
          <w:fldChar w:fldCharType="end"/>
        </w:r>
      </w:p>
    </w:sdtContent>
  </w:sdt>
  <w:p w14:paraId="22F744FD" w14:textId="77777777" w:rsidR="008F6CA7" w:rsidRPr="00EB78B7" w:rsidRDefault="008F6CA7" w:rsidP="001828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F8F74" w14:textId="77777777" w:rsidR="008F6CA7" w:rsidRPr="00EB78B7" w:rsidRDefault="008F6CA7" w:rsidP="00F84A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EB7F7" w14:textId="77777777" w:rsidR="00BA3CE4" w:rsidRPr="00EB78B7" w:rsidRDefault="00BA3CE4" w:rsidP="00CE18EF">
      <w:r w:rsidRPr="00EB78B7">
        <w:separator/>
      </w:r>
    </w:p>
  </w:footnote>
  <w:footnote w:type="continuationSeparator" w:id="0">
    <w:p w14:paraId="39195AD2" w14:textId="77777777" w:rsidR="00BA3CE4" w:rsidRPr="00EB78B7" w:rsidRDefault="00BA3CE4" w:rsidP="00CE18EF">
      <w:r w:rsidRPr="00EB78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E848F" w14:textId="77777777" w:rsidR="008F6CA7" w:rsidRPr="00EB78B7" w:rsidRDefault="008F6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7DEAF" w14:textId="77777777" w:rsidR="008F6CA7" w:rsidRPr="00EB78B7" w:rsidRDefault="008F6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015" w14:textId="77777777" w:rsidR="008F6CA7" w:rsidRPr="00EB78B7" w:rsidRDefault="008F6CA7">
    <w:pPr>
      <w:pStyle w:val="Header"/>
      <w:jc w:val="right"/>
      <w:rPr>
        <w:sz w:val="24"/>
        <w:szCs w:val="24"/>
      </w:rPr>
    </w:pPr>
  </w:p>
  <w:p w14:paraId="5D0780BF" w14:textId="77777777" w:rsidR="008F6CA7" w:rsidRPr="00EB78B7" w:rsidRDefault="008F6CA7">
    <w:pPr>
      <w:pStyle w:val="Header"/>
      <w:jc w:val="right"/>
      <w:rPr>
        <w:sz w:val="24"/>
        <w:szCs w:val="24"/>
      </w:rPr>
    </w:pPr>
  </w:p>
  <w:p w14:paraId="03E3054B" w14:textId="77777777" w:rsidR="008F6CA7" w:rsidRPr="00EB78B7" w:rsidRDefault="008F6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8A5CF" w14:textId="77777777" w:rsidR="008F6CA7" w:rsidRPr="00EB78B7" w:rsidRDefault="008F6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4DC2"/>
    <w:multiLevelType w:val="hybridMultilevel"/>
    <w:tmpl w:val="FFA4EB82"/>
    <w:lvl w:ilvl="0" w:tplc="08090015">
      <w:start w:val="1"/>
      <w:numFmt w:val="upperLetter"/>
      <w:lvlText w:val="%1."/>
      <w:lvlJc w:val="left"/>
      <w:pPr>
        <w:ind w:left="360" w:hanging="360"/>
      </w:pPr>
    </w:lvl>
    <w:lvl w:ilvl="1" w:tplc="65001900">
      <w:start w:val="1"/>
      <w:numFmt w:val="lowerRoman"/>
      <w:lvlText w:val="%2."/>
      <w:lvlJc w:val="left"/>
      <w:pPr>
        <w:ind w:left="1440" w:hanging="720"/>
      </w:pPr>
      <w:rPr>
        <w:rFonts w:ascii="Times New Roman" w:eastAsiaTheme="minorHAnsi" w:hAnsi="Times New Roman" w:cs="Times New Roman"/>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F60B0"/>
    <w:multiLevelType w:val="multilevel"/>
    <w:tmpl w:val="566CEE70"/>
    <w:lvl w:ilvl="0">
      <w:start w:val="1"/>
      <w:numFmt w:val="lowerLetter"/>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607A0E"/>
    <w:multiLevelType w:val="hybridMultilevel"/>
    <w:tmpl w:val="29C60A1E"/>
    <w:lvl w:ilvl="0" w:tplc="AFE80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51E7"/>
    <w:multiLevelType w:val="hybridMultilevel"/>
    <w:tmpl w:val="92D0C6FE"/>
    <w:lvl w:ilvl="0" w:tplc="FFFFFFFF">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971CA"/>
    <w:multiLevelType w:val="hybridMultilevel"/>
    <w:tmpl w:val="A4CCB8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EE5838"/>
    <w:multiLevelType w:val="hybridMultilevel"/>
    <w:tmpl w:val="6BA4EE52"/>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0D5E7736"/>
    <w:multiLevelType w:val="hybridMultilevel"/>
    <w:tmpl w:val="55B8DF36"/>
    <w:lvl w:ilvl="0" w:tplc="FFFFFFFF">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2023BC"/>
    <w:multiLevelType w:val="hybridMultilevel"/>
    <w:tmpl w:val="4B4042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9A0D12"/>
    <w:multiLevelType w:val="hybridMultilevel"/>
    <w:tmpl w:val="6BA4EE52"/>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16533318"/>
    <w:multiLevelType w:val="hybridMultilevel"/>
    <w:tmpl w:val="3154AACE"/>
    <w:lvl w:ilvl="0" w:tplc="FFFFFFFF">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28343A"/>
    <w:multiLevelType w:val="hybridMultilevel"/>
    <w:tmpl w:val="A40E3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CE5D63"/>
    <w:multiLevelType w:val="multilevel"/>
    <w:tmpl w:val="89527C44"/>
    <w:lvl w:ilvl="0">
      <w:start w:val="1"/>
      <w:numFmt w:val="lowerLetter"/>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C580510"/>
    <w:multiLevelType w:val="hybridMultilevel"/>
    <w:tmpl w:val="50E0218C"/>
    <w:lvl w:ilvl="0" w:tplc="1B12D0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23CA8"/>
    <w:multiLevelType w:val="singleLevel"/>
    <w:tmpl w:val="3C305B3C"/>
    <w:lvl w:ilvl="0">
      <w:start w:val="1"/>
      <w:numFmt w:val="decimal"/>
      <w:pStyle w:val="Reference"/>
      <w:lvlText w:val="[%1]"/>
      <w:lvlJc w:val="left"/>
      <w:pPr>
        <w:tabs>
          <w:tab w:val="num" w:pos="360"/>
        </w:tabs>
        <w:ind w:left="360" w:hanging="360"/>
      </w:pPr>
    </w:lvl>
  </w:abstractNum>
  <w:abstractNum w:abstractNumId="14" w15:restartNumberingAfterBreak="0">
    <w:nsid w:val="20F107ED"/>
    <w:multiLevelType w:val="multilevel"/>
    <w:tmpl w:val="5944DF14"/>
    <w:lvl w:ilvl="0">
      <w:start w:val="1"/>
      <w:numFmt w:val="lowerLetter"/>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8FD1BCA"/>
    <w:multiLevelType w:val="hybridMultilevel"/>
    <w:tmpl w:val="7C5E9016"/>
    <w:lvl w:ilvl="0" w:tplc="FCACE34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67A72"/>
    <w:multiLevelType w:val="multilevel"/>
    <w:tmpl w:val="6BB0E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6BE4971"/>
    <w:multiLevelType w:val="hybridMultilevel"/>
    <w:tmpl w:val="44AE13B6"/>
    <w:lvl w:ilvl="0" w:tplc="9376C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74C2F"/>
    <w:multiLevelType w:val="multilevel"/>
    <w:tmpl w:val="F6001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E242FB"/>
    <w:multiLevelType w:val="hybridMultilevel"/>
    <w:tmpl w:val="A6CA1E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750A2"/>
    <w:multiLevelType w:val="multilevel"/>
    <w:tmpl w:val="CBE0CC78"/>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0B1145"/>
    <w:multiLevelType w:val="hybridMultilevel"/>
    <w:tmpl w:val="8EE093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0251E"/>
    <w:multiLevelType w:val="hybridMultilevel"/>
    <w:tmpl w:val="332A59AA"/>
    <w:lvl w:ilvl="0" w:tplc="1DE650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F1358"/>
    <w:multiLevelType w:val="hybridMultilevel"/>
    <w:tmpl w:val="BDB42F1C"/>
    <w:lvl w:ilvl="0" w:tplc="D34E1568">
      <w:start w:val="1"/>
      <w:numFmt w:val="low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A6515"/>
    <w:multiLevelType w:val="multilevel"/>
    <w:tmpl w:val="FE78EA36"/>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5482506B"/>
    <w:multiLevelType w:val="hybridMultilevel"/>
    <w:tmpl w:val="A4C23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9F0637"/>
    <w:multiLevelType w:val="hybridMultilevel"/>
    <w:tmpl w:val="6BA4EE52"/>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570E755C"/>
    <w:multiLevelType w:val="hybridMultilevel"/>
    <w:tmpl w:val="1980B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C0F49"/>
    <w:multiLevelType w:val="hybridMultilevel"/>
    <w:tmpl w:val="3AE6DD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645A0C"/>
    <w:multiLevelType w:val="hybridMultilevel"/>
    <w:tmpl w:val="924ACE5E"/>
    <w:lvl w:ilvl="0" w:tplc="4630211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9F597F"/>
    <w:multiLevelType w:val="hybridMultilevel"/>
    <w:tmpl w:val="35D47FC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BCD21B3"/>
    <w:multiLevelType w:val="hybridMultilevel"/>
    <w:tmpl w:val="DFF0ACE8"/>
    <w:lvl w:ilvl="0" w:tplc="C53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1640E"/>
    <w:multiLevelType w:val="hybridMultilevel"/>
    <w:tmpl w:val="2870C256"/>
    <w:lvl w:ilvl="0" w:tplc="F208AECA">
      <w:start w:val="1"/>
      <w:numFmt w:val="low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E1DED"/>
    <w:multiLevelType w:val="hybridMultilevel"/>
    <w:tmpl w:val="67E2C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B372FC"/>
    <w:multiLevelType w:val="multilevel"/>
    <w:tmpl w:val="D6CCE0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F7E2B3A"/>
    <w:multiLevelType w:val="hybridMultilevel"/>
    <w:tmpl w:val="7BFA8600"/>
    <w:lvl w:ilvl="0" w:tplc="B360DA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CC3799"/>
    <w:multiLevelType w:val="hybridMultilevel"/>
    <w:tmpl w:val="4BF6AD2A"/>
    <w:lvl w:ilvl="0" w:tplc="CAA4828C">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91A64"/>
    <w:multiLevelType w:val="hybridMultilevel"/>
    <w:tmpl w:val="5E044D9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36A3431"/>
    <w:multiLevelType w:val="multilevel"/>
    <w:tmpl w:val="EEB666FA"/>
    <w:lvl w:ilvl="0">
      <w:start w:val="1"/>
      <w:numFmt w:val="decimal"/>
      <w:lvlText w:val="%1."/>
      <w:lvlJc w:val="left"/>
      <w:pPr>
        <w:ind w:left="360" w:hanging="360"/>
      </w:pPr>
    </w:lvl>
    <w:lvl w:ilvl="1">
      <w:start w:val="3"/>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6144EFF"/>
    <w:multiLevelType w:val="multilevel"/>
    <w:tmpl w:val="925660C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83C19E3"/>
    <w:multiLevelType w:val="hybridMultilevel"/>
    <w:tmpl w:val="82FED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F51273"/>
    <w:multiLevelType w:val="hybridMultilevel"/>
    <w:tmpl w:val="E4203C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A74BF1"/>
    <w:multiLevelType w:val="hybridMultilevel"/>
    <w:tmpl w:val="350C79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75255199"/>
    <w:multiLevelType w:val="hybridMultilevel"/>
    <w:tmpl w:val="7BFA860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E23D50"/>
    <w:multiLevelType w:val="hybridMultilevel"/>
    <w:tmpl w:val="50E0218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0C337A"/>
    <w:multiLevelType w:val="hybridMultilevel"/>
    <w:tmpl w:val="31C0FFB0"/>
    <w:lvl w:ilvl="0" w:tplc="3858EBE4">
      <w:start w:val="1"/>
      <w:numFmt w:val="decimal"/>
      <w:lvlText w:val="%1."/>
      <w:lvlJc w:val="left"/>
      <w:pPr>
        <w:ind w:left="-216"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46" w15:restartNumberingAfterBreak="0">
    <w:nsid w:val="78EA0BDE"/>
    <w:multiLevelType w:val="multilevel"/>
    <w:tmpl w:val="EC202550"/>
    <w:lvl w:ilvl="0">
      <w:start w:val="1"/>
      <w:numFmt w:val="lowerLetter"/>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B634DB1"/>
    <w:multiLevelType w:val="multilevel"/>
    <w:tmpl w:val="719E37D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BA35FE4"/>
    <w:multiLevelType w:val="multilevel"/>
    <w:tmpl w:val="FB023A0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7CDF40AF"/>
    <w:multiLevelType w:val="hybridMultilevel"/>
    <w:tmpl w:val="30E6623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619801893">
    <w:abstractNumId w:val="28"/>
  </w:num>
  <w:num w:numId="2" w16cid:durableId="844172149">
    <w:abstractNumId w:val="37"/>
  </w:num>
  <w:num w:numId="3" w16cid:durableId="1691295349">
    <w:abstractNumId w:val="7"/>
  </w:num>
  <w:num w:numId="4" w16cid:durableId="1245265435">
    <w:abstractNumId w:val="21"/>
  </w:num>
  <w:num w:numId="5" w16cid:durableId="1444839006">
    <w:abstractNumId w:val="31"/>
  </w:num>
  <w:num w:numId="6" w16cid:durableId="927234374">
    <w:abstractNumId w:val="17"/>
  </w:num>
  <w:num w:numId="7" w16cid:durableId="1715618810">
    <w:abstractNumId w:val="2"/>
  </w:num>
  <w:num w:numId="8" w16cid:durableId="2031878351">
    <w:abstractNumId w:val="19"/>
  </w:num>
  <w:num w:numId="9" w16cid:durableId="1470628362">
    <w:abstractNumId w:val="45"/>
  </w:num>
  <w:num w:numId="10" w16cid:durableId="847869741">
    <w:abstractNumId w:val="4"/>
  </w:num>
  <w:num w:numId="11" w16cid:durableId="543521687">
    <w:abstractNumId w:val="22"/>
  </w:num>
  <w:num w:numId="12" w16cid:durableId="1705671773">
    <w:abstractNumId w:val="10"/>
  </w:num>
  <w:num w:numId="13" w16cid:durableId="1092893507">
    <w:abstractNumId w:val="48"/>
  </w:num>
  <w:num w:numId="14" w16cid:durableId="1888490861">
    <w:abstractNumId w:val="13"/>
  </w:num>
  <w:num w:numId="15" w16cid:durableId="496044172">
    <w:abstractNumId w:val="20"/>
  </w:num>
  <w:num w:numId="16" w16cid:durableId="1340964262">
    <w:abstractNumId w:val="12"/>
  </w:num>
  <w:num w:numId="17" w16cid:durableId="1525051634">
    <w:abstractNumId w:val="35"/>
  </w:num>
  <w:num w:numId="18" w16cid:durableId="7634520">
    <w:abstractNumId w:val="43"/>
  </w:num>
  <w:num w:numId="19" w16cid:durableId="724722492">
    <w:abstractNumId w:val="36"/>
  </w:num>
  <w:num w:numId="20" w16cid:durableId="671565029">
    <w:abstractNumId w:val="0"/>
  </w:num>
  <w:num w:numId="21" w16cid:durableId="658114798">
    <w:abstractNumId w:val="23"/>
  </w:num>
  <w:num w:numId="22" w16cid:durableId="1994286613">
    <w:abstractNumId w:val="32"/>
  </w:num>
  <w:num w:numId="23" w16cid:durableId="1782333060">
    <w:abstractNumId w:val="41"/>
  </w:num>
  <w:num w:numId="24" w16cid:durableId="334378389">
    <w:abstractNumId w:val="44"/>
  </w:num>
  <w:num w:numId="25" w16cid:durableId="368797658">
    <w:abstractNumId w:val="34"/>
  </w:num>
  <w:num w:numId="26" w16cid:durableId="175047200">
    <w:abstractNumId w:val="18"/>
  </w:num>
  <w:num w:numId="27" w16cid:durableId="125203486">
    <w:abstractNumId w:val="16"/>
  </w:num>
  <w:num w:numId="28" w16cid:durableId="474220223">
    <w:abstractNumId w:val="42"/>
  </w:num>
  <w:num w:numId="29" w16cid:durableId="1468477446">
    <w:abstractNumId w:val="27"/>
  </w:num>
  <w:num w:numId="30" w16cid:durableId="1344087856">
    <w:abstractNumId w:val="5"/>
  </w:num>
  <w:num w:numId="31" w16cid:durableId="1161505936">
    <w:abstractNumId w:val="26"/>
  </w:num>
  <w:num w:numId="32" w16cid:durableId="1926961402">
    <w:abstractNumId w:val="8"/>
  </w:num>
  <w:num w:numId="33" w16cid:durableId="1572547532">
    <w:abstractNumId w:val="30"/>
  </w:num>
  <w:num w:numId="34" w16cid:durableId="645938132">
    <w:abstractNumId w:val="3"/>
  </w:num>
  <w:num w:numId="35" w16cid:durableId="530729532">
    <w:abstractNumId w:val="49"/>
  </w:num>
  <w:num w:numId="36" w16cid:durableId="245699449">
    <w:abstractNumId w:val="6"/>
  </w:num>
  <w:num w:numId="37" w16cid:durableId="1039823617">
    <w:abstractNumId w:val="9"/>
  </w:num>
  <w:num w:numId="38" w16cid:durableId="403989285">
    <w:abstractNumId w:val="24"/>
  </w:num>
  <w:num w:numId="39" w16cid:durableId="1399941208">
    <w:abstractNumId w:val="38"/>
  </w:num>
  <w:num w:numId="40" w16cid:durableId="1170675094">
    <w:abstractNumId w:val="11"/>
  </w:num>
  <w:num w:numId="41" w16cid:durableId="366834961">
    <w:abstractNumId w:val="46"/>
  </w:num>
  <w:num w:numId="42" w16cid:durableId="2064088598">
    <w:abstractNumId w:val="14"/>
  </w:num>
  <w:num w:numId="43" w16cid:durableId="1398162432">
    <w:abstractNumId w:val="1"/>
  </w:num>
  <w:num w:numId="44" w16cid:durableId="1521698552">
    <w:abstractNumId w:val="40"/>
  </w:num>
  <w:num w:numId="45" w16cid:durableId="1775245113">
    <w:abstractNumId w:val="25"/>
  </w:num>
  <w:num w:numId="46" w16cid:durableId="865020941">
    <w:abstractNumId w:val="33"/>
  </w:num>
  <w:num w:numId="47" w16cid:durableId="1170217731">
    <w:abstractNumId w:val="15"/>
  </w:num>
  <w:num w:numId="48" w16cid:durableId="670722486">
    <w:abstractNumId w:val="39"/>
  </w:num>
  <w:num w:numId="49" w16cid:durableId="1210461217">
    <w:abstractNumId w:val="47"/>
  </w:num>
  <w:num w:numId="50" w16cid:durableId="1226940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jc3NTAxMTIDkko6SsGpxcWZ+XkgBYa1AD31nQIsAAAA"/>
  </w:docVars>
  <w:rsids>
    <w:rsidRoot w:val="002F3BF0"/>
    <w:rsid w:val="00004EAE"/>
    <w:rsid w:val="000071D0"/>
    <w:rsid w:val="00010007"/>
    <w:rsid w:val="00017FB3"/>
    <w:rsid w:val="00021711"/>
    <w:rsid w:val="00030892"/>
    <w:rsid w:val="000339C4"/>
    <w:rsid w:val="00035470"/>
    <w:rsid w:val="0004158C"/>
    <w:rsid w:val="00044B11"/>
    <w:rsid w:val="000472B0"/>
    <w:rsid w:val="00051808"/>
    <w:rsid w:val="00053E10"/>
    <w:rsid w:val="00061756"/>
    <w:rsid w:val="000618FF"/>
    <w:rsid w:val="000627D7"/>
    <w:rsid w:val="000644B1"/>
    <w:rsid w:val="00064943"/>
    <w:rsid w:val="00065767"/>
    <w:rsid w:val="00067EF8"/>
    <w:rsid w:val="00070A56"/>
    <w:rsid w:val="000732B6"/>
    <w:rsid w:val="00075903"/>
    <w:rsid w:val="00076F2C"/>
    <w:rsid w:val="0007737E"/>
    <w:rsid w:val="00077EF3"/>
    <w:rsid w:val="0008678B"/>
    <w:rsid w:val="000868DB"/>
    <w:rsid w:val="00087BF3"/>
    <w:rsid w:val="000911B7"/>
    <w:rsid w:val="0009661E"/>
    <w:rsid w:val="000A0A15"/>
    <w:rsid w:val="000A2A9D"/>
    <w:rsid w:val="000A3803"/>
    <w:rsid w:val="000A6BDA"/>
    <w:rsid w:val="000B09CF"/>
    <w:rsid w:val="000B0A70"/>
    <w:rsid w:val="000B1826"/>
    <w:rsid w:val="000B1D51"/>
    <w:rsid w:val="000B2D28"/>
    <w:rsid w:val="000C0B79"/>
    <w:rsid w:val="000C4CC0"/>
    <w:rsid w:val="000C61DE"/>
    <w:rsid w:val="000D5C95"/>
    <w:rsid w:val="000D602A"/>
    <w:rsid w:val="000E0CA1"/>
    <w:rsid w:val="000E2ECB"/>
    <w:rsid w:val="000E6C51"/>
    <w:rsid w:val="000E7D41"/>
    <w:rsid w:val="000F29F6"/>
    <w:rsid w:val="000F47B3"/>
    <w:rsid w:val="00105802"/>
    <w:rsid w:val="00107283"/>
    <w:rsid w:val="001102A7"/>
    <w:rsid w:val="00112C8F"/>
    <w:rsid w:val="00112F27"/>
    <w:rsid w:val="00114BFA"/>
    <w:rsid w:val="001177E3"/>
    <w:rsid w:val="001179EF"/>
    <w:rsid w:val="00121459"/>
    <w:rsid w:val="001224E7"/>
    <w:rsid w:val="00124163"/>
    <w:rsid w:val="001244F4"/>
    <w:rsid w:val="00127B5D"/>
    <w:rsid w:val="00131EF6"/>
    <w:rsid w:val="00135051"/>
    <w:rsid w:val="0013513E"/>
    <w:rsid w:val="001369DC"/>
    <w:rsid w:val="00142EC9"/>
    <w:rsid w:val="001461BD"/>
    <w:rsid w:val="001468EA"/>
    <w:rsid w:val="00146F0B"/>
    <w:rsid w:val="00147349"/>
    <w:rsid w:val="00147CD6"/>
    <w:rsid w:val="0015041C"/>
    <w:rsid w:val="001504D6"/>
    <w:rsid w:val="0015063B"/>
    <w:rsid w:val="001545AE"/>
    <w:rsid w:val="0015630A"/>
    <w:rsid w:val="00156D81"/>
    <w:rsid w:val="00157B52"/>
    <w:rsid w:val="00160D7B"/>
    <w:rsid w:val="00161445"/>
    <w:rsid w:val="00162A7A"/>
    <w:rsid w:val="001642CE"/>
    <w:rsid w:val="0016601F"/>
    <w:rsid w:val="00170433"/>
    <w:rsid w:val="00177EEE"/>
    <w:rsid w:val="0018289D"/>
    <w:rsid w:val="00185C2E"/>
    <w:rsid w:val="0019331F"/>
    <w:rsid w:val="00193F14"/>
    <w:rsid w:val="001A0190"/>
    <w:rsid w:val="001A0D2A"/>
    <w:rsid w:val="001A2AD4"/>
    <w:rsid w:val="001B2430"/>
    <w:rsid w:val="001B2621"/>
    <w:rsid w:val="001B4B13"/>
    <w:rsid w:val="001B4FA2"/>
    <w:rsid w:val="001B5F4A"/>
    <w:rsid w:val="001B7CDE"/>
    <w:rsid w:val="001C48E8"/>
    <w:rsid w:val="001C6E8E"/>
    <w:rsid w:val="001D47B7"/>
    <w:rsid w:val="001D5066"/>
    <w:rsid w:val="001D5435"/>
    <w:rsid w:val="001D5656"/>
    <w:rsid w:val="001E02BF"/>
    <w:rsid w:val="001E1D90"/>
    <w:rsid w:val="001F0BBA"/>
    <w:rsid w:val="001F2149"/>
    <w:rsid w:val="0020305E"/>
    <w:rsid w:val="00203383"/>
    <w:rsid w:val="002046E7"/>
    <w:rsid w:val="002060A7"/>
    <w:rsid w:val="00206C81"/>
    <w:rsid w:val="00207869"/>
    <w:rsid w:val="00207D67"/>
    <w:rsid w:val="0021250E"/>
    <w:rsid w:val="00212CEE"/>
    <w:rsid w:val="0021345D"/>
    <w:rsid w:val="00214736"/>
    <w:rsid w:val="00214F7C"/>
    <w:rsid w:val="002219C4"/>
    <w:rsid w:val="00221C95"/>
    <w:rsid w:val="0023238C"/>
    <w:rsid w:val="00234935"/>
    <w:rsid w:val="00236F45"/>
    <w:rsid w:val="00240C03"/>
    <w:rsid w:val="00243519"/>
    <w:rsid w:val="00253E05"/>
    <w:rsid w:val="002628C4"/>
    <w:rsid w:val="002648B1"/>
    <w:rsid w:val="00264B18"/>
    <w:rsid w:val="00266521"/>
    <w:rsid w:val="0026685A"/>
    <w:rsid w:val="00270F8A"/>
    <w:rsid w:val="002711F9"/>
    <w:rsid w:val="0027273D"/>
    <w:rsid w:val="00272983"/>
    <w:rsid w:val="0027325B"/>
    <w:rsid w:val="0027485D"/>
    <w:rsid w:val="00275D31"/>
    <w:rsid w:val="00275F7E"/>
    <w:rsid w:val="00285397"/>
    <w:rsid w:val="002878DA"/>
    <w:rsid w:val="00290205"/>
    <w:rsid w:val="002908CF"/>
    <w:rsid w:val="00291745"/>
    <w:rsid w:val="00293B9A"/>
    <w:rsid w:val="00294078"/>
    <w:rsid w:val="00294126"/>
    <w:rsid w:val="002969D7"/>
    <w:rsid w:val="00297C84"/>
    <w:rsid w:val="002A10E8"/>
    <w:rsid w:val="002A143A"/>
    <w:rsid w:val="002A7CB5"/>
    <w:rsid w:val="002B0078"/>
    <w:rsid w:val="002B05F7"/>
    <w:rsid w:val="002C6105"/>
    <w:rsid w:val="002D186C"/>
    <w:rsid w:val="002D2D30"/>
    <w:rsid w:val="002D4E1B"/>
    <w:rsid w:val="002E06DB"/>
    <w:rsid w:val="002E0F86"/>
    <w:rsid w:val="002E1A87"/>
    <w:rsid w:val="002E2ECF"/>
    <w:rsid w:val="002F10B3"/>
    <w:rsid w:val="002F14E4"/>
    <w:rsid w:val="002F215F"/>
    <w:rsid w:val="002F3BF0"/>
    <w:rsid w:val="002F4A20"/>
    <w:rsid w:val="002F688F"/>
    <w:rsid w:val="003011E4"/>
    <w:rsid w:val="00303A42"/>
    <w:rsid w:val="003061EC"/>
    <w:rsid w:val="00311C8A"/>
    <w:rsid w:val="00313194"/>
    <w:rsid w:val="00313BA7"/>
    <w:rsid w:val="00316F99"/>
    <w:rsid w:val="003171A8"/>
    <w:rsid w:val="0032350D"/>
    <w:rsid w:val="0032468F"/>
    <w:rsid w:val="00326256"/>
    <w:rsid w:val="00326FA3"/>
    <w:rsid w:val="003301B2"/>
    <w:rsid w:val="003316B4"/>
    <w:rsid w:val="00331C7E"/>
    <w:rsid w:val="00333C62"/>
    <w:rsid w:val="00340384"/>
    <w:rsid w:val="003403D7"/>
    <w:rsid w:val="0034115B"/>
    <w:rsid w:val="003432BB"/>
    <w:rsid w:val="003453F9"/>
    <w:rsid w:val="00350783"/>
    <w:rsid w:val="0035368E"/>
    <w:rsid w:val="00354FB6"/>
    <w:rsid w:val="00355C74"/>
    <w:rsid w:val="003563A8"/>
    <w:rsid w:val="00365BF6"/>
    <w:rsid w:val="003678CC"/>
    <w:rsid w:val="00370CF3"/>
    <w:rsid w:val="00371CDE"/>
    <w:rsid w:val="00380E7E"/>
    <w:rsid w:val="003817F3"/>
    <w:rsid w:val="0038388A"/>
    <w:rsid w:val="003838AD"/>
    <w:rsid w:val="003876B4"/>
    <w:rsid w:val="003961D8"/>
    <w:rsid w:val="003963E7"/>
    <w:rsid w:val="0039707E"/>
    <w:rsid w:val="003A1362"/>
    <w:rsid w:val="003A4325"/>
    <w:rsid w:val="003A4804"/>
    <w:rsid w:val="003A4EEF"/>
    <w:rsid w:val="003A5DB4"/>
    <w:rsid w:val="003A64AC"/>
    <w:rsid w:val="003B218A"/>
    <w:rsid w:val="003B2D9B"/>
    <w:rsid w:val="003B6B0E"/>
    <w:rsid w:val="003C20B9"/>
    <w:rsid w:val="003C6537"/>
    <w:rsid w:val="003D0DFB"/>
    <w:rsid w:val="003D1042"/>
    <w:rsid w:val="003D25BE"/>
    <w:rsid w:val="003D3E97"/>
    <w:rsid w:val="003D505F"/>
    <w:rsid w:val="003D74FA"/>
    <w:rsid w:val="003E0364"/>
    <w:rsid w:val="003E063A"/>
    <w:rsid w:val="003E4698"/>
    <w:rsid w:val="003E78D5"/>
    <w:rsid w:val="003F1BDD"/>
    <w:rsid w:val="003F2C6F"/>
    <w:rsid w:val="003F48C8"/>
    <w:rsid w:val="00400AD9"/>
    <w:rsid w:val="00402B62"/>
    <w:rsid w:val="004032F4"/>
    <w:rsid w:val="00404B93"/>
    <w:rsid w:val="004075A2"/>
    <w:rsid w:val="00410EA9"/>
    <w:rsid w:val="00411CFE"/>
    <w:rsid w:val="004139CC"/>
    <w:rsid w:val="00413EB0"/>
    <w:rsid w:val="00414ACA"/>
    <w:rsid w:val="00416329"/>
    <w:rsid w:val="00420663"/>
    <w:rsid w:val="00421043"/>
    <w:rsid w:val="00421F9A"/>
    <w:rsid w:val="00427F08"/>
    <w:rsid w:val="0043010A"/>
    <w:rsid w:val="00431182"/>
    <w:rsid w:val="004357DF"/>
    <w:rsid w:val="00436FF8"/>
    <w:rsid w:val="004412F8"/>
    <w:rsid w:val="00441F19"/>
    <w:rsid w:val="00442EF1"/>
    <w:rsid w:val="0044496B"/>
    <w:rsid w:val="00445AD7"/>
    <w:rsid w:val="004518D7"/>
    <w:rsid w:val="00451E4D"/>
    <w:rsid w:val="00452B99"/>
    <w:rsid w:val="00455438"/>
    <w:rsid w:val="00460963"/>
    <w:rsid w:val="00462212"/>
    <w:rsid w:val="00464E47"/>
    <w:rsid w:val="004668FC"/>
    <w:rsid w:val="00476240"/>
    <w:rsid w:val="00482AD1"/>
    <w:rsid w:val="00485288"/>
    <w:rsid w:val="00485A7D"/>
    <w:rsid w:val="00487D3C"/>
    <w:rsid w:val="004940EA"/>
    <w:rsid w:val="0049541E"/>
    <w:rsid w:val="00495748"/>
    <w:rsid w:val="00495A16"/>
    <w:rsid w:val="00495D15"/>
    <w:rsid w:val="004A14FF"/>
    <w:rsid w:val="004A1B5F"/>
    <w:rsid w:val="004B699F"/>
    <w:rsid w:val="004B7E23"/>
    <w:rsid w:val="004C16A5"/>
    <w:rsid w:val="004C1C4E"/>
    <w:rsid w:val="004C26E5"/>
    <w:rsid w:val="004C2C90"/>
    <w:rsid w:val="004C6131"/>
    <w:rsid w:val="004D2503"/>
    <w:rsid w:val="004D2666"/>
    <w:rsid w:val="004D29BD"/>
    <w:rsid w:val="004D3B23"/>
    <w:rsid w:val="004E0669"/>
    <w:rsid w:val="004E0FA7"/>
    <w:rsid w:val="004F27F9"/>
    <w:rsid w:val="004F3DB3"/>
    <w:rsid w:val="004F43CE"/>
    <w:rsid w:val="004F4F89"/>
    <w:rsid w:val="0050276C"/>
    <w:rsid w:val="00506CC1"/>
    <w:rsid w:val="0051123B"/>
    <w:rsid w:val="00511BA4"/>
    <w:rsid w:val="00514657"/>
    <w:rsid w:val="005269F5"/>
    <w:rsid w:val="0052733A"/>
    <w:rsid w:val="005305CE"/>
    <w:rsid w:val="00532DEF"/>
    <w:rsid w:val="00537902"/>
    <w:rsid w:val="005434A7"/>
    <w:rsid w:val="0054392B"/>
    <w:rsid w:val="0054432E"/>
    <w:rsid w:val="00551A14"/>
    <w:rsid w:val="005564B2"/>
    <w:rsid w:val="0056288F"/>
    <w:rsid w:val="0056421D"/>
    <w:rsid w:val="00564E71"/>
    <w:rsid w:val="00572DFB"/>
    <w:rsid w:val="00573DAC"/>
    <w:rsid w:val="00582307"/>
    <w:rsid w:val="00584135"/>
    <w:rsid w:val="00584D37"/>
    <w:rsid w:val="00591888"/>
    <w:rsid w:val="005948F9"/>
    <w:rsid w:val="00596AD7"/>
    <w:rsid w:val="00596C09"/>
    <w:rsid w:val="005A07E8"/>
    <w:rsid w:val="005A1C30"/>
    <w:rsid w:val="005A412F"/>
    <w:rsid w:val="005A4513"/>
    <w:rsid w:val="005A728E"/>
    <w:rsid w:val="005B0F0F"/>
    <w:rsid w:val="005B1545"/>
    <w:rsid w:val="005C0678"/>
    <w:rsid w:val="005D070E"/>
    <w:rsid w:val="005D1D87"/>
    <w:rsid w:val="005D4128"/>
    <w:rsid w:val="005D4CED"/>
    <w:rsid w:val="005D55EB"/>
    <w:rsid w:val="005D778E"/>
    <w:rsid w:val="005F42A9"/>
    <w:rsid w:val="005F5BC0"/>
    <w:rsid w:val="005F7AA4"/>
    <w:rsid w:val="006055FB"/>
    <w:rsid w:val="00605670"/>
    <w:rsid w:val="006076A2"/>
    <w:rsid w:val="00610935"/>
    <w:rsid w:val="00611DCF"/>
    <w:rsid w:val="00613565"/>
    <w:rsid w:val="006202F6"/>
    <w:rsid w:val="00622023"/>
    <w:rsid w:val="00623232"/>
    <w:rsid w:val="006276C3"/>
    <w:rsid w:val="00631A8B"/>
    <w:rsid w:val="00645938"/>
    <w:rsid w:val="00645B82"/>
    <w:rsid w:val="0064606E"/>
    <w:rsid w:val="00650E04"/>
    <w:rsid w:val="006613FD"/>
    <w:rsid w:val="00663173"/>
    <w:rsid w:val="00663F4C"/>
    <w:rsid w:val="00671ACD"/>
    <w:rsid w:val="00674F5A"/>
    <w:rsid w:val="006767B9"/>
    <w:rsid w:val="00677E88"/>
    <w:rsid w:val="00681515"/>
    <w:rsid w:val="00681BB7"/>
    <w:rsid w:val="006820CA"/>
    <w:rsid w:val="00682B17"/>
    <w:rsid w:val="00683C15"/>
    <w:rsid w:val="0068566F"/>
    <w:rsid w:val="00685908"/>
    <w:rsid w:val="00685A33"/>
    <w:rsid w:val="0068654A"/>
    <w:rsid w:val="00687B60"/>
    <w:rsid w:val="006906B2"/>
    <w:rsid w:val="00692118"/>
    <w:rsid w:val="006943CC"/>
    <w:rsid w:val="00695866"/>
    <w:rsid w:val="00697804"/>
    <w:rsid w:val="006A1D43"/>
    <w:rsid w:val="006A3861"/>
    <w:rsid w:val="006A3D50"/>
    <w:rsid w:val="006B4963"/>
    <w:rsid w:val="006B7CB8"/>
    <w:rsid w:val="006C3B43"/>
    <w:rsid w:val="006C4A0F"/>
    <w:rsid w:val="006D0E80"/>
    <w:rsid w:val="006D73AA"/>
    <w:rsid w:val="006E198F"/>
    <w:rsid w:val="006E2777"/>
    <w:rsid w:val="006E3682"/>
    <w:rsid w:val="006E4C2C"/>
    <w:rsid w:val="006F411A"/>
    <w:rsid w:val="006F614A"/>
    <w:rsid w:val="006F6A5D"/>
    <w:rsid w:val="007027C3"/>
    <w:rsid w:val="00703197"/>
    <w:rsid w:val="00704C95"/>
    <w:rsid w:val="0071011C"/>
    <w:rsid w:val="00711E04"/>
    <w:rsid w:val="00715F02"/>
    <w:rsid w:val="00720A35"/>
    <w:rsid w:val="00720BA0"/>
    <w:rsid w:val="00723DF4"/>
    <w:rsid w:val="00724D9D"/>
    <w:rsid w:val="007250A9"/>
    <w:rsid w:val="00725A6E"/>
    <w:rsid w:val="0073086B"/>
    <w:rsid w:val="00734696"/>
    <w:rsid w:val="007347F4"/>
    <w:rsid w:val="00734BDD"/>
    <w:rsid w:val="00742BFA"/>
    <w:rsid w:val="007439AA"/>
    <w:rsid w:val="00747F07"/>
    <w:rsid w:val="007536D9"/>
    <w:rsid w:val="007567F9"/>
    <w:rsid w:val="00756D21"/>
    <w:rsid w:val="00757F0F"/>
    <w:rsid w:val="00765790"/>
    <w:rsid w:val="00765CE2"/>
    <w:rsid w:val="00773BC0"/>
    <w:rsid w:val="00775DD8"/>
    <w:rsid w:val="0077731B"/>
    <w:rsid w:val="00777486"/>
    <w:rsid w:val="00781522"/>
    <w:rsid w:val="00784D24"/>
    <w:rsid w:val="00786036"/>
    <w:rsid w:val="0078628F"/>
    <w:rsid w:val="00786B8A"/>
    <w:rsid w:val="0078777C"/>
    <w:rsid w:val="007878D5"/>
    <w:rsid w:val="00790D1D"/>
    <w:rsid w:val="00791062"/>
    <w:rsid w:val="00794D29"/>
    <w:rsid w:val="007A4C02"/>
    <w:rsid w:val="007B22DB"/>
    <w:rsid w:val="007B3267"/>
    <w:rsid w:val="007B33AF"/>
    <w:rsid w:val="007B43EF"/>
    <w:rsid w:val="007B5776"/>
    <w:rsid w:val="007B7CD9"/>
    <w:rsid w:val="007C24EB"/>
    <w:rsid w:val="007C4CF1"/>
    <w:rsid w:val="007D21C3"/>
    <w:rsid w:val="007D4C20"/>
    <w:rsid w:val="007D4D5F"/>
    <w:rsid w:val="007D6A3D"/>
    <w:rsid w:val="007E1F13"/>
    <w:rsid w:val="007E35E8"/>
    <w:rsid w:val="007F42F5"/>
    <w:rsid w:val="007F595A"/>
    <w:rsid w:val="007F6AEB"/>
    <w:rsid w:val="008001EA"/>
    <w:rsid w:val="008047E6"/>
    <w:rsid w:val="00810A21"/>
    <w:rsid w:val="00813119"/>
    <w:rsid w:val="00814100"/>
    <w:rsid w:val="00814462"/>
    <w:rsid w:val="0081798B"/>
    <w:rsid w:val="00825FB0"/>
    <w:rsid w:val="008262AB"/>
    <w:rsid w:val="00831010"/>
    <w:rsid w:val="00832AA5"/>
    <w:rsid w:val="008339E1"/>
    <w:rsid w:val="008359FE"/>
    <w:rsid w:val="00837ADF"/>
    <w:rsid w:val="00840A47"/>
    <w:rsid w:val="00843872"/>
    <w:rsid w:val="00852F09"/>
    <w:rsid w:val="00855107"/>
    <w:rsid w:val="00856631"/>
    <w:rsid w:val="00857B5D"/>
    <w:rsid w:val="00861C43"/>
    <w:rsid w:val="00862494"/>
    <w:rsid w:val="00862570"/>
    <w:rsid w:val="00862951"/>
    <w:rsid w:val="00864B15"/>
    <w:rsid w:val="00864E5C"/>
    <w:rsid w:val="00872A56"/>
    <w:rsid w:val="00874A5E"/>
    <w:rsid w:val="00874E27"/>
    <w:rsid w:val="00875D02"/>
    <w:rsid w:val="00875FFA"/>
    <w:rsid w:val="00880369"/>
    <w:rsid w:val="0088181E"/>
    <w:rsid w:val="00882F1C"/>
    <w:rsid w:val="00885058"/>
    <w:rsid w:val="0088533C"/>
    <w:rsid w:val="00890C8F"/>
    <w:rsid w:val="0089157A"/>
    <w:rsid w:val="00894D35"/>
    <w:rsid w:val="00895C0C"/>
    <w:rsid w:val="00896138"/>
    <w:rsid w:val="008A52CD"/>
    <w:rsid w:val="008C24CC"/>
    <w:rsid w:val="008C2C35"/>
    <w:rsid w:val="008C6695"/>
    <w:rsid w:val="008C7657"/>
    <w:rsid w:val="008D40F0"/>
    <w:rsid w:val="008D4F45"/>
    <w:rsid w:val="008D58DE"/>
    <w:rsid w:val="008D59FE"/>
    <w:rsid w:val="008D75DD"/>
    <w:rsid w:val="008E097A"/>
    <w:rsid w:val="008E43F8"/>
    <w:rsid w:val="008E45D3"/>
    <w:rsid w:val="008E69A0"/>
    <w:rsid w:val="008E6D6C"/>
    <w:rsid w:val="008E7E81"/>
    <w:rsid w:val="008F0186"/>
    <w:rsid w:val="008F0B97"/>
    <w:rsid w:val="008F0D4C"/>
    <w:rsid w:val="008F1D3C"/>
    <w:rsid w:val="008F3D46"/>
    <w:rsid w:val="008F4191"/>
    <w:rsid w:val="008F46B7"/>
    <w:rsid w:val="008F5E4E"/>
    <w:rsid w:val="008F6399"/>
    <w:rsid w:val="008F666E"/>
    <w:rsid w:val="008F6CA7"/>
    <w:rsid w:val="009005C8"/>
    <w:rsid w:val="00900EBB"/>
    <w:rsid w:val="00901AD7"/>
    <w:rsid w:val="009066DC"/>
    <w:rsid w:val="00907472"/>
    <w:rsid w:val="009121E2"/>
    <w:rsid w:val="00913F39"/>
    <w:rsid w:val="00915CC9"/>
    <w:rsid w:val="009160B2"/>
    <w:rsid w:val="00916D1F"/>
    <w:rsid w:val="00920FBC"/>
    <w:rsid w:val="0092228E"/>
    <w:rsid w:val="00923AF6"/>
    <w:rsid w:val="009263B9"/>
    <w:rsid w:val="009269D2"/>
    <w:rsid w:val="009337DB"/>
    <w:rsid w:val="0093391A"/>
    <w:rsid w:val="0093764A"/>
    <w:rsid w:val="0094130D"/>
    <w:rsid w:val="0094326F"/>
    <w:rsid w:val="009436F3"/>
    <w:rsid w:val="009501A0"/>
    <w:rsid w:val="00954F7B"/>
    <w:rsid w:val="009605BF"/>
    <w:rsid w:val="00967354"/>
    <w:rsid w:val="0096757E"/>
    <w:rsid w:val="0097309F"/>
    <w:rsid w:val="00976112"/>
    <w:rsid w:val="00976F4A"/>
    <w:rsid w:val="00976F4B"/>
    <w:rsid w:val="009823F6"/>
    <w:rsid w:val="00985B77"/>
    <w:rsid w:val="00985F3E"/>
    <w:rsid w:val="009A3929"/>
    <w:rsid w:val="009A45A2"/>
    <w:rsid w:val="009B2017"/>
    <w:rsid w:val="009B656F"/>
    <w:rsid w:val="009B790E"/>
    <w:rsid w:val="009C10E2"/>
    <w:rsid w:val="009C2195"/>
    <w:rsid w:val="009C4871"/>
    <w:rsid w:val="009C6563"/>
    <w:rsid w:val="009D0FC3"/>
    <w:rsid w:val="009D1806"/>
    <w:rsid w:val="009D2278"/>
    <w:rsid w:val="009D364C"/>
    <w:rsid w:val="009D3AF4"/>
    <w:rsid w:val="009D79DB"/>
    <w:rsid w:val="009D7ADA"/>
    <w:rsid w:val="009E1DE4"/>
    <w:rsid w:val="009E55FE"/>
    <w:rsid w:val="009E6E60"/>
    <w:rsid w:val="009F01B2"/>
    <w:rsid w:val="009F1921"/>
    <w:rsid w:val="00A00239"/>
    <w:rsid w:val="00A02992"/>
    <w:rsid w:val="00A03CBF"/>
    <w:rsid w:val="00A04B9F"/>
    <w:rsid w:val="00A05343"/>
    <w:rsid w:val="00A05F9A"/>
    <w:rsid w:val="00A11D0E"/>
    <w:rsid w:val="00A1528A"/>
    <w:rsid w:val="00A252D8"/>
    <w:rsid w:val="00A25689"/>
    <w:rsid w:val="00A25766"/>
    <w:rsid w:val="00A27941"/>
    <w:rsid w:val="00A30C0D"/>
    <w:rsid w:val="00A32D0D"/>
    <w:rsid w:val="00A33155"/>
    <w:rsid w:val="00A41DB0"/>
    <w:rsid w:val="00A41EA7"/>
    <w:rsid w:val="00A431E6"/>
    <w:rsid w:val="00A43F0E"/>
    <w:rsid w:val="00A44D49"/>
    <w:rsid w:val="00A51F2D"/>
    <w:rsid w:val="00A52D5A"/>
    <w:rsid w:val="00A53A4A"/>
    <w:rsid w:val="00A5416D"/>
    <w:rsid w:val="00A551FC"/>
    <w:rsid w:val="00A56D1C"/>
    <w:rsid w:val="00A608CE"/>
    <w:rsid w:val="00A6546E"/>
    <w:rsid w:val="00A671AD"/>
    <w:rsid w:val="00A740E8"/>
    <w:rsid w:val="00A84F41"/>
    <w:rsid w:val="00A93A25"/>
    <w:rsid w:val="00A970F2"/>
    <w:rsid w:val="00A97D41"/>
    <w:rsid w:val="00AA11E3"/>
    <w:rsid w:val="00AB0553"/>
    <w:rsid w:val="00AB0A3F"/>
    <w:rsid w:val="00AB4E44"/>
    <w:rsid w:val="00AB5A2D"/>
    <w:rsid w:val="00AB7133"/>
    <w:rsid w:val="00AC0D1C"/>
    <w:rsid w:val="00AC5E92"/>
    <w:rsid w:val="00AC6138"/>
    <w:rsid w:val="00AD2440"/>
    <w:rsid w:val="00AD7316"/>
    <w:rsid w:val="00AE1EF6"/>
    <w:rsid w:val="00AE1F99"/>
    <w:rsid w:val="00AE2699"/>
    <w:rsid w:val="00AE658C"/>
    <w:rsid w:val="00AF0188"/>
    <w:rsid w:val="00AF5950"/>
    <w:rsid w:val="00B00EF1"/>
    <w:rsid w:val="00B0244D"/>
    <w:rsid w:val="00B077FC"/>
    <w:rsid w:val="00B131BB"/>
    <w:rsid w:val="00B16C67"/>
    <w:rsid w:val="00B20DF1"/>
    <w:rsid w:val="00B22719"/>
    <w:rsid w:val="00B23283"/>
    <w:rsid w:val="00B301F9"/>
    <w:rsid w:val="00B3212A"/>
    <w:rsid w:val="00B32487"/>
    <w:rsid w:val="00B35678"/>
    <w:rsid w:val="00B3760B"/>
    <w:rsid w:val="00B40DFB"/>
    <w:rsid w:val="00B40E5B"/>
    <w:rsid w:val="00B43115"/>
    <w:rsid w:val="00B43B99"/>
    <w:rsid w:val="00B445ED"/>
    <w:rsid w:val="00B44840"/>
    <w:rsid w:val="00B4513B"/>
    <w:rsid w:val="00B47214"/>
    <w:rsid w:val="00B54461"/>
    <w:rsid w:val="00B5711C"/>
    <w:rsid w:val="00B63F45"/>
    <w:rsid w:val="00B671E5"/>
    <w:rsid w:val="00B715C8"/>
    <w:rsid w:val="00B75E36"/>
    <w:rsid w:val="00B7639E"/>
    <w:rsid w:val="00B81447"/>
    <w:rsid w:val="00B8222E"/>
    <w:rsid w:val="00B82AFF"/>
    <w:rsid w:val="00B8352F"/>
    <w:rsid w:val="00B84CF0"/>
    <w:rsid w:val="00B94D47"/>
    <w:rsid w:val="00B96516"/>
    <w:rsid w:val="00BA0119"/>
    <w:rsid w:val="00BA2E24"/>
    <w:rsid w:val="00BA3273"/>
    <w:rsid w:val="00BA3CE4"/>
    <w:rsid w:val="00BB193B"/>
    <w:rsid w:val="00BB1F63"/>
    <w:rsid w:val="00BB4767"/>
    <w:rsid w:val="00BB61B9"/>
    <w:rsid w:val="00BB65BD"/>
    <w:rsid w:val="00BB736A"/>
    <w:rsid w:val="00BC16B8"/>
    <w:rsid w:val="00BC273B"/>
    <w:rsid w:val="00BC2943"/>
    <w:rsid w:val="00BC41E1"/>
    <w:rsid w:val="00BD2F8F"/>
    <w:rsid w:val="00BD3311"/>
    <w:rsid w:val="00BD3EC6"/>
    <w:rsid w:val="00BD57D5"/>
    <w:rsid w:val="00BF067F"/>
    <w:rsid w:val="00BF2240"/>
    <w:rsid w:val="00BF3BB6"/>
    <w:rsid w:val="00BF3FCA"/>
    <w:rsid w:val="00BF7806"/>
    <w:rsid w:val="00C02E47"/>
    <w:rsid w:val="00C0383C"/>
    <w:rsid w:val="00C05779"/>
    <w:rsid w:val="00C06387"/>
    <w:rsid w:val="00C07EAF"/>
    <w:rsid w:val="00C10B01"/>
    <w:rsid w:val="00C1317E"/>
    <w:rsid w:val="00C13D92"/>
    <w:rsid w:val="00C15BA8"/>
    <w:rsid w:val="00C222B2"/>
    <w:rsid w:val="00C236BE"/>
    <w:rsid w:val="00C308AD"/>
    <w:rsid w:val="00C321F6"/>
    <w:rsid w:val="00C42FD3"/>
    <w:rsid w:val="00C44EF4"/>
    <w:rsid w:val="00C4724E"/>
    <w:rsid w:val="00C47E07"/>
    <w:rsid w:val="00C52BE7"/>
    <w:rsid w:val="00C53A06"/>
    <w:rsid w:val="00C54F5A"/>
    <w:rsid w:val="00C55246"/>
    <w:rsid w:val="00C5614B"/>
    <w:rsid w:val="00C60F27"/>
    <w:rsid w:val="00C6191A"/>
    <w:rsid w:val="00C61ACD"/>
    <w:rsid w:val="00C65689"/>
    <w:rsid w:val="00C7006E"/>
    <w:rsid w:val="00C711F5"/>
    <w:rsid w:val="00C735FF"/>
    <w:rsid w:val="00C7597F"/>
    <w:rsid w:val="00C814C8"/>
    <w:rsid w:val="00C86089"/>
    <w:rsid w:val="00C8709E"/>
    <w:rsid w:val="00C87C46"/>
    <w:rsid w:val="00CA2849"/>
    <w:rsid w:val="00CB55EF"/>
    <w:rsid w:val="00CB770D"/>
    <w:rsid w:val="00CB7F52"/>
    <w:rsid w:val="00CC0490"/>
    <w:rsid w:val="00CC1E95"/>
    <w:rsid w:val="00CC2314"/>
    <w:rsid w:val="00CC5EFF"/>
    <w:rsid w:val="00CC5FE4"/>
    <w:rsid w:val="00CC754B"/>
    <w:rsid w:val="00CD12CA"/>
    <w:rsid w:val="00CD3B4C"/>
    <w:rsid w:val="00CD4B4B"/>
    <w:rsid w:val="00CD63D7"/>
    <w:rsid w:val="00CE18EF"/>
    <w:rsid w:val="00CE1DE2"/>
    <w:rsid w:val="00CE2FA4"/>
    <w:rsid w:val="00CE30AC"/>
    <w:rsid w:val="00CF0FBE"/>
    <w:rsid w:val="00CF7510"/>
    <w:rsid w:val="00CF7C94"/>
    <w:rsid w:val="00D01D2C"/>
    <w:rsid w:val="00D06036"/>
    <w:rsid w:val="00D128F0"/>
    <w:rsid w:val="00D132DE"/>
    <w:rsid w:val="00D1690C"/>
    <w:rsid w:val="00D24AFB"/>
    <w:rsid w:val="00D27061"/>
    <w:rsid w:val="00D27A6B"/>
    <w:rsid w:val="00D27AC7"/>
    <w:rsid w:val="00D30509"/>
    <w:rsid w:val="00D31A97"/>
    <w:rsid w:val="00D35046"/>
    <w:rsid w:val="00D379D0"/>
    <w:rsid w:val="00D41AB5"/>
    <w:rsid w:val="00D42245"/>
    <w:rsid w:val="00D426F8"/>
    <w:rsid w:val="00D45E2D"/>
    <w:rsid w:val="00D4608A"/>
    <w:rsid w:val="00D4721A"/>
    <w:rsid w:val="00D57459"/>
    <w:rsid w:val="00D608EA"/>
    <w:rsid w:val="00D61449"/>
    <w:rsid w:val="00D632D4"/>
    <w:rsid w:val="00D73BF2"/>
    <w:rsid w:val="00D77A5B"/>
    <w:rsid w:val="00D80C8B"/>
    <w:rsid w:val="00D85F80"/>
    <w:rsid w:val="00D86607"/>
    <w:rsid w:val="00D9073A"/>
    <w:rsid w:val="00D92B19"/>
    <w:rsid w:val="00D94FCF"/>
    <w:rsid w:val="00D956BF"/>
    <w:rsid w:val="00D971B0"/>
    <w:rsid w:val="00DA0B8B"/>
    <w:rsid w:val="00DA2B33"/>
    <w:rsid w:val="00DB0C2D"/>
    <w:rsid w:val="00DB0DCC"/>
    <w:rsid w:val="00DB216F"/>
    <w:rsid w:val="00DB25C4"/>
    <w:rsid w:val="00DB2F8D"/>
    <w:rsid w:val="00DB3639"/>
    <w:rsid w:val="00DB42A2"/>
    <w:rsid w:val="00DB4A2A"/>
    <w:rsid w:val="00DB766C"/>
    <w:rsid w:val="00DC1F47"/>
    <w:rsid w:val="00DC7F09"/>
    <w:rsid w:val="00DD29F3"/>
    <w:rsid w:val="00DD437C"/>
    <w:rsid w:val="00DD559B"/>
    <w:rsid w:val="00DD7778"/>
    <w:rsid w:val="00DD7B50"/>
    <w:rsid w:val="00DF18A5"/>
    <w:rsid w:val="00DF2CB1"/>
    <w:rsid w:val="00DF6D3C"/>
    <w:rsid w:val="00DF7CA5"/>
    <w:rsid w:val="00E00600"/>
    <w:rsid w:val="00E06753"/>
    <w:rsid w:val="00E100B2"/>
    <w:rsid w:val="00E1095D"/>
    <w:rsid w:val="00E127DD"/>
    <w:rsid w:val="00E12F0F"/>
    <w:rsid w:val="00E1382E"/>
    <w:rsid w:val="00E14C23"/>
    <w:rsid w:val="00E21455"/>
    <w:rsid w:val="00E22074"/>
    <w:rsid w:val="00E23123"/>
    <w:rsid w:val="00E24209"/>
    <w:rsid w:val="00E25DCE"/>
    <w:rsid w:val="00E27ABD"/>
    <w:rsid w:val="00E27D2D"/>
    <w:rsid w:val="00E30663"/>
    <w:rsid w:val="00E318FD"/>
    <w:rsid w:val="00E353F2"/>
    <w:rsid w:val="00E35876"/>
    <w:rsid w:val="00E362D2"/>
    <w:rsid w:val="00E43B85"/>
    <w:rsid w:val="00E45DDA"/>
    <w:rsid w:val="00E50CFB"/>
    <w:rsid w:val="00E5734A"/>
    <w:rsid w:val="00E64555"/>
    <w:rsid w:val="00E64727"/>
    <w:rsid w:val="00E7120A"/>
    <w:rsid w:val="00E758E5"/>
    <w:rsid w:val="00E80687"/>
    <w:rsid w:val="00E80DFE"/>
    <w:rsid w:val="00E874CC"/>
    <w:rsid w:val="00E8767F"/>
    <w:rsid w:val="00E877D2"/>
    <w:rsid w:val="00E87CB5"/>
    <w:rsid w:val="00E922EA"/>
    <w:rsid w:val="00E938C1"/>
    <w:rsid w:val="00EA0594"/>
    <w:rsid w:val="00EA43B7"/>
    <w:rsid w:val="00EA4854"/>
    <w:rsid w:val="00EB2708"/>
    <w:rsid w:val="00EB5108"/>
    <w:rsid w:val="00EB6108"/>
    <w:rsid w:val="00EB78B7"/>
    <w:rsid w:val="00EC1F19"/>
    <w:rsid w:val="00EC2343"/>
    <w:rsid w:val="00EC297C"/>
    <w:rsid w:val="00EC5E60"/>
    <w:rsid w:val="00ED15E3"/>
    <w:rsid w:val="00ED330A"/>
    <w:rsid w:val="00ED3A83"/>
    <w:rsid w:val="00EE671A"/>
    <w:rsid w:val="00EF105B"/>
    <w:rsid w:val="00EF2B3E"/>
    <w:rsid w:val="00EF34ED"/>
    <w:rsid w:val="00EF3BD8"/>
    <w:rsid w:val="00EF57DC"/>
    <w:rsid w:val="00EF611E"/>
    <w:rsid w:val="00EF6C23"/>
    <w:rsid w:val="00F03622"/>
    <w:rsid w:val="00F11A89"/>
    <w:rsid w:val="00F11CD0"/>
    <w:rsid w:val="00F148DB"/>
    <w:rsid w:val="00F14FD5"/>
    <w:rsid w:val="00F17A88"/>
    <w:rsid w:val="00F21165"/>
    <w:rsid w:val="00F22703"/>
    <w:rsid w:val="00F22DE9"/>
    <w:rsid w:val="00F26B72"/>
    <w:rsid w:val="00F32908"/>
    <w:rsid w:val="00F331E4"/>
    <w:rsid w:val="00F334AF"/>
    <w:rsid w:val="00F36D8C"/>
    <w:rsid w:val="00F37B8A"/>
    <w:rsid w:val="00F44FC6"/>
    <w:rsid w:val="00F4792D"/>
    <w:rsid w:val="00F47AA4"/>
    <w:rsid w:val="00F47C5B"/>
    <w:rsid w:val="00F47CAD"/>
    <w:rsid w:val="00F50448"/>
    <w:rsid w:val="00F513F7"/>
    <w:rsid w:val="00F5441D"/>
    <w:rsid w:val="00F54592"/>
    <w:rsid w:val="00F54A5D"/>
    <w:rsid w:val="00F56501"/>
    <w:rsid w:val="00F57286"/>
    <w:rsid w:val="00F62F11"/>
    <w:rsid w:val="00F641CE"/>
    <w:rsid w:val="00F65680"/>
    <w:rsid w:val="00F66D68"/>
    <w:rsid w:val="00F72654"/>
    <w:rsid w:val="00F72A74"/>
    <w:rsid w:val="00F8404E"/>
    <w:rsid w:val="00F848D6"/>
    <w:rsid w:val="00F84A5E"/>
    <w:rsid w:val="00F90730"/>
    <w:rsid w:val="00F90A78"/>
    <w:rsid w:val="00F974A4"/>
    <w:rsid w:val="00FB06B2"/>
    <w:rsid w:val="00FB0716"/>
    <w:rsid w:val="00FB2D19"/>
    <w:rsid w:val="00FC1CE2"/>
    <w:rsid w:val="00FC4006"/>
    <w:rsid w:val="00FC42C7"/>
    <w:rsid w:val="00FC57D5"/>
    <w:rsid w:val="00FC75EF"/>
    <w:rsid w:val="00FD02E1"/>
    <w:rsid w:val="00FD2EB0"/>
    <w:rsid w:val="00FE027C"/>
    <w:rsid w:val="00FE0308"/>
    <w:rsid w:val="00FE131B"/>
    <w:rsid w:val="00FE500C"/>
    <w:rsid w:val="00FE52AB"/>
    <w:rsid w:val="00FE7B5D"/>
    <w:rsid w:val="00FF4394"/>
    <w:rsid w:val="00FF49E6"/>
    <w:rsid w:val="00FF6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EF613E"/>
  <w15:docId w15:val="{5D9853FA-01FB-464C-93E6-9A9537E7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E4"/>
    <w:rPr>
      <w:lang w:val="en-GB"/>
    </w:rPr>
  </w:style>
  <w:style w:type="paragraph" w:styleId="Heading1">
    <w:name w:val="heading 1"/>
    <w:basedOn w:val="Normal"/>
    <w:next w:val="Normal"/>
    <w:link w:val="Heading1Char"/>
    <w:uiPriority w:val="9"/>
    <w:qFormat/>
    <w:rsid w:val="0097309F"/>
    <w:pPr>
      <w:keepNext/>
      <w:keepLines/>
      <w:spacing w:before="120" w:after="12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DC7F09"/>
    <w:pPr>
      <w:keepNext/>
      <w:keepLines/>
      <w:spacing w:before="12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3B6B0E"/>
    <w:pPr>
      <w:keepNext/>
      <w:keepLines/>
      <w:spacing w:before="40" w:line="480" w:lineRule="auto"/>
      <w:jc w:val="both"/>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semiHidden/>
    <w:unhideWhenUsed/>
    <w:qFormat/>
    <w:rsid w:val="003A4E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3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18EF"/>
    <w:pPr>
      <w:tabs>
        <w:tab w:val="center" w:pos="4680"/>
        <w:tab w:val="right" w:pos="9360"/>
      </w:tabs>
    </w:pPr>
  </w:style>
  <w:style w:type="character" w:customStyle="1" w:styleId="HeaderChar">
    <w:name w:val="Header Char"/>
    <w:basedOn w:val="DefaultParagraphFont"/>
    <w:link w:val="Header"/>
    <w:uiPriority w:val="99"/>
    <w:rsid w:val="00CE18EF"/>
  </w:style>
  <w:style w:type="paragraph" w:styleId="Footer">
    <w:name w:val="footer"/>
    <w:basedOn w:val="Normal"/>
    <w:link w:val="FooterChar"/>
    <w:uiPriority w:val="99"/>
    <w:unhideWhenUsed/>
    <w:rsid w:val="00CE18EF"/>
    <w:pPr>
      <w:tabs>
        <w:tab w:val="center" w:pos="4680"/>
        <w:tab w:val="right" w:pos="9360"/>
      </w:tabs>
    </w:pPr>
  </w:style>
  <w:style w:type="character" w:customStyle="1" w:styleId="FooterChar">
    <w:name w:val="Footer Char"/>
    <w:basedOn w:val="DefaultParagraphFont"/>
    <w:link w:val="Footer"/>
    <w:uiPriority w:val="99"/>
    <w:rsid w:val="00CE18EF"/>
  </w:style>
  <w:style w:type="character" w:styleId="PageNumber">
    <w:name w:val="page number"/>
    <w:basedOn w:val="DefaultParagraphFont"/>
    <w:rsid w:val="00DB4A2A"/>
  </w:style>
  <w:style w:type="paragraph" w:styleId="ListParagraph">
    <w:name w:val="List Paragraph"/>
    <w:basedOn w:val="Normal"/>
    <w:uiPriority w:val="34"/>
    <w:qFormat/>
    <w:rsid w:val="004032F4"/>
    <w:pPr>
      <w:ind w:left="720"/>
      <w:contextualSpacing/>
    </w:pPr>
  </w:style>
  <w:style w:type="paragraph" w:styleId="BalloonText">
    <w:name w:val="Balloon Text"/>
    <w:basedOn w:val="Normal"/>
    <w:link w:val="BalloonTextChar"/>
    <w:uiPriority w:val="99"/>
    <w:semiHidden/>
    <w:unhideWhenUsed/>
    <w:rsid w:val="007567F9"/>
    <w:rPr>
      <w:rFonts w:ascii="Tahoma" w:hAnsi="Tahoma" w:cs="Tahoma"/>
      <w:sz w:val="16"/>
      <w:szCs w:val="16"/>
    </w:rPr>
  </w:style>
  <w:style w:type="character" w:customStyle="1" w:styleId="BalloonTextChar">
    <w:name w:val="Balloon Text Char"/>
    <w:basedOn w:val="DefaultParagraphFont"/>
    <w:link w:val="BalloonText"/>
    <w:uiPriority w:val="99"/>
    <w:semiHidden/>
    <w:rsid w:val="007567F9"/>
    <w:rPr>
      <w:rFonts w:ascii="Tahoma" w:hAnsi="Tahoma" w:cs="Tahoma"/>
      <w:sz w:val="16"/>
      <w:szCs w:val="16"/>
    </w:rPr>
  </w:style>
  <w:style w:type="paragraph" w:styleId="NoSpacing">
    <w:name w:val="No Spacing"/>
    <w:uiPriority w:val="1"/>
    <w:qFormat/>
    <w:rsid w:val="001D5066"/>
  </w:style>
  <w:style w:type="character" w:styleId="Hyperlink">
    <w:name w:val="Hyperlink"/>
    <w:basedOn w:val="DefaultParagraphFont"/>
    <w:uiPriority w:val="99"/>
    <w:unhideWhenUsed/>
    <w:rsid w:val="00E27D2D"/>
    <w:rPr>
      <w:color w:val="0000FF" w:themeColor="hyperlink"/>
      <w:u w:val="single"/>
    </w:rPr>
  </w:style>
  <w:style w:type="paragraph" w:customStyle="1" w:styleId="Reference">
    <w:name w:val="Reference"/>
    <w:basedOn w:val="Normal"/>
    <w:rsid w:val="00E27D2D"/>
    <w:pPr>
      <w:numPr>
        <w:numId w:val="14"/>
      </w:numPr>
      <w:tabs>
        <w:tab w:val="clear" w:pos="360"/>
        <w:tab w:val="num" w:pos="426"/>
      </w:tabs>
      <w:spacing w:line="360" w:lineRule="auto"/>
      <w:ind w:left="426" w:hanging="425"/>
    </w:pPr>
    <w:rPr>
      <w:rFonts w:ascii="Times" w:eastAsia="Times New Roman" w:hAnsi="Times" w:cs="Times New Roman"/>
      <w:kern w:val="22"/>
      <w:szCs w:val="20"/>
      <w:lang w:eastAsia="en-GB"/>
    </w:rPr>
  </w:style>
  <w:style w:type="paragraph" w:customStyle="1" w:styleId="BodyFirst">
    <w:name w:val="Body First"/>
    <w:basedOn w:val="Normal"/>
    <w:link w:val="BodyFirstChar"/>
    <w:qFormat/>
    <w:rsid w:val="00E27D2D"/>
    <w:pPr>
      <w:spacing w:after="120" w:line="360" w:lineRule="auto"/>
    </w:pPr>
    <w:rPr>
      <w:rFonts w:ascii="Times" w:eastAsia="Times New Roman" w:hAnsi="Times" w:cs="Times New Roman"/>
      <w:kern w:val="22"/>
      <w:szCs w:val="20"/>
      <w:lang w:eastAsia="en-GB"/>
    </w:rPr>
  </w:style>
  <w:style w:type="character" w:customStyle="1" w:styleId="BodyFirstChar">
    <w:name w:val="Body First Char"/>
    <w:basedOn w:val="DefaultParagraphFont"/>
    <w:link w:val="BodyFirst"/>
    <w:rsid w:val="00E27D2D"/>
    <w:rPr>
      <w:rFonts w:ascii="Times" w:eastAsia="Times New Roman" w:hAnsi="Times" w:cs="Times New Roman"/>
      <w:kern w:val="22"/>
      <w:szCs w:val="20"/>
      <w:lang w:val="en-GB" w:eastAsia="en-GB"/>
    </w:rPr>
  </w:style>
  <w:style w:type="paragraph" w:styleId="BodyText">
    <w:name w:val="Body Text"/>
    <w:basedOn w:val="Normal"/>
    <w:link w:val="BodyTextChar"/>
    <w:uiPriority w:val="99"/>
    <w:semiHidden/>
    <w:unhideWhenUsed/>
    <w:rsid w:val="00E27D2D"/>
    <w:pPr>
      <w:spacing w:after="120"/>
    </w:pPr>
  </w:style>
  <w:style w:type="character" w:customStyle="1" w:styleId="BodyTextChar">
    <w:name w:val="Body Text Char"/>
    <w:basedOn w:val="DefaultParagraphFont"/>
    <w:link w:val="BodyText"/>
    <w:uiPriority w:val="99"/>
    <w:semiHidden/>
    <w:rsid w:val="00E27D2D"/>
  </w:style>
  <w:style w:type="character" w:customStyle="1" w:styleId="Heading3Char">
    <w:name w:val="Heading 3 Char"/>
    <w:basedOn w:val="DefaultParagraphFont"/>
    <w:link w:val="Heading3"/>
    <w:uiPriority w:val="9"/>
    <w:rsid w:val="003B6B0E"/>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semiHidden/>
    <w:rsid w:val="003A4EEF"/>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rsid w:val="00DC7F09"/>
    <w:rPr>
      <w:rFonts w:ascii="Times New Roman" w:eastAsiaTheme="majorEastAsia" w:hAnsi="Times New Roman" w:cstheme="majorBidi"/>
      <w:b/>
      <w:color w:val="000000" w:themeColor="text1"/>
      <w:sz w:val="24"/>
      <w:szCs w:val="26"/>
      <w:lang w:val="en-GB"/>
    </w:rPr>
  </w:style>
  <w:style w:type="table" w:styleId="GridTable3">
    <w:name w:val="Grid Table 3"/>
    <w:basedOn w:val="TableNormal"/>
    <w:uiPriority w:val="48"/>
    <w:rsid w:val="00861C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aption">
    <w:name w:val="caption"/>
    <w:basedOn w:val="Normal"/>
    <w:next w:val="Normal"/>
    <w:uiPriority w:val="35"/>
    <w:unhideWhenUsed/>
    <w:qFormat/>
    <w:rsid w:val="00573DAC"/>
    <w:pPr>
      <w:spacing w:after="200" w:line="480" w:lineRule="auto"/>
      <w:jc w:val="both"/>
    </w:pPr>
    <w:rPr>
      <w:rFonts w:ascii="Times New Roman" w:hAnsi="Times New Roman" w:cs="Times New Roman"/>
      <w:color w:val="000000" w:themeColor="text1"/>
      <w:sz w:val="24"/>
      <w:szCs w:val="24"/>
    </w:rPr>
  </w:style>
  <w:style w:type="character" w:customStyle="1" w:styleId="Heading1Char">
    <w:name w:val="Heading 1 Char"/>
    <w:basedOn w:val="DefaultParagraphFont"/>
    <w:link w:val="Heading1"/>
    <w:uiPriority w:val="9"/>
    <w:rsid w:val="0097309F"/>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8F6CA7"/>
    <w:pPr>
      <w:spacing w:line="259" w:lineRule="auto"/>
      <w:outlineLvl w:val="9"/>
    </w:pPr>
  </w:style>
  <w:style w:type="paragraph" w:styleId="TOC1">
    <w:name w:val="toc 1"/>
    <w:basedOn w:val="Normal"/>
    <w:next w:val="Normal"/>
    <w:autoRedefine/>
    <w:uiPriority w:val="39"/>
    <w:unhideWhenUsed/>
    <w:rsid w:val="008F6CA7"/>
    <w:pPr>
      <w:spacing w:after="100"/>
    </w:pPr>
  </w:style>
  <w:style w:type="paragraph" w:styleId="Bibliography">
    <w:name w:val="Bibliography"/>
    <w:basedOn w:val="Normal"/>
    <w:next w:val="Normal"/>
    <w:uiPriority w:val="37"/>
    <w:unhideWhenUsed/>
    <w:rsid w:val="006276C3"/>
  </w:style>
  <w:style w:type="paragraph" w:styleId="TOC2">
    <w:name w:val="toc 2"/>
    <w:basedOn w:val="Normal"/>
    <w:next w:val="Normal"/>
    <w:autoRedefine/>
    <w:uiPriority w:val="39"/>
    <w:unhideWhenUsed/>
    <w:rsid w:val="00DB766C"/>
    <w:pPr>
      <w:spacing w:after="100"/>
      <w:ind w:left="220"/>
    </w:pPr>
  </w:style>
  <w:style w:type="paragraph" w:customStyle="1" w:styleId="Default">
    <w:name w:val="Default"/>
    <w:rsid w:val="00B82AFF"/>
    <w:pPr>
      <w:autoSpaceDE w:val="0"/>
      <w:autoSpaceDN w:val="0"/>
      <w:adjustRightInd w:val="0"/>
    </w:pPr>
    <w:rPr>
      <w:rFonts w:ascii="Times New Roman" w:hAnsi="Times New Roman" w:cs="Times New Roman"/>
      <w:color w:val="000000"/>
      <w:sz w:val="24"/>
      <w:szCs w:val="24"/>
      <w14:ligatures w14:val="standardContextual"/>
    </w:rPr>
  </w:style>
  <w:style w:type="character" w:styleId="UnresolvedMention">
    <w:name w:val="Unresolved Mention"/>
    <w:basedOn w:val="DefaultParagraphFont"/>
    <w:uiPriority w:val="99"/>
    <w:semiHidden/>
    <w:unhideWhenUsed/>
    <w:rsid w:val="002648B1"/>
    <w:rPr>
      <w:color w:val="605E5C"/>
      <w:shd w:val="clear" w:color="auto" w:fill="E1DFDD"/>
    </w:rPr>
  </w:style>
  <w:style w:type="character" w:customStyle="1" w:styleId="reference-accessdate">
    <w:name w:val="reference-accessdate"/>
    <w:basedOn w:val="DefaultParagraphFont"/>
    <w:rsid w:val="00A44D49"/>
  </w:style>
  <w:style w:type="character" w:styleId="Emphasis">
    <w:name w:val="Emphasis"/>
    <w:basedOn w:val="DefaultParagraphFont"/>
    <w:uiPriority w:val="20"/>
    <w:qFormat/>
    <w:rsid w:val="009436F3"/>
    <w:rPr>
      <w:i/>
      <w:iCs/>
    </w:rPr>
  </w:style>
  <w:style w:type="character" w:styleId="Strong">
    <w:name w:val="Strong"/>
    <w:basedOn w:val="DefaultParagraphFont"/>
    <w:uiPriority w:val="22"/>
    <w:qFormat/>
    <w:rsid w:val="009436F3"/>
    <w:rPr>
      <w:b/>
      <w:bCs/>
    </w:rPr>
  </w:style>
  <w:style w:type="paragraph" w:styleId="TOC3">
    <w:name w:val="toc 3"/>
    <w:basedOn w:val="Normal"/>
    <w:next w:val="Normal"/>
    <w:autoRedefine/>
    <w:uiPriority w:val="39"/>
    <w:unhideWhenUsed/>
    <w:rsid w:val="00720BA0"/>
    <w:pPr>
      <w:spacing w:after="100"/>
      <w:ind w:left="440"/>
    </w:pPr>
  </w:style>
  <w:style w:type="table" w:customStyle="1" w:styleId="TableGrid1">
    <w:name w:val="Table Grid1"/>
    <w:basedOn w:val="TableNormal"/>
    <w:next w:val="TableGrid"/>
    <w:uiPriority w:val="59"/>
    <w:rsid w:val="009C2195"/>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219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C219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C219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C2195"/>
  </w:style>
  <w:style w:type="character" w:styleId="CommentReference">
    <w:name w:val="annotation reference"/>
    <w:basedOn w:val="DefaultParagraphFont"/>
    <w:uiPriority w:val="99"/>
    <w:semiHidden/>
    <w:unhideWhenUsed/>
    <w:rsid w:val="00B32487"/>
    <w:rPr>
      <w:sz w:val="16"/>
      <w:szCs w:val="16"/>
    </w:rPr>
  </w:style>
  <w:style w:type="paragraph" w:styleId="CommentText">
    <w:name w:val="annotation text"/>
    <w:basedOn w:val="Normal"/>
    <w:link w:val="CommentTextChar"/>
    <w:uiPriority w:val="99"/>
    <w:semiHidden/>
    <w:unhideWhenUsed/>
    <w:rsid w:val="00B32487"/>
    <w:rPr>
      <w:sz w:val="20"/>
      <w:szCs w:val="20"/>
    </w:rPr>
  </w:style>
  <w:style w:type="character" w:customStyle="1" w:styleId="CommentTextChar">
    <w:name w:val="Comment Text Char"/>
    <w:basedOn w:val="DefaultParagraphFont"/>
    <w:link w:val="CommentText"/>
    <w:uiPriority w:val="99"/>
    <w:semiHidden/>
    <w:rsid w:val="00B32487"/>
    <w:rPr>
      <w:sz w:val="20"/>
      <w:szCs w:val="20"/>
      <w:lang w:val="en-GB"/>
    </w:rPr>
  </w:style>
  <w:style w:type="paragraph" w:styleId="CommentSubject">
    <w:name w:val="annotation subject"/>
    <w:basedOn w:val="CommentText"/>
    <w:next w:val="CommentText"/>
    <w:link w:val="CommentSubjectChar"/>
    <w:uiPriority w:val="99"/>
    <w:semiHidden/>
    <w:unhideWhenUsed/>
    <w:rsid w:val="00B32487"/>
    <w:rPr>
      <w:b/>
      <w:bCs/>
    </w:rPr>
  </w:style>
  <w:style w:type="character" w:customStyle="1" w:styleId="CommentSubjectChar">
    <w:name w:val="Comment Subject Char"/>
    <w:basedOn w:val="CommentTextChar"/>
    <w:link w:val="CommentSubject"/>
    <w:uiPriority w:val="99"/>
    <w:semiHidden/>
    <w:rsid w:val="00B3248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9809">
      <w:bodyDiv w:val="1"/>
      <w:marLeft w:val="0"/>
      <w:marRight w:val="0"/>
      <w:marTop w:val="0"/>
      <w:marBottom w:val="0"/>
      <w:divBdr>
        <w:top w:val="none" w:sz="0" w:space="0" w:color="auto"/>
        <w:left w:val="none" w:sz="0" w:space="0" w:color="auto"/>
        <w:bottom w:val="none" w:sz="0" w:space="0" w:color="auto"/>
        <w:right w:val="none" w:sz="0" w:space="0" w:color="auto"/>
      </w:divBdr>
    </w:div>
    <w:div w:id="5331966">
      <w:bodyDiv w:val="1"/>
      <w:marLeft w:val="0"/>
      <w:marRight w:val="0"/>
      <w:marTop w:val="0"/>
      <w:marBottom w:val="0"/>
      <w:divBdr>
        <w:top w:val="none" w:sz="0" w:space="0" w:color="auto"/>
        <w:left w:val="none" w:sz="0" w:space="0" w:color="auto"/>
        <w:bottom w:val="none" w:sz="0" w:space="0" w:color="auto"/>
        <w:right w:val="none" w:sz="0" w:space="0" w:color="auto"/>
      </w:divBdr>
    </w:div>
    <w:div w:id="9456561">
      <w:bodyDiv w:val="1"/>
      <w:marLeft w:val="0"/>
      <w:marRight w:val="0"/>
      <w:marTop w:val="0"/>
      <w:marBottom w:val="0"/>
      <w:divBdr>
        <w:top w:val="none" w:sz="0" w:space="0" w:color="auto"/>
        <w:left w:val="none" w:sz="0" w:space="0" w:color="auto"/>
        <w:bottom w:val="none" w:sz="0" w:space="0" w:color="auto"/>
        <w:right w:val="none" w:sz="0" w:space="0" w:color="auto"/>
      </w:divBdr>
    </w:div>
    <w:div w:id="32268204">
      <w:bodyDiv w:val="1"/>
      <w:marLeft w:val="0"/>
      <w:marRight w:val="0"/>
      <w:marTop w:val="0"/>
      <w:marBottom w:val="0"/>
      <w:divBdr>
        <w:top w:val="none" w:sz="0" w:space="0" w:color="auto"/>
        <w:left w:val="none" w:sz="0" w:space="0" w:color="auto"/>
        <w:bottom w:val="none" w:sz="0" w:space="0" w:color="auto"/>
        <w:right w:val="none" w:sz="0" w:space="0" w:color="auto"/>
      </w:divBdr>
    </w:div>
    <w:div w:id="36398923">
      <w:bodyDiv w:val="1"/>
      <w:marLeft w:val="0"/>
      <w:marRight w:val="0"/>
      <w:marTop w:val="0"/>
      <w:marBottom w:val="0"/>
      <w:divBdr>
        <w:top w:val="none" w:sz="0" w:space="0" w:color="auto"/>
        <w:left w:val="none" w:sz="0" w:space="0" w:color="auto"/>
        <w:bottom w:val="none" w:sz="0" w:space="0" w:color="auto"/>
        <w:right w:val="none" w:sz="0" w:space="0" w:color="auto"/>
      </w:divBdr>
    </w:div>
    <w:div w:id="40518965">
      <w:bodyDiv w:val="1"/>
      <w:marLeft w:val="0"/>
      <w:marRight w:val="0"/>
      <w:marTop w:val="0"/>
      <w:marBottom w:val="0"/>
      <w:divBdr>
        <w:top w:val="none" w:sz="0" w:space="0" w:color="auto"/>
        <w:left w:val="none" w:sz="0" w:space="0" w:color="auto"/>
        <w:bottom w:val="none" w:sz="0" w:space="0" w:color="auto"/>
        <w:right w:val="none" w:sz="0" w:space="0" w:color="auto"/>
      </w:divBdr>
      <w:divsChild>
        <w:div w:id="617181584">
          <w:marLeft w:val="0"/>
          <w:marRight w:val="0"/>
          <w:marTop w:val="0"/>
          <w:marBottom w:val="0"/>
          <w:divBdr>
            <w:top w:val="none" w:sz="0" w:space="0" w:color="auto"/>
            <w:left w:val="none" w:sz="0" w:space="0" w:color="auto"/>
            <w:bottom w:val="none" w:sz="0" w:space="0" w:color="auto"/>
            <w:right w:val="none" w:sz="0" w:space="0" w:color="auto"/>
          </w:divBdr>
        </w:div>
        <w:div w:id="1060325290">
          <w:marLeft w:val="0"/>
          <w:marRight w:val="0"/>
          <w:marTop w:val="0"/>
          <w:marBottom w:val="0"/>
          <w:divBdr>
            <w:top w:val="none" w:sz="0" w:space="0" w:color="auto"/>
            <w:left w:val="none" w:sz="0" w:space="0" w:color="auto"/>
            <w:bottom w:val="none" w:sz="0" w:space="0" w:color="auto"/>
            <w:right w:val="none" w:sz="0" w:space="0" w:color="auto"/>
          </w:divBdr>
        </w:div>
        <w:div w:id="1224096026">
          <w:marLeft w:val="0"/>
          <w:marRight w:val="0"/>
          <w:marTop w:val="0"/>
          <w:marBottom w:val="0"/>
          <w:divBdr>
            <w:top w:val="none" w:sz="0" w:space="0" w:color="auto"/>
            <w:left w:val="none" w:sz="0" w:space="0" w:color="auto"/>
            <w:bottom w:val="none" w:sz="0" w:space="0" w:color="auto"/>
            <w:right w:val="none" w:sz="0" w:space="0" w:color="auto"/>
          </w:divBdr>
        </w:div>
        <w:div w:id="1525047493">
          <w:marLeft w:val="0"/>
          <w:marRight w:val="0"/>
          <w:marTop w:val="0"/>
          <w:marBottom w:val="0"/>
          <w:divBdr>
            <w:top w:val="none" w:sz="0" w:space="0" w:color="auto"/>
            <w:left w:val="none" w:sz="0" w:space="0" w:color="auto"/>
            <w:bottom w:val="none" w:sz="0" w:space="0" w:color="auto"/>
            <w:right w:val="none" w:sz="0" w:space="0" w:color="auto"/>
          </w:divBdr>
        </w:div>
      </w:divsChild>
    </w:div>
    <w:div w:id="51737769">
      <w:bodyDiv w:val="1"/>
      <w:marLeft w:val="0"/>
      <w:marRight w:val="0"/>
      <w:marTop w:val="0"/>
      <w:marBottom w:val="0"/>
      <w:divBdr>
        <w:top w:val="none" w:sz="0" w:space="0" w:color="auto"/>
        <w:left w:val="none" w:sz="0" w:space="0" w:color="auto"/>
        <w:bottom w:val="none" w:sz="0" w:space="0" w:color="auto"/>
        <w:right w:val="none" w:sz="0" w:space="0" w:color="auto"/>
      </w:divBdr>
    </w:div>
    <w:div w:id="71393230">
      <w:bodyDiv w:val="1"/>
      <w:marLeft w:val="0"/>
      <w:marRight w:val="0"/>
      <w:marTop w:val="0"/>
      <w:marBottom w:val="0"/>
      <w:divBdr>
        <w:top w:val="none" w:sz="0" w:space="0" w:color="auto"/>
        <w:left w:val="none" w:sz="0" w:space="0" w:color="auto"/>
        <w:bottom w:val="none" w:sz="0" w:space="0" w:color="auto"/>
        <w:right w:val="none" w:sz="0" w:space="0" w:color="auto"/>
      </w:divBdr>
    </w:div>
    <w:div w:id="84377290">
      <w:bodyDiv w:val="1"/>
      <w:marLeft w:val="0"/>
      <w:marRight w:val="0"/>
      <w:marTop w:val="0"/>
      <w:marBottom w:val="0"/>
      <w:divBdr>
        <w:top w:val="none" w:sz="0" w:space="0" w:color="auto"/>
        <w:left w:val="none" w:sz="0" w:space="0" w:color="auto"/>
        <w:bottom w:val="none" w:sz="0" w:space="0" w:color="auto"/>
        <w:right w:val="none" w:sz="0" w:space="0" w:color="auto"/>
      </w:divBdr>
    </w:div>
    <w:div w:id="94255355">
      <w:bodyDiv w:val="1"/>
      <w:marLeft w:val="0"/>
      <w:marRight w:val="0"/>
      <w:marTop w:val="0"/>
      <w:marBottom w:val="0"/>
      <w:divBdr>
        <w:top w:val="none" w:sz="0" w:space="0" w:color="auto"/>
        <w:left w:val="none" w:sz="0" w:space="0" w:color="auto"/>
        <w:bottom w:val="none" w:sz="0" w:space="0" w:color="auto"/>
        <w:right w:val="none" w:sz="0" w:space="0" w:color="auto"/>
      </w:divBdr>
    </w:div>
    <w:div w:id="101144644">
      <w:bodyDiv w:val="1"/>
      <w:marLeft w:val="0"/>
      <w:marRight w:val="0"/>
      <w:marTop w:val="0"/>
      <w:marBottom w:val="0"/>
      <w:divBdr>
        <w:top w:val="none" w:sz="0" w:space="0" w:color="auto"/>
        <w:left w:val="none" w:sz="0" w:space="0" w:color="auto"/>
        <w:bottom w:val="none" w:sz="0" w:space="0" w:color="auto"/>
        <w:right w:val="none" w:sz="0" w:space="0" w:color="auto"/>
      </w:divBdr>
    </w:div>
    <w:div w:id="107362229">
      <w:bodyDiv w:val="1"/>
      <w:marLeft w:val="0"/>
      <w:marRight w:val="0"/>
      <w:marTop w:val="0"/>
      <w:marBottom w:val="0"/>
      <w:divBdr>
        <w:top w:val="none" w:sz="0" w:space="0" w:color="auto"/>
        <w:left w:val="none" w:sz="0" w:space="0" w:color="auto"/>
        <w:bottom w:val="none" w:sz="0" w:space="0" w:color="auto"/>
        <w:right w:val="none" w:sz="0" w:space="0" w:color="auto"/>
      </w:divBdr>
    </w:div>
    <w:div w:id="122968018">
      <w:bodyDiv w:val="1"/>
      <w:marLeft w:val="0"/>
      <w:marRight w:val="0"/>
      <w:marTop w:val="0"/>
      <w:marBottom w:val="0"/>
      <w:divBdr>
        <w:top w:val="none" w:sz="0" w:space="0" w:color="auto"/>
        <w:left w:val="none" w:sz="0" w:space="0" w:color="auto"/>
        <w:bottom w:val="none" w:sz="0" w:space="0" w:color="auto"/>
        <w:right w:val="none" w:sz="0" w:space="0" w:color="auto"/>
      </w:divBdr>
    </w:div>
    <w:div w:id="123816901">
      <w:bodyDiv w:val="1"/>
      <w:marLeft w:val="0"/>
      <w:marRight w:val="0"/>
      <w:marTop w:val="0"/>
      <w:marBottom w:val="0"/>
      <w:divBdr>
        <w:top w:val="none" w:sz="0" w:space="0" w:color="auto"/>
        <w:left w:val="none" w:sz="0" w:space="0" w:color="auto"/>
        <w:bottom w:val="none" w:sz="0" w:space="0" w:color="auto"/>
        <w:right w:val="none" w:sz="0" w:space="0" w:color="auto"/>
      </w:divBdr>
    </w:div>
    <w:div w:id="168373089">
      <w:bodyDiv w:val="1"/>
      <w:marLeft w:val="0"/>
      <w:marRight w:val="0"/>
      <w:marTop w:val="0"/>
      <w:marBottom w:val="0"/>
      <w:divBdr>
        <w:top w:val="none" w:sz="0" w:space="0" w:color="auto"/>
        <w:left w:val="none" w:sz="0" w:space="0" w:color="auto"/>
        <w:bottom w:val="none" w:sz="0" w:space="0" w:color="auto"/>
        <w:right w:val="none" w:sz="0" w:space="0" w:color="auto"/>
      </w:divBdr>
    </w:div>
    <w:div w:id="180818952">
      <w:bodyDiv w:val="1"/>
      <w:marLeft w:val="0"/>
      <w:marRight w:val="0"/>
      <w:marTop w:val="0"/>
      <w:marBottom w:val="0"/>
      <w:divBdr>
        <w:top w:val="none" w:sz="0" w:space="0" w:color="auto"/>
        <w:left w:val="none" w:sz="0" w:space="0" w:color="auto"/>
        <w:bottom w:val="none" w:sz="0" w:space="0" w:color="auto"/>
        <w:right w:val="none" w:sz="0" w:space="0" w:color="auto"/>
      </w:divBdr>
    </w:div>
    <w:div w:id="242035686">
      <w:bodyDiv w:val="1"/>
      <w:marLeft w:val="0"/>
      <w:marRight w:val="0"/>
      <w:marTop w:val="0"/>
      <w:marBottom w:val="0"/>
      <w:divBdr>
        <w:top w:val="none" w:sz="0" w:space="0" w:color="auto"/>
        <w:left w:val="none" w:sz="0" w:space="0" w:color="auto"/>
        <w:bottom w:val="none" w:sz="0" w:space="0" w:color="auto"/>
        <w:right w:val="none" w:sz="0" w:space="0" w:color="auto"/>
      </w:divBdr>
    </w:div>
    <w:div w:id="255750457">
      <w:bodyDiv w:val="1"/>
      <w:marLeft w:val="0"/>
      <w:marRight w:val="0"/>
      <w:marTop w:val="0"/>
      <w:marBottom w:val="0"/>
      <w:divBdr>
        <w:top w:val="none" w:sz="0" w:space="0" w:color="auto"/>
        <w:left w:val="none" w:sz="0" w:space="0" w:color="auto"/>
        <w:bottom w:val="none" w:sz="0" w:space="0" w:color="auto"/>
        <w:right w:val="none" w:sz="0" w:space="0" w:color="auto"/>
      </w:divBdr>
    </w:div>
    <w:div w:id="268776719">
      <w:bodyDiv w:val="1"/>
      <w:marLeft w:val="0"/>
      <w:marRight w:val="0"/>
      <w:marTop w:val="0"/>
      <w:marBottom w:val="0"/>
      <w:divBdr>
        <w:top w:val="none" w:sz="0" w:space="0" w:color="auto"/>
        <w:left w:val="none" w:sz="0" w:space="0" w:color="auto"/>
        <w:bottom w:val="none" w:sz="0" w:space="0" w:color="auto"/>
        <w:right w:val="none" w:sz="0" w:space="0" w:color="auto"/>
      </w:divBdr>
    </w:div>
    <w:div w:id="270473025">
      <w:bodyDiv w:val="1"/>
      <w:marLeft w:val="0"/>
      <w:marRight w:val="0"/>
      <w:marTop w:val="0"/>
      <w:marBottom w:val="0"/>
      <w:divBdr>
        <w:top w:val="none" w:sz="0" w:space="0" w:color="auto"/>
        <w:left w:val="none" w:sz="0" w:space="0" w:color="auto"/>
        <w:bottom w:val="none" w:sz="0" w:space="0" w:color="auto"/>
        <w:right w:val="none" w:sz="0" w:space="0" w:color="auto"/>
      </w:divBdr>
    </w:div>
    <w:div w:id="277034129">
      <w:bodyDiv w:val="1"/>
      <w:marLeft w:val="0"/>
      <w:marRight w:val="0"/>
      <w:marTop w:val="0"/>
      <w:marBottom w:val="0"/>
      <w:divBdr>
        <w:top w:val="none" w:sz="0" w:space="0" w:color="auto"/>
        <w:left w:val="none" w:sz="0" w:space="0" w:color="auto"/>
        <w:bottom w:val="none" w:sz="0" w:space="0" w:color="auto"/>
        <w:right w:val="none" w:sz="0" w:space="0" w:color="auto"/>
      </w:divBdr>
    </w:div>
    <w:div w:id="293875676">
      <w:bodyDiv w:val="1"/>
      <w:marLeft w:val="0"/>
      <w:marRight w:val="0"/>
      <w:marTop w:val="0"/>
      <w:marBottom w:val="0"/>
      <w:divBdr>
        <w:top w:val="none" w:sz="0" w:space="0" w:color="auto"/>
        <w:left w:val="none" w:sz="0" w:space="0" w:color="auto"/>
        <w:bottom w:val="none" w:sz="0" w:space="0" w:color="auto"/>
        <w:right w:val="none" w:sz="0" w:space="0" w:color="auto"/>
      </w:divBdr>
    </w:div>
    <w:div w:id="305549911">
      <w:bodyDiv w:val="1"/>
      <w:marLeft w:val="0"/>
      <w:marRight w:val="0"/>
      <w:marTop w:val="0"/>
      <w:marBottom w:val="0"/>
      <w:divBdr>
        <w:top w:val="none" w:sz="0" w:space="0" w:color="auto"/>
        <w:left w:val="none" w:sz="0" w:space="0" w:color="auto"/>
        <w:bottom w:val="none" w:sz="0" w:space="0" w:color="auto"/>
        <w:right w:val="none" w:sz="0" w:space="0" w:color="auto"/>
      </w:divBdr>
    </w:div>
    <w:div w:id="306057560">
      <w:bodyDiv w:val="1"/>
      <w:marLeft w:val="0"/>
      <w:marRight w:val="0"/>
      <w:marTop w:val="0"/>
      <w:marBottom w:val="0"/>
      <w:divBdr>
        <w:top w:val="none" w:sz="0" w:space="0" w:color="auto"/>
        <w:left w:val="none" w:sz="0" w:space="0" w:color="auto"/>
        <w:bottom w:val="none" w:sz="0" w:space="0" w:color="auto"/>
        <w:right w:val="none" w:sz="0" w:space="0" w:color="auto"/>
      </w:divBdr>
    </w:div>
    <w:div w:id="315498900">
      <w:bodyDiv w:val="1"/>
      <w:marLeft w:val="0"/>
      <w:marRight w:val="0"/>
      <w:marTop w:val="0"/>
      <w:marBottom w:val="0"/>
      <w:divBdr>
        <w:top w:val="none" w:sz="0" w:space="0" w:color="auto"/>
        <w:left w:val="none" w:sz="0" w:space="0" w:color="auto"/>
        <w:bottom w:val="none" w:sz="0" w:space="0" w:color="auto"/>
        <w:right w:val="none" w:sz="0" w:space="0" w:color="auto"/>
      </w:divBdr>
    </w:div>
    <w:div w:id="322855085">
      <w:bodyDiv w:val="1"/>
      <w:marLeft w:val="0"/>
      <w:marRight w:val="0"/>
      <w:marTop w:val="0"/>
      <w:marBottom w:val="0"/>
      <w:divBdr>
        <w:top w:val="none" w:sz="0" w:space="0" w:color="auto"/>
        <w:left w:val="none" w:sz="0" w:space="0" w:color="auto"/>
        <w:bottom w:val="none" w:sz="0" w:space="0" w:color="auto"/>
        <w:right w:val="none" w:sz="0" w:space="0" w:color="auto"/>
      </w:divBdr>
    </w:div>
    <w:div w:id="334112533">
      <w:bodyDiv w:val="1"/>
      <w:marLeft w:val="0"/>
      <w:marRight w:val="0"/>
      <w:marTop w:val="0"/>
      <w:marBottom w:val="0"/>
      <w:divBdr>
        <w:top w:val="none" w:sz="0" w:space="0" w:color="auto"/>
        <w:left w:val="none" w:sz="0" w:space="0" w:color="auto"/>
        <w:bottom w:val="none" w:sz="0" w:space="0" w:color="auto"/>
        <w:right w:val="none" w:sz="0" w:space="0" w:color="auto"/>
      </w:divBdr>
    </w:div>
    <w:div w:id="356933913">
      <w:bodyDiv w:val="1"/>
      <w:marLeft w:val="0"/>
      <w:marRight w:val="0"/>
      <w:marTop w:val="0"/>
      <w:marBottom w:val="0"/>
      <w:divBdr>
        <w:top w:val="none" w:sz="0" w:space="0" w:color="auto"/>
        <w:left w:val="none" w:sz="0" w:space="0" w:color="auto"/>
        <w:bottom w:val="none" w:sz="0" w:space="0" w:color="auto"/>
        <w:right w:val="none" w:sz="0" w:space="0" w:color="auto"/>
      </w:divBdr>
    </w:div>
    <w:div w:id="357201762">
      <w:bodyDiv w:val="1"/>
      <w:marLeft w:val="0"/>
      <w:marRight w:val="0"/>
      <w:marTop w:val="0"/>
      <w:marBottom w:val="0"/>
      <w:divBdr>
        <w:top w:val="none" w:sz="0" w:space="0" w:color="auto"/>
        <w:left w:val="none" w:sz="0" w:space="0" w:color="auto"/>
        <w:bottom w:val="none" w:sz="0" w:space="0" w:color="auto"/>
        <w:right w:val="none" w:sz="0" w:space="0" w:color="auto"/>
      </w:divBdr>
    </w:div>
    <w:div w:id="359867412">
      <w:bodyDiv w:val="1"/>
      <w:marLeft w:val="0"/>
      <w:marRight w:val="0"/>
      <w:marTop w:val="0"/>
      <w:marBottom w:val="0"/>
      <w:divBdr>
        <w:top w:val="none" w:sz="0" w:space="0" w:color="auto"/>
        <w:left w:val="none" w:sz="0" w:space="0" w:color="auto"/>
        <w:bottom w:val="none" w:sz="0" w:space="0" w:color="auto"/>
        <w:right w:val="none" w:sz="0" w:space="0" w:color="auto"/>
      </w:divBdr>
    </w:div>
    <w:div w:id="370158372">
      <w:bodyDiv w:val="1"/>
      <w:marLeft w:val="0"/>
      <w:marRight w:val="0"/>
      <w:marTop w:val="0"/>
      <w:marBottom w:val="0"/>
      <w:divBdr>
        <w:top w:val="none" w:sz="0" w:space="0" w:color="auto"/>
        <w:left w:val="none" w:sz="0" w:space="0" w:color="auto"/>
        <w:bottom w:val="none" w:sz="0" w:space="0" w:color="auto"/>
        <w:right w:val="none" w:sz="0" w:space="0" w:color="auto"/>
      </w:divBdr>
    </w:div>
    <w:div w:id="384525892">
      <w:bodyDiv w:val="1"/>
      <w:marLeft w:val="0"/>
      <w:marRight w:val="0"/>
      <w:marTop w:val="0"/>
      <w:marBottom w:val="0"/>
      <w:divBdr>
        <w:top w:val="none" w:sz="0" w:space="0" w:color="auto"/>
        <w:left w:val="none" w:sz="0" w:space="0" w:color="auto"/>
        <w:bottom w:val="none" w:sz="0" w:space="0" w:color="auto"/>
        <w:right w:val="none" w:sz="0" w:space="0" w:color="auto"/>
      </w:divBdr>
    </w:div>
    <w:div w:id="403143111">
      <w:bodyDiv w:val="1"/>
      <w:marLeft w:val="0"/>
      <w:marRight w:val="0"/>
      <w:marTop w:val="0"/>
      <w:marBottom w:val="0"/>
      <w:divBdr>
        <w:top w:val="none" w:sz="0" w:space="0" w:color="auto"/>
        <w:left w:val="none" w:sz="0" w:space="0" w:color="auto"/>
        <w:bottom w:val="none" w:sz="0" w:space="0" w:color="auto"/>
        <w:right w:val="none" w:sz="0" w:space="0" w:color="auto"/>
      </w:divBdr>
    </w:div>
    <w:div w:id="439303511">
      <w:bodyDiv w:val="1"/>
      <w:marLeft w:val="0"/>
      <w:marRight w:val="0"/>
      <w:marTop w:val="0"/>
      <w:marBottom w:val="0"/>
      <w:divBdr>
        <w:top w:val="none" w:sz="0" w:space="0" w:color="auto"/>
        <w:left w:val="none" w:sz="0" w:space="0" w:color="auto"/>
        <w:bottom w:val="none" w:sz="0" w:space="0" w:color="auto"/>
        <w:right w:val="none" w:sz="0" w:space="0" w:color="auto"/>
      </w:divBdr>
    </w:div>
    <w:div w:id="450126091">
      <w:bodyDiv w:val="1"/>
      <w:marLeft w:val="0"/>
      <w:marRight w:val="0"/>
      <w:marTop w:val="0"/>
      <w:marBottom w:val="0"/>
      <w:divBdr>
        <w:top w:val="none" w:sz="0" w:space="0" w:color="auto"/>
        <w:left w:val="none" w:sz="0" w:space="0" w:color="auto"/>
        <w:bottom w:val="none" w:sz="0" w:space="0" w:color="auto"/>
        <w:right w:val="none" w:sz="0" w:space="0" w:color="auto"/>
      </w:divBdr>
    </w:div>
    <w:div w:id="454182239">
      <w:bodyDiv w:val="1"/>
      <w:marLeft w:val="0"/>
      <w:marRight w:val="0"/>
      <w:marTop w:val="0"/>
      <w:marBottom w:val="0"/>
      <w:divBdr>
        <w:top w:val="none" w:sz="0" w:space="0" w:color="auto"/>
        <w:left w:val="none" w:sz="0" w:space="0" w:color="auto"/>
        <w:bottom w:val="none" w:sz="0" w:space="0" w:color="auto"/>
        <w:right w:val="none" w:sz="0" w:space="0" w:color="auto"/>
      </w:divBdr>
    </w:div>
    <w:div w:id="478615684">
      <w:bodyDiv w:val="1"/>
      <w:marLeft w:val="0"/>
      <w:marRight w:val="0"/>
      <w:marTop w:val="0"/>
      <w:marBottom w:val="0"/>
      <w:divBdr>
        <w:top w:val="none" w:sz="0" w:space="0" w:color="auto"/>
        <w:left w:val="none" w:sz="0" w:space="0" w:color="auto"/>
        <w:bottom w:val="none" w:sz="0" w:space="0" w:color="auto"/>
        <w:right w:val="none" w:sz="0" w:space="0" w:color="auto"/>
      </w:divBdr>
    </w:div>
    <w:div w:id="481389194">
      <w:bodyDiv w:val="1"/>
      <w:marLeft w:val="0"/>
      <w:marRight w:val="0"/>
      <w:marTop w:val="0"/>
      <w:marBottom w:val="0"/>
      <w:divBdr>
        <w:top w:val="none" w:sz="0" w:space="0" w:color="auto"/>
        <w:left w:val="none" w:sz="0" w:space="0" w:color="auto"/>
        <w:bottom w:val="none" w:sz="0" w:space="0" w:color="auto"/>
        <w:right w:val="none" w:sz="0" w:space="0" w:color="auto"/>
      </w:divBdr>
    </w:div>
    <w:div w:id="491532676">
      <w:bodyDiv w:val="1"/>
      <w:marLeft w:val="0"/>
      <w:marRight w:val="0"/>
      <w:marTop w:val="0"/>
      <w:marBottom w:val="0"/>
      <w:divBdr>
        <w:top w:val="none" w:sz="0" w:space="0" w:color="auto"/>
        <w:left w:val="none" w:sz="0" w:space="0" w:color="auto"/>
        <w:bottom w:val="none" w:sz="0" w:space="0" w:color="auto"/>
        <w:right w:val="none" w:sz="0" w:space="0" w:color="auto"/>
      </w:divBdr>
    </w:div>
    <w:div w:id="493034724">
      <w:bodyDiv w:val="1"/>
      <w:marLeft w:val="0"/>
      <w:marRight w:val="0"/>
      <w:marTop w:val="0"/>
      <w:marBottom w:val="0"/>
      <w:divBdr>
        <w:top w:val="none" w:sz="0" w:space="0" w:color="auto"/>
        <w:left w:val="none" w:sz="0" w:space="0" w:color="auto"/>
        <w:bottom w:val="none" w:sz="0" w:space="0" w:color="auto"/>
        <w:right w:val="none" w:sz="0" w:space="0" w:color="auto"/>
      </w:divBdr>
    </w:div>
    <w:div w:id="494033541">
      <w:bodyDiv w:val="1"/>
      <w:marLeft w:val="0"/>
      <w:marRight w:val="0"/>
      <w:marTop w:val="0"/>
      <w:marBottom w:val="0"/>
      <w:divBdr>
        <w:top w:val="none" w:sz="0" w:space="0" w:color="auto"/>
        <w:left w:val="none" w:sz="0" w:space="0" w:color="auto"/>
        <w:bottom w:val="none" w:sz="0" w:space="0" w:color="auto"/>
        <w:right w:val="none" w:sz="0" w:space="0" w:color="auto"/>
      </w:divBdr>
    </w:div>
    <w:div w:id="505366114">
      <w:bodyDiv w:val="1"/>
      <w:marLeft w:val="0"/>
      <w:marRight w:val="0"/>
      <w:marTop w:val="0"/>
      <w:marBottom w:val="0"/>
      <w:divBdr>
        <w:top w:val="none" w:sz="0" w:space="0" w:color="auto"/>
        <w:left w:val="none" w:sz="0" w:space="0" w:color="auto"/>
        <w:bottom w:val="none" w:sz="0" w:space="0" w:color="auto"/>
        <w:right w:val="none" w:sz="0" w:space="0" w:color="auto"/>
      </w:divBdr>
    </w:div>
    <w:div w:id="519975419">
      <w:bodyDiv w:val="1"/>
      <w:marLeft w:val="0"/>
      <w:marRight w:val="0"/>
      <w:marTop w:val="0"/>
      <w:marBottom w:val="0"/>
      <w:divBdr>
        <w:top w:val="none" w:sz="0" w:space="0" w:color="auto"/>
        <w:left w:val="none" w:sz="0" w:space="0" w:color="auto"/>
        <w:bottom w:val="none" w:sz="0" w:space="0" w:color="auto"/>
        <w:right w:val="none" w:sz="0" w:space="0" w:color="auto"/>
      </w:divBdr>
    </w:div>
    <w:div w:id="577062304">
      <w:bodyDiv w:val="1"/>
      <w:marLeft w:val="0"/>
      <w:marRight w:val="0"/>
      <w:marTop w:val="0"/>
      <w:marBottom w:val="0"/>
      <w:divBdr>
        <w:top w:val="none" w:sz="0" w:space="0" w:color="auto"/>
        <w:left w:val="none" w:sz="0" w:space="0" w:color="auto"/>
        <w:bottom w:val="none" w:sz="0" w:space="0" w:color="auto"/>
        <w:right w:val="none" w:sz="0" w:space="0" w:color="auto"/>
      </w:divBdr>
    </w:div>
    <w:div w:id="595410441">
      <w:bodyDiv w:val="1"/>
      <w:marLeft w:val="0"/>
      <w:marRight w:val="0"/>
      <w:marTop w:val="0"/>
      <w:marBottom w:val="0"/>
      <w:divBdr>
        <w:top w:val="none" w:sz="0" w:space="0" w:color="auto"/>
        <w:left w:val="none" w:sz="0" w:space="0" w:color="auto"/>
        <w:bottom w:val="none" w:sz="0" w:space="0" w:color="auto"/>
        <w:right w:val="none" w:sz="0" w:space="0" w:color="auto"/>
      </w:divBdr>
    </w:div>
    <w:div w:id="602886550">
      <w:bodyDiv w:val="1"/>
      <w:marLeft w:val="0"/>
      <w:marRight w:val="0"/>
      <w:marTop w:val="0"/>
      <w:marBottom w:val="0"/>
      <w:divBdr>
        <w:top w:val="none" w:sz="0" w:space="0" w:color="auto"/>
        <w:left w:val="none" w:sz="0" w:space="0" w:color="auto"/>
        <w:bottom w:val="none" w:sz="0" w:space="0" w:color="auto"/>
        <w:right w:val="none" w:sz="0" w:space="0" w:color="auto"/>
      </w:divBdr>
    </w:div>
    <w:div w:id="616451162">
      <w:bodyDiv w:val="1"/>
      <w:marLeft w:val="0"/>
      <w:marRight w:val="0"/>
      <w:marTop w:val="0"/>
      <w:marBottom w:val="0"/>
      <w:divBdr>
        <w:top w:val="none" w:sz="0" w:space="0" w:color="auto"/>
        <w:left w:val="none" w:sz="0" w:space="0" w:color="auto"/>
        <w:bottom w:val="none" w:sz="0" w:space="0" w:color="auto"/>
        <w:right w:val="none" w:sz="0" w:space="0" w:color="auto"/>
      </w:divBdr>
    </w:div>
    <w:div w:id="638001972">
      <w:bodyDiv w:val="1"/>
      <w:marLeft w:val="0"/>
      <w:marRight w:val="0"/>
      <w:marTop w:val="0"/>
      <w:marBottom w:val="0"/>
      <w:divBdr>
        <w:top w:val="none" w:sz="0" w:space="0" w:color="auto"/>
        <w:left w:val="none" w:sz="0" w:space="0" w:color="auto"/>
        <w:bottom w:val="none" w:sz="0" w:space="0" w:color="auto"/>
        <w:right w:val="none" w:sz="0" w:space="0" w:color="auto"/>
      </w:divBdr>
    </w:div>
    <w:div w:id="639847491">
      <w:bodyDiv w:val="1"/>
      <w:marLeft w:val="0"/>
      <w:marRight w:val="0"/>
      <w:marTop w:val="0"/>
      <w:marBottom w:val="0"/>
      <w:divBdr>
        <w:top w:val="none" w:sz="0" w:space="0" w:color="auto"/>
        <w:left w:val="none" w:sz="0" w:space="0" w:color="auto"/>
        <w:bottom w:val="none" w:sz="0" w:space="0" w:color="auto"/>
        <w:right w:val="none" w:sz="0" w:space="0" w:color="auto"/>
      </w:divBdr>
    </w:div>
    <w:div w:id="644119034">
      <w:bodyDiv w:val="1"/>
      <w:marLeft w:val="0"/>
      <w:marRight w:val="0"/>
      <w:marTop w:val="0"/>
      <w:marBottom w:val="0"/>
      <w:divBdr>
        <w:top w:val="none" w:sz="0" w:space="0" w:color="auto"/>
        <w:left w:val="none" w:sz="0" w:space="0" w:color="auto"/>
        <w:bottom w:val="none" w:sz="0" w:space="0" w:color="auto"/>
        <w:right w:val="none" w:sz="0" w:space="0" w:color="auto"/>
      </w:divBdr>
    </w:div>
    <w:div w:id="647786121">
      <w:bodyDiv w:val="1"/>
      <w:marLeft w:val="0"/>
      <w:marRight w:val="0"/>
      <w:marTop w:val="0"/>
      <w:marBottom w:val="0"/>
      <w:divBdr>
        <w:top w:val="none" w:sz="0" w:space="0" w:color="auto"/>
        <w:left w:val="none" w:sz="0" w:space="0" w:color="auto"/>
        <w:bottom w:val="none" w:sz="0" w:space="0" w:color="auto"/>
        <w:right w:val="none" w:sz="0" w:space="0" w:color="auto"/>
      </w:divBdr>
    </w:div>
    <w:div w:id="657267713">
      <w:bodyDiv w:val="1"/>
      <w:marLeft w:val="0"/>
      <w:marRight w:val="0"/>
      <w:marTop w:val="0"/>
      <w:marBottom w:val="0"/>
      <w:divBdr>
        <w:top w:val="none" w:sz="0" w:space="0" w:color="auto"/>
        <w:left w:val="none" w:sz="0" w:space="0" w:color="auto"/>
        <w:bottom w:val="none" w:sz="0" w:space="0" w:color="auto"/>
        <w:right w:val="none" w:sz="0" w:space="0" w:color="auto"/>
      </w:divBdr>
    </w:div>
    <w:div w:id="663238539">
      <w:bodyDiv w:val="1"/>
      <w:marLeft w:val="0"/>
      <w:marRight w:val="0"/>
      <w:marTop w:val="0"/>
      <w:marBottom w:val="0"/>
      <w:divBdr>
        <w:top w:val="none" w:sz="0" w:space="0" w:color="auto"/>
        <w:left w:val="none" w:sz="0" w:space="0" w:color="auto"/>
        <w:bottom w:val="none" w:sz="0" w:space="0" w:color="auto"/>
        <w:right w:val="none" w:sz="0" w:space="0" w:color="auto"/>
      </w:divBdr>
    </w:div>
    <w:div w:id="703487105">
      <w:bodyDiv w:val="1"/>
      <w:marLeft w:val="0"/>
      <w:marRight w:val="0"/>
      <w:marTop w:val="0"/>
      <w:marBottom w:val="0"/>
      <w:divBdr>
        <w:top w:val="none" w:sz="0" w:space="0" w:color="auto"/>
        <w:left w:val="none" w:sz="0" w:space="0" w:color="auto"/>
        <w:bottom w:val="none" w:sz="0" w:space="0" w:color="auto"/>
        <w:right w:val="none" w:sz="0" w:space="0" w:color="auto"/>
      </w:divBdr>
    </w:div>
    <w:div w:id="731470440">
      <w:bodyDiv w:val="1"/>
      <w:marLeft w:val="0"/>
      <w:marRight w:val="0"/>
      <w:marTop w:val="0"/>
      <w:marBottom w:val="0"/>
      <w:divBdr>
        <w:top w:val="none" w:sz="0" w:space="0" w:color="auto"/>
        <w:left w:val="none" w:sz="0" w:space="0" w:color="auto"/>
        <w:bottom w:val="none" w:sz="0" w:space="0" w:color="auto"/>
        <w:right w:val="none" w:sz="0" w:space="0" w:color="auto"/>
      </w:divBdr>
    </w:div>
    <w:div w:id="732196000">
      <w:bodyDiv w:val="1"/>
      <w:marLeft w:val="0"/>
      <w:marRight w:val="0"/>
      <w:marTop w:val="0"/>
      <w:marBottom w:val="0"/>
      <w:divBdr>
        <w:top w:val="none" w:sz="0" w:space="0" w:color="auto"/>
        <w:left w:val="none" w:sz="0" w:space="0" w:color="auto"/>
        <w:bottom w:val="none" w:sz="0" w:space="0" w:color="auto"/>
        <w:right w:val="none" w:sz="0" w:space="0" w:color="auto"/>
      </w:divBdr>
    </w:div>
    <w:div w:id="746152016">
      <w:bodyDiv w:val="1"/>
      <w:marLeft w:val="0"/>
      <w:marRight w:val="0"/>
      <w:marTop w:val="0"/>
      <w:marBottom w:val="0"/>
      <w:divBdr>
        <w:top w:val="none" w:sz="0" w:space="0" w:color="auto"/>
        <w:left w:val="none" w:sz="0" w:space="0" w:color="auto"/>
        <w:bottom w:val="none" w:sz="0" w:space="0" w:color="auto"/>
        <w:right w:val="none" w:sz="0" w:space="0" w:color="auto"/>
      </w:divBdr>
    </w:div>
    <w:div w:id="754284102">
      <w:bodyDiv w:val="1"/>
      <w:marLeft w:val="0"/>
      <w:marRight w:val="0"/>
      <w:marTop w:val="0"/>
      <w:marBottom w:val="0"/>
      <w:divBdr>
        <w:top w:val="none" w:sz="0" w:space="0" w:color="auto"/>
        <w:left w:val="none" w:sz="0" w:space="0" w:color="auto"/>
        <w:bottom w:val="none" w:sz="0" w:space="0" w:color="auto"/>
        <w:right w:val="none" w:sz="0" w:space="0" w:color="auto"/>
      </w:divBdr>
    </w:div>
    <w:div w:id="760563891">
      <w:bodyDiv w:val="1"/>
      <w:marLeft w:val="0"/>
      <w:marRight w:val="0"/>
      <w:marTop w:val="0"/>
      <w:marBottom w:val="0"/>
      <w:divBdr>
        <w:top w:val="none" w:sz="0" w:space="0" w:color="auto"/>
        <w:left w:val="none" w:sz="0" w:space="0" w:color="auto"/>
        <w:bottom w:val="none" w:sz="0" w:space="0" w:color="auto"/>
        <w:right w:val="none" w:sz="0" w:space="0" w:color="auto"/>
      </w:divBdr>
    </w:div>
    <w:div w:id="768038371">
      <w:bodyDiv w:val="1"/>
      <w:marLeft w:val="0"/>
      <w:marRight w:val="0"/>
      <w:marTop w:val="0"/>
      <w:marBottom w:val="0"/>
      <w:divBdr>
        <w:top w:val="none" w:sz="0" w:space="0" w:color="auto"/>
        <w:left w:val="none" w:sz="0" w:space="0" w:color="auto"/>
        <w:bottom w:val="none" w:sz="0" w:space="0" w:color="auto"/>
        <w:right w:val="none" w:sz="0" w:space="0" w:color="auto"/>
      </w:divBdr>
    </w:div>
    <w:div w:id="771172844">
      <w:bodyDiv w:val="1"/>
      <w:marLeft w:val="0"/>
      <w:marRight w:val="0"/>
      <w:marTop w:val="0"/>
      <w:marBottom w:val="0"/>
      <w:divBdr>
        <w:top w:val="none" w:sz="0" w:space="0" w:color="auto"/>
        <w:left w:val="none" w:sz="0" w:space="0" w:color="auto"/>
        <w:bottom w:val="none" w:sz="0" w:space="0" w:color="auto"/>
        <w:right w:val="none" w:sz="0" w:space="0" w:color="auto"/>
      </w:divBdr>
    </w:div>
    <w:div w:id="775713517">
      <w:bodyDiv w:val="1"/>
      <w:marLeft w:val="0"/>
      <w:marRight w:val="0"/>
      <w:marTop w:val="0"/>
      <w:marBottom w:val="0"/>
      <w:divBdr>
        <w:top w:val="none" w:sz="0" w:space="0" w:color="auto"/>
        <w:left w:val="none" w:sz="0" w:space="0" w:color="auto"/>
        <w:bottom w:val="none" w:sz="0" w:space="0" w:color="auto"/>
        <w:right w:val="none" w:sz="0" w:space="0" w:color="auto"/>
      </w:divBdr>
    </w:div>
    <w:div w:id="777918623">
      <w:bodyDiv w:val="1"/>
      <w:marLeft w:val="0"/>
      <w:marRight w:val="0"/>
      <w:marTop w:val="0"/>
      <w:marBottom w:val="0"/>
      <w:divBdr>
        <w:top w:val="none" w:sz="0" w:space="0" w:color="auto"/>
        <w:left w:val="none" w:sz="0" w:space="0" w:color="auto"/>
        <w:bottom w:val="none" w:sz="0" w:space="0" w:color="auto"/>
        <w:right w:val="none" w:sz="0" w:space="0" w:color="auto"/>
      </w:divBdr>
    </w:div>
    <w:div w:id="836456611">
      <w:bodyDiv w:val="1"/>
      <w:marLeft w:val="0"/>
      <w:marRight w:val="0"/>
      <w:marTop w:val="0"/>
      <w:marBottom w:val="0"/>
      <w:divBdr>
        <w:top w:val="none" w:sz="0" w:space="0" w:color="auto"/>
        <w:left w:val="none" w:sz="0" w:space="0" w:color="auto"/>
        <w:bottom w:val="none" w:sz="0" w:space="0" w:color="auto"/>
        <w:right w:val="none" w:sz="0" w:space="0" w:color="auto"/>
      </w:divBdr>
    </w:div>
    <w:div w:id="843012508">
      <w:bodyDiv w:val="1"/>
      <w:marLeft w:val="0"/>
      <w:marRight w:val="0"/>
      <w:marTop w:val="0"/>
      <w:marBottom w:val="0"/>
      <w:divBdr>
        <w:top w:val="none" w:sz="0" w:space="0" w:color="auto"/>
        <w:left w:val="none" w:sz="0" w:space="0" w:color="auto"/>
        <w:bottom w:val="none" w:sz="0" w:space="0" w:color="auto"/>
        <w:right w:val="none" w:sz="0" w:space="0" w:color="auto"/>
      </w:divBdr>
    </w:div>
    <w:div w:id="853153214">
      <w:bodyDiv w:val="1"/>
      <w:marLeft w:val="0"/>
      <w:marRight w:val="0"/>
      <w:marTop w:val="0"/>
      <w:marBottom w:val="0"/>
      <w:divBdr>
        <w:top w:val="none" w:sz="0" w:space="0" w:color="auto"/>
        <w:left w:val="none" w:sz="0" w:space="0" w:color="auto"/>
        <w:bottom w:val="none" w:sz="0" w:space="0" w:color="auto"/>
        <w:right w:val="none" w:sz="0" w:space="0" w:color="auto"/>
      </w:divBdr>
    </w:div>
    <w:div w:id="861674078">
      <w:bodyDiv w:val="1"/>
      <w:marLeft w:val="0"/>
      <w:marRight w:val="0"/>
      <w:marTop w:val="0"/>
      <w:marBottom w:val="0"/>
      <w:divBdr>
        <w:top w:val="none" w:sz="0" w:space="0" w:color="auto"/>
        <w:left w:val="none" w:sz="0" w:space="0" w:color="auto"/>
        <w:bottom w:val="none" w:sz="0" w:space="0" w:color="auto"/>
        <w:right w:val="none" w:sz="0" w:space="0" w:color="auto"/>
      </w:divBdr>
    </w:div>
    <w:div w:id="891191058">
      <w:bodyDiv w:val="1"/>
      <w:marLeft w:val="0"/>
      <w:marRight w:val="0"/>
      <w:marTop w:val="0"/>
      <w:marBottom w:val="0"/>
      <w:divBdr>
        <w:top w:val="none" w:sz="0" w:space="0" w:color="auto"/>
        <w:left w:val="none" w:sz="0" w:space="0" w:color="auto"/>
        <w:bottom w:val="none" w:sz="0" w:space="0" w:color="auto"/>
        <w:right w:val="none" w:sz="0" w:space="0" w:color="auto"/>
      </w:divBdr>
    </w:div>
    <w:div w:id="897008831">
      <w:bodyDiv w:val="1"/>
      <w:marLeft w:val="0"/>
      <w:marRight w:val="0"/>
      <w:marTop w:val="0"/>
      <w:marBottom w:val="0"/>
      <w:divBdr>
        <w:top w:val="none" w:sz="0" w:space="0" w:color="auto"/>
        <w:left w:val="none" w:sz="0" w:space="0" w:color="auto"/>
        <w:bottom w:val="none" w:sz="0" w:space="0" w:color="auto"/>
        <w:right w:val="none" w:sz="0" w:space="0" w:color="auto"/>
      </w:divBdr>
    </w:div>
    <w:div w:id="907570025">
      <w:bodyDiv w:val="1"/>
      <w:marLeft w:val="0"/>
      <w:marRight w:val="0"/>
      <w:marTop w:val="0"/>
      <w:marBottom w:val="0"/>
      <w:divBdr>
        <w:top w:val="none" w:sz="0" w:space="0" w:color="auto"/>
        <w:left w:val="none" w:sz="0" w:space="0" w:color="auto"/>
        <w:bottom w:val="none" w:sz="0" w:space="0" w:color="auto"/>
        <w:right w:val="none" w:sz="0" w:space="0" w:color="auto"/>
      </w:divBdr>
    </w:div>
    <w:div w:id="941650950">
      <w:bodyDiv w:val="1"/>
      <w:marLeft w:val="0"/>
      <w:marRight w:val="0"/>
      <w:marTop w:val="0"/>
      <w:marBottom w:val="0"/>
      <w:divBdr>
        <w:top w:val="none" w:sz="0" w:space="0" w:color="auto"/>
        <w:left w:val="none" w:sz="0" w:space="0" w:color="auto"/>
        <w:bottom w:val="none" w:sz="0" w:space="0" w:color="auto"/>
        <w:right w:val="none" w:sz="0" w:space="0" w:color="auto"/>
      </w:divBdr>
    </w:div>
    <w:div w:id="965697322">
      <w:bodyDiv w:val="1"/>
      <w:marLeft w:val="0"/>
      <w:marRight w:val="0"/>
      <w:marTop w:val="0"/>
      <w:marBottom w:val="0"/>
      <w:divBdr>
        <w:top w:val="none" w:sz="0" w:space="0" w:color="auto"/>
        <w:left w:val="none" w:sz="0" w:space="0" w:color="auto"/>
        <w:bottom w:val="none" w:sz="0" w:space="0" w:color="auto"/>
        <w:right w:val="none" w:sz="0" w:space="0" w:color="auto"/>
      </w:divBdr>
    </w:div>
    <w:div w:id="982000866">
      <w:bodyDiv w:val="1"/>
      <w:marLeft w:val="0"/>
      <w:marRight w:val="0"/>
      <w:marTop w:val="0"/>
      <w:marBottom w:val="0"/>
      <w:divBdr>
        <w:top w:val="none" w:sz="0" w:space="0" w:color="auto"/>
        <w:left w:val="none" w:sz="0" w:space="0" w:color="auto"/>
        <w:bottom w:val="none" w:sz="0" w:space="0" w:color="auto"/>
        <w:right w:val="none" w:sz="0" w:space="0" w:color="auto"/>
      </w:divBdr>
    </w:div>
    <w:div w:id="984119658">
      <w:bodyDiv w:val="1"/>
      <w:marLeft w:val="0"/>
      <w:marRight w:val="0"/>
      <w:marTop w:val="0"/>
      <w:marBottom w:val="0"/>
      <w:divBdr>
        <w:top w:val="none" w:sz="0" w:space="0" w:color="auto"/>
        <w:left w:val="none" w:sz="0" w:space="0" w:color="auto"/>
        <w:bottom w:val="none" w:sz="0" w:space="0" w:color="auto"/>
        <w:right w:val="none" w:sz="0" w:space="0" w:color="auto"/>
      </w:divBdr>
    </w:div>
    <w:div w:id="1000473225">
      <w:bodyDiv w:val="1"/>
      <w:marLeft w:val="0"/>
      <w:marRight w:val="0"/>
      <w:marTop w:val="0"/>
      <w:marBottom w:val="0"/>
      <w:divBdr>
        <w:top w:val="none" w:sz="0" w:space="0" w:color="auto"/>
        <w:left w:val="none" w:sz="0" w:space="0" w:color="auto"/>
        <w:bottom w:val="none" w:sz="0" w:space="0" w:color="auto"/>
        <w:right w:val="none" w:sz="0" w:space="0" w:color="auto"/>
      </w:divBdr>
    </w:div>
    <w:div w:id="1007562841">
      <w:bodyDiv w:val="1"/>
      <w:marLeft w:val="0"/>
      <w:marRight w:val="0"/>
      <w:marTop w:val="0"/>
      <w:marBottom w:val="0"/>
      <w:divBdr>
        <w:top w:val="none" w:sz="0" w:space="0" w:color="auto"/>
        <w:left w:val="none" w:sz="0" w:space="0" w:color="auto"/>
        <w:bottom w:val="none" w:sz="0" w:space="0" w:color="auto"/>
        <w:right w:val="none" w:sz="0" w:space="0" w:color="auto"/>
      </w:divBdr>
    </w:div>
    <w:div w:id="1015227603">
      <w:bodyDiv w:val="1"/>
      <w:marLeft w:val="0"/>
      <w:marRight w:val="0"/>
      <w:marTop w:val="0"/>
      <w:marBottom w:val="0"/>
      <w:divBdr>
        <w:top w:val="none" w:sz="0" w:space="0" w:color="auto"/>
        <w:left w:val="none" w:sz="0" w:space="0" w:color="auto"/>
        <w:bottom w:val="none" w:sz="0" w:space="0" w:color="auto"/>
        <w:right w:val="none" w:sz="0" w:space="0" w:color="auto"/>
      </w:divBdr>
    </w:div>
    <w:div w:id="1021082575">
      <w:bodyDiv w:val="1"/>
      <w:marLeft w:val="0"/>
      <w:marRight w:val="0"/>
      <w:marTop w:val="0"/>
      <w:marBottom w:val="0"/>
      <w:divBdr>
        <w:top w:val="none" w:sz="0" w:space="0" w:color="auto"/>
        <w:left w:val="none" w:sz="0" w:space="0" w:color="auto"/>
        <w:bottom w:val="none" w:sz="0" w:space="0" w:color="auto"/>
        <w:right w:val="none" w:sz="0" w:space="0" w:color="auto"/>
      </w:divBdr>
    </w:div>
    <w:div w:id="1045104589">
      <w:bodyDiv w:val="1"/>
      <w:marLeft w:val="0"/>
      <w:marRight w:val="0"/>
      <w:marTop w:val="0"/>
      <w:marBottom w:val="0"/>
      <w:divBdr>
        <w:top w:val="none" w:sz="0" w:space="0" w:color="auto"/>
        <w:left w:val="none" w:sz="0" w:space="0" w:color="auto"/>
        <w:bottom w:val="none" w:sz="0" w:space="0" w:color="auto"/>
        <w:right w:val="none" w:sz="0" w:space="0" w:color="auto"/>
      </w:divBdr>
    </w:div>
    <w:div w:id="1084647580">
      <w:bodyDiv w:val="1"/>
      <w:marLeft w:val="0"/>
      <w:marRight w:val="0"/>
      <w:marTop w:val="0"/>
      <w:marBottom w:val="0"/>
      <w:divBdr>
        <w:top w:val="none" w:sz="0" w:space="0" w:color="auto"/>
        <w:left w:val="none" w:sz="0" w:space="0" w:color="auto"/>
        <w:bottom w:val="none" w:sz="0" w:space="0" w:color="auto"/>
        <w:right w:val="none" w:sz="0" w:space="0" w:color="auto"/>
      </w:divBdr>
    </w:div>
    <w:div w:id="1105003052">
      <w:bodyDiv w:val="1"/>
      <w:marLeft w:val="0"/>
      <w:marRight w:val="0"/>
      <w:marTop w:val="0"/>
      <w:marBottom w:val="0"/>
      <w:divBdr>
        <w:top w:val="none" w:sz="0" w:space="0" w:color="auto"/>
        <w:left w:val="none" w:sz="0" w:space="0" w:color="auto"/>
        <w:bottom w:val="none" w:sz="0" w:space="0" w:color="auto"/>
        <w:right w:val="none" w:sz="0" w:space="0" w:color="auto"/>
      </w:divBdr>
    </w:div>
    <w:div w:id="1111586169">
      <w:bodyDiv w:val="1"/>
      <w:marLeft w:val="0"/>
      <w:marRight w:val="0"/>
      <w:marTop w:val="0"/>
      <w:marBottom w:val="0"/>
      <w:divBdr>
        <w:top w:val="none" w:sz="0" w:space="0" w:color="auto"/>
        <w:left w:val="none" w:sz="0" w:space="0" w:color="auto"/>
        <w:bottom w:val="none" w:sz="0" w:space="0" w:color="auto"/>
        <w:right w:val="none" w:sz="0" w:space="0" w:color="auto"/>
      </w:divBdr>
    </w:div>
    <w:div w:id="1129785575">
      <w:bodyDiv w:val="1"/>
      <w:marLeft w:val="0"/>
      <w:marRight w:val="0"/>
      <w:marTop w:val="0"/>
      <w:marBottom w:val="0"/>
      <w:divBdr>
        <w:top w:val="none" w:sz="0" w:space="0" w:color="auto"/>
        <w:left w:val="none" w:sz="0" w:space="0" w:color="auto"/>
        <w:bottom w:val="none" w:sz="0" w:space="0" w:color="auto"/>
        <w:right w:val="none" w:sz="0" w:space="0" w:color="auto"/>
      </w:divBdr>
    </w:div>
    <w:div w:id="1129863746">
      <w:bodyDiv w:val="1"/>
      <w:marLeft w:val="0"/>
      <w:marRight w:val="0"/>
      <w:marTop w:val="0"/>
      <w:marBottom w:val="0"/>
      <w:divBdr>
        <w:top w:val="none" w:sz="0" w:space="0" w:color="auto"/>
        <w:left w:val="none" w:sz="0" w:space="0" w:color="auto"/>
        <w:bottom w:val="none" w:sz="0" w:space="0" w:color="auto"/>
        <w:right w:val="none" w:sz="0" w:space="0" w:color="auto"/>
      </w:divBdr>
    </w:div>
    <w:div w:id="1145123484">
      <w:bodyDiv w:val="1"/>
      <w:marLeft w:val="0"/>
      <w:marRight w:val="0"/>
      <w:marTop w:val="0"/>
      <w:marBottom w:val="0"/>
      <w:divBdr>
        <w:top w:val="none" w:sz="0" w:space="0" w:color="auto"/>
        <w:left w:val="none" w:sz="0" w:space="0" w:color="auto"/>
        <w:bottom w:val="none" w:sz="0" w:space="0" w:color="auto"/>
        <w:right w:val="none" w:sz="0" w:space="0" w:color="auto"/>
      </w:divBdr>
    </w:div>
    <w:div w:id="1148284126">
      <w:bodyDiv w:val="1"/>
      <w:marLeft w:val="0"/>
      <w:marRight w:val="0"/>
      <w:marTop w:val="0"/>
      <w:marBottom w:val="0"/>
      <w:divBdr>
        <w:top w:val="none" w:sz="0" w:space="0" w:color="auto"/>
        <w:left w:val="none" w:sz="0" w:space="0" w:color="auto"/>
        <w:bottom w:val="none" w:sz="0" w:space="0" w:color="auto"/>
        <w:right w:val="none" w:sz="0" w:space="0" w:color="auto"/>
      </w:divBdr>
    </w:div>
    <w:div w:id="1168210555">
      <w:bodyDiv w:val="1"/>
      <w:marLeft w:val="0"/>
      <w:marRight w:val="0"/>
      <w:marTop w:val="0"/>
      <w:marBottom w:val="0"/>
      <w:divBdr>
        <w:top w:val="none" w:sz="0" w:space="0" w:color="auto"/>
        <w:left w:val="none" w:sz="0" w:space="0" w:color="auto"/>
        <w:bottom w:val="none" w:sz="0" w:space="0" w:color="auto"/>
        <w:right w:val="none" w:sz="0" w:space="0" w:color="auto"/>
      </w:divBdr>
    </w:div>
    <w:div w:id="1176384923">
      <w:bodyDiv w:val="1"/>
      <w:marLeft w:val="0"/>
      <w:marRight w:val="0"/>
      <w:marTop w:val="0"/>
      <w:marBottom w:val="0"/>
      <w:divBdr>
        <w:top w:val="none" w:sz="0" w:space="0" w:color="auto"/>
        <w:left w:val="none" w:sz="0" w:space="0" w:color="auto"/>
        <w:bottom w:val="none" w:sz="0" w:space="0" w:color="auto"/>
        <w:right w:val="none" w:sz="0" w:space="0" w:color="auto"/>
      </w:divBdr>
    </w:div>
    <w:div w:id="1272400595">
      <w:bodyDiv w:val="1"/>
      <w:marLeft w:val="0"/>
      <w:marRight w:val="0"/>
      <w:marTop w:val="0"/>
      <w:marBottom w:val="0"/>
      <w:divBdr>
        <w:top w:val="none" w:sz="0" w:space="0" w:color="auto"/>
        <w:left w:val="none" w:sz="0" w:space="0" w:color="auto"/>
        <w:bottom w:val="none" w:sz="0" w:space="0" w:color="auto"/>
        <w:right w:val="none" w:sz="0" w:space="0" w:color="auto"/>
      </w:divBdr>
    </w:div>
    <w:div w:id="1281566403">
      <w:bodyDiv w:val="1"/>
      <w:marLeft w:val="0"/>
      <w:marRight w:val="0"/>
      <w:marTop w:val="0"/>
      <w:marBottom w:val="0"/>
      <w:divBdr>
        <w:top w:val="none" w:sz="0" w:space="0" w:color="auto"/>
        <w:left w:val="none" w:sz="0" w:space="0" w:color="auto"/>
        <w:bottom w:val="none" w:sz="0" w:space="0" w:color="auto"/>
        <w:right w:val="none" w:sz="0" w:space="0" w:color="auto"/>
      </w:divBdr>
    </w:div>
    <w:div w:id="1282810069">
      <w:bodyDiv w:val="1"/>
      <w:marLeft w:val="0"/>
      <w:marRight w:val="0"/>
      <w:marTop w:val="0"/>
      <w:marBottom w:val="0"/>
      <w:divBdr>
        <w:top w:val="none" w:sz="0" w:space="0" w:color="auto"/>
        <w:left w:val="none" w:sz="0" w:space="0" w:color="auto"/>
        <w:bottom w:val="none" w:sz="0" w:space="0" w:color="auto"/>
        <w:right w:val="none" w:sz="0" w:space="0" w:color="auto"/>
      </w:divBdr>
    </w:div>
    <w:div w:id="1333610312">
      <w:bodyDiv w:val="1"/>
      <w:marLeft w:val="0"/>
      <w:marRight w:val="0"/>
      <w:marTop w:val="0"/>
      <w:marBottom w:val="0"/>
      <w:divBdr>
        <w:top w:val="none" w:sz="0" w:space="0" w:color="auto"/>
        <w:left w:val="none" w:sz="0" w:space="0" w:color="auto"/>
        <w:bottom w:val="none" w:sz="0" w:space="0" w:color="auto"/>
        <w:right w:val="none" w:sz="0" w:space="0" w:color="auto"/>
      </w:divBdr>
    </w:div>
    <w:div w:id="1347446030">
      <w:bodyDiv w:val="1"/>
      <w:marLeft w:val="0"/>
      <w:marRight w:val="0"/>
      <w:marTop w:val="0"/>
      <w:marBottom w:val="0"/>
      <w:divBdr>
        <w:top w:val="none" w:sz="0" w:space="0" w:color="auto"/>
        <w:left w:val="none" w:sz="0" w:space="0" w:color="auto"/>
        <w:bottom w:val="none" w:sz="0" w:space="0" w:color="auto"/>
        <w:right w:val="none" w:sz="0" w:space="0" w:color="auto"/>
      </w:divBdr>
    </w:div>
    <w:div w:id="1355421940">
      <w:bodyDiv w:val="1"/>
      <w:marLeft w:val="0"/>
      <w:marRight w:val="0"/>
      <w:marTop w:val="0"/>
      <w:marBottom w:val="0"/>
      <w:divBdr>
        <w:top w:val="none" w:sz="0" w:space="0" w:color="auto"/>
        <w:left w:val="none" w:sz="0" w:space="0" w:color="auto"/>
        <w:bottom w:val="none" w:sz="0" w:space="0" w:color="auto"/>
        <w:right w:val="none" w:sz="0" w:space="0" w:color="auto"/>
      </w:divBdr>
    </w:div>
    <w:div w:id="1359163276">
      <w:bodyDiv w:val="1"/>
      <w:marLeft w:val="0"/>
      <w:marRight w:val="0"/>
      <w:marTop w:val="0"/>
      <w:marBottom w:val="0"/>
      <w:divBdr>
        <w:top w:val="none" w:sz="0" w:space="0" w:color="auto"/>
        <w:left w:val="none" w:sz="0" w:space="0" w:color="auto"/>
        <w:bottom w:val="none" w:sz="0" w:space="0" w:color="auto"/>
        <w:right w:val="none" w:sz="0" w:space="0" w:color="auto"/>
      </w:divBdr>
    </w:div>
    <w:div w:id="1365403102">
      <w:bodyDiv w:val="1"/>
      <w:marLeft w:val="0"/>
      <w:marRight w:val="0"/>
      <w:marTop w:val="0"/>
      <w:marBottom w:val="0"/>
      <w:divBdr>
        <w:top w:val="none" w:sz="0" w:space="0" w:color="auto"/>
        <w:left w:val="none" w:sz="0" w:space="0" w:color="auto"/>
        <w:bottom w:val="none" w:sz="0" w:space="0" w:color="auto"/>
        <w:right w:val="none" w:sz="0" w:space="0" w:color="auto"/>
      </w:divBdr>
    </w:div>
    <w:div w:id="1373578768">
      <w:bodyDiv w:val="1"/>
      <w:marLeft w:val="0"/>
      <w:marRight w:val="0"/>
      <w:marTop w:val="0"/>
      <w:marBottom w:val="0"/>
      <w:divBdr>
        <w:top w:val="none" w:sz="0" w:space="0" w:color="auto"/>
        <w:left w:val="none" w:sz="0" w:space="0" w:color="auto"/>
        <w:bottom w:val="none" w:sz="0" w:space="0" w:color="auto"/>
        <w:right w:val="none" w:sz="0" w:space="0" w:color="auto"/>
      </w:divBdr>
    </w:div>
    <w:div w:id="1375733372">
      <w:bodyDiv w:val="1"/>
      <w:marLeft w:val="0"/>
      <w:marRight w:val="0"/>
      <w:marTop w:val="0"/>
      <w:marBottom w:val="0"/>
      <w:divBdr>
        <w:top w:val="none" w:sz="0" w:space="0" w:color="auto"/>
        <w:left w:val="none" w:sz="0" w:space="0" w:color="auto"/>
        <w:bottom w:val="none" w:sz="0" w:space="0" w:color="auto"/>
        <w:right w:val="none" w:sz="0" w:space="0" w:color="auto"/>
      </w:divBdr>
    </w:div>
    <w:div w:id="1425884853">
      <w:bodyDiv w:val="1"/>
      <w:marLeft w:val="0"/>
      <w:marRight w:val="0"/>
      <w:marTop w:val="0"/>
      <w:marBottom w:val="0"/>
      <w:divBdr>
        <w:top w:val="none" w:sz="0" w:space="0" w:color="auto"/>
        <w:left w:val="none" w:sz="0" w:space="0" w:color="auto"/>
        <w:bottom w:val="none" w:sz="0" w:space="0" w:color="auto"/>
        <w:right w:val="none" w:sz="0" w:space="0" w:color="auto"/>
      </w:divBdr>
    </w:div>
    <w:div w:id="1435787144">
      <w:bodyDiv w:val="1"/>
      <w:marLeft w:val="0"/>
      <w:marRight w:val="0"/>
      <w:marTop w:val="0"/>
      <w:marBottom w:val="0"/>
      <w:divBdr>
        <w:top w:val="none" w:sz="0" w:space="0" w:color="auto"/>
        <w:left w:val="none" w:sz="0" w:space="0" w:color="auto"/>
        <w:bottom w:val="none" w:sz="0" w:space="0" w:color="auto"/>
        <w:right w:val="none" w:sz="0" w:space="0" w:color="auto"/>
      </w:divBdr>
    </w:div>
    <w:div w:id="1459447553">
      <w:bodyDiv w:val="1"/>
      <w:marLeft w:val="0"/>
      <w:marRight w:val="0"/>
      <w:marTop w:val="0"/>
      <w:marBottom w:val="0"/>
      <w:divBdr>
        <w:top w:val="none" w:sz="0" w:space="0" w:color="auto"/>
        <w:left w:val="none" w:sz="0" w:space="0" w:color="auto"/>
        <w:bottom w:val="none" w:sz="0" w:space="0" w:color="auto"/>
        <w:right w:val="none" w:sz="0" w:space="0" w:color="auto"/>
      </w:divBdr>
    </w:div>
    <w:div w:id="1460760396">
      <w:bodyDiv w:val="1"/>
      <w:marLeft w:val="0"/>
      <w:marRight w:val="0"/>
      <w:marTop w:val="0"/>
      <w:marBottom w:val="0"/>
      <w:divBdr>
        <w:top w:val="none" w:sz="0" w:space="0" w:color="auto"/>
        <w:left w:val="none" w:sz="0" w:space="0" w:color="auto"/>
        <w:bottom w:val="none" w:sz="0" w:space="0" w:color="auto"/>
        <w:right w:val="none" w:sz="0" w:space="0" w:color="auto"/>
      </w:divBdr>
    </w:div>
    <w:div w:id="1469282807">
      <w:bodyDiv w:val="1"/>
      <w:marLeft w:val="0"/>
      <w:marRight w:val="0"/>
      <w:marTop w:val="0"/>
      <w:marBottom w:val="0"/>
      <w:divBdr>
        <w:top w:val="none" w:sz="0" w:space="0" w:color="auto"/>
        <w:left w:val="none" w:sz="0" w:space="0" w:color="auto"/>
        <w:bottom w:val="none" w:sz="0" w:space="0" w:color="auto"/>
        <w:right w:val="none" w:sz="0" w:space="0" w:color="auto"/>
      </w:divBdr>
    </w:div>
    <w:div w:id="1471436042">
      <w:bodyDiv w:val="1"/>
      <w:marLeft w:val="0"/>
      <w:marRight w:val="0"/>
      <w:marTop w:val="0"/>
      <w:marBottom w:val="0"/>
      <w:divBdr>
        <w:top w:val="none" w:sz="0" w:space="0" w:color="auto"/>
        <w:left w:val="none" w:sz="0" w:space="0" w:color="auto"/>
        <w:bottom w:val="none" w:sz="0" w:space="0" w:color="auto"/>
        <w:right w:val="none" w:sz="0" w:space="0" w:color="auto"/>
      </w:divBdr>
    </w:div>
    <w:div w:id="1473599643">
      <w:bodyDiv w:val="1"/>
      <w:marLeft w:val="0"/>
      <w:marRight w:val="0"/>
      <w:marTop w:val="0"/>
      <w:marBottom w:val="0"/>
      <w:divBdr>
        <w:top w:val="none" w:sz="0" w:space="0" w:color="auto"/>
        <w:left w:val="none" w:sz="0" w:space="0" w:color="auto"/>
        <w:bottom w:val="none" w:sz="0" w:space="0" w:color="auto"/>
        <w:right w:val="none" w:sz="0" w:space="0" w:color="auto"/>
      </w:divBdr>
    </w:div>
    <w:div w:id="1484736308">
      <w:bodyDiv w:val="1"/>
      <w:marLeft w:val="0"/>
      <w:marRight w:val="0"/>
      <w:marTop w:val="0"/>
      <w:marBottom w:val="0"/>
      <w:divBdr>
        <w:top w:val="none" w:sz="0" w:space="0" w:color="auto"/>
        <w:left w:val="none" w:sz="0" w:space="0" w:color="auto"/>
        <w:bottom w:val="none" w:sz="0" w:space="0" w:color="auto"/>
        <w:right w:val="none" w:sz="0" w:space="0" w:color="auto"/>
      </w:divBdr>
    </w:div>
    <w:div w:id="1489134188">
      <w:bodyDiv w:val="1"/>
      <w:marLeft w:val="0"/>
      <w:marRight w:val="0"/>
      <w:marTop w:val="0"/>
      <w:marBottom w:val="0"/>
      <w:divBdr>
        <w:top w:val="none" w:sz="0" w:space="0" w:color="auto"/>
        <w:left w:val="none" w:sz="0" w:space="0" w:color="auto"/>
        <w:bottom w:val="none" w:sz="0" w:space="0" w:color="auto"/>
        <w:right w:val="none" w:sz="0" w:space="0" w:color="auto"/>
      </w:divBdr>
    </w:div>
    <w:div w:id="1501197992">
      <w:bodyDiv w:val="1"/>
      <w:marLeft w:val="0"/>
      <w:marRight w:val="0"/>
      <w:marTop w:val="0"/>
      <w:marBottom w:val="0"/>
      <w:divBdr>
        <w:top w:val="none" w:sz="0" w:space="0" w:color="auto"/>
        <w:left w:val="none" w:sz="0" w:space="0" w:color="auto"/>
        <w:bottom w:val="none" w:sz="0" w:space="0" w:color="auto"/>
        <w:right w:val="none" w:sz="0" w:space="0" w:color="auto"/>
      </w:divBdr>
    </w:div>
    <w:div w:id="1536236805">
      <w:bodyDiv w:val="1"/>
      <w:marLeft w:val="0"/>
      <w:marRight w:val="0"/>
      <w:marTop w:val="0"/>
      <w:marBottom w:val="0"/>
      <w:divBdr>
        <w:top w:val="none" w:sz="0" w:space="0" w:color="auto"/>
        <w:left w:val="none" w:sz="0" w:space="0" w:color="auto"/>
        <w:bottom w:val="none" w:sz="0" w:space="0" w:color="auto"/>
        <w:right w:val="none" w:sz="0" w:space="0" w:color="auto"/>
      </w:divBdr>
    </w:div>
    <w:div w:id="1545866257">
      <w:bodyDiv w:val="1"/>
      <w:marLeft w:val="0"/>
      <w:marRight w:val="0"/>
      <w:marTop w:val="0"/>
      <w:marBottom w:val="0"/>
      <w:divBdr>
        <w:top w:val="none" w:sz="0" w:space="0" w:color="auto"/>
        <w:left w:val="none" w:sz="0" w:space="0" w:color="auto"/>
        <w:bottom w:val="none" w:sz="0" w:space="0" w:color="auto"/>
        <w:right w:val="none" w:sz="0" w:space="0" w:color="auto"/>
      </w:divBdr>
    </w:div>
    <w:div w:id="1565797543">
      <w:bodyDiv w:val="1"/>
      <w:marLeft w:val="0"/>
      <w:marRight w:val="0"/>
      <w:marTop w:val="0"/>
      <w:marBottom w:val="0"/>
      <w:divBdr>
        <w:top w:val="none" w:sz="0" w:space="0" w:color="auto"/>
        <w:left w:val="none" w:sz="0" w:space="0" w:color="auto"/>
        <w:bottom w:val="none" w:sz="0" w:space="0" w:color="auto"/>
        <w:right w:val="none" w:sz="0" w:space="0" w:color="auto"/>
      </w:divBdr>
    </w:div>
    <w:div w:id="1578594761">
      <w:bodyDiv w:val="1"/>
      <w:marLeft w:val="0"/>
      <w:marRight w:val="0"/>
      <w:marTop w:val="0"/>
      <w:marBottom w:val="0"/>
      <w:divBdr>
        <w:top w:val="none" w:sz="0" w:space="0" w:color="auto"/>
        <w:left w:val="none" w:sz="0" w:space="0" w:color="auto"/>
        <w:bottom w:val="none" w:sz="0" w:space="0" w:color="auto"/>
        <w:right w:val="none" w:sz="0" w:space="0" w:color="auto"/>
      </w:divBdr>
    </w:div>
    <w:div w:id="1590188721">
      <w:bodyDiv w:val="1"/>
      <w:marLeft w:val="0"/>
      <w:marRight w:val="0"/>
      <w:marTop w:val="0"/>
      <w:marBottom w:val="0"/>
      <w:divBdr>
        <w:top w:val="none" w:sz="0" w:space="0" w:color="auto"/>
        <w:left w:val="none" w:sz="0" w:space="0" w:color="auto"/>
        <w:bottom w:val="none" w:sz="0" w:space="0" w:color="auto"/>
        <w:right w:val="none" w:sz="0" w:space="0" w:color="auto"/>
      </w:divBdr>
    </w:div>
    <w:div w:id="1613515670">
      <w:bodyDiv w:val="1"/>
      <w:marLeft w:val="0"/>
      <w:marRight w:val="0"/>
      <w:marTop w:val="0"/>
      <w:marBottom w:val="0"/>
      <w:divBdr>
        <w:top w:val="none" w:sz="0" w:space="0" w:color="auto"/>
        <w:left w:val="none" w:sz="0" w:space="0" w:color="auto"/>
        <w:bottom w:val="none" w:sz="0" w:space="0" w:color="auto"/>
        <w:right w:val="none" w:sz="0" w:space="0" w:color="auto"/>
      </w:divBdr>
    </w:div>
    <w:div w:id="1614554914">
      <w:bodyDiv w:val="1"/>
      <w:marLeft w:val="0"/>
      <w:marRight w:val="0"/>
      <w:marTop w:val="0"/>
      <w:marBottom w:val="0"/>
      <w:divBdr>
        <w:top w:val="none" w:sz="0" w:space="0" w:color="auto"/>
        <w:left w:val="none" w:sz="0" w:space="0" w:color="auto"/>
        <w:bottom w:val="none" w:sz="0" w:space="0" w:color="auto"/>
        <w:right w:val="none" w:sz="0" w:space="0" w:color="auto"/>
      </w:divBdr>
    </w:div>
    <w:div w:id="1635331538">
      <w:bodyDiv w:val="1"/>
      <w:marLeft w:val="0"/>
      <w:marRight w:val="0"/>
      <w:marTop w:val="0"/>
      <w:marBottom w:val="0"/>
      <w:divBdr>
        <w:top w:val="none" w:sz="0" w:space="0" w:color="auto"/>
        <w:left w:val="none" w:sz="0" w:space="0" w:color="auto"/>
        <w:bottom w:val="none" w:sz="0" w:space="0" w:color="auto"/>
        <w:right w:val="none" w:sz="0" w:space="0" w:color="auto"/>
      </w:divBdr>
    </w:div>
    <w:div w:id="1648391686">
      <w:bodyDiv w:val="1"/>
      <w:marLeft w:val="0"/>
      <w:marRight w:val="0"/>
      <w:marTop w:val="0"/>
      <w:marBottom w:val="0"/>
      <w:divBdr>
        <w:top w:val="none" w:sz="0" w:space="0" w:color="auto"/>
        <w:left w:val="none" w:sz="0" w:space="0" w:color="auto"/>
        <w:bottom w:val="none" w:sz="0" w:space="0" w:color="auto"/>
        <w:right w:val="none" w:sz="0" w:space="0" w:color="auto"/>
      </w:divBdr>
    </w:div>
    <w:div w:id="1657294501">
      <w:bodyDiv w:val="1"/>
      <w:marLeft w:val="0"/>
      <w:marRight w:val="0"/>
      <w:marTop w:val="0"/>
      <w:marBottom w:val="0"/>
      <w:divBdr>
        <w:top w:val="none" w:sz="0" w:space="0" w:color="auto"/>
        <w:left w:val="none" w:sz="0" w:space="0" w:color="auto"/>
        <w:bottom w:val="none" w:sz="0" w:space="0" w:color="auto"/>
        <w:right w:val="none" w:sz="0" w:space="0" w:color="auto"/>
      </w:divBdr>
    </w:div>
    <w:div w:id="1692948836">
      <w:bodyDiv w:val="1"/>
      <w:marLeft w:val="0"/>
      <w:marRight w:val="0"/>
      <w:marTop w:val="0"/>
      <w:marBottom w:val="0"/>
      <w:divBdr>
        <w:top w:val="none" w:sz="0" w:space="0" w:color="auto"/>
        <w:left w:val="none" w:sz="0" w:space="0" w:color="auto"/>
        <w:bottom w:val="none" w:sz="0" w:space="0" w:color="auto"/>
        <w:right w:val="none" w:sz="0" w:space="0" w:color="auto"/>
      </w:divBdr>
    </w:div>
    <w:div w:id="1696662103">
      <w:bodyDiv w:val="1"/>
      <w:marLeft w:val="0"/>
      <w:marRight w:val="0"/>
      <w:marTop w:val="0"/>
      <w:marBottom w:val="0"/>
      <w:divBdr>
        <w:top w:val="none" w:sz="0" w:space="0" w:color="auto"/>
        <w:left w:val="none" w:sz="0" w:space="0" w:color="auto"/>
        <w:bottom w:val="none" w:sz="0" w:space="0" w:color="auto"/>
        <w:right w:val="none" w:sz="0" w:space="0" w:color="auto"/>
      </w:divBdr>
    </w:div>
    <w:div w:id="1714115948">
      <w:bodyDiv w:val="1"/>
      <w:marLeft w:val="0"/>
      <w:marRight w:val="0"/>
      <w:marTop w:val="0"/>
      <w:marBottom w:val="0"/>
      <w:divBdr>
        <w:top w:val="none" w:sz="0" w:space="0" w:color="auto"/>
        <w:left w:val="none" w:sz="0" w:space="0" w:color="auto"/>
        <w:bottom w:val="none" w:sz="0" w:space="0" w:color="auto"/>
        <w:right w:val="none" w:sz="0" w:space="0" w:color="auto"/>
      </w:divBdr>
    </w:div>
    <w:div w:id="1724676706">
      <w:bodyDiv w:val="1"/>
      <w:marLeft w:val="0"/>
      <w:marRight w:val="0"/>
      <w:marTop w:val="0"/>
      <w:marBottom w:val="0"/>
      <w:divBdr>
        <w:top w:val="none" w:sz="0" w:space="0" w:color="auto"/>
        <w:left w:val="none" w:sz="0" w:space="0" w:color="auto"/>
        <w:bottom w:val="none" w:sz="0" w:space="0" w:color="auto"/>
        <w:right w:val="none" w:sz="0" w:space="0" w:color="auto"/>
      </w:divBdr>
    </w:div>
    <w:div w:id="1761639010">
      <w:bodyDiv w:val="1"/>
      <w:marLeft w:val="0"/>
      <w:marRight w:val="0"/>
      <w:marTop w:val="0"/>
      <w:marBottom w:val="0"/>
      <w:divBdr>
        <w:top w:val="none" w:sz="0" w:space="0" w:color="auto"/>
        <w:left w:val="none" w:sz="0" w:space="0" w:color="auto"/>
        <w:bottom w:val="none" w:sz="0" w:space="0" w:color="auto"/>
        <w:right w:val="none" w:sz="0" w:space="0" w:color="auto"/>
      </w:divBdr>
    </w:div>
    <w:div w:id="1766262811">
      <w:bodyDiv w:val="1"/>
      <w:marLeft w:val="0"/>
      <w:marRight w:val="0"/>
      <w:marTop w:val="0"/>
      <w:marBottom w:val="0"/>
      <w:divBdr>
        <w:top w:val="none" w:sz="0" w:space="0" w:color="auto"/>
        <w:left w:val="none" w:sz="0" w:space="0" w:color="auto"/>
        <w:bottom w:val="none" w:sz="0" w:space="0" w:color="auto"/>
        <w:right w:val="none" w:sz="0" w:space="0" w:color="auto"/>
      </w:divBdr>
    </w:div>
    <w:div w:id="1773087643">
      <w:bodyDiv w:val="1"/>
      <w:marLeft w:val="0"/>
      <w:marRight w:val="0"/>
      <w:marTop w:val="0"/>
      <w:marBottom w:val="0"/>
      <w:divBdr>
        <w:top w:val="none" w:sz="0" w:space="0" w:color="auto"/>
        <w:left w:val="none" w:sz="0" w:space="0" w:color="auto"/>
        <w:bottom w:val="none" w:sz="0" w:space="0" w:color="auto"/>
        <w:right w:val="none" w:sz="0" w:space="0" w:color="auto"/>
      </w:divBdr>
    </w:div>
    <w:div w:id="1776055506">
      <w:bodyDiv w:val="1"/>
      <w:marLeft w:val="0"/>
      <w:marRight w:val="0"/>
      <w:marTop w:val="0"/>
      <w:marBottom w:val="0"/>
      <w:divBdr>
        <w:top w:val="none" w:sz="0" w:space="0" w:color="auto"/>
        <w:left w:val="none" w:sz="0" w:space="0" w:color="auto"/>
        <w:bottom w:val="none" w:sz="0" w:space="0" w:color="auto"/>
        <w:right w:val="none" w:sz="0" w:space="0" w:color="auto"/>
      </w:divBdr>
    </w:div>
    <w:div w:id="1805654201">
      <w:bodyDiv w:val="1"/>
      <w:marLeft w:val="0"/>
      <w:marRight w:val="0"/>
      <w:marTop w:val="0"/>
      <w:marBottom w:val="0"/>
      <w:divBdr>
        <w:top w:val="none" w:sz="0" w:space="0" w:color="auto"/>
        <w:left w:val="none" w:sz="0" w:space="0" w:color="auto"/>
        <w:bottom w:val="none" w:sz="0" w:space="0" w:color="auto"/>
        <w:right w:val="none" w:sz="0" w:space="0" w:color="auto"/>
      </w:divBdr>
    </w:div>
    <w:div w:id="1869247674">
      <w:bodyDiv w:val="1"/>
      <w:marLeft w:val="0"/>
      <w:marRight w:val="0"/>
      <w:marTop w:val="0"/>
      <w:marBottom w:val="0"/>
      <w:divBdr>
        <w:top w:val="none" w:sz="0" w:space="0" w:color="auto"/>
        <w:left w:val="none" w:sz="0" w:space="0" w:color="auto"/>
        <w:bottom w:val="none" w:sz="0" w:space="0" w:color="auto"/>
        <w:right w:val="none" w:sz="0" w:space="0" w:color="auto"/>
      </w:divBdr>
    </w:div>
    <w:div w:id="1871214004">
      <w:bodyDiv w:val="1"/>
      <w:marLeft w:val="0"/>
      <w:marRight w:val="0"/>
      <w:marTop w:val="0"/>
      <w:marBottom w:val="0"/>
      <w:divBdr>
        <w:top w:val="none" w:sz="0" w:space="0" w:color="auto"/>
        <w:left w:val="none" w:sz="0" w:space="0" w:color="auto"/>
        <w:bottom w:val="none" w:sz="0" w:space="0" w:color="auto"/>
        <w:right w:val="none" w:sz="0" w:space="0" w:color="auto"/>
      </w:divBdr>
    </w:div>
    <w:div w:id="1894000270">
      <w:bodyDiv w:val="1"/>
      <w:marLeft w:val="0"/>
      <w:marRight w:val="0"/>
      <w:marTop w:val="0"/>
      <w:marBottom w:val="0"/>
      <w:divBdr>
        <w:top w:val="none" w:sz="0" w:space="0" w:color="auto"/>
        <w:left w:val="none" w:sz="0" w:space="0" w:color="auto"/>
        <w:bottom w:val="none" w:sz="0" w:space="0" w:color="auto"/>
        <w:right w:val="none" w:sz="0" w:space="0" w:color="auto"/>
      </w:divBdr>
    </w:div>
    <w:div w:id="1895506526">
      <w:bodyDiv w:val="1"/>
      <w:marLeft w:val="0"/>
      <w:marRight w:val="0"/>
      <w:marTop w:val="0"/>
      <w:marBottom w:val="0"/>
      <w:divBdr>
        <w:top w:val="none" w:sz="0" w:space="0" w:color="auto"/>
        <w:left w:val="none" w:sz="0" w:space="0" w:color="auto"/>
        <w:bottom w:val="none" w:sz="0" w:space="0" w:color="auto"/>
        <w:right w:val="none" w:sz="0" w:space="0" w:color="auto"/>
      </w:divBdr>
    </w:div>
    <w:div w:id="1917855564">
      <w:bodyDiv w:val="1"/>
      <w:marLeft w:val="0"/>
      <w:marRight w:val="0"/>
      <w:marTop w:val="0"/>
      <w:marBottom w:val="0"/>
      <w:divBdr>
        <w:top w:val="none" w:sz="0" w:space="0" w:color="auto"/>
        <w:left w:val="none" w:sz="0" w:space="0" w:color="auto"/>
        <w:bottom w:val="none" w:sz="0" w:space="0" w:color="auto"/>
        <w:right w:val="none" w:sz="0" w:space="0" w:color="auto"/>
      </w:divBdr>
    </w:div>
    <w:div w:id="1935630324">
      <w:bodyDiv w:val="1"/>
      <w:marLeft w:val="0"/>
      <w:marRight w:val="0"/>
      <w:marTop w:val="0"/>
      <w:marBottom w:val="0"/>
      <w:divBdr>
        <w:top w:val="none" w:sz="0" w:space="0" w:color="auto"/>
        <w:left w:val="none" w:sz="0" w:space="0" w:color="auto"/>
        <w:bottom w:val="none" w:sz="0" w:space="0" w:color="auto"/>
        <w:right w:val="none" w:sz="0" w:space="0" w:color="auto"/>
      </w:divBdr>
    </w:div>
    <w:div w:id="1966620250">
      <w:bodyDiv w:val="1"/>
      <w:marLeft w:val="0"/>
      <w:marRight w:val="0"/>
      <w:marTop w:val="0"/>
      <w:marBottom w:val="0"/>
      <w:divBdr>
        <w:top w:val="none" w:sz="0" w:space="0" w:color="auto"/>
        <w:left w:val="none" w:sz="0" w:space="0" w:color="auto"/>
        <w:bottom w:val="none" w:sz="0" w:space="0" w:color="auto"/>
        <w:right w:val="none" w:sz="0" w:space="0" w:color="auto"/>
      </w:divBdr>
    </w:div>
    <w:div w:id="1972516564">
      <w:bodyDiv w:val="1"/>
      <w:marLeft w:val="0"/>
      <w:marRight w:val="0"/>
      <w:marTop w:val="0"/>
      <w:marBottom w:val="0"/>
      <w:divBdr>
        <w:top w:val="none" w:sz="0" w:space="0" w:color="auto"/>
        <w:left w:val="none" w:sz="0" w:space="0" w:color="auto"/>
        <w:bottom w:val="none" w:sz="0" w:space="0" w:color="auto"/>
        <w:right w:val="none" w:sz="0" w:space="0" w:color="auto"/>
      </w:divBdr>
    </w:div>
    <w:div w:id="1979997235">
      <w:bodyDiv w:val="1"/>
      <w:marLeft w:val="0"/>
      <w:marRight w:val="0"/>
      <w:marTop w:val="0"/>
      <w:marBottom w:val="0"/>
      <w:divBdr>
        <w:top w:val="none" w:sz="0" w:space="0" w:color="auto"/>
        <w:left w:val="none" w:sz="0" w:space="0" w:color="auto"/>
        <w:bottom w:val="none" w:sz="0" w:space="0" w:color="auto"/>
        <w:right w:val="none" w:sz="0" w:space="0" w:color="auto"/>
      </w:divBdr>
    </w:div>
    <w:div w:id="1980258891">
      <w:bodyDiv w:val="1"/>
      <w:marLeft w:val="0"/>
      <w:marRight w:val="0"/>
      <w:marTop w:val="0"/>
      <w:marBottom w:val="0"/>
      <w:divBdr>
        <w:top w:val="none" w:sz="0" w:space="0" w:color="auto"/>
        <w:left w:val="none" w:sz="0" w:space="0" w:color="auto"/>
        <w:bottom w:val="none" w:sz="0" w:space="0" w:color="auto"/>
        <w:right w:val="none" w:sz="0" w:space="0" w:color="auto"/>
      </w:divBdr>
    </w:div>
    <w:div w:id="1982923295">
      <w:bodyDiv w:val="1"/>
      <w:marLeft w:val="0"/>
      <w:marRight w:val="0"/>
      <w:marTop w:val="0"/>
      <w:marBottom w:val="0"/>
      <w:divBdr>
        <w:top w:val="none" w:sz="0" w:space="0" w:color="auto"/>
        <w:left w:val="none" w:sz="0" w:space="0" w:color="auto"/>
        <w:bottom w:val="none" w:sz="0" w:space="0" w:color="auto"/>
        <w:right w:val="none" w:sz="0" w:space="0" w:color="auto"/>
      </w:divBdr>
    </w:div>
    <w:div w:id="1989019601">
      <w:bodyDiv w:val="1"/>
      <w:marLeft w:val="0"/>
      <w:marRight w:val="0"/>
      <w:marTop w:val="0"/>
      <w:marBottom w:val="0"/>
      <w:divBdr>
        <w:top w:val="none" w:sz="0" w:space="0" w:color="auto"/>
        <w:left w:val="none" w:sz="0" w:space="0" w:color="auto"/>
        <w:bottom w:val="none" w:sz="0" w:space="0" w:color="auto"/>
        <w:right w:val="none" w:sz="0" w:space="0" w:color="auto"/>
      </w:divBdr>
    </w:div>
    <w:div w:id="1989168903">
      <w:bodyDiv w:val="1"/>
      <w:marLeft w:val="0"/>
      <w:marRight w:val="0"/>
      <w:marTop w:val="0"/>
      <w:marBottom w:val="0"/>
      <w:divBdr>
        <w:top w:val="none" w:sz="0" w:space="0" w:color="auto"/>
        <w:left w:val="none" w:sz="0" w:space="0" w:color="auto"/>
        <w:bottom w:val="none" w:sz="0" w:space="0" w:color="auto"/>
        <w:right w:val="none" w:sz="0" w:space="0" w:color="auto"/>
      </w:divBdr>
    </w:div>
    <w:div w:id="2003115609">
      <w:bodyDiv w:val="1"/>
      <w:marLeft w:val="0"/>
      <w:marRight w:val="0"/>
      <w:marTop w:val="0"/>
      <w:marBottom w:val="0"/>
      <w:divBdr>
        <w:top w:val="none" w:sz="0" w:space="0" w:color="auto"/>
        <w:left w:val="none" w:sz="0" w:space="0" w:color="auto"/>
        <w:bottom w:val="none" w:sz="0" w:space="0" w:color="auto"/>
        <w:right w:val="none" w:sz="0" w:space="0" w:color="auto"/>
      </w:divBdr>
    </w:div>
    <w:div w:id="2005736794">
      <w:bodyDiv w:val="1"/>
      <w:marLeft w:val="0"/>
      <w:marRight w:val="0"/>
      <w:marTop w:val="0"/>
      <w:marBottom w:val="0"/>
      <w:divBdr>
        <w:top w:val="none" w:sz="0" w:space="0" w:color="auto"/>
        <w:left w:val="none" w:sz="0" w:space="0" w:color="auto"/>
        <w:bottom w:val="none" w:sz="0" w:space="0" w:color="auto"/>
        <w:right w:val="none" w:sz="0" w:space="0" w:color="auto"/>
      </w:divBdr>
    </w:div>
    <w:div w:id="2006008114">
      <w:bodyDiv w:val="1"/>
      <w:marLeft w:val="0"/>
      <w:marRight w:val="0"/>
      <w:marTop w:val="0"/>
      <w:marBottom w:val="0"/>
      <w:divBdr>
        <w:top w:val="none" w:sz="0" w:space="0" w:color="auto"/>
        <w:left w:val="none" w:sz="0" w:space="0" w:color="auto"/>
        <w:bottom w:val="none" w:sz="0" w:space="0" w:color="auto"/>
        <w:right w:val="none" w:sz="0" w:space="0" w:color="auto"/>
      </w:divBdr>
    </w:div>
    <w:div w:id="2009211327">
      <w:bodyDiv w:val="1"/>
      <w:marLeft w:val="0"/>
      <w:marRight w:val="0"/>
      <w:marTop w:val="0"/>
      <w:marBottom w:val="0"/>
      <w:divBdr>
        <w:top w:val="none" w:sz="0" w:space="0" w:color="auto"/>
        <w:left w:val="none" w:sz="0" w:space="0" w:color="auto"/>
        <w:bottom w:val="none" w:sz="0" w:space="0" w:color="auto"/>
        <w:right w:val="none" w:sz="0" w:space="0" w:color="auto"/>
      </w:divBdr>
    </w:div>
    <w:div w:id="2019308630">
      <w:bodyDiv w:val="1"/>
      <w:marLeft w:val="0"/>
      <w:marRight w:val="0"/>
      <w:marTop w:val="0"/>
      <w:marBottom w:val="0"/>
      <w:divBdr>
        <w:top w:val="none" w:sz="0" w:space="0" w:color="auto"/>
        <w:left w:val="none" w:sz="0" w:space="0" w:color="auto"/>
        <w:bottom w:val="none" w:sz="0" w:space="0" w:color="auto"/>
        <w:right w:val="none" w:sz="0" w:space="0" w:color="auto"/>
      </w:divBdr>
    </w:div>
    <w:div w:id="2062634710">
      <w:bodyDiv w:val="1"/>
      <w:marLeft w:val="0"/>
      <w:marRight w:val="0"/>
      <w:marTop w:val="0"/>
      <w:marBottom w:val="0"/>
      <w:divBdr>
        <w:top w:val="none" w:sz="0" w:space="0" w:color="auto"/>
        <w:left w:val="none" w:sz="0" w:space="0" w:color="auto"/>
        <w:bottom w:val="none" w:sz="0" w:space="0" w:color="auto"/>
        <w:right w:val="none" w:sz="0" w:space="0" w:color="auto"/>
      </w:divBdr>
    </w:div>
    <w:div w:id="2076587127">
      <w:bodyDiv w:val="1"/>
      <w:marLeft w:val="0"/>
      <w:marRight w:val="0"/>
      <w:marTop w:val="0"/>
      <w:marBottom w:val="0"/>
      <w:divBdr>
        <w:top w:val="none" w:sz="0" w:space="0" w:color="auto"/>
        <w:left w:val="none" w:sz="0" w:space="0" w:color="auto"/>
        <w:bottom w:val="none" w:sz="0" w:space="0" w:color="auto"/>
        <w:right w:val="none" w:sz="0" w:space="0" w:color="auto"/>
      </w:divBdr>
    </w:div>
    <w:div w:id="2078165186">
      <w:bodyDiv w:val="1"/>
      <w:marLeft w:val="0"/>
      <w:marRight w:val="0"/>
      <w:marTop w:val="0"/>
      <w:marBottom w:val="0"/>
      <w:divBdr>
        <w:top w:val="none" w:sz="0" w:space="0" w:color="auto"/>
        <w:left w:val="none" w:sz="0" w:space="0" w:color="auto"/>
        <w:bottom w:val="none" w:sz="0" w:space="0" w:color="auto"/>
        <w:right w:val="none" w:sz="0" w:space="0" w:color="auto"/>
      </w:divBdr>
    </w:div>
    <w:div w:id="2092776603">
      <w:bodyDiv w:val="1"/>
      <w:marLeft w:val="0"/>
      <w:marRight w:val="0"/>
      <w:marTop w:val="0"/>
      <w:marBottom w:val="0"/>
      <w:divBdr>
        <w:top w:val="none" w:sz="0" w:space="0" w:color="auto"/>
        <w:left w:val="none" w:sz="0" w:space="0" w:color="auto"/>
        <w:bottom w:val="none" w:sz="0" w:space="0" w:color="auto"/>
        <w:right w:val="none" w:sz="0" w:space="0" w:color="auto"/>
      </w:divBdr>
    </w:div>
    <w:div w:id="2101831055">
      <w:bodyDiv w:val="1"/>
      <w:marLeft w:val="0"/>
      <w:marRight w:val="0"/>
      <w:marTop w:val="0"/>
      <w:marBottom w:val="0"/>
      <w:divBdr>
        <w:top w:val="none" w:sz="0" w:space="0" w:color="auto"/>
        <w:left w:val="none" w:sz="0" w:space="0" w:color="auto"/>
        <w:bottom w:val="none" w:sz="0" w:space="0" w:color="auto"/>
        <w:right w:val="none" w:sz="0" w:space="0" w:color="auto"/>
      </w:divBdr>
    </w:div>
    <w:div w:id="2121408071">
      <w:bodyDiv w:val="1"/>
      <w:marLeft w:val="0"/>
      <w:marRight w:val="0"/>
      <w:marTop w:val="0"/>
      <w:marBottom w:val="0"/>
      <w:divBdr>
        <w:top w:val="none" w:sz="0" w:space="0" w:color="auto"/>
        <w:left w:val="none" w:sz="0" w:space="0" w:color="auto"/>
        <w:bottom w:val="none" w:sz="0" w:space="0" w:color="auto"/>
        <w:right w:val="none" w:sz="0" w:space="0" w:color="auto"/>
      </w:divBdr>
    </w:div>
    <w:div w:id="2123189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en.wikipedia.org/wiki/Niger_Delta"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DAMMY%20247%20RESEARCH\CURRENT%20WORK\ARC.%20IFE\ACCOU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 UK'!$A$20:$A$29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'2024 UK'!$B$20:$B$29</c:f>
              <c:numCache>
                <c:formatCode>0.00%</c:formatCode>
                <c:ptCount val="10"/>
                <c:pt idx="0">
                  <c:v>0.12239999999999999</c:v>
                </c:pt>
                <c:pt idx="1">
                  <c:v>0.17349999999999999</c:v>
                </c:pt>
                <c:pt idx="2">
                  <c:v>0.15310000000000001</c:v>
                </c:pt>
                <c:pt idx="3">
                  <c:v>0.1633</c:v>
                </c:pt>
                <c:pt idx="4">
                  <c:v>0.11219999999999999</c:v>
                </c:pt>
                <c:pt idx="5">
                  <c:v>0.11219999999999999</c:v>
                </c:pt>
                <c:pt idx="6">
                  <c:v>5.0999999999999997E-2</c:v>
                </c:pt>
                <c:pt idx="7">
                  <c:v>1.0200000000000001E-2</c:v>
                </c:pt>
                <c:pt idx="8">
                  <c:v>7.1499999999999994E-2</c:v>
                </c:pt>
                <c:pt idx="9">
                  <c:v>3.0599999999999999E-2</c:v>
                </c:pt>
              </c:numCache>
            </c:numRef>
          </c:val>
          <c:extLst>
            <c:ext xmlns:c16="http://schemas.microsoft.com/office/drawing/2014/chart" uri="{C3380CC4-5D6E-409C-BE32-E72D297353CC}">
              <c16:uniqueId val="{00000000-A79B-46C8-B2F6-9D4110573E6C}"/>
            </c:ext>
          </c:extLst>
        </c:ser>
        <c:dLbls>
          <c:dLblPos val="outEnd"/>
          <c:showLegendKey val="0"/>
          <c:showVal val="1"/>
          <c:showCatName val="0"/>
          <c:showSerName val="0"/>
          <c:showPercent val="0"/>
          <c:showBubbleSize val="0"/>
        </c:dLbls>
        <c:gapWidth val="219"/>
        <c:overlap val="-27"/>
        <c:axId val="470417967"/>
        <c:axId val="470423727"/>
      </c:barChart>
      <c:catAx>
        <c:axId val="470417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Household</a:t>
                </a:r>
                <a:r>
                  <a:rPr lang="en-US" baseline="0"/>
                  <a:t>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423727"/>
        <c:crosses val="autoZero"/>
        <c:auto val="1"/>
        <c:lblAlgn val="ctr"/>
        <c:lblOffset val="100"/>
        <c:noMultiLvlLbl val="0"/>
      </c:catAx>
      <c:valAx>
        <c:axId val="47042372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470417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Yil18</b:Tag>
    <b:SourceType>JournalArticle</b:SourceType>
    <b:Guid>{C7E1BA9A-738F-46A6-87D2-22A5CBC8778B}</b:Guid>
    <b:Author>
      <b:Author>
        <b:NameList>
          <b:Person>
            <b:Last>Yilmaz</b:Last>
            <b:First>B</b:First>
          </b:Person>
          <b:Person>
            <b:Last>Feran</b:Last>
            <b:First>A</b:First>
            <b:Middle>Ş</b:Middle>
          </b:Person>
        </b:NameList>
      </b:Author>
    </b:Author>
    <b:Title>Urban Landscape Design Criteria in Winter Cities</b:Title>
    <b:JournalName>JENAS Journal of Environmental and Natural Studies</b:JournalName>
    <b:Year>2018</b:Year>
    <b:Pages>102-115</b:Pages>
    <b:RefOrder>1</b:RefOrder>
  </b:Source>
  <b:Source>
    <b:Tag>Von20</b:Tag>
    <b:SourceType>JournalArticle</b:SourceType>
    <b:Guid>{60E43D74-EE2F-4D60-9857-38571B18C564}</b:Guid>
    <b:Author>
      <b:Author>
        <b:NameList>
          <b:Person>
            <b:Last>Von Zumbusch</b:Last>
            <b:First>J.</b:First>
            <b:Middle>S. H</b:Middle>
          </b:Person>
          <b:Person>
            <b:Last>Lalicic</b:Last>
            <b:First>L</b:First>
          </b:Person>
        </b:NameList>
      </b:Author>
    </b:Author>
    <b:Title> The role of co-living spaces in digital nomads’ well-being</b:Title>
    <b:JournalName>Information Technology &amp; Tourism</b:JournalName>
    <b:Year>2020</b:Year>
    <b:Pages>22(3), 439-453</b:Pages>
    <b:RefOrder>2</b:RefOrder>
  </b:Source>
  <b:Source>
    <b:Tag>Bro20</b:Tag>
    <b:SourceType>Misc</b:SourceType>
    <b:Guid>{C6FD6A69-9523-428E-8D76-3B3C6A9EAF26}</b:Guid>
    <b:Title>From product to process and site to system: Disaster resilience and humanitarian design in architecture education</b:Title>
    <b:Year>2020</b:Year>
    <b:Author>
      <b:Author>
        <b:NameList>
          <b:Person>
            <b:Last>Brogden</b:Last>
            <b:First>L</b:First>
          </b:Person>
        </b:NameList>
      </b:Author>
    </b:Author>
    <b:Publisher>(Doctoral dissertation, Queensland University of Technology).</b:Publisher>
    <b:RefOrder>3</b:RefOrder>
  </b:Source>
  <b:Source>
    <b:Tag>Sal232</b:Tag>
    <b:SourceType>JournalArticle</b:SourceType>
    <b:Guid>{E0C6A0FA-5682-4983-900C-6026992A8560}</b:Guid>
    <b:Title>Architectural education challenges and opportunities in a post-pandemic digital age</b:Title>
    <b:Year>2023</b:Year>
    <b:Author>
      <b:Author>
        <b:NameList>
          <b:Person>
            <b:Last>Saleh</b:Last>
            <b:First>M.</b:First>
            <b:Middle>M</b:Middle>
          </b:Person>
          <b:Person>
            <b:Last>Abdelkader</b:Last>
            <b:First>M</b:First>
          </b:Person>
          <b:Person>
            <b:Last>Hosny</b:Last>
            <b:First>S.</b:First>
            <b:Middle>S</b:Middle>
          </b:Person>
        </b:NameList>
      </b:Author>
    </b:Author>
    <b:JournalName>Ain Shams Engineering Journal</b:JournalName>
    <b:Pages>14(8), 102027</b:Pages>
    <b:RefOrder>4</b:RefOrder>
  </b:Source>
  <b:Source>
    <b:Tag>AlG22</b:Tag>
    <b:SourceType>JournalArticle</b:SourceType>
    <b:Guid>{9046F247-744C-48D4-90A7-1F0A07954BB4}</b:Guid>
    <b:Author>
      <b:Author>
        <b:NameList>
          <b:Person>
            <b:Last>Al-Ghaili</b:Last>
            <b:First>A.</b:First>
            <b:Middle>M</b:Middle>
          </b:Person>
          <b:Person>
            <b:Last>Kasim</b:Last>
            <b:First>H</b:First>
          </b:Person>
          <b:Person>
            <b:Last>Al-Hada</b:Last>
            <b:First>N.</b:First>
            <b:Middle>M</b:Middle>
          </b:Person>
          <b:Person>
            <b:Last>Hassan</b:Last>
            <b:First>Z.</b:First>
            <b:Middle>B</b:Middle>
          </b:Person>
          <b:Person>
            <b:Last>Othman</b:Last>
            <b:First>M</b:First>
          </b:Person>
          <b:Person>
            <b:Last>Tharik</b:Last>
            <b:First>J.</b:First>
            <b:Middle>H</b:Middle>
          </b:Person>
          <b:Person>
            <b:Last>...</b:Last>
          </b:Person>
          <b:Person>
            <b:Last>Shayea</b:Last>
            <b:First>I</b:First>
          </b:Person>
        </b:NameList>
      </b:Author>
    </b:Author>
    <b:Title>A review of metaverse’s definitions, architecture, applications, challenges, issues, solutions, and future trends</b:Title>
    <b:JournalName>IEEE Access</b:JournalName>
    <b:Year>2022</b:Year>
    <b:Pages>10, 125835-1258</b:Pages>
    <b:RefOrder>5</b:RefOrder>
  </b:Source>
  <b:Source>
    <b:Tag>Kor21</b:Tag>
    <b:SourceType>JournalArticle</b:SourceType>
    <b:Guid>{05C301A0-A026-4C30-A689-F67D4F820BE7}</b:Guid>
    <b:Author>
      <b:Author>
        <b:NameList>
          <b:Person>
            <b:Last>Korca</b:Last>
            <b:First>B</b:First>
          </b:Person>
          <b:Person>
            <b:Last>Costa</b:Last>
            <b:First>E</b:First>
          </b:Person>
        </b:NameList>
      </b:Author>
    </b:Author>
    <b:Title>Directive 2014/95/EU: building a research agenda</b:Title>
    <b:JournalName>Journal of Applied Accounting Research,</b:JournalName>
    <b:Year>2021</b:Year>
    <b:Pages>22(3), 401-422</b:Pages>
    <b:RefOrder>6</b:RefOrder>
  </b:Source>
  <b:Source>
    <b:Tag>PiD221</b:Tag>
    <b:SourceType>JournalArticle</b:SourceType>
    <b:Guid>{07D64A35-46B3-48DE-927A-51ED30C4EB78}</b:Guid>
    <b:Author>
      <b:Author>
        <b:NameList>
          <b:Person>
            <b:Last>Pi</b:Last>
            <b:First>D</b:First>
          </b:Person>
          <b:Person>
            <b:Last>Liu</b:Last>
            <b:First>J</b:First>
          </b:Person>
          <b:Person>
            <b:Last>Wang</b:Last>
            <b:First>Y</b:First>
          </b:Person>
        </b:NameList>
      </b:Author>
    </b:Author>
    <b:Title>Review of computer-generated hologram algorithms for color dynamic holographic three-dimensional display</b:Title>
    <b:JournalName>Light: Science &amp; Applications</b:JournalName>
    <b:Year>2022</b:Year>
    <b:Pages>11(1), 231</b:Pages>
    <b:RefOrder>7</b:RefOrder>
  </b:Source>
  <b:Source>
    <b:Tag>Tan21</b:Tag>
    <b:SourceType>JournalArticle</b:SourceType>
    <b:Guid>{3755CCA4-9FD7-409B-8FBC-16B98502601C}</b:Guid>
    <b:Author>
      <b:Author>
        <b:NameList>
          <b:Person>
            <b:Last>Taneri</b:Last>
            <b:First>B</b:First>
          </b:Person>
          <b:Person>
            <b:Last>Dogan</b:Last>
            <b:First>F</b:First>
          </b:Person>
        </b:NameList>
      </b:Author>
    </b:Author>
    <b:Title>How to learn to be creative in design: Architecture students’ perceptions of design, design process, design learning, and their transformations throughout their education</b:Title>
    <b:JournalName>Thinking Skills and Creativity</b:JournalName>
    <b:Year>2021</b:Year>
    <b:Pages>39,100781</b:Pages>
    <b:RefOrder>8</b:RefOrder>
  </b:Source>
  <b:Source>
    <b:Tag>Avs21</b:Tag>
    <b:SourceType>JournalArticle</b:SourceType>
    <b:Guid>{EFD16982-88B5-453D-BA76-0D665FBFF78A}</b:Guid>
    <b:Author>
      <b:Author>
        <b:NameList>
          <b:Person>
            <b:Last>Avsec</b:Last>
            <b:First>S</b:First>
          </b:Person>
          <b:Person>
            <b:Last>Jagiełło-Kowalczyk</b:Last>
            <b:First>M</b:First>
          </b:Person>
        </b:NameList>
      </b:Author>
    </b:Author>
    <b:Title>Investigating possibilities of developing self-directed learning in architecture students using design thinking</b:Title>
    <b:JournalName>Sustainability</b:JournalName>
    <b:Year>2021</b:Year>
    <b:Pages>13(8), 4369</b:Pages>
    <b:RefOrder>9</b:RefOrder>
  </b:Source>
  <b:Source>
    <b:Tag>Cas21</b:Tag>
    <b:SourceType>JournalArticle</b:SourceType>
    <b:Guid>{DBBB00EE-CD7A-4A4B-B86C-CD278341FDDC}</b:Guid>
    <b:Author>
      <b:Author>
        <b:NameList>
          <b:Person>
            <b:Last>Casakin</b:Last>
            <b:First>H</b:First>
          </b:Person>
          <b:Person>
            <b:Last>Wodehouse</b:Last>
            <b:First>A</b:First>
          </b:Person>
        </b:NameList>
      </b:Author>
    </b:Author>
    <b:Title>A systematic review of design creativity in the architectural design studio</b:Title>
    <b:JournalName>Buildings</b:JournalName>
    <b:Year>2021</b:Year>
    <b:Pages>11(1), 31</b:Pages>
    <b:RefOrder>10</b:RefOrder>
  </b:Source>
  <b:Source>
    <b:Tag>Her201</b:Tag>
    <b:SourceType>JournalArticle</b:SourceType>
    <b:Guid>{C9A172F3-1461-4050-B5CC-EA226BADB1B5}</b:Guid>
    <b:Author>
      <b:Author>
        <b:NameList>
          <b:Person>
            <b:Last>Hernández-Torrano</b:Last>
          </b:Person>
          <b:Person>
            <b:Last>Ibrayeva</b:Last>
            <b:First>L</b:First>
          </b:Person>
        </b:NameList>
      </b:Author>
    </b:Author>
    <b:Title>Creativity and education: A bibliometric mapping of the research literature (1975–2019)</b:Title>
    <b:JournalName>Thinking skills and creativity</b:JournalName>
    <b:Year>2020</b:Year>
    <b:Pages>35, 100625</b:Pages>
    <b:RefOrder>11</b:RefOrder>
  </b:Source>
  <b:Source>
    <b:Tag>Agu21</b:Tag>
    <b:SourceType>JournalArticle</b:SourceType>
    <b:Guid>{2C7294D3-6A07-481A-BF65-6FFB0BCFE002}</b:Guid>
    <b:Author>
      <b:Author>
        <b:NameList>
          <b:Person>
            <b:Last>Aguilera</b:Last>
            <b:First>D</b:First>
          </b:Person>
          <b:Person>
            <b:Last>Ortiz-Revilla</b:Last>
            <b:First>J</b:First>
          </b:Person>
        </b:NameList>
      </b:Author>
    </b:Author>
    <b:Title>STEM vs. STEAM education and student creativity: A systematic literature review</b:Title>
    <b:JournalName>Education Sciences</b:JournalName>
    <b:Year>2021</b:Year>
    <b:Pages>11(7), 331</b:Pages>
    <b:RefOrder>12</b:RefOrder>
  </b:Source>
  <b:Source>
    <b:Tag>Bea21</b:Tag>
    <b:SourceType>JournalArticle</b:SourceType>
    <b:Guid>{FB252ABD-7A2A-4963-BD70-28EBC1563BD1}</b:Guid>
    <b:Author>
      <b:Author>
        <b:NameList>
          <b:Person>
            <b:Last>Beaty</b:Last>
            <b:First>R.</b:First>
            <b:Middle>E</b:Middle>
          </b:Person>
          <b:Person>
            <b:Last>Johnson</b:Last>
            <b:First>D.</b:First>
            <b:Middle>R</b:Middle>
          </b:Person>
        </b:NameList>
      </b:Author>
    </b:Author>
    <b:Title>Automating creativity assessment with SemDis: An open platform for computing semantic distance</b:Title>
    <b:JournalName>Behavior research methods</b:JournalName>
    <b:Year>2021</b:Year>
    <b:Pages>53(2), 757-780</b:Pages>
    <b:RefOrder>13</b:RefOrder>
  </b:Source>
  <b:Source>
    <b:Tag>Rit20</b:Tag>
    <b:SourceType>JournalArticle</b:SourceType>
    <b:Guid>{00D8DA35-0704-4967-8B90-B0FC90AA1ABB}</b:Guid>
    <b:Author>
      <b:Author>
        <b:NameList>
          <b:Person>
            <b:Last>Ritter</b:Last>
            <b:First>S.</b:First>
            <b:Middle>M</b:Middle>
          </b:Person>
          <b:Person>
            <b:Last>Gu</b:Last>
            <b:First>X</b:First>
          </b:Person>
          <b:Person>
            <b:Last>Crijns</b:Last>
            <b:First>M</b:First>
          </b:Person>
          <b:Person>
            <b:Last>Biekens</b:Last>
            <b:First>P</b:First>
          </b:Person>
        </b:NameList>
      </b:Author>
    </b:Author>
    <b:Title>Fostering students’ creative thinking skills by means of a one-year creativity training program. , </b:Title>
    <b:JournalName>PloS one</b:JournalName>
    <b:Year>2020</b:Year>
    <b:Pages>15(3), e0229773</b:Pages>
    <b:RefOrder>14</b:RefOrder>
  </b:Source>
  <b:Source>
    <b:Tag>Ala221</b:Tag>
    <b:SourceType>JournalArticle</b:SourceType>
    <b:Guid>{46F1BEED-FC0B-458C-B063-D88321104F4E}</b:Guid>
    <b:Author>
      <b:Author>
        <b:NameList>
          <b:Person>
            <b:Last>Alabbasi</b:Last>
            <b:First>A.</b:First>
            <b:Middle>M. A</b:Middle>
          </b:Person>
          <b:Person>
            <b:Last>Paek</b:Last>
            <b:First>S.</b:First>
            <b:Middle>H</b:Middle>
          </b:Person>
          <b:Person>
            <b:Last>Kim</b:Last>
            <b:First>D</b:First>
          </b:Person>
          <b:Person>
            <b:Last>Cramond</b:Last>
            <b:First>B</b:First>
          </b:Person>
        </b:NameList>
      </b:Author>
    </b:Author>
    <b:Title>What do educators need to know about the Torrance Tests of Creative Thinking: A comprehensive review</b:Title>
    <b:JournalName>Frontiers in psychology</b:JournalName>
    <b:Year>2022</b:Year>
    <b:Pages>13,1000385</b:Pages>
    <b:RefOrder>15</b:RefOrder>
  </b:Source>
  <b:Source>
    <b:Tag>Glă20</b:Tag>
    <b:SourceType>JournalArticle</b:SourceType>
    <b:Guid>{4D1D8E26-B84A-4189-98F1-2154F39EE0B2}</b:Guid>
    <b:Author>
      <b:Author>
        <b:NameList>
          <b:Person>
            <b:Last>Glăveanu</b:Last>
            <b:First>V.</b:First>
            <b:Middle>P</b:Middle>
          </b:Person>
        </b:NameList>
      </b:Author>
    </b:Author>
    <b:Title>A sociocultural theory of creativity: Bridging the social, the material, and the psychological. .</b:Title>
    <b:JournalName>Review of General psychology</b:JournalName>
    <b:Year>2020</b:Year>
    <b:Pages>24(4), 335-354</b:Pages>
    <b:RefOrder>16</b:RefOrder>
  </b:Source>
  <b:Source>
    <b:Tag>Lin231</b:Tag>
    <b:SourceType>JournalArticle</b:SourceType>
    <b:Guid>{945CFD1A-B289-4B46-8977-38BAD97E92C1}</b:Guid>
    <b:Author>
      <b:Author>
        <b:NameList>
          <b:Person>
            <b:Last>Lindquist</b:Last>
            <b:First>C.K</b:First>
          </b:Person>
        </b:NameList>
      </b:Author>
    </b:Author>
    <b:Title>Connecting the Cerebral and Heartfelt: Integrating Creative Problem Solving and Design Thinking</b:Title>
    <b:Year>2023</b:Year>
    <b:RefOrder>17</b:RefOrder>
  </b:Source>
  <b:Source>
    <b:Tag>Cav20</b:Tag>
    <b:SourceType>BookSection</b:SourceType>
    <b:Guid>{92811BBD-521A-47D1-8567-23223355D597}</b:Guid>
    <b:Title>.Multiple intelligences theory—Howard Gardner</b:Title>
    <b:Year>2020</b:Year>
    <b:Pages>405-418.</b:Pages>
    <b:Publisher>Science Education in Theory and Practice: An Introductory Guide to Learning Theory</b:Publisher>
    <b:Author>
      <b:Author>
        <b:NameList>
          <b:Person>
            <b:Last>Cavas</b:Last>
            <b:First>B</b:First>
          </b:Person>
          <b:Person>
            <b:Last>Cavas</b:Last>
            <b:First>P</b:First>
          </b:Person>
        </b:NameList>
      </b:Author>
    </b:Author>
    <b:RefOrder>18</b:RefOrder>
  </b:Source>
  <b:Source>
    <b:Tag>Rou21</b:Tag>
    <b:SourceType>JournalArticle</b:SourceType>
    <b:Guid>{4F003B64-8AA3-4C2B-A1F6-8CF4BE89B178}</b:Guid>
    <b:Title>Neuromyths” and Multiple Intelligences (MI) Theory: A Comment on Gardner</b:Title>
    <b:Year>2021</b:Year>
    <b:Pages>3301</b:Pages>
    <b:Author>
      <b:Author>
        <b:NameList>
          <b:Person>
            <b:Last>Rousseau</b:Last>
            <b:First>L</b:First>
          </b:Person>
        </b:NameList>
      </b:Author>
    </b:Author>
    <b:JournalName>Frontiers in Psychology</b:JournalName>
    <b:RefOrder>19</b:RefOrder>
  </b:Source>
  <b:Source>
    <b:Tag>Yoo20</b:Tag>
    <b:SourceType>JournalArticle</b:SourceType>
    <b:Guid>{C580519E-FBA3-4AF5-85E8-F8B88710B717}</b:Guid>
    <b:Author>
      <b:Author>
        <b:NameList>
          <b:Person>
            <b:Last>Yoon</b:Last>
            <b:First>S.</b:First>
            <b:Middle>K</b:Middle>
          </b:Person>
          <b:Person>
            <b:Last>Kim</b:Last>
            <b:First>J.</b:First>
            <b:Middle>H</b:Middle>
          </b:Person>
          <b:Person>
            <b:Last>Park</b:Last>
            <b:First>J.</b:First>
            <b:Middle>E</b:Middle>
          </b:Person>
          <b:Person>
            <b:Last>Kim</b:Last>
            <b:First>C.</b:First>
            <b:Middle>J</b:Middle>
          </b:Person>
          <b:Person>
            <b:Last>Song</b:Last>
            <b:First>J.</b:First>
            <b:Middle>H</b:Middle>
          </b:Person>
        </b:NameList>
      </b:Author>
    </b:Author>
    <b:Title>Creativity and knowledge creation: The moderated mediating effect of perceived organizational support on psychological ownership</b:Title>
    <b:JournalName>European Journal of Training and Development</b:JournalName>
    <b:Year>2020</b:Year>
    <b:Pages>44(6/7)</b:Pages>
    <b:RefOrder>20</b:RefOrder>
  </b:Source>
  <b:Source>
    <b:Tag>OSI22</b:Tag>
    <b:SourceType>Report</b:SourceType>
    <b:Guid>{E86B666E-1810-41D0-B16A-F2C5B6620984}</b:Guid>
    <b:Title>Population Definition in Statistics and How to Measure It</b:Title>
    <b:Year>2022</b:Year>
    <b:Author>
      <b:Author>
        <b:NameList>
          <b:Person>
            <b:Last>OSIKHOTSALI</b:Last>
            <b:First>MOMOH.</b:First>
          </b:Person>
        </b:NameList>
      </b:Author>
    </b:Author>
    <b:URL>https://www.investopedia.com/terms/p/population.asp</b:URL>
    <b:Publisher>CIERRA MURRY</b:Publisher>
    <b:City>United states</b:City>
    <b:Department>Statistic and managemnet Sciences</b:Department>
    <b:YearAccessed>2023</b:YearAccessed>
    <b:MonthAccessed>02</b:MonthAccessed>
    <b:DayAccessed>27</b:DayAccessed>
    <b:RefOrder>21</b:RefOrder>
  </b:Source>
</b:Sources>
</file>

<file path=customXml/itemProps1.xml><?xml version="1.0" encoding="utf-8"?>
<ds:datastoreItem xmlns:ds="http://schemas.openxmlformats.org/officeDocument/2006/customXml" ds:itemID="{2F4CE1BC-7B90-429E-B68D-7088CD88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TotalTime>
  <Pages>16</Pages>
  <Words>6233</Words>
  <Characters>37150</Characters>
  <Application>Microsoft Office Word</Application>
  <DocSecurity>0</DocSecurity>
  <Lines>714</Lines>
  <Paragraphs>259</Paragraphs>
  <ScaleCrop>false</ScaleCrop>
  <HeadingPairs>
    <vt:vector size="2" baseType="variant">
      <vt:variant>
        <vt:lpstr>Title</vt:lpstr>
      </vt:variant>
      <vt:variant>
        <vt:i4>1</vt:i4>
      </vt:variant>
    </vt:vector>
  </HeadingPairs>
  <TitlesOfParts>
    <vt:vector size="1" baseType="lpstr">
      <vt:lpstr/>
    </vt:vector>
  </TitlesOfParts>
  <Company>Library, CSU Stanislaus</Company>
  <LinksUpToDate>false</LinksUpToDate>
  <CharactersWithSpaces>43124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Hor</dc:creator>
  <cp:keywords/>
  <dc:description/>
  <cp:lastModifiedBy>DELL</cp:lastModifiedBy>
  <cp:revision>21</cp:revision>
  <cp:lastPrinted>2021-07-24T05:38:00Z</cp:lastPrinted>
  <dcterms:created xsi:type="dcterms:W3CDTF">2024-09-28T02:19:00Z</dcterms:created>
  <dcterms:modified xsi:type="dcterms:W3CDTF">2024-10-24T13:45:00Z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e6795c844461ac24e7a8163a5adf6876fdbffe574c76418ec2f239390f1148ca</vt:lpwstr>
  </property>
</Properties>
</file>